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FAC1" w14:textId="7C18475B" w:rsidR="0055770A" w:rsidRPr="0055770A" w:rsidRDefault="0055770A" w:rsidP="0055770A">
      <w:pPr>
        <w:spacing w:line="240" w:lineRule="auto"/>
        <w:jc w:val="center"/>
        <w:rPr>
          <w:rFonts w:ascii="Calibri" w:eastAsia="Calibri" w:hAnsi="Calibri" w:cs="Times New Roman"/>
          <w:b/>
          <w:sz w:val="24"/>
          <w:szCs w:val="24"/>
        </w:rPr>
      </w:pPr>
      <w:r w:rsidRPr="0055770A">
        <w:rPr>
          <w:rFonts w:ascii="Calibri" w:eastAsia="Calibri" w:hAnsi="Calibri" w:cs="Times New Roman"/>
          <w:b/>
          <w:sz w:val="24"/>
          <w:szCs w:val="24"/>
        </w:rPr>
        <w:t xml:space="preserve">COMMENTS ON THE UNDP DRAFT COUNTRY PROGRAMME DOCUMENT FOR </w:t>
      </w:r>
      <w:r w:rsidR="00674C60" w:rsidRPr="00674C60">
        <w:rPr>
          <w:rFonts w:ascii="Calibri" w:eastAsia="Calibri" w:hAnsi="Calibri" w:cs="Times New Roman"/>
          <w:b/>
          <w:sz w:val="24"/>
          <w:szCs w:val="24"/>
          <w:lang w:val="en-US"/>
        </w:rPr>
        <w:t>SÃO TOMÉ AND PRÍNCIPE</w:t>
      </w:r>
      <w:r w:rsidR="00674C60" w:rsidRPr="0055770A">
        <w:rPr>
          <w:rFonts w:ascii="Calibri" w:eastAsia="Calibri" w:hAnsi="Calibri" w:cs="Times New Roman"/>
          <w:b/>
          <w:sz w:val="24"/>
          <w:szCs w:val="24"/>
        </w:rPr>
        <w:t xml:space="preserve"> </w:t>
      </w:r>
      <w:r w:rsidRPr="0055770A">
        <w:rPr>
          <w:rFonts w:ascii="Calibri" w:eastAsia="Calibri" w:hAnsi="Calibri" w:cs="Times New Roman"/>
          <w:b/>
          <w:sz w:val="24"/>
          <w:szCs w:val="24"/>
        </w:rPr>
        <w:t>(2023-2027)</w:t>
      </w:r>
    </w:p>
    <w:p w14:paraId="44D2D51F" w14:textId="43F5BD79" w:rsidR="00764B40" w:rsidRPr="00A457DA" w:rsidRDefault="00B544E3" w:rsidP="00764B40">
      <w:pPr>
        <w:spacing w:line="240" w:lineRule="auto"/>
        <w:jc w:val="center"/>
        <w:rPr>
          <w:rFonts w:cs="Times New Roman"/>
          <w:i/>
          <w:sz w:val="24"/>
          <w:szCs w:val="24"/>
        </w:rPr>
      </w:pPr>
      <w:r>
        <w:rPr>
          <w:rFonts w:cs="Times New Roman"/>
          <w:i/>
          <w:sz w:val="24"/>
          <w:szCs w:val="24"/>
        </w:rPr>
        <w:t>First</w:t>
      </w:r>
      <w:r w:rsidR="00764B40">
        <w:rPr>
          <w:rFonts w:cs="Times New Roman"/>
          <w:i/>
          <w:sz w:val="24"/>
          <w:szCs w:val="24"/>
        </w:rPr>
        <w:t xml:space="preserve"> regular session</w:t>
      </w:r>
      <w:r w:rsidR="00764B40" w:rsidRPr="00A457DA">
        <w:rPr>
          <w:rFonts w:cs="Times New Roman"/>
          <w:i/>
          <w:sz w:val="24"/>
          <w:szCs w:val="24"/>
        </w:rPr>
        <w:t xml:space="preserve"> 202</w:t>
      </w:r>
      <w:r>
        <w:rPr>
          <w:rFonts w:cs="Times New Roman"/>
          <w:i/>
          <w:sz w:val="24"/>
          <w:szCs w:val="24"/>
        </w:rPr>
        <w:t>3</w:t>
      </w:r>
    </w:p>
    <w:tbl>
      <w:tblPr>
        <w:tblStyle w:val="TableGrid"/>
        <w:tblW w:w="15306" w:type="dxa"/>
        <w:tblInd w:w="-714" w:type="dxa"/>
        <w:tblLook w:val="04A0" w:firstRow="1" w:lastRow="0" w:firstColumn="1" w:lastColumn="0" w:noHBand="0" w:noVBand="1"/>
      </w:tblPr>
      <w:tblGrid>
        <w:gridCol w:w="1372"/>
        <w:gridCol w:w="5148"/>
        <w:gridCol w:w="6380"/>
        <w:gridCol w:w="2406"/>
      </w:tblGrid>
      <w:tr w:rsidR="00764B40" w:rsidRPr="00C464BD" w14:paraId="05202E36" w14:textId="77777777" w:rsidTr="00E76310">
        <w:trPr>
          <w:trHeight w:val="476"/>
          <w:tblHeader/>
        </w:trPr>
        <w:tc>
          <w:tcPr>
            <w:tcW w:w="1372" w:type="dxa"/>
            <w:shd w:val="clear" w:color="auto" w:fill="1F3864" w:themeFill="accent1" w:themeFillShade="80"/>
            <w:vAlign w:val="center"/>
          </w:tcPr>
          <w:p w14:paraId="231ECD7E" w14:textId="608A7062" w:rsidR="00764B40" w:rsidRPr="004E2150" w:rsidRDefault="00764B40" w:rsidP="00E76310">
            <w:pPr>
              <w:jc w:val="center"/>
              <w:rPr>
                <w:rFonts w:cs="Times New Roman"/>
                <w:b/>
              </w:rPr>
            </w:pPr>
            <w:r w:rsidRPr="004E2150">
              <w:rPr>
                <w:rFonts w:cs="Times New Roman"/>
                <w:b/>
              </w:rPr>
              <w:t>Name of the delegation/ Member State</w:t>
            </w:r>
          </w:p>
        </w:tc>
        <w:tc>
          <w:tcPr>
            <w:tcW w:w="5148" w:type="dxa"/>
            <w:shd w:val="clear" w:color="auto" w:fill="1F3864" w:themeFill="accent1" w:themeFillShade="80"/>
            <w:vAlign w:val="center"/>
          </w:tcPr>
          <w:p w14:paraId="6FBE2433" w14:textId="18748B67" w:rsidR="00764B40" w:rsidRPr="002A696F" w:rsidRDefault="00764B40" w:rsidP="00E76310">
            <w:pPr>
              <w:jc w:val="center"/>
              <w:rPr>
                <w:rFonts w:cstheme="minorHAnsi"/>
                <w:b/>
              </w:rPr>
            </w:pPr>
            <w:r w:rsidRPr="002A696F">
              <w:rPr>
                <w:rFonts w:cstheme="minorHAnsi"/>
                <w:b/>
              </w:rPr>
              <w:t xml:space="preserve">Comments by Member State on the UNDP draft CPD for </w:t>
            </w:r>
            <w:r w:rsidR="00674C60" w:rsidRPr="00674C60">
              <w:rPr>
                <w:rFonts w:cstheme="minorHAnsi"/>
                <w:b/>
                <w:lang w:val="en-US"/>
              </w:rPr>
              <w:t>São Tomé and Príncipe</w:t>
            </w:r>
          </w:p>
        </w:tc>
        <w:tc>
          <w:tcPr>
            <w:tcW w:w="6380" w:type="dxa"/>
            <w:shd w:val="clear" w:color="auto" w:fill="1F3864" w:themeFill="accent1" w:themeFillShade="80"/>
            <w:vAlign w:val="center"/>
          </w:tcPr>
          <w:p w14:paraId="6C7FB907" w14:textId="77777777" w:rsidR="00764B40" w:rsidRPr="002A696F" w:rsidRDefault="00764B40" w:rsidP="00E76310">
            <w:pPr>
              <w:jc w:val="center"/>
              <w:rPr>
                <w:rFonts w:cstheme="minorHAnsi"/>
                <w:b/>
              </w:rPr>
            </w:pPr>
            <w:r w:rsidRPr="002A696F">
              <w:rPr>
                <w:rFonts w:cstheme="minorHAnsi"/>
                <w:b/>
              </w:rPr>
              <w:t>CO response</w:t>
            </w:r>
          </w:p>
        </w:tc>
        <w:tc>
          <w:tcPr>
            <w:tcW w:w="2406" w:type="dxa"/>
            <w:shd w:val="clear" w:color="auto" w:fill="1F3864" w:themeFill="accent1" w:themeFillShade="80"/>
            <w:vAlign w:val="center"/>
          </w:tcPr>
          <w:p w14:paraId="7AEA2F29" w14:textId="77777777" w:rsidR="00764B40" w:rsidRPr="004E2150" w:rsidRDefault="00764B40" w:rsidP="00E76310">
            <w:pPr>
              <w:jc w:val="center"/>
              <w:rPr>
                <w:rFonts w:cs="Times New Roman"/>
                <w:b/>
                <w:color w:val="FF0000"/>
              </w:rPr>
            </w:pPr>
            <w:r w:rsidRPr="004E2150">
              <w:rPr>
                <w:rFonts w:cs="Times New Roman"/>
                <w:b/>
              </w:rPr>
              <w:t xml:space="preserve">Action/Revision made in the draft CPD </w:t>
            </w:r>
          </w:p>
        </w:tc>
      </w:tr>
      <w:tr w:rsidR="00AD0BDF" w:rsidRPr="00C464BD" w14:paraId="3C3D0135" w14:textId="77777777" w:rsidTr="00E76310">
        <w:trPr>
          <w:trHeight w:val="476"/>
        </w:trPr>
        <w:tc>
          <w:tcPr>
            <w:tcW w:w="1372" w:type="dxa"/>
            <w:vMerge w:val="restart"/>
          </w:tcPr>
          <w:p w14:paraId="3E9979E6" w14:textId="018170F9" w:rsidR="00AD0BDF" w:rsidRPr="004E2150" w:rsidRDefault="004A02C4" w:rsidP="00AD0BDF">
            <w:pPr>
              <w:rPr>
                <w:rFonts w:cs="Times New Roman"/>
                <w:b/>
              </w:rPr>
            </w:pPr>
            <w:r>
              <w:rPr>
                <w:rFonts w:cs="Times New Roman"/>
                <w:b/>
              </w:rPr>
              <w:t>European Union</w:t>
            </w:r>
          </w:p>
        </w:tc>
        <w:tc>
          <w:tcPr>
            <w:tcW w:w="5148" w:type="dxa"/>
            <w:vAlign w:val="center"/>
          </w:tcPr>
          <w:p w14:paraId="243ED5E8" w14:textId="09F56DCE" w:rsidR="00521136" w:rsidRPr="002A696F" w:rsidRDefault="00521136" w:rsidP="00521136">
            <w:pPr>
              <w:pStyle w:val="ListParagraph"/>
              <w:numPr>
                <w:ilvl w:val="0"/>
                <w:numId w:val="1"/>
              </w:numPr>
              <w:spacing w:after="0" w:line="240" w:lineRule="auto"/>
              <w:rPr>
                <w:rFonts w:cstheme="minorHAnsi"/>
                <w:sz w:val="24"/>
                <w:szCs w:val="24"/>
              </w:rPr>
            </w:pPr>
            <w:r w:rsidRPr="002A696F">
              <w:rPr>
                <w:rFonts w:cstheme="minorHAnsi"/>
              </w:rPr>
              <w:t xml:space="preserve"> </w:t>
            </w:r>
            <w:r w:rsidRPr="002A696F">
              <w:rPr>
                <w:rFonts w:cstheme="minorHAnsi"/>
                <w:sz w:val="24"/>
                <w:szCs w:val="24"/>
              </w:rPr>
              <w:t>STP is highly dependent on international aid (90% of the budget), is highly indebted (70% of GDP) and has 65% of its population living below the poverty line. For these reasons STP is vulnerable to external shocks, including climate change.</w:t>
            </w:r>
          </w:p>
          <w:p w14:paraId="20E653CF" w14:textId="19A0F263" w:rsidR="00AD0BDF" w:rsidRPr="002A696F" w:rsidRDefault="00521136" w:rsidP="00521136">
            <w:pPr>
              <w:pStyle w:val="ListParagraph"/>
              <w:numPr>
                <w:ilvl w:val="0"/>
                <w:numId w:val="1"/>
              </w:numPr>
              <w:spacing w:after="0" w:line="240" w:lineRule="auto"/>
              <w:rPr>
                <w:rFonts w:cstheme="minorHAnsi"/>
              </w:rPr>
            </w:pPr>
            <w:r w:rsidRPr="002A696F">
              <w:rPr>
                <w:rFonts w:cstheme="minorHAnsi"/>
                <w:sz w:val="24"/>
                <w:szCs w:val="24"/>
              </w:rPr>
              <w:t>The UNDP programme articulated along 4 dimensions (social inclusion / Climate – natural resources / green-blue growth / institutional governance) captures well these challenges.</w:t>
            </w:r>
          </w:p>
        </w:tc>
        <w:tc>
          <w:tcPr>
            <w:tcW w:w="6380" w:type="dxa"/>
          </w:tcPr>
          <w:p w14:paraId="46316D9A" w14:textId="4B6BB690" w:rsidR="00AD0BDF" w:rsidRPr="002A696F" w:rsidRDefault="00543817" w:rsidP="00AD0BDF">
            <w:pPr>
              <w:pStyle w:val="paragraph"/>
              <w:jc w:val="both"/>
              <w:textAlignment w:val="baseline"/>
              <w:rPr>
                <w:rFonts w:asciiTheme="minorHAnsi" w:hAnsiTheme="minorHAnsi" w:cstheme="minorHAnsi"/>
                <w:lang w:val="en-CA"/>
              </w:rPr>
            </w:pPr>
            <w:r>
              <w:rPr>
                <w:rFonts w:asciiTheme="minorHAnsi" w:hAnsiTheme="minorHAnsi" w:cstheme="minorHAnsi"/>
                <w:lang w:val="en-CA"/>
              </w:rPr>
              <w:t xml:space="preserve">Thanks for your comment. </w:t>
            </w:r>
            <w:r w:rsidR="001E4494" w:rsidRPr="002A696F">
              <w:rPr>
                <w:rFonts w:asciiTheme="minorHAnsi" w:hAnsiTheme="minorHAnsi" w:cstheme="minorHAnsi"/>
                <w:lang w:val="en-CA"/>
              </w:rPr>
              <w:t xml:space="preserve">We </w:t>
            </w:r>
            <w:r>
              <w:rPr>
                <w:rFonts w:asciiTheme="minorHAnsi" w:hAnsiTheme="minorHAnsi" w:cstheme="minorHAnsi"/>
                <w:lang w:val="en-CA"/>
              </w:rPr>
              <w:t xml:space="preserve">are pleased to see </w:t>
            </w:r>
            <w:r w:rsidR="00EE3CD3">
              <w:rPr>
                <w:rFonts w:asciiTheme="minorHAnsi" w:hAnsiTheme="minorHAnsi" w:cstheme="minorHAnsi"/>
                <w:lang w:val="en-CA"/>
              </w:rPr>
              <w:t xml:space="preserve">your recognition </w:t>
            </w:r>
            <w:r>
              <w:rPr>
                <w:rFonts w:asciiTheme="minorHAnsi" w:hAnsiTheme="minorHAnsi" w:cstheme="minorHAnsi"/>
                <w:lang w:val="en-CA"/>
              </w:rPr>
              <w:t>that the</w:t>
            </w:r>
            <w:r w:rsidR="0015431A">
              <w:rPr>
                <w:rFonts w:asciiTheme="minorHAnsi" w:hAnsiTheme="minorHAnsi" w:cstheme="minorHAnsi"/>
                <w:lang w:val="en-CA"/>
              </w:rPr>
              <w:t xml:space="preserve"> UNDP STP CPD captures well these challenges  </w:t>
            </w:r>
          </w:p>
        </w:tc>
        <w:tc>
          <w:tcPr>
            <w:tcW w:w="2406" w:type="dxa"/>
          </w:tcPr>
          <w:p w14:paraId="714697DE" w14:textId="4C7A75B9" w:rsidR="00AD0BDF" w:rsidRPr="00E965DD" w:rsidRDefault="00EE3CD3" w:rsidP="00AD0BDF">
            <w:pPr>
              <w:rPr>
                <w:rFonts w:cs="Times New Roman"/>
              </w:rPr>
            </w:pPr>
            <w:r>
              <w:rPr>
                <w:rFonts w:cs="Times New Roman"/>
              </w:rPr>
              <w:t xml:space="preserve">No </w:t>
            </w:r>
            <w:r w:rsidR="00F6744B">
              <w:rPr>
                <w:rFonts w:cs="Times New Roman"/>
              </w:rPr>
              <w:t xml:space="preserve">changes of the CPD </w:t>
            </w:r>
            <w:r>
              <w:rPr>
                <w:rFonts w:cs="Times New Roman"/>
              </w:rPr>
              <w:t>required</w:t>
            </w:r>
          </w:p>
        </w:tc>
      </w:tr>
      <w:tr w:rsidR="00AD0BDF" w:rsidRPr="00C464BD" w14:paraId="676353D4" w14:textId="77777777" w:rsidTr="00E76310">
        <w:trPr>
          <w:trHeight w:val="476"/>
        </w:trPr>
        <w:tc>
          <w:tcPr>
            <w:tcW w:w="1372" w:type="dxa"/>
            <w:vMerge/>
          </w:tcPr>
          <w:p w14:paraId="0B6414EA" w14:textId="77777777" w:rsidR="00AD0BDF" w:rsidRPr="004E2150" w:rsidRDefault="00AD0BDF" w:rsidP="00AD0BDF">
            <w:pPr>
              <w:pStyle w:val="ListParagraph"/>
              <w:rPr>
                <w:rFonts w:cs="Times New Roman"/>
                <w:b/>
              </w:rPr>
            </w:pPr>
          </w:p>
        </w:tc>
        <w:tc>
          <w:tcPr>
            <w:tcW w:w="5148" w:type="dxa"/>
            <w:vAlign w:val="center"/>
          </w:tcPr>
          <w:p w14:paraId="19831380" w14:textId="1DF203AD" w:rsidR="00AD0BDF" w:rsidRPr="004E2150" w:rsidRDefault="006A33D7" w:rsidP="00AD0BDF">
            <w:pPr>
              <w:pStyle w:val="ListParagraph"/>
              <w:numPr>
                <w:ilvl w:val="0"/>
                <w:numId w:val="1"/>
              </w:numPr>
              <w:spacing w:after="0" w:line="240" w:lineRule="auto"/>
              <w:rPr>
                <w:rFonts w:cs="Times New Roman"/>
              </w:rPr>
            </w:pPr>
            <w:r w:rsidRPr="006A33D7">
              <w:rPr>
                <w:rFonts w:cs="Times New Roman"/>
              </w:rPr>
              <w:t>As the NDICI envelope for STP is limited (due to the size of the country) and as governance (institutional development) is costly and not necessarily population size sensitive, we commend the UNDP programme which echoes well the NDICI programme 2021-2024 and will allow constructive synergies, helping notably our Wat/San sector budget support.</w:t>
            </w:r>
          </w:p>
        </w:tc>
        <w:tc>
          <w:tcPr>
            <w:tcW w:w="6380" w:type="dxa"/>
          </w:tcPr>
          <w:p w14:paraId="548FDBB5" w14:textId="795F8EEA" w:rsidR="00AD0BDF" w:rsidRPr="00E965DD" w:rsidRDefault="00EE3CD3" w:rsidP="00AD0BDF">
            <w:pPr>
              <w:rPr>
                <w:rFonts w:cs="Times New Roman"/>
              </w:rPr>
            </w:pPr>
            <w:r w:rsidRPr="00EE3CD3">
              <w:rPr>
                <w:rFonts w:cs="Times New Roman"/>
              </w:rPr>
              <w:t xml:space="preserve">Thanks for your comment. </w:t>
            </w:r>
            <w:r>
              <w:rPr>
                <w:rFonts w:cs="Times New Roman"/>
              </w:rPr>
              <w:t>UNDP STP CO look</w:t>
            </w:r>
            <w:r w:rsidR="006908D3">
              <w:rPr>
                <w:rFonts w:cs="Times New Roman"/>
              </w:rPr>
              <w:t>s</w:t>
            </w:r>
            <w:r>
              <w:rPr>
                <w:rFonts w:cs="Times New Roman"/>
              </w:rPr>
              <w:t xml:space="preserve"> forward to a very fruitful collaboration </w:t>
            </w:r>
            <w:r w:rsidR="006908D3">
              <w:rPr>
                <w:rFonts w:cs="Times New Roman"/>
              </w:rPr>
              <w:t xml:space="preserve">and synergies </w:t>
            </w:r>
            <w:r>
              <w:rPr>
                <w:rFonts w:cs="Times New Roman"/>
              </w:rPr>
              <w:t xml:space="preserve">with the EU </w:t>
            </w:r>
            <w:r w:rsidR="006908D3">
              <w:rPr>
                <w:rFonts w:cs="Times New Roman"/>
              </w:rPr>
              <w:t>program</w:t>
            </w:r>
          </w:p>
        </w:tc>
        <w:tc>
          <w:tcPr>
            <w:tcW w:w="2406" w:type="dxa"/>
          </w:tcPr>
          <w:p w14:paraId="2DEC902A" w14:textId="01523C7A" w:rsidR="00AD0BDF" w:rsidRPr="00E965DD" w:rsidRDefault="00F6744B" w:rsidP="00AD0BDF">
            <w:pPr>
              <w:rPr>
                <w:rFonts w:cs="Times New Roman"/>
              </w:rPr>
            </w:pPr>
            <w:r>
              <w:rPr>
                <w:rFonts w:cs="Times New Roman"/>
              </w:rPr>
              <w:t>No changes of the CPD required</w:t>
            </w:r>
          </w:p>
        </w:tc>
      </w:tr>
      <w:tr w:rsidR="00AD0BDF" w:rsidRPr="00C464BD" w14:paraId="13DA0973" w14:textId="77777777" w:rsidTr="00E76310">
        <w:trPr>
          <w:trHeight w:val="476"/>
        </w:trPr>
        <w:tc>
          <w:tcPr>
            <w:tcW w:w="1372" w:type="dxa"/>
            <w:vMerge/>
          </w:tcPr>
          <w:p w14:paraId="6893CB2C" w14:textId="77777777" w:rsidR="00AD0BDF" w:rsidRPr="004E2150" w:rsidRDefault="00AD0BDF" w:rsidP="00AD0BDF">
            <w:pPr>
              <w:pStyle w:val="ListParagraph"/>
              <w:numPr>
                <w:ilvl w:val="0"/>
                <w:numId w:val="1"/>
              </w:numPr>
              <w:spacing w:after="0" w:line="240" w:lineRule="auto"/>
              <w:rPr>
                <w:rFonts w:cs="Times New Roman"/>
                <w:b/>
              </w:rPr>
            </w:pPr>
          </w:p>
        </w:tc>
        <w:tc>
          <w:tcPr>
            <w:tcW w:w="5148" w:type="dxa"/>
            <w:vAlign w:val="center"/>
          </w:tcPr>
          <w:p w14:paraId="12A25F9B" w14:textId="77777777" w:rsidR="00653527" w:rsidRPr="00F6744B" w:rsidRDefault="00653527" w:rsidP="00F6744B">
            <w:pPr>
              <w:spacing w:after="0" w:line="240" w:lineRule="auto"/>
              <w:rPr>
                <w:rFonts w:cs="Times New Roman"/>
              </w:rPr>
            </w:pPr>
            <w:r w:rsidRPr="00F6744B">
              <w:rPr>
                <w:rFonts w:cs="Times New Roman"/>
              </w:rPr>
              <w:t>The Delegation call for close cooperation in 2 specific areas of envisaged UNDP intervention:</w:t>
            </w:r>
          </w:p>
          <w:p w14:paraId="7A3A6A7D" w14:textId="77777777" w:rsidR="00653527" w:rsidRPr="00653527" w:rsidRDefault="00653527" w:rsidP="00653527">
            <w:pPr>
              <w:pStyle w:val="ListParagraph"/>
              <w:numPr>
                <w:ilvl w:val="0"/>
                <w:numId w:val="1"/>
              </w:numPr>
              <w:spacing w:after="0" w:line="240" w:lineRule="auto"/>
              <w:rPr>
                <w:rFonts w:cs="Times New Roman"/>
              </w:rPr>
            </w:pPr>
            <w:r w:rsidRPr="00653527">
              <w:rPr>
                <w:rFonts w:cs="Times New Roman"/>
              </w:rPr>
              <w:t xml:space="preserve">National Social Protection System targeting poor and vulnerable groups: this will complement our </w:t>
            </w:r>
            <w:r w:rsidRPr="00653527">
              <w:rPr>
                <w:rFonts w:cs="Times New Roman"/>
              </w:rPr>
              <w:lastRenderedPageBreak/>
              <w:t>objective to enhance economic autonomy while taking care of vulnerable who face difficulties to develop their autonomy and need support from the society</w:t>
            </w:r>
          </w:p>
          <w:p w14:paraId="08E64B0D" w14:textId="2E142B8E" w:rsidR="00AD0BDF" w:rsidRPr="004E2150" w:rsidRDefault="00653527" w:rsidP="00653527">
            <w:pPr>
              <w:pStyle w:val="ListParagraph"/>
              <w:numPr>
                <w:ilvl w:val="0"/>
                <w:numId w:val="1"/>
              </w:numPr>
              <w:spacing w:after="0" w:line="240" w:lineRule="auto"/>
              <w:rPr>
                <w:rFonts w:cs="Times New Roman"/>
              </w:rPr>
            </w:pPr>
            <w:r w:rsidRPr="00653527">
              <w:rPr>
                <w:rFonts w:cs="Times New Roman"/>
              </w:rPr>
              <w:t>As Eco-tourism, agribusiness, sustainable fisheries, digital services, and waste management is a key focus for UNDP intervention in the area of “Green and blue growth” and as these sectors are also of interest for us, the combination of our effort may lead to a better coverage.</w:t>
            </w:r>
          </w:p>
        </w:tc>
        <w:tc>
          <w:tcPr>
            <w:tcW w:w="6380" w:type="dxa"/>
          </w:tcPr>
          <w:p w14:paraId="7209C80B" w14:textId="5564E186" w:rsidR="00AD0BDF" w:rsidRPr="00DE3777" w:rsidRDefault="00F6744B" w:rsidP="00AD0BDF">
            <w:pPr>
              <w:rPr>
                <w:rFonts w:cs="Times New Roman"/>
              </w:rPr>
            </w:pPr>
            <w:r>
              <w:rPr>
                <w:rFonts w:cs="Times New Roman"/>
              </w:rPr>
              <w:lastRenderedPageBreak/>
              <w:t>Thanks for your comment</w:t>
            </w:r>
            <w:r w:rsidR="006D667F">
              <w:rPr>
                <w:rFonts w:cs="Times New Roman"/>
              </w:rPr>
              <w:t xml:space="preserve">. The EU is already identified as </w:t>
            </w:r>
            <w:r w:rsidR="00277C04">
              <w:rPr>
                <w:rFonts w:cs="Times New Roman"/>
              </w:rPr>
              <w:t xml:space="preserve">a key </w:t>
            </w:r>
            <w:r w:rsidR="006D667F">
              <w:rPr>
                <w:rFonts w:cs="Times New Roman"/>
              </w:rPr>
              <w:t>partner on the b</w:t>
            </w:r>
            <w:r w:rsidR="00277C04">
              <w:rPr>
                <w:rFonts w:cs="Times New Roman"/>
              </w:rPr>
              <w:t>l</w:t>
            </w:r>
            <w:r w:rsidR="006D667F">
              <w:rPr>
                <w:rFonts w:cs="Times New Roman"/>
              </w:rPr>
              <w:t>ue and green economy</w:t>
            </w:r>
            <w:r w:rsidR="00277C04">
              <w:rPr>
                <w:rFonts w:cs="Times New Roman"/>
              </w:rPr>
              <w:t xml:space="preserve"> (</w:t>
            </w:r>
            <w:r w:rsidR="00014445">
              <w:rPr>
                <w:rFonts w:cs="Times New Roman"/>
              </w:rPr>
              <w:t>output 3.1, 3.2 and 3.3)</w:t>
            </w:r>
            <w:r w:rsidR="006D667F">
              <w:rPr>
                <w:rFonts w:cs="Times New Roman"/>
              </w:rPr>
              <w:t>. But we took note of the EU interest i</w:t>
            </w:r>
            <w:r w:rsidR="00014445">
              <w:rPr>
                <w:rFonts w:cs="Times New Roman"/>
              </w:rPr>
              <w:t xml:space="preserve">n also </w:t>
            </w:r>
            <w:r w:rsidR="006D667F">
              <w:rPr>
                <w:rFonts w:cs="Times New Roman"/>
              </w:rPr>
              <w:t xml:space="preserve">working more closely on </w:t>
            </w:r>
            <w:r w:rsidR="006D667F">
              <w:rPr>
                <w:rFonts w:cs="Times New Roman"/>
              </w:rPr>
              <w:lastRenderedPageBreak/>
              <w:t xml:space="preserve">social protection and accordingly </w:t>
            </w:r>
            <w:r w:rsidR="00277C04">
              <w:rPr>
                <w:rFonts w:cs="Times New Roman"/>
              </w:rPr>
              <w:t xml:space="preserve">the EU has been added as partner </w:t>
            </w:r>
            <w:r w:rsidR="00014445">
              <w:rPr>
                <w:rFonts w:cs="Times New Roman"/>
              </w:rPr>
              <w:t xml:space="preserve">also </w:t>
            </w:r>
            <w:r w:rsidR="00277C04">
              <w:rPr>
                <w:rFonts w:cs="Times New Roman"/>
              </w:rPr>
              <w:t xml:space="preserve">in </w:t>
            </w:r>
            <w:r w:rsidR="00A16C2D">
              <w:rPr>
                <w:rFonts w:cs="Times New Roman"/>
              </w:rPr>
              <w:t>the</w:t>
            </w:r>
            <w:r w:rsidR="00277C04">
              <w:rPr>
                <w:rFonts w:cs="Times New Roman"/>
              </w:rPr>
              <w:t xml:space="preserve"> CPD output</w:t>
            </w:r>
            <w:r w:rsidR="00A16C2D">
              <w:rPr>
                <w:rFonts w:cs="Times New Roman"/>
              </w:rPr>
              <w:t xml:space="preserve"> 1.2</w:t>
            </w:r>
          </w:p>
        </w:tc>
        <w:tc>
          <w:tcPr>
            <w:tcW w:w="2406" w:type="dxa"/>
          </w:tcPr>
          <w:p w14:paraId="1E047541" w14:textId="2C1F5245" w:rsidR="00277C04" w:rsidRDefault="00F6744B" w:rsidP="00AD0BDF">
            <w:pPr>
              <w:rPr>
                <w:rFonts w:cs="Times New Roman"/>
              </w:rPr>
            </w:pPr>
            <w:r w:rsidRPr="00F6744B">
              <w:rPr>
                <w:rFonts w:cs="Times New Roman"/>
              </w:rPr>
              <w:lastRenderedPageBreak/>
              <w:t xml:space="preserve">The name of the “European Union” has been added as partner </w:t>
            </w:r>
            <w:r w:rsidRPr="00F6744B">
              <w:rPr>
                <w:rFonts w:cs="Times New Roman"/>
              </w:rPr>
              <w:lastRenderedPageBreak/>
              <w:t xml:space="preserve">in the social protection output </w:t>
            </w:r>
            <w:r w:rsidR="00A16C2D">
              <w:rPr>
                <w:rFonts w:cs="Times New Roman"/>
              </w:rPr>
              <w:t xml:space="preserve">1.2 </w:t>
            </w:r>
            <w:r w:rsidRPr="00F6744B">
              <w:rPr>
                <w:rFonts w:cs="Times New Roman"/>
              </w:rPr>
              <w:t>of the CPD</w:t>
            </w:r>
            <w:r w:rsidR="00B932EB">
              <w:rPr>
                <w:rFonts w:cs="Times New Roman"/>
              </w:rPr>
              <w:t xml:space="preserve">. </w:t>
            </w:r>
          </w:p>
          <w:p w14:paraId="7C4C3D56" w14:textId="78306F0C" w:rsidR="00AD0BDF" w:rsidRPr="005702D0" w:rsidRDefault="00B932EB" w:rsidP="00AD0BDF">
            <w:pPr>
              <w:rPr>
                <w:rFonts w:cs="Times New Roman"/>
              </w:rPr>
            </w:pPr>
            <w:r>
              <w:rPr>
                <w:rFonts w:cs="Times New Roman"/>
              </w:rPr>
              <w:t xml:space="preserve">The European </w:t>
            </w:r>
            <w:r w:rsidR="006D667F">
              <w:rPr>
                <w:rFonts w:cs="Times New Roman"/>
              </w:rPr>
              <w:t>Union</w:t>
            </w:r>
            <w:r>
              <w:rPr>
                <w:rFonts w:cs="Times New Roman"/>
              </w:rPr>
              <w:t xml:space="preserve"> already appears as partner </w:t>
            </w:r>
            <w:r w:rsidR="006D667F">
              <w:rPr>
                <w:rFonts w:cs="Times New Roman"/>
              </w:rPr>
              <w:t>in the green and blue economy</w:t>
            </w:r>
            <w:r w:rsidR="003E610D">
              <w:rPr>
                <w:rFonts w:cs="Times New Roman"/>
              </w:rPr>
              <w:t>:</w:t>
            </w:r>
            <w:r w:rsidR="006D667F">
              <w:rPr>
                <w:rFonts w:cs="Times New Roman"/>
              </w:rPr>
              <w:t xml:space="preserve"> </w:t>
            </w:r>
            <w:r w:rsidR="003E610D" w:rsidRPr="003E610D">
              <w:rPr>
                <w:rFonts w:cs="Times New Roman"/>
              </w:rPr>
              <w:t>output 3.1, 3.2 and 3.3</w:t>
            </w:r>
          </w:p>
        </w:tc>
      </w:tr>
    </w:tbl>
    <w:p w14:paraId="1A5E1F6F" w14:textId="77777777" w:rsidR="00764B40" w:rsidRPr="005323D5" w:rsidRDefault="00764B40" w:rsidP="00764B40">
      <w:pPr>
        <w:spacing w:after="0" w:line="240" w:lineRule="auto"/>
        <w:jc w:val="center"/>
        <w:rPr>
          <w:rFonts w:cs="Times New Roman"/>
          <w:sz w:val="24"/>
          <w:szCs w:val="24"/>
        </w:rPr>
      </w:pPr>
    </w:p>
    <w:p w14:paraId="27F3D7EE" w14:textId="77777777" w:rsidR="004671E9" w:rsidRDefault="004671E9"/>
    <w:sectPr w:rsidR="004671E9" w:rsidSect="009F5068">
      <w:headerReference w:type="even" r:id="rId7"/>
      <w:footerReference w:type="default" r:id="rId8"/>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BF0C" w14:textId="77777777" w:rsidR="00764B40" w:rsidRDefault="00764B40" w:rsidP="00764B40">
      <w:pPr>
        <w:spacing w:after="0" w:line="240" w:lineRule="auto"/>
      </w:pPr>
      <w:r>
        <w:separator/>
      </w:r>
    </w:p>
  </w:endnote>
  <w:endnote w:type="continuationSeparator" w:id="0">
    <w:p w14:paraId="136D73C6" w14:textId="77777777" w:rsidR="00764B40" w:rsidRDefault="00764B40" w:rsidP="007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42C914A3" w14:textId="77777777" w:rsidR="00F3633B" w:rsidRDefault="00764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99313" w14:textId="77777777" w:rsidR="00F3633B" w:rsidRDefault="0062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5F0F" w14:textId="77777777" w:rsidR="00764B40" w:rsidRDefault="00764B40" w:rsidP="00764B40">
      <w:pPr>
        <w:spacing w:after="0" w:line="240" w:lineRule="auto"/>
      </w:pPr>
      <w:r>
        <w:separator/>
      </w:r>
    </w:p>
  </w:footnote>
  <w:footnote w:type="continuationSeparator" w:id="0">
    <w:p w14:paraId="183CCB1D" w14:textId="77777777" w:rsidR="00764B40" w:rsidRDefault="00764B40" w:rsidP="0076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0BF" w14:textId="77777777" w:rsidR="00494A81" w:rsidRDefault="00764B40" w:rsidP="00FB7642">
    <w:pPr>
      <w:pStyle w:val="Header"/>
      <w:jc w:val="center"/>
      <w:rPr>
        <w:rFonts w:ascii="Arial Unicode MS" w:eastAsia="Arial Unicode MS" w:hAnsi="Arial Unicode MS" w:cs="Arial Unicode MS"/>
        <w:color w:val="000000"/>
        <w:sz w:val="17"/>
      </w:rPr>
    </w:pPr>
    <w:bookmarkStart w:id="0" w:name="aliashStandardlabeling1r1HeaderEvenPages"/>
    <w:r w:rsidRPr="00FB7642">
      <w:rPr>
        <w:rFonts w:ascii="Arial Unicode MS" w:eastAsia="Arial Unicode MS" w:hAnsi="Arial Unicode MS" w:cs="Arial Unicode MS"/>
        <w:color w:val="000000"/>
        <w:sz w:val="17"/>
      </w:rPr>
      <w:t>USAGE INTERNE - N5 - INTERN GEBRUIK</w:t>
    </w:r>
  </w:p>
  <w:bookmarkEnd w:id="0"/>
  <w:p w14:paraId="226B7470" w14:textId="77777777" w:rsidR="00FB7642" w:rsidRDefault="0062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40"/>
    <w:rsid w:val="00014445"/>
    <w:rsid w:val="0015431A"/>
    <w:rsid w:val="001E4494"/>
    <w:rsid w:val="00262D59"/>
    <w:rsid w:val="002634F2"/>
    <w:rsid w:val="00277C04"/>
    <w:rsid w:val="002A696F"/>
    <w:rsid w:val="003E610D"/>
    <w:rsid w:val="004671E9"/>
    <w:rsid w:val="004A02C4"/>
    <w:rsid w:val="004B3DB2"/>
    <w:rsid w:val="00521136"/>
    <w:rsid w:val="00543817"/>
    <w:rsid w:val="0055770A"/>
    <w:rsid w:val="00602D76"/>
    <w:rsid w:val="00626F84"/>
    <w:rsid w:val="00653527"/>
    <w:rsid w:val="00674C60"/>
    <w:rsid w:val="006908D3"/>
    <w:rsid w:val="006A33D7"/>
    <w:rsid w:val="006D667F"/>
    <w:rsid w:val="006F5AE0"/>
    <w:rsid w:val="00764B40"/>
    <w:rsid w:val="007755B2"/>
    <w:rsid w:val="00850816"/>
    <w:rsid w:val="0091577D"/>
    <w:rsid w:val="009174C2"/>
    <w:rsid w:val="00A16C2D"/>
    <w:rsid w:val="00A31D81"/>
    <w:rsid w:val="00A60779"/>
    <w:rsid w:val="00AD0BDF"/>
    <w:rsid w:val="00B544E3"/>
    <w:rsid w:val="00B65FF0"/>
    <w:rsid w:val="00B932EB"/>
    <w:rsid w:val="00C14333"/>
    <w:rsid w:val="00DC4A7F"/>
    <w:rsid w:val="00EB4700"/>
    <w:rsid w:val="00EE3CD3"/>
    <w:rsid w:val="00F3773E"/>
    <w:rsid w:val="00F6744B"/>
    <w:rsid w:val="00F74D99"/>
    <w:rsid w:val="00FA3907"/>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878"/>
  <w15:chartTrackingRefBased/>
  <w15:docId w15:val="{EEC3BA3F-B685-4243-B633-462B2421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4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40"/>
    <w:pPr>
      <w:ind w:left="720"/>
      <w:contextualSpacing/>
    </w:pPr>
  </w:style>
  <w:style w:type="paragraph" w:styleId="Header">
    <w:name w:val="header"/>
    <w:basedOn w:val="Normal"/>
    <w:link w:val="HeaderChar"/>
    <w:uiPriority w:val="99"/>
    <w:unhideWhenUsed/>
    <w:rsid w:val="0076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40"/>
    <w:rPr>
      <w:lang w:val="en-AU"/>
    </w:rPr>
  </w:style>
  <w:style w:type="paragraph" w:styleId="Footer">
    <w:name w:val="footer"/>
    <w:basedOn w:val="Normal"/>
    <w:link w:val="FooterChar"/>
    <w:uiPriority w:val="99"/>
    <w:unhideWhenUsed/>
    <w:rsid w:val="0076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40"/>
    <w:rPr>
      <w:lang w:val="en-AU"/>
    </w:rPr>
  </w:style>
  <w:style w:type="table" w:styleId="TableGrid">
    <w:name w:val="Table Grid"/>
    <w:basedOn w:val="TableNormal"/>
    <w:uiPriority w:val="59"/>
    <w:rsid w:val="00764B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4B4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Boutin</dc:creator>
  <cp:keywords/>
  <dc:description/>
  <cp:lastModifiedBy>Svetlana Iazykova</cp:lastModifiedBy>
  <cp:revision>3</cp:revision>
  <dcterms:created xsi:type="dcterms:W3CDTF">2022-11-30T15:44:00Z</dcterms:created>
  <dcterms:modified xsi:type="dcterms:W3CDTF">2022-12-04T17:55:00Z</dcterms:modified>
</cp:coreProperties>
</file>