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FA894" w14:textId="77777777" w:rsidR="00381DF6" w:rsidRPr="00B16B0F" w:rsidRDefault="00381DF6" w:rsidP="00381DF6">
      <w:pPr>
        <w:tabs>
          <w:tab w:val="left" w:pos="8789"/>
        </w:tabs>
        <w:ind w:right="288"/>
        <w:rPr>
          <w:b/>
          <w:color w:val="000000"/>
        </w:rPr>
      </w:pPr>
      <w:r w:rsidRPr="00B16B0F">
        <w:rPr>
          <w:b/>
          <w:color w:val="000000"/>
        </w:rPr>
        <w:t>Second regular session 2021</w:t>
      </w:r>
    </w:p>
    <w:p w14:paraId="7BE31D3D" w14:textId="057BBA17" w:rsidR="00381DF6" w:rsidRPr="00B16B0F" w:rsidRDefault="00381DF6" w:rsidP="00381D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B16B0F">
        <w:rPr>
          <w:color w:val="000000"/>
        </w:rPr>
        <w:t xml:space="preserve">30 August </w:t>
      </w:r>
      <w:r w:rsidR="00DC4FE7" w:rsidRPr="00B16B0F">
        <w:rPr>
          <w:color w:val="000000"/>
        </w:rPr>
        <w:t xml:space="preserve">to </w:t>
      </w:r>
      <w:r w:rsidRPr="00B16B0F">
        <w:rPr>
          <w:color w:val="000000"/>
        </w:rPr>
        <w:t>2 September 2021, New York</w:t>
      </w:r>
    </w:p>
    <w:p w14:paraId="52E5A771" w14:textId="2CEF9F3E" w:rsidR="00381DF6" w:rsidRPr="00B16B0F" w:rsidRDefault="00381DF6" w:rsidP="00381D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B16B0F">
        <w:rPr>
          <w:color w:val="000000"/>
        </w:rPr>
        <w:t xml:space="preserve">Item </w:t>
      </w:r>
      <w:r w:rsidR="00B0117E">
        <w:rPr>
          <w:color w:val="000000"/>
        </w:rPr>
        <w:t>5</w:t>
      </w:r>
      <w:r w:rsidRPr="00B16B0F">
        <w:rPr>
          <w:color w:val="000000"/>
        </w:rPr>
        <w:t xml:space="preserve"> of the provisional agenda</w:t>
      </w:r>
    </w:p>
    <w:p w14:paraId="4F5584AC" w14:textId="77777777" w:rsidR="00381DF6" w:rsidRPr="00B16B0F" w:rsidRDefault="00381DF6" w:rsidP="00381DF6">
      <w:pPr>
        <w:ind w:right="1260"/>
        <w:rPr>
          <w:b/>
          <w:color w:val="000000"/>
        </w:rPr>
      </w:pPr>
      <w:r w:rsidRPr="00B16B0F">
        <w:rPr>
          <w:b/>
          <w:color w:val="000000"/>
        </w:rPr>
        <w:t>Country programmes and related matters</w:t>
      </w:r>
    </w:p>
    <w:p w14:paraId="1ECFA689" w14:textId="77777777" w:rsidR="00381DF6" w:rsidRPr="00B16B0F" w:rsidRDefault="00381DF6" w:rsidP="00381DF6">
      <w:pPr>
        <w:jc w:val="both"/>
        <w:rPr>
          <w:b/>
        </w:rPr>
      </w:pPr>
    </w:p>
    <w:p w14:paraId="1F348666" w14:textId="77777777" w:rsidR="00381DF6" w:rsidRPr="00B16B0F" w:rsidRDefault="00381DF6" w:rsidP="00381DF6">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rPr>
      </w:pPr>
    </w:p>
    <w:p w14:paraId="3D14CC79" w14:textId="7CDDF8C2" w:rsidR="00381DF6" w:rsidRPr="00B16B0F" w:rsidRDefault="00381DF6" w:rsidP="003C7917">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1260" w:right="328"/>
        <w:outlineLvl w:val="0"/>
        <w:rPr>
          <w:color w:val="000000"/>
          <w:kern w:val="14"/>
          <w:sz w:val="28"/>
          <w:lang w:eastAsia="fr-FR"/>
        </w:rPr>
      </w:pPr>
      <w:r w:rsidRPr="00B16B0F">
        <w:rPr>
          <w:b/>
          <w:sz w:val="28"/>
          <w:szCs w:val="28"/>
        </w:rPr>
        <w:t>Draft country programme document for Botswana (2022-2026)</w:t>
      </w:r>
      <w:r w:rsidRPr="00B16B0F">
        <w:rPr>
          <w:b/>
          <w:sz w:val="28"/>
          <w:szCs w:val="28"/>
        </w:rPr>
        <w:br/>
      </w:r>
    </w:p>
    <w:p w14:paraId="61F51A7E" w14:textId="77777777" w:rsidR="00381DF6" w:rsidRPr="00B16B0F" w:rsidRDefault="00381DF6" w:rsidP="00381DF6">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eastAsia="fr-FR"/>
        </w:rPr>
      </w:pPr>
      <w:r w:rsidRPr="00B16B0F">
        <w:rPr>
          <w:color w:val="000000"/>
          <w:kern w:val="14"/>
          <w:sz w:val="28"/>
          <w:lang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381DF6" w:rsidRPr="00B16B0F" w14:paraId="241E1988" w14:textId="77777777" w:rsidTr="003C7917">
        <w:tc>
          <w:tcPr>
            <w:tcW w:w="1060" w:type="dxa"/>
            <w:shd w:val="clear" w:color="auto" w:fill="auto"/>
          </w:tcPr>
          <w:p w14:paraId="13063A21" w14:textId="77777777" w:rsidR="00381DF6" w:rsidRPr="00B16B0F" w:rsidRDefault="00381DF6" w:rsidP="003C7917">
            <w:pPr>
              <w:tabs>
                <w:tab w:val="left" w:pos="1620"/>
              </w:tabs>
              <w:suppressAutoHyphens/>
              <w:spacing w:after="120"/>
              <w:jc w:val="right"/>
              <w:rPr>
                <w:i/>
                <w:color w:val="000000"/>
                <w:spacing w:val="4"/>
                <w:w w:val="103"/>
                <w:kern w:val="14"/>
                <w:sz w:val="14"/>
                <w:lang w:eastAsia="fr-FR"/>
              </w:rPr>
            </w:pPr>
          </w:p>
        </w:tc>
        <w:tc>
          <w:tcPr>
            <w:tcW w:w="8480" w:type="dxa"/>
            <w:gridSpan w:val="2"/>
            <w:shd w:val="clear" w:color="auto" w:fill="auto"/>
          </w:tcPr>
          <w:p w14:paraId="70F0BC1B" w14:textId="77777777" w:rsidR="00381DF6" w:rsidRPr="00B16B0F" w:rsidRDefault="00381DF6" w:rsidP="003C7917">
            <w:pPr>
              <w:tabs>
                <w:tab w:val="left" w:pos="1620"/>
              </w:tabs>
              <w:suppressAutoHyphens/>
              <w:spacing w:after="120"/>
              <w:rPr>
                <w:i/>
                <w:color w:val="000000"/>
                <w:spacing w:val="4"/>
                <w:w w:val="103"/>
                <w:kern w:val="14"/>
                <w:sz w:val="14"/>
                <w:lang w:eastAsia="fr-FR"/>
              </w:rPr>
            </w:pPr>
          </w:p>
        </w:tc>
        <w:tc>
          <w:tcPr>
            <w:tcW w:w="362" w:type="dxa"/>
            <w:shd w:val="clear" w:color="auto" w:fill="auto"/>
          </w:tcPr>
          <w:p w14:paraId="5E6D59E2" w14:textId="77777777" w:rsidR="00381DF6" w:rsidRPr="00B16B0F" w:rsidRDefault="00381DF6" w:rsidP="003C7917">
            <w:pPr>
              <w:tabs>
                <w:tab w:val="left" w:pos="1620"/>
              </w:tabs>
              <w:suppressAutoHyphens/>
              <w:spacing w:after="120"/>
              <w:jc w:val="right"/>
              <w:rPr>
                <w:i/>
                <w:color w:val="000000"/>
                <w:spacing w:val="4"/>
                <w:w w:val="103"/>
                <w:kern w:val="14"/>
                <w:sz w:val="14"/>
                <w:lang w:eastAsia="fr-FR"/>
              </w:rPr>
            </w:pPr>
            <w:r w:rsidRPr="00B16B0F">
              <w:rPr>
                <w:i/>
                <w:iCs/>
                <w:color w:val="000000"/>
                <w:kern w:val="14"/>
                <w:sz w:val="14"/>
                <w:lang w:eastAsia="fr-FR"/>
              </w:rPr>
              <w:t>Page</w:t>
            </w:r>
          </w:p>
        </w:tc>
      </w:tr>
      <w:tr w:rsidR="00381DF6" w:rsidRPr="00B16B0F" w14:paraId="3C3F2C72" w14:textId="77777777" w:rsidTr="003C7917">
        <w:tc>
          <w:tcPr>
            <w:tcW w:w="9540" w:type="dxa"/>
            <w:gridSpan w:val="3"/>
            <w:shd w:val="clear" w:color="auto" w:fill="auto"/>
          </w:tcPr>
          <w:p w14:paraId="31C6357F" w14:textId="77777777" w:rsidR="00381DF6" w:rsidRPr="00B16B0F" w:rsidRDefault="00381DF6" w:rsidP="00381DF6">
            <w:pPr>
              <w:numPr>
                <w:ilvl w:val="0"/>
                <w:numId w:val="25"/>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eastAsia="fr-FR"/>
              </w:rPr>
            </w:pPr>
            <w:r w:rsidRPr="00B16B0F">
              <w:rPr>
                <w:color w:val="000000"/>
                <w:kern w:val="14"/>
                <w:lang w:eastAsia="fr-FR"/>
              </w:rPr>
              <w:tab/>
              <w:t>UNDP within the United Nations Sustainable Development Cooperation Framework</w:t>
            </w:r>
            <w:r w:rsidRPr="00B16B0F">
              <w:rPr>
                <w:color w:val="000000"/>
                <w:sz w:val="24"/>
                <w:szCs w:val="24"/>
                <w:lang w:eastAsia="fr-FR"/>
              </w:rPr>
              <w:tab/>
            </w:r>
          </w:p>
        </w:tc>
        <w:tc>
          <w:tcPr>
            <w:tcW w:w="362" w:type="dxa"/>
            <w:vMerge w:val="restart"/>
            <w:shd w:val="clear" w:color="auto" w:fill="auto"/>
            <w:vAlign w:val="bottom"/>
          </w:tcPr>
          <w:p w14:paraId="1BFF20BB" w14:textId="77777777" w:rsidR="00381DF6" w:rsidRPr="00B16B0F" w:rsidRDefault="00381DF6" w:rsidP="003C7917">
            <w:pPr>
              <w:tabs>
                <w:tab w:val="left" w:pos="1620"/>
              </w:tabs>
              <w:suppressAutoHyphens/>
              <w:spacing w:after="120" w:line="240" w:lineRule="exact"/>
              <w:jc w:val="right"/>
              <w:rPr>
                <w:color w:val="000000"/>
                <w:spacing w:val="4"/>
                <w:w w:val="103"/>
                <w:kern w:val="14"/>
                <w:lang w:eastAsia="fr-FR"/>
              </w:rPr>
            </w:pPr>
            <w:r w:rsidRPr="00B16B0F">
              <w:rPr>
                <w:color w:val="000000"/>
                <w:kern w:val="14"/>
                <w:lang w:eastAsia="fr-FR"/>
              </w:rPr>
              <w:t>2</w:t>
            </w:r>
          </w:p>
          <w:p w14:paraId="25976660" w14:textId="77777777" w:rsidR="00381DF6" w:rsidRPr="00B16B0F" w:rsidRDefault="00381DF6" w:rsidP="003C7917">
            <w:pPr>
              <w:tabs>
                <w:tab w:val="left" w:pos="1620"/>
              </w:tabs>
              <w:suppressAutoHyphens/>
              <w:spacing w:after="120" w:line="240" w:lineRule="exact"/>
              <w:jc w:val="right"/>
              <w:rPr>
                <w:color w:val="000000"/>
                <w:spacing w:val="4"/>
                <w:w w:val="103"/>
                <w:kern w:val="14"/>
                <w:lang w:eastAsia="fr-FR"/>
              </w:rPr>
            </w:pPr>
            <w:r w:rsidRPr="00B16B0F">
              <w:rPr>
                <w:color w:val="000000"/>
                <w:kern w:val="14"/>
                <w:lang w:eastAsia="fr-FR"/>
              </w:rPr>
              <w:t>4</w:t>
            </w:r>
          </w:p>
        </w:tc>
      </w:tr>
      <w:tr w:rsidR="00381DF6" w:rsidRPr="00B16B0F" w14:paraId="6A2F1741" w14:textId="77777777" w:rsidTr="003C7917">
        <w:tc>
          <w:tcPr>
            <w:tcW w:w="9540" w:type="dxa"/>
            <w:gridSpan w:val="3"/>
            <w:shd w:val="clear" w:color="auto" w:fill="auto"/>
          </w:tcPr>
          <w:p w14:paraId="5E98D466" w14:textId="77777777" w:rsidR="00381DF6" w:rsidRPr="00B16B0F" w:rsidRDefault="00381DF6" w:rsidP="00381DF6">
            <w:pPr>
              <w:numPr>
                <w:ilvl w:val="0"/>
                <w:numId w:val="25"/>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eastAsia="fr-FR"/>
              </w:rPr>
            </w:pPr>
            <w:r w:rsidRPr="00B16B0F">
              <w:rPr>
                <w:color w:val="000000"/>
                <w:kern w:val="14"/>
                <w:lang w:eastAsia="fr-FR"/>
              </w:rPr>
              <w:tab/>
              <w:t>Programme priorities and partnerships</w:t>
            </w:r>
            <w:r w:rsidRPr="00B16B0F">
              <w:rPr>
                <w:color w:val="000000"/>
                <w:lang w:eastAsia="fr-FR"/>
              </w:rPr>
              <w:t>………………………………………………….</w:t>
            </w:r>
            <w:r w:rsidRPr="00B16B0F">
              <w:rPr>
                <w:color w:val="000000"/>
                <w:lang w:eastAsia="fr-FR"/>
              </w:rPr>
              <w:tab/>
              <w:t>……….…</w:t>
            </w:r>
          </w:p>
        </w:tc>
        <w:tc>
          <w:tcPr>
            <w:tcW w:w="362" w:type="dxa"/>
            <w:vMerge/>
            <w:shd w:val="clear" w:color="auto" w:fill="auto"/>
            <w:vAlign w:val="bottom"/>
          </w:tcPr>
          <w:p w14:paraId="281935BB" w14:textId="77777777" w:rsidR="00381DF6" w:rsidRPr="00B16B0F" w:rsidRDefault="00381DF6" w:rsidP="003C7917">
            <w:pPr>
              <w:tabs>
                <w:tab w:val="left" w:pos="1620"/>
              </w:tabs>
              <w:suppressAutoHyphens/>
              <w:spacing w:after="120" w:line="240" w:lineRule="exact"/>
              <w:jc w:val="right"/>
              <w:rPr>
                <w:color w:val="000000"/>
                <w:spacing w:val="4"/>
                <w:w w:val="103"/>
                <w:kern w:val="14"/>
                <w:lang w:eastAsia="fr-FR"/>
              </w:rPr>
            </w:pPr>
          </w:p>
        </w:tc>
      </w:tr>
      <w:tr w:rsidR="00381DF6" w:rsidRPr="00B16B0F" w14:paraId="08F2E27D" w14:textId="77777777" w:rsidTr="003C7917">
        <w:tc>
          <w:tcPr>
            <w:tcW w:w="9540" w:type="dxa"/>
            <w:gridSpan w:val="3"/>
            <w:shd w:val="clear" w:color="auto" w:fill="auto"/>
          </w:tcPr>
          <w:p w14:paraId="2B9C0E07" w14:textId="77777777" w:rsidR="00381DF6" w:rsidRPr="00B16B0F" w:rsidRDefault="00381DF6" w:rsidP="00381DF6">
            <w:pPr>
              <w:numPr>
                <w:ilvl w:val="0"/>
                <w:numId w:val="25"/>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eastAsia="fr-FR"/>
              </w:rPr>
            </w:pPr>
            <w:r w:rsidRPr="00B16B0F">
              <w:rPr>
                <w:color w:val="000000"/>
                <w:kern w:val="14"/>
                <w:lang w:eastAsia="fr-FR"/>
              </w:rPr>
              <w:tab/>
              <w:t xml:space="preserve">Programme and risk management </w:t>
            </w:r>
            <w:r w:rsidRPr="00B16B0F">
              <w:rPr>
                <w:color w:val="000000"/>
                <w:lang w:eastAsia="fr-FR"/>
              </w:rPr>
              <w:t>……………………………………………….…………………</w:t>
            </w:r>
          </w:p>
        </w:tc>
        <w:tc>
          <w:tcPr>
            <w:tcW w:w="362" w:type="dxa"/>
            <w:vMerge w:val="restart"/>
            <w:shd w:val="clear" w:color="auto" w:fill="auto"/>
            <w:vAlign w:val="bottom"/>
          </w:tcPr>
          <w:p w14:paraId="1CD2EE39" w14:textId="634BA51B" w:rsidR="00381DF6" w:rsidRPr="00B16B0F" w:rsidRDefault="00190210" w:rsidP="003C7917">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6</w:t>
            </w:r>
          </w:p>
          <w:p w14:paraId="6309C5B7" w14:textId="6059437D" w:rsidR="00381DF6" w:rsidRPr="00B16B0F" w:rsidRDefault="00190210" w:rsidP="003C7917">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7</w:t>
            </w:r>
          </w:p>
        </w:tc>
      </w:tr>
      <w:tr w:rsidR="00381DF6" w:rsidRPr="00B16B0F" w14:paraId="77242E69" w14:textId="77777777" w:rsidTr="003C7917">
        <w:tc>
          <w:tcPr>
            <w:tcW w:w="9540" w:type="dxa"/>
            <w:gridSpan w:val="3"/>
            <w:shd w:val="clear" w:color="auto" w:fill="auto"/>
          </w:tcPr>
          <w:p w14:paraId="68E78330" w14:textId="77777777" w:rsidR="00381DF6" w:rsidRPr="00B16B0F" w:rsidRDefault="00381DF6" w:rsidP="00381DF6">
            <w:pPr>
              <w:numPr>
                <w:ilvl w:val="0"/>
                <w:numId w:val="25"/>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eastAsia="fr-FR"/>
              </w:rPr>
            </w:pPr>
            <w:r w:rsidRPr="00B16B0F">
              <w:rPr>
                <w:color w:val="000000"/>
                <w:kern w:val="14"/>
                <w:lang w:eastAsia="fr-FR"/>
              </w:rPr>
              <w:tab/>
              <w:t>Monitoring and evaluation</w:t>
            </w:r>
            <w:r w:rsidRPr="00B16B0F">
              <w:rPr>
                <w:color w:val="000000"/>
                <w:sz w:val="24"/>
                <w:szCs w:val="24"/>
                <w:lang w:eastAsia="fr-FR"/>
              </w:rPr>
              <w:tab/>
            </w:r>
            <w:r w:rsidRPr="00B16B0F">
              <w:rPr>
                <w:color w:val="000000"/>
                <w:lang w:eastAsia="fr-FR"/>
              </w:rPr>
              <w:t>…………………………………………………….……………………</w:t>
            </w:r>
          </w:p>
        </w:tc>
        <w:tc>
          <w:tcPr>
            <w:tcW w:w="362" w:type="dxa"/>
            <w:vMerge/>
            <w:shd w:val="clear" w:color="auto" w:fill="auto"/>
            <w:vAlign w:val="bottom"/>
          </w:tcPr>
          <w:p w14:paraId="14A0C7F8" w14:textId="77777777" w:rsidR="00381DF6" w:rsidRPr="00B16B0F" w:rsidRDefault="00381DF6" w:rsidP="003C7917">
            <w:pPr>
              <w:tabs>
                <w:tab w:val="left" w:pos="1620"/>
              </w:tabs>
              <w:suppressAutoHyphens/>
              <w:spacing w:after="120" w:line="240" w:lineRule="exact"/>
              <w:jc w:val="right"/>
              <w:rPr>
                <w:color w:val="000000"/>
                <w:spacing w:val="4"/>
                <w:w w:val="103"/>
                <w:kern w:val="14"/>
                <w:lang w:eastAsia="fr-FR"/>
              </w:rPr>
            </w:pPr>
          </w:p>
        </w:tc>
      </w:tr>
      <w:tr w:rsidR="00381DF6" w:rsidRPr="00B16B0F" w14:paraId="332A8645" w14:textId="77777777" w:rsidTr="003C7917">
        <w:tc>
          <w:tcPr>
            <w:tcW w:w="9369" w:type="dxa"/>
            <w:gridSpan w:val="2"/>
            <w:shd w:val="clear" w:color="auto" w:fill="auto"/>
          </w:tcPr>
          <w:p w14:paraId="421570A0" w14:textId="77777777" w:rsidR="00381DF6" w:rsidRPr="00B16B0F" w:rsidRDefault="00381DF6" w:rsidP="003C7917">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eastAsia="fr-FR"/>
              </w:rPr>
            </w:pPr>
            <w:r w:rsidRPr="00B16B0F">
              <w:rPr>
                <w:color w:val="000000"/>
                <w:kern w:val="14"/>
                <w:lang w:eastAsia="fr-FR"/>
              </w:rPr>
              <w:t>Annex</w:t>
            </w:r>
          </w:p>
        </w:tc>
        <w:tc>
          <w:tcPr>
            <w:tcW w:w="533" w:type="dxa"/>
            <w:gridSpan w:val="2"/>
            <w:shd w:val="clear" w:color="auto" w:fill="auto"/>
            <w:vAlign w:val="bottom"/>
          </w:tcPr>
          <w:p w14:paraId="4B8E74FA" w14:textId="77777777" w:rsidR="00381DF6" w:rsidRPr="00B16B0F" w:rsidRDefault="00381DF6" w:rsidP="003C7917">
            <w:pPr>
              <w:tabs>
                <w:tab w:val="left" w:pos="1620"/>
              </w:tabs>
              <w:suppressAutoHyphens/>
              <w:spacing w:after="120" w:line="240" w:lineRule="exact"/>
              <w:jc w:val="right"/>
              <w:rPr>
                <w:color w:val="000000"/>
                <w:spacing w:val="4"/>
                <w:w w:val="103"/>
                <w:kern w:val="14"/>
                <w:lang w:eastAsia="fr-FR"/>
              </w:rPr>
            </w:pPr>
          </w:p>
        </w:tc>
      </w:tr>
      <w:tr w:rsidR="00381DF6" w:rsidRPr="00B16B0F" w14:paraId="1B7E2A8E" w14:textId="77777777" w:rsidTr="003C7917">
        <w:tc>
          <w:tcPr>
            <w:tcW w:w="9369" w:type="dxa"/>
            <w:gridSpan w:val="2"/>
            <w:shd w:val="clear" w:color="auto" w:fill="auto"/>
          </w:tcPr>
          <w:p w14:paraId="016DCAAE" w14:textId="650EA235" w:rsidR="00381DF6" w:rsidRPr="00B16B0F" w:rsidRDefault="00381DF6" w:rsidP="003C7917">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580"/>
                <w:tab w:val="left" w:pos="5616"/>
                <w:tab w:val="left" w:pos="6048"/>
                <w:tab w:val="right" w:leader="dot" w:pos="9360"/>
              </w:tabs>
              <w:suppressAutoHyphens/>
              <w:spacing w:after="120" w:line="240" w:lineRule="exact"/>
              <w:ind w:left="1296"/>
              <w:rPr>
                <w:color w:val="000000"/>
                <w:spacing w:val="60"/>
                <w:w w:val="103"/>
                <w:kern w:val="14"/>
                <w:sz w:val="17"/>
                <w:lang w:eastAsia="fr-FR"/>
              </w:rPr>
            </w:pPr>
            <w:r w:rsidRPr="00B16B0F">
              <w:rPr>
                <w:color w:val="000000"/>
                <w:kern w:val="14"/>
                <w:lang w:eastAsia="fr-FR"/>
              </w:rPr>
              <w:t>Results and resources framework for Botswana (2022-2026)</w:t>
            </w:r>
            <w:r w:rsidRPr="00B16B0F">
              <w:rPr>
                <w:color w:val="000000"/>
                <w:sz w:val="24"/>
                <w:szCs w:val="24"/>
                <w:lang w:eastAsia="fr-FR"/>
              </w:rPr>
              <w:tab/>
            </w:r>
          </w:p>
        </w:tc>
        <w:tc>
          <w:tcPr>
            <w:tcW w:w="533" w:type="dxa"/>
            <w:gridSpan w:val="2"/>
            <w:shd w:val="clear" w:color="auto" w:fill="auto"/>
            <w:vAlign w:val="bottom"/>
          </w:tcPr>
          <w:p w14:paraId="6C051EDE" w14:textId="1615EAFB" w:rsidR="00381DF6" w:rsidRPr="00B16B0F" w:rsidRDefault="00B0117E" w:rsidP="003C7917">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8</w:t>
            </w:r>
          </w:p>
        </w:tc>
      </w:tr>
    </w:tbl>
    <w:p w14:paraId="2E11768C" w14:textId="77777777" w:rsidR="00014797" w:rsidRPr="00B16B0F" w:rsidRDefault="00014797" w:rsidP="00014797"/>
    <w:p w14:paraId="2440D3A4" w14:textId="329F2EF7" w:rsidR="00785474" w:rsidRPr="00B16B0F" w:rsidRDefault="00785474" w:rsidP="00D9153B">
      <w:pPr>
        <w:rPr>
          <w:b/>
          <w:color w:val="000000"/>
        </w:rPr>
        <w:sectPr w:rsidR="00785474" w:rsidRPr="00B16B0F" w:rsidSect="00AE77D4">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numStart w:val="7"/>
          </w:endnotePr>
          <w:type w:val="continuous"/>
          <w:pgSz w:w="12240" w:h="15840" w:code="1"/>
          <w:pgMar w:top="1166" w:right="1195" w:bottom="1440" w:left="1195" w:header="576" w:footer="1030" w:gutter="0"/>
          <w:pgNumType w:start="1"/>
          <w:cols w:space="720"/>
          <w:titlePg/>
        </w:sectPr>
      </w:pPr>
    </w:p>
    <w:p w14:paraId="3923A20D" w14:textId="77777777" w:rsidR="00DC4FE7" w:rsidRPr="005518AB" w:rsidRDefault="00DC4FE7" w:rsidP="003C7917">
      <w:pPr>
        <w:tabs>
          <w:tab w:val="left" w:pos="720"/>
        </w:tabs>
        <w:ind w:left="720" w:right="-29"/>
        <w:rPr>
          <w:b/>
          <w:bCs/>
          <w:sz w:val="24"/>
          <w:szCs w:val="24"/>
        </w:rPr>
      </w:pPr>
    </w:p>
    <w:p w14:paraId="3273A0BA" w14:textId="1783DF8B" w:rsidR="00381DF6" w:rsidRPr="00B16B0F" w:rsidRDefault="00381DF6" w:rsidP="00381DF6">
      <w:pPr>
        <w:numPr>
          <w:ilvl w:val="0"/>
          <w:numId w:val="23"/>
        </w:numPr>
        <w:tabs>
          <w:tab w:val="left" w:pos="720"/>
        </w:tabs>
        <w:spacing w:after="200"/>
        <w:ind w:left="720" w:right="-26" w:hanging="360"/>
        <w:rPr>
          <w:b/>
          <w:bCs/>
          <w:sz w:val="24"/>
          <w:szCs w:val="24"/>
        </w:rPr>
      </w:pPr>
      <w:r w:rsidRPr="00B16B0F">
        <w:rPr>
          <w:b/>
          <w:bCs/>
          <w:sz w:val="24"/>
          <w:szCs w:val="24"/>
        </w:rPr>
        <w:t>UNDP</w:t>
      </w:r>
      <w:r w:rsidRPr="00B16B0F">
        <w:rPr>
          <w:sz w:val="24"/>
          <w:szCs w:val="24"/>
        </w:rPr>
        <w:t xml:space="preserve"> </w:t>
      </w:r>
      <w:r w:rsidRPr="00B16B0F">
        <w:rPr>
          <w:b/>
          <w:bCs/>
          <w:sz w:val="24"/>
          <w:szCs w:val="24"/>
        </w:rPr>
        <w:t>within the United Nations Sustainable Development Cooperation Framework</w:t>
      </w:r>
    </w:p>
    <w:p w14:paraId="699A492E" w14:textId="587DF998" w:rsidR="00CC2ECE" w:rsidRPr="005518AB" w:rsidRDefault="003E5122" w:rsidP="00EC6F15">
      <w:pPr>
        <w:pStyle w:val="ListParagraph"/>
        <w:numPr>
          <w:ilvl w:val="0"/>
          <w:numId w:val="15"/>
        </w:numPr>
        <w:tabs>
          <w:tab w:val="left" w:pos="1080"/>
        </w:tabs>
        <w:spacing w:after="120"/>
        <w:ind w:firstLine="0"/>
        <w:jc w:val="both"/>
      </w:pPr>
      <w:r w:rsidRPr="00B16B0F">
        <w:t xml:space="preserve">Botswana has made impressive gains in its economic </w:t>
      </w:r>
      <w:r w:rsidR="00DC46E9" w:rsidRPr="00B16B0F">
        <w:t>growth</w:t>
      </w:r>
      <w:r w:rsidR="005105FC" w:rsidRPr="00B16B0F">
        <w:t>, in line with its ambition to become a high</w:t>
      </w:r>
      <w:r w:rsidR="00A97AE1" w:rsidRPr="00B16B0F">
        <w:t>-</w:t>
      </w:r>
      <w:r w:rsidR="005105FC" w:rsidRPr="00B16B0F">
        <w:t>income country</w:t>
      </w:r>
      <w:r w:rsidR="00226DBE" w:rsidRPr="00B16B0F">
        <w:t xml:space="preserve"> with</w:t>
      </w:r>
      <w:r w:rsidR="005105FC" w:rsidRPr="00B16B0F">
        <w:t xml:space="preserve"> an export-led and knowledge</w:t>
      </w:r>
      <w:r w:rsidR="00601DFD" w:rsidRPr="00B16B0F">
        <w:t>-</w:t>
      </w:r>
      <w:r w:rsidR="005105FC" w:rsidRPr="00B16B0F">
        <w:t>based economy</w:t>
      </w:r>
      <w:r w:rsidR="00D04044" w:rsidRPr="00B16B0F">
        <w:t>, as espoused by its Vision 2036 and National Development Plan 11</w:t>
      </w:r>
      <w:r w:rsidR="002A4067" w:rsidRPr="00B16B0F">
        <w:t xml:space="preserve"> (NDP11)</w:t>
      </w:r>
      <w:r w:rsidR="00D04044" w:rsidRPr="00B16B0F">
        <w:t xml:space="preserve">. </w:t>
      </w:r>
      <w:r w:rsidR="00DC4FE7" w:rsidRPr="00B16B0F">
        <w:t>P</w:t>
      </w:r>
      <w:r w:rsidR="00BB0B98" w:rsidRPr="00B16B0F">
        <w:t>ublic expenditure</w:t>
      </w:r>
      <w:r w:rsidR="00DC4FE7" w:rsidRPr="00B16B0F">
        <w:t xml:space="preserve">, however, </w:t>
      </w:r>
      <w:r w:rsidR="00BB0B98" w:rsidRPr="00B16B0F">
        <w:t xml:space="preserve">accounts for </w:t>
      </w:r>
      <w:r w:rsidR="00C5512E" w:rsidRPr="00B16B0F">
        <w:t>3</w:t>
      </w:r>
      <w:r w:rsidR="00E03EBD" w:rsidRPr="00B16B0F">
        <w:t>5.7</w:t>
      </w:r>
      <w:r w:rsidR="00DC4FE7" w:rsidRPr="00B16B0F">
        <w:t xml:space="preserve"> per cent </w:t>
      </w:r>
      <w:r w:rsidR="00C5512E" w:rsidRPr="00B16B0F">
        <w:t xml:space="preserve">of </w:t>
      </w:r>
      <w:r w:rsidR="00DC4FE7" w:rsidRPr="00B16B0F">
        <w:t>gross domestic product (</w:t>
      </w:r>
      <w:r w:rsidR="00C5512E" w:rsidRPr="00B16B0F">
        <w:t>GDP</w:t>
      </w:r>
      <w:r w:rsidR="00DC4FE7" w:rsidRPr="00B16B0F">
        <w:t>)</w:t>
      </w:r>
      <w:r w:rsidR="00F05A3A" w:rsidRPr="005518AB">
        <w:rPr>
          <w:rStyle w:val="FootnoteReference"/>
        </w:rPr>
        <w:footnoteReference w:id="2"/>
      </w:r>
      <w:r w:rsidR="00C5512E" w:rsidRPr="005518AB">
        <w:t xml:space="preserve"> and </w:t>
      </w:r>
      <w:r w:rsidR="00CA4E8A" w:rsidRPr="005518AB">
        <w:t>a</w:t>
      </w:r>
      <w:r w:rsidR="00F45142" w:rsidRPr="00B16B0F">
        <w:t>ttempts to diversify the economy</w:t>
      </w:r>
      <w:r w:rsidR="006B0C05" w:rsidRPr="00B16B0F">
        <w:t xml:space="preserve"> </w:t>
      </w:r>
      <w:r w:rsidR="00F45142" w:rsidRPr="00B16B0F">
        <w:t>have shown moderate results</w:t>
      </w:r>
      <w:r w:rsidR="00CA4E8A" w:rsidRPr="00B16B0F">
        <w:t>.</w:t>
      </w:r>
      <w:r w:rsidR="00F45142" w:rsidRPr="00B16B0F">
        <w:t xml:space="preserve"> </w:t>
      </w:r>
      <w:r w:rsidR="00CA4E8A" w:rsidRPr="00B16B0F">
        <w:t>T</w:t>
      </w:r>
      <w:r w:rsidR="00F45142" w:rsidRPr="00B16B0F">
        <w:t>he private sector has yet to take its rightful place as the engine of growth.</w:t>
      </w:r>
      <w:r w:rsidR="00465037" w:rsidRPr="005518AB">
        <w:rPr>
          <w:vertAlign w:val="superscript"/>
        </w:rPr>
        <w:footnoteReference w:id="3"/>
      </w:r>
      <w:r w:rsidR="00241AAD" w:rsidRPr="005518AB">
        <w:t xml:space="preserve"> </w:t>
      </w:r>
      <w:r w:rsidR="000307D2" w:rsidRPr="00B16B0F">
        <w:t xml:space="preserve">The impact of </w:t>
      </w:r>
      <w:r w:rsidR="00DC4FE7" w:rsidRPr="00B16B0F">
        <w:t xml:space="preserve">the </w:t>
      </w:r>
      <w:r w:rsidR="00B85B33" w:rsidRPr="00B16B0F">
        <w:t>COVID-</w:t>
      </w:r>
      <w:r w:rsidR="000307D2" w:rsidRPr="00B16B0F">
        <w:t>19</w:t>
      </w:r>
      <w:r w:rsidR="00680326" w:rsidRPr="00B16B0F">
        <w:t xml:space="preserve"> </w:t>
      </w:r>
      <w:r w:rsidR="00DC4FE7" w:rsidRPr="00B16B0F">
        <w:t xml:space="preserve">pandemic </w:t>
      </w:r>
      <w:r w:rsidR="00680326" w:rsidRPr="00B16B0F">
        <w:t>has presented a serious blow to the economy</w:t>
      </w:r>
      <w:r w:rsidR="005F0A50" w:rsidRPr="00B16B0F">
        <w:t xml:space="preserve"> </w:t>
      </w:r>
      <w:r w:rsidR="00DC4FE7" w:rsidRPr="00B16B0F">
        <w:t xml:space="preserve">and induced </w:t>
      </w:r>
      <w:r w:rsidR="005F0A50" w:rsidRPr="00B16B0F">
        <w:t xml:space="preserve">a </w:t>
      </w:r>
      <w:r w:rsidR="00204802" w:rsidRPr="00B16B0F">
        <w:t>contraction in domestic</w:t>
      </w:r>
      <w:r w:rsidR="005F0A50" w:rsidRPr="00B16B0F">
        <w:t xml:space="preserve"> output </w:t>
      </w:r>
      <w:r w:rsidR="00960E6B">
        <w:t>of</w:t>
      </w:r>
      <w:r w:rsidR="005F0A50" w:rsidRPr="00B16B0F">
        <w:t xml:space="preserve"> 8.9</w:t>
      </w:r>
      <w:r w:rsidR="00204802" w:rsidRPr="00B16B0F">
        <w:t xml:space="preserve"> </w:t>
      </w:r>
      <w:r w:rsidR="00DC4FE7" w:rsidRPr="00B16B0F">
        <w:t xml:space="preserve">per cent in </w:t>
      </w:r>
      <w:r w:rsidR="00204802" w:rsidRPr="00B16B0F">
        <w:t>2020</w:t>
      </w:r>
      <w:r w:rsidR="005F0A50" w:rsidRPr="00B16B0F">
        <w:t>.</w:t>
      </w:r>
      <w:r w:rsidR="005B3B24" w:rsidRPr="005518AB">
        <w:rPr>
          <w:vertAlign w:val="superscript"/>
        </w:rPr>
        <w:footnoteReference w:id="4"/>
      </w:r>
      <w:r w:rsidR="005B3B24" w:rsidRPr="005518AB">
        <w:t xml:space="preserve"> </w:t>
      </w:r>
      <w:r w:rsidR="000E235F" w:rsidRPr="005518AB">
        <w:t>The informal sector</w:t>
      </w:r>
      <w:r w:rsidR="00933850" w:rsidRPr="00B16B0F">
        <w:t xml:space="preserve">, primarily </w:t>
      </w:r>
      <w:r w:rsidR="00A72DFD" w:rsidRPr="00B16B0F">
        <w:t>women-owned businesses</w:t>
      </w:r>
      <w:r w:rsidR="004A147E" w:rsidRPr="00B16B0F">
        <w:t>,</w:t>
      </w:r>
      <w:r w:rsidR="005B7CBE" w:rsidRPr="00B16B0F">
        <w:t xml:space="preserve"> </w:t>
      </w:r>
      <w:r w:rsidR="000E235F" w:rsidRPr="00B16B0F">
        <w:t>was particularly hard-hit, yet remains the ‘missing middle’ in the policy space.</w:t>
      </w:r>
      <w:r w:rsidR="00191FCF" w:rsidRPr="005518AB">
        <w:rPr>
          <w:rStyle w:val="FootnoteReference"/>
        </w:rPr>
        <w:footnoteReference w:id="5"/>
      </w:r>
      <w:r w:rsidR="000E235F" w:rsidRPr="005518AB">
        <w:t xml:space="preserve"> </w:t>
      </w:r>
    </w:p>
    <w:p w14:paraId="713CCD93" w14:textId="13299B27" w:rsidR="00DF2AB3" w:rsidRPr="005518AB" w:rsidRDefault="00E43103" w:rsidP="00EC6F15">
      <w:pPr>
        <w:pStyle w:val="ListParagraph"/>
        <w:numPr>
          <w:ilvl w:val="0"/>
          <w:numId w:val="15"/>
        </w:numPr>
        <w:tabs>
          <w:tab w:val="left" w:pos="1080"/>
        </w:tabs>
        <w:spacing w:after="120"/>
        <w:ind w:firstLine="0"/>
        <w:jc w:val="both"/>
        <w:rPr>
          <w:vertAlign w:val="superscript"/>
        </w:rPr>
      </w:pPr>
      <w:r w:rsidRPr="00B16B0F">
        <w:t>Botswana continues to struggle with high levels of poverty and inequality</w:t>
      </w:r>
      <w:r w:rsidR="00DC4FE7" w:rsidRPr="00B16B0F">
        <w:t>. T</w:t>
      </w:r>
      <w:r w:rsidR="002E5742" w:rsidRPr="00B16B0F">
        <w:t>he top 1</w:t>
      </w:r>
      <w:r w:rsidR="00DC4FE7" w:rsidRPr="00B16B0F">
        <w:t xml:space="preserve"> per cent of </w:t>
      </w:r>
      <w:r w:rsidR="002E5742" w:rsidRPr="00B16B0F">
        <w:t>earners</w:t>
      </w:r>
      <w:r w:rsidR="0090381A" w:rsidRPr="00B16B0F">
        <w:t xml:space="preserve"> account for 22.6</w:t>
      </w:r>
      <w:r w:rsidR="00DC4FE7" w:rsidRPr="00B16B0F">
        <w:t xml:space="preserve"> per cent </w:t>
      </w:r>
      <w:r w:rsidR="0090381A" w:rsidRPr="00B16B0F">
        <w:t xml:space="preserve">of </w:t>
      </w:r>
      <w:r w:rsidR="00DC4FE7" w:rsidRPr="00B16B0F">
        <w:t>gross national income (</w:t>
      </w:r>
      <w:r w:rsidR="0090381A" w:rsidRPr="00B16B0F">
        <w:t>GNI</w:t>
      </w:r>
      <w:r w:rsidR="00DC4FE7" w:rsidRPr="00B16B0F">
        <w:t>),</w:t>
      </w:r>
      <w:r w:rsidR="00106E57" w:rsidRPr="005518AB">
        <w:rPr>
          <w:vertAlign w:val="superscript"/>
        </w:rPr>
        <w:footnoteReference w:id="6"/>
      </w:r>
      <w:r w:rsidR="00106E57" w:rsidRPr="005518AB">
        <w:t xml:space="preserve"> </w:t>
      </w:r>
      <w:r w:rsidR="00DC4FE7" w:rsidRPr="005518AB">
        <w:t xml:space="preserve">making </w:t>
      </w:r>
      <w:r w:rsidR="00DC4FE7" w:rsidRPr="00B16B0F">
        <w:t>Botswana the seventh most unequal country in the world</w:t>
      </w:r>
      <w:r w:rsidR="00DC4FE7" w:rsidRPr="00B16B0F" w:rsidDel="00DC4FE7">
        <w:rPr>
          <w:i/>
          <w:iCs/>
        </w:rPr>
        <w:t xml:space="preserve"> </w:t>
      </w:r>
      <w:r w:rsidR="00DC4FE7" w:rsidRPr="00B16B0F">
        <w:t xml:space="preserve">according to the </w:t>
      </w:r>
      <w:r w:rsidR="00DC4FE7" w:rsidRPr="003C7917">
        <w:rPr>
          <w:i/>
          <w:iCs/>
        </w:rPr>
        <w:t>Human Development Report 2019</w:t>
      </w:r>
      <w:r w:rsidR="00DC4FE7" w:rsidRPr="003C7917">
        <w:t>.</w:t>
      </w:r>
      <w:r w:rsidR="007114C5" w:rsidRPr="005518AB">
        <w:rPr>
          <w:rStyle w:val="FootnoteReference"/>
        </w:rPr>
        <w:footnoteReference w:id="7"/>
      </w:r>
      <w:r w:rsidR="00106E57" w:rsidRPr="00B16B0F">
        <w:t xml:space="preserve"> Significant geographic variations are evident</w:t>
      </w:r>
      <w:r w:rsidR="00DC4FE7" w:rsidRPr="00B16B0F">
        <w:t xml:space="preserve">, with </w:t>
      </w:r>
      <w:r w:rsidR="00106E57" w:rsidRPr="00B16B0F">
        <w:t xml:space="preserve">rural districts </w:t>
      </w:r>
      <w:r w:rsidR="003B39FF" w:rsidRPr="00B16B0F">
        <w:t>(</w:t>
      </w:r>
      <w:r w:rsidR="00106E57" w:rsidRPr="00B16B0F">
        <w:t>Kweneng West, Ghanzi and Ngamiland West</w:t>
      </w:r>
      <w:r w:rsidR="003B39FF" w:rsidRPr="00B16B0F">
        <w:t>)</w:t>
      </w:r>
      <w:r w:rsidR="00106E57" w:rsidRPr="00B16B0F">
        <w:t xml:space="preserve"> left behind.</w:t>
      </w:r>
      <w:r w:rsidR="00BC37D4" w:rsidRPr="005518AB">
        <w:rPr>
          <w:vertAlign w:val="superscript"/>
        </w:rPr>
        <w:footnoteReference w:id="8"/>
      </w:r>
      <w:r w:rsidR="00BC37D4" w:rsidRPr="005518AB">
        <w:rPr>
          <w:vertAlign w:val="superscript"/>
        </w:rPr>
        <w:t>,</w:t>
      </w:r>
      <w:r w:rsidR="00106E57" w:rsidRPr="005518AB">
        <w:rPr>
          <w:vertAlign w:val="superscript"/>
        </w:rPr>
        <w:footnoteReference w:id="9"/>
      </w:r>
      <w:r w:rsidR="00106E57" w:rsidRPr="005518AB">
        <w:rPr>
          <w:vertAlign w:val="superscript"/>
        </w:rPr>
        <w:t xml:space="preserve"> </w:t>
      </w:r>
      <w:r w:rsidR="004F14EA">
        <w:t>Comprising</w:t>
      </w:r>
      <w:r w:rsidR="00112A0F" w:rsidRPr="005518AB">
        <w:t xml:space="preserve"> </w:t>
      </w:r>
      <w:r w:rsidR="000A5176" w:rsidRPr="00B16B0F">
        <w:t xml:space="preserve">70 </w:t>
      </w:r>
      <w:r w:rsidR="00DC4FE7" w:rsidRPr="00B16B0F">
        <w:t xml:space="preserve">per cent </w:t>
      </w:r>
      <w:r w:rsidR="000A5176" w:rsidRPr="00B16B0F">
        <w:t xml:space="preserve">of </w:t>
      </w:r>
      <w:r w:rsidR="00112A0F" w:rsidRPr="00B16B0F">
        <w:t>the</w:t>
      </w:r>
      <w:r w:rsidR="00CD7B02" w:rsidRPr="00B16B0F">
        <w:t xml:space="preserve"> </w:t>
      </w:r>
      <w:r w:rsidR="000A5176" w:rsidRPr="00B16B0F">
        <w:t>population</w:t>
      </w:r>
      <w:r w:rsidR="00112A0F" w:rsidRPr="00B16B0F">
        <w:t xml:space="preserve">, </w:t>
      </w:r>
      <w:r w:rsidR="00C942EA" w:rsidRPr="00B16B0F">
        <w:t>youth</w:t>
      </w:r>
      <w:r w:rsidR="000A5176" w:rsidRPr="00B16B0F">
        <w:t xml:space="preserve"> </w:t>
      </w:r>
      <w:r w:rsidR="00DC4FE7" w:rsidRPr="00B16B0F">
        <w:t xml:space="preserve">offer </w:t>
      </w:r>
      <w:r w:rsidR="000A5176" w:rsidRPr="00B16B0F">
        <w:t>a real opportunity</w:t>
      </w:r>
      <w:r w:rsidR="00E6604E" w:rsidRPr="00B16B0F">
        <w:t xml:space="preserve">. However, </w:t>
      </w:r>
      <w:r w:rsidR="000E235F" w:rsidRPr="00B16B0F">
        <w:t>their</w:t>
      </w:r>
      <w:r w:rsidR="00E6604E" w:rsidRPr="00B16B0F">
        <w:t xml:space="preserve"> </w:t>
      </w:r>
      <w:r w:rsidR="000A5176" w:rsidRPr="00B16B0F">
        <w:t>lack of skills,</w:t>
      </w:r>
      <w:r w:rsidR="00670781" w:rsidRPr="00B16B0F">
        <w:t xml:space="preserve"> experience</w:t>
      </w:r>
      <w:r w:rsidR="000A5176" w:rsidRPr="00B16B0F">
        <w:t xml:space="preserve"> and limited job opportunities contribute to high unemployment</w:t>
      </w:r>
      <w:r w:rsidR="00AA0B9A" w:rsidRPr="00B16B0F">
        <w:t xml:space="preserve"> (</w:t>
      </w:r>
      <w:r w:rsidR="00AD125F" w:rsidRPr="00B16B0F">
        <w:t>32.4</w:t>
      </w:r>
      <w:r w:rsidR="00DC4FE7" w:rsidRPr="00B16B0F">
        <w:t xml:space="preserve"> per cent</w:t>
      </w:r>
      <w:r w:rsidR="00AD125F" w:rsidRPr="00B16B0F">
        <w:t>)</w:t>
      </w:r>
      <w:r w:rsidR="00DA5CD6" w:rsidRPr="005518AB">
        <w:rPr>
          <w:rStyle w:val="FootnoteReference"/>
        </w:rPr>
        <w:footnoteReference w:id="10"/>
      </w:r>
      <w:r w:rsidR="000A5176" w:rsidRPr="005518AB">
        <w:t xml:space="preserve"> and </w:t>
      </w:r>
      <w:r w:rsidR="00F254B5" w:rsidRPr="005518AB">
        <w:t xml:space="preserve">further </w:t>
      </w:r>
      <w:r w:rsidR="000A5176" w:rsidRPr="00B16B0F">
        <w:t>loss of potential.</w:t>
      </w:r>
      <w:r w:rsidR="000A5176" w:rsidRPr="005518AB">
        <w:rPr>
          <w:vertAlign w:val="superscript"/>
        </w:rPr>
        <w:footnoteReference w:id="11"/>
      </w:r>
      <w:r w:rsidR="0064338F" w:rsidRPr="005518AB">
        <w:t xml:space="preserve"> </w:t>
      </w:r>
    </w:p>
    <w:p w14:paraId="5BF85A40" w14:textId="47CE7C47" w:rsidR="006C22C4" w:rsidRPr="005518AB" w:rsidRDefault="000F3F1F" w:rsidP="00EC6F15">
      <w:pPr>
        <w:pStyle w:val="ListParagraph"/>
        <w:numPr>
          <w:ilvl w:val="0"/>
          <w:numId w:val="15"/>
        </w:numPr>
        <w:tabs>
          <w:tab w:val="left" w:pos="1080"/>
        </w:tabs>
        <w:spacing w:after="120"/>
        <w:ind w:firstLine="0"/>
        <w:jc w:val="both"/>
      </w:pPr>
      <w:r w:rsidRPr="00B16B0F">
        <w:t>Whil</w:t>
      </w:r>
      <w:r w:rsidR="00DC4FE7" w:rsidRPr="00B16B0F">
        <w:t xml:space="preserve">e </w:t>
      </w:r>
      <w:r w:rsidRPr="00B16B0F">
        <w:t xml:space="preserve">Botswana has </w:t>
      </w:r>
      <w:r w:rsidR="00DC4FE7" w:rsidRPr="00B16B0F">
        <w:t xml:space="preserve">earned </w:t>
      </w:r>
      <w:r w:rsidRPr="00B16B0F">
        <w:t xml:space="preserve">a reputation as a beacon of good governance, the global </w:t>
      </w:r>
      <w:r w:rsidR="009C21CA" w:rsidRPr="00B16B0F">
        <w:t xml:space="preserve">rankings </w:t>
      </w:r>
      <w:r w:rsidRPr="00B16B0F">
        <w:t>mask underlying issues, with a year-on-year deterioration since 2012.</w:t>
      </w:r>
      <w:r w:rsidRPr="005518AB">
        <w:rPr>
          <w:vertAlign w:val="superscript"/>
        </w:rPr>
        <w:footnoteReference w:id="12"/>
      </w:r>
      <w:r w:rsidRPr="005518AB">
        <w:t xml:space="preserve"> The most significant warning signals </w:t>
      </w:r>
      <w:r w:rsidR="000572B8" w:rsidRPr="00B16B0F">
        <w:t>relate to</w:t>
      </w:r>
      <w:r w:rsidRPr="00B16B0F">
        <w:t xml:space="preserve"> indicators of safety and rule of law, participation and human rights. Botswana </w:t>
      </w:r>
      <w:r w:rsidR="005518AB" w:rsidRPr="00B16B0F">
        <w:t>lags</w:t>
      </w:r>
      <w:r w:rsidRPr="00B16B0F">
        <w:t xml:space="preserve"> on</w:t>
      </w:r>
      <w:r w:rsidR="00581730" w:rsidRPr="00B16B0F">
        <w:t xml:space="preserve"> gender equality </w:t>
      </w:r>
      <w:r w:rsidRPr="00B16B0F">
        <w:t xml:space="preserve">and </w:t>
      </w:r>
      <w:r w:rsidR="00EF6A5B" w:rsidRPr="00B16B0F">
        <w:t>ranks 163</w:t>
      </w:r>
      <w:r w:rsidR="00DC4FE7" w:rsidRPr="00B16B0F">
        <w:t> </w:t>
      </w:r>
      <w:r w:rsidR="00EF6A5B" w:rsidRPr="00B16B0F">
        <w:t xml:space="preserve">out of 188 countries </w:t>
      </w:r>
      <w:r w:rsidR="00DC4FE7" w:rsidRPr="00B16B0F">
        <w:t xml:space="preserve">in </w:t>
      </w:r>
      <w:r w:rsidR="00DC4FE7" w:rsidRPr="00960E6B">
        <w:rPr>
          <w:i/>
          <w:iCs/>
        </w:rPr>
        <w:t>Inter-Parliamentary</w:t>
      </w:r>
      <w:r w:rsidR="00960E6B">
        <w:rPr>
          <w:i/>
          <w:iCs/>
        </w:rPr>
        <w:t xml:space="preserve"> </w:t>
      </w:r>
      <w:r w:rsidR="00DC4FE7" w:rsidRPr="00960E6B">
        <w:rPr>
          <w:i/>
          <w:iCs/>
        </w:rPr>
        <w:t>Union</w:t>
      </w:r>
      <w:r w:rsidR="00DC4FE7" w:rsidRPr="00B16B0F">
        <w:t xml:space="preserve"> ratings, </w:t>
      </w:r>
      <w:r w:rsidR="00EF6A5B" w:rsidRPr="00B16B0F">
        <w:t xml:space="preserve">with only 10.8 </w:t>
      </w:r>
      <w:r w:rsidR="00DC4FE7" w:rsidRPr="00B16B0F">
        <w:t xml:space="preserve">per cent </w:t>
      </w:r>
      <w:r w:rsidR="00EF6A5B" w:rsidRPr="00B16B0F">
        <w:t>female parliamentarians</w:t>
      </w:r>
      <w:r w:rsidRPr="00B16B0F">
        <w:t>.</w:t>
      </w:r>
      <w:r w:rsidRPr="005518AB">
        <w:rPr>
          <w:rStyle w:val="FootnoteReference"/>
        </w:rPr>
        <w:footnoteReference w:id="13"/>
      </w:r>
      <w:r w:rsidR="003E635A" w:rsidRPr="005518AB">
        <w:rPr>
          <w:vertAlign w:val="superscript"/>
        </w:rPr>
        <w:t>,</w:t>
      </w:r>
      <w:r w:rsidR="003C7F26" w:rsidRPr="005518AB">
        <w:rPr>
          <w:rStyle w:val="FootnoteReference"/>
        </w:rPr>
        <w:footnoteReference w:id="14"/>
      </w:r>
      <w:r w:rsidR="00FA0BFE" w:rsidRPr="005518AB">
        <w:t xml:space="preserve"> </w:t>
      </w:r>
    </w:p>
    <w:p w14:paraId="049DA09F" w14:textId="6CAFA8FC" w:rsidR="006C22C4" w:rsidRPr="00B16B0F" w:rsidRDefault="00784DDA" w:rsidP="00EC6F15">
      <w:pPr>
        <w:pStyle w:val="ListParagraph"/>
        <w:numPr>
          <w:ilvl w:val="0"/>
          <w:numId w:val="15"/>
        </w:numPr>
        <w:tabs>
          <w:tab w:val="left" w:pos="1080"/>
        </w:tabs>
        <w:spacing w:after="120"/>
        <w:ind w:firstLine="0"/>
        <w:jc w:val="both"/>
        <w:rPr>
          <w:bCs/>
        </w:rPr>
      </w:pPr>
      <w:r w:rsidRPr="00B16B0F">
        <w:rPr>
          <w:bCs/>
        </w:rPr>
        <w:t xml:space="preserve">The downward trend in safety and rule of law became apparent during </w:t>
      </w:r>
      <w:r w:rsidR="00DC4FE7" w:rsidRPr="00B16B0F">
        <w:rPr>
          <w:bCs/>
        </w:rPr>
        <w:t xml:space="preserve">the </w:t>
      </w:r>
      <w:r w:rsidRPr="00B16B0F">
        <w:t>COVID</w:t>
      </w:r>
      <w:r w:rsidRPr="00B16B0F">
        <w:rPr>
          <w:bCs/>
        </w:rPr>
        <w:t xml:space="preserve">-19 </w:t>
      </w:r>
      <w:r w:rsidR="00DC4FE7" w:rsidRPr="00B16B0F">
        <w:rPr>
          <w:bCs/>
        </w:rPr>
        <w:t xml:space="preserve">crisis as gender-based violence </w:t>
      </w:r>
      <w:r w:rsidR="009E0EE1" w:rsidRPr="00B16B0F">
        <w:rPr>
          <w:bCs/>
        </w:rPr>
        <w:t>emerg</w:t>
      </w:r>
      <w:r w:rsidR="00DC4FE7" w:rsidRPr="00B16B0F">
        <w:rPr>
          <w:bCs/>
        </w:rPr>
        <w:t>ed</w:t>
      </w:r>
      <w:r w:rsidRPr="00B16B0F">
        <w:rPr>
          <w:bCs/>
        </w:rPr>
        <w:t xml:space="preserve"> as </w:t>
      </w:r>
      <w:r w:rsidR="00DC4FE7" w:rsidRPr="00B16B0F">
        <w:rPr>
          <w:bCs/>
        </w:rPr>
        <w:t xml:space="preserve">a </w:t>
      </w:r>
      <w:r w:rsidRPr="00B16B0F">
        <w:rPr>
          <w:bCs/>
        </w:rPr>
        <w:t>second pandemic ravaging the nation</w:t>
      </w:r>
      <w:r w:rsidR="00C45646" w:rsidRPr="00B16B0F">
        <w:rPr>
          <w:bCs/>
        </w:rPr>
        <w:t xml:space="preserve"> </w:t>
      </w:r>
      <w:r w:rsidR="00DC4FE7" w:rsidRPr="00B16B0F">
        <w:rPr>
          <w:bCs/>
        </w:rPr>
        <w:t xml:space="preserve">with </w:t>
      </w:r>
      <w:r w:rsidR="006C22C4" w:rsidRPr="00B16B0F">
        <w:rPr>
          <w:bCs/>
        </w:rPr>
        <w:t xml:space="preserve">272 women </w:t>
      </w:r>
      <w:r w:rsidR="00DC4FE7" w:rsidRPr="00B16B0F">
        <w:rPr>
          <w:bCs/>
        </w:rPr>
        <w:t xml:space="preserve">seeking </w:t>
      </w:r>
      <w:r w:rsidR="006C22C4" w:rsidRPr="00B16B0F">
        <w:rPr>
          <w:bCs/>
        </w:rPr>
        <w:t xml:space="preserve">refuge in emergency shelters during the </w:t>
      </w:r>
      <w:r w:rsidR="00DC4FE7" w:rsidRPr="00B16B0F">
        <w:rPr>
          <w:bCs/>
        </w:rPr>
        <w:t>three</w:t>
      </w:r>
      <w:r w:rsidR="006C22C4" w:rsidRPr="00B16B0F">
        <w:rPr>
          <w:bCs/>
        </w:rPr>
        <w:t>-month lockdown in 2020.</w:t>
      </w:r>
      <w:r w:rsidR="006C22C4" w:rsidRPr="005518AB">
        <w:rPr>
          <w:rStyle w:val="FootnoteReference"/>
          <w:bCs/>
        </w:rPr>
        <w:footnoteReference w:id="15"/>
      </w:r>
      <w:r w:rsidR="006C22C4" w:rsidRPr="005518AB">
        <w:rPr>
          <w:bCs/>
        </w:rPr>
        <w:t xml:space="preserve"> </w:t>
      </w:r>
      <w:r w:rsidR="007C2BF3" w:rsidRPr="005518AB">
        <w:rPr>
          <w:bCs/>
        </w:rPr>
        <w:t>Representing 4.2</w:t>
      </w:r>
      <w:r w:rsidR="007C2BF3" w:rsidRPr="00B16B0F">
        <w:rPr>
          <w:bCs/>
        </w:rPr>
        <w:t xml:space="preserve"> </w:t>
      </w:r>
      <w:r w:rsidR="00DC4FE7" w:rsidRPr="00B16B0F">
        <w:rPr>
          <w:bCs/>
        </w:rPr>
        <w:t xml:space="preserve">per cent </w:t>
      </w:r>
      <w:r w:rsidR="007C2BF3" w:rsidRPr="00B16B0F">
        <w:rPr>
          <w:bCs/>
        </w:rPr>
        <w:t>of the population, p</w:t>
      </w:r>
      <w:r w:rsidR="00236E9D" w:rsidRPr="00B16B0F">
        <w:rPr>
          <w:bCs/>
        </w:rPr>
        <w:t>e</w:t>
      </w:r>
      <w:r w:rsidR="00BD57ED" w:rsidRPr="00B16B0F">
        <w:rPr>
          <w:bCs/>
        </w:rPr>
        <w:t xml:space="preserve">ople with </w:t>
      </w:r>
      <w:r w:rsidR="00586097" w:rsidRPr="00B16B0F">
        <w:rPr>
          <w:bCs/>
        </w:rPr>
        <w:t>d</w:t>
      </w:r>
      <w:r w:rsidR="00BD57ED" w:rsidRPr="00B16B0F">
        <w:rPr>
          <w:bCs/>
        </w:rPr>
        <w:t xml:space="preserve">isabilities are 50 </w:t>
      </w:r>
      <w:r w:rsidR="00DC4FE7" w:rsidRPr="00B16B0F">
        <w:rPr>
          <w:bCs/>
        </w:rPr>
        <w:t xml:space="preserve">per cent </w:t>
      </w:r>
      <w:r w:rsidR="00BD57ED" w:rsidRPr="00B16B0F">
        <w:rPr>
          <w:bCs/>
        </w:rPr>
        <w:t>more likely to experience</w:t>
      </w:r>
      <w:r w:rsidR="007C2BF3" w:rsidRPr="00B16B0F">
        <w:rPr>
          <w:bCs/>
        </w:rPr>
        <w:t xml:space="preserve"> violence (including </w:t>
      </w:r>
      <w:r w:rsidR="00DC4FE7" w:rsidRPr="00B16B0F">
        <w:rPr>
          <w:bCs/>
        </w:rPr>
        <w:t>gender-based violence</w:t>
      </w:r>
      <w:r w:rsidR="007C2BF3" w:rsidRPr="00B16B0F">
        <w:rPr>
          <w:bCs/>
        </w:rPr>
        <w:t>).</w:t>
      </w:r>
      <w:r w:rsidR="007C2BF3" w:rsidRPr="005518AB">
        <w:rPr>
          <w:rStyle w:val="FootnoteReference"/>
          <w:bCs/>
        </w:rPr>
        <w:footnoteReference w:id="16"/>
      </w:r>
      <w:r w:rsidR="007C2BF3" w:rsidRPr="005518AB">
        <w:rPr>
          <w:bCs/>
        </w:rPr>
        <w:t xml:space="preserve"> </w:t>
      </w:r>
      <w:r w:rsidR="006C22C4" w:rsidRPr="005518AB">
        <w:rPr>
          <w:bCs/>
        </w:rPr>
        <w:t>Inequalities</w:t>
      </w:r>
      <w:r w:rsidR="006C22C4" w:rsidRPr="00B16B0F">
        <w:rPr>
          <w:bCs/>
        </w:rPr>
        <w:t xml:space="preserve"> in physical and legal security are driven mainly by differences in exposure to violence, inadequate protection, inequalities in access to justice</w:t>
      </w:r>
      <w:r w:rsidR="00DC4FE7" w:rsidRPr="00B16B0F">
        <w:rPr>
          <w:bCs/>
        </w:rPr>
        <w:t>,</w:t>
      </w:r>
      <w:r w:rsidR="006C22C4" w:rsidRPr="00B16B0F">
        <w:rPr>
          <w:bCs/>
        </w:rPr>
        <w:t xml:space="preserve"> and lack of recognition and awareness of human rights.</w:t>
      </w:r>
      <w:r w:rsidR="006C22C4" w:rsidRPr="00B16B0F">
        <w:rPr>
          <w:rFonts w:eastAsia="Calibri"/>
          <w:sz w:val="24"/>
          <w:szCs w:val="24"/>
        </w:rPr>
        <w:t xml:space="preserve"> </w:t>
      </w:r>
    </w:p>
    <w:p w14:paraId="6EAE0021" w14:textId="677B02FB" w:rsidR="00E06649" w:rsidRPr="00B16B0F" w:rsidRDefault="000F3F1F" w:rsidP="00EC6F15">
      <w:pPr>
        <w:pStyle w:val="ListParagraph"/>
        <w:numPr>
          <w:ilvl w:val="0"/>
          <w:numId w:val="15"/>
        </w:numPr>
        <w:tabs>
          <w:tab w:val="left" w:pos="1080"/>
        </w:tabs>
        <w:spacing w:after="120"/>
        <w:ind w:firstLine="0"/>
        <w:jc w:val="both"/>
      </w:pPr>
      <w:r w:rsidRPr="00B16B0F">
        <w:t>Whil</w:t>
      </w:r>
      <w:r w:rsidR="00DC4FE7" w:rsidRPr="00B16B0F">
        <w:t>e</w:t>
      </w:r>
      <w:r w:rsidRPr="00B16B0F">
        <w:t xml:space="preserve"> individuals are free to form civil society organization</w:t>
      </w:r>
      <w:r w:rsidR="00BC3DE6" w:rsidRPr="00B16B0F">
        <w:t>s</w:t>
      </w:r>
      <w:r w:rsidRPr="00B16B0F">
        <w:t xml:space="preserve">, Botswana does not have a vibrant civic space. </w:t>
      </w:r>
      <w:r w:rsidR="00191FCF" w:rsidRPr="00B16B0F">
        <w:t>Access to data and information remains a significant challenge</w:t>
      </w:r>
      <w:r w:rsidR="00DC4FE7" w:rsidRPr="00B16B0F">
        <w:t>,</w:t>
      </w:r>
      <w:r w:rsidR="00191FCF" w:rsidRPr="00B16B0F">
        <w:t xml:space="preserve"> with limited uptake of open data platforms or digital tools. Only 88 out of </w:t>
      </w:r>
      <w:r w:rsidR="00DC4FE7" w:rsidRPr="00B16B0F">
        <w:t xml:space="preserve">the country’s </w:t>
      </w:r>
      <w:r w:rsidR="00191FCF" w:rsidRPr="00B16B0F">
        <w:t>209</w:t>
      </w:r>
      <w:r w:rsidR="00DC4FE7" w:rsidRPr="00B16B0F">
        <w:t> national</w:t>
      </w:r>
      <w:r w:rsidR="00191FCF" w:rsidRPr="00B16B0F">
        <w:t xml:space="preserve"> </w:t>
      </w:r>
      <w:r w:rsidR="00DC4FE7" w:rsidRPr="00B16B0F">
        <w:t>Sustainable Development Goals (</w:t>
      </w:r>
      <w:r w:rsidR="00191FCF" w:rsidRPr="00B16B0F">
        <w:t>SDG</w:t>
      </w:r>
      <w:r w:rsidR="00DC4FE7" w:rsidRPr="00B16B0F">
        <w:t>)</w:t>
      </w:r>
      <w:r w:rsidR="00191FCF" w:rsidRPr="00B16B0F">
        <w:t xml:space="preserve"> indicators have baselines, making it impossible to monitor progress or uphold accountability.</w:t>
      </w:r>
      <w:r w:rsidR="00C347A2" w:rsidRPr="00B16B0F">
        <w:t xml:space="preserve"> </w:t>
      </w:r>
    </w:p>
    <w:p w14:paraId="405BF72E" w14:textId="0026B4E3" w:rsidR="000A32AF" w:rsidRPr="005518AB" w:rsidRDefault="00FE2536" w:rsidP="00EC6F15">
      <w:pPr>
        <w:pStyle w:val="ListParagraph"/>
        <w:numPr>
          <w:ilvl w:val="0"/>
          <w:numId w:val="15"/>
        </w:numPr>
        <w:tabs>
          <w:tab w:val="left" w:pos="1080"/>
        </w:tabs>
        <w:spacing w:after="120"/>
        <w:ind w:firstLine="0"/>
        <w:jc w:val="both"/>
      </w:pPr>
      <w:r w:rsidRPr="00B16B0F">
        <w:t>C</w:t>
      </w:r>
      <w:r w:rsidR="005E4A41" w:rsidRPr="00B16B0F">
        <w:t xml:space="preserve">limate change, </w:t>
      </w:r>
      <w:r w:rsidR="00B30A9D" w:rsidRPr="00B16B0F">
        <w:t xml:space="preserve">drought, </w:t>
      </w:r>
      <w:r w:rsidR="005E4A41" w:rsidRPr="00B16B0F">
        <w:t>land degradation and habitat loss all pose a significant risk to the country’s resilience</w:t>
      </w:r>
      <w:r w:rsidR="00FD5686" w:rsidRPr="00B16B0F">
        <w:t xml:space="preserve"> and</w:t>
      </w:r>
      <w:r w:rsidR="00253AA9" w:rsidRPr="00B16B0F">
        <w:t xml:space="preserve"> have a compounding effect on inequality </w:t>
      </w:r>
      <w:r w:rsidR="007C0ADD" w:rsidRPr="00B16B0F">
        <w:t>as rural populations and women</w:t>
      </w:r>
      <w:r w:rsidR="002A3BBC" w:rsidRPr="00B16B0F">
        <w:t xml:space="preserve"> </w:t>
      </w:r>
      <w:r w:rsidR="002A3BBC" w:rsidRPr="00B16B0F">
        <w:lastRenderedPageBreak/>
        <w:t>are</w:t>
      </w:r>
      <w:r w:rsidR="007C0ADD" w:rsidRPr="00B16B0F">
        <w:t xml:space="preserve"> harder hi</w:t>
      </w:r>
      <w:r w:rsidR="00C519CB" w:rsidRPr="00B16B0F">
        <w:t>t</w:t>
      </w:r>
      <w:r w:rsidR="007C0ADD" w:rsidRPr="00B16B0F">
        <w:t xml:space="preserve">. </w:t>
      </w:r>
      <w:r w:rsidR="00DF4906" w:rsidRPr="00B16B0F">
        <w:t xml:space="preserve">Heavily reliant on </w:t>
      </w:r>
      <w:r w:rsidR="009C382C" w:rsidRPr="00B16B0F">
        <w:t>fuel and coal-based energy, t</w:t>
      </w:r>
      <w:r w:rsidR="00BD6BDD" w:rsidRPr="00B16B0F">
        <w:t xml:space="preserve">he country is exploring options </w:t>
      </w:r>
      <w:r w:rsidR="00D932C1" w:rsidRPr="00B16B0F">
        <w:t>for</w:t>
      </w:r>
      <w:r w:rsidR="00BD6BDD" w:rsidRPr="00B16B0F">
        <w:t xml:space="preserve"> competitive</w:t>
      </w:r>
      <w:r w:rsidR="00D932C1" w:rsidRPr="00B16B0F">
        <w:t xml:space="preserve"> </w:t>
      </w:r>
      <w:r w:rsidR="00BD6BDD" w:rsidRPr="00B16B0F">
        <w:t>and sustainable e</w:t>
      </w:r>
      <w:r w:rsidR="008541E5" w:rsidRPr="00B16B0F">
        <w:t>nergy</w:t>
      </w:r>
      <w:r w:rsidR="00BD6BDD" w:rsidRPr="00B16B0F">
        <w:t xml:space="preserve">. </w:t>
      </w:r>
      <w:r w:rsidR="00960E6B">
        <w:t>By deploying solar technology,</w:t>
      </w:r>
      <w:r w:rsidR="0035498A" w:rsidRPr="00B16B0F">
        <w:t xml:space="preserve"> Botswana could meet its current electricity demand </w:t>
      </w:r>
      <w:r w:rsidR="00865C82" w:rsidRPr="00B16B0F">
        <w:t xml:space="preserve">using </w:t>
      </w:r>
      <w:r w:rsidR="0035498A" w:rsidRPr="00B16B0F">
        <w:t>less than</w:t>
      </w:r>
      <w:r w:rsidR="001B26DD" w:rsidRPr="00B16B0F">
        <w:t xml:space="preserve"> 1</w:t>
      </w:r>
      <w:r w:rsidR="00126DC9" w:rsidRPr="00B16B0F">
        <w:t xml:space="preserve"> </w:t>
      </w:r>
      <w:r w:rsidR="003912E7" w:rsidRPr="00B16B0F">
        <w:t xml:space="preserve">per cent </w:t>
      </w:r>
      <w:r w:rsidR="0035498A" w:rsidRPr="00B16B0F">
        <w:t xml:space="preserve">of </w:t>
      </w:r>
      <w:r w:rsidR="001B26DD" w:rsidRPr="00B16B0F">
        <w:t>its land area</w:t>
      </w:r>
      <w:r w:rsidR="00865C82" w:rsidRPr="00B16B0F">
        <w:t>.</w:t>
      </w:r>
      <w:r w:rsidR="00A06991" w:rsidRPr="005518AB">
        <w:rPr>
          <w:vertAlign w:val="superscript"/>
        </w:rPr>
        <w:footnoteReference w:id="17"/>
      </w:r>
    </w:p>
    <w:p w14:paraId="28F490A6" w14:textId="249668B7" w:rsidR="00C0699A" w:rsidRPr="00B16B0F" w:rsidRDefault="00E3338F" w:rsidP="00EC6F15">
      <w:pPr>
        <w:pStyle w:val="ListParagraph"/>
        <w:numPr>
          <w:ilvl w:val="0"/>
          <w:numId w:val="15"/>
        </w:numPr>
        <w:tabs>
          <w:tab w:val="left" w:pos="1080"/>
        </w:tabs>
        <w:spacing w:after="120"/>
        <w:ind w:firstLine="0"/>
        <w:jc w:val="both"/>
      </w:pPr>
      <w:r w:rsidRPr="00B16B0F">
        <w:t xml:space="preserve">Vision 2036 </w:t>
      </w:r>
      <w:r w:rsidR="00864246" w:rsidRPr="00B16B0F">
        <w:t xml:space="preserve">“Achieving </w:t>
      </w:r>
      <w:r w:rsidR="00BF53A6" w:rsidRPr="00B16B0F">
        <w:t>Prosperity for All”</w:t>
      </w:r>
      <w:r w:rsidR="00DF60A7">
        <w:t xml:space="preserve">, its NDP11 and now, </w:t>
      </w:r>
      <w:r w:rsidR="008A2E5F" w:rsidRPr="00B16B0F">
        <w:t xml:space="preserve">COVID-19 </w:t>
      </w:r>
      <w:r w:rsidR="002A4067" w:rsidRPr="00B16B0F">
        <w:t>e</w:t>
      </w:r>
      <w:r w:rsidR="008A2E5F" w:rsidRPr="00B16B0F">
        <w:t xml:space="preserve">conomic </w:t>
      </w:r>
      <w:r w:rsidR="002A4067" w:rsidRPr="00B16B0F">
        <w:t>r</w:t>
      </w:r>
      <w:r w:rsidR="008A2E5F" w:rsidRPr="00B16B0F">
        <w:t xml:space="preserve">ecovery and </w:t>
      </w:r>
      <w:r w:rsidR="002A4067" w:rsidRPr="00B16B0F">
        <w:t>t</w:t>
      </w:r>
      <w:r w:rsidR="008A2E5F" w:rsidRPr="00B16B0F">
        <w:t xml:space="preserve">ransformation </w:t>
      </w:r>
      <w:r w:rsidR="002A4067" w:rsidRPr="00B16B0F">
        <w:t>p</w:t>
      </w:r>
      <w:r w:rsidR="008A2E5F" w:rsidRPr="00B16B0F">
        <w:t xml:space="preserve">lan and </w:t>
      </w:r>
      <w:r w:rsidR="002A4067" w:rsidRPr="00B16B0F">
        <w:t>d</w:t>
      </w:r>
      <w:r w:rsidR="008A2E5F" w:rsidRPr="00B16B0F">
        <w:t xml:space="preserve">igital </w:t>
      </w:r>
      <w:r w:rsidR="002A4067" w:rsidRPr="00B16B0F">
        <w:t>t</w:t>
      </w:r>
      <w:r w:rsidR="008A2E5F" w:rsidRPr="00B16B0F">
        <w:t xml:space="preserve">ransformation </w:t>
      </w:r>
      <w:r w:rsidR="002A4067" w:rsidRPr="00B16B0F">
        <w:t>s</w:t>
      </w:r>
      <w:r w:rsidR="008A2E5F" w:rsidRPr="00B16B0F">
        <w:t>trateg</w:t>
      </w:r>
      <w:r w:rsidR="002A4067" w:rsidRPr="00B16B0F">
        <w:t>y</w:t>
      </w:r>
      <w:r w:rsidR="008A2E5F" w:rsidRPr="00B16B0F">
        <w:t xml:space="preserve">, </w:t>
      </w:r>
      <w:r w:rsidR="00A71720" w:rsidRPr="00B16B0F">
        <w:t>supported by UNDP</w:t>
      </w:r>
      <w:r w:rsidR="00E562E7" w:rsidRPr="00B16B0F">
        <w:t xml:space="preserve">, </w:t>
      </w:r>
      <w:r w:rsidR="00EA484C" w:rsidRPr="00B16B0F">
        <w:t xml:space="preserve">uniquely position </w:t>
      </w:r>
      <w:r w:rsidR="00E562E7" w:rsidRPr="00B16B0F">
        <w:t xml:space="preserve">the </w:t>
      </w:r>
      <w:r w:rsidR="002A4067" w:rsidRPr="00B16B0F">
        <w:t xml:space="preserve">country office </w:t>
      </w:r>
      <w:r w:rsidR="00EA484C" w:rsidRPr="00B16B0F">
        <w:t>as a key partner to support the transformation agenda.</w:t>
      </w:r>
    </w:p>
    <w:p w14:paraId="18519E77" w14:textId="69E8B493" w:rsidR="00C248D7" w:rsidRPr="00B16B0F" w:rsidRDefault="00C248D7" w:rsidP="00EC6F15">
      <w:pPr>
        <w:pStyle w:val="ListParagraph"/>
        <w:numPr>
          <w:ilvl w:val="0"/>
          <w:numId w:val="15"/>
        </w:numPr>
        <w:tabs>
          <w:tab w:val="left" w:pos="1080"/>
        </w:tabs>
        <w:spacing w:after="120"/>
        <w:ind w:firstLine="0"/>
        <w:jc w:val="both"/>
      </w:pPr>
      <w:r w:rsidRPr="00B16B0F">
        <w:t>UNDP</w:t>
      </w:r>
      <w:r w:rsidR="002A4067" w:rsidRPr="00B16B0F">
        <w:t xml:space="preserve"> </w:t>
      </w:r>
      <w:r w:rsidRPr="00B16B0F">
        <w:t>strategic engagement is an integral part of the U</w:t>
      </w:r>
      <w:r w:rsidR="002A4067" w:rsidRPr="00B16B0F">
        <w:t xml:space="preserve">nited </w:t>
      </w:r>
      <w:r w:rsidRPr="00B16B0F">
        <w:t>N</w:t>
      </w:r>
      <w:r w:rsidR="002A4067" w:rsidRPr="00B16B0F">
        <w:t>ations</w:t>
      </w:r>
      <w:r w:rsidRPr="00B16B0F">
        <w:t xml:space="preserve"> </w:t>
      </w:r>
      <w:r w:rsidR="002A4067" w:rsidRPr="00B16B0F">
        <w:t xml:space="preserve">Sustainable Development </w:t>
      </w:r>
      <w:r w:rsidRPr="00B16B0F">
        <w:t>Cooperation Framework</w:t>
      </w:r>
      <w:r w:rsidR="002A4067" w:rsidRPr="00B16B0F">
        <w:t xml:space="preserve"> (UNSDCF), </w:t>
      </w:r>
      <w:r w:rsidRPr="00B16B0F">
        <w:t>2022-2026</w:t>
      </w:r>
      <w:r w:rsidR="002A4067" w:rsidRPr="00B16B0F">
        <w:t>,</w:t>
      </w:r>
      <w:r w:rsidRPr="00B16B0F">
        <w:t xml:space="preserve"> developed in full alignment with the national development and transformation priorities. </w:t>
      </w:r>
      <w:r w:rsidR="002A4067" w:rsidRPr="00B16B0F">
        <w:t xml:space="preserve">UNDP supported </w:t>
      </w:r>
      <w:r w:rsidRPr="00B16B0F">
        <w:t>UN</w:t>
      </w:r>
      <w:r w:rsidR="002A4067" w:rsidRPr="00B16B0F">
        <w:t>SD</w:t>
      </w:r>
      <w:r w:rsidRPr="00B16B0F">
        <w:t>CF development</w:t>
      </w:r>
      <w:r w:rsidR="00E2173E" w:rsidRPr="00B16B0F">
        <w:t xml:space="preserve"> </w:t>
      </w:r>
      <w:r w:rsidRPr="00B16B0F">
        <w:t xml:space="preserve">through the </w:t>
      </w:r>
      <w:r w:rsidR="002A4067" w:rsidRPr="00B16B0F">
        <w:t>c</w:t>
      </w:r>
      <w:r w:rsidRPr="00B16B0F">
        <w:t xml:space="preserve">ommon </w:t>
      </w:r>
      <w:r w:rsidR="002A4067" w:rsidRPr="00B16B0F">
        <w:t>c</w:t>
      </w:r>
      <w:r w:rsidRPr="00B16B0F">
        <w:t xml:space="preserve">ountry </w:t>
      </w:r>
      <w:r w:rsidR="002A4067" w:rsidRPr="00B16B0F">
        <w:t>a</w:t>
      </w:r>
      <w:r w:rsidRPr="00B16B0F">
        <w:t xml:space="preserve">nalysis and </w:t>
      </w:r>
      <w:r w:rsidR="002A4067" w:rsidRPr="00B16B0F">
        <w:t xml:space="preserve">its </w:t>
      </w:r>
      <w:r w:rsidR="004560E5" w:rsidRPr="00B16B0F">
        <w:t xml:space="preserve">lead role </w:t>
      </w:r>
      <w:r w:rsidR="002A4067" w:rsidRPr="00B16B0F">
        <w:t xml:space="preserve">and </w:t>
      </w:r>
      <w:r w:rsidRPr="00B16B0F">
        <w:t xml:space="preserve">strategic foresight </w:t>
      </w:r>
      <w:r w:rsidR="002A4067" w:rsidRPr="00B16B0F">
        <w:t xml:space="preserve">in </w:t>
      </w:r>
      <w:r w:rsidRPr="00B16B0F">
        <w:t>co-creat</w:t>
      </w:r>
      <w:r w:rsidR="002A4067" w:rsidRPr="00B16B0F">
        <w:t>ing</w:t>
      </w:r>
      <w:r w:rsidRPr="00B16B0F">
        <w:t xml:space="preserve"> outcomes</w:t>
      </w:r>
      <w:r w:rsidR="00D73B0C" w:rsidRPr="00B16B0F">
        <w:t xml:space="preserve"> in collaboration with a broad range of stakeholders</w:t>
      </w:r>
      <w:r w:rsidR="007A76B9" w:rsidRPr="00B16B0F">
        <w:t xml:space="preserve">. </w:t>
      </w:r>
      <w:r w:rsidR="00452CA0" w:rsidRPr="00B16B0F">
        <w:t>UNDP plays a leadin</w:t>
      </w:r>
      <w:r w:rsidR="00C20935" w:rsidRPr="00B16B0F">
        <w:t xml:space="preserve">g role, </w:t>
      </w:r>
      <w:r w:rsidR="002A4067" w:rsidRPr="00B16B0F">
        <w:t xml:space="preserve">in </w:t>
      </w:r>
      <w:r w:rsidR="007654AE" w:rsidRPr="00B16B0F">
        <w:t xml:space="preserve">participation </w:t>
      </w:r>
      <w:r w:rsidR="002A4067" w:rsidRPr="00B16B0F">
        <w:t>with the Food and Agriculture Organization of the United Nations (FAO), the International Labour Organization (ILO), the United Nations Children’s Fund (</w:t>
      </w:r>
      <w:r w:rsidR="007654AE" w:rsidRPr="00B16B0F">
        <w:t>UNICEF</w:t>
      </w:r>
      <w:r w:rsidR="002A4067" w:rsidRPr="00B16B0F">
        <w:t>)</w:t>
      </w:r>
      <w:r w:rsidR="007654AE" w:rsidRPr="00B16B0F">
        <w:t xml:space="preserve"> and the World Bank in transforming the national social protection system</w:t>
      </w:r>
      <w:r w:rsidR="00BF54B8" w:rsidRPr="00B16B0F">
        <w:t xml:space="preserve">. </w:t>
      </w:r>
      <w:r w:rsidR="000F7092" w:rsidRPr="00B16B0F">
        <w:t xml:space="preserve">Tackling </w:t>
      </w:r>
      <w:r w:rsidR="002A4067" w:rsidRPr="00B16B0F">
        <w:t xml:space="preserve">gender-based violence </w:t>
      </w:r>
      <w:r w:rsidR="000F7092" w:rsidRPr="00B16B0F">
        <w:t xml:space="preserve">and </w:t>
      </w:r>
      <w:r w:rsidR="0013203F" w:rsidRPr="00B16B0F">
        <w:t>engag</w:t>
      </w:r>
      <w:r w:rsidR="002A4067" w:rsidRPr="00B16B0F">
        <w:t xml:space="preserve">ing </w:t>
      </w:r>
      <w:r w:rsidR="0013203F" w:rsidRPr="00B16B0F">
        <w:t xml:space="preserve">youth and women in decision-making </w:t>
      </w:r>
      <w:r w:rsidR="002A4067" w:rsidRPr="00B16B0F">
        <w:t xml:space="preserve">are </w:t>
      </w:r>
      <w:r w:rsidR="0013203F" w:rsidRPr="00B16B0F">
        <w:t>cross-cutting priorit</w:t>
      </w:r>
      <w:r w:rsidR="002A4067" w:rsidRPr="00B16B0F">
        <w:t>ies</w:t>
      </w:r>
      <w:r w:rsidR="006B5418" w:rsidRPr="00B16B0F">
        <w:t xml:space="preserve">. UNDP will continue its leadership in this space and strengthen </w:t>
      </w:r>
      <w:r w:rsidR="002A4067" w:rsidRPr="00B16B0F">
        <w:t xml:space="preserve">its </w:t>
      </w:r>
      <w:r w:rsidR="006B5418" w:rsidRPr="00B16B0F">
        <w:t>collaboration with UNICEF and UNFPA</w:t>
      </w:r>
      <w:r w:rsidR="002A4067" w:rsidRPr="00B16B0F">
        <w:t xml:space="preserve">, </w:t>
      </w:r>
      <w:r w:rsidR="006B5418" w:rsidRPr="00B16B0F">
        <w:t>in particular</w:t>
      </w:r>
      <w:r w:rsidR="006A7C2C" w:rsidRPr="00B16B0F">
        <w:t xml:space="preserve">. </w:t>
      </w:r>
      <w:r w:rsidR="00BF54B8" w:rsidRPr="00B16B0F">
        <w:t xml:space="preserve">Similarly, UNDP leads engagement in the recovery and transformation of </w:t>
      </w:r>
      <w:r w:rsidR="000C5ADA" w:rsidRPr="00B16B0F">
        <w:t>the informal and private sectors</w:t>
      </w:r>
      <w:r w:rsidR="005154B9" w:rsidRPr="00B16B0F">
        <w:t>.</w:t>
      </w:r>
      <w:r w:rsidR="006A7C2C" w:rsidRPr="00B16B0F">
        <w:t xml:space="preserve"> </w:t>
      </w:r>
      <w:r w:rsidR="003D790C" w:rsidRPr="00B16B0F">
        <w:t xml:space="preserve">With strengthened focus on </w:t>
      </w:r>
      <w:r w:rsidR="00305988" w:rsidRPr="00B16B0F">
        <w:t>climate change adaptation and mitigation</w:t>
      </w:r>
      <w:r w:rsidR="00E91398" w:rsidRPr="00B16B0F">
        <w:t xml:space="preserve">, sustainable livelihoods and land management, FAO will continue to be a crucial partner. </w:t>
      </w:r>
      <w:r w:rsidR="009B3E8E" w:rsidRPr="00B16B0F">
        <w:t>Therefore, g</w:t>
      </w:r>
      <w:r w:rsidR="00BC783F" w:rsidRPr="00B16B0F">
        <w:t>iven its strategic position</w:t>
      </w:r>
      <w:r w:rsidR="00044F4A" w:rsidRPr="00B16B0F">
        <w:t xml:space="preserve"> </w:t>
      </w:r>
      <w:r w:rsidR="00224B9B" w:rsidRPr="00B16B0F">
        <w:t xml:space="preserve">and capacities </w:t>
      </w:r>
      <w:r w:rsidR="00044F4A" w:rsidRPr="00B16B0F">
        <w:t xml:space="preserve">in </w:t>
      </w:r>
      <w:r w:rsidR="002A4067" w:rsidRPr="00B16B0F">
        <w:t>Botswana</w:t>
      </w:r>
      <w:r w:rsidR="00044F4A" w:rsidRPr="00B16B0F">
        <w:t xml:space="preserve">, UNDP will continue to </w:t>
      </w:r>
      <w:r w:rsidR="00224B9B" w:rsidRPr="00B16B0F">
        <w:t>deliver on</w:t>
      </w:r>
      <w:r w:rsidR="00044F4A" w:rsidRPr="00B16B0F">
        <w:t xml:space="preserve"> its role as an integrator and convenor to facilitate joint programming and collaboration across </w:t>
      </w:r>
      <w:r w:rsidR="002A4067" w:rsidRPr="00B16B0F">
        <w:t xml:space="preserve">the </w:t>
      </w:r>
      <w:r w:rsidR="00044F4A" w:rsidRPr="00B16B0F">
        <w:t>U</w:t>
      </w:r>
      <w:r w:rsidR="002A4067" w:rsidRPr="00B16B0F">
        <w:t xml:space="preserve">nited </w:t>
      </w:r>
      <w:r w:rsidR="00044F4A" w:rsidRPr="00B16B0F">
        <w:t>N</w:t>
      </w:r>
      <w:r w:rsidR="002A4067" w:rsidRPr="00B16B0F">
        <w:t>ations</w:t>
      </w:r>
      <w:r w:rsidR="00224B9B" w:rsidRPr="00B16B0F">
        <w:t xml:space="preserve"> </w:t>
      </w:r>
      <w:r w:rsidR="002A4067" w:rsidRPr="00B16B0F">
        <w:t xml:space="preserve">system </w:t>
      </w:r>
      <w:r w:rsidR="004569D2" w:rsidRPr="00B16B0F">
        <w:t xml:space="preserve">and development partners. </w:t>
      </w:r>
    </w:p>
    <w:p w14:paraId="79EE69EA" w14:textId="2024DA4D" w:rsidR="00FC4CA3" w:rsidRPr="00B16B0F" w:rsidRDefault="0009785B" w:rsidP="00EC6F15">
      <w:pPr>
        <w:pStyle w:val="ListParagraph"/>
        <w:numPr>
          <w:ilvl w:val="0"/>
          <w:numId w:val="15"/>
        </w:numPr>
        <w:tabs>
          <w:tab w:val="left" w:pos="1080"/>
        </w:tabs>
        <w:spacing w:after="120"/>
        <w:ind w:firstLine="0"/>
        <w:jc w:val="both"/>
      </w:pPr>
      <w:r w:rsidRPr="00B16B0F">
        <w:t xml:space="preserve">The </w:t>
      </w:r>
      <w:r w:rsidR="00E36353" w:rsidRPr="00B16B0F">
        <w:t xml:space="preserve">guiding principle and intent of the </w:t>
      </w:r>
      <w:r w:rsidR="006F685D" w:rsidRPr="00B16B0F">
        <w:t>country programme document (</w:t>
      </w:r>
      <w:r w:rsidR="00AB2620" w:rsidRPr="00B16B0F">
        <w:t>CPD</w:t>
      </w:r>
      <w:r w:rsidR="006F685D" w:rsidRPr="00B16B0F">
        <w:t>)</w:t>
      </w:r>
      <w:r w:rsidR="00AB2620" w:rsidRPr="00B16B0F">
        <w:t xml:space="preserve"> </w:t>
      </w:r>
      <w:r w:rsidR="00E36353" w:rsidRPr="00B16B0F">
        <w:t>theory of change is</w:t>
      </w:r>
      <w:r w:rsidR="00C91E41" w:rsidRPr="00B16B0F">
        <w:t xml:space="preserve"> to achieve</w:t>
      </w:r>
      <w:r w:rsidR="00E36353" w:rsidRPr="00B16B0F">
        <w:t xml:space="preserve"> </w:t>
      </w:r>
      <w:r w:rsidR="00E36353" w:rsidRPr="00B16B0F">
        <w:rPr>
          <w:i/>
          <w:iCs/>
        </w:rPr>
        <w:t>transformational change</w:t>
      </w:r>
      <w:r w:rsidR="007719E3" w:rsidRPr="00B16B0F">
        <w:rPr>
          <w:i/>
          <w:iCs/>
        </w:rPr>
        <w:t xml:space="preserve"> </w:t>
      </w:r>
      <w:r w:rsidR="007719E3" w:rsidRPr="00B16B0F">
        <w:t>for a green, just</w:t>
      </w:r>
      <w:r w:rsidR="006F685D" w:rsidRPr="00B16B0F">
        <w:t xml:space="preserve">, </w:t>
      </w:r>
      <w:r w:rsidR="007719E3" w:rsidRPr="00B16B0F">
        <w:t>prosperous Botswana</w:t>
      </w:r>
      <w:r w:rsidR="00FC4CA3" w:rsidRPr="00B16B0F">
        <w:t xml:space="preserve">. </w:t>
      </w:r>
      <w:r w:rsidR="0032259B" w:rsidRPr="00B16B0F">
        <w:t xml:space="preserve">The impact of COVID-19 has shown that </w:t>
      </w:r>
      <w:r w:rsidR="006F685D" w:rsidRPr="00B16B0F">
        <w:t xml:space="preserve">twenty-first </w:t>
      </w:r>
      <w:r w:rsidR="0032259B" w:rsidRPr="00B16B0F">
        <w:t>century challenges are increasingly complex, interconnected and unpredictable. People are engaging with information, institutions and society in new and increasingly digital ways</w:t>
      </w:r>
      <w:r w:rsidR="006F685D" w:rsidRPr="00B16B0F">
        <w:t>,</w:t>
      </w:r>
      <w:r w:rsidR="0032259B" w:rsidRPr="00B16B0F">
        <w:t xml:space="preserve"> and institutions are having to adapt with increasing speed.</w:t>
      </w:r>
      <w:r w:rsidR="00A47260" w:rsidRPr="00B16B0F">
        <w:t xml:space="preserve"> The CPD has identified k</w:t>
      </w:r>
      <w:r w:rsidR="00FC4CA3" w:rsidRPr="00B16B0F">
        <w:t xml:space="preserve">ey domains of change around </w:t>
      </w:r>
      <w:r w:rsidR="001F6C08" w:rsidRPr="00B16B0F">
        <w:t xml:space="preserve">climate </w:t>
      </w:r>
      <w:r w:rsidR="00FC4CA3" w:rsidRPr="00B16B0F">
        <w:t>change</w:t>
      </w:r>
      <w:r w:rsidR="00A47260" w:rsidRPr="00B16B0F">
        <w:t xml:space="preserve"> and sustainable resource management</w:t>
      </w:r>
      <w:r w:rsidR="00DA0266" w:rsidRPr="00B16B0F">
        <w:t>;</w:t>
      </w:r>
      <w:r w:rsidR="00FC4CA3" w:rsidRPr="00B16B0F">
        <w:t xml:space="preserve"> inequality</w:t>
      </w:r>
      <w:r w:rsidR="001F6C08" w:rsidRPr="00B16B0F">
        <w:t xml:space="preserve">, corruption and </w:t>
      </w:r>
      <w:r w:rsidR="00DA0266" w:rsidRPr="00B16B0F">
        <w:t>accountability;</w:t>
      </w:r>
      <w:r w:rsidR="00FC4CA3" w:rsidRPr="00B16B0F">
        <w:t xml:space="preserve"> </w:t>
      </w:r>
      <w:r w:rsidR="006F685D" w:rsidRPr="00B16B0F">
        <w:t xml:space="preserve">and </w:t>
      </w:r>
      <w:r w:rsidR="00FC4CA3" w:rsidRPr="00B16B0F">
        <w:t xml:space="preserve">unemployment, economic diversification and digital </w:t>
      </w:r>
      <w:r w:rsidR="00C91E41" w:rsidRPr="00B16B0F">
        <w:t>innovation</w:t>
      </w:r>
      <w:r w:rsidR="00FC4CA3" w:rsidRPr="00B16B0F">
        <w:t>. These domains are addressed through levers of change</w:t>
      </w:r>
      <w:r w:rsidR="006F685D" w:rsidRPr="00B16B0F">
        <w:t>,</w:t>
      </w:r>
      <w:r w:rsidR="00FC4CA3" w:rsidRPr="00B16B0F">
        <w:t xml:space="preserve"> such as women and youth as rights-holders</w:t>
      </w:r>
      <w:r w:rsidR="006F685D" w:rsidRPr="00B16B0F">
        <w:t xml:space="preserve">; </w:t>
      </w:r>
      <w:r w:rsidR="00FC4CA3" w:rsidRPr="00B16B0F">
        <w:t xml:space="preserve">communities, </w:t>
      </w:r>
      <w:r w:rsidR="006F685D" w:rsidRPr="00B16B0F">
        <w:t xml:space="preserve">the </w:t>
      </w:r>
      <w:r w:rsidR="00FC4CA3" w:rsidRPr="00B16B0F">
        <w:t>private sector and the informal sector as transformational agents</w:t>
      </w:r>
      <w:r w:rsidR="006F685D" w:rsidRPr="00B16B0F">
        <w:t>;</w:t>
      </w:r>
      <w:r w:rsidR="00FC4CA3" w:rsidRPr="00B16B0F">
        <w:t xml:space="preserve"> and institutions as duty-bearers</w:t>
      </w:r>
      <w:r w:rsidR="006F685D" w:rsidRPr="00B16B0F">
        <w:t xml:space="preserve">, each </w:t>
      </w:r>
      <w:r w:rsidR="00FC4CA3" w:rsidRPr="00B16B0F">
        <w:t>leveraging UNDP capacity to deliver through innovative and agile partnerships for a green, just</w:t>
      </w:r>
      <w:r w:rsidR="006F685D" w:rsidRPr="00B16B0F">
        <w:t xml:space="preserve">, </w:t>
      </w:r>
      <w:r w:rsidR="00FC4CA3" w:rsidRPr="00B16B0F">
        <w:t xml:space="preserve">prosperous Botswana. </w:t>
      </w:r>
      <w:r w:rsidR="0035608E" w:rsidRPr="00B16B0F">
        <w:t>The causes and effects within the theory of change are understood from a complex systems perspective and the outcomes of internal sensemaking</w:t>
      </w:r>
      <w:r w:rsidR="006F685D" w:rsidRPr="00B16B0F">
        <w:t xml:space="preserve">, </w:t>
      </w:r>
      <w:r w:rsidR="0035608E" w:rsidRPr="00B16B0F">
        <w:t xml:space="preserve">root cause analysis, </w:t>
      </w:r>
      <w:r w:rsidR="006F685D" w:rsidRPr="00B16B0F">
        <w:t xml:space="preserve">and </w:t>
      </w:r>
      <w:r w:rsidR="0035608E" w:rsidRPr="00B16B0F">
        <w:t xml:space="preserve">a series of </w:t>
      </w:r>
      <w:r w:rsidR="00027814" w:rsidRPr="00B16B0F">
        <w:t xml:space="preserve">external </w:t>
      </w:r>
      <w:r w:rsidR="0035608E" w:rsidRPr="00B16B0F">
        <w:t>strategic foresight consultations.</w:t>
      </w:r>
    </w:p>
    <w:p w14:paraId="64AC7785" w14:textId="40D784F4" w:rsidR="00C0699A" w:rsidRPr="00B16B0F" w:rsidRDefault="00765A1C" w:rsidP="00EC6F15">
      <w:pPr>
        <w:pStyle w:val="ListParagraph"/>
        <w:numPr>
          <w:ilvl w:val="0"/>
          <w:numId w:val="15"/>
        </w:numPr>
        <w:tabs>
          <w:tab w:val="left" w:pos="1080"/>
        </w:tabs>
        <w:spacing w:after="120"/>
        <w:ind w:firstLine="0"/>
        <w:jc w:val="both"/>
      </w:pPr>
      <w:r w:rsidRPr="00B16B0F">
        <w:t>Th</w:t>
      </w:r>
      <w:r w:rsidR="00D52915" w:rsidRPr="00B16B0F">
        <w:t>e</w:t>
      </w:r>
      <w:r w:rsidR="00386C1F" w:rsidRPr="00B16B0F">
        <w:t xml:space="preserve"> theory of change is</w:t>
      </w:r>
      <w:r w:rsidR="00C0699A" w:rsidRPr="00B16B0F">
        <w:t xml:space="preserve"> based on </w:t>
      </w:r>
      <w:r w:rsidR="00834E2F" w:rsidRPr="00B16B0F">
        <w:t xml:space="preserve">the </w:t>
      </w:r>
      <w:r w:rsidR="009C1594" w:rsidRPr="00B16B0F">
        <w:t xml:space="preserve">principle of </w:t>
      </w:r>
      <w:r w:rsidR="00C0699A" w:rsidRPr="00B16B0F">
        <w:t>‘punctuated equilibrium’,</w:t>
      </w:r>
      <w:r w:rsidR="000F3F1F" w:rsidRPr="005518AB">
        <w:rPr>
          <w:rStyle w:val="FootnoteReference"/>
        </w:rPr>
        <w:footnoteReference w:id="18"/>
      </w:r>
      <w:r w:rsidR="00C0699A" w:rsidRPr="005518AB">
        <w:t xml:space="preserve"> within which a number of capabilities are required</w:t>
      </w:r>
      <w:r w:rsidR="00385ECB" w:rsidRPr="00B16B0F">
        <w:t>:</w:t>
      </w:r>
      <w:r w:rsidR="00C0699A" w:rsidRPr="00B16B0F">
        <w:t xml:space="preserve"> developing new anticipatory systems approaches, becoming designers and facilitators of system transformation, which involves expanding spheres of collaboration and partnership, and moving past siloed</w:t>
      </w:r>
      <w:r w:rsidR="00D82B9E" w:rsidRPr="00B16B0F">
        <w:t>,</w:t>
      </w:r>
      <w:r w:rsidR="00C0699A" w:rsidRPr="00B16B0F">
        <w:t xml:space="preserve"> linear problem-solving approaches. </w:t>
      </w:r>
    </w:p>
    <w:p w14:paraId="79359DB3" w14:textId="6B635279" w:rsidR="00736E14" w:rsidRPr="00B16B0F" w:rsidRDefault="00736E14" w:rsidP="00EC6F15">
      <w:pPr>
        <w:pStyle w:val="ListParagraph"/>
        <w:numPr>
          <w:ilvl w:val="0"/>
          <w:numId w:val="15"/>
        </w:numPr>
        <w:tabs>
          <w:tab w:val="left" w:pos="1080"/>
        </w:tabs>
        <w:spacing w:after="120"/>
        <w:ind w:firstLine="0"/>
        <w:jc w:val="both"/>
      </w:pPr>
      <w:r w:rsidRPr="00B16B0F">
        <w:t xml:space="preserve">UNDP has strong comparative </w:t>
      </w:r>
      <w:r w:rsidR="00920F99" w:rsidRPr="00B16B0F">
        <w:t xml:space="preserve">and collaborative </w:t>
      </w:r>
      <w:r w:rsidRPr="00B16B0F">
        <w:t xml:space="preserve">advantages to complement </w:t>
      </w:r>
      <w:r w:rsidR="00385ECB" w:rsidRPr="00B16B0F">
        <w:t xml:space="preserve">United Nations development system </w:t>
      </w:r>
      <w:r w:rsidRPr="00B16B0F">
        <w:t>efforts</w:t>
      </w:r>
      <w:r w:rsidR="00A13B35" w:rsidRPr="00B16B0F">
        <w:t xml:space="preserve">. </w:t>
      </w:r>
      <w:r w:rsidRPr="00B16B0F">
        <w:rPr>
          <w:i/>
          <w:iCs/>
        </w:rPr>
        <w:t>First</w:t>
      </w:r>
      <w:r w:rsidRPr="00B16B0F">
        <w:t xml:space="preserve">, its value proposition is anchored </w:t>
      </w:r>
      <w:r w:rsidR="00385ECB" w:rsidRPr="00B16B0F">
        <w:t>i</w:t>
      </w:r>
      <w:r w:rsidRPr="00B16B0F">
        <w:t xml:space="preserve">n its mandate as a lead development </w:t>
      </w:r>
      <w:r w:rsidR="00385ECB" w:rsidRPr="00B16B0F">
        <w:t xml:space="preserve">organization </w:t>
      </w:r>
      <w:r w:rsidRPr="00B16B0F">
        <w:t xml:space="preserve">globally through </w:t>
      </w:r>
      <w:r w:rsidR="00385ECB" w:rsidRPr="00B16B0F">
        <w:t xml:space="preserve">its </w:t>
      </w:r>
      <w:r w:rsidRPr="00B16B0F">
        <w:t xml:space="preserve">signature and </w:t>
      </w:r>
      <w:r w:rsidR="00E848A6" w:rsidRPr="00B16B0F">
        <w:t>innovative</w:t>
      </w:r>
      <w:r w:rsidRPr="00B16B0F">
        <w:t xml:space="preserve"> development solutions and </w:t>
      </w:r>
      <w:r w:rsidR="00385ECB" w:rsidRPr="00B16B0F">
        <w:t xml:space="preserve">through </w:t>
      </w:r>
      <w:r w:rsidRPr="00B16B0F">
        <w:t xml:space="preserve">its </w:t>
      </w:r>
      <w:r w:rsidR="00385ECB" w:rsidRPr="00B16B0F">
        <w:t>r</w:t>
      </w:r>
      <w:r w:rsidRPr="00B16B0F">
        <w:t xml:space="preserve">epositioned </w:t>
      </w:r>
      <w:r w:rsidR="00385ECB" w:rsidRPr="00B16B0F">
        <w:t>o</w:t>
      </w:r>
      <w:r w:rsidRPr="00B16B0F">
        <w:t xml:space="preserve">ffer for Africa. </w:t>
      </w:r>
      <w:r w:rsidRPr="00B16B0F">
        <w:rPr>
          <w:i/>
          <w:iCs/>
        </w:rPr>
        <w:t>Second</w:t>
      </w:r>
      <w:r w:rsidRPr="00B16B0F">
        <w:t xml:space="preserve">, UNDP builds on its </w:t>
      </w:r>
      <w:r w:rsidR="00DB1CCB" w:rsidRPr="00B16B0F">
        <w:t>achievements</w:t>
      </w:r>
      <w:r w:rsidRPr="00B16B0F">
        <w:t xml:space="preserve"> </w:t>
      </w:r>
      <w:r w:rsidR="00DB1CCB" w:rsidRPr="00B16B0F">
        <w:t>from</w:t>
      </w:r>
      <w:r w:rsidRPr="00B16B0F">
        <w:t xml:space="preserve"> the past CPD</w:t>
      </w:r>
      <w:r w:rsidR="00385ECB" w:rsidRPr="00B16B0F">
        <w:t>,</w:t>
      </w:r>
      <w:r w:rsidRPr="00B16B0F">
        <w:t xml:space="preserve"> notably strong leadership in </w:t>
      </w:r>
      <w:r w:rsidR="00321B18" w:rsidRPr="00B16B0F">
        <w:t>economic diversification and inclusive growth, environment and climate change</w:t>
      </w:r>
      <w:r w:rsidR="00385ECB" w:rsidRPr="00B16B0F">
        <w:t>,</w:t>
      </w:r>
      <w:r w:rsidR="00321B18" w:rsidRPr="00B16B0F">
        <w:t xml:space="preserve"> and the protection of human rights, rule of law and empowerment of women and youth. </w:t>
      </w:r>
      <w:r w:rsidR="00B177B6" w:rsidRPr="00B16B0F">
        <w:t xml:space="preserve">Through the COVID-19 response, opportunities to expand the support </w:t>
      </w:r>
      <w:r w:rsidR="0070071F" w:rsidRPr="00B16B0F">
        <w:t>to</w:t>
      </w:r>
      <w:r w:rsidR="00B177B6" w:rsidRPr="00B16B0F">
        <w:t xml:space="preserve"> </w:t>
      </w:r>
      <w:r w:rsidR="00385ECB" w:rsidRPr="00B16B0F">
        <w:t xml:space="preserve">the </w:t>
      </w:r>
      <w:r w:rsidR="00B177B6" w:rsidRPr="00B16B0F">
        <w:t xml:space="preserve">private sector and entrepreneurship, institutional transformation and digital solutions have come to the fore. </w:t>
      </w:r>
      <w:r w:rsidRPr="00B16B0F">
        <w:rPr>
          <w:i/>
          <w:iCs/>
        </w:rPr>
        <w:t>Third</w:t>
      </w:r>
      <w:r w:rsidRPr="00B16B0F">
        <w:t xml:space="preserve">, UNDP leverages its corporate </w:t>
      </w:r>
      <w:r w:rsidR="00385ECB" w:rsidRPr="00B16B0F">
        <w:t>g</w:t>
      </w:r>
      <w:r w:rsidRPr="00B16B0F">
        <w:t xml:space="preserve">lobal </w:t>
      </w:r>
      <w:r w:rsidR="00385ECB" w:rsidRPr="00B16B0F">
        <w:t>p</w:t>
      </w:r>
      <w:r w:rsidRPr="00B16B0F">
        <w:t xml:space="preserve">olicy </w:t>
      </w:r>
      <w:r w:rsidR="00385ECB" w:rsidRPr="00B16B0F">
        <w:t>n</w:t>
      </w:r>
      <w:r w:rsidRPr="00B16B0F">
        <w:t xml:space="preserve">etwork to provide </w:t>
      </w:r>
      <w:r w:rsidR="00912017" w:rsidRPr="00B16B0F">
        <w:t xml:space="preserve">technical </w:t>
      </w:r>
      <w:r w:rsidR="00951948" w:rsidRPr="00B16B0F">
        <w:t>and</w:t>
      </w:r>
      <w:r w:rsidR="00F65764" w:rsidRPr="00B16B0F">
        <w:t xml:space="preserve"> innovation</w:t>
      </w:r>
      <w:r w:rsidR="00F8338B" w:rsidRPr="00B16B0F">
        <w:t xml:space="preserve"> </w:t>
      </w:r>
      <w:r w:rsidR="00951948" w:rsidRPr="00B16B0F">
        <w:t>expertise</w:t>
      </w:r>
      <w:r w:rsidRPr="00B16B0F">
        <w:t xml:space="preserve">. </w:t>
      </w:r>
      <w:r w:rsidRPr="00B16B0F">
        <w:rPr>
          <w:i/>
          <w:iCs/>
        </w:rPr>
        <w:t>Fourth</w:t>
      </w:r>
      <w:r w:rsidRPr="00B16B0F">
        <w:t xml:space="preserve">, UNDP will continue to be </w:t>
      </w:r>
      <w:r w:rsidR="00797011" w:rsidRPr="00B16B0F">
        <w:t>the support</w:t>
      </w:r>
      <w:r w:rsidRPr="00B16B0F">
        <w:t xml:space="preserve"> platform</w:t>
      </w:r>
      <w:r w:rsidR="0004344C" w:rsidRPr="00B16B0F">
        <w:t>,</w:t>
      </w:r>
      <w:r w:rsidR="00797011" w:rsidRPr="00B16B0F">
        <w:t xml:space="preserve"> convenor</w:t>
      </w:r>
      <w:r w:rsidR="0027530B" w:rsidRPr="00B16B0F">
        <w:t xml:space="preserve"> </w:t>
      </w:r>
      <w:r w:rsidR="00377FB5" w:rsidRPr="00B16B0F">
        <w:t xml:space="preserve">and </w:t>
      </w:r>
      <w:r w:rsidR="0027530B" w:rsidRPr="00B16B0F">
        <w:t>integrator</w:t>
      </w:r>
      <w:r w:rsidR="00797011" w:rsidRPr="00B16B0F">
        <w:t xml:space="preserve"> of partners across </w:t>
      </w:r>
      <w:r w:rsidR="00B177B6" w:rsidRPr="00B16B0F">
        <w:t>U</w:t>
      </w:r>
      <w:r w:rsidR="00385ECB" w:rsidRPr="00B16B0F">
        <w:t xml:space="preserve">nited </w:t>
      </w:r>
      <w:r w:rsidR="00B177B6" w:rsidRPr="00B16B0F">
        <w:t>N</w:t>
      </w:r>
      <w:r w:rsidR="00385ECB" w:rsidRPr="00B16B0F">
        <w:t>ations system</w:t>
      </w:r>
      <w:r w:rsidR="00B177B6" w:rsidRPr="00B16B0F">
        <w:t xml:space="preserve">, </w:t>
      </w:r>
      <w:r w:rsidR="00797011" w:rsidRPr="00B16B0F">
        <w:t xml:space="preserve">government, </w:t>
      </w:r>
      <w:r w:rsidR="00385ECB" w:rsidRPr="00B16B0F">
        <w:t xml:space="preserve">the </w:t>
      </w:r>
      <w:r w:rsidR="00797011" w:rsidRPr="00B16B0F">
        <w:t>private sector, academia and civil society</w:t>
      </w:r>
      <w:r w:rsidR="00912017" w:rsidRPr="00B16B0F">
        <w:t xml:space="preserve"> in pursuit of the</w:t>
      </w:r>
      <w:r w:rsidR="00D2223E" w:rsidRPr="00B16B0F">
        <w:t xml:space="preserve"> national</w:t>
      </w:r>
      <w:r w:rsidR="00912017" w:rsidRPr="00B16B0F">
        <w:t xml:space="preserve"> transformation agenda</w:t>
      </w:r>
      <w:r w:rsidRPr="00B16B0F">
        <w:t>.</w:t>
      </w:r>
    </w:p>
    <w:p w14:paraId="5619C90D" w14:textId="0CBA7497" w:rsidR="00CB1A87" w:rsidRPr="00B16B0F" w:rsidRDefault="00CB1A87" w:rsidP="00EC6F15">
      <w:pPr>
        <w:pStyle w:val="ListParagraph"/>
        <w:numPr>
          <w:ilvl w:val="0"/>
          <w:numId w:val="15"/>
        </w:numPr>
        <w:tabs>
          <w:tab w:val="left" w:pos="1080"/>
        </w:tabs>
        <w:spacing w:after="120"/>
        <w:ind w:firstLine="0"/>
        <w:jc w:val="both"/>
      </w:pPr>
      <w:r w:rsidRPr="00B16B0F">
        <w:t xml:space="preserve">UNDP will </w:t>
      </w:r>
      <w:r w:rsidR="00131E35" w:rsidRPr="00B16B0F">
        <w:t>continue building on</w:t>
      </w:r>
      <w:r w:rsidRPr="00B16B0F">
        <w:t xml:space="preserve"> its support to the </w:t>
      </w:r>
      <w:r w:rsidR="00D00899" w:rsidRPr="00B16B0F">
        <w:t>n</w:t>
      </w:r>
      <w:r w:rsidRPr="00B16B0F">
        <w:t xml:space="preserve">ational </w:t>
      </w:r>
      <w:r w:rsidR="00D00899" w:rsidRPr="00B16B0F">
        <w:t>d</w:t>
      </w:r>
      <w:r w:rsidRPr="00B16B0F">
        <w:t xml:space="preserve">igital </w:t>
      </w:r>
      <w:r w:rsidR="00D00899" w:rsidRPr="00B16B0F">
        <w:t>s</w:t>
      </w:r>
      <w:r w:rsidRPr="00B16B0F">
        <w:t xml:space="preserve">trategy, the Ministry of Local Government and Rural Development </w:t>
      </w:r>
      <w:r w:rsidR="00D00899" w:rsidRPr="00B16B0F">
        <w:t>t</w:t>
      </w:r>
      <w:r w:rsidRPr="00B16B0F">
        <w:t xml:space="preserve">ransformation </w:t>
      </w:r>
      <w:r w:rsidR="00D00899" w:rsidRPr="00B16B0F">
        <w:t>s</w:t>
      </w:r>
      <w:r w:rsidRPr="00B16B0F">
        <w:t xml:space="preserve">trategy and </w:t>
      </w:r>
      <w:r w:rsidR="00D00899" w:rsidRPr="00B16B0F">
        <w:t>d</w:t>
      </w:r>
      <w:r w:rsidRPr="00B16B0F">
        <w:t>ecentrali</w:t>
      </w:r>
      <w:r w:rsidR="00D00899" w:rsidRPr="00B16B0F">
        <w:t>za</w:t>
      </w:r>
      <w:r w:rsidRPr="00B16B0F">
        <w:t xml:space="preserve">tion </w:t>
      </w:r>
      <w:r w:rsidR="00D00899" w:rsidRPr="00B16B0F">
        <w:t>p</w:t>
      </w:r>
      <w:r w:rsidRPr="00B16B0F">
        <w:t xml:space="preserve">olicy, the South-South and </w:t>
      </w:r>
      <w:r w:rsidR="00D00899" w:rsidRPr="00B16B0F">
        <w:t>t</w:t>
      </w:r>
      <w:r w:rsidRPr="00B16B0F">
        <w:t xml:space="preserve">riangular </w:t>
      </w:r>
      <w:r w:rsidR="00D00899" w:rsidRPr="00B16B0F">
        <w:t>c</w:t>
      </w:r>
      <w:r w:rsidRPr="00B16B0F">
        <w:t xml:space="preserve">ooperation </w:t>
      </w:r>
      <w:r w:rsidR="00D00899" w:rsidRPr="00B16B0F">
        <w:t>s</w:t>
      </w:r>
      <w:r w:rsidRPr="00B16B0F">
        <w:t xml:space="preserve">trategy, the Supplier Development Programme, the revised </w:t>
      </w:r>
      <w:r w:rsidR="00D00899" w:rsidRPr="00B16B0F">
        <w:t>e</w:t>
      </w:r>
      <w:r w:rsidRPr="00B16B0F">
        <w:t xml:space="preserve">conomic </w:t>
      </w:r>
      <w:r w:rsidR="00D00899" w:rsidRPr="00B16B0F">
        <w:t>d</w:t>
      </w:r>
      <w:r w:rsidRPr="00B16B0F">
        <w:t xml:space="preserve">iversification </w:t>
      </w:r>
      <w:r w:rsidR="00D00899" w:rsidRPr="00B16B0F">
        <w:t>d</w:t>
      </w:r>
      <w:r w:rsidRPr="00B16B0F">
        <w:t xml:space="preserve">rive </w:t>
      </w:r>
      <w:r w:rsidR="00D00899" w:rsidRPr="00B16B0F">
        <w:t>s</w:t>
      </w:r>
      <w:r w:rsidRPr="00B16B0F">
        <w:t xml:space="preserve">trategy, the </w:t>
      </w:r>
      <w:r w:rsidR="00D00899" w:rsidRPr="00B16B0F">
        <w:t>c</w:t>
      </w:r>
      <w:r w:rsidRPr="00B16B0F">
        <w:t xml:space="preserve">limate </w:t>
      </w:r>
      <w:r w:rsidR="00D00899" w:rsidRPr="00B16B0F">
        <w:t>c</w:t>
      </w:r>
      <w:r w:rsidRPr="00B16B0F">
        <w:t xml:space="preserve">hange </w:t>
      </w:r>
      <w:r w:rsidR="00D00899" w:rsidRPr="00B16B0F">
        <w:t>p</w:t>
      </w:r>
      <w:r w:rsidRPr="00B16B0F">
        <w:t xml:space="preserve">olicy, the </w:t>
      </w:r>
      <w:r w:rsidR="00D00899" w:rsidRPr="00B16B0F">
        <w:t>n</w:t>
      </w:r>
      <w:r w:rsidRPr="00B16B0F">
        <w:t xml:space="preserve">ational </w:t>
      </w:r>
      <w:r w:rsidR="00D00899" w:rsidRPr="00B16B0F">
        <w:t>h</w:t>
      </w:r>
      <w:r w:rsidRPr="00B16B0F">
        <w:t xml:space="preserve">uman </w:t>
      </w:r>
      <w:r w:rsidR="00D00899" w:rsidRPr="00B16B0F">
        <w:t>r</w:t>
      </w:r>
      <w:r w:rsidRPr="00B16B0F">
        <w:t xml:space="preserve">ights </w:t>
      </w:r>
      <w:r w:rsidR="00D00899" w:rsidRPr="00B16B0F">
        <w:t>s</w:t>
      </w:r>
      <w:r w:rsidRPr="00B16B0F">
        <w:t xml:space="preserve">trategy, the </w:t>
      </w:r>
      <w:r w:rsidR="00D00899" w:rsidRPr="00B16B0F">
        <w:t>n</w:t>
      </w:r>
      <w:r w:rsidRPr="00B16B0F">
        <w:t xml:space="preserve">ational </w:t>
      </w:r>
      <w:r w:rsidR="00D00899" w:rsidRPr="00B16B0F">
        <w:t>y</w:t>
      </w:r>
      <w:r w:rsidRPr="00B16B0F">
        <w:t xml:space="preserve">outh </w:t>
      </w:r>
      <w:r w:rsidR="00D00899" w:rsidRPr="00B16B0F">
        <w:t>p</w:t>
      </w:r>
      <w:r w:rsidRPr="00B16B0F">
        <w:t xml:space="preserve">olicy revision, the ongoing support to the </w:t>
      </w:r>
      <w:r w:rsidR="002E058E" w:rsidRPr="00B16B0F">
        <w:t xml:space="preserve">COVID-19 </w:t>
      </w:r>
      <w:r w:rsidR="00D00899" w:rsidRPr="00B16B0F">
        <w:t>p</w:t>
      </w:r>
      <w:r w:rsidRPr="00B16B0F">
        <w:t xml:space="preserve">rivate </w:t>
      </w:r>
      <w:r w:rsidR="00D00899" w:rsidRPr="00B16B0F">
        <w:t>s</w:t>
      </w:r>
      <w:r w:rsidRPr="00B16B0F">
        <w:t xml:space="preserve">ector and </w:t>
      </w:r>
      <w:r w:rsidR="00D00899" w:rsidRPr="00B16B0F">
        <w:t>i</w:t>
      </w:r>
      <w:r w:rsidRPr="00B16B0F">
        <w:t xml:space="preserve">nformal </w:t>
      </w:r>
      <w:r w:rsidR="00D00899" w:rsidRPr="00B16B0F">
        <w:t>s</w:t>
      </w:r>
      <w:r w:rsidRPr="00B16B0F">
        <w:t xml:space="preserve">ector </w:t>
      </w:r>
      <w:r w:rsidR="00D00899" w:rsidRPr="00B16B0F">
        <w:t>r</w:t>
      </w:r>
      <w:r w:rsidRPr="00B16B0F">
        <w:t xml:space="preserve">ecovery </w:t>
      </w:r>
      <w:r w:rsidR="00D00899" w:rsidRPr="00B16B0F">
        <w:t>p</w:t>
      </w:r>
      <w:r w:rsidRPr="00B16B0F">
        <w:t xml:space="preserve">lans, the reform of the social protection system, and the empowerment of youth and citizens. </w:t>
      </w:r>
    </w:p>
    <w:p w14:paraId="00272CCA" w14:textId="64E5FD64" w:rsidR="00C75E26" w:rsidRPr="00B16B0F" w:rsidRDefault="00736E14" w:rsidP="00381DF6">
      <w:pPr>
        <w:pStyle w:val="ListParagraph"/>
        <w:numPr>
          <w:ilvl w:val="0"/>
          <w:numId w:val="15"/>
        </w:numPr>
        <w:tabs>
          <w:tab w:val="left" w:pos="1080"/>
        </w:tabs>
        <w:spacing w:after="200"/>
        <w:ind w:firstLine="0"/>
        <w:jc w:val="both"/>
      </w:pPr>
      <w:r w:rsidRPr="00B16B0F">
        <w:t>Building on the recommendations of the</w:t>
      </w:r>
      <w:r w:rsidR="00DD08C9" w:rsidRPr="00B16B0F">
        <w:t xml:space="preserve"> </w:t>
      </w:r>
      <w:r w:rsidR="00D00899" w:rsidRPr="00B16B0F">
        <w:t>m</w:t>
      </w:r>
      <w:r w:rsidR="00DD08C9" w:rsidRPr="00B16B0F">
        <w:t>id</w:t>
      </w:r>
      <w:r w:rsidR="00D00899" w:rsidRPr="00B16B0F">
        <w:t>t</w:t>
      </w:r>
      <w:r w:rsidR="00DD08C9" w:rsidRPr="00B16B0F">
        <w:t xml:space="preserve">erm </w:t>
      </w:r>
      <w:r w:rsidR="00D00899" w:rsidRPr="00B16B0F">
        <w:t>r</w:t>
      </w:r>
      <w:r w:rsidR="00DD08C9" w:rsidRPr="00B16B0F">
        <w:t>eview and</w:t>
      </w:r>
      <w:r w:rsidRPr="00B16B0F">
        <w:t xml:space="preserve"> </w:t>
      </w:r>
      <w:r w:rsidR="00960E6B">
        <w:t>i</w:t>
      </w:r>
      <w:r w:rsidRPr="00B16B0F">
        <w:t xml:space="preserve">ndependent </w:t>
      </w:r>
      <w:r w:rsidR="00D00899" w:rsidRPr="00B16B0F">
        <w:t>c</w:t>
      </w:r>
      <w:r w:rsidRPr="00B16B0F">
        <w:t xml:space="preserve">ountry </w:t>
      </w:r>
      <w:r w:rsidR="00D00899" w:rsidRPr="00B16B0F">
        <w:t>p</w:t>
      </w:r>
      <w:r w:rsidRPr="00B16B0F">
        <w:t xml:space="preserve">rogramme </w:t>
      </w:r>
      <w:r w:rsidR="00D00899" w:rsidRPr="00B16B0F">
        <w:t>r</w:t>
      </w:r>
      <w:r w:rsidR="00022A36" w:rsidRPr="00B16B0F">
        <w:t>eview</w:t>
      </w:r>
      <w:r w:rsidRPr="00B16B0F">
        <w:t>, the programme will emphasi</w:t>
      </w:r>
      <w:r w:rsidR="00D00899" w:rsidRPr="00B16B0F">
        <w:t>z</w:t>
      </w:r>
      <w:r w:rsidRPr="00B16B0F">
        <w:t xml:space="preserve">e </w:t>
      </w:r>
      <w:r w:rsidR="00580FDD" w:rsidRPr="00B16B0F">
        <w:t xml:space="preserve">more downstream engagement to strengthen </w:t>
      </w:r>
      <w:r w:rsidR="003A6074" w:rsidRPr="00B16B0F">
        <w:t>development outcomes</w:t>
      </w:r>
      <w:r w:rsidR="00E856BD" w:rsidRPr="00B16B0F">
        <w:t xml:space="preserve">, </w:t>
      </w:r>
      <w:r w:rsidR="00D00899" w:rsidRPr="00B16B0F">
        <w:t xml:space="preserve">bolster </w:t>
      </w:r>
      <w:r w:rsidR="00E856BD" w:rsidRPr="00B16B0F">
        <w:t>its gender and human rights responsiveness</w:t>
      </w:r>
      <w:r w:rsidR="00D00899" w:rsidRPr="00B16B0F">
        <w:t>,</w:t>
      </w:r>
      <w:r w:rsidR="00E856BD" w:rsidRPr="00B16B0F">
        <w:t xml:space="preserve"> and broaden its partnerships </w:t>
      </w:r>
      <w:r w:rsidR="000F25D8" w:rsidRPr="00B16B0F">
        <w:t>and innovation</w:t>
      </w:r>
      <w:r w:rsidRPr="00B16B0F">
        <w:t xml:space="preserve"> to achieve impact at scale</w:t>
      </w:r>
      <w:r w:rsidR="00486498" w:rsidRPr="00B16B0F">
        <w:t>.</w:t>
      </w:r>
      <w:r w:rsidR="00BE232A" w:rsidRPr="00B16B0F">
        <w:t xml:space="preserve"> </w:t>
      </w:r>
      <w:r w:rsidR="00CB1CB8" w:rsidRPr="00B16B0F">
        <w:t xml:space="preserve">The </w:t>
      </w:r>
      <w:r w:rsidR="00D00899" w:rsidRPr="00B16B0F">
        <w:t xml:space="preserve">country office </w:t>
      </w:r>
      <w:r w:rsidR="008A7BFE" w:rsidRPr="00B16B0F">
        <w:t xml:space="preserve">will establish regular forums </w:t>
      </w:r>
      <w:r w:rsidR="00155C62" w:rsidRPr="00B16B0F">
        <w:t>for stakeholders and influencers to solicit</w:t>
      </w:r>
      <w:r w:rsidR="008A7BFE" w:rsidRPr="00B16B0F">
        <w:t xml:space="preserve"> feedback on CPD implementation, approach and priorities</w:t>
      </w:r>
      <w:r w:rsidR="00455683" w:rsidRPr="00B16B0F">
        <w:t xml:space="preserve"> to facilitate anticipatory and agile decision-making, ensuring its investments </w:t>
      </w:r>
      <w:r w:rsidR="0086465E" w:rsidRPr="00B16B0F">
        <w:t xml:space="preserve">are </w:t>
      </w:r>
      <w:r w:rsidR="00455683" w:rsidRPr="00B16B0F">
        <w:t>directed at core development challenges</w:t>
      </w:r>
      <w:r w:rsidR="0086465E" w:rsidRPr="00B16B0F">
        <w:t xml:space="preserve"> with transformational outcomes</w:t>
      </w:r>
      <w:r w:rsidR="00455683" w:rsidRPr="00B16B0F">
        <w:t xml:space="preserve"> as envisaged. </w:t>
      </w:r>
    </w:p>
    <w:p w14:paraId="2440D3E4" w14:textId="602B85DB" w:rsidR="00D1045D" w:rsidRPr="00B16B0F" w:rsidRDefault="00677F8A" w:rsidP="00381DF6">
      <w:pPr>
        <w:pStyle w:val="Heading2"/>
        <w:numPr>
          <w:ilvl w:val="0"/>
          <w:numId w:val="24"/>
        </w:numPr>
        <w:tabs>
          <w:tab w:val="left" w:pos="720"/>
        </w:tabs>
        <w:spacing w:after="200"/>
        <w:ind w:right="1267"/>
        <w:jc w:val="both"/>
        <w:rPr>
          <w:rFonts w:ascii="Times New Roman" w:hAnsi="Times New Roman"/>
          <w:color w:val="000000"/>
          <w:spacing w:val="-3"/>
          <w:sz w:val="20"/>
        </w:rPr>
      </w:pPr>
      <w:r w:rsidRPr="00B16B0F">
        <w:rPr>
          <w:rFonts w:ascii="Times New Roman" w:hAnsi="Times New Roman"/>
          <w:bCs/>
          <w:color w:val="000000"/>
          <w:sz w:val="24"/>
          <w:szCs w:val="24"/>
        </w:rPr>
        <w:t xml:space="preserve">Programme </w:t>
      </w:r>
      <w:r w:rsidR="00381DF6" w:rsidRPr="00B16B0F">
        <w:rPr>
          <w:rFonts w:ascii="Times New Roman" w:hAnsi="Times New Roman"/>
          <w:bCs/>
          <w:color w:val="000000"/>
          <w:sz w:val="24"/>
          <w:szCs w:val="24"/>
        </w:rPr>
        <w:t>p</w:t>
      </w:r>
      <w:r w:rsidRPr="00B16B0F">
        <w:rPr>
          <w:rFonts w:ascii="Times New Roman" w:hAnsi="Times New Roman"/>
          <w:bCs/>
          <w:color w:val="000000"/>
          <w:sz w:val="24"/>
          <w:szCs w:val="24"/>
        </w:rPr>
        <w:t>riorities</w:t>
      </w:r>
      <w:r w:rsidR="002B6341" w:rsidRPr="00B16B0F">
        <w:rPr>
          <w:rFonts w:ascii="Times New Roman" w:hAnsi="Times New Roman"/>
          <w:bCs/>
          <w:color w:val="000000"/>
          <w:sz w:val="24"/>
          <w:szCs w:val="24"/>
        </w:rPr>
        <w:t xml:space="preserve"> </w:t>
      </w:r>
      <w:r w:rsidR="004736BE" w:rsidRPr="00B16B0F">
        <w:rPr>
          <w:rFonts w:ascii="Times New Roman" w:hAnsi="Times New Roman"/>
          <w:bCs/>
          <w:color w:val="000000"/>
          <w:sz w:val="24"/>
          <w:szCs w:val="24"/>
        </w:rPr>
        <w:t xml:space="preserve">and </w:t>
      </w:r>
      <w:r w:rsidR="00381DF6" w:rsidRPr="00B16B0F">
        <w:rPr>
          <w:rFonts w:ascii="Times New Roman" w:hAnsi="Times New Roman"/>
          <w:bCs/>
          <w:color w:val="000000"/>
          <w:sz w:val="24"/>
          <w:szCs w:val="24"/>
        </w:rPr>
        <w:t>p</w:t>
      </w:r>
      <w:r w:rsidR="002B6341" w:rsidRPr="00B16B0F">
        <w:rPr>
          <w:rFonts w:ascii="Times New Roman" w:hAnsi="Times New Roman"/>
          <w:bCs/>
          <w:color w:val="000000"/>
          <w:sz w:val="24"/>
          <w:szCs w:val="24"/>
        </w:rPr>
        <w:t>artnerships</w:t>
      </w:r>
    </w:p>
    <w:p w14:paraId="04FB7B10" w14:textId="5D501D62" w:rsidR="0046346C" w:rsidRPr="00B16B0F" w:rsidRDefault="0046346C" w:rsidP="00EC6F15">
      <w:pPr>
        <w:pStyle w:val="ListParagraph"/>
        <w:numPr>
          <w:ilvl w:val="0"/>
          <w:numId w:val="15"/>
        </w:numPr>
        <w:tabs>
          <w:tab w:val="left" w:pos="1080"/>
        </w:tabs>
        <w:spacing w:after="120"/>
        <w:ind w:firstLine="0"/>
        <w:jc w:val="both"/>
      </w:pPr>
      <w:r w:rsidRPr="00B16B0F">
        <w:t xml:space="preserve">Building on </w:t>
      </w:r>
      <w:r w:rsidR="00236353" w:rsidRPr="00B16B0F">
        <w:t xml:space="preserve">the UNDP </w:t>
      </w:r>
      <w:r w:rsidR="00D00899" w:rsidRPr="00B16B0F">
        <w:t>Strategic Plan, 2018-2021</w:t>
      </w:r>
      <w:r w:rsidR="00F174CF" w:rsidRPr="00B16B0F">
        <w:t>,</w:t>
      </w:r>
      <w:r w:rsidR="00D00899" w:rsidRPr="00B16B0F">
        <w:t xml:space="preserve"> </w:t>
      </w:r>
      <w:r w:rsidR="00236353" w:rsidRPr="00B16B0F">
        <w:t xml:space="preserve">and </w:t>
      </w:r>
      <w:r w:rsidRPr="00B16B0F">
        <w:t>partnership strategy</w:t>
      </w:r>
      <w:r w:rsidR="00F174CF" w:rsidRPr="00B16B0F">
        <w:t xml:space="preserve"> of the Regional Bureau for Africa</w:t>
      </w:r>
      <w:r w:rsidRPr="00B16B0F">
        <w:t>, UNDP will establish a vibrant network of influencers to shape programming</w:t>
      </w:r>
      <w:r w:rsidR="00F174CF" w:rsidRPr="00B16B0F">
        <w:t xml:space="preserve"> and </w:t>
      </w:r>
      <w:r w:rsidRPr="00B16B0F">
        <w:t xml:space="preserve">apply human rights-based approaches, digitalization, </w:t>
      </w:r>
      <w:r w:rsidR="00772845" w:rsidRPr="00B16B0F">
        <w:t xml:space="preserve">innovation, </w:t>
      </w:r>
      <w:r w:rsidR="00D62ECE" w:rsidRPr="00B16B0F">
        <w:t xml:space="preserve">anticipatory </w:t>
      </w:r>
      <w:r w:rsidR="005518AB" w:rsidRPr="00B16B0F">
        <w:t>decision-making,</w:t>
      </w:r>
      <w:r w:rsidR="00D62ECE" w:rsidRPr="00B16B0F">
        <w:t xml:space="preserve"> and </w:t>
      </w:r>
      <w:r w:rsidR="00772845" w:rsidRPr="00B16B0F">
        <w:t>flexible risk management</w:t>
      </w:r>
      <w:r w:rsidRPr="00B16B0F">
        <w:t xml:space="preserve">. UNDP will leverage three key enablers: </w:t>
      </w:r>
      <w:r w:rsidR="00E6461A" w:rsidRPr="00B16B0F">
        <w:t>(</w:t>
      </w:r>
      <w:r w:rsidR="00F174CF" w:rsidRPr="00B16B0F">
        <w:t>a</w:t>
      </w:r>
      <w:r w:rsidR="00E6461A" w:rsidRPr="00B16B0F">
        <w:t xml:space="preserve">) </w:t>
      </w:r>
      <w:r w:rsidRPr="00B16B0F">
        <w:t xml:space="preserve">the UNDP </w:t>
      </w:r>
      <w:r w:rsidR="00F174CF" w:rsidRPr="00B16B0F">
        <w:t xml:space="preserve">Global Policy Network </w:t>
      </w:r>
      <w:r w:rsidR="001A1A50" w:rsidRPr="00B16B0F">
        <w:t xml:space="preserve">and </w:t>
      </w:r>
      <w:r w:rsidR="00F174CF" w:rsidRPr="00B16B0F">
        <w:t>the Strategy and Innovation (</w:t>
      </w:r>
      <w:r w:rsidR="00CF5CCE" w:rsidRPr="00B16B0F">
        <w:t>SIU</w:t>
      </w:r>
      <w:r w:rsidR="00F174CF" w:rsidRPr="00B16B0F">
        <w:t>)</w:t>
      </w:r>
      <w:r w:rsidR="00CF5CCE" w:rsidRPr="00B16B0F">
        <w:t xml:space="preserve"> </w:t>
      </w:r>
      <w:r w:rsidR="008F21AB" w:rsidRPr="00B16B0F">
        <w:t>to build capacities for</w:t>
      </w:r>
      <w:r w:rsidRPr="00B16B0F">
        <w:t xml:space="preserve"> innovative solutions; </w:t>
      </w:r>
      <w:r w:rsidR="002A7B46" w:rsidRPr="00B16B0F">
        <w:t>(</w:t>
      </w:r>
      <w:r w:rsidR="00F174CF" w:rsidRPr="00B16B0F">
        <w:t>b</w:t>
      </w:r>
      <w:r w:rsidR="002A7B46" w:rsidRPr="00B16B0F">
        <w:t xml:space="preserve">) </w:t>
      </w:r>
      <w:r w:rsidR="0060477B" w:rsidRPr="00B16B0F">
        <w:t xml:space="preserve">the UNDP Digital Team </w:t>
      </w:r>
      <w:r w:rsidR="00F174CF" w:rsidRPr="00B16B0F">
        <w:t xml:space="preserve">to support </w:t>
      </w:r>
      <w:r w:rsidRPr="00B16B0F">
        <w:t>digitalization</w:t>
      </w:r>
      <w:r w:rsidR="003B4E2E" w:rsidRPr="00B16B0F">
        <w:t xml:space="preserve"> and </w:t>
      </w:r>
      <w:r w:rsidR="00F174CF" w:rsidRPr="00B16B0F">
        <w:t xml:space="preserve">the </w:t>
      </w:r>
      <w:r w:rsidR="003B4E2E" w:rsidRPr="00B16B0F">
        <w:t>digital strategy</w:t>
      </w:r>
      <w:r w:rsidR="00D12BC4" w:rsidRPr="00B16B0F">
        <w:t>;</w:t>
      </w:r>
      <w:r w:rsidRPr="00B16B0F">
        <w:t xml:space="preserve"> </w:t>
      </w:r>
      <w:r w:rsidR="00F174CF" w:rsidRPr="00B16B0F">
        <w:t xml:space="preserve">and </w:t>
      </w:r>
      <w:r w:rsidR="002A7B46" w:rsidRPr="00B16B0F">
        <w:t>(</w:t>
      </w:r>
      <w:r w:rsidR="00F174CF" w:rsidRPr="00B16B0F">
        <w:t>c</w:t>
      </w:r>
      <w:r w:rsidR="002A7B46" w:rsidRPr="00B16B0F">
        <w:t>)</w:t>
      </w:r>
      <w:r w:rsidRPr="00B16B0F">
        <w:t xml:space="preserve"> establishment </w:t>
      </w:r>
      <w:r w:rsidR="009511E9" w:rsidRPr="00B16B0F">
        <w:t>of</w:t>
      </w:r>
      <w:r w:rsidRPr="00B16B0F">
        <w:t xml:space="preserve"> </w:t>
      </w:r>
      <w:r w:rsidR="00D12BC4" w:rsidRPr="00B16B0F">
        <w:t xml:space="preserve">collaborative platforms across government, </w:t>
      </w:r>
      <w:r w:rsidR="00F174CF" w:rsidRPr="00B16B0F">
        <w:t xml:space="preserve">the </w:t>
      </w:r>
      <w:r w:rsidR="00D12BC4" w:rsidRPr="00B16B0F">
        <w:t>private sector</w:t>
      </w:r>
      <w:r w:rsidR="008F21AB" w:rsidRPr="00B16B0F">
        <w:t xml:space="preserve"> and civil society</w:t>
      </w:r>
      <w:r w:rsidRPr="00B16B0F">
        <w:t xml:space="preserve"> to </w:t>
      </w:r>
      <w:r w:rsidR="004318B2" w:rsidRPr="00B16B0F">
        <w:t>deploy portfol</w:t>
      </w:r>
      <w:r w:rsidR="006D0082" w:rsidRPr="00B16B0F">
        <w:t>io approache</w:t>
      </w:r>
      <w:r w:rsidR="00EB4A1A" w:rsidRPr="00B16B0F">
        <w:t>s</w:t>
      </w:r>
      <w:r w:rsidR="003F4F1C" w:rsidRPr="00B16B0F">
        <w:t xml:space="preserve">, including leveraging the Joint SDG Fund and programme to support the </w:t>
      </w:r>
      <w:r w:rsidR="00F174CF" w:rsidRPr="00B16B0F">
        <w:t>n</w:t>
      </w:r>
      <w:r w:rsidR="003F4F1C" w:rsidRPr="00B16B0F">
        <w:t xml:space="preserve">ational </w:t>
      </w:r>
      <w:r w:rsidR="00F174CF" w:rsidRPr="00B16B0F">
        <w:t>m</w:t>
      </w:r>
      <w:r w:rsidR="003F4F1C" w:rsidRPr="00B16B0F">
        <w:t xml:space="preserve">onitoring </w:t>
      </w:r>
      <w:r w:rsidR="00F174CF" w:rsidRPr="00B16B0F">
        <w:t>and e</w:t>
      </w:r>
      <w:r w:rsidR="003F4F1C" w:rsidRPr="00B16B0F">
        <w:t xml:space="preserve">valuation </w:t>
      </w:r>
      <w:r w:rsidR="00F174CF" w:rsidRPr="00B16B0F">
        <w:t>s</w:t>
      </w:r>
      <w:r w:rsidR="003F4F1C" w:rsidRPr="00B16B0F">
        <w:t>ystem</w:t>
      </w:r>
      <w:r w:rsidRPr="00B16B0F">
        <w:t xml:space="preserve">. </w:t>
      </w:r>
      <w:r w:rsidR="00F174CF" w:rsidRPr="00B16B0F">
        <w:rPr>
          <w:iCs/>
        </w:rPr>
        <w:t>I</w:t>
      </w:r>
      <w:r w:rsidR="00E26ED6" w:rsidRPr="00B16B0F">
        <w:rPr>
          <w:iCs/>
        </w:rPr>
        <w:t xml:space="preserve">n this </w:t>
      </w:r>
      <w:r w:rsidR="00F174CF" w:rsidRPr="00B16B0F">
        <w:rPr>
          <w:iCs/>
        </w:rPr>
        <w:t xml:space="preserve">way </w:t>
      </w:r>
      <w:r w:rsidR="00E26ED6" w:rsidRPr="00B16B0F">
        <w:rPr>
          <w:iCs/>
        </w:rPr>
        <w:t xml:space="preserve">it becomes possible to </w:t>
      </w:r>
      <w:r w:rsidR="00F174CF" w:rsidRPr="00B16B0F">
        <w:rPr>
          <w:iCs/>
        </w:rPr>
        <w:t xml:space="preserve">deliver and </w:t>
      </w:r>
      <w:r w:rsidR="00E26ED6" w:rsidRPr="00B16B0F">
        <w:rPr>
          <w:iCs/>
        </w:rPr>
        <w:t>leverag</w:t>
      </w:r>
      <w:r w:rsidR="00F174CF" w:rsidRPr="00B16B0F">
        <w:rPr>
          <w:iCs/>
        </w:rPr>
        <w:t>e</w:t>
      </w:r>
      <w:r w:rsidR="00E26ED6" w:rsidRPr="00B16B0F">
        <w:rPr>
          <w:iCs/>
        </w:rPr>
        <w:t xml:space="preserve"> innovative and agile partnerships, </w:t>
      </w:r>
      <w:r w:rsidR="00F174CF" w:rsidRPr="00B16B0F">
        <w:rPr>
          <w:iCs/>
        </w:rPr>
        <w:t xml:space="preserve">and to implement </w:t>
      </w:r>
      <w:r w:rsidR="00E26ED6" w:rsidRPr="00B16B0F">
        <w:rPr>
          <w:iCs/>
        </w:rPr>
        <w:t xml:space="preserve">the overall vision for </w:t>
      </w:r>
      <w:r w:rsidR="00E26ED6" w:rsidRPr="00B16B0F">
        <w:t>Botswana to be a green, just and prosperous country.</w:t>
      </w:r>
    </w:p>
    <w:p w14:paraId="4216EA9D" w14:textId="1DAFA79E" w:rsidR="00F174CF" w:rsidRPr="005518AB" w:rsidRDefault="00F174CF" w:rsidP="003C7917">
      <w:pPr>
        <w:pStyle w:val="ListParagraph"/>
        <w:tabs>
          <w:tab w:val="left" w:pos="1080"/>
        </w:tabs>
        <w:spacing w:after="120"/>
        <w:jc w:val="both"/>
      </w:pPr>
      <w:r w:rsidRPr="003C7917">
        <w:rPr>
          <w:b/>
          <w:bCs/>
        </w:rPr>
        <w:t>A green Botswana</w:t>
      </w:r>
    </w:p>
    <w:p w14:paraId="499F61B2" w14:textId="0F31A4D4" w:rsidR="000E1D11" w:rsidRPr="00B16B0F" w:rsidRDefault="00F174CF" w:rsidP="003C7917">
      <w:pPr>
        <w:pStyle w:val="ListParagraph"/>
        <w:numPr>
          <w:ilvl w:val="0"/>
          <w:numId w:val="15"/>
        </w:numPr>
        <w:tabs>
          <w:tab w:val="left" w:pos="1080"/>
        </w:tabs>
        <w:spacing w:after="120"/>
        <w:ind w:firstLine="0"/>
        <w:jc w:val="both"/>
        <w:rPr>
          <w:i/>
          <w:iCs/>
        </w:rPr>
      </w:pPr>
      <w:r w:rsidRPr="005518AB">
        <w:t>T</w:t>
      </w:r>
      <w:r w:rsidR="00960995" w:rsidRPr="00B16B0F">
        <w:t>he success of Vision 2036</w:t>
      </w:r>
      <w:r w:rsidR="00DF6A04" w:rsidRPr="00B16B0F">
        <w:t xml:space="preserve"> and </w:t>
      </w:r>
      <w:r w:rsidR="00613B72" w:rsidRPr="00B16B0F">
        <w:t xml:space="preserve">the </w:t>
      </w:r>
      <w:r w:rsidR="00661EC4" w:rsidRPr="00B16B0F">
        <w:t xml:space="preserve">2030 Agenda </w:t>
      </w:r>
      <w:r w:rsidR="007771CE" w:rsidRPr="00B16B0F">
        <w:t>is largely</w:t>
      </w:r>
      <w:r w:rsidR="00300DBC" w:rsidRPr="00B16B0F">
        <w:t xml:space="preserve"> depend</w:t>
      </w:r>
      <w:r w:rsidR="007771CE" w:rsidRPr="00B16B0F">
        <w:t>ent</w:t>
      </w:r>
      <w:r w:rsidR="00300DBC" w:rsidRPr="00B16B0F">
        <w:t xml:space="preserve"> on natural resources</w:t>
      </w:r>
      <w:r w:rsidR="00383FAE" w:rsidRPr="00B16B0F">
        <w:t>,</w:t>
      </w:r>
      <w:r w:rsidR="00933BD4" w:rsidRPr="00B16B0F">
        <w:t xml:space="preserve"> and thereby robust environmental governance and management</w:t>
      </w:r>
      <w:r w:rsidR="00613B72" w:rsidRPr="00B16B0F">
        <w:t xml:space="preserve"> and </w:t>
      </w:r>
      <w:r w:rsidR="00933BD4" w:rsidRPr="00B16B0F">
        <w:t>enabling equal participation by women and men</w:t>
      </w:r>
      <w:r w:rsidR="00762F4D" w:rsidRPr="00B16B0F">
        <w:t>, young and old</w:t>
      </w:r>
      <w:r w:rsidR="007771CE" w:rsidRPr="00B16B0F">
        <w:t xml:space="preserve">. </w:t>
      </w:r>
      <w:r w:rsidR="00760348" w:rsidRPr="00B16B0F">
        <w:t>Botswana is endowed with expansive wetlands, unspoilt wildernesses and an abundance of wildlife, all at risk if intentional efforts are not made to protect and sustainably utilize them.</w:t>
      </w:r>
    </w:p>
    <w:p w14:paraId="762F0F1A" w14:textId="2B8D578D" w:rsidR="00316901" w:rsidRPr="00B16B0F" w:rsidRDefault="00613B72" w:rsidP="00EC6F15">
      <w:pPr>
        <w:numPr>
          <w:ilvl w:val="0"/>
          <w:numId w:val="15"/>
        </w:numPr>
        <w:tabs>
          <w:tab w:val="left" w:pos="1080"/>
        </w:tabs>
        <w:spacing w:after="120"/>
        <w:ind w:firstLine="0"/>
        <w:jc w:val="both"/>
      </w:pPr>
      <w:r w:rsidRPr="00B16B0F">
        <w:t>T</w:t>
      </w:r>
      <w:r w:rsidR="00316901" w:rsidRPr="00B16B0F">
        <w:t>o</w:t>
      </w:r>
      <w:r w:rsidR="00F62E71" w:rsidRPr="00B16B0F">
        <w:t xml:space="preserve"> </w:t>
      </w:r>
      <w:r w:rsidR="00316901" w:rsidRPr="00B16B0F">
        <w:t>deliver on UN</w:t>
      </w:r>
      <w:r w:rsidRPr="00B16B0F">
        <w:t>SD</w:t>
      </w:r>
      <w:r w:rsidR="00316901" w:rsidRPr="00B16B0F">
        <w:t>CF</w:t>
      </w:r>
      <w:r w:rsidR="00F62E71" w:rsidRPr="00B16B0F">
        <w:t xml:space="preserve"> </w:t>
      </w:r>
      <w:r w:rsidRPr="00B16B0F">
        <w:t>o</w:t>
      </w:r>
      <w:r w:rsidR="00316901" w:rsidRPr="00B16B0F">
        <w:t xml:space="preserve">utcome 3, </w:t>
      </w:r>
      <w:r w:rsidRPr="00B16B0F">
        <w:t xml:space="preserve">therefore, </w:t>
      </w:r>
      <w:r w:rsidR="00316901" w:rsidRPr="00B16B0F">
        <w:t>UNDP will strengthen collaborative partnerships with other U</w:t>
      </w:r>
      <w:r w:rsidRPr="00B16B0F">
        <w:t xml:space="preserve">nited </w:t>
      </w:r>
      <w:r w:rsidR="00316901" w:rsidRPr="00B16B0F">
        <w:t>N</w:t>
      </w:r>
      <w:r w:rsidRPr="00B16B0F">
        <w:t>ations</w:t>
      </w:r>
      <w:r w:rsidR="00316901" w:rsidRPr="00B16B0F">
        <w:t xml:space="preserve"> </w:t>
      </w:r>
      <w:r w:rsidRPr="00B16B0F">
        <w:t xml:space="preserve">organizations </w:t>
      </w:r>
      <w:r w:rsidR="004F45E6" w:rsidRPr="00B16B0F">
        <w:t xml:space="preserve">such as </w:t>
      </w:r>
      <w:r w:rsidRPr="00B16B0F">
        <w:t>the United Nations Environment Programme (</w:t>
      </w:r>
      <w:r w:rsidR="00316901" w:rsidRPr="00B16B0F">
        <w:t>UNEP</w:t>
      </w:r>
      <w:r w:rsidRPr="00B16B0F">
        <w:t>)</w:t>
      </w:r>
      <w:r w:rsidR="00316901" w:rsidRPr="00B16B0F">
        <w:t xml:space="preserve"> and FAO </w:t>
      </w:r>
      <w:r w:rsidR="00F62E71" w:rsidRPr="00B16B0F">
        <w:t>as well as</w:t>
      </w:r>
      <w:r w:rsidR="00316901" w:rsidRPr="00B16B0F">
        <w:t xml:space="preserve"> civil society to invest in sustainable management and effective utilization of ecosystems and biodiversity </w:t>
      </w:r>
      <w:r w:rsidR="00CF1B0F" w:rsidRPr="00B16B0F">
        <w:t>with</w:t>
      </w:r>
      <w:r w:rsidR="00316901" w:rsidRPr="00B16B0F">
        <w:t xml:space="preserve"> integrated management plans for protected areas</w:t>
      </w:r>
      <w:r w:rsidR="000451D7" w:rsidRPr="00B16B0F">
        <w:t xml:space="preserve"> and cross-border river basins</w:t>
      </w:r>
      <w:r w:rsidR="00316901" w:rsidRPr="00B16B0F">
        <w:t xml:space="preserve"> that can leverage innovative financing</w:t>
      </w:r>
      <w:r w:rsidR="00CE4FD3" w:rsidRPr="00B16B0F">
        <w:t xml:space="preserve"> and reduce human-wildlife conflicts</w:t>
      </w:r>
      <w:r w:rsidR="00316901" w:rsidRPr="00B16B0F">
        <w:t xml:space="preserve">. Improvements in the management of natural capital and communal lands will in turn increase their value and have a positive impact on the quality of life and resilience of affected communities. </w:t>
      </w:r>
    </w:p>
    <w:p w14:paraId="2BF38DFD" w14:textId="5524808A" w:rsidR="00316901" w:rsidRPr="00B16B0F" w:rsidRDefault="00316901" w:rsidP="00EC6F15">
      <w:pPr>
        <w:numPr>
          <w:ilvl w:val="0"/>
          <w:numId w:val="15"/>
        </w:numPr>
        <w:tabs>
          <w:tab w:val="left" w:pos="1080"/>
        </w:tabs>
        <w:spacing w:after="120"/>
        <w:ind w:firstLine="0"/>
        <w:jc w:val="both"/>
      </w:pPr>
      <w:r w:rsidRPr="00B16B0F">
        <w:t>UNDP will support local communities’ capabilities to integrate permaculture and agroecology principles and practices as well as other research-based innovations to increase resilience and reverse trends in poor natural resource use, restoring ecosystem goods and services. UNDP will also partner with local communities, research institutions, government and civil society to develop early warning systems</w:t>
      </w:r>
      <w:r w:rsidR="00613B72" w:rsidRPr="00B16B0F">
        <w:t>,</w:t>
      </w:r>
      <w:r w:rsidRPr="00B16B0F">
        <w:t xml:space="preserve"> leveraging digital solutions and enabling real</w:t>
      </w:r>
      <w:r w:rsidR="00613B72" w:rsidRPr="00B16B0F">
        <w:t>-</w:t>
      </w:r>
      <w:r w:rsidRPr="00B16B0F">
        <w:t>time open access to information for improved risk management planning and adaptation.</w:t>
      </w:r>
    </w:p>
    <w:p w14:paraId="05F3F08F" w14:textId="5AEA11CD" w:rsidR="00316901" w:rsidRPr="00B16B0F" w:rsidRDefault="00316901" w:rsidP="005518AB">
      <w:pPr>
        <w:numPr>
          <w:ilvl w:val="0"/>
          <w:numId w:val="15"/>
        </w:numPr>
        <w:tabs>
          <w:tab w:val="left" w:pos="1080"/>
        </w:tabs>
        <w:spacing w:after="120"/>
        <w:ind w:firstLine="0"/>
        <w:jc w:val="both"/>
      </w:pPr>
      <w:r w:rsidRPr="00B16B0F">
        <w:t>UNDP will build on</w:t>
      </w:r>
      <w:r w:rsidR="002D644D" w:rsidRPr="00B16B0F">
        <w:t xml:space="preserve"> </w:t>
      </w:r>
      <w:r w:rsidRPr="00B16B0F">
        <w:t>its</w:t>
      </w:r>
      <w:r w:rsidR="002D644D" w:rsidRPr="00B16B0F">
        <w:t xml:space="preserve"> </w:t>
      </w:r>
      <w:r w:rsidRPr="00B16B0F">
        <w:t xml:space="preserve">current initiatives </w:t>
      </w:r>
      <w:r w:rsidR="0070082D" w:rsidRPr="00B16B0F">
        <w:t>through</w:t>
      </w:r>
      <w:r w:rsidRPr="00B16B0F">
        <w:t xml:space="preserve"> several innovative strategies to restore and sustainably manage agricultural landscapes and rangelands to expand and scale up the diversity and volume of food production. </w:t>
      </w:r>
      <w:r w:rsidR="00613B72" w:rsidRPr="00B16B0F">
        <w:t>A</w:t>
      </w:r>
      <w:r w:rsidRPr="00B16B0F">
        <w:t>cross its portfolios</w:t>
      </w:r>
      <w:r w:rsidR="00613B72" w:rsidRPr="00B16B0F">
        <w:t xml:space="preserve">, UNDP will </w:t>
      </w:r>
      <w:r w:rsidRPr="00B16B0F">
        <w:t xml:space="preserve">identify opportunities for climate finance and invest in a green economy, leveraging businesses and value chains with </w:t>
      </w:r>
      <w:r w:rsidR="00613B72" w:rsidRPr="00B16B0F">
        <w:t xml:space="preserve">the </w:t>
      </w:r>
      <w:r w:rsidRPr="00B16B0F">
        <w:t xml:space="preserve">potential to create jobs for women and youth </w:t>
      </w:r>
      <w:r w:rsidR="00613B72" w:rsidRPr="00B16B0F">
        <w:t xml:space="preserve">and </w:t>
      </w:r>
      <w:r w:rsidRPr="00B16B0F">
        <w:t xml:space="preserve">capitalizing on new technologies and opportunities for renewable energy, reduction in waste, greenhouse gas emissions and wastewater/effluent discharges. </w:t>
      </w:r>
      <w:r w:rsidR="00E07A83" w:rsidRPr="00B16B0F">
        <w:t xml:space="preserve">Working across the </w:t>
      </w:r>
      <w:r w:rsidR="00613B72" w:rsidRPr="00B16B0F">
        <w:t xml:space="preserve">country office’s </w:t>
      </w:r>
      <w:r w:rsidR="00E07A83" w:rsidRPr="00B16B0F">
        <w:t>portfolios</w:t>
      </w:r>
      <w:r w:rsidRPr="00B16B0F">
        <w:t xml:space="preserve"> will not only support a greener economy and job creation but also substantially improve quality of life and overall prosperity of the country and its people.</w:t>
      </w:r>
    </w:p>
    <w:p w14:paraId="1658ACF7" w14:textId="1BF2E670" w:rsidR="000F7DC0" w:rsidRPr="003C7917" w:rsidRDefault="000F7DC0" w:rsidP="003C7917">
      <w:pPr>
        <w:pStyle w:val="ListParagraph"/>
        <w:tabs>
          <w:tab w:val="left" w:pos="1080"/>
        </w:tabs>
        <w:spacing w:after="120"/>
        <w:jc w:val="both"/>
        <w:rPr>
          <w:b/>
          <w:bCs/>
        </w:rPr>
      </w:pPr>
      <w:r w:rsidRPr="003C7917">
        <w:rPr>
          <w:b/>
          <w:bCs/>
        </w:rPr>
        <w:t>A just Botswana</w:t>
      </w:r>
    </w:p>
    <w:p w14:paraId="341747DC" w14:textId="70EE58B9" w:rsidR="000F7DC0" w:rsidRPr="00B16B0F" w:rsidRDefault="00E63458" w:rsidP="003C7917">
      <w:pPr>
        <w:pStyle w:val="ListParagraph"/>
        <w:numPr>
          <w:ilvl w:val="0"/>
          <w:numId w:val="15"/>
        </w:numPr>
        <w:tabs>
          <w:tab w:val="left" w:pos="1080"/>
        </w:tabs>
        <w:spacing w:after="120"/>
        <w:ind w:firstLine="0"/>
        <w:jc w:val="both"/>
      </w:pPr>
      <w:r>
        <w:t>R</w:t>
      </w:r>
      <w:r w:rsidR="000F7DC0" w:rsidRPr="00B16B0F">
        <w:t>ecogni</w:t>
      </w:r>
      <w:r w:rsidR="00613B72" w:rsidRPr="00B16B0F">
        <w:t>z</w:t>
      </w:r>
      <w:r w:rsidR="000F7DC0" w:rsidRPr="00B16B0F">
        <w:t xml:space="preserve">ing the complexity of </w:t>
      </w:r>
      <w:r w:rsidR="00613B72" w:rsidRPr="00B16B0F">
        <w:t xml:space="preserve">the </w:t>
      </w:r>
      <w:r w:rsidR="000F7DC0" w:rsidRPr="00B16B0F">
        <w:t xml:space="preserve">interconnected society that has emerged, </w:t>
      </w:r>
      <w:r w:rsidR="00613B72" w:rsidRPr="00B16B0F">
        <w:t xml:space="preserve">the country’s </w:t>
      </w:r>
      <w:r w:rsidR="000F7DC0" w:rsidRPr="00B16B0F">
        <w:t>formal</w:t>
      </w:r>
      <w:r w:rsidR="008E678B" w:rsidRPr="00B16B0F">
        <w:t xml:space="preserve">, </w:t>
      </w:r>
      <w:r w:rsidR="00E264C8" w:rsidRPr="00B16B0F">
        <w:t>procedural and linear</w:t>
      </w:r>
      <w:r w:rsidR="000F7DC0" w:rsidRPr="00B16B0F">
        <w:t xml:space="preserve"> mechanisms and </w:t>
      </w:r>
      <w:r w:rsidR="00882B59" w:rsidRPr="00B16B0F">
        <w:t xml:space="preserve">governance </w:t>
      </w:r>
      <w:r w:rsidR="000F7DC0" w:rsidRPr="00B16B0F">
        <w:t xml:space="preserve">institutions </w:t>
      </w:r>
      <w:r w:rsidR="00613B72" w:rsidRPr="00B16B0F">
        <w:t xml:space="preserve">do not </w:t>
      </w:r>
      <w:r w:rsidR="000F7DC0" w:rsidRPr="00B16B0F">
        <w:t xml:space="preserve">function well </w:t>
      </w:r>
      <w:r w:rsidR="00613B72" w:rsidRPr="00B16B0F">
        <w:t xml:space="preserve">enough </w:t>
      </w:r>
      <w:r w:rsidR="000F7DC0" w:rsidRPr="00B16B0F">
        <w:t xml:space="preserve">to support accountability, inclusion and responsiveness. </w:t>
      </w:r>
      <w:r w:rsidR="00C30CBA" w:rsidRPr="00B16B0F">
        <w:t>To deliver on UN</w:t>
      </w:r>
      <w:r w:rsidR="00613B72" w:rsidRPr="00B16B0F">
        <w:t>SD</w:t>
      </w:r>
      <w:r w:rsidR="00C30CBA" w:rsidRPr="00B16B0F">
        <w:t xml:space="preserve">CF </w:t>
      </w:r>
      <w:r w:rsidR="00613B72" w:rsidRPr="00B16B0F">
        <w:t>o</w:t>
      </w:r>
      <w:r w:rsidR="00C30CBA" w:rsidRPr="00B16B0F">
        <w:t xml:space="preserve">utcomes 1 and 5, </w:t>
      </w:r>
      <w:r w:rsidR="000F7DC0" w:rsidRPr="00B16B0F">
        <w:t>UNDP will engage across the complexity of governance systems</w:t>
      </w:r>
      <w:r w:rsidR="00613B72" w:rsidRPr="00B16B0F">
        <w:t xml:space="preserve"> and </w:t>
      </w:r>
      <w:r w:rsidR="000F7DC0" w:rsidRPr="00B16B0F">
        <w:t>support the actors and levers within those systems that can ultimately deliver on the future vision of Botswana in which tolerance, inclusion, equality</w:t>
      </w:r>
      <w:r w:rsidR="00593E09" w:rsidRPr="00B16B0F">
        <w:t>,</w:t>
      </w:r>
      <w:r w:rsidR="000F7DC0" w:rsidRPr="00B16B0F">
        <w:t xml:space="preserve"> and accountability are at the core. </w:t>
      </w:r>
    </w:p>
    <w:p w14:paraId="5253A6E1" w14:textId="1D60DAF4" w:rsidR="000F7DC0" w:rsidRPr="00B16B0F" w:rsidRDefault="00DA4E5A" w:rsidP="00EC6F15">
      <w:pPr>
        <w:pStyle w:val="ListParagraph"/>
        <w:numPr>
          <w:ilvl w:val="0"/>
          <w:numId w:val="15"/>
        </w:numPr>
        <w:tabs>
          <w:tab w:val="left" w:pos="1080"/>
        </w:tabs>
        <w:spacing w:after="120"/>
        <w:ind w:firstLine="0"/>
        <w:jc w:val="both"/>
      </w:pPr>
      <w:r w:rsidRPr="00B16B0F">
        <w:t>Access to information</w:t>
      </w:r>
      <w:r w:rsidR="00613B72" w:rsidRPr="00B16B0F">
        <w:t xml:space="preserve"> and </w:t>
      </w:r>
      <w:r w:rsidRPr="00B16B0F">
        <w:t>a strong</w:t>
      </w:r>
      <w:r w:rsidR="00613B72" w:rsidRPr="00B16B0F">
        <w:t xml:space="preserve">, </w:t>
      </w:r>
      <w:r w:rsidRPr="00B16B0F">
        <w:t xml:space="preserve">independent civil society </w:t>
      </w:r>
      <w:r w:rsidR="00D91814" w:rsidRPr="00B16B0F">
        <w:t>and</w:t>
      </w:r>
      <w:r w:rsidRPr="00B16B0F">
        <w:t xml:space="preserve"> media enable an educated and informed public</w:t>
      </w:r>
      <w:r w:rsidR="005B6C3D" w:rsidRPr="00B16B0F">
        <w:t xml:space="preserve"> as rights holders</w:t>
      </w:r>
      <w:r w:rsidRPr="00B16B0F">
        <w:t xml:space="preserve">. An educated and informed public </w:t>
      </w:r>
      <w:r w:rsidR="00613B72" w:rsidRPr="00B16B0F">
        <w:t>can</w:t>
      </w:r>
      <w:r w:rsidRPr="00B16B0F">
        <w:t xml:space="preserve"> participate civically and politically</w:t>
      </w:r>
      <w:r w:rsidR="00635E58" w:rsidRPr="00B16B0F">
        <w:t xml:space="preserve"> and hold those they voted for accountable. </w:t>
      </w:r>
      <w:r w:rsidR="00986C42" w:rsidRPr="00B16B0F">
        <w:t xml:space="preserve">Therefore, </w:t>
      </w:r>
      <w:r w:rsidR="00E31CE3" w:rsidRPr="00B16B0F">
        <w:t xml:space="preserve">UNDP </w:t>
      </w:r>
      <w:r w:rsidR="00613B72" w:rsidRPr="00B16B0F">
        <w:t xml:space="preserve">will </w:t>
      </w:r>
      <w:r w:rsidR="00756E76" w:rsidRPr="00B16B0F">
        <w:t>expand its current initiatives</w:t>
      </w:r>
      <w:r w:rsidR="00B97C8F" w:rsidRPr="00B16B0F">
        <w:t xml:space="preserve"> and</w:t>
      </w:r>
      <w:r w:rsidR="000F7DC0" w:rsidRPr="00B16B0F">
        <w:t xml:space="preserve"> focus on advocacy and building capacity to increase the participation of women, young people, people with disabilities and members of rural communities in decision</w:t>
      </w:r>
      <w:r w:rsidR="00613B72" w:rsidRPr="00B16B0F">
        <w:t xml:space="preserve"> </w:t>
      </w:r>
      <w:r w:rsidR="000F7DC0" w:rsidRPr="00B16B0F">
        <w:t xml:space="preserve">making at all levels and ensure transparent and accountable leadership. </w:t>
      </w:r>
      <w:r w:rsidR="00613B72" w:rsidRPr="00B16B0F">
        <w:t>UNDP will prioritize i</w:t>
      </w:r>
      <w:r w:rsidR="000F7DC0" w:rsidRPr="00B16B0F">
        <w:t>nvest</w:t>
      </w:r>
      <w:r w:rsidR="00613B72" w:rsidRPr="00B16B0F">
        <w:t>ing</w:t>
      </w:r>
      <w:r w:rsidR="000F7DC0" w:rsidRPr="00B16B0F">
        <w:t xml:space="preserve"> in digital platform</w:t>
      </w:r>
      <w:r w:rsidR="003C3134" w:rsidRPr="00B16B0F">
        <w:t>s</w:t>
      </w:r>
      <w:r w:rsidR="000F7DC0" w:rsidRPr="00B16B0F">
        <w:t xml:space="preserve"> for women </w:t>
      </w:r>
      <w:r w:rsidR="003C3134" w:rsidRPr="00B16B0F">
        <w:t xml:space="preserve">and youth </w:t>
      </w:r>
      <w:r w:rsidR="000F7DC0" w:rsidRPr="00B16B0F">
        <w:t xml:space="preserve">to </w:t>
      </w:r>
      <w:r w:rsidR="00B76893" w:rsidRPr="00B16B0F">
        <w:t>ideate, design and scale</w:t>
      </w:r>
      <w:r w:rsidR="000F7DC0" w:rsidRPr="00B16B0F">
        <w:t xml:space="preserve"> local solutions</w:t>
      </w:r>
      <w:r w:rsidR="00613B72" w:rsidRPr="00B16B0F">
        <w:t xml:space="preserve"> </w:t>
      </w:r>
      <w:r w:rsidR="00B8320A" w:rsidRPr="00B16B0F">
        <w:t xml:space="preserve">and </w:t>
      </w:r>
      <w:r w:rsidR="00613B72" w:rsidRPr="00B16B0F">
        <w:t xml:space="preserve">enable </w:t>
      </w:r>
      <w:r w:rsidR="00B8320A" w:rsidRPr="00B16B0F">
        <w:t xml:space="preserve">access </w:t>
      </w:r>
      <w:r w:rsidR="00613B72" w:rsidRPr="00B16B0F">
        <w:t xml:space="preserve">to </w:t>
      </w:r>
      <w:r w:rsidR="00B8320A" w:rsidRPr="00B16B0F">
        <w:t>finance</w:t>
      </w:r>
      <w:r w:rsidR="000F7DC0" w:rsidRPr="00B16B0F">
        <w:t xml:space="preserve"> </w:t>
      </w:r>
      <w:r w:rsidR="00B8320A" w:rsidRPr="00B16B0F">
        <w:t>for</w:t>
      </w:r>
      <w:r w:rsidR="000F7DC0" w:rsidRPr="00B16B0F">
        <w:t xml:space="preserve"> development</w:t>
      </w:r>
      <w:r w:rsidR="00F364F6" w:rsidRPr="00B16B0F">
        <w:t>, political and civic engagement</w:t>
      </w:r>
      <w:r w:rsidR="000F7DC0" w:rsidRPr="00B16B0F">
        <w:t>.</w:t>
      </w:r>
      <w:r w:rsidR="00833680" w:rsidRPr="005518AB">
        <w:rPr>
          <w:rStyle w:val="FootnoteReference"/>
        </w:rPr>
        <w:footnoteReference w:id="19"/>
      </w:r>
      <w:r w:rsidR="00745F7C" w:rsidRPr="005518AB">
        <w:t xml:space="preserve"> </w:t>
      </w:r>
    </w:p>
    <w:p w14:paraId="24C07793" w14:textId="4796867F" w:rsidR="000F7DC0" w:rsidRPr="00B16B0F" w:rsidRDefault="005626C8" w:rsidP="00EC6F15">
      <w:pPr>
        <w:pStyle w:val="ListParagraph"/>
        <w:numPr>
          <w:ilvl w:val="0"/>
          <w:numId w:val="15"/>
        </w:numPr>
        <w:tabs>
          <w:tab w:val="left" w:pos="1080"/>
        </w:tabs>
        <w:spacing w:after="120"/>
        <w:ind w:firstLine="0"/>
        <w:jc w:val="both"/>
      </w:pPr>
      <w:r w:rsidRPr="00B16B0F">
        <w:t xml:space="preserve">A particular focus will be on strengthening institutions to be more efficient and effective </w:t>
      </w:r>
      <w:r w:rsidR="005B6C3D" w:rsidRPr="00B16B0F">
        <w:t>as duty bearers</w:t>
      </w:r>
      <w:r w:rsidRPr="00B16B0F">
        <w:t xml:space="preserve">. </w:t>
      </w:r>
      <w:r w:rsidR="008D2BA4" w:rsidRPr="00B16B0F">
        <w:t>Checks and balances of power are needed to reduce corruption</w:t>
      </w:r>
      <w:r w:rsidR="00DE7C3F" w:rsidRPr="00B16B0F">
        <w:t xml:space="preserve"> and increase trust and confidence in public institutions</w:t>
      </w:r>
      <w:r w:rsidR="008D2BA4" w:rsidRPr="00B16B0F">
        <w:t xml:space="preserve">. </w:t>
      </w:r>
      <w:r w:rsidR="000F7DC0" w:rsidRPr="00B16B0F">
        <w:t xml:space="preserve">UNDP will support the </w:t>
      </w:r>
      <w:r w:rsidR="00613B72" w:rsidRPr="00B16B0F">
        <w:t>s</w:t>
      </w:r>
      <w:r w:rsidR="000F7DC0" w:rsidRPr="00B16B0F">
        <w:t xml:space="preserve">tate to build capacity, accountability and responsive leadership across integrity institutions, including the </w:t>
      </w:r>
      <w:r w:rsidR="00613B72" w:rsidRPr="00B16B0F">
        <w:t>N</w:t>
      </w:r>
      <w:r w:rsidR="000F7DC0" w:rsidRPr="00B16B0F">
        <w:t>ational</w:t>
      </w:r>
      <w:r w:rsidR="00613B72" w:rsidRPr="00B16B0F">
        <w:t xml:space="preserve"> H</w:t>
      </w:r>
      <w:r w:rsidR="000F7DC0" w:rsidRPr="00B16B0F">
        <w:t xml:space="preserve">uman </w:t>
      </w:r>
      <w:r w:rsidR="00613B72" w:rsidRPr="00B16B0F">
        <w:t>R</w:t>
      </w:r>
      <w:r w:rsidR="000F7DC0" w:rsidRPr="00B16B0F">
        <w:t xml:space="preserve">ights </w:t>
      </w:r>
      <w:r w:rsidR="00613B72" w:rsidRPr="00B16B0F">
        <w:t>I</w:t>
      </w:r>
      <w:r w:rsidR="000F7DC0" w:rsidRPr="00B16B0F">
        <w:t>nstitution, and will support the decentrali</w:t>
      </w:r>
      <w:r w:rsidR="00613B72" w:rsidRPr="00B16B0F">
        <w:t>z</w:t>
      </w:r>
      <w:r w:rsidR="000F7DC0" w:rsidRPr="00B16B0F">
        <w:t>ation and public reform processes.</w:t>
      </w:r>
      <w:r w:rsidR="00AF40EE" w:rsidRPr="00B16B0F">
        <w:t xml:space="preserve"> </w:t>
      </w:r>
    </w:p>
    <w:p w14:paraId="5FF24A43" w14:textId="088906FA" w:rsidR="000F7DC0" w:rsidRPr="00B16B0F" w:rsidRDefault="00076FC7" w:rsidP="00EC6F15">
      <w:pPr>
        <w:pStyle w:val="ListParagraph"/>
        <w:numPr>
          <w:ilvl w:val="0"/>
          <w:numId w:val="15"/>
        </w:numPr>
        <w:tabs>
          <w:tab w:val="left" w:pos="1080"/>
        </w:tabs>
        <w:spacing w:after="120"/>
        <w:ind w:firstLine="0"/>
        <w:jc w:val="both"/>
      </w:pPr>
      <w:r w:rsidRPr="00B16B0F">
        <w:t>UNDP will also work to</w:t>
      </w:r>
      <w:r w:rsidR="000F7DC0" w:rsidRPr="00B16B0F">
        <w:t xml:space="preserve"> strengthen equal access to justice for all</w:t>
      </w:r>
      <w:r w:rsidR="00263631" w:rsidRPr="00B16B0F">
        <w:t>, building on gains made during the COVID-19 response. This work will</w:t>
      </w:r>
      <w:r w:rsidR="000F7DC0" w:rsidRPr="00B16B0F">
        <w:t xml:space="preserve"> includ</w:t>
      </w:r>
      <w:r w:rsidR="00263631" w:rsidRPr="00B16B0F">
        <w:t>e</w:t>
      </w:r>
      <w:r w:rsidR="000F7DC0" w:rsidRPr="00B16B0F">
        <w:t xml:space="preserve"> building the institutional capacity of courts and the justice sector and </w:t>
      </w:r>
      <w:r w:rsidR="00613B72" w:rsidRPr="00B16B0F">
        <w:t xml:space="preserve">the </w:t>
      </w:r>
      <w:r w:rsidR="000F7DC0" w:rsidRPr="00B16B0F">
        <w:t>human resource capacity of judicial officers.</w:t>
      </w:r>
      <w:r w:rsidR="0083608D" w:rsidRPr="00B16B0F">
        <w:t xml:space="preserve"> </w:t>
      </w:r>
      <w:r w:rsidR="00C16C0E" w:rsidRPr="00B16B0F">
        <w:t>Leveraging digital solutions to enhance case management and e</w:t>
      </w:r>
      <w:r w:rsidR="00EA6ED9" w:rsidRPr="00B16B0F">
        <w:t>nable</w:t>
      </w:r>
      <w:r w:rsidR="00C16C0E" w:rsidRPr="00B16B0F">
        <w:t xml:space="preserve"> virtual court hearings will </w:t>
      </w:r>
      <w:r w:rsidR="00EF5A73" w:rsidRPr="00B16B0F">
        <w:t xml:space="preserve">be key. </w:t>
      </w:r>
      <w:r w:rsidR="000F7DC0" w:rsidRPr="00B16B0F">
        <w:t>Legal rights and protections, especially of the most vulnerable members of society</w:t>
      </w:r>
      <w:r w:rsidR="007D4DF4" w:rsidRPr="00B16B0F">
        <w:t xml:space="preserve"> and victims of </w:t>
      </w:r>
      <w:r w:rsidR="00613B72" w:rsidRPr="00B16B0F">
        <w:t>gender-based violence</w:t>
      </w:r>
      <w:r w:rsidR="000F7DC0" w:rsidRPr="00B16B0F">
        <w:t xml:space="preserve"> will be strengthened through legal reforms, </w:t>
      </w:r>
      <w:r w:rsidR="00824A53">
        <w:t xml:space="preserve">outreach and </w:t>
      </w:r>
      <w:r w:rsidR="000F7DC0" w:rsidRPr="00B16B0F">
        <w:t>access to information and strengthened enforcement</w:t>
      </w:r>
      <w:r w:rsidR="0019754A" w:rsidRPr="00B16B0F">
        <w:t>.</w:t>
      </w:r>
    </w:p>
    <w:p w14:paraId="478C26B0" w14:textId="0C8AD224" w:rsidR="007664B4" w:rsidRPr="00B16B0F" w:rsidRDefault="00DE1E78" w:rsidP="00EC6F15">
      <w:pPr>
        <w:pStyle w:val="ListParagraph"/>
        <w:numPr>
          <w:ilvl w:val="0"/>
          <w:numId w:val="15"/>
        </w:numPr>
        <w:tabs>
          <w:tab w:val="left" w:pos="1080"/>
        </w:tabs>
        <w:spacing w:after="120"/>
        <w:ind w:firstLine="0"/>
        <w:jc w:val="both"/>
      </w:pPr>
      <w:r w:rsidRPr="00B16B0F">
        <w:t>D</w:t>
      </w:r>
      <w:r w:rsidR="00BA5940" w:rsidRPr="00B16B0F">
        <w:t>iverse</w:t>
      </w:r>
      <w:r w:rsidR="00354E07" w:rsidRPr="00B16B0F">
        <w:t xml:space="preserve"> p</w:t>
      </w:r>
      <w:r w:rsidR="007664B4" w:rsidRPr="00B16B0F">
        <w:t>artnerships</w:t>
      </w:r>
      <w:r w:rsidRPr="00B16B0F">
        <w:t>, beyond government institutions,</w:t>
      </w:r>
      <w:r w:rsidR="007664B4" w:rsidRPr="00B16B0F">
        <w:t xml:space="preserve"> with </w:t>
      </w:r>
      <w:r w:rsidR="00396ED7" w:rsidRPr="00B16B0F">
        <w:t xml:space="preserve">civil society, media, </w:t>
      </w:r>
      <w:r w:rsidR="00613B72" w:rsidRPr="00B16B0F">
        <w:t xml:space="preserve">research and development </w:t>
      </w:r>
      <w:r w:rsidR="0005291D" w:rsidRPr="00B16B0F">
        <w:t xml:space="preserve">institutions, </w:t>
      </w:r>
      <w:r w:rsidR="00613B72" w:rsidRPr="00B16B0F">
        <w:t xml:space="preserve">the Office for the </w:t>
      </w:r>
      <w:r w:rsidR="00C23A26" w:rsidRPr="00B16B0F">
        <w:t xml:space="preserve">United Nations </w:t>
      </w:r>
      <w:r w:rsidR="00613B72" w:rsidRPr="00B16B0F">
        <w:t xml:space="preserve">High Commissioner </w:t>
      </w:r>
      <w:r w:rsidR="00C23A26" w:rsidRPr="00B16B0F">
        <w:t xml:space="preserve">for </w:t>
      </w:r>
      <w:r w:rsidR="00613B72" w:rsidRPr="00B16B0F">
        <w:t xml:space="preserve">Human Rights (OHCHR), </w:t>
      </w:r>
      <w:r w:rsidR="00E32BE2" w:rsidRPr="00B16B0F">
        <w:t xml:space="preserve">UNFPA, </w:t>
      </w:r>
      <w:r w:rsidR="008A52BB" w:rsidRPr="00B16B0F">
        <w:t xml:space="preserve">UNICEF, </w:t>
      </w:r>
      <w:r w:rsidR="00613B72" w:rsidRPr="00B16B0F">
        <w:t>the United Nations Office for Drugs and Crime (</w:t>
      </w:r>
      <w:r w:rsidR="00354E07" w:rsidRPr="00B16B0F">
        <w:t>UNODC</w:t>
      </w:r>
      <w:r w:rsidR="00613B72" w:rsidRPr="00B16B0F">
        <w:t>)</w:t>
      </w:r>
      <w:r w:rsidR="0005291D" w:rsidRPr="00B16B0F">
        <w:t xml:space="preserve"> </w:t>
      </w:r>
      <w:r w:rsidR="00613B72" w:rsidRPr="00B16B0F">
        <w:t xml:space="preserve">and the United Nations Entity for Gender Equality and the Empowerment of Women (UN-Women) </w:t>
      </w:r>
      <w:r w:rsidR="00002FE3" w:rsidRPr="00B16B0F">
        <w:t xml:space="preserve">will be critical to the success of a rights-based </w:t>
      </w:r>
      <w:r w:rsidR="00CF728B" w:rsidRPr="00B16B0F">
        <w:t>portfolio approach to strengthening state</w:t>
      </w:r>
      <w:r w:rsidR="00613B72" w:rsidRPr="00B16B0F">
        <w:t>-</w:t>
      </w:r>
      <w:r w:rsidR="00CF728B" w:rsidRPr="00B16B0F">
        <w:t xml:space="preserve">society relations in </w:t>
      </w:r>
      <w:r w:rsidR="00F47F88" w:rsidRPr="00B16B0F">
        <w:t>delivering on</w:t>
      </w:r>
      <w:r w:rsidR="009F1692" w:rsidRPr="00B16B0F">
        <w:t xml:space="preserve"> UN</w:t>
      </w:r>
      <w:r w:rsidR="00613B72" w:rsidRPr="00B16B0F">
        <w:t>SD</w:t>
      </w:r>
      <w:r w:rsidR="009F1692" w:rsidRPr="00B16B0F">
        <w:t xml:space="preserve">CF </w:t>
      </w:r>
      <w:r w:rsidR="00613B72" w:rsidRPr="00B16B0F">
        <w:t>o</w:t>
      </w:r>
      <w:r w:rsidR="009F1692" w:rsidRPr="00B16B0F">
        <w:t xml:space="preserve">utcomes 1 and 5 </w:t>
      </w:r>
      <w:r w:rsidR="00613B72" w:rsidRPr="00B16B0F">
        <w:t xml:space="preserve">and the </w:t>
      </w:r>
      <w:r w:rsidR="007A65EC" w:rsidRPr="00B16B0F">
        <w:t xml:space="preserve">Vision 2036 </w:t>
      </w:r>
      <w:r w:rsidR="00613B72" w:rsidRPr="00B16B0F">
        <w:t xml:space="preserve">goal to </w:t>
      </w:r>
      <w:r w:rsidR="00CB3D59" w:rsidRPr="00B16B0F">
        <w:t>achiev</w:t>
      </w:r>
      <w:r w:rsidR="00613B72" w:rsidRPr="00B16B0F">
        <w:t>e</w:t>
      </w:r>
      <w:r w:rsidR="00CB3D59" w:rsidRPr="00B16B0F">
        <w:t xml:space="preserve"> </w:t>
      </w:r>
      <w:r w:rsidR="00E35174" w:rsidRPr="00B16B0F">
        <w:t>prosperity</w:t>
      </w:r>
      <w:r w:rsidR="00CB3D59" w:rsidRPr="00B16B0F">
        <w:t xml:space="preserve"> for all based on a tolerant, inclusive society </w:t>
      </w:r>
      <w:r w:rsidR="00E35174" w:rsidRPr="00B16B0F">
        <w:t>led by progressive governance.</w:t>
      </w:r>
    </w:p>
    <w:p w14:paraId="162110AB" w14:textId="143AB7C9" w:rsidR="0048720D" w:rsidRPr="003C7917" w:rsidRDefault="000F7DC0" w:rsidP="003C7917">
      <w:pPr>
        <w:pStyle w:val="ListParagraph"/>
        <w:tabs>
          <w:tab w:val="left" w:pos="1080"/>
        </w:tabs>
        <w:spacing w:after="120"/>
        <w:jc w:val="both"/>
        <w:rPr>
          <w:b/>
          <w:bCs/>
        </w:rPr>
      </w:pPr>
      <w:r w:rsidRPr="003C7917">
        <w:rPr>
          <w:b/>
          <w:bCs/>
        </w:rPr>
        <w:t>A prosperous Botswana</w:t>
      </w:r>
    </w:p>
    <w:p w14:paraId="5959A41A" w14:textId="739315A0" w:rsidR="00A04AA5" w:rsidRPr="00B16B0F" w:rsidRDefault="00577E52" w:rsidP="003C7917">
      <w:pPr>
        <w:pStyle w:val="ListParagraph"/>
        <w:numPr>
          <w:ilvl w:val="0"/>
          <w:numId w:val="15"/>
        </w:numPr>
        <w:tabs>
          <w:tab w:val="left" w:pos="1080"/>
        </w:tabs>
        <w:spacing w:after="120"/>
        <w:ind w:firstLine="0"/>
        <w:jc w:val="both"/>
      </w:pPr>
      <w:r w:rsidRPr="005518AB">
        <w:t xml:space="preserve">Across its portfolios, </w:t>
      </w:r>
      <w:r w:rsidR="003865E5" w:rsidRPr="005518AB">
        <w:t>UNDP will accompany th</w:t>
      </w:r>
      <w:r w:rsidR="00596202" w:rsidRPr="00B16B0F">
        <w:t>e national vision of economic recovery and transformation</w:t>
      </w:r>
      <w:r w:rsidR="00E34E19" w:rsidRPr="00B16B0F">
        <w:t xml:space="preserve"> </w:t>
      </w:r>
      <w:r w:rsidR="003865E5" w:rsidRPr="00B16B0F">
        <w:t>with a focus</w:t>
      </w:r>
      <w:r w:rsidR="00E34E19" w:rsidRPr="00B16B0F">
        <w:t xml:space="preserve"> on promoti</w:t>
      </w:r>
      <w:r w:rsidR="00177EA1" w:rsidRPr="00B16B0F">
        <w:t>ng</w:t>
      </w:r>
      <w:r w:rsidR="00E34E19" w:rsidRPr="00B16B0F">
        <w:t xml:space="preserve"> a strengthened</w:t>
      </w:r>
      <w:r w:rsidR="00177EA1" w:rsidRPr="00B16B0F">
        <w:t xml:space="preserve">, </w:t>
      </w:r>
      <w:r w:rsidR="00E34E19" w:rsidRPr="00B16B0F">
        <w:t xml:space="preserve">dynamic private sector composed of </w:t>
      </w:r>
      <w:r w:rsidR="00177EA1" w:rsidRPr="00B16B0F">
        <w:t>micro, small and medium enterprises (</w:t>
      </w:r>
      <w:r w:rsidR="00E34E19" w:rsidRPr="00B16B0F">
        <w:t>MSMEs</w:t>
      </w:r>
      <w:r w:rsidR="00177EA1" w:rsidRPr="00B16B0F">
        <w:t>)</w:t>
      </w:r>
      <w:r w:rsidR="00DA4485" w:rsidRPr="00B16B0F">
        <w:t xml:space="preserve">. </w:t>
      </w:r>
      <w:r w:rsidR="00177EA1" w:rsidRPr="00B16B0F">
        <w:t>To a</w:t>
      </w:r>
      <w:r w:rsidR="00CC2A44" w:rsidRPr="00B16B0F">
        <w:t>chiev</w:t>
      </w:r>
      <w:r w:rsidR="00177EA1" w:rsidRPr="00B16B0F">
        <w:t>e</w:t>
      </w:r>
      <w:r w:rsidR="00CC2A44" w:rsidRPr="00B16B0F">
        <w:t xml:space="preserve"> UN</w:t>
      </w:r>
      <w:r w:rsidR="00177EA1" w:rsidRPr="00B16B0F">
        <w:t>SD</w:t>
      </w:r>
      <w:r w:rsidR="00CC2A44" w:rsidRPr="00B16B0F">
        <w:t xml:space="preserve">CF </w:t>
      </w:r>
      <w:r w:rsidR="00177EA1" w:rsidRPr="00B16B0F">
        <w:t>o</w:t>
      </w:r>
      <w:r w:rsidR="00CC2A44" w:rsidRPr="00B16B0F">
        <w:t>utcome 4, a</w:t>
      </w:r>
      <w:r w:rsidR="00FD00FF" w:rsidRPr="00B16B0F">
        <w:t>ctive leadership and participation of youth, women, people with disabilities and other marginalized groups</w:t>
      </w:r>
      <w:r w:rsidR="00F60645" w:rsidRPr="00B16B0F">
        <w:t xml:space="preserve"> will be key</w:t>
      </w:r>
      <w:r w:rsidR="00CA2B49" w:rsidRPr="00B16B0F">
        <w:t xml:space="preserve"> in creating socially inclusive, digitally enabled and environmentally sustainable MSMEs</w:t>
      </w:r>
      <w:r w:rsidR="00FF56F9" w:rsidRPr="00B16B0F">
        <w:t xml:space="preserve">. </w:t>
      </w:r>
      <w:r w:rsidR="001E3B77" w:rsidRPr="00B16B0F">
        <w:t>Becoming</w:t>
      </w:r>
      <w:r w:rsidR="00FF56F9" w:rsidRPr="00B16B0F">
        <w:t xml:space="preserve"> drivers of the economy, the private sector</w:t>
      </w:r>
      <w:r w:rsidR="00E34E19" w:rsidRPr="00B16B0F">
        <w:t xml:space="preserve">, mainly </w:t>
      </w:r>
      <w:r w:rsidR="00CD544F" w:rsidRPr="00B16B0F">
        <w:t xml:space="preserve">in </w:t>
      </w:r>
      <w:r w:rsidR="00E34E19" w:rsidRPr="00B16B0F">
        <w:t>labo</w:t>
      </w:r>
      <w:r w:rsidR="00C75E26" w:rsidRPr="00B16B0F">
        <w:t>u</w:t>
      </w:r>
      <w:r w:rsidR="00E34E19" w:rsidRPr="00B16B0F">
        <w:t xml:space="preserve">r-intensive </w:t>
      </w:r>
      <w:r w:rsidR="00F24147" w:rsidRPr="00B16B0F">
        <w:t xml:space="preserve">and green </w:t>
      </w:r>
      <w:r w:rsidR="00E34E19" w:rsidRPr="00B16B0F">
        <w:t>sectors</w:t>
      </w:r>
      <w:r w:rsidR="00CD544F" w:rsidRPr="00B16B0F">
        <w:t>,</w:t>
      </w:r>
      <w:r w:rsidR="000433AB" w:rsidRPr="00B16B0F">
        <w:t xml:space="preserve"> </w:t>
      </w:r>
      <w:r w:rsidR="00FE61DD" w:rsidRPr="00B16B0F">
        <w:t>will</w:t>
      </w:r>
      <w:r w:rsidR="00E34E19" w:rsidRPr="00B16B0F">
        <w:t xml:space="preserve"> </w:t>
      </w:r>
      <w:r w:rsidR="0080254A" w:rsidRPr="00B16B0F">
        <w:t>increase</w:t>
      </w:r>
      <w:r w:rsidR="000433AB" w:rsidRPr="00B16B0F">
        <w:t xml:space="preserve"> domestically produced</w:t>
      </w:r>
      <w:r w:rsidR="00E34E19" w:rsidRPr="00B16B0F">
        <w:t xml:space="preserve"> goods and </w:t>
      </w:r>
      <w:r w:rsidR="00F24147" w:rsidRPr="00B16B0F">
        <w:t>services and</w:t>
      </w:r>
      <w:r w:rsidR="00F54BE7" w:rsidRPr="00B16B0F">
        <w:t xml:space="preserve"> </w:t>
      </w:r>
      <w:r w:rsidR="00E34E19" w:rsidRPr="00B16B0F">
        <w:t>diversify export products</w:t>
      </w:r>
      <w:r w:rsidR="00FE61DD" w:rsidRPr="00B16B0F">
        <w:t xml:space="preserve"> and services through expanded</w:t>
      </w:r>
      <w:r w:rsidR="00E34E19" w:rsidRPr="00B16B0F">
        <w:t xml:space="preserve"> markets</w:t>
      </w:r>
      <w:r w:rsidR="00F54BE7" w:rsidRPr="00B16B0F">
        <w:t xml:space="preserve">. </w:t>
      </w:r>
      <w:r w:rsidR="00FE61DD" w:rsidRPr="00B16B0F">
        <w:t>Leveraging international trade agreements</w:t>
      </w:r>
      <w:r w:rsidR="00002724">
        <w:t xml:space="preserve"> </w:t>
      </w:r>
      <w:r w:rsidR="006073FF" w:rsidRPr="00B16B0F">
        <w:t>and opportunities for Sout</w:t>
      </w:r>
      <w:r w:rsidR="005F1055" w:rsidRPr="00B16B0F">
        <w:t xml:space="preserve">h-South and triangular </w:t>
      </w:r>
      <w:r w:rsidR="00FE0E7A" w:rsidRPr="00B16B0F">
        <w:t xml:space="preserve">cooperation, </w:t>
      </w:r>
      <w:r w:rsidR="00652694" w:rsidRPr="00B16B0F">
        <w:t>UNDP will continue supporting institutions</w:t>
      </w:r>
      <w:r w:rsidR="00055A6D" w:rsidRPr="00B16B0F">
        <w:t xml:space="preserve"> to enhance </w:t>
      </w:r>
      <w:r w:rsidR="00002282" w:rsidRPr="00B16B0F">
        <w:t xml:space="preserve">the </w:t>
      </w:r>
      <w:r w:rsidR="00055A6D" w:rsidRPr="00B16B0F">
        <w:t>business, investment and trade</w:t>
      </w:r>
      <w:r w:rsidR="00177EA1" w:rsidRPr="00B16B0F">
        <w:t>-</w:t>
      </w:r>
      <w:r w:rsidR="00055A6D" w:rsidRPr="00B16B0F">
        <w:t>enabling environment.</w:t>
      </w:r>
      <w:r w:rsidR="004C4662" w:rsidRPr="00B16B0F">
        <w:t xml:space="preserve"> </w:t>
      </w:r>
      <w:r w:rsidR="00F84E36" w:rsidRPr="00B16B0F">
        <w:t>Y</w:t>
      </w:r>
      <w:r w:rsidR="00373F66" w:rsidRPr="00B16B0F">
        <w:t xml:space="preserve">outh and gender-responsive </w:t>
      </w:r>
      <w:r w:rsidR="00F54BE7" w:rsidRPr="00B16B0F">
        <w:t>action</w:t>
      </w:r>
      <w:r w:rsidR="00017399" w:rsidRPr="00B16B0F">
        <w:t>s focused on skills</w:t>
      </w:r>
      <w:r w:rsidR="00EE5F2A" w:rsidRPr="00B16B0F">
        <w:t xml:space="preserve"> through</w:t>
      </w:r>
      <w:r w:rsidR="008A39ED" w:rsidRPr="00B16B0F">
        <w:t xml:space="preserve"> technical and vocational</w:t>
      </w:r>
      <w:r w:rsidR="00EE5F2A" w:rsidRPr="00B16B0F">
        <w:t xml:space="preserve"> training</w:t>
      </w:r>
      <w:r w:rsidR="00017399" w:rsidRPr="00B16B0F">
        <w:t xml:space="preserve">, digital solutions and knowledge creation will </w:t>
      </w:r>
      <w:r w:rsidR="00F057EE" w:rsidRPr="00B16B0F">
        <w:t xml:space="preserve">further </w:t>
      </w:r>
      <w:r w:rsidR="00017399" w:rsidRPr="00B16B0F">
        <w:t>support the private sector</w:t>
      </w:r>
      <w:r w:rsidR="00177EA1" w:rsidRPr="00B16B0F">
        <w:t>,</w:t>
      </w:r>
      <w:r w:rsidR="00017399" w:rsidRPr="00B16B0F">
        <w:t xml:space="preserve"> transform</w:t>
      </w:r>
      <w:r w:rsidR="00551440" w:rsidRPr="00B16B0F">
        <w:t>ing</w:t>
      </w:r>
      <w:r w:rsidR="00017399" w:rsidRPr="00B16B0F">
        <w:t xml:space="preserve"> Botswana </w:t>
      </w:r>
      <w:r w:rsidR="00551440" w:rsidRPr="00B16B0F">
        <w:t xml:space="preserve">into </w:t>
      </w:r>
      <w:r w:rsidR="00E34E19" w:rsidRPr="00B16B0F">
        <w:t>a</w:t>
      </w:r>
      <w:r w:rsidR="00DD491B" w:rsidRPr="00B16B0F">
        <w:t xml:space="preserve"> diversified, export-led</w:t>
      </w:r>
      <w:r w:rsidR="00E34E19" w:rsidRPr="00B16B0F">
        <w:t xml:space="preserve"> knowledge economy. </w:t>
      </w:r>
    </w:p>
    <w:p w14:paraId="7486CBAA" w14:textId="19A7E344" w:rsidR="00E34E19" w:rsidRPr="00B16B0F" w:rsidRDefault="000E25FB" w:rsidP="00381DF6">
      <w:pPr>
        <w:pStyle w:val="ListParagraph"/>
        <w:numPr>
          <w:ilvl w:val="0"/>
          <w:numId w:val="15"/>
        </w:numPr>
        <w:tabs>
          <w:tab w:val="left" w:pos="1080"/>
        </w:tabs>
        <w:spacing w:after="200"/>
        <w:ind w:firstLine="0"/>
        <w:jc w:val="both"/>
      </w:pPr>
      <w:r w:rsidRPr="00B16B0F">
        <w:t xml:space="preserve">Building on its COVID-19 response, </w:t>
      </w:r>
      <w:r w:rsidR="00A04AA5" w:rsidRPr="00B16B0F">
        <w:t>UNDP will expand its partnership</w:t>
      </w:r>
      <w:r w:rsidR="00177EA1" w:rsidRPr="00B16B0F">
        <w:t>s</w:t>
      </w:r>
      <w:r w:rsidR="00A04AA5" w:rsidRPr="00B16B0F">
        <w:t xml:space="preserve"> with private and informal sector actors, national and international banks</w:t>
      </w:r>
      <w:r w:rsidR="00177EA1" w:rsidRPr="00B16B0F">
        <w:t xml:space="preserve"> and </w:t>
      </w:r>
      <w:r w:rsidR="00A04AA5" w:rsidRPr="00B16B0F">
        <w:t xml:space="preserve">relevant state and regional institutions to deliver </w:t>
      </w:r>
      <w:r w:rsidR="00177EA1" w:rsidRPr="00B16B0F">
        <w:t xml:space="preserve">on </w:t>
      </w:r>
      <w:r w:rsidR="00A04AA5" w:rsidRPr="00B16B0F">
        <w:t>the collective vision. Furthermore</w:t>
      </w:r>
      <w:r w:rsidR="00783D58" w:rsidRPr="00B16B0F">
        <w:t xml:space="preserve">, </w:t>
      </w:r>
      <w:r w:rsidR="00177EA1" w:rsidRPr="00B16B0F">
        <w:t xml:space="preserve">UNDP will deepen </w:t>
      </w:r>
      <w:r w:rsidR="00A04AA5" w:rsidRPr="00B16B0F">
        <w:t xml:space="preserve">partnerships with ILO, </w:t>
      </w:r>
      <w:r w:rsidR="00177EA1" w:rsidRPr="00B16B0F">
        <w:t>the International Trade Centre (ITC), the United Nations Conference on Trade and Development (</w:t>
      </w:r>
      <w:r w:rsidR="00A04AA5" w:rsidRPr="00B16B0F">
        <w:t>UNCTAD</w:t>
      </w:r>
      <w:r w:rsidR="00177EA1" w:rsidRPr="00B16B0F">
        <w:t>)</w:t>
      </w:r>
      <w:r w:rsidR="00A04AA5" w:rsidRPr="00B16B0F">
        <w:t xml:space="preserve">, </w:t>
      </w:r>
      <w:r w:rsidR="00177EA1" w:rsidRPr="00B16B0F">
        <w:t>the World Environment Federation (WEF) and the World Trade Organization (</w:t>
      </w:r>
      <w:r w:rsidR="00A04AA5" w:rsidRPr="00B16B0F">
        <w:t>WTO</w:t>
      </w:r>
      <w:r w:rsidR="00177EA1" w:rsidRPr="00B16B0F">
        <w:t>)</w:t>
      </w:r>
      <w:r w:rsidR="00A04AA5" w:rsidRPr="00B16B0F">
        <w:t xml:space="preserve"> to articulate robust frameworks </w:t>
      </w:r>
      <w:r w:rsidR="005B462E" w:rsidRPr="00B16B0F">
        <w:t>for</w:t>
      </w:r>
      <w:r w:rsidR="00A04AA5" w:rsidRPr="00B16B0F">
        <w:t xml:space="preserve"> the entire ecosystem. </w:t>
      </w:r>
      <w:r w:rsidR="00076944" w:rsidRPr="00B16B0F">
        <w:t>Furthermore</w:t>
      </w:r>
      <w:r w:rsidR="00C673B5" w:rsidRPr="00B16B0F">
        <w:t xml:space="preserve">, </w:t>
      </w:r>
      <w:r w:rsidR="003A12B7" w:rsidRPr="00B16B0F">
        <w:t xml:space="preserve">principles of green growth, employment and decent work, </w:t>
      </w:r>
      <w:r w:rsidR="00922CBD" w:rsidRPr="00B16B0F">
        <w:t xml:space="preserve">gender equality and empowerment, digital economy and </w:t>
      </w:r>
      <w:r w:rsidR="00C351C8" w:rsidRPr="00B16B0F">
        <w:t>access to finance will inform the design of UNDP strategic interventi</w:t>
      </w:r>
      <w:r w:rsidR="003746BC" w:rsidRPr="00B16B0F">
        <w:t xml:space="preserve">ons to address current risks of rising inequality, </w:t>
      </w:r>
      <w:r w:rsidR="00F521AA" w:rsidRPr="00B16B0F">
        <w:t>economic marginali</w:t>
      </w:r>
      <w:r w:rsidR="00177EA1" w:rsidRPr="00B16B0F">
        <w:t>z</w:t>
      </w:r>
      <w:r w:rsidR="00F521AA" w:rsidRPr="00B16B0F">
        <w:t>ation and environmental degradation</w:t>
      </w:r>
      <w:r w:rsidR="00177EA1" w:rsidRPr="00B16B0F">
        <w:t xml:space="preserve"> that </w:t>
      </w:r>
      <w:r w:rsidR="00F521AA" w:rsidRPr="00B16B0F">
        <w:t>reduc</w:t>
      </w:r>
      <w:r w:rsidR="00177EA1" w:rsidRPr="00B16B0F">
        <w:t>e</w:t>
      </w:r>
      <w:r w:rsidR="00F521AA" w:rsidRPr="00B16B0F">
        <w:t xml:space="preserve"> </w:t>
      </w:r>
      <w:r w:rsidR="00177EA1" w:rsidRPr="00B16B0F">
        <w:t xml:space="preserve">the country’s </w:t>
      </w:r>
      <w:r w:rsidR="00F521AA" w:rsidRPr="00B16B0F">
        <w:t>resilience</w:t>
      </w:r>
      <w:r w:rsidR="00600EB0" w:rsidRPr="00B16B0F">
        <w:t xml:space="preserve"> </w:t>
      </w:r>
      <w:r w:rsidR="00177EA1" w:rsidRPr="00B16B0F">
        <w:t xml:space="preserve">to </w:t>
      </w:r>
      <w:r w:rsidR="00600EB0" w:rsidRPr="00B16B0F">
        <w:t xml:space="preserve">future shocks. </w:t>
      </w:r>
      <w:r w:rsidR="00F521AA" w:rsidRPr="00B16B0F">
        <w:t xml:space="preserve"> </w:t>
      </w:r>
    </w:p>
    <w:p w14:paraId="2440D3F7" w14:textId="45D450F6" w:rsidR="0063402B" w:rsidRPr="00B16B0F" w:rsidRDefault="0063402B" w:rsidP="00381DF6">
      <w:pPr>
        <w:pStyle w:val="ListParagraph"/>
        <w:numPr>
          <w:ilvl w:val="0"/>
          <w:numId w:val="24"/>
        </w:numPr>
        <w:tabs>
          <w:tab w:val="left" w:pos="720"/>
          <w:tab w:val="left" w:pos="1080"/>
        </w:tabs>
        <w:spacing w:after="200"/>
        <w:ind w:hanging="810"/>
        <w:jc w:val="both"/>
        <w:rPr>
          <w:b/>
          <w:bCs/>
        </w:rPr>
      </w:pPr>
      <w:r w:rsidRPr="00B16B0F">
        <w:rPr>
          <w:b/>
          <w:bCs/>
          <w:color w:val="000000"/>
          <w:sz w:val="24"/>
        </w:rPr>
        <w:t xml:space="preserve">Programme and </w:t>
      </w:r>
      <w:r w:rsidR="00381DF6" w:rsidRPr="00B16B0F">
        <w:rPr>
          <w:b/>
          <w:bCs/>
          <w:color w:val="000000"/>
          <w:sz w:val="24"/>
        </w:rPr>
        <w:t>r</w:t>
      </w:r>
      <w:r w:rsidRPr="00B16B0F">
        <w:rPr>
          <w:b/>
          <w:bCs/>
          <w:color w:val="000000"/>
          <w:sz w:val="24"/>
        </w:rPr>
        <w:t>isk</w:t>
      </w:r>
      <w:r w:rsidR="00AC1BE7" w:rsidRPr="00B16B0F">
        <w:rPr>
          <w:b/>
          <w:bCs/>
          <w:color w:val="000000"/>
          <w:sz w:val="24"/>
        </w:rPr>
        <w:t xml:space="preserve"> </w:t>
      </w:r>
      <w:r w:rsidR="00381DF6" w:rsidRPr="00B16B0F">
        <w:rPr>
          <w:b/>
          <w:bCs/>
          <w:color w:val="000000"/>
          <w:sz w:val="24"/>
        </w:rPr>
        <w:t>m</w:t>
      </w:r>
      <w:r w:rsidR="001C6C08" w:rsidRPr="00B16B0F">
        <w:rPr>
          <w:b/>
          <w:bCs/>
          <w:color w:val="000000"/>
          <w:sz w:val="24"/>
        </w:rPr>
        <w:t>anagement</w:t>
      </w:r>
      <w:r w:rsidRPr="00B16B0F">
        <w:rPr>
          <w:b/>
          <w:bCs/>
          <w:color w:val="000000"/>
          <w:sz w:val="24"/>
        </w:rPr>
        <w:t xml:space="preserve"> </w:t>
      </w:r>
    </w:p>
    <w:p w14:paraId="0A73F512" w14:textId="0B83C089" w:rsidR="005957D1" w:rsidRPr="00B16B0F" w:rsidRDefault="005957D1" w:rsidP="0088471B">
      <w:pPr>
        <w:pStyle w:val="ListParagraph"/>
        <w:numPr>
          <w:ilvl w:val="0"/>
          <w:numId w:val="15"/>
        </w:numPr>
        <w:tabs>
          <w:tab w:val="left" w:pos="1080"/>
        </w:tabs>
        <w:spacing w:after="120"/>
        <w:ind w:firstLine="0"/>
        <w:jc w:val="both"/>
      </w:pPr>
      <w:r w:rsidRPr="00B16B0F">
        <w:t xml:space="preserve">This </w:t>
      </w:r>
      <w:r w:rsidR="00177EA1" w:rsidRPr="00B16B0F">
        <w:t xml:space="preserve">CPD </w:t>
      </w:r>
      <w:r w:rsidRPr="00B16B0F">
        <w:t>outlines UNDP contributions to national results and is the primary unit of accountability to the Executive Board for alignment of results and resources. The accountabilities of managers at the country office are prescribed in the UNDP programme and operations policies and procedures and the internal control framework.</w:t>
      </w:r>
    </w:p>
    <w:p w14:paraId="1D8D7BD9" w14:textId="470D2C43" w:rsidR="005957D1" w:rsidRPr="00B16B0F" w:rsidRDefault="005957D1" w:rsidP="0088471B">
      <w:pPr>
        <w:pStyle w:val="ListParagraph"/>
        <w:numPr>
          <w:ilvl w:val="0"/>
          <w:numId w:val="15"/>
        </w:numPr>
        <w:tabs>
          <w:tab w:val="left" w:pos="1080"/>
        </w:tabs>
        <w:spacing w:after="120"/>
        <w:ind w:firstLine="0"/>
        <w:jc w:val="both"/>
      </w:pPr>
      <w:r w:rsidRPr="00B16B0F">
        <w:t>The programme will be nationally executed and implemented through mutually agreed modalities based on the most efficient and cost-effective manner. High</w:t>
      </w:r>
      <w:r w:rsidR="00177EA1" w:rsidRPr="00B16B0F">
        <w:t>-</w:t>
      </w:r>
      <w:r w:rsidRPr="00B16B0F">
        <w:t>level national ownership and participation in governance and coordination mechanisms will be ensured from the programme</w:t>
      </w:r>
      <w:r w:rsidR="00177EA1" w:rsidRPr="00B16B0F">
        <w:t>’s</w:t>
      </w:r>
      <w:r w:rsidRPr="00B16B0F">
        <w:t xml:space="preserve"> inception. In cases where national execution is not possible, the modality may be replaced by direct execution to enable effective delivery of results and in response to </w:t>
      </w:r>
      <w:r w:rsidRPr="003C7917">
        <w:t>force majeure</w:t>
      </w:r>
      <w:r w:rsidRPr="005518AB">
        <w:t xml:space="preserve">. </w:t>
      </w:r>
      <w:r w:rsidR="00177EA1" w:rsidRPr="00B16B0F">
        <w:t>The h</w:t>
      </w:r>
      <w:r w:rsidRPr="00B16B0F">
        <w:t xml:space="preserve">armonized </w:t>
      </w:r>
      <w:r w:rsidR="00177EA1" w:rsidRPr="00B16B0F">
        <w:t>a</w:t>
      </w:r>
      <w:r w:rsidRPr="00B16B0F">
        <w:t xml:space="preserve">pproach to </w:t>
      </w:r>
      <w:r w:rsidR="00177EA1" w:rsidRPr="00B16B0F">
        <w:t>c</w:t>
      </w:r>
      <w:r w:rsidRPr="00B16B0F">
        <w:t xml:space="preserve">ash </w:t>
      </w:r>
      <w:r w:rsidR="00177EA1" w:rsidRPr="00B16B0F">
        <w:t>t</w:t>
      </w:r>
      <w:r w:rsidRPr="00B16B0F">
        <w:t>ransfers will be used in a coordinated fashion with other U</w:t>
      </w:r>
      <w:r w:rsidR="00177EA1" w:rsidRPr="00B16B0F">
        <w:t xml:space="preserve">nited </w:t>
      </w:r>
      <w:r w:rsidRPr="00B16B0F">
        <w:t>N</w:t>
      </w:r>
      <w:r w:rsidR="00177EA1" w:rsidRPr="00B16B0F">
        <w:t>ations</w:t>
      </w:r>
      <w:r w:rsidRPr="00B16B0F">
        <w:t xml:space="preserve"> </w:t>
      </w:r>
      <w:r w:rsidR="00177EA1" w:rsidRPr="00B16B0F">
        <w:t xml:space="preserve">organizations </w:t>
      </w:r>
      <w:r w:rsidRPr="00B16B0F">
        <w:t>to manage financial risks. Cost definitions and classifications for programme and development effectiveness will be charged to the concerned projects.</w:t>
      </w:r>
    </w:p>
    <w:p w14:paraId="57D4F22C" w14:textId="5F67DEAE" w:rsidR="005957D1" w:rsidRPr="00B16B0F" w:rsidRDefault="005957D1" w:rsidP="0088471B">
      <w:pPr>
        <w:pStyle w:val="ListParagraph"/>
        <w:numPr>
          <w:ilvl w:val="0"/>
          <w:numId w:val="15"/>
        </w:numPr>
        <w:tabs>
          <w:tab w:val="left" w:pos="1080"/>
        </w:tabs>
        <w:spacing w:after="120"/>
        <w:ind w:firstLine="0"/>
        <w:jc w:val="both"/>
      </w:pPr>
      <w:r w:rsidRPr="00B16B0F">
        <w:t xml:space="preserve">The </w:t>
      </w:r>
      <w:r w:rsidR="00E21DCF" w:rsidRPr="00B16B0F">
        <w:t xml:space="preserve">country </w:t>
      </w:r>
      <w:r w:rsidRPr="00B16B0F">
        <w:t>programme will be coordinated</w:t>
      </w:r>
      <w:r w:rsidR="00740B96" w:rsidRPr="00B16B0F">
        <w:t xml:space="preserve"> and guided by the UN</w:t>
      </w:r>
      <w:r w:rsidR="00177EA1" w:rsidRPr="00B16B0F">
        <w:t>SD</w:t>
      </w:r>
      <w:r w:rsidR="00740B96" w:rsidRPr="00B16B0F">
        <w:t>CF steering committee</w:t>
      </w:r>
      <w:r w:rsidRPr="00B16B0F">
        <w:t xml:space="preserve">. </w:t>
      </w:r>
      <w:r w:rsidR="00821CC6" w:rsidRPr="00B16B0F">
        <w:t>Furthermore, programme steering committees will be established within UNDP</w:t>
      </w:r>
      <w:r w:rsidR="00177EA1" w:rsidRPr="00B16B0F">
        <w:t xml:space="preserve"> </w:t>
      </w:r>
      <w:r w:rsidR="00821CC6" w:rsidRPr="00B16B0F">
        <w:t xml:space="preserve">with the participation of </w:t>
      </w:r>
      <w:r w:rsidR="00A90FA9" w:rsidRPr="00B16B0F">
        <w:t xml:space="preserve">key government, civil society, private sector and other relevant partners. </w:t>
      </w:r>
      <w:r w:rsidRPr="00B16B0F">
        <w:t xml:space="preserve"> </w:t>
      </w:r>
    </w:p>
    <w:p w14:paraId="6E8B5F2F" w14:textId="437FECA2" w:rsidR="00451F46" w:rsidRDefault="00D90C49" w:rsidP="00C46D77">
      <w:pPr>
        <w:pStyle w:val="ListParagraph"/>
        <w:numPr>
          <w:ilvl w:val="0"/>
          <w:numId w:val="15"/>
        </w:numPr>
        <w:tabs>
          <w:tab w:val="left" w:pos="1080"/>
        </w:tabs>
        <w:ind w:firstLine="0"/>
        <w:jc w:val="both"/>
      </w:pPr>
      <w:r w:rsidRPr="00B16B0F">
        <w:t xml:space="preserve">The ‘punctuated equilibrium’ theory of change posits that slow or continuous change </w:t>
      </w:r>
      <w:r w:rsidR="00177EA1" w:rsidRPr="00B16B0F">
        <w:t xml:space="preserve">(such as </w:t>
      </w:r>
      <w:r w:rsidRPr="00B16B0F">
        <w:t>climate change impacts</w:t>
      </w:r>
      <w:r w:rsidR="00177EA1" w:rsidRPr="00B16B0F">
        <w:t xml:space="preserve">) </w:t>
      </w:r>
      <w:r w:rsidRPr="00B16B0F">
        <w:t>alternates in cycles with rapid, discontinuous or disruptive change</w:t>
      </w:r>
      <w:r w:rsidR="00177EA1" w:rsidRPr="00B16B0F">
        <w:t xml:space="preserve"> (such as </w:t>
      </w:r>
      <w:r w:rsidRPr="00B16B0F">
        <w:t>a pandemic and its outfall</w:t>
      </w:r>
      <w:r w:rsidR="00177EA1" w:rsidRPr="00B16B0F">
        <w:t>)</w:t>
      </w:r>
      <w:r w:rsidRPr="00B16B0F">
        <w:t xml:space="preserve">. </w:t>
      </w:r>
      <w:r w:rsidR="00451F46" w:rsidRPr="00451F46">
        <w:t xml:space="preserve">To identify such risks and shocks and be better placed to address them, UNDP will invest in building capabilities for systems thinking and portfolio approaches, abstraction and ambiguity management, real-time qualitative and quantitative data analysis, horizon-scanning and pattern detection to anticipate shocks and address trends. </w:t>
      </w:r>
    </w:p>
    <w:p w14:paraId="1DA5CC95" w14:textId="77777777" w:rsidR="000F65AB" w:rsidRPr="00C46D77" w:rsidRDefault="000F65AB" w:rsidP="000F65AB">
      <w:pPr>
        <w:pStyle w:val="ListParagraph"/>
        <w:jc w:val="both"/>
        <w:rPr>
          <w:sz w:val="12"/>
          <w:szCs w:val="12"/>
        </w:rPr>
      </w:pPr>
    </w:p>
    <w:p w14:paraId="481E4580" w14:textId="65E5F656" w:rsidR="00301918" w:rsidRPr="00B16B0F" w:rsidRDefault="00E252EE" w:rsidP="0088471B">
      <w:pPr>
        <w:pStyle w:val="ListParagraph"/>
        <w:numPr>
          <w:ilvl w:val="0"/>
          <w:numId w:val="15"/>
        </w:numPr>
        <w:tabs>
          <w:tab w:val="left" w:pos="1080"/>
        </w:tabs>
        <w:spacing w:after="120"/>
        <w:ind w:firstLine="0"/>
        <w:jc w:val="both"/>
      </w:pPr>
      <w:r w:rsidRPr="00B16B0F">
        <w:t xml:space="preserve">The following </w:t>
      </w:r>
      <w:r w:rsidR="007370D1" w:rsidRPr="00B16B0F">
        <w:t>risks and mitigation measures</w:t>
      </w:r>
      <w:r w:rsidR="00903A87" w:rsidRPr="00B16B0F">
        <w:t xml:space="preserve"> are identifie</w:t>
      </w:r>
      <w:r w:rsidR="00177EA1" w:rsidRPr="00B16B0F">
        <w:t>d.</w:t>
      </w:r>
    </w:p>
    <w:p w14:paraId="5B816EB2" w14:textId="422837EE" w:rsidR="00740B96" w:rsidRPr="00B16B0F" w:rsidRDefault="00AF3771" w:rsidP="0088471B">
      <w:pPr>
        <w:pStyle w:val="ListParagraph"/>
        <w:numPr>
          <w:ilvl w:val="0"/>
          <w:numId w:val="15"/>
        </w:numPr>
        <w:tabs>
          <w:tab w:val="left" w:pos="1080"/>
        </w:tabs>
        <w:spacing w:after="120"/>
        <w:ind w:firstLine="0"/>
        <w:jc w:val="both"/>
        <w:rPr>
          <w:iCs/>
        </w:rPr>
      </w:pPr>
      <w:r w:rsidRPr="00B16B0F">
        <w:rPr>
          <w:i/>
        </w:rPr>
        <w:t>Corruption</w:t>
      </w:r>
      <w:r w:rsidR="00177EA1" w:rsidRPr="00B16B0F">
        <w:rPr>
          <w:iCs/>
        </w:rPr>
        <w:t>.</w:t>
      </w:r>
      <w:r w:rsidR="006211A2" w:rsidRPr="00B16B0F">
        <w:rPr>
          <w:iCs/>
        </w:rPr>
        <w:t xml:space="preserve"> </w:t>
      </w:r>
      <w:r w:rsidR="00740B96" w:rsidRPr="00B16B0F">
        <w:rPr>
          <w:iCs/>
        </w:rPr>
        <w:t xml:space="preserve">UNDP will </w:t>
      </w:r>
      <w:r w:rsidR="0040649B" w:rsidRPr="00B16B0F">
        <w:rPr>
          <w:iCs/>
        </w:rPr>
        <w:t xml:space="preserve">support </w:t>
      </w:r>
      <w:r w:rsidR="00740B96" w:rsidRPr="00B16B0F">
        <w:rPr>
          <w:iCs/>
        </w:rPr>
        <w:t xml:space="preserve">digitalizing systems and processes to improve efficiency, transparency and accountability. </w:t>
      </w:r>
      <w:r w:rsidR="009D1375" w:rsidRPr="00B16B0F">
        <w:rPr>
          <w:iCs/>
        </w:rPr>
        <w:t>Furthermore, UNDP will support public access to data and public e</w:t>
      </w:r>
      <w:r w:rsidR="00D0341F" w:rsidRPr="00B16B0F">
        <w:rPr>
          <w:iCs/>
        </w:rPr>
        <w:t>ducation</w:t>
      </w:r>
      <w:r w:rsidR="001F592A" w:rsidRPr="00B16B0F">
        <w:rPr>
          <w:iCs/>
        </w:rPr>
        <w:t xml:space="preserve"> </w:t>
      </w:r>
      <w:r w:rsidR="00F03166" w:rsidRPr="00B16B0F">
        <w:rPr>
          <w:iCs/>
        </w:rPr>
        <w:t xml:space="preserve">on the belief that empowered citizens </w:t>
      </w:r>
      <w:r w:rsidR="005F7505" w:rsidRPr="00B16B0F">
        <w:rPr>
          <w:iCs/>
        </w:rPr>
        <w:t xml:space="preserve">can make informed decisions. </w:t>
      </w:r>
    </w:p>
    <w:p w14:paraId="0F1A22C8" w14:textId="1C042F7E" w:rsidR="00522FC0" w:rsidRPr="00B16B0F" w:rsidRDefault="00522FC0" w:rsidP="00EC6F15">
      <w:pPr>
        <w:pStyle w:val="ListParagraph"/>
        <w:numPr>
          <w:ilvl w:val="0"/>
          <w:numId w:val="15"/>
        </w:numPr>
        <w:tabs>
          <w:tab w:val="left" w:pos="1080"/>
        </w:tabs>
        <w:spacing w:after="120"/>
        <w:ind w:firstLine="0"/>
        <w:jc w:val="both"/>
        <w:rPr>
          <w:iCs/>
        </w:rPr>
      </w:pPr>
      <w:r w:rsidRPr="00B16B0F">
        <w:rPr>
          <w:i/>
        </w:rPr>
        <w:t>Inequalities</w:t>
      </w:r>
      <w:r w:rsidR="00177EA1" w:rsidRPr="00B16B0F">
        <w:rPr>
          <w:iCs/>
        </w:rPr>
        <w:t>.</w:t>
      </w:r>
      <w:r w:rsidR="00EB6BB7" w:rsidRPr="00B16B0F">
        <w:rPr>
          <w:iCs/>
        </w:rPr>
        <w:t xml:space="preserve"> UNDP must apply an inequality</w:t>
      </w:r>
      <w:r w:rsidR="000A4F70" w:rsidRPr="00B16B0F">
        <w:rPr>
          <w:iCs/>
        </w:rPr>
        <w:t xml:space="preserve"> </w:t>
      </w:r>
      <w:r w:rsidR="00EB6BB7" w:rsidRPr="00B16B0F">
        <w:rPr>
          <w:iCs/>
        </w:rPr>
        <w:t>lens t</w:t>
      </w:r>
      <w:r w:rsidR="002828D3" w:rsidRPr="00B16B0F">
        <w:rPr>
          <w:iCs/>
        </w:rPr>
        <w:t xml:space="preserve">o </w:t>
      </w:r>
      <w:r w:rsidR="00D94A0E" w:rsidRPr="00B16B0F">
        <w:rPr>
          <w:iCs/>
        </w:rPr>
        <w:t xml:space="preserve">its analysis, design and </w:t>
      </w:r>
      <w:r w:rsidR="00135686" w:rsidRPr="00B16B0F">
        <w:rPr>
          <w:iCs/>
        </w:rPr>
        <w:t>interventions</w:t>
      </w:r>
      <w:r w:rsidR="00D94A0E" w:rsidRPr="00B16B0F">
        <w:rPr>
          <w:iCs/>
        </w:rPr>
        <w:t xml:space="preserve"> to </w:t>
      </w:r>
      <w:r w:rsidR="002828D3" w:rsidRPr="00B16B0F">
        <w:rPr>
          <w:iCs/>
        </w:rPr>
        <w:t xml:space="preserve">reduce the risk of </w:t>
      </w:r>
      <w:r w:rsidR="00F2436A" w:rsidRPr="00B16B0F">
        <w:rPr>
          <w:iCs/>
        </w:rPr>
        <w:t>investments</w:t>
      </w:r>
      <w:r w:rsidR="00CC12E6" w:rsidRPr="00B16B0F">
        <w:rPr>
          <w:iCs/>
        </w:rPr>
        <w:t xml:space="preserve"> in transformational change</w:t>
      </w:r>
      <w:r w:rsidR="00F2436A" w:rsidRPr="00B16B0F">
        <w:rPr>
          <w:iCs/>
        </w:rPr>
        <w:t xml:space="preserve"> inadvertently widening these inequalities. </w:t>
      </w:r>
      <w:r w:rsidR="00790250" w:rsidRPr="00B16B0F">
        <w:rPr>
          <w:iCs/>
        </w:rPr>
        <w:t xml:space="preserve">UNDP will draw on regional experts and </w:t>
      </w:r>
      <w:r w:rsidR="00177EA1" w:rsidRPr="00B16B0F">
        <w:rPr>
          <w:iCs/>
        </w:rPr>
        <w:t xml:space="preserve">its Global Policy Network </w:t>
      </w:r>
      <w:r w:rsidR="001B759D" w:rsidRPr="00B16B0F">
        <w:rPr>
          <w:iCs/>
        </w:rPr>
        <w:t xml:space="preserve">for strategic and technical guidance. </w:t>
      </w:r>
      <w:r w:rsidR="001C60F0" w:rsidRPr="00B16B0F">
        <w:rPr>
          <w:iCs/>
        </w:rPr>
        <w:t xml:space="preserve">Consistent application of </w:t>
      </w:r>
      <w:r w:rsidR="00177EA1" w:rsidRPr="00B16B0F">
        <w:rPr>
          <w:iCs/>
        </w:rPr>
        <w:t xml:space="preserve">the </w:t>
      </w:r>
      <w:r w:rsidR="001C60F0" w:rsidRPr="00B16B0F">
        <w:rPr>
          <w:iCs/>
        </w:rPr>
        <w:t>UNDP</w:t>
      </w:r>
      <w:r w:rsidR="00125E0B" w:rsidRPr="00B16B0F">
        <w:rPr>
          <w:iCs/>
        </w:rPr>
        <w:t xml:space="preserve"> </w:t>
      </w:r>
      <w:r w:rsidR="00177EA1" w:rsidRPr="00B16B0F">
        <w:rPr>
          <w:iCs/>
        </w:rPr>
        <w:t>g</w:t>
      </w:r>
      <w:r w:rsidR="000357FE" w:rsidRPr="00B16B0F">
        <w:rPr>
          <w:iCs/>
        </w:rPr>
        <w:t xml:space="preserve">ender </w:t>
      </w:r>
      <w:r w:rsidR="00177EA1" w:rsidRPr="00B16B0F">
        <w:rPr>
          <w:iCs/>
        </w:rPr>
        <w:t>m</w:t>
      </w:r>
      <w:r w:rsidR="000357FE" w:rsidRPr="00B16B0F">
        <w:rPr>
          <w:iCs/>
        </w:rPr>
        <w:t xml:space="preserve">arker and </w:t>
      </w:r>
      <w:r w:rsidR="00177EA1" w:rsidRPr="00B16B0F">
        <w:rPr>
          <w:iCs/>
        </w:rPr>
        <w:t>the s</w:t>
      </w:r>
      <w:r w:rsidR="00125E0B" w:rsidRPr="00B16B0F">
        <w:rPr>
          <w:iCs/>
        </w:rPr>
        <w:t xml:space="preserve">ocial and </w:t>
      </w:r>
      <w:r w:rsidR="00177EA1" w:rsidRPr="00B16B0F">
        <w:rPr>
          <w:iCs/>
        </w:rPr>
        <w:t>e</w:t>
      </w:r>
      <w:r w:rsidR="00125E0B" w:rsidRPr="00B16B0F">
        <w:rPr>
          <w:iCs/>
        </w:rPr>
        <w:t xml:space="preserve">nvironmental </w:t>
      </w:r>
      <w:r w:rsidR="00177EA1" w:rsidRPr="00B16B0F">
        <w:rPr>
          <w:iCs/>
        </w:rPr>
        <w:t>s</w:t>
      </w:r>
      <w:r w:rsidR="00125E0B" w:rsidRPr="00B16B0F">
        <w:rPr>
          <w:iCs/>
        </w:rPr>
        <w:t xml:space="preserve">tandards and </w:t>
      </w:r>
      <w:r w:rsidR="00177EA1" w:rsidRPr="00B16B0F">
        <w:rPr>
          <w:iCs/>
        </w:rPr>
        <w:t>a</w:t>
      </w:r>
      <w:r w:rsidR="005257A4" w:rsidRPr="00B16B0F">
        <w:rPr>
          <w:iCs/>
        </w:rPr>
        <w:t>ccountability</w:t>
      </w:r>
      <w:r w:rsidR="00125E0B" w:rsidRPr="00B16B0F">
        <w:rPr>
          <w:iCs/>
        </w:rPr>
        <w:t xml:space="preserve"> </w:t>
      </w:r>
      <w:r w:rsidR="00177EA1" w:rsidRPr="00B16B0F">
        <w:rPr>
          <w:iCs/>
        </w:rPr>
        <w:t>m</w:t>
      </w:r>
      <w:r w:rsidR="00125E0B" w:rsidRPr="00B16B0F">
        <w:rPr>
          <w:iCs/>
        </w:rPr>
        <w:t>echanism</w:t>
      </w:r>
      <w:r w:rsidR="005257A4" w:rsidRPr="00B16B0F">
        <w:rPr>
          <w:iCs/>
        </w:rPr>
        <w:t xml:space="preserve"> will be important.</w:t>
      </w:r>
    </w:p>
    <w:p w14:paraId="3F5F16FC" w14:textId="4C7FF50B" w:rsidR="005F4C40" w:rsidRPr="00B16B0F" w:rsidRDefault="000A4F70" w:rsidP="00EC6F15">
      <w:pPr>
        <w:pStyle w:val="ListParagraph"/>
        <w:numPr>
          <w:ilvl w:val="0"/>
          <w:numId w:val="15"/>
        </w:numPr>
        <w:tabs>
          <w:tab w:val="left" w:pos="1080"/>
        </w:tabs>
        <w:spacing w:after="120"/>
        <w:ind w:firstLine="0"/>
        <w:jc w:val="both"/>
      </w:pPr>
      <w:r w:rsidRPr="00B16B0F">
        <w:rPr>
          <w:i/>
          <w:iCs/>
        </w:rPr>
        <w:t>Mindset shift and cultural change</w:t>
      </w:r>
      <w:r w:rsidR="00D91B3A" w:rsidRPr="00B16B0F">
        <w:rPr>
          <w:i/>
          <w:iCs/>
        </w:rPr>
        <w:t xml:space="preserve"> sensitivities</w:t>
      </w:r>
      <w:r w:rsidR="00177EA1" w:rsidRPr="00B16B0F">
        <w:t>.</w:t>
      </w:r>
      <w:r w:rsidRPr="00B16B0F">
        <w:t xml:space="preserve"> </w:t>
      </w:r>
      <w:r w:rsidR="00153F3D" w:rsidRPr="00B16B0F">
        <w:t>The transformative</w:t>
      </w:r>
      <w:r w:rsidR="00E16787" w:rsidRPr="00B16B0F">
        <w:t xml:space="preserve"> change </w:t>
      </w:r>
      <w:r w:rsidR="003D1972" w:rsidRPr="00B16B0F">
        <w:t xml:space="preserve">outlined in this CPD </w:t>
      </w:r>
      <w:r w:rsidR="005B0396" w:rsidRPr="00B16B0F">
        <w:t>is bold</w:t>
      </w:r>
      <w:r w:rsidR="00177EA1" w:rsidRPr="00B16B0F">
        <w:t>.</w:t>
      </w:r>
      <w:r w:rsidR="005B0396" w:rsidRPr="00B16B0F">
        <w:t xml:space="preserve"> </w:t>
      </w:r>
      <w:r w:rsidR="004B4BDB" w:rsidRPr="00B16B0F">
        <w:t>UNDP must be sensitive and cogni</w:t>
      </w:r>
      <w:r w:rsidR="00177EA1" w:rsidRPr="00B16B0F">
        <w:t>z</w:t>
      </w:r>
      <w:r w:rsidR="004B4BDB" w:rsidRPr="00B16B0F">
        <w:t xml:space="preserve">ant of this in its design and </w:t>
      </w:r>
      <w:r w:rsidR="00153F3D" w:rsidRPr="00B16B0F">
        <w:t>roll-out of its portfolio</w:t>
      </w:r>
      <w:r w:rsidR="001767EA" w:rsidRPr="00B16B0F">
        <w:t xml:space="preserve">, </w:t>
      </w:r>
      <w:r w:rsidR="009F6C21" w:rsidRPr="00B16B0F">
        <w:t xml:space="preserve">ensuring the participation of all through co-creation, providing </w:t>
      </w:r>
      <w:r w:rsidR="0052760F" w:rsidRPr="00B16B0F">
        <w:t>a platform for dialogue and local leadership</w:t>
      </w:r>
      <w:r w:rsidR="0091268B" w:rsidRPr="00B16B0F">
        <w:t xml:space="preserve"> </w:t>
      </w:r>
      <w:r w:rsidR="004432FD" w:rsidRPr="00B16B0F">
        <w:t xml:space="preserve">and </w:t>
      </w:r>
      <w:r w:rsidR="0091268B" w:rsidRPr="00B16B0F">
        <w:t>identifying</w:t>
      </w:r>
      <w:r w:rsidR="00F50AE9" w:rsidRPr="00B16B0F">
        <w:t xml:space="preserve"> and enabling</w:t>
      </w:r>
      <w:r w:rsidR="0091268B" w:rsidRPr="00B16B0F">
        <w:t xml:space="preserve"> the signals </w:t>
      </w:r>
      <w:r w:rsidR="00E71D96" w:rsidRPr="00B16B0F">
        <w:t xml:space="preserve">and levers </w:t>
      </w:r>
      <w:r w:rsidR="0091268B" w:rsidRPr="00B16B0F">
        <w:t>of change</w:t>
      </w:r>
      <w:r w:rsidR="00F52B3C" w:rsidRPr="00B16B0F">
        <w:t xml:space="preserve">. </w:t>
      </w:r>
      <w:r w:rsidR="0091268B" w:rsidRPr="00B16B0F">
        <w:t xml:space="preserve"> </w:t>
      </w:r>
    </w:p>
    <w:p w14:paraId="1D7722DF" w14:textId="677FB464" w:rsidR="005F4485" w:rsidRPr="00B16B0F" w:rsidRDefault="005F4485" w:rsidP="00EC6F15">
      <w:pPr>
        <w:pStyle w:val="ListParagraph"/>
        <w:numPr>
          <w:ilvl w:val="0"/>
          <w:numId w:val="15"/>
        </w:numPr>
        <w:tabs>
          <w:tab w:val="left" w:pos="1080"/>
        </w:tabs>
        <w:spacing w:after="120"/>
        <w:ind w:firstLine="0"/>
        <w:jc w:val="both"/>
      </w:pPr>
      <w:r w:rsidRPr="00B16B0F">
        <w:rPr>
          <w:i/>
          <w:iCs/>
        </w:rPr>
        <w:t>Complex</w:t>
      </w:r>
      <w:r w:rsidR="00376E7E" w:rsidRPr="00B16B0F">
        <w:rPr>
          <w:i/>
          <w:iCs/>
        </w:rPr>
        <w:t>ity</w:t>
      </w:r>
      <w:r w:rsidR="00D91B3A" w:rsidRPr="00B16B0F">
        <w:rPr>
          <w:i/>
          <w:iCs/>
        </w:rPr>
        <w:t xml:space="preserve"> </w:t>
      </w:r>
      <w:r w:rsidR="00376E7E" w:rsidRPr="00B16B0F">
        <w:rPr>
          <w:i/>
          <w:iCs/>
        </w:rPr>
        <w:t>of</w:t>
      </w:r>
      <w:r w:rsidRPr="00B16B0F">
        <w:rPr>
          <w:i/>
          <w:iCs/>
        </w:rPr>
        <w:t xml:space="preserve"> system transformation</w:t>
      </w:r>
      <w:r w:rsidR="00177EA1" w:rsidRPr="00B16B0F">
        <w:t>.</w:t>
      </w:r>
      <w:r w:rsidRPr="00B16B0F">
        <w:t xml:space="preserve"> </w:t>
      </w:r>
      <w:r w:rsidR="00177EA1" w:rsidRPr="00B16B0F">
        <w:t>T</w:t>
      </w:r>
      <w:r w:rsidRPr="00B16B0F">
        <w:t>o stay relevant</w:t>
      </w:r>
      <w:r w:rsidR="00177EA1" w:rsidRPr="00B16B0F">
        <w:t xml:space="preserve">, UNDP </w:t>
      </w:r>
      <w:r w:rsidRPr="00B16B0F">
        <w:t xml:space="preserve">needs to build capabilities for system transformations, disruptions and </w:t>
      </w:r>
      <w:r w:rsidR="005518AB" w:rsidRPr="00B16B0F">
        <w:t>institutional renewals</w:t>
      </w:r>
      <w:r w:rsidRPr="00B16B0F">
        <w:t>, investing in partnerships and platforms that can yield data and insights which enable actors to explore the nature of future challenges and deliver collective solutions.</w:t>
      </w:r>
    </w:p>
    <w:p w14:paraId="2A40F8AA" w14:textId="29385CDC" w:rsidR="003D189F" w:rsidRPr="00B16B0F" w:rsidRDefault="003D189F" w:rsidP="00C46D77">
      <w:pPr>
        <w:pStyle w:val="ListParagraph"/>
        <w:numPr>
          <w:ilvl w:val="0"/>
          <w:numId w:val="15"/>
        </w:numPr>
        <w:tabs>
          <w:tab w:val="left" w:pos="1080"/>
        </w:tabs>
        <w:spacing w:after="200"/>
        <w:ind w:firstLine="0"/>
        <w:jc w:val="both"/>
      </w:pPr>
      <w:r w:rsidRPr="00B16B0F">
        <w:rPr>
          <w:i/>
          <w:iCs/>
        </w:rPr>
        <w:t>COVID-19 pandemic</w:t>
      </w:r>
      <w:r w:rsidR="00177EA1" w:rsidRPr="00B16B0F">
        <w:rPr>
          <w:i/>
          <w:iCs/>
        </w:rPr>
        <w:t>.</w:t>
      </w:r>
      <w:r w:rsidRPr="00B16B0F">
        <w:t xml:space="preserve"> UNDP has adopted a flexible and agile approach, leveraging digital solutions, ways of working and systems to deliver results. Anticipatory decision-making, regular reviews and broadened partnerships accompanied by capacity development will strengthen resilience within the programme and minimize negative shocks.   </w:t>
      </w:r>
    </w:p>
    <w:p w14:paraId="2440D409" w14:textId="15849AE4" w:rsidR="00701B6B" w:rsidRPr="00B16B0F" w:rsidRDefault="001D42D1" w:rsidP="00381DF6">
      <w:pPr>
        <w:pStyle w:val="ListParagraph"/>
        <w:numPr>
          <w:ilvl w:val="0"/>
          <w:numId w:val="24"/>
        </w:numPr>
        <w:tabs>
          <w:tab w:val="left" w:pos="720"/>
        </w:tabs>
        <w:spacing w:after="200"/>
        <w:ind w:hanging="810"/>
        <w:jc w:val="both"/>
        <w:rPr>
          <w:b/>
          <w:bCs/>
        </w:rPr>
      </w:pPr>
      <w:r w:rsidRPr="00B16B0F">
        <w:rPr>
          <w:b/>
          <w:bCs/>
          <w:color w:val="000000"/>
          <w:sz w:val="24"/>
        </w:rPr>
        <w:t xml:space="preserve">Monitoring and </w:t>
      </w:r>
      <w:r w:rsidR="00381DF6" w:rsidRPr="00B16B0F">
        <w:rPr>
          <w:b/>
          <w:bCs/>
          <w:color w:val="000000"/>
          <w:sz w:val="24"/>
        </w:rPr>
        <w:t>e</w:t>
      </w:r>
      <w:r w:rsidR="001B3F87" w:rsidRPr="00B16B0F">
        <w:rPr>
          <w:b/>
          <w:bCs/>
          <w:color w:val="000000"/>
          <w:sz w:val="24"/>
        </w:rPr>
        <w:t>valuation</w:t>
      </w:r>
    </w:p>
    <w:p w14:paraId="5D10337C" w14:textId="46689CA6" w:rsidR="00D8130D" w:rsidRPr="00B16B0F" w:rsidRDefault="00703B35" w:rsidP="00EC6F15">
      <w:pPr>
        <w:pStyle w:val="ListParagraph"/>
        <w:numPr>
          <w:ilvl w:val="0"/>
          <w:numId w:val="15"/>
        </w:numPr>
        <w:tabs>
          <w:tab w:val="left" w:pos="1080"/>
        </w:tabs>
        <w:spacing w:after="120"/>
        <w:ind w:firstLine="0"/>
        <w:jc w:val="both"/>
      </w:pPr>
      <w:r w:rsidRPr="00B16B0F">
        <w:t xml:space="preserve">Results and value for money are key aspects of UNDP support to the </w:t>
      </w:r>
      <w:r w:rsidR="00306591" w:rsidRPr="00B16B0F">
        <w:t>G</w:t>
      </w:r>
      <w:r w:rsidRPr="00B16B0F">
        <w:t>overnment and other national partners. UNDP will pay particular attention to the monitoring and evaluation of this programme, in line with the UN</w:t>
      </w:r>
      <w:r w:rsidR="00306591" w:rsidRPr="00B16B0F">
        <w:t>SD</w:t>
      </w:r>
      <w:r w:rsidRPr="00B16B0F">
        <w:t xml:space="preserve">CF, Vision 2036, </w:t>
      </w:r>
      <w:r w:rsidR="00D65A28" w:rsidRPr="00B16B0F">
        <w:t>NDP11</w:t>
      </w:r>
      <w:r w:rsidRPr="00B16B0F">
        <w:t xml:space="preserve"> and the SDGs. </w:t>
      </w:r>
      <w:r w:rsidR="006A62A0" w:rsidRPr="00B16B0F">
        <w:t>High-level consultations and dialogue</w:t>
      </w:r>
      <w:r w:rsidR="00306591" w:rsidRPr="00B16B0F">
        <w:t xml:space="preserve">s </w:t>
      </w:r>
      <w:r w:rsidR="006A62A0" w:rsidRPr="00B16B0F">
        <w:t>will be organized biannually as part of the UN</w:t>
      </w:r>
      <w:r w:rsidR="00306591" w:rsidRPr="00B16B0F">
        <w:t>SD</w:t>
      </w:r>
      <w:r w:rsidR="006A62A0" w:rsidRPr="00B16B0F">
        <w:t xml:space="preserve">CF </w:t>
      </w:r>
      <w:r w:rsidR="00306591" w:rsidRPr="00B16B0F">
        <w:t xml:space="preserve">process </w:t>
      </w:r>
      <w:r w:rsidR="006A62A0" w:rsidRPr="00B16B0F">
        <w:t xml:space="preserve">to review programme effectiveness and efficiency. </w:t>
      </w:r>
      <w:r w:rsidRPr="00B16B0F">
        <w:t xml:space="preserve">The </w:t>
      </w:r>
      <w:r w:rsidR="006A62A0" w:rsidRPr="00B16B0F">
        <w:t>UN</w:t>
      </w:r>
      <w:r w:rsidR="00306591" w:rsidRPr="00B16B0F">
        <w:t>SD</w:t>
      </w:r>
      <w:r w:rsidR="006A62A0" w:rsidRPr="00B16B0F">
        <w:t>CF and UNDP results frameworks</w:t>
      </w:r>
      <w:r w:rsidRPr="00B16B0F">
        <w:t xml:space="preserve"> will serve as key measuring instrument</w:t>
      </w:r>
      <w:r w:rsidR="006A62A0" w:rsidRPr="00B16B0F">
        <w:t>s</w:t>
      </w:r>
      <w:r w:rsidRPr="00B16B0F">
        <w:t xml:space="preserve"> to facilitate continuous tracking, assessment and reporting of results.</w:t>
      </w:r>
    </w:p>
    <w:p w14:paraId="740F8211" w14:textId="69982C5B" w:rsidR="006B4668" w:rsidRPr="00B16B0F" w:rsidRDefault="00703B35" w:rsidP="00EC6F15">
      <w:pPr>
        <w:pStyle w:val="ListParagraph"/>
        <w:numPr>
          <w:ilvl w:val="0"/>
          <w:numId w:val="15"/>
        </w:numPr>
        <w:tabs>
          <w:tab w:val="left" w:pos="1080"/>
        </w:tabs>
        <w:spacing w:after="120"/>
        <w:ind w:firstLine="0"/>
        <w:jc w:val="both"/>
      </w:pPr>
      <w:r w:rsidRPr="00B16B0F">
        <w:t xml:space="preserve">The </w:t>
      </w:r>
      <w:r w:rsidR="00306591" w:rsidRPr="00B16B0F">
        <w:t xml:space="preserve">country office </w:t>
      </w:r>
      <w:r w:rsidRPr="00B16B0F">
        <w:t xml:space="preserve">will pursue a research agenda to ensure that information collected in the field is packaged into </w:t>
      </w:r>
      <w:r w:rsidR="00ED63E9" w:rsidRPr="00B16B0F">
        <w:t>accessible</w:t>
      </w:r>
      <w:r w:rsidR="000B557C" w:rsidRPr="00B16B0F">
        <w:t>,</w:t>
      </w:r>
      <w:r w:rsidR="00ED63E9" w:rsidRPr="00B16B0F">
        <w:t xml:space="preserve"> </w:t>
      </w:r>
      <w:r w:rsidR="00580B4A" w:rsidRPr="00B16B0F">
        <w:t>disaggregated</w:t>
      </w:r>
      <w:r w:rsidR="00D536B0" w:rsidRPr="00B16B0F">
        <w:t xml:space="preserve"> and actionable</w:t>
      </w:r>
      <w:r w:rsidR="00580B4A" w:rsidRPr="00B16B0F">
        <w:t xml:space="preserve"> data</w:t>
      </w:r>
      <w:r w:rsidR="00ED63E9" w:rsidRPr="00B16B0F">
        <w:t xml:space="preserve"> and </w:t>
      </w:r>
      <w:r w:rsidRPr="00B16B0F">
        <w:t xml:space="preserve">knowledge </w:t>
      </w:r>
      <w:r w:rsidR="00693A58" w:rsidRPr="00B16B0F">
        <w:t>resources</w:t>
      </w:r>
      <w:r w:rsidRPr="00B16B0F">
        <w:t>. This includes conducting baseline studies to close data gaps</w:t>
      </w:r>
      <w:r w:rsidR="00FA09F2" w:rsidRPr="00B16B0F">
        <w:t xml:space="preserve"> and support</w:t>
      </w:r>
      <w:r w:rsidR="00D536B0" w:rsidRPr="00B16B0F">
        <w:t>ing</w:t>
      </w:r>
      <w:r w:rsidR="00FA09F2" w:rsidRPr="00B16B0F">
        <w:t xml:space="preserve"> open data portals </w:t>
      </w:r>
      <w:r w:rsidR="00D3538A" w:rsidRPr="00B16B0F">
        <w:t>and real</w:t>
      </w:r>
      <w:r w:rsidR="00306591" w:rsidRPr="00B16B0F">
        <w:t>-</w:t>
      </w:r>
      <w:r w:rsidR="00D3538A" w:rsidRPr="00B16B0F">
        <w:t>time data collection tools</w:t>
      </w:r>
      <w:r w:rsidR="00980C81" w:rsidRPr="00B16B0F">
        <w:t xml:space="preserve"> to</w:t>
      </w:r>
      <w:r w:rsidR="00D3538A" w:rsidRPr="00B16B0F">
        <w:t xml:space="preserve"> strengthen accountability and transparency</w:t>
      </w:r>
      <w:r w:rsidR="00FA6035" w:rsidRPr="00B16B0F">
        <w:t xml:space="preserve"> in the public domain</w:t>
      </w:r>
      <w:r w:rsidRPr="00B16B0F">
        <w:t>.</w:t>
      </w:r>
      <w:r w:rsidR="006B4668" w:rsidRPr="00B16B0F">
        <w:t xml:space="preserve"> Jointly with other U</w:t>
      </w:r>
      <w:r w:rsidR="00306591" w:rsidRPr="00B16B0F">
        <w:t xml:space="preserve">nited </w:t>
      </w:r>
      <w:r w:rsidR="006B4668" w:rsidRPr="00B16B0F">
        <w:t>N</w:t>
      </w:r>
      <w:r w:rsidR="00306591" w:rsidRPr="00B16B0F">
        <w:t>ations</w:t>
      </w:r>
      <w:r w:rsidR="006B4668" w:rsidRPr="00B16B0F">
        <w:t xml:space="preserve"> </w:t>
      </w:r>
      <w:r w:rsidR="00306591" w:rsidRPr="00B16B0F">
        <w:t>organizations</w:t>
      </w:r>
      <w:r w:rsidR="006B4668" w:rsidRPr="00B16B0F">
        <w:t xml:space="preserve">, </w:t>
      </w:r>
      <w:r w:rsidR="00306591" w:rsidRPr="00B16B0F">
        <w:t xml:space="preserve">UNDP will support </w:t>
      </w:r>
      <w:r w:rsidR="000B1F07" w:rsidRPr="00B16B0F">
        <w:t xml:space="preserve">Statistics Botswana to establish a national, digital </w:t>
      </w:r>
      <w:r w:rsidR="00306591" w:rsidRPr="00B16B0F">
        <w:t xml:space="preserve">monitoring and evaluation </w:t>
      </w:r>
      <w:r w:rsidR="00264D70" w:rsidRPr="00B16B0F">
        <w:t>system and at least t</w:t>
      </w:r>
      <w:r w:rsidR="00BA1D60" w:rsidRPr="00B16B0F">
        <w:t>hree</w:t>
      </w:r>
      <w:r w:rsidR="00264D70" w:rsidRPr="00B16B0F">
        <w:t xml:space="preserve"> </w:t>
      </w:r>
      <w:r w:rsidR="00306591" w:rsidRPr="00B16B0F">
        <w:t>m</w:t>
      </w:r>
      <w:r w:rsidR="00264D70" w:rsidRPr="00B16B0F">
        <w:t xml:space="preserve">inistries with ministerial </w:t>
      </w:r>
      <w:r w:rsidR="00306591" w:rsidRPr="00B16B0F">
        <w:t xml:space="preserve">monitoring and evaluation </w:t>
      </w:r>
      <w:r w:rsidR="00264D70" w:rsidRPr="00B16B0F">
        <w:t>systems to address</w:t>
      </w:r>
      <w:r w:rsidR="00F6068A" w:rsidRPr="00B16B0F">
        <w:t xml:space="preserve"> identified</w:t>
      </w:r>
      <w:r w:rsidR="00264D70" w:rsidRPr="00B16B0F">
        <w:t xml:space="preserve"> weakness</w:t>
      </w:r>
      <w:r w:rsidR="00F6068A" w:rsidRPr="00B16B0F">
        <w:t xml:space="preserve">es in the implementation of national policies and plans. </w:t>
      </w:r>
    </w:p>
    <w:p w14:paraId="19349DD2" w14:textId="5EC99126" w:rsidR="00D8130D" w:rsidRPr="00B16B0F" w:rsidRDefault="00B960B0" w:rsidP="00EC6F15">
      <w:pPr>
        <w:pStyle w:val="ListParagraph"/>
        <w:numPr>
          <w:ilvl w:val="0"/>
          <w:numId w:val="15"/>
        </w:numPr>
        <w:tabs>
          <w:tab w:val="left" w:pos="1080"/>
        </w:tabs>
        <w:spacing w:after="120"/>
        <w:ind w:firstLine="0"/>
        <w:jc w:val="both"/>
      </w:pPr>
      <w:r w:rsidRPr="00B16B0F">
        <w:t>Performance</w:t>
      </w:r>
      <w:r w:rsidR="00703B35" w:rsidRPr="00B16B0F">
        <w:t xml:space="preserve"> indicators have been derived from the national performance measurement frameworks</w:t>
      </w:r>
      <w:r w:rsidR="007D4815" w:rsidRPr="00B16B0F">
        <w:t xml:space="preserve"> and SDG domesticated indicator framework</w:t>
      </w:r>
      <w:r w:rsidR="00703B35" w:rsidRPr="00B16B0F">
        <w:t xml:space="preserve"> to promote national ownership</w:t>
      </w:r>
      <w:r w:rsidR="00322850" w:rsidRPr="00B16B0F">
        <w:t xml:space="preserve">, </w:t>
      </w:r>
      <w:r w:rsidR="00703B35" w:rsidRPr="00B16B0F">
        <w:t xml:space="preserve">coherence and synergies in reporting results. UNDP </w:t>
      </w:r>
      <w:r w:rsidR="00306591" w:rsidRPr="00B16B0F">
        <w:t>will use its g</w:t>
      </w:r>
      <w:r w:rsidR="00703B35" w:rsidRPr="00B16B0F">
        <w:t xml:space="preserve">ender </w:t>
      </w:r>
      <w:r w:rsidR="00306591" w:rsidRPr="00B16B0F">
        <w:t>m</w:t>
      </w:r>
      <w:r w:rsidR="00703B35" w:rsidRPr="00B16B0F">
        <w:t xml:space="preserve">arker to track programme contributions to specific gender and women’s empowerment achievements. </w:t>
      </w:r>
    </w:p>
    <w:p w14:paraId="3CEC982A" w14:textId="7BC66774" w:rsidR="00703B35" w:rsidRPr="00B16B0F" w:rsidRDefault="00703B35" w:rsidP="00EC6F15">
      <w:pPr>
        <w:pStyle w:val="ListParagraph"/>
        <w:numPr>
          <w:ilvl w:val="0"/>
          <w:numId w:val="15"/>
        </w:numPr>
        <w:tabs>
          <w:tab w:val="left" w:pos="1080"/>
        </w:tabs>
        <w:spacing w:after="120"/>
        <w:ind w:firstLine="0"/>
        <w:jc w:val="both"/>
      </w:pPr>
      <w:r w:rsidRPr="00B16B0F">
        <w:t>At least 5</w:t>
      </w:r>
      <w:r w:rsidR="00381DF6" w:rsidRPr="00B16B0F">
        <w:t xml:space="preserve"> per cent</w:t>
      </w:r>
      <w:r w:rsidR="009108D0" w:rsidRPr="00B16B0F">
        <w:t xml:space="preserve"> </w:t>
      </w:r>
      <w:r w:rsidRPr="00B16B0F">
        <w:t>of the programme budget will be allocated to the evaluation plan</w:t>
      </w:r>
      <w:r w:rsidR="005025D9" w:rsidRPr="00B16B0F">
        <w:t xml:space="preserve">. </w:t>
      </w:r>
      <w:r w:rsidRPr="00B16B0F">
        <w:t xml:space="preserve">At outcome level, </w:t>
      </w:r>
      <w:r w:rsidR="00306591" w:rsidRPr="00B16B0F">
        <w:t xml:space="preserve">monitoring and evaluation </w:t>
      </w:r>
      <w:r w:rsidRPr="00B16B0F">
        <w:t xml:space="preserve">and joint reviews will be undertaken with other </w:t>
      </w:r>
      <w:r w:rsidR="00FF3156" w:rsidRPr="00B16B0F">
        <w:t>U</w:t>
      </w:r>
      <w:r w:rsidR="00306591" w:rsidRPr="00B16B0F">
        <w:t xml:space="preserve">nited </w:t>
      </w:r>
      <w:r w:rsidR="00FF3156" w:rsidRPr="00B16B0F">
        <w:t>N</w:t>
      </w:r>
      <w:r w:rsidR="00306591" w:rsidRPr="00B16B0F">
        <w:t>ations</w:t>
      </w:r>
      <w:r w:rsidR="00FF3156" w:rsidRPr="00B16B0F">
        <w:t xml:space="preserve"> </w:t>
      </w:r>
      <w:r w:rsidR="00306591" w:rsidRPr="00B16B0F">
        <w:t xml:space="preserve">organizations </w:t>
      </w:r>
      <w:r w:rsidRPr="00B16B0F">
        <w:t xml:space="preserve">and </w:t>
      </w:r>
      <w:r w:rsidR="00306591" w:rsidRPr="00B16B0F">
        <w:t>the G</w:t>
      </w:r>
      <w:r w:rsidR="0083720B" w:rsidRPr="00B16B0F">
        <w:t>overnment</w:t>
      </w:r>
      <w:r w:rsidRPr="00B16B0F">
        <w:t xml:space="preserve"> through agreed accountability and coordination platforms. </w:t>
      </w:r>
      <w:r w:rsidR="003C391C" w:rsidRPr="00B16B0F">
        <w:t xml:space="preserve">More </w:t>
      </w:r>
      <w:r w:rsidRPr="00B16B0F">
        <w:t>frequent reviews will be done at pr</w:t>
      </w:r>
      <w:r w:rsidR="003C391C" w:rsidRPr="00B16B0F">
        <w:t>ogramme</w:t>
      </w:r>
      <w:r w:rsidRPr="00B16B0F">
        <w:t xml:space="preserve"> level. As part of the evaluation plan, UNDP will conduct a midterm evaluation and a final review following the latest </w:t>
      </w:r>
      <w:r w:rsidR="00306591" w:rsidRPr="00B16B0F">
        <w:t>e</w:t>
      </w:r>
      <w:r w:rsidRPr="00B16B0F">
        <w:t xml:space="preserve">valuation </w:t>
      </w:r>
      <w:r w:rsidR="00306591" w:rsidRPr="00B16B0F">
        <w:t>g</w:t>
      </w:r>
      <w:r w:rsidRPr="00B16B0F">
        <w:t xml:space="preserve">uidelines. </w:t>
      </w:r>
    </w:p>
    <w:p w14:paraId="4AAC692F" w14:textId="77777777" w:rsidR="00194402" w:rsidRPr="00B16B0F" w:rsidRDefault="00194402" w:rsidP="00090F4F">
      <w:pPr>
        <w:jc w:val="both"/>
      </w:pPr>
    </w:p>
    <w:p w14:paraId="2440D43E" w14:textId="0656CABD" w:rsidR="00194402" w:rsidRPr="00B16B0F" w:rsidRDefault="00194402" w:rsidP="00090F4F">
      <w:pPr>
        <w:jc w:val="both"/>
        <w:sectPr w:rsidR="00194402" w:rsidRPr="00B16B0F" w:rsidSect="00EC6F15">
          <w:footerReference w:type="even" r:id="rId19"/>
          <w:footerReference w:type="default" r:id="rId20"/>
          <w:headerReference w:type="first" r:id="rId21"/>
          <w:footerReference w:type="first" r:id="rId22"/>
          <w:pgSz w:w="12240" w:h="15840"/>
          <w:pgMar w:top="1168" w:right="2430" w:bottom="1440" w:left="1196" w:header="720" w:footer="720" w:gutter="0"/>
          <w:cols w:space="720"/>
          <w:titlePg/>
          <w:docGrid w:linePitch="272"/>
        </w:sectPr>
      </w:pPr>
    </w:p>
    <w:p w14:paraId="03320E99" w14:textId="4EE09DA4" w:rsidR="00481990" w:rsidRPr="00B16B0F" w:rsidRDefault="00481990" w:rsidP="00481990">
      <w:pPr>
        <w:spacing w:after="120"/>
        <w:rPr>
          <w:b/>
          <w:color w:val="000000"/>
        </w:rPr>
      </w:pPr>
      <w:bookmarkStart w:id="1" w:name="_Hlk70610307"/>
      <w:r w:rsidRPr="005518AB">
        <w:rPr>
          <w:b/>
          <w:color w:val="000000"/>
          <w:sz w:val="24"/>
          <w:szCs w:val="24"/>
        </w:rPr>
        <w:t xml:space="preserve">Annex. Results and resources framework for </w:t>
      </w:r>
      <w:r w:rsidRPr="00B16B0F">
        <w:rPr>
          <w:b/>
          <w:sz w:val="24"/>
          <w:szCs w:val="24"/>
        </w:rPr>
        <w:t xml:space="preserve">Botswana </w:t>
      </w:r>
      <w:r w:rsidRPr="00B16B0F">
        <w:rPr>
          <w:b/>
          <w:color w:val="000000"/>
          <w:sz w:val="24"/>
          <w:szCs w:val="24"/>
        </w:rPr>
        <w:t>(2022-2026)</w:t>
      </w:r>
    </w:p>
    <w:tbl>
      <w:tblPr>
        <w:tblW w:w="139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A0" w:firstRow="1" w:lastRow="0" w:firstColumn="1" w:lastColumn="0" w:noHBand="0" w:noVBand="0"/>
      </w:tblPr>
      <w:tblGrid>
        <w:gridCol w:w="2169"/>
        <w:gridCol w:w="2276"/>
        <w:gridCol w:w="4644"/>
        <w:gridCol w:w="3684"/>
        <w:gridCol w:w="1184"/>
      </w:tblGrid>
      <w:tr w:rsidR="00D63632" w:rsidRPr="00B16B0F" w14:paraId="385B5D1F" w14:textId="77777777" w:rsidTr="00E334A0">
        <w:tc>
          <w:tcPr>
            <w:tcW w:w="13957" w:type="dxa"/>
            <w:gridSpan w:val="5"/>
            <w:shd w:val="clear" w:color="auto" w:fill="DBE5F1" w:themeFill="accent1" w:themeFillTint="33"/>
            <w:tcMar>
              <w:top w:w="72" w:type="dxa"/>
              <w:left w:w="144" w:type="dxa"/>
              <w:bottom w:w="72" w:type="dxa"/>
              <w:right w:w="144" w:type="dxa"/>
            </w:tcMar>
          </w:tcPr>
          <w:p w14:paraId="7B4F9D88" w14:textId="16DCA31A" w:rsidR="00D63632" w:rsidRPr="00B16B0F" w:rsidRDefault="00D63632" w:rsidP="00D63632">
            <w:pPr>
              <w:rPr>
                <w:color w:val="000000"/>
                <w:sz w:val="16"/>
                <w:szCs w:val="16"/>
              </w:rPr>
            </w:pPr>
            <w:r w:rsidRPr="00B16B0F">
              <w:rPr>
                <w:b/>
                <w:bCs/>
                <w:color w:val="000000"/>
                <w:sz w:val="16"/>
                <w:szCs w:val="16"/>
              </w:rPr>
              <w:t xml:space="preserve">NATIONAL PRIORITY OR GOAL: </w:t>
            </w:r>
            <w:r w:rsidRPr="003C7917">
              <w:rPr>
                <w:color w:val="000000"/>
                <w:sz w:val="16"/>
                <w:szCs w:val="16"/>
              </w:rPr>
              <w:t xml:space="preserve">Vision 2036 </w:t>
            </w:r>
            <w:r w:rsidR="00C81E7A" w:rsidRPr="005518AB">
              <w:rPr>
                <w:color w:val="000000"/>
                <w:sz w:val="16"/>
                <w:szCs w:val="16"/>
              </w:rPr>
              <w:t xml:space="preserve">Pillar </w:t>
            </w:r>
            <w:r w:rsidR="003C7917">
              <w:rPr>
                <w:color w:val="000000"/>
                <w:sz w:val="16"/>
                <w:szCs w:val="16"/>
              </w:rPr>
              <w:t>2</w:t>
            </w:r>
            <w:r w:rsidRPr="003C7917">
              <w:rPr>
                <w:color w:val="000000"/>
                <w:sz w:val="16"/>
                <w:szCs w:val="16"/>
              </w:rPr>
              <w:t xml:space="preserve">– Human and </w:t>
            </w:r>
            <w:r w:rsidR="00990392" w:rsidRPr="005518AB">
              <w:rPr>
                <w:color w:val="000000"/>
                <w:sz w:val="16"/>
                <w:szCs w:val="16"/>
              </w:rPr>
              <w:t>s</w:t>
            </w:r>
            <w:r w:rsidRPr="003C7917">
              <w:rPr>
                <w:color w:val="000000"/>
                <w:sz w:val="16"/>
                <w:szCs w:val="16"/>
              </w:rPr>
              <w:t xml:space="preserve">ocial </w:t>
            </w:r>
            <w:r w:rsidR="00990392" w:rsidRPr="005518AB">
              <w:rPr>
                <w:color w:val="000000"/>
                <w:sz w:val="16"/>
                <w:szCs w:val="16"/>
              </w:rPr>
              <w:t>d</w:t>
            </w:r>
            <w:r w:rsidRPr="003C7917">
              <w:rPr>
                <w:color w:val="000000"/>
                <w:sz w:val="16"/>
                <w:szCs w:val="16"/>
              </w:rPr>
              <w:t>evelopment</w:t>
            </w:r>
            <w:r w:rsidR="00C81E7A" w:rsidRPr="005518AB">
              <w:rPr>
                <w:color w:val="000000"/>
                <w:sz w:val="16"/>
                <w:szCs w:val="16"/>
              </w:rPr>
              <w:t xml:space="preserve"> </w:t>
            </w:r>
            <w:r w:rsidRPr="003C7917">
              <w:rPr>
                <w:color w:val="000000"/>
                <w:sz w:val="16"/>
                <w:szCs w:val="16"/>
              </w:rPr>
              <w:t>and</w:t>
            </w:r>
            <w:r w:rsidR="00990392" w:rsidRPr="005518AB">
              <w:rPr>
                <w:color w:val="000000"/>
                <w:sz w:val="16"/>
                <w:szCs w:val="16"/>
              </w:rPr>
              <w:t xml:space="preserve"> </w:t>
            </w:r>
            <w:r w:rsidR="00990392" w:rsidRPr="00B16B0F">
              <w:rPr>
                <w:color w:val="000000"/>
                <w:sz w:val="16"/>
                <w:szCs w:val="16"/>
              </w:rPr>
              <w:t>G</w:t>
            </w:r>
            <w:r w:rsidRPr="003C7917">
              <w:rPr>
                <w:color w:val="000000"/>
                <w:sz w:val="16"/>
                <w:szCs w:val="16"/>
              </w:rPr>
              <w:t xml:space="preserve">overnance, </w:t>
            </w:r>
            <w:r w:rsidR="00990392" w:rsidRPr="005518AB">
              <w:rPr>
                <w:color w:val="000000"/>
                <w:sz w:val="16"/>
                <w:szCs w:val="16"/>
              </w:rPr>
              <w:t>p</w:t>
            </w:r>
            <w:r w:rsidRPr="003C7917">
              <w:rPr>
                <w:color w:val="000000"/>
                <w:sz w:val="16"/>
                <w:szCs w:val="16"/>
              </w:rPr>
              <w:t xml:space="preserve">eace and </w:t>
            </w:r>
            <w:r w:rsidR="00990392" w:rsidRPr="005518AB">
              <w:rPr>
                <w:color w:val="000000"/>
                <w:sz w:val="16"/>
                <w:szCs w:val="16"/>
              </w:rPr>
              <w:t>s</w:t>
            </w:r>
            <w:r w:rsidRPr="003C7917">
              <w:rPr>
                <w:color w:val="000000"/>
                <w:sz w:val="16"/>
                <w:szCs w:val="16"/>
              </w:rPr>
              <w:t>ecurity</w:t>
            </w:r>
            <w:r w:rsidR="00990392" w:rsidRPr="005518AB">
              <w:rPr>
                <w:color w:val="000000"/>
                <w:sz w:val="16"/>
                <w:szCs w:val="16"/>
              </w:rPr>
              <w:t>.</w:t>
            </w:r>
          </w:p>
        </w:tc>
      </w:tr>
      <w:tr w:rsidR="00D63632" w:rsidRPr="00B16B0F" w14:paraId="2034D8E9" w14:textId="77777777" w:rsidTr="00E334A0">
        <w:tc>
          <w:tcPr>
            <w:tcW w:w="13957" w:type="dxa"/>
            <w:gridSpan w:val="5"/>
            <w:shd w:val="clear" w:color="auto" w:fill="DBE5F1" w:themeFill="accent1" w:themeFillTint="33"/>
            <w:tcMar>
              <w:top w:w="72" w:type="dxa"/>
              <w:left w:w="144" w:type="dxa"/>
              <w:bottom w:w="72" w:type="dxa"/>
              <w:right w:w="144" w:type="dxa"/>
            </w:tcMar>
          </w:tcPr>
          <w:p w14:paraId="24104BB3" w14:textId="0FF7FD16" w:rsidR="00D63632" w:rsidRPr="00B16B0F" w:rsidRDefault="00D63632" w:rsidP="00D63632">
            <w:pPr>
              <w:rPr>
                <w:color w:val="000000"/>
                <w:sz w:val="16"/>
                <w:szCs w:val="16"/>
              </w:rPr>
            </w:pPr>
            <w:r w:rsidRPr="00B16B0F">
              <w:rPr>
                <w:b/>
                <w:bCs/>
                <w:color w:val="000000"/>
                <w:sz w:val="16"/>
                <w:szCs w:val="16"/>
              </w:rPr>
              <w:t>COOPERATION FRAMEWORK (OR EQUIVALENT) OUTCOME INVOLVING UNDP 1:</w:t>
            </w:r>
            <w:r w:rsidRPr="00B16B0F">
              <w:rPr>
                <w:color w:val="000000"/>
                <w:sz w:val="16"/>
                <w:szCs w:val="16"/>
              </w:rPr>
              <w:t xml:space="preserve"> </w:t>
            </w:r>
            <w:r w:rsidR="00D94C67" w:rsidRPr="00B16B0F">
              <w:rPr>
                <w:color w:val="000000"/>
                <w:sz w:val="16"/>
              </w:rPr>
              <w:t>By 2026, gender inequality is reduced, and women and girls are empowered to access their human rights and participate and benefit from inclusive development</w:t>
            </w:r>
            <w:r w:rsidR="00990392" w:rsidRPr="00B16B0F">
              <w:rPr>
                <w:color w:val="000000"/>
                <w:sz w:val="16"/>
              </w:rPr>
              <w:t>.</w:t>
            </w:r>
          </w:p>
        </w:tc>
      </w:tr>
      <w:tr w:rsidR="00D63632" w:rsidRPr="00B16B0F" w14:paraId="068FFDD8" w14:textId="77777777" w:rsidTr="00E334A0">
        <w:tc>
          <w:tcPr>
            <w:tcW w:w="13957" w:type="dxa"/>
            <w:gridSpan w:val="5"/>
            <w:shd w:val="clear" w:color="auto" w:fill="DBE5F1" w:themeFill="accent1" w:themeFillTint="33"/>
            <w:tcMar>
              <w:top w:w="72" w:type="dxa"/>
              <w:left w:w="144" w:type="dxa"/>
              <w:bottom w:w="72" w:type="dxa"/>
              <w:right w:w="144" w:type="dxa"/>
            </w:tcMar>
          </w:tcPr>
          <w:p w14:paraId="2672360B" w14:textId="37B4EDA4" w:rsidR="00D63632" w:rsidRPr="00B16B0F" w:rsidRDefault="00D63632" w:rsidP="00D63632">
            <w:pPr>
              <w:rPr>
                <w:b/>
                <w:bCs/>
                <w:color w:val="000000"/>
                <w:sz w:val="16"/>
                <w:szCs w:val="16"/>
              </w:rPr>
            </w:pPr>
            <w:r w:rsidRPr="00B16B0F">
              <w:rPr>
                <w:b/>
                <w:bCs/>
                <w:color w:val="000000"/>
                <w:sz w:val="16"/>
                <w:szCs w:val="16"/>
              </w:rPr>
              <w:t>RELATED STRATEGIC PLAN OUTCOME:</w:t>
            </w:r>
            <w:r w:rsidRPr="00B16B0F" w:rsidDel="007E5629">
              <w:rPr>
                <w:b/>
                <w:bCs/>
                <w:color w:val="000000"/>
                <w:sz w:val="16"/>
                <w:szCs w:val="16"/>
              </w:rPr>
              <w:t xml:space="preserve"> </w:t>
            </w:r>
            <w:r w:rsidRPr="003C7917">
              <w:rPr>
                <w:color w:val="000000"/>
                <w:sz w:val="16"/>
                <w:szCs w:val="16"/>
              </w:rPr>
              <w:t>Outcome 2</w:t>
            </w:r>
            <w:r w:rsidR="00E63CC8" w:rsidRPr="003C7917">
              <w:rPr>
                <w:color w:val="000000"/>
                <w:sz w:val="16"/>
                <w:szCs w:val="16"/>
              </w:rPr>
              <w:t>.</w:t>
            </w:r>
            <w:r w:rsidRPr="00B16B0F">
              <w:rPr>
                <w:b/>
                <w:bCs/>
                <w:color w:val="000000"/>
                <w:sz w:val="16"/>
                <w:szCs w:val="16"/>
              </w:rPr>
              <w:t xml:space="preserve"> </w:t>
            </w:r>
            <w:r w:rsidRPr="00B16B0F">
              <w:rPr>
                <w:color w:val="000000"/>
                <w:sz w:val="16"/>
                <w:szCs w:val="16"/>
              </w:rPr>
              <w:t>Accelerate structural transformations for sustainable development</w:t>
            </w:r>
            <w:r w:rsidR="00990392" w:rsidRPr="00B16B0F">
              <w:rPr>
                <w:color w:val="000000"/>
                <w:sz w:val="16"/>
                <w:szCs w:val="16"/>
              </w:rPr>
              <w:t>.</w:t>
            </w:r>
          </w:p>
        </w:tc>
      </w:tr>
      <w:tr w:rsidR="00D278A1" w:rsidRPr="00B16B0F" w14:paraId="5AD23BCB" w14:textId="77777777" w:rsidTr="00481990">
        <w:tc>
          <w:tcPr>
            <w:tcW w:w="2135" w:type="dxa"/>
            <w:shd w:val="clear" w:color="auto" w:fill="DBE5F1" w:themeFill="accent1" w:themeFillTint="33"/>
            <w:tcMar>
              <w:top w:w="72" w:type="dxa"/>
              <w:left w:w="144" w:type="dxa"/>
              <w:bottom w:w="72" w:type="dxa"/>
              <w:right w:w="144" w:type="dxa"/>
            </w:tcMar>
            <w:vAlign w:val="center"/>
          </w:tcPr>
          <w:p w14:paraId="5D0A03A2" w14:textId="0C4FC334" w:rsidR="00D63632" w:rsidRPr="00B16B0F" w:rsidRDefault="00D63632" w:rsidP="00381DF6">
            <w:pPr>
              <w:contextualSpacing/>
              <w:jc w:val="center"/>
              <w:rPr>
                <w:color w:val="000000"/>
                <w:sz w:val="16"/>
                <w:szCs w:val="16"/>
              </w:rPr>
            </w:pPr>
            <w:r w:rsidRPr="00B16B0F">
              <w:rPr>
                <w:b/>
                <w:bCs/>
                <w:color w:val="000000"/>
                <w:sz w:val="16"/>
                <w:szCs w:val="16"/>
              </w:rPr>
              <w:t>COOPERATION FRAMEWORK OUTCOME INDICATOR(S), BASELINES, TARGET(S)</w:t>
            </w:r>
          </w:p>
        </w:tc>
        <w:tc>
          <w:tcPr>
            <w:tcW w:w="2262" w:type="dxa"/>
            <w:shd w:val="clear" w:color="auto" w:fill="DBE5F1" w:themeFill="accent1" w:themeFillTint="33"/>
            <w:vAlign w:val="center"/>
          </w:tcPr>
          <w:p w14:paraId="643A5895" w14:textId="2CAD3826" w:rsidR="00D63632" w:rsidRPr="00B16B0F" w:rsidRDefault="00D63632" w:rsidP="00381DF6">
            <w:pPr>
              <w:jc w:val="center"/>
              <w:rPr>
                <w:b/>
                <w:color w:val="000000"/>
                <w:sz w:val="16"/>
                <w:szCs w:val="16"/>
              </w:rPr>
            </w:pPr>
            <w:r w:rsidRPr="00B16B0F">
              <w:rPr>
                <w:b/>
                <w:color w:val="000000"/>
                <w:sz w:val="16"/>
                <w:szCs w:val="16"/>
              </w:rPr>
              <w:t>DATA SOURCE AND FREQUENCY OF DATA COLLECTION, AND RESPONSIBILITIES</w:t>
            </w:r>
          </w:p>
        </w:tc>
        <w:tc>
          <w:tcPr>
            <w:tcW w:w="5088" w:type="dxa"/>
            <w:shd w:val="clear" w:color="auto" w:fill="DBE5F1" w:themeFill="accent1" w:themeFillTint="33"/>
            <w:tcMar>
              <w:top w:w="72" w:type="dxa"/>
              <w:left w:w="144" w:type="dxa"/>
              <w:bottom w:w="72" w:type="dxa"/>
              <w:right w:w="144" w:type="dxa"/>
            </w:tcMar>
            <w:vAlign w:val="center"/>
          </w:tcPr>
          <w:p w14:paraId="3CEEBFF4" w14:textId="77777777" w:rsidR="00B73754" w:rsidRPr="00B16B0F" w:rsidRDefault="00D63632" w:rsidP="00381DF6">
            <w:pPr>
              <w:jc w:val="center"/>
              <w:rPr>
                <w:b/>
                <w:bCs/>
                <w:color w:val="000000"/>
                <w:sz w:val="16"/>
                <w:szCs w:val="16"/>
              </w:rPr>
            </w:pPr>
            <w:r w:rsidRPr="00B16B0F">
              <w:rPr>
                <w:b/>
                <w:bCs/>
                <w:color w:val="000000"/>
                <w:sz w:val="16"/>
                <w:szCs w:val="16"/>
              </w:rPr>
              <w:t>INDICATIVE COUNTRY PROGRAMME OUTPUTS</w:t>
            </w:r>
          </w:p>
          <w:p w14:paraId="2D653A33" w14:textId="330D6C58" w:rsidR="00D63632" w:rsidRPr="003C7917" w:rsidRDefault="00D63632" w:rsidP="00381DF6">
            <w:pPr>
              <w:jc w:val="center"/>
              <w:rPr>
                <w:iCs/>
                <w:color w:val="000000"/>
                <w:sz w:val="16"/>
                <w:szCs w:val="16"/>
              </w:rPr>
            </w:pPr>
            <w:r w:rsidRPr="003C7917">
              <w:rPr>
                <w:i/>
                <w:color w:val="000000"/>
                <w:sz w:val="16"/>
                <w:szCs w:val="16"/>
              </w:rPr>
              <w:t>(including indicators, baselines targets)</w:t>
            </w:r>
          </w:p>
        </w:tc>
        <w:tc>
          <w:tcPr>
            <w:tcW w:w="3263" w:type="dxa"/>
            <w:shd w:val="clear" w:color="auto" w:fill="DBE5F1" w:themeFill="accent1" w:themeFillTint="33"/>
            <w:vAlign w:val="center"/>
          </w:tcPr>
          <w:p w14:paraId="1F7689DA" w14:textId="60CD23EF" w:rsidR="00D63632" w:rsidRPr="00B16B0F" w:rsidRDefault="00D63632" w:rsidP="00381DF6">
            <w:pPr>
              <w:jc w:val="center"/>
              <w:rPr>
                <w:b/>
                <w:bCs/>
                <w:color w:val="000000"/>
                <w:sz w:val="16"/>
                <w:szCs w:val="16"/>
              </w:rPr>
            </w:pPr>
            <w:r w:rsidRPr="005518AB">
              <w:rPr>
                <w:b/>
                <w:bCs/>
                <w:color w:val="000000"/>
                <w:sz w:val="16"/>
                <w:szCs w:val="16"/>
              </w:rPr>
              <w:t>MAJOR PARTNERS</w:t>
            </w:r>
            <w:r w:rsidRPr="00B16B0F">
              <w:rPr>
                <w:b/>
                <w:bCs/>
                <w:color w:val="000000"/>
                <w:sz w:val="16"/>
                <w:szCs w:val="16"/>
              </w:rPr>
              <w:t>/PARTNERSHIPS</w:t>
            </w:r>
          </w:p>
          <w:p w14:paraId="21932313" w14:textId="4F3E8626" w:rsidR="00D63632" w:rsidRPr="00B16B0F" w:rsidRDefault="00D63632" w:rsidP="00381DF6">
            <w:pPr>
              <w:jc w:val="center"/>
              <w:rPr>
                <w:b/>
                <w:bCs/>
                <w:color w:val="000000"/>
                <w:sz w:val="16"/>
                <w:szCs w:val="16"/>
              </w:rPr>
            </w:pPr>
            <w:r w:rsidRPr="00B16B0F">
              <w:rPr>
                <w:b/>
                <w:bCs/>
                <w:color w:val="000000"/>
                <w:sz w:val="16"/>
                <w:szCs w:val="16"/>
              </w:rPr>
              <w:t>FRAMEWORKS</w:t>
            </w:r>
          </w:p>
        </w:tc>
        <w:tc>
          <w:tcPr>
            <w:tcW w:w="1209" w:type="dxa"/>
            <w:shd w:val="clear" w:color="auto" w:fill="DBE5F1" w:themeFill="accent1" w:themeFillTint="33"/>
            <w:tcMar>
              <w:top w:w="15" w:type="dxa"/>
              <w:left w:w="108" w:type="dxa"/>
              <w:bottom w:w="0" w:type="dxa"/>
              <w:right w:w="108" w:type="dxa"/>
            </w:tcMar>
            <w:vAlign w:val="center"/>
          </w:tcPr>
          <w:p w14:paraId="24B55031" w14:textId="38E86D21" w:rsidR="00D63632" w:rsidRPr="005518AB" w:rsidRDefault="00D63632" w:rsidP="00381DF6">
            <w:pPr>
              <w:jc w:val="center"/>
              <w:rPr>
                <w:b/>
                <w:bCs/>
                <w:color w:val="000000"/>
                <w:sz w:val="16"/>
                <w:szCs w:val="16"/>
              </w:rPr>
            </w:pPr>
            <w:r w:rsidRPr="00B16B0F">
              <w:rPr>
                <w:b/>
                <w:bCs/>
                <w:color w:val="000000"/>
                <w:sz w:val="16"/>
                <w:szCs w:val="16"/>
              </w:rPr>
              <w:t xml:space="preserve">ESTIMATED COST BY OUTCOME </w:t>
            </w:r>
            <w:r w:rsidRPr="003C7917">
              <w:rPr>
                <w:i/>
                <w:iCs/>
                <w:color w:val="000000"/>
                <w:sz w:val="16"/>
                <w:szCs w:val="16"/>
              </w:rPr>
              <w:t>(</w:t>
            </w:r>
            <w:r w:rsidR="00990392" w:rsidRPr="003C7917">
              <w:rPr>
                <w:i/>
                <w:iCs/>
                <w:color w:val="000000"/>
                <w:sz w:val="16"/>
                <w:szCs w:val="16"/>
              </w:rPr>
              <w:t>United States dollars</w:t>
            </w:r>
            <w:r w:rsidRPr="003C7917">
              <w:rPr>
                <w:i/>
                <w:iCs/>
                <w:color w:val="000000"/>
                <w:sz w:val="16"/>
                <w:szCs w:val="16"/>
              </w:rPr>
              <w:t>)</w:t>
            </w:r>
          </w:p>
        </w:tc>
      </w:tr>
      <w:tr w:rsidR="00D63632" w:rsidRPr="00B16B0F" w14:paraId="7347E72A" w14:textId="77777777" w:rsidTr="00E334A0">
        <w:tc>
          <w:tcPr>
            <w:tcW w:w="13957" w:type="dxa"/>
            <w:gridSpan w:val="5"/>
            <w:shd w:val="clear" w:color="auto" w:fill="DBE5F1" w:themeFill="accent1" w:themeFillTint="33"/>
            <w:tcMar>
              <w:top w:w="72" w:type="dxa"/>
              <w:left w:w="144" w:type="dxa"/>
              <w:bottom w:w="72" w:type="dxa"/>
              <w:right w:w="144" w:type="dxa"/>
            </w:tcMar>
            <w:vAlign w:val="center"/>
          </w:tcPr>
          <w:p w14:paraId="4E4CCC56" w14:textId="77777777" w:rsidR="00D63632" w:rsidRPr="00B16B0F" w:rsidRDefault="00D63632" w:rsidP="00D63632">
            <w:pPr>
              <w:jc w:val="center"/>
              <w:rPr>
                <w:b/>
                <w:bCs/>
                <w:color w:val="000000"/>
                <w:sz w:val="16"/>
                <w:szCs w:val="16"/>
              </w:rPr>
            </w:pPr>
            <w:r w:rsidRPr="00B16B0F">
              <w:rPr>
                <w:b/>
                <w:bCs/>
                <w:color w:val="000000"/>
                <w:sz w:val="16"/>
                <w:szCs w:val="16"/>
              </w:rPr>
              <w:t>PEOPLE</w:t>
            </w:r>
          </w:p>
        </w:tc>
      </w:tr>
      <w:tr w:rsidR="00672BA7" w:rsidRPr="00B16B0F" w14:paraId="436D96CF" w14:textId="77777777" w:rsidTr="00481990">
        <w:tc>
          <w:tcPr>
            <w:tcW w:w="2135" w:type="dxa"/>
            <w:shd w:val="clear" w:color="auto" w:fill="auto"/>
            <w:tcMar>
              <w:top w:w="72" w:type="dxa"/>
              <w:left w:w="144" w:type="dxa"/>
              <w:bottom w:w="72" w:type="dxa"/>
              <w:right w:w="144" w:type="dxa"/>
            </w:tcMar>
          </w:tcPr>
          <w:p w14:paraId="3751B49A" w14:textId="47AF54A5" w:rsidR="000347EF" w:rsidRPr="00B16B0F" w:rsidRDefault="000347EF" w:rsidP="003C7917">
            <w:pPr>
              <w:rPr>
                <w:iCs/>
                <w:sz w:val="16"/>
                <w:szCs w:val="16"/>
              </w:rPr>
            </w:pPr>
            <w:r w:rsidRPr="00B16B0F">
              <w:rPr>
                <w:b/>
                <w:bCs/>
                <w:iCs/>
                <w:sz w:val="16"/>
                <w:szCs w:val="16"/>
              </w:rPr>
              <w:t>I</w:t>
            </w:r>
            <w:r w:rsidR="00990392" w:rsidRPr="00B16B0F">
              <w:rPr>
                <w:b/>
                <w:bCs/>
                <w:iCs/>
                <w:sz w:val="16"/>
                <w:szCs w:val="16"/>
              </w:rPr>
              <w:t xml:space="preserve">ndicator </w:t>
            </w:r>
            <w:r w:rsidRPr="00B16B0F">
              <w:rPr>
                <w:b/>
                <w:bCs/>
                <w:iCs/>
                <w:sz w:val="16"/>
                <w:szCs w:val="16"/>
              </w:rPr>
              <w:t>1.1</w:t>
            </w:r>
            <w:r w:rsidR="00990392" w:rsidRPr="00B16B0F">
              <w:rPr>
                <w:b/>
                <w:bCs/>
                <w:iCs/>
                <w:sz w:val="16"/>
                <w:szCs w:val="16"/>
              </w:rPr>
              <w:t>.</w:t>
            </w:r>
            <w:r w:rsidRPr="00B16B0F">
              <w:rPr>
                <w:iCs/>
                <w:sz w:val="16"/>
                <w:szCs w:val="16"/>
              </w:rPr>
              <w:t xml:space="preserve"> Whether or not legal frameworks are in place to promote, enforce and monitor equality and non-discrimination on the basis of sex</w:t>
            </w:r>
            <w:r w:rsidR="00990392" w:rsidRPr="00B16B0F">
              <w:rPr>
                <w:iCs/>
                <w:sz w:val="16"/>
                <w:szCs w:val="16"/>
              </w:rPr>
              <w:t>.</w:t>
            </w:r>
          </w:p>
          <w:p w14:paraId="069A9E25" w14:textId="77777777" w:rsidR="00990392" w:rsidRPr="005518AB" w:rsidRDefault="000347EF" w:rsidP="003C7917">
            <w:pPr>
              <w:rPr>
                <w:iCs/>
                <w:sz w:val="16"/>
                <w:szCs w:val="16"/>
              </w:rPr>
            </w:pPr>
            <w:r w:rsidRPr="003C7917">
              <w:rPr>
                <w:i/>
                <w:sz w:val="16"/>
                <w:szCs w:val="16"/>
              </w:rPr>
              <w:t>B</w:t>
            </w:r>
            <w:r w:rsidR="00990392" w:rsidRPr="003C7917">
              <w:rPr>
                <w:i/>
                <w:sz w:val="16"/>
                <w:szCs w:val="16"/>
              </w:rPr>
              <w:t>aseline</w:t>
            </w:r>
            <w:r w:rsidRPr="003C7917">
              <w:rPr>
                <w:i/>
                <w:sz w:val="16"/>
                <w:szCs w:val="16"/>
              </w:rPr>
              <w:t>:</w:t>
            </w:r>
            <w:r w:rsidRPr="005518AB">
              <w:rPr>
                <w:iCs/>
                <w:sz w:val="16"/>
                <w:szCs w:val="16"/>
              </w:rPr>
              <w:t xml:space="preserve"> No  </w:t>
            </w:r>
          </w:p>
          <w:p w14:paraId="548A4C17" w14:textId="2C4F06A0" w:rsidR="000347EF" w:rsidRPr="005518AB" w:rsidRDefault="000347EF" w:rsidP="003C7917">
            <w:pPr>
              <w:rPr>
                <w:iCs/>
                <w:sz w:val="16"/>
                <w:szCs w:val="16"/>
              </w:rPr>
            </w:pPr>
            <w:r w:rsidRPr="003C7917">
              <w:rPr>
                <w:i/>
                <w:sz w:val="16"/>
                <w:szCs w:val="16"/>
              </w:rPr>
              <w:t>T</w:t>
            </w:r>
            <w:r w:rsidR="00990392" w:rsidRPr="003C7917">
              <w:rPr>
                <w:i/>
                <w:sz w:val="16"/>
                <w:szCs w:val="16"/>
              </w:rPr>
              <w:t>arget</w:t>
            </w:r>
            <w:r w:rsidRPr="003C7917">
              <w:rPr>
                <w:iCs/>
                <w:sz w:val="16"/>
                <w:szCs w:val="16"/>
              </w:rPr>
              <w:t>:</w:t>
            </w:r>
            <w:r w:rsidRPr="005518AB">
              <w:rPr>
                <w:iCs/>
                <w:sz w:val="16"/>
                <w:szCs w:val="16"/>
              </w:rPr>
              <w:t xml:space="preserve"> Yes</w:t>
            </w:r>
          </w:p>
          <w:p w14:paraId="5895E785" w14:textId="77777777" w:rsidR="000347EF" w:rsidRPr="00B16B0F" w:rsidRDefault="000347EF" w:rsidP="00D640F5">
            <w:pPr>
              <w:spacing w:before="60" w:after="60"/>
              <w:rPr>
                <w:bCs/>
                <w:sz w:val="16"/>
                <w:szCs w:val="16"/>
              </w:rPr>
            </w:pPr>
          </w:p>
          <w:p w14:paraId="09DFB901" w14:textId="04E13414" w:rsidR="000347EF" w:rsidRPr="00B16B0F" w:rsidRDefault="000347EF" w:rsidP="00D640F5">
            <w:pPr>
              <w:rPr>
                <w:sz w:val="16"/>
                <w:szCs w:val="16"/>
              </w:rPr>
            </w:pPr>
            <w:r w:rsidRPr="00B16B0F">
              <w:rPr>
                <w:b/>
                <w:sz w:val="16"/>
                <w:szCs w:val="16"/>
              </w:rPr>
              <w:t>I</w:t>
            </w:r>
            <w:r w:rsidR="00990392" w:rsidRPr="00B16B0F">
              <w:rPr>
                <w:b/>
                <w:sz w:val="16"/>
                <w:szCs w:val="16"/>
              </w:rPr>
              <w:t xml:space="preserve">ndicator </w:t>
            </w:r>
            <w:r w:rsidRPr="00B16B0F">
              <w:rPr>
                <w:b/>
                <w:sz w:val="16"/>
                <w:szCs w:val="16"/>
              </w:rPr>
              <w:t>1.2</w:t>
            </w:r>
            <w:r w:rsidR="00990392" w:rsidRPr="00B16B0F">
              <w:rPr>
                <w:sz w:val="16"/>
                <w:szCs w:val="16"/>
              </w:rPr>
              <w:t xml:space="preserve">. </w:t>
            </w:r>
            <w:r w:rsidRPr="00B16B0F">
              <w:rPr>
                <w:sz w:val="16"/>
                <w:szCs w:val="16"/>
              </w:rPr>
              <w:t>Proportion of women in managerial positions (public sector)</w:t>
            </w:r>
            <w:r w:rsidR="00990392" w:rsidRPr="00B16B0F">
              <w:rPr>
                <w:sz w:val="16"/>
                <w:szCs w:val="16"/>
              </w:rPr>
              <w:t>.</w:t>
            </w:r>
          </w:p>
          <w:p w14:paraId="352397AF" w14:textId="4E97897A" w:rsidR="00990392" w:rsidRPr="003C7917" w:rsidRDefault="00990392" w:rsidP="00D640F5">
            <w:pPr>
              <w:rPr>
                <w:color w:val="000000"/>
                <w:sz w:val="16"/>
                <w:szCs w:val="16"/>
              </w:rPr>
            </w:pPr>
            <w:r w:rsidRPr="003C7917">
              <w:rPr>
                <w:i/>
                <w:iCs/>
                <w:color w:val="000000"/>
                <w:sz w:val="16"/>
                <w:szCs w:val="16"/>
              </w:rPr>
              <w:t>Baseline</w:t>
            </w:r>
            <w:r w:rsidRPr="003C7917">
              <w:rPr>
                <w:color w:val="000000"/>
                <w:sz w:val="16"/>
                <w:szCs w:val="16"/>
              </w:rPr>
              <w:t xml:space="preserve"> </w:t>
            </w:r>
            <w:r w:rsidR="000347EF" w:rsidRPr="005518AB">
              <w:rPr>
                <w:color w:val="000000"/>
                <w:sz w:val="16"/>
                <w:szCs w:val="16"/>
              </w:rPr>
              <w:t>(2016):</w:t>
            </w:r>
            <w:r w:rsidR="000347EF" w:rsidRPr="003C7917">
              <w:rPr>
                <w:color w:val="000000"/>
                <w:sz w:val="16"/>
                <w:szCs w:val="16"/>
              </w:rPr>
              <w:t xml:space="preserve"> </w:t>
            </w:r>
            <w:r w:rsidR="000347EF" w:rsidRPr="005518AB">
              <w:rPr>
                <w:color w:val="000000"/>
                <w:sz w:val="16"/>
                <w:szCs w:val="16"/>
              </w:rPr>
              <w:t>34%</w:t>
            </w:r>
          </w:p>
          <w:p w14:paraId="78385EA3" w14:textId="6436F767" w:rsidR="008D584B" w:rsidRPr="00B16B0F" w:rsidRDefault="000347EF" w:rsidP="00D640F5">
            <w:pPr>
              <w:rPr>
                <w:b/>
                <w:bCs/>
                <w:color w:val="000000"/>
                <w:sz w:val="16"/>
                <w:szCs w:val="16"/>
              </w:rPr>
            </w:pPr>
            <w:r w:rsidRPr="003C7917">
              <w:rPr>
                <w:i/>
                <w:iCs/>
                <w:color w:val="000000"/>
                <w:sz w:val="16"/>
                <w:szCs w:val="16"/>
              </w:rPr>
              <w:t>T</w:t>
            </w:r>
            <w:r w:rsidR="00990392" w:rsidRPr="003C7917">
              <w:rPr>
                <w:i/>
                <w:iCs/>
                <w:color w:val="000000"/>
                <w:sz w:val="16"/>
                <w:szCs w:val="16"/>
              </w:rPr>
              <w:t>arget</w:t>
            </w:r>
            <w:r w:rsidRPr="005518AB">
              <w:rPr>
                <w:b/>
                <w:bCs/>
                <w:color w:val="000000"/>
                <w:sz w:val="16"/>
                <w:szCs w:val="16"/>
              </w:rPr>
              <w:t xml:space="preserve">: </w:t>
            </w:r>
            <w:r w:rsidRPr="00B16B0F">
              <w:rPr>
                <w:color w:val="000000"/>
                <w:sz w:val="16"/>
                <w:szCs w:val="16"/>
              </w:rPr>
              <w:t>50%</w:t>
            </w:r>
          </w:p>
        </w:tc>
        <w:tc>
          <w:tcPr>
            <w:tcW w:w="2262" w:type="dxa"/>
            <w:shd w:val="clear" w:color="auto" w:fill="auto"/>
          </w:tcPr>
          <w:p w14:paraId="3FDCF5F4" w14:textId="2BBE296C" w:rsidR="00C2325C" w:rsidRPr="00B16B0F" w:rsidRDefault="00C2325C" w:rsidP="00D640F5">
            <w:pPr>
              <w:rPr>
                <w:b/>
                <w:bCs/>
                <w:color w:val="000000"/>
                <w:sz w:val="16"/>
                <w:szCs w:val="16"/>
              </w:rPr>
            </w:pPr>
            <w:r w:rsidRPr="00B16B0F">
              <w:rPr>
                <w:b/>
                <w:bCs/>
                <w:color w:val="000000"/>
                <w:sz w:val="16"/>
                <w:szCs w:val="16"/>
              </w:rPr>
              <w:t>D</w:t>
            </w:r>
            <w:r w:rsidR="00990392" w:rsidRPr="00B16B0F">
              <w:rPr>
                <w:b/>
                <w:bCs/>
                <w:color w:val="000000"/>
                <w:sz w:val="16"/>
                <w:szCs w:val="16"/>
              </w:rPr>
              <w:t>ata source</w:t>
            </w:r>
            <w:r w:rsidRPr="00B16B0F">
              <w:rPr>
                <w:b/>
                <w:bCs/>
                <w:color w:val="000000"/>
                <w:sz w:val="16"/>
                <w:szCs w:val="16"/>
              </w:rPr>
              <w:t xml:space="preserve">: </w:t>
            </w:r>
            <w:r w:rsidRPr="00B16B0F">
              <w:rPr>
                <w:color w:val="000000"/>
                <w:sz w:val="16"/>
                <w:szCs w:val="16"/>
              </w:rPr>
              <w:t>Ombudsman Office, Land Tribunal, Gender Affairs reports</w:t>
            </w:r>
          </w:p>
          <w:p w14:paraId="1AD47227" w14:textId="3947E981" w:rsidR="00C2325C" w:rsidRPr="00B16B0F" w:rsidRDefault="00C2325C" w:rsidP="00D640F5">
            <w:pPr>
              <w:rPr>
                <w:b/>
                <w:bCs/>
                <w:color w:val="000000"/>
                <w:sz w:val="16"/>
                <w:szCs w:val="16"/>
              </w:rPr>
            </w:pPr>
            <w:r w:rsidRPr="00B16B0F">
              <w:rPr>
                <w:b/>
                <w:bCs/>
                <w:color w:val="000000"/>
                <w:sz w:val="16"/>
                <w:szCs w:val="16"/>
              </w:rPr>
              <w:t>F</w:t>
            </w:r>
            <w:r w:rsidR="00990392" w:rsidRPr="00B16B0F">
              <w:rPr>
                <w:b/>
                <w:bCs/>
                <w:color w:val="000000"/>
                <w:sz w:val="16"/>
                <w:szCs w:val="16"/>
              </w:rPr>
              <w:t>requency</w:t>
            </w:r>
            <w:r w:rsidRPr="00B16B0F">
              <w:rPr>
                <w:b/>
                <w:bCs/>
                <w:color w:val="000000"/>
                <w:sz w:val="16"/>
                <w:szCs w:val="16"/>
              </w:rPr>
              <w:t xml:space="preserve">: </w:t>
            </w:r>
            <w:r w:rsidRPr="00B16B0F">
              <w:rPr>
                <w:color w:val="000000"/>
                <w:sz w:val="16"/>
                <w:szCs w:val="16"/>
              </w:rPr>
              <w:t>Annual</w:t>
            </w:r>
          </w:p>
          <w:p w14:paraId="632BF3D8" w14:textId="22784577" w:rsidR="00C2325C" w:rsidRPr="00B16B0F" w:rsidRDefault="00990392" w:rsidP="00D640F5">
            <w:pPr>
              <w:rPr>
                <w:color w:val="000000"/>
                <w:sz w:val="16"/>
                <w:szCs w:val="16"/>
              </w:rPr>
            </w:pPr>
            <w:r w:rsidRPr="00B16B0F">
              <w:rPr>
                <w:b/>
                <w:bCs/>
                <w:color w:val="000000"/>
                <w:sz w:val="16"/>
                <w:szCs w:val="16"/>
              </w:rPr>
              <w:t>Responsibility</w:t>
            </w:r>
            <w:r w:rsidR="00C2325C" w:rsidRPr="00B16B0F">
              <w:rPr>
                <w:b/>
                <w:bCs/>
                <w:color w:val="000000"/>
                <w:sz w:val="16"/>
                <w:szCs w:val="16"/>
              </w:rPr>
              <w:t xml:space="preserve">: </w:t>
            </w:r>
            <w:r w:rsidR="00C2325C" w:rsidRPr="00B16B0F">
              <w:rPr>
                <w:color w:val="000000"/>
                <w:sz w:val="16"/>
                <w:szCs w:val="16"/>
              </w:rPr>
              <w:t xml:space="preserve">Courts of </w:t>
            </w:r>
            <w:r w:rsidRPr="00B16B0F">
              <w:rPr>
                <w:color w:val="000000"/>
                <w:sz w:val="16"/>
                <w:szCs w:val="16"/>
              </w:rPr>
              <w:t>l</w:t>
            </w:r>
            <w:r w:rsidR="00C2325C" w:rsidRPr="00B16B0F">
              <w:rPr>
                <w:color w:val="000000"/>
                <w:sz w:val="16"/>
                <w:szCs w:val="16"/>
              </w:rPr>
              <w:t>aw, UNDP</w:t>
            </w:r>
          </w:p>
          <w:p w14:paraId="28368FB8" w14:textId="77777777" w:rsidR="00C2325C" w:rsidRPr="00B16B0F" w:rsidRDefault="00C2325C" w:rsidP="00D640F5">
            <w:pPr>
              <w:rPr>
                <w:b/>
                <w:bCs/>
                <w:color w:val="000000"/>
                <w:sz w:val="16"/>
                <w:szCs w:val="16"/>
              </w:rPr>
            </w:pPr>
          </w:p>
          <w:p w14:paraId="27190C8D" w14:textId="7B0D9D99" w:rsidR="00C2325C" w:rsidRPr="00B16B0F" w:rsidRDefault="00C2325C" w:rsidP="00D640F5">
            <w:pPr>
              <w:rPr>
                <w:color w:val="000000"/>
                <w:sz w:val="16"/>
                <w:szCs w:val="16"/>
              </w:rPr>
            </w:pPr>
            <w:r w:rsidRPr="00B16B0F">
              <w:rPr>
                <w:b/>
                <w:bCs/>
                <w:color w:val="000000"/>
                <w:sz w:val="16"/>
                <w:szCs w:val="16"/>
              </w:rPr>
              <w:t>D</w:t>
            </w:r>
            <w:r w:rsidR="00990392" w:rsidRPr="00B16B0F">
              <w:rPr>
                <w:b/>
                <w:bCs/>
                <w:color w:val="000000"/>
                <w:sz w:val="16"/>
                <w:szCs w:val="16"/>
              </w:rPr>
              <w:t>ata source</w:t>
            </w:r>
            <w:r w:rsidRPr="00B16B0F">
              <w:rPr>
                <w:b/>
                <w:bCs/>
                <w:color w:val="000000"/>
                <w:sz w:val="16"/>
                <w:szCs w:val="16"/>
              </w:rPr>
              <w:t xml:space="preserve">: </w:t>
            </w:r>
            <w:r w:rsidRPr="00B16B0F">
              <w:rPr>
                <w:color w:val="000000"/>
                <w:sz w:val="16"/>
                <w:szCs w:val="16"/>
              </w:rPr>
              <w:t>Labour Force Survey reports</w:t>
            </w:r>
          </w:p>
          <w:p w14:paraId="07034503" w14:textId="0814FC78" w:rsidR="00C2325C" w:rsidRPr="00B16B0F" w:rsidRDefault="00C2325C" w:rsidP="00D640F5">
            <w:pPr>
              <w:rPr>
                <w:b/>
                <w:bCs/>
                <w:color w:val="000000"/>
                <w:sz w:val="16"/>
                <w:szCs w:val="16"/>
              </w:rPr>
            </w:pPr>
            <w:r w:rsidRPr="00B16B0F">
              <w:rPr>
                <w:b/>
                <w:bCs/>
                <w:color w:val="000000"/>
                <w:sz w:val="16"/>
                <w:szCs w:val="16"/>
              </w:rPr>
              <w:t>F</w:t>
            </w:r>
            <w:r w:rsidR="00990392" w:rsidRPr="00B16B0F">
              <w:rPr>
                <w:b/>
                <w:bCs/>
                <w:color w:val="000000"/>
                <w:sz w:val="16"/>
                <w:szCs w:val="16"/>
              </w:rPr>
              <w:t>requency</w:t>
            </w:r>
            <w:r w:rsidRPr="00B16B0F">
              <w:rPr>
                <w:b/>
                <w:bCs/>
                <w:color w:val="000000"/>
                <w:sz w:val="16"/>
                <w:szCs w:val="16"/>
              </w:rPr>
              <w:t xml:space="preserve">: </w:t>
            </w:r>
            <w:r w:rsidRPr="00B16B0F">
              <w:rPr>
                <w:color w:val="000000"/>
                <w:sz w:val="16"/>
                <w:szCs w:val="16"/>
              </w:rPr>
              <w:t>Annual</w:t>
            </w:r>
          </w:p>
          <w:p w14:paraId="237B28A8" w14:textId="5463FFB3" w:rsidR="00C2325C" w:rsidRPr="00B16B0F" w:rsidRDefault="00990392" w:rsidP="00D640F5">
            <w:pPr>
              <w:rPr>
                <w:b/>
                <w:bCs/>
                <w:color w:val="000000"/>
                <w:sz w:val="16"/>
                <w:szCs w:val="16"/>
              </w:rPr>
            </w:pPr>
            <w:r w:rsidRPr="00B16B0F">
              <w:rPr>
                <w:b/>
                <w:bCs/>
                <w:color w:val="000000"/>
                <w:sz w:val="16"/>
                <w:szCs w:val="16"/>
              </w:rPr>
              <w:t>Responsibility</w:t>
            </w:r>
            <w:r w:rsidR="00C2325C" w:rsidRPr="00B16B0F">
              <w:rPr>
                <w:b/>
                <w:bCs/>
                <w:color w:val="000000"/>
                <w:sz w:val="16"/>
                <w:szCs w:val="16"/>
              </w:rPr>
              <w:t xml:space="preserve">: </w:t>
            </w:r>
            <w:r w:rsidR="00C2325C" w:rsidRPr="00B16B0F">
              <w:rPr>
                <w:color w:val="000000"/>
                <w:sz w:val="16"/>
                <w:szCs w:val="16"/>
              </w:rPr>
              <w:t>Directorate of Public Service Management Reports, Stats Botswana</w:t>
            </w:r>
          </w:p>
          <w:p w14:paraId="07705DD1" w14:textId="2F05F86A" w:rsidR="00EE5E82" w:rsidRPr="00B16B0F" w:rsidRDefault="00EE5E82" w:rsidP="00D640F5">
            <w:pPr>
              <w:rPr>
                <w:b/>
                <w:bCs/>
                <w:color w:val="000000"/>
                <w:sz w:val="16"/>
                <w:szCs w:val="16"/>
              </w:rPr>
            </w:pPr>
          </w:p>
        </w:tc>
        <w:tc>
          <w:tcPr>
            <w:tcW w:w="5088" w:type="dxa"/>
            <w:shd w:val="clear" w:color="auto" w:fill="auto"/>
            <w:tcMar>
              <w:top w:w="72" w:type="dxa"/>
              <w:left w:w="144" w:type="dxa"/>
              <w:bottom w:w="72" w:type="dxa"/>
              <w:right w:w="144" w:type="dxa"/>
            </w:tcMar>
          </w:tcPr>
          <w:p w14:paraId="31CB5651" w14:textId="4D9F3170" w:rsidR="00D63632" w:rsidRPr="00B16B0F" w:rsidRDefault="00D63632" w:rsidP="00D640F5">
            <w:pPr>
              <w:rPr>
                <w:sz w:val="16"/>
                <w:szCs w:val="16"/>
              </w:rPr>
            </w:pPr>
            <w:r w:rsidRPr="00B16B0F">
              <w:rPr>
                <w:b/>
                <w:bCs/>
                <w:sz w:val="16"/>
                <w:szCs w:val="16"/>
              </w:rPr>
              <w:t>Output 1.2</w:t>
            </w:r>
            <w:r w:rsidR="00990392" w:rsidRPr="00B16B0F">
              <w:rPr>
                <w:b/>
                <w:bCs/>
                <w:sz w:val="16"/>
                <w:szCs w:val="16"/>
              </w:rPr>
              <w:t>.</w:t>
            </w:r>
            <w:r w:rsidRPr="00B16B0F">
              <w:rPr>
                <w:sz w:val="16"/>
                <w:szCs w:val="16"/>
              </w:rPr>
              <w:t xml:space="preserve"> More responsive, inclusive, participatory, and representative decision</w:t>
            </w:r>
            <w:r w:rsidR="00990392" w:rsidRPr="00B16B0F">
              <w:rPr>
                <w:sz w:val="16"/>
                <w:szCs w:val="16"/>
              </w:rPr>
              <w:t>-</w:t>
            </w:r>
            <w:r w:rsidRPr="00B16B0F">
              <w:rPr>
                <w:sz w:val="16"/>
                <w:szCs w:val="16"/>
              </w:rPr>
              <w:t xml:space="preserve">making </w:t>
            </w:r>
            <w:r w:rsidR="004B2BDA" w:rsidRPr="00B16B0F">
              <w:rPr>
                <w:sz w:val="16"/>
                <w:szCs w:val="16"/>
              </w:rPr>
              <w:t xml:space="preserve">enabled </w:t>
            </w:r>
            <w:r w:rsidRPr="00B16B0F">
              <w:rPr>
                <w:sz w:val="16"/>
                <w:szCs w:val="16"/>
              </w:rPr>
              <w:t xml:space="preserve">at all levels </w:t>
            </w:r>
            <w:r w:rsidR="00990392" w:rsidRPr="00B16B0F">
              <w:rPr>
                <w:sz w:val="16"/>
                <w:szCs w:val="16"/>
              </w:rPr>
              <w:t xml:space="preserve">(Goal </w:t>
            </w:r>
            <w:r w:rsidRPr="00B16B0F">
              <w:rPr>
                <w:sz w:val="16"/>
                <w:szCs w:val="16"/>
              </w:rPr>
              <w:t>16.7</w:t>
            </w:r>
            <w:r w:rsidR="00990392" w:rsidRPr="00B16B0F">
              <w:rPr>
                <w:sz w:val="16"/>
                <w:szCs w:val="16"/>
              </w:rPr>
              <w:t>)</w:t>
            </w:r>
          </w:p>
          <w:p w14:paraId="60BB2216" w14:textId="77777777" w:rsidR="00D63632" w:rsidRPr="00B16B0F" w:rsidRDefault="00D63632" w:rsidP="00D640F5">
            <w:pPr>
              <w:rPr>
                <w:sz w:val="16"/>
                <w:szCs w:val="16"/>
              </w:rPr>
            </w:pPr>
          </w:p>
          <w:p w14:paraId="730F5163" w14:textId="53982683" w:rsidR="00305BF2" w:rsidRPr="00B16B0F" w:rsidRDefault="00305BF2" w:rsidP="005518AB">
            <w:pPr>
              <w:rPr>
                <w:sz w:val="16"/>
                <w:szCs w:val="16"/>
              </w:rPr>
            </w:pPr>
            <w:r w:rsidRPr="003C7917">
              <w:rPr>
                <w:i/>
                <w:iCs/>
                <w:sz w:val="16"/>
                <w:szCs w:val="16"/>
              </w:rPr>
              <w:t>Indicator 1.2.1</w:t>
            </w:r>
            <w:r w:rsidR="006D1A56">
              <w:rPr>
                <w:i/>
                <w:iCs/>
                <w:sz w:val="16"/>
                <w:szCs w:val="16"/>
              </w:rPr>
              <w:t>.</w:t>
            </w:r>
            <w:r w:rsidRPr="003C7917">
              <w:rPr>
                <w:i/>
                <w:iCs/>
                <w:sz w:val="16"/>
                <w:szCs w:val="16"/>
              </w:rPr>
              <w:t xml:space="preserve"> </w:t>
            </w:r>
            <w:r w:rsidR="00594C27" w:rsidRPr="003C7917">
              <w:rPr>
                <w:i/>
                <w:iCs/>
                <w:sz w:val="16"/>
                <w:szCs w:val="16"/>
              </w:rPr>
              <w:t>(IRRF 2.2)</w:t>
            </w:r>
            <w:r w:rsidR="00990392" w:rsidRPr="005518AB">
              <w:rPr>
                <w:sz w:val="16"/>
                <w:szCs w:val="16"/>
              </w:rPr>
              <w:t>:</w:t>
            </w:r>
            <w:r w:rsidR="00594C27" w:rsidRPr="005518AB">
              <w:rPr>
                <w:b/>
                <w:bCs/>
                <w:i/>
                <w:iCs/>
                <w:sz w:val="16"/>
                <w:szCs w:val="16"/>
              </w:rPr>
              <w:t xml:space="preserve"> </w:t>
            </w:r>
            <w:r w:rsidRPr="00B16B0F">
              <w:rPr>
                <w:sz w:val="16"/>
                <w:szCs w:val="16"/>
              </w:rPr>
              <w:t xml:space="preserve">Proportion of seats held by women </w:t>
            </w:r>
            <w:r w:rsidR="00990392" w:rsidRPr="00B16B0F">
              <w:rPr>
                <w:sz w:val="16"/>
                <w:szCs w:val="16"/>
              </w:rPr>
              <w:t xml:space="preserve">and </w:t>
            </w:r>
            <w:r w:rsidRPr="00B16B0F">
              <w:rPr>
                <w:sz w:val="16"/>
                <w:szCs w:val="16"/>
              </w:rPr>
              <w:t xml:space="preserve">youth in (a) </w:t>
            </w:r>
            <w:r w:rsidR="00990392" w:rsidRPr="00B16B0F">
              <w:rPr>
                <w:sz w:val="16"/>
                <w:szCs w:val="16"/>
              </w:rPr>
              <w:t>n</w:t>
            </w:r>
            <w:r w:rsidRPr="00B16B0F">
              <w:rPr>
                <w:sz w:val="16"/>
                <w:szCs w:val="16"/>
              </w:rPr>
              <w:t xml:space="preserve">ational </w:t>
            </w:r>
            <w:r w:rsidR="00990392" w:rsidRPr="00B16B0F">
              <w:rPr>
                <w:sz w:val="16"/>
                <w:szCs w:val="16"/>
              </w:rPr>
              <w:t>p</w:t>
            </w:r>
            <w:r w:rsidRPr="00B16B0F">
              <w:rPr>
                <w:sz w:val="16"/>
                <w:szCs w:val="16"/>
              </w:rPr>
              <w:t>arliament</w:t>
            </w:r>
            <w:r w:rsidR="00990392" w:rsidRPr="00B16B0F">
              <w:rPr>
                <w:sz w:val="16"/>
                <w:szCs w:val="16"/>
              </w:rPr>
              <w:t xml:space="preserve">; </w:t>
            </w:r>
            <w:r w:rsidRPr="00B16B0F">
              <w:rPr>
                <w:sz w:val="16"/>
                <w:szCs w:val="16"/>
              </w:rPr>
              <w:t xml:space="preserve">(b) </w:t>
            </w:r>
            <w:r w:rsidR="00990392" w:rsidRPr="00B16B0F">
              <w:rPr>
                <w:sz w:val="16"/>
                <w:szCs w:val="16"/>
              </w:rPr>
              <w:t>l</w:t>
            </w:r>
            <w:r w:rsidRPr="00B16B0F">
              <w:rPr>
                <w:sz w:val="16"/>
                <w:szCs w:val="16"/>
              </w:rPr>
              <w:t>ocal government</w:t>
            </w:r>
          </w:p>
          <w:p w14:paraId="317AA78D" w14:textId="77777777" w:rsidR="00244B65" w:rsidRPr="00B16B0F" w:rsidRDefault="00244B65" w:rsidP="00D640F5">
            <w:pPr>
              <w:rPr>
                <w:sz w:val="16"/>
                <w:szCs w:val="16"/>
              </w:rPr>
            </w:pPr>
          </w:p>
          <w:p w14:paraId="5D797E9A" w14:textId="77777777" w:rsidR="00990392" w:rsidRPr="00B16B0F" w:rsidRDefault="00305BF2" w:rsidP="00D640F5">
            <w:pPr>
              <w:rPr>
                <w:b/>
                <w:bCs/>
                <w:sz w:val="16"/>
                <w:szCs w:val="16"/>
              </w:rPr>
            </w:pPr>
            <w:r w:rsidRPr="00B16B0F">
              <w:rPr>
                <w:sz w:val="16"/>
                <w:szCs w:val="16"/>
              </w:rPr>
              <w:t>(a)</w:t>
            </w:r>
          </w:p>
          <w:p w14:paraId="17B8B84E" w14:textId="4D5F5B13" w:rsidR="00990392" w:rsidRPr="00B16B0F" w:rsidRDefault="00305BF2" w:rsidP="00D640F5">
            <w:pPr>
              <w:rPr>
                <w:b/>
                <w:bCs/>
                <w:sz w:val="16"/>
                <w:szCs w:val="16"/>
              </w:rPr>
            </w:pPr>
            <w:r w:rsidRPr="003C7917">
              <w:rPr>
                <w:i/>
                <w:iCs/>
                <w:sz w:val="16"/>
                <w:szCs w:val="16"/>
              </w:rPr>
              <w:t>B</w:t>
            </w:r>
            <w:r w:rsidR="00990392" w:rsidRPr="003C7917">
              <w:rPr>
                <w:i/>
                <w:iCs/>
                <w:sz w:val="16"/>
                <w:szCs w:val="16"/>
              </w:rPr>
              <w:t>aseline</w:t>
            </w:r>
            <w:r w:rsidR="00990392" w:rsidRPr="005518AB">
              <w:rPr>
                <w:b/>
                <w:bCs/>
                <w:sz w:val="16"/>
                <w:szCs w:val="16"/>
              </w:rPr>
              <w:t xml:space="preserve"> </w:t>
            </w:r>
            <w:r w:rsidRPr="00B16B0F">
              <w:rPr>
                <w:sz w:val="16"/>
                <w:szCs w:val="16"/>
              </w:rPr>
              <w:t>(2021): 11% (</w:t>
            </w:r>
            <w:r w:rsidR="00990392" w:rsidRPr="00B16B0F">
              <w:rPr>
                <w:sz w:val="16"/>
                <w:szCs w:val="16"/>
              </w:rPr>
              <w:t>women</w:t>
            </w:r>
            <w:r w:rsidRPr="00B16B0F">
              <w:rPr>
                <w:sz w:val="16"/>
                <w:szCs w:val="16"/>
              </w:rPr>
              <w:t>)</w:t>
            </w:r>
            <w:r w:rsidR="00990392" w:rsidRPr="00B16B0F">
              <w:rPr>
                <w:sz w:val="16"/>
                <w:szCs w:val="16"/>
              </w:rPr>
              <w:t>,</w:t>
            </w:r>
            <w:r w:rsidRPr="00B16B0F">
              <w:rPr>
                <w:sz w:val="16"/>
                <w:szCs w:val="16"/>
              </w:rPr>
              <w:t xml:space="preserve"> 1.6% (</w:t>
            </w:r>
            <w:r w:rsidR="00990392" w:rsidRPr="00B16B0F">
              <w:rPr>
                <w:sz w:val="16"/>
                <w:szCs w:val="16"/>
              </w:rPr>
              <w:t>youth</w:t>
            </w:r>
            <w:r w:rsidRPr="00B16B0F">
              <w:rPr>
                <w:sz w:val="16"/>
                <w:szCs w:val="16"/>
              </w:rPr>
              <w:t>)</w:t>
            </w:r>
          </w:p>
          <w:p w14:paraId="2DB23A2D" w14:textId="1549C028" w:rsidR="00305BF2" w:rsidRPr="00B16B0F" w:rsidRDefault="00305BF2" w:rsidP="00D640F5">
            <w:pPr>
              <w:rPr>
                <w:b/>
                <w:bCs/>
                <w:sz w:val="16"/>
                <w:szCs w:val="16"/>
              </w:rPr>
            </w:pPr>
            <w:r w:rsidRPr="003C7917">
              <w:rPr>
                <w:i/>
                <w:iCs/>
                <w:sz w:val="16"/>
                <w:szCs w:val="16"/>
              </w:rPr>
              <w:t>T</w:t>
            </w:r>
            <w:r w:rsidR="00990392" w:rsidRPr="003C7917">
              <w:rPr>
                <w:i/>
                <w:iCs/>
                <w:sz w:val="16"/>
                <w:szCs w:val="16"/>
              </w:rPr>
              <w:t>arget</w:t>
            </w:r>
            <w:r w:rsidR="00990392" w:rsidRPr="005518AB">
              <w:rPr>
                <w:b/>
                <w:bCs/>
                <w:sz w:val="16"/>
                <w:szCs w:val="16"/>
              </w:rPr>
              <w:t xml:space="preserve"> </w:t>
            </w:r>
            <w:r w:rsidRPr="005518AB">
              <w:rPr>
                <w:sz w:val="16"/>
                <w:szCs w:val="16"/>
              </w:rPr>
              <w:t>(2026): (a) 30% (</w:t>
            </w:r>
            <w:r w:rsidR="00990392" w:rsidRPr="00B16B0F">
              <w:rPr>
                <w:sz w:val="16"/>
                <w:szCs w:val="16"/>
              </w:rPr>
              <w:t>women</w:t>
            </w:r>
            <w:r w:rsidRPr="00B16B0F">
              <w:rPr>
                <w:sz w:val="16"/>
                <w:szCs w:val="16"/>
              </w:rPr>
              <w:t>)</w:t>
            </w:r>
            <w:r w:rsidR="00990392" w:rsidRPr="00B16B0F">
              <w:rPr>
                <w:sz w:val="16"/>
                <w:szCs w:val="16"/>
              </w:rPr>
              <w:t>,</w:t>
            </w:r>
            <w:r w:rsidRPr="00B16B0F">
              <w:rPr>
                <w:sz w:val="16"/>
                <w:szCs w:val="16"/>
              </w:rPr>
              <w:t xml:space="preserve"> 10% (</w:t>
            </w:r>
            <w:r w:rsidR="00990392" w:rsidRPr="00B16B0F">
              <w:rPr>
                <w:sz w:val="16"/>
                <w:szCs w:val="16"/>
              </w:rPr>
              <w:t>youth</w:t>
            </w:r>
            <w:r w:rsidRPr="00B16B0F">
              <w:rPr>
                <w:sz w:val="16"/>
                <w:szCs w:val="16"/>
              </w:rPr>
              <w:t>)</w:t>
            </w:r>
          </w:p>
          <w:p w14:paraId="296EA9E3" w14:textId="495D6C3D" w:rsidR="00305BF2" w:rsidRPr="00B16B0F" w:rsidRDefault="00305BF2" w:rsidP="00D640F5">
            <w:pPr>
              <w:rPr>
                <w:b/>
                <w:bCs/>
                <w:sz w:val="16"/>
                <w:szCs w:val="16"/>
              </w:rPr>
            </w:pPr>
            <w:r w:rsidRPr="003C7917">
              <w:rPr>
                <w:i/>
                <w:iCs/>
                <w:sz w:val="16"/>
                <w:szCs w:val="16"/>
              </w:rPr>
              <w:t>D</w:t>
            </w:r>
            <w:r w:rsidR="00990392" w:rsidRPr="003C7917">
              <w:rPr>
                <w:i/>
                <w:iCs/>
                <w:sz w:val="16"/>
                <w:szCs w:val="16"/>
              </w:rPr>
              <w:t xml:space="preserve">ata </w:t>
            </w:r>
            <w:r w:rsidR="00990392" w:rsidRPr="005518AB">
              <w:rPr>
                <w:i/>
                <w:iCs/>
                <w:sz w:val="16"/>
                <w:szCs w:val="16"/>
              </w:rPr>
              <w:t>s</w:t>
            </w:r>
            <w:r w:rsidR="00990392" w:rsidRPr="003C7917">
              <w:rPr>
                <w:i/>
                <w:iCs/>
                <w:sz w:val="16"/>
                <w:szCs w:val="16"/>
              </w:rPr>
              <w:t>ource</w:t>
            </w:r>
            <w:r w:rsidRPr="005518AB">
              <w:rPr>
                <w:b/>
                <w:bCs/>
                <w:sz w:val="16"/>
                <w:szCs w:val="16"/>
              </w:rPr>
              <w:t xml:space="preserve">: </w:t>
            </w:r>
            <w:r w:rsidRPr="005518AB">
              <w:rPr>
                <w:sz w:val="16"/>
                <w:szCs w:val="16"/>
              </w:rPr>
              <w:t xml:space="preserve">Parliament, IEC </w:t>
            </w:r>
          </w:p>
          <w:p w14:paraId="157845A1" w14:textId="068FC346" w:rsidR="00305BF2" w:rsidRPr="00B16B0F" w:rsidRDefault="00305BF2" w:rsidP="00D640F5">
            <w:pPr>
              <w:rPr>
                <w:sz w:val="16"/>
                <w:szCs w:val="16"/>
              </w:rPr>
            </w:pPr>
            <w:r w:rsidRPr="003C7917">
              <w:rPr>
                <w:i/>
                <w:iCs/>
                <w:sz w:val="16"/>
                <w:szCs w:val="16"/>
              </w:rPr>
              <w:t>F</w:t>
            </w:r>
            <w:r w:rsidR="00990392" w:rsidRPr="003C7917">
              <w:rPr>
                <w:i/>
                <w:iCs/>
                <w:sz w:val="16"/>
                <w:szCs w:val="16"/>
              </w:rPr>
              <w:t>requency</w:t>
            </w:r>
            <w:r w:rsidRPr="005518AB">
              <w:rPr>
                <w:b/>
                <w:bCs/>
                <w:sz w:val="16"/>
                <w:szCs w:val="16"/>
              </w:rPr>
              <w:t xml:space="preserve">: </w:t>
            </w:r>
            <w:r w:rsidRPr="005518AB">
              <w:rPr>
                <w:sz w:val="16"/>
                <w:szCs w:val="16"/>
              </w:rPr>
              <w:t>Every 5 years</w:t>
            </w:r>
          </w:p>
          <w:p w14:paraId="2F1C54A6" w14:textId="77777777" w:rsidR="006D6FDF" w:rsidRPr="00B16B0F" w:rsidRDefault="006D6FDF" w:rsidP="00D640F5">
            <w:pPr>
              <w:rPr>
                <w:b/>
                <w:bCs/>
                <w:sz w:val="16"/>
                <w:szCs w:val="16"/>
              </w:rPr>
            </w:pPr>
          </w:p>
          <w:p w14:paraId="292EB0FE" w14:textId="77777777" w:rsidR="00990392" w:rsidRPr="00B16B0F" w:rsidRDefault="00C8354C" w:rsidP="00D640F5">
            <w:pPr>
              <w:rPr>
                <w:sz w:val="16"/>
              </w:rPr>
            </w:pPr>
            <w:r w:rsidRPr="00B16B0F">
              <w:rPr>
                <w:sz w:val="16"/>
              </w:rPr>
              <w:t>(b)</w:t>
            </w:r>
          </w:p>
          <w:p w14:paraId="5A34B83E" w14:textId="57C3E606" w:rsidR="00990392" w:rsidRPr="00B16B0F" w:rsidRDefault="00C8354C" w:rsidP="00D640F5">
            <w:pPr>
              <w:rPr>
                <w:sz w:val="16"/>
              </w:rPr>
            </w:pPr>
            <w:r w:rsidRPr="003C7917">
              <w:rPr>
                <w:bCs/>
                <w:i/>
                <w:iCs/>
                <w:sz w:val="16"/>
              </w:rPr>
              <w:t>B</w:t>
            </w:r>
            <w:r w:rsidR="00990392" w:rsidRPr="003C7917">
              <w:rPr>
                <w:bCs/>
                <w:i/>
                <w:iCs/>
                <w:sz w:val="16"/>
              </w:rPr>
              <w:t>aseline</w:t>
            </w:r>
            <w:r w:rsidR="00990392" w:rsidRPr="005518AB">
              <w:rPr>
                <w:b/>
                <w:sz w:val="16"/>
              </w:rPr>
              <w:t xml:space="preserve"> </w:t>
            </w:r>
            <w:r w:rsidRPr="005518AB">
              <w:rPr>
                <w:bCs/>
                <w:sz w:val="16"/>
              </w:rPr>
              <w:t>(2021):</w:t>
            </w:r>
            <w:r w:rsidRPr="00B16B0F">
              <w:rPr>
                <w:sz w:val="16"/>
              </w:rPr>
              <w:t xml:space="preserve"> 19% (</w:t>
            </w:r>
            <w:r w:rsidR="00990392" w:rsidRPr="00B16B0F">
              <w:rPr>
                <w:sz w:val="16"/>
                <w:szCs w:val="16"/>
              </w:rPr>
              <w:t>women</w:t>
            </w:r>
            <w:r w:rsidRPr="00B16B0F">
              <w:rPr>
                <w:sz w:val="16"/>
                <w:szCs w:val="16"/>
              </w:rPr>
              <w:t>)</w:t>
            </w:r>
            <w:r w:rsidR="00990392" w:rsidRPr="00B16B0F">
              <w:rPr>
                <w:sz w:val="16"/>
                <w:szCs w:val="16"/>
              </w:rPr>
              <w:t>,</w:t>
            </w:r>
            <w:r w:rsidRPr="00B16B0F">
              <w:rPr>
                <w:sz w:val="16"/>
                <w:szCs w:val="16"/>
              </w:rPr>
              <w:t xml:space="preserve"> 9.5% (</w:t>
            </w:r>
            <w:r w:rsidR="00990392" w:rsidRPr="00B16B0F">
              <w:rPr>
                <w:sz w:val="16"/>
                <w:szCs w:val="16"/>
              </w:rPr>
              <w:t>youth</w:t>
            </w:r>
            <w:r w:rsidRPr="00B16B0F">
              <w:rPr>
                <w:sz w:val="16"/>
                <w:szCs w:val="16"/>
              </w:rPr>
              <w:t>)</w:t>
            </w:r>
          </w:p>
          <w:p w14:paraId="4F6B13E0" w14:textId="1060FE8D" w:rsidR="00C8354C" w:rsidRPr="00B16B0F" w:rsidRDefault="00C8354C" w:rsidP="00D640F5">
            <w:pPr>
              <w:rPr>
                <w:sz w:val="16"/>
              </w:rPr>
            </w:pPr>
            <w:r w:rsidRPr="003C7917">
              <w:rPr>
                <w:bCs/>
                <w:i/>
                <w:iCs/>
                <w:sz w:val="16"/>
              </w:rPr>
              <w:t>T</w:t>
            </w:r>
            <w:r w:rsidR="00990392" w:rsidRPr="003C7917">
              <w:rPr>
                <w:bCs/>
                <w:i/>
                <w:iCs/>
                <w:sz w:val="16"/>
              </w:rPr>
              <w:t>arget</w:t>
            </w:r>
            <w:r w:rsidR="00990392" w:rsidRPr="005518AB">
              <w:rPr>
                <w:b/>
                <w:sz w:val="16"/>
              </w:rPr>
              <w:t xml:space="preserve"> </w:t>
            </w:r>
            <w:r w:rsidRPr="005518AB">
              <w:rPr>
                <w:bCs/>
                <w:sz w:val="16"/>
              </w:rPr>
              <w:t>(2026):</w:t>
            </w:r>
            <w:r w:rsidRPr="00B16B0F">
              <w:rPr>
                <w:sz w:val="16"/>
              </w:rPr>
              <w:t xml:space="preserve"> (b) 30% (</w:t>
            </w:r>
            <w:r w:rsidR="00990392" w:rsidRPr="00B16B0F">
              <w:rPr>
                <w:sz w:val="16"/>
              </w:rPr>
              <w:t>women</w:t>
            </w:r>
            <w:r w:rsidRPr="00B16B0F">
              <w:rPr>
                <w:sz w:val="16"/>
              </w:rPr>
              <w:t>)</w:t>
            </w:r>
            <w:r w:rsidR="00990392" w:rsidRPr="00B16B0F">
              <w:rPr>
                <w:sz w:val="16"/>
              </w:rPr>
              <w:t>,</w:t>
            </w:r>
            <w:r w:rsidRPr="00B16B0F">
              <w:rPr>
                <w:sz w:val="16"/>
              </w:rPr>
              <w:t xml:space="preserve"> 20% (</w:t>
            </w:r>
            <w:r w:rsidR="00990392" w:rsidRPr="00B16B0F">
              <w:rPr>
                <w:sz w:val="16"/>
              </w:rPr>
              <w:t>youth</w:t>
            </w:r>
            <w:r w:rsidRPr="00B16B0F">
              <w:rPr>
                <w:sz w:val="16"/>
              </w:rPr>
              <w:t>)</w:t>
            </w:r>
          </w:p>
          <w:p w14:paraId="59E64FF7" w14:textId="7412227D" w:rsidR="00C8354C" w:rsidRPr="00B16B0F" w:rsidRDefault="00990392" w:rsidP="00D640F5">
            <w:pPr>
              <w:rPr>
                <w:sz w:val="16"/>
              </w:rPr>
            </w:pPr>
            <w:r w:rsidRPr="003C7917">
              <w:rPr>
                <w:bCs/>
                <w:i/>
                <w:iCs/>
                <w:sz w:val="16"/>
              </w:rPr>
              <w:t>Data source</w:t>
            </w:r>
            <w:r w:rsidR="00C8354C" w:rsidRPr="00B16B0F">
              <w:rPr>
                <w:b/>
                <w:sz w:val="16"/>
              </w:rPr>
              <w:t>:</w:t>
            </w:r>
            <w:r w:rsidR="00C8354C" w:rsidRPr="00B16B0F">
              <w:rPr>
                <w:sz w:val="16"/>
              </w:rPr>
              <w:t xml:space="preserve"> MLGRD, IEC </w:t>
            </w:r>
          </w:p>
          <w:p w14:paraId="73969D87" w14:textId="27A763F4" w:rsidR="00C8354C" w:rsidRPr="00B16B0F" w:rsidRDefault="00C8354C" w:rsidP="00D640F5">
            <w:pPr>
              <w:rPr>
                <w:sz w:val="16"/>
              </w:rPr>
            </w:pPr>
            <w:r w:rsidRPr="003C7917">
              <w:rPr>
                <w:bCs/>
                <w:i/>
                <w:iCs/>
                <w:sz w:val="16"/>
              </w:rPr>
              <w:t>F</w:t>
            </w:r>
            <w:r w:rsidR="00990392" w:rsidRPr="003C7917">
              <w:rPr>
                <w:bCs/>
                <w:i/>
                <w:iCs/>
                <w:sz w:val="16"/>
              </w:rPr>
              <w:t>requency</w:t>
            </w:r>
            <w:r w:rsidRPr="005518AB">
              <w:rPr>
                <w:b/>
                <w:sz w:val="16"/>
              </w:rPr>
              <w:t>:</w:t>
            </w:r>
            <w:r w:rsidRPr="005518AB">
              <w:rPr>
                <w:sz w:val="16"/>
              </w:rPr>
              <w:t xml:space="preserve"> Every 5 years</w:t>
            </w:r>
          </w:p>
          <w:p w14:paraId="39A2CD7C" w14:textId="77777777" w:rsidR="00D63632" w:rsidRPr="00B16B0F" w:rsidRDefault="00D63632" w:rsidP="00D640F5">
            <w:pPr>
              <w:rPr>
                <w:b/>
                <w:bCs/>
                <w:i/>
                <w:iCs/>
                <w:sz w:val="16"/>
                <w:szCs w:val="16"/>
              </w:rPr>
            </w:pPr>
          </w:p>
          <w:p w14:paraId="5975B80F" w14:textId="14CE5970" w:rsidR="00990392" w:rsidRPr="00B16B0F" w:rsidRDefault="00A36FA6" w:rsidP="00D640F5">
            <w:pPr>
              <w:rPr>
                <w:sz w:val="16"/>
                <w:szCs w:val="16"/>
              </w:rPr>
            </w:pPr>
            <w:r w:rsidRPr="003C7917">
              <w:rPr>
                <w:i/>
                <w:iCs/>
                <w:sz w:val="16"/>
                <w:szCs w:val="16"/>
              </w:rPr>
              <w:t>Indicator 1.2.2</w:t>
            </w:r>
            <w:r w:rsidR="001A5825" w:rsidRPr="005518AB">
              <w:rPr>
                <w:sz w:val="16"/>
                <w:szCs w:val="16"/>
              </w:rPr>
              <w:t xml:space="preserve">: </w:t>
            </w:r>
            <w:r w:rsidR="00990392" w:rsidRPr="00B16B0F">
              <w:rPr>
                <w:sz w:val="16"/>
                <w:szCs w:val="16"/>
              </w:rPr>
              <w:t xml:space="preserve">Number </w:t>
            </w:r>
            <w:r w:rsidRPr="00B16B0F">
              <w:rPr>
                <w:sz w:val="16"/>
                <w:szCs w:val="16"/>
              </w:rPr>
              <w:t>of incumbent and aspirant women</w:t>
            </w:r>
            <w:r w:rsidR="00ED40EB" w:rsidRPr="00B16B0F">
              <w:rPr>
                <w:sz w:val="16"/>
                <w:szCs w:val="16"/>
              </w:rPr>
              <w:t xml:space="preserve">, </w:t>
            </w:r>
            <w:r w:rsidRPr="00B16B0F">
              <w:rPr>
                <w:sz w:val="16"/>
                <w:szCs w:val="16"/>
              </w:rPr>
              <w:t>youth</w:t>
            </w:r>
            <w:r w:rsidR="00ED40EB" w:rsidRPr="00B16B0F">
              <w:rPr>
                <w:sz w:val="16"/>
                <w:szCs w:val="16"/>
              </w:rPr>
              <w:t xml:space="preserve"> and </w:t>
            </w:r>
            <w:r w:rsidR="00990392" w:rsidRPr="00B16B0F">
              <w:rPr>
                <w:sz w:val="16"/>
                <w:szCs w:val="16"/>
              </w:rPr>
              <w:t xml:space="preserve">persons-with-disabilities </w:t>
            </w:r>
            <w:r w:rsidRPr="00B16B0F">
              <w:rPr>
                <w:sz w:val="16"/>
                <w:szCs w:val="16"/>
              </w:rPr>
              <w:t xml:space="preserve">public office holders </w:t>
            </w:r>
            <w:r w:rsidR="004B2BDA" w:rsidRPr="00B16B0F">
              <w:rPr>
                <w:sz w:val="16"/>
                <w:szCs w:val="16"/>
              </w:rPr>
              <w:t xml:space="preserve">with the requisite knowledge and skills </w:t>
            </w:r>
            <w:r w:rsidRPr="00B16B0F">
              <w:rPr>
                <w:sz w:val="16"/>
                <w:szCs w:val="16"/>
              </w:rPr>
              <w:t>to effectively participate in</w:t>
            </w:r>
            <w:r w:rsidR="00FB7B49" w:rsidRPr="00B16B0F">
              <w:rPr>
                <w:sz w:val="16"/>
                <w:szCs w:val="16"/>
              </w:rPr>
              <w:t xml:space="preserve"> political</w:t>
            </w:r>
            <w:r w:rsidRPr="00B16B0F">
              <w:rPr>
                <w:sz w:val="16"/>
                <w:szCs w:val="16"/>
              </w:rPr>
              <w:t xml:space="preserve"> decision</w:t>
            </w:r>
            <w:r w:rsidR="00990392" w:rsidRPr="00B16B0F">
              <w:rPr>
                <w:sz w:val="16"/>
                <w:szCs w:val="16"/>
              </w:rPr>
              <w:t>-</w:t>
            </w:r>
            <w:r w:rsidRPr="00B16B0F">
              <w:rPr>
                <w:sz w:val="16"/>
                <w:szCs w:val="16"/>
              </w:rPr>
              <w:t>making at national parliament and local government level</w:t>
            </w:r>
            <w:r w:rsidR="00990392" w:rsidRPr="00B16B0F">
              <w:rPr>
                <w:sz w:val="16"/>
                <w:szCs w:val="16"/>
              </w:rPr>
              <w:t>s.</w:t>
            </w:r>
          </w:p>
          <w:p w14:paraId="70396284" w14:textId="459E0013" w:rsidR="00A36FA6" w:rsidRPr="00B16B0F" w:rsidRDefault="00A36FA6" w:rsidP="00D640F5">
            <w:pPr>
              <w:rPr>
                <w:sz w:val="16"/>
                <w:szCs w:val="16"/>
              </w:rPr>
            </w:pPr>
            <w:r w:rsidRPr="00B16B0F">
              <w:rPr>
                <w:sz w:val="16"/>
                <w:szCs w:val="16"/>
              </w:rPr>
              <w:t xml:space="preserve"> </w:t>
            </w:r>
          </w:p>
          <w:p w14:paraId="661C4FF6" w14:textId="77777777" w:rsidR="00990392" w:rsidRPr="003C7917" w:rsidRDefault="00A36FA6" w:rsidP="00D640F5">
            <w:pPr>
              <w:rPr>
                <w:b/>
                <w:bCs/>
                <w:sz w:val="16"/>
                <w:szCs w:val="16"/>
              </w:rPr>
            </w:pPr>
            <w:r w:rsidRPr="003C7917">
              <w:rPr>
                <w:i/>
                <w:iCs/>
                <w:sz w:val="16"/>
                <w:szCs w:val="16"/>
              </w:rPr>
              <w:t>B</w:t>
            </w:r>
            <w:r w:rsidR="00990392" w:rsidRPr="003C7917">
              <w:rPr>
                <w:i/>
                <w:iCs/>
                <w:sz w:val="16"/>
                <w:szCs w:val="16"/>
              </w:rPr>
              <w:t>aseline</w:t>
            </w:r>
            <w:r w:rsidR="00990392" w:rsidRPr="005518AB">
              <w:rPr>
                <w:b/>
                <w:bCs/>
                <w:sz w:val="16"/>
                <w:szCs w:val="16"/>
              </w:rPr>
              <w:t xml:space="preserve"> </w:t>
            </w:r>
            <w:r w:rsidR="008155DE" w:rsidRPr="005518AB">
              <w:rPr>
                <w:sz w:val="16"/>
                <w:szCs w:val="16"/>
              </w:rPr>
              <w:t>(2021)</w:t>
            </w:r>
            <w:r w:rsidRPr="00B16B0F">
              <w:rPr>
                <w:sz w:val="16"/>
                <w:szCs w:val="16"/>
              </w:rPr>
              <w:t>: 0</w:t>
            </w:r>
          </w:p>
          <w:p w14:paraId="6485685F" w14:textId="70224E39" w:rsidR="00A36FA6" w:rsidRPr="00B16B0F" w:rsidRDefault="00A36FA6" w:rsidP="00D640F5">
            <w:pPr>
              <w:rPr>
                <w:sz w:val="16"/>
                <w:szCs w:val="16"/>
              </w:rPr>
            </w:pPr>
            <w:r w:rsidRPr="003C7917">
              <w:rPr>
                <w:i/>
                <w:iCs/>
                <w:sz w:val="16"/>
                <w:szCs w:val="16"/>
              </w:rPr>
              <w:t>T</w:t>
            </w:r>
            <w:r w:rsidR="00990392" w:rsidRPr="003C7917">
              <w:rPr>
                <w:i/>
                <w:iCs/>
                <w:sz w:val="16"/>
                <w:szCs w:val="16"/>
              </w:rPr>
              <w:t>arget</w:t>
            </w:r>
            <w:r w:rsidR="00990392" w:rsidRPr="003C7917">
              <w:rPr>
                <w:b/>
                <w:bCs/>
                <w:sz w:val="16"/>
                <w:szCs w:val="16"/>
              </w:rPr>
              <w:t xml:space="preserve"> </w:t>
            </w:r>
            <w:r w:rsidR="009C2449" w:rsidRPr="005518AB">
              <w:rPr>
                <w:sz w:val="16"/>
                <w:szCs w:val="16"/>
              </w:rPr>
              <w:t>(2026)</w:t>
            </w:r>
            <w:r w:rsidRPr="005518AB">
              <w:rPr>
                <w:sz w:val="16"/>
                <w:szCs w:val="16"/>
              </w:rPr>
              <w:t>:</w:t>
            </w:r>
            <w:r w:rsidRPr="00B16B0F">
              <w:rPr>
                <w:sz w:val="16"/>
                <w:szCs w:val="16"/>
              </w:rPr>
              <w:t xml:space="preserve"> 12,500 (</w:t>
            </w:r>
            <w:r w:rsidR="00990392" w:rsidRPr="003C7917">
              <w:rPr>
                <w:sz w:val="16"/>
                <w:szCs w:val="16"/>
              </w:rPr>
              <w:t>women</w:t>
            </w:r>
            <w:r w:rsidRPr="00B16B0F">
              <w:rPr>
                <w:sz w:val="16"/>
                <w:szCs w:val="16"/>
              </w:rPr>
              <w:t>)</w:t>
            </w:r>
            <w:r w:rsidR="00990392" w:rsidRPr="003C7917">
              <w:rPr>
                <w:sz w:val="16"/>
                <w:szCs w:val="16"/>
              </w:rPr>
              <w:t>,</w:t>
            </w:r>
            <w:r w:rsidRPr="005518AB">
              <w:rPr>
                <w:sz w:val="16"/>
                <w:szCs w:val="16"/>
              </w:rPr>
              <w:t xml:space="preserve"> 12,500</w:t>
            </w:r>
            <w:r w:rsidR="009C2449" w:rsidRPr="005518AB">
              <w:rPr>
                <w:sz w:val="16"/>
                <w:szCs w:val="16"/>
              </w:rPr>
              <w:t xml:space="preserve"> </w:t>
            </w:r>
            <w:r w:rsidRPr="00B16B0F">
              <w:rPr>
                <w:sz w:val="16"/>
                <w:szCs w:val="16"/>
              </w:rPr>
              <w:t>(</w:t>
            </w:r>
            <w:r w:rsidR="00990392" w:rsidRPr="003C7917">
              <w:rPr>
                <w:sz w:val="16"/>
                <w:szCs w:val="16"/>
              </w:rPr>
              <w:t>youth</w:t>
            </w:r>
            <w:r w:rsidRPr="00B16B0F">
              <w:rPr>
                <w:sz w:val="16"/>
                <w:szCs w:val="16"/>
              </w:rPr>
              <w:t>)</w:t>
            </w:r>
            <w:r w:rsidR="0099436B" w:rsidRPr="00B16B0F">
              <w:rPr>
                <w:sz w:val="16"/>
                <w:szCs w:val="16"/>
              </w:rPr>
              <w:t xml:space="preserve"> 750 (</w:t>
            </w:r>
            <w:r w:rsidR="00990392" w:rsidRPr="003C7917">
              <w:rPr>
                <w:sz w:val="16"/>
                <w:szCs w:val="16"/>
              </w:rPr>
              <w:t>persons with disabilities</w:t>
            </w:r>
            <w:r w:rsidR="0099436B" w:rsidRPr="00B16B0F">
              <w:rPr>
                <w:sz w:val="16"/>
                <w:szCs w:val="16"/>
              </w:rPr>
              <w:t>)</w:t>
            </w:r>
          </w:p>
          <w:p w14:paraId="6D01FF9E" w14:textId="6F1FD046" w:rsidR="00A36FA6" w:rsidRPr="00B16B0F" w:rsidRDefault="00990392" w:rsidP="00D640F5">
            <w:pPr>
              <w:rPr>
                <w:sz w:val="16"/>
                <w:szCs w:val="16"/>
              </w:rPr>
            </w:pPr>
            <w:r w:rsidRPr="003C7917">
              <w:rPr>
                <w:i/>
                <w:iCs/>
                <w:sz w:val="16"/>
                <w:szCs w:val="16"/>
              </w:rPr>
              <w:t>Data source</w:t>
            </w:r>
            <w:r w:rsidR="00A36FA6" w:rsidRPr="00B16B0F">
              <w:rPr>
                <w:sz w:val="16"/>
                <w:szCs w:val="16"/>
              </w:rPr>
              <w:t>: UNDP, MNIG</w:t>
            </w:r>
            <w:r w:rsidR="00F1361B" w:rsidRPr="00B16B0F">
              <w:rPr>
                <w:sz w:val="16"/>
                <w:szCs w:val="16"/>
              </w:rPr>
              <w:t>A</w:t>
            </w:r>
            <w:r w:rsidR="00A36FA6" w:rsidRPr="00B16B0F">
              <w:rPr>
                <w:sz w:val="16"/>
                <w:szCs w:val="16"/>
              </w:rPr>
              <w:t xml:space="preserve">, MYSC, IEC </w:t>
            </w:r>
          </w:p>
          <w:p w14:paraId="00B83AF3" w14:textId="2DFA2AF0" w:rsidR="00A36FA6" w:rsidRPr="005518AB" w:rsidRDefault="00A36FA6" w:rsidP="00D640F5">
            <w:pPr>
              <w:rPr>
                <w:sz w:val="16"/>
                <w:szCs w:val="16"/>
              </w:rPr>
            </w:pPr>
            <w:r w:rsidRPr="003C7917">
              <w:rPr>
                <w:i/>
                <w:iCs/>
                <w:sz w:val="16"/>
                <w:szCs w:val="16"/>
              </w:rPr>
              <w:t>F</w:t>
            </w:r>
            <w:r w:rsidR="00990392" w:rsidRPr="003C7917">
              <w:rPr>
                <w:i/>
                <w:iCs/>
                <w:sz w:val="16"/>
                <w:szCs w:val="16"/>
              </w:rPr>
              <w:t>requency</w:t>
            </w:r>
            <w:r w:rsidRPr="003C7917">
              <w:rPr>
                <w:sz w:val="16"/>
                <w:szCs w:val="16"/>
              </w:rPr>
              <w:t>:</w:t>
            </w:r>
            <w:r w:rsidRPr="005518AB">
              <w:rPr>
                <w:sz w:val="16"/>
                <w:szCs w:val="16"/>
              </w:rPr>
              <w:t xml:space="preserve"> Annual </w:t>
            </w:r>
          </w:p>
          <w:p w14:paraId="3CEBD96C" w14:textId="77777777" w:rsidR="00D63632" w:rsidRPr="00B16B0F" w:rsidRDefault="00D63632" w:rsidP="00D640F5">
            <w:pPr>
              <w:rPr>
                <w:sz w:val="16"/>
                <w:szCs w:val="16"/>
              </w:rPr>
            </w:pPr>
          </w:p>
          <w:p w14:paraId="3F00C75F" w14:textId="51142984" w:rsidR="00D63632" w:rsidRPr="00B16B0F" w:rsidRDefault="00D63632" w:rsidP="00D640F5">
            <w:pPr>
              <w:spacing w:line="252" w:lineRule="auto"/>
              <w:rPr>
                <w:sz w:val="16"/>
              </w:rPr>
            </w:pPr>
            <w:r w:rsidRPr="003C7917">
              <w:rPr>
                <w:i/>
                <w:iCs/>
                <w:sz w:val="16"/>
                <w:szCs w:val="16"/>
              </w:rPr>
              <w:t>Indicator 1.2.3</w:t>
            </w:r>
            <w:r w:rsidR="00B34160" w:rsidRPr="003C7917">
              <w:rPr>
                <w:i/>
                <w:iCs/>
                <w:sz w:val="16"/>
                <w:szCs w:val="16"/>
              </w:rPr>
              <w:t>.</w:t>
            </w:r>
            <w:r w:rsidRPr="005518AB">
              <w:rPr>
                <w:sz w:val="16"/>
              </w:rPr>
              <w:t xml:space="preserve"> </w:t>
            </w:r>
            <w:r w:rsidR="00B34160" w:rsidRPr="005518AB">
              <w:rPr>
                <w:sz w:val="16"/>
              </w:rPr>
              <w:t xml:space="preserve">Number </w:t>
            </w:r>
            <w:r w:rsidRPr="00B16B0F">
              <w:rPr>
                <w:sz w:val="16"/>
              </w:rPr>
              <w:t xml:space="preserve">of </w:t>
            </w:r>
            <w:r w:rsidR="00B34160" w:rsidRPr="00B16B0F">
              <w:rPr>
                <w:sz w:val="16"/>
              </w:rPr>
              <w:t>p</w:t>
            </w:r>
            <w:r w:rsidRPr="00B16B0F">
              <w:rPr>
                <w:sz w:val="16"/>
              </w:rPr>
              <w:t xml:space="preserve">ublic </w:t>
            </w:r>
            <w:r w:rsidR="00B34160" w:rsidRPr="00B16B0F">
              <w:rPr>
                <w:sz w:val="16"/>
              </w:rPr>
              <w:t>s</w:t>
            </w:r>
            <w:r w:rsidRPr="00B16B0F">
              <w:rPr>
                <w:sz w:val="16"/>
              </w:rPr>
              <w:t>ector/</w:t>
            </w:r>
            <w:r w:rsidR="00B34160" w:rsidRPr="00B16B0F">
              <w:rPr>
                <w:sz w:val="16"/>
              </w:rPr>
              <w:t>m</w:t>
            </w:r>
            <w:r w:rsidRPr="00B16B0F">
              <w:rPr>
                <w:sz w:val="16"/>
              </w:rPr>
              <w:t xml:space="preserve">inistries with </w:t>
            </w:r>
            <w:r w:rsidR="00B34160" w:rsidRPr="00B16B0F">
              <w:rPr>
                <w:sz w:val="16"/>
              </w:rPr>
              <w:t>g</w:t>
            </w:r>
            <w:r w:rsidRPr="00B16B0F">
              <w:rPr>
                <w:sz w:val="16"/>
              </w:rPr>
              <w:t>ender</w:t>
            </w:r>
            <w:r w:rsidR="00B34160" w:rsidRPr="00B16B0F">
              <w:rPr>
                <w:sz w:val="16"/>
              </w:rPr>
              <w:t>-r</w:t>
            </w:r>
            <w:r w:rsidRPr="00B16B0F">
              <w:rPr>
                <w:sz w:val="16"/>
              </w:rPr>
              <w:t xml:space="preserve">esponsive </w:t>
            </w:r>
            <w:r w:rsidR="00B34160" w:rsidRPr="00B16B0F">
              <w:rPr>
                <w:sz w:val="16"/>
              </w:rPr>
              <w:t>b</w:t>
            </w:r>
            <w:r w:rsidRPr="00B16B0F">
              <w:rPr>
                <w:sz w:val="16"/>
              </w:rPr>
              <w:t>udgeting systems in place</w:t>
            </w:r>
          </w:p>
          <w:p w14:paraId="46CCBBF1" w14:textId="77777777" w:rsidR="00B73754" w:rsidRPr="00B16B0F" w:rsidRDefault="00D63632" w:rsidP="00D640F5">
            <w:pPr>
              <w:spacing w:line="252" w:lineRule="auto"/>
              <w:rPr>
                <w:sz w:val="16"/>
              </w:rPr>
            </w:pPr>
            <w:r w:rsidRPr="003C7917">
              <w:rPr>
                <w:bCs/>
                <w:i/>
                <w:iCs/>
                <w:sz w:val="16"/>
              </w:rPr>
              <w:t>B</w:t>
            </w:r>
            <w:r w:rsidR="00B73754" w:rsidRPr="003C7917">
              <w:rPr>
                <w:bCs/>
                <w:i/>
                <w:iCs/>
                <w:sz w:val="16"/>
              </w:rPr>
              <w:t>aseline</w:t>
            </w:r>
            <w:r w:rsidR="00B73754" w:rsidRPr="005518AB">
              <w:rPr>
                <w:b/>
                <w:sz w:val="16"/>
              </w:rPr>
              <w:t xml:space="preserve"> </w:t>
            </w:r>
            <w:r w:rsidR="009C2449" w:rsidRPr="005518AB">
              <w:rPr>
                <w:bCs/>
                <w:sz w:val="16"/>
              </w:rPr>
              <w:t>(2021)</w:t>
            </w:r>
            <w:r w:rsidRPr="005518AB">
              <w:rPr>
                <w:bCs/>
                <w:sz w:val="16"/>
              </w:rPr>
              <w:t xml:space="preserve">: </w:t>
            </w:r>
            <w:r w:rsidRPr="00B16B0F">
              <w:rPr>
                <w:sz w:val="16"/>
              </w:rPr>
              <w:t>0</w:t>
            </w:r>
          </w:p>
          <w:p w14:paraId="1BED57C3" w14:textId="0D898885" w:rsidR="00D63632" w:rsidRPr="00B16B0F" w:rsidRDefault="00D63632" w:rsidP="00D640F5">
            <w:pPr>
              <w:spacing w:line="252" w:lineRule="auto"/>
              <w:rPr>
                <w:sz w:val="16"/>
              </w:rPr>
            </w:pPr>
            <w:r w:rsidRPr="003C7917">
              <w:rPr>
                <w:bCs/>
                <w:i/>
                <w:iCs/>
                <w:sz w:val="16"/>
              </w:rPr>
              <w:t>T</w:t>
            </w:r>
            <w:r w:rsidR="00B73754" w:rsidRPr="003C7917">
              <w:rPr>
                <w:bCs/>
                <w:i/>
                <w:iCs/>
                <w:sz w:val="16"/>
              </w:rPr>
              <w:t>arget</w:t>
            </w:r>
            <w:r w:rsidR="00B73754" w:rsidRPr="005518AB">
              <w:rPr>
                <w:b/>
                <w:sz w:val="16"/>
              </w:rPr>
              <w:t xml:space="preserve"> </w:t>
            </w:r>
            <w:r w:rsidR="009C2449" w:rsidRPr="005518AB">
              <w:rPr>
                <w:b/>
                <w:sz w:val="16"/>
              </w:rPr>
              <w:t>(</w:t>
            </w:r>
            <w:r w:rsidR="009C2449" w:rsidRPr="005518AB">
              <w:rPr>
                <w:bCs/>
                <w:sz w:val="16"/>
              </w:rPr>
              <w:t>2026)</w:t>
            </w:r>
            <w:r w:rsidRPr="00B16B0F">
              <w:rPr>
                <w:bCs/>
                <w:sz w:val="16"/>
              </w:rPr>
              <w:t>:</w:t>
            </w:r>
            <w:r w:rsidRPr="00B16B0F">
              <w:rPr>
                <w:sz w:val="16"/>
              </w:rPr>
              <w:t xml:space="preserve"> 10</w:t>
            </w:r>
          </w:p>
          <w:p w14:paraId="7B4C9BEB" w14:textId="701BC4BE" w:rsidR="00D63632" w:rsidRPr="00B16B0F" w:rsidRDefault="00D63632" w:rsidP="00D640F5">
            <w:pPr>
              <w:rPr>
                <w:sz w:val="16"/>
                <w:szCs w:val="16"/>
              </w:rPr>
            </w:pPr>
            <w:r w:rsidRPr="003C7917">
              <w:rPr>
                <w:i/>
                <w:iCs/>
                <w:sz w:val="16"/>
                <w:szCs w:val="16"/>
              </w:rPr>
              <w:t>D</w:t>
            </w:r>
            <w:r w:rsidR="00B73754" w:rsidRPr="003C7917">
              <w:rPr>
                <w:i/>
                <w:iCs/>
                <w:sz w:val="16"/>
                <w:szCs w:val="16"/>
              </w:rPr>
              <w:t>ata source</w:t>
            </w:r>
            <w:r w:rsidRPr="00B16B0F">
              <w:rPr>
                <w:sz w:val="16"/>
                <w:szCs w:val="16"/>
              </w:rPr>
              <w:t xml:space="preserve">: Line </w:t>
            </w:r>
            <w:r w:rsidR="00B73754" w:rsidRPr="00B16B0F">
              <w:rPr>
                <w:sz w:val="16"/>
                <w:szCs w:val="16"/>
              </w:rPr>
              <w:t>m</w:t>
            </w:r>
            <w:r w:rsidRPr="00B16B0F">
              <w:rPr>
                <w:sz w:val="16"/>
                <w:szCs w:val="16"/>
              </w:rPr>
              <w:t xml:space="preserve">inistries </w:t>
            </w:r>
          </w:p>
          <w:p w14:paraId="24E4587B" w14:textId="6F3A2A23" w:rsidR="00D63632" w:rsidRPr="005518AB" w:rsidRDefault="00D63632" w:rsidP="00D640F5">
            <w:pPr>
              <w:rPr>
                <w:sz w:val="16"/>
                <w:szCs w:val="16"/>
              </w:rPr>
            </w:pPr>
            <w:r w:rsidRPr="003C7917">
              <w:rPr>
                <w:i/>
                <w:iCs/>
                <w:sz w:val="16"/>
                <w:szCs w:val="16"/>
              </w:rPr>
              <w:t>F</w:t>
            </w:r>
            <w:r w:rsidR="00B73754" w:rsidRPr="003C7917">
              <w:rPr>
                <w:i/>
                <w:iCs/>
                <w:sz w:val="16"/>
                <w:szCs w:val="16"/>
              </w:rPr>
              <w:t>requency</w:t>
            </w:r>
            <w:r w:rsidRPr="005518AB">
              <w:rPr>
                <w:b/>
                <w:bCs/>
                <w:sz w:val="16"/>
                <w:szCs w:val="16"/>
              </w:rPr>
              <w:t>:</w:t>
            </w:r>
            <w:r w:rsidRPr="005518AB">
              <w:rPr>
                <w:sz w:val="16"/>
                <w:szCs w:val="16"/>
              </w:rPr>
              <w:t xml:space="preserve"> Annual</w:t>
            </w:r>
          </w:p>
        </w:tc>
        <w:tc>
          <w:tcPr>
            <w:tcW w:w="3263" w:type="dxa"/>
            <w:shd w:val="clear" w:color="auto" w:fill="auto"/>
          </w:tcPr>
          <w:p w14:paraId="1CEC5B71" w14:textId="7F4C2461" w:rsidR="00CB2814" w:rsidRPr="00B16B0F" w:rsidRDefault="00CB2814" w:rsidP="005518AB">
            <w:pPr>
              <w:rPr>
                <w:sz w:val="16"/>
                <w:szCs w:val="16"/>
              </w:rPr>
            </w:pPr>
            <w:r w:rsidRPr="00B16B0F">
              <w:rPr>
                <w:b/>
                <w:bCs/>
                <w:sz w:val="16"/>
                <w:szCs w:val="16"/>
              </w:rPr>
              <w:t>Government</w:t>
            </w:r>
            <w:r w:rsidR="00B34160" w:rsidRPr="00B16B0F">
              <w:rPr>
                <w:b/>
                <w:bCs/>
                <w:sz w:val="16"/>
                <w:szCs w:val="16"/>
              </w:rPr>
              <w:t>:</w:t>
            </w:r>
            <w:r w:rsidR="00B34160" w:rsidRPr="00B16B0F">
              <w:rPr>
                <w:sz w:val="16"/>
                <w:szCs w:val="16"/>
              </w:rPr>
              <w:t xml:space="preserve"> </w:t>
            </w:r>
            <w:r w:rsidRPr="00B16B0F">
              <w:rPr>
                <w:sz w:val="16"/>
                <w:szCs w:val="16"/>
              </w:rPr>
              <w:t>Ministry of Presidential Affairs</w:t>
            </w:r>
            <w:r w:rsidR="00B34160" w:rsidRPr="00B16B0F">
              <w:rPr>
                <w:sz w:val="16"/>
                <w:szCs w:val="16"/>
              </w:rPr>
              <w:t xml:space="preserve">, </w:t>
            </w:r>
            <w:r w:rsidRPr="00B16B0F">
              <w:rPr>
                <w:sz w:val="16"/>
                <w:szCs w:val="16"/>
              </w:rPr>
              <w:t xml:space="preserve">Governance and Public Administration (MOPAGPA), Ministry of Local Government and Rural Development (MLGRD), Ministry of Youth (MYSC), Ministry of National Immigration </w:t>
            </w:r>
            <w:r w:rsidR="00B34160" w:rsidRPr="00B16B0F">
              <w:rPr>
                <w:sz w:val="16"/>
                <w:szCs w:val="16"/>
              </w:rPr>
              <w:t xml:space="preserve">and </w:t>
            </w:r>
            <w:r w:rsidRPr="00B16B0F">
              <w:rPr>
                <w:sz w:val="16"/>
                <w:szCs w:val="16"/>
              </w:rPr>
              <w:t>Gender Affairs (MNIGA), I</w:t>
            </w:r>
            <w:r w:rsidR="00E62DAE" w:rsidRPr="00B16B0F">
              <w:rPr>
                <w:sz w:val="16"/>
                <w:szCs w:val="16"/>
              </w:rPr>
              <w:t xml:space="preserve">ndependent </w:t>
            </w:r>
            <w:r w:rsidRPr="00B16B0F">
              <w:rPr>
                <w:sz w:val="16"/>
                <w:szCs w:val="16"/>
              </w:rPr>
              <w:t>E</w:t>
            </w:r>
            <w:r w:rsidR="00E62DAE" w:rsidRPr="00B16B0F">
              <w:rPr>
                <w:sz w:val="16"/>
                <w:szCs w:val="16"/>
              </w:rPr>
              <w:t xml:space="preserve">lection </w:t>
            </w:r>
            <w:r w:rsidRPr="00B16B0F">
              <w:rPr>
                <w:sz w:val="16"/>
                <w:szCs w:val="16"/>
              </w:rPr>
              <w:t>C</w:t>
            </w:r>
            <w:r w:rsidR="00E62DAE" w:rsidRPr="00B16B0F">
              <w:rPr>
                <w:sz w:val="16"/>
                <w:szCs w:val="16"/>
              </w:rPr>
              <w:t>ommission (IEC)</w:t>
            </w:r>
            <w:r w:rsidR="008931F2" w:rsidRPr="00B16B0F">
              <w:rPr>
                <w:sz w:val="16"/>
                <w:szCs w:val="16"/>
              </w:rPr>
              <w:t>, #SmartBots</w:t>
            </w:r>
          </w:p>
          <w:p w14:paraId="327CCB74" w14:textId="77777777" w:rsidR="00CB2814" w:rsidRPr="00B16B0F" w:rsidRDefault="00CB2814" w:rsidP="00D640F5">
            <w:pPr>
              <w:rPr>
                <w:sz w:val="16"/>
                <w:szCs w:val="16"/>
              </w:rPr>
            </w:pPr>
          </w:p>
          <w:p w14:paraId="7895ECF7" w14:textId="076DF4A2" w:rsidR="00CB2814" w:rsidRPr="00B16B0F" w:rsidRDefault="001E7572" w:rsidP="00D640F5">
            <w:pPr>
              <w:rPr>
                <w:sz w:val="16"/>
                <w:szCs w:val="16"/>
              </w:rPr>
            </w:pPr>
            <w:r w:rsidRPr="00B16B0F">
              <w:rPr>
                <w:b/>
                <w:bCs/>
                <w:sz w:val="16"/>
                <w:szCs w:val="16"/>
              </w:rPr>
              <w:t>Civil society organizations (</w:t>
            </w:r>
            <w:r w:rsidR="00CB2814" w:rsidRPr="00B16B0F">
              <w:rPr>
                <w:b/>
                <w:bCs/>
                <w:sz w:val="16"/>
                <w:szCs w:val="16"/>
              </w:rPr>
              <w:t>CSOs</w:t>
            </w:r>
            <w:r w:rsidRPr="00B16B0F">
              <w:rPr>
                <w:b/>
                <w:bCs/>
                <w:sz w:val="16"/>
                <w:szCs w:val="16"/>
              </w:rPr>
              <w:t>)</w:t>
            </w:r>
            <w:r w:rsidR="00CB2814" w:rsidRPr="00B16B0F">
              <w:rPr>
                <w:b/>
                <w:bCs/>
                <w:sz w:val="16"/>
                <w:szCs w:val="16"/>
              </w:rPr>
              <w:t>:</w:t>
            </w:r>
            <w:r w:rsidR="00CB2814" w:rsidRPr="00B16B0F">
              <w:rPr>
                <w:sz w:val="16"/>
                <w:szCs w:val="16"/>
              </w:rPr>
              <w:t xml:space="preserve"> BOCONGO</w:t>
            </w:r>
            <w:r w:rsidR="00C93210" w:rsidRPr="00B16B0F">
              <w:rPr>
                <w:sz w:val="16"/>
                <w:szCs w:val="16"/>
              </w:rPr>
              <w:t>, BOCOBONET</w:t>
            </w:r>
            <w:r w:rsidR="00CB2814" w:rsidRPr="00B16B0F">
              <w:rPr>
                <w:sz w:val="16"/>
                <w:szCs w:val="16"/>
              </w:rPr>
              <w:t xml:space="preserve"> </w:t>
            </w:r>
          </w:p>
          <w:p w14:paraId="2AB0B90A" w14:textId="77777777" w:rsidR="00CB2814" w:rsidRPr="00B16B0F" w:rsidRDefault="00CB2814" w:rsidP="00D640F5">
            <w:pPr>
              <w:rPr>
                <w:sz w:val="16"/>
                <w:szCs w:val="16"/>
              </w:rPr>
            </w:pPr>
          </w:p>
          <w:p w14:paraId="58B79178" w14:textId="271C9F04" w:rsidR="00CB2814" w:rsidRPr="00B16B0F" w:rsidRDefault="00CB2814" w:rsidP="00D640F5">
            <w:pPr>
              <w:rPr>
                <w:sz w:val="16"/>
                <w:szCs w:val="16"/>
              </w:rPr>
            </w:pPr>
            <w:r w:rsidRPr="00B16B0F">
              <w:rPr>
                <w:b/>
                <w:bCs/>
                <w:sz w:val="16"/>
                <w:szCs w:val="16"/>
              </w:rPr>
              <w:t xml:space="preserve">Private </w:t>
            </w:r>
            <w:r w:rsidR="00B34160" w:rsidRPr="00B16B0F">
              <w:rPr>
                <w:b/>
                <w:bCs/>
                <w:sz w:val="16"/>
                <w:szCs w:val="16"/>
              </w:rPr>
              <w:t>s</w:t>
            </w:r>
            <w:r w:rsidRPr="00B16B0F">
              <w:rPr>
                <w:b/>
                <w:bCs/>
                <w:sz w:val="16"/>
                <w:szCs w:val="16"/>
              </w:rPr>
              <w:t>ector:</w:t>
            </w:r>
            <w:r w:rsidRPr="00B16B0F">
              <w:rPr>
                <w:sz w:val="16"/>
                <w:szCs w:val="16"/>
              </w:rPr>
              <w:t xml:space="preserve"> Business Botswana</w:t>
            </w:r>
          </w:p>
          <w:p w14:paraId="15548475" w14:textId="77777777" w:rsidR="00CB2814" w:rsidRPr="00B16B0F" w:rsidRDefault="00CB2814" w:rsidP="00D640F5">
            <w:pPr>
              <w:rPr>
                <w:sz w:val="16"/>
                <w:szCs w:val="16"/>
              </w:rPr>
            </w:pPr>
          </w:p>
          <w:p w14:paraId="79513BDB" w14:textId="639E474C" w:rsidR="00D63632" w:rsidRPr="00B16B0F" w:rsidRDefault="00CB2814" w:rsidP="00D640F5">
            <w:pPr>
              <w:rPr>
                <w:sz w:val="16"/>
                <w:szCs w:val="16"/>
              </w:rPr>
            </w:pPr>
            <w:r w:rsidRPr="00B16B0F">
              <w:rPr>
                <w:b/>
                <w:bCs/>
                <w:sz w:val="16"/>
                <w:szCs w:val="16"/>
              </w:rPr>
              <w:t>U</w:t>
            </w:r>
            <w:r w:rsidR="00B34160" w:rsidRPr="00B16B0F">
              <w:rPr>
                <w:b/>
                <w:bCs/>
                <w:sz w:val="16"/>
                <w:szCs w:val="16"/>
              </w:rPr>
              <w:t xml:space="preserve">nited </w:t>
            </w:r>
            <w:r w:rsidRPr="00B16B0F">
              <w:rPr>
                <w:b/>
                <w:bCs/>
                <w:sz w:val="16"/>
                <w:szCs w:val="16"/>
              </w:rPr>
              <w:t>N</w:t>
            </w:r>
            <w:r w:rsidR="00B34160" w:rsidRPr="00B16B0F">
              <w:rPr>
                <w:b/>
                <w:bCs/>
                <w:sz w:val="16"/>
                <w:szCs w:val="16"/>
              </w:rPr>
              <w:t>ations</w:t>
            </w:r>
            <w:r w:rsidRPr="00B16B0F">
              <w:rPr>
                <w:b/>
                <w:bCs/>
                <w:sz w:val="16"/>
                <w:szCs w:val="16"/>
              </w:rPr>
              <w:t xml:space="preserve"> and others:</w:t>
            </w:r>
            <w:r w:rsidRPr="00B16B0F">
              <w:rPr>
                <w:sz w:val="16"/>
                <w:szCs w:val="16"/>
              </w:rPr>
              <w:t xml:space="preserve"> R</w:t>
            </w:r>
            <w:r w:rsidR="00B34160" w:rsidRPr="00B16B0F">
              <w:rPr>
                <w:sz w:val="16"/>
                <w:szCs w:val="16"/>
              </w:rPr>
              <w:t>esident Coordinator Office</w:t>
            </w:r>
            <w:r w:rsidRPr="00B16B0F">
              <w:rPr>
                <w:sz w:val="16"/>
                <w:szCs w:val="16"/>
              </w:rPr>
              <w:t>, OHCHR, UNICEF, UN</w:t>
            </w:r>
            <w:r w:rsidR="00B34160" w:rsidRPr="00B16B0F">
              <w:rPr>
                <w:sz w:val="16"/>
                <w:szCs w:val="16"/>
              </w:rPr>
              <w:t>-Women</w:t>
            </w:r>
          </w:p>
        </w:tc>
        <w:tc>
          <w:tcPr>
            <w:tcW w:w="1209" w:type="dxa"/>
            <w:shd w:val="clear" w:color="auto" w:fill="auto"/>
            <w:tcMar>
              <w:top w:w="15" w:type="dxa"/>
              <w:left w:w="108" w:type="dxa"/>
              <w:bottom w:w="0" w:type="dxa"/>
              <w:right w:w="108" w:type="dxa"/>
            </w:tcMar>
          </w:tcPr>
          <w:p w14:paraId="1B7665C7" w14:textId="77777777" w:rsidR="00B8230F" w:rsidRPr="00B16B0F" w:rsidRDefault="00B8230F" w:rsidP="00D640F5">
            <w:pPr>
              <w:rPr>
                <w:b/>
                <w:bCs/>
                <w:sz w:val="16"/>
                <w:szCs w:val="16"/>
              </w:rPr>
            </w:pPr>
            <w:r w:rsidRPr="00B16B0F">
              <w:rPr>
                <w:b/>
                <w:bCs/>
                <w:sz w:val="16"/>
                <w:szCs w:val="16"/>
              </w:rPr>
              <w:t>Regular:</w:t>
            </w:r>
          </w:p>
          <w:p w14:paraId="282B45D5" w14:textId="77777777" w:rsidR="00B8230F" w:rsidRPr="00B16B0F" w:rsidRDefault="00B8230F" w:rsidP="00D640F5">
            <w:pPr>
              <w:rPr>
                <w:sz w:val="16"/>
                <w:szCs w:val="16"/>
              </w:rPr>
            </w:pPr>
            <w:r w:rsidRPr="00B16B0F">
              <w:rPr>
                <w:sz w:val="16"/>
                <w:szCs w:val="16"/>
              </w:rPr>
              <w:t>$73,000</w:t>
            </w:r>
          </w:p>
          <w:p w14:paraId="1F22BB3F" w14:textId="77777777" w:rsidR="00B8230F" w:rsidRPr="00B16B0F" w:rsidRDefault="00B8230F" w:rsidP="00D640F5">
            <w:pPr>
              <w:rPr>
                <w:sz w:val="16"/>
                <w:szCs w:val="16"/>
              </w:rPr>
            </w:pPr>
          </w:p>
          <w:p w14:paraId="12762293" w14:textId="77777777" w:rsidR="00B8230F" w:rsidRPr="00B16B0F" w:rsidRDefault="00B8230F" w:rsidP="00D640F5">
            <w:pPr>
              <w:rPr>
                <w:b/>
                <w:bCs/>
                <w:sz w:val="16"/>
                <w:szCs w:val="16"/>
              </w:rPr>
            </w:pPr>
            <w:r w:rsidRPr="00B16B0F">
              <w:rPr>
                <w:b/>
                <w:bCs/>
                <w:sz w:val="16"/>
                <w:szCs w:val="16"/>
              </w:rPr>
              <w:t>Other:</w:t>
            </w:r>
          </w:p>
          <w:p w14:paraId="59192E34" w14:textId="77777777" w:rsidR="00B8230F" w:rsidRPr="00B16B0F" w:rsidRDefault="00B8230F" w:rsidP="00D640F5">
            <w:pPr>
              <w:rPr>
                <w:sz w:val="16"/>
                <w:szCs w:val="16"/>
              </w:rPr>
            </w:pPr>
            <w:r w:rsidRPr="00B16B0F">
              <w:rPr>
                <w:sz w:val="16"/>
                <w:szCs w:val="16"/>
              </w:rPr>
              <w:t>$1,927,000</w:t>
            </w:r>
          </w:p>
          <w:p w14:paraId="6C1A2E42" w14:textId="77777777" w:rsidR="00D63632" w:rsidRPr="00B16B0F" w:rsidRDefault="00D63632" w:rsidP="00D640F5">
            <w:pPr>
              <w:rPr>
                <w:b/>
                <w:bCs/>
                <w:sz w:val="16"/>
                <w:szCs w:val="16"/>
              </w:rPr>
            </w:pPr>
          </w:p>
        </w:tc>
      </w:tr>
      <w:tr w:rsidR="00F426C8" w:rsidRPr="00B16B0F" w14:paraId="5324AD16" w14:textId="77777777" w:rsidTr="00E334A0">
        <w:tc>
          <w:tcPr>
            <w:tcW w:w="13957" w:type="dxa"/>
            <w:gridSpan w:val="5"/>
            <w:shd w:val="clear" w:color="auto" w:fill="DBE5F1"/>
            <w:tcMar>
              <w:top w:w="72" w:type="dxa"/>
              <w:left w:w="144" w:type="dxa"/>
              <w:bottom w:w="72" w:type="dxa"/>
              <w:right w:w="144" w:type="dxa"/>
            </w:tcMar>
          </w:tcPr>
          <w:p w14:paraId="16D060F7" w14:textId="4A222B11" w:rsidR="00F426C8" w:rsidRPr="005518AB" w:rsidRDefault="00F426C8" w:rsidP="00356538">
            <w:pPr>
              <w:rPr>
                <w:b/>
                <w:color w:val="000000"/>
                <w:sz w:val="16"/>
                <w:szCs w:val="16"/>
              </w:rPr>
            </w:pPr>
            <w:r w:rsidRPr="00B16B0F">
              <w:rPr>
                <w:b/>
                <w:bCs/>
                <w:color w:val="000000"/>
                <w:sz w:val="16"/>
                <w:szCs w:val="16"/>
              </w:rPr>
              <w:t xml:space="preserve">NATIONAL PRIORITY OR GOAL: </w:t>
            </w:r>
            <w:r w:rsidRPr="003C7917">
              <w:rPr>
                <w:color w:val="000000"/>
                <w:sz w:val="16"/>
                <w:szCs w:val="16"/>
              </w:rPr>
              <w:t xml:space="preserve">Vision 2036 Pillar 3 – Sustainable </w:t>
            </w:r>
            <w:r w:rsidR="00E9272B" w:rsidRPr="005518AB">
              <w:rPr>
                <w:color w:val="000000"/>
                <w:sz w:val="16"/>
                <w:szCs w:val="16"/>
              </w:rPr>
              <w:t>e</w:t>
            </w:r>
            <w:r w:rsidRPr="003C7917">
              <w:rPr>
                <w:color w:val="000000"/>
                <w:sz w:val="16"/>
                <w:szCs w:val="16"/>
              </w:rPr>
              <w:t>nvironment</w:t>
            </w:r>
            <w:r w:rsidR="00E9272B" w:rsidRPr="003C7917">
              <w:rPr>
                <w:color w:val="000000"/>
                <w:sz w:val="16"/>
                <w:szCs w:val="16"/>
              </w:rPr>
              <w:t>.</w:t>
            </w:r>
          </w:p>
        </w:tc>
      </w:tr>
      <w:tr w:rsidR="00F426C8" w:rsidRPr="00B16B0F" w14:paraId="430D2E90" w14:textId="77777777" w:rsidTr="00E334A0">
        <w:tc>
          <w:tcPr>
            <w:tcW w:w="13957" w:type="dxa"/>
            <w:gridSpan w:val="5"/>
            <w:shd w:val="clear" w:color="auto" w:fill="DBE5F1"/>
            <w:tcMar>
              <w:top w:w="72" w:type="dxa"/>
              <w:left w:w="144" w:type="dxa"/>
              <w:bottom w:w="72" w:type="dxa"/>
              <w:right w:w="144" w:type="dxa"/>
            </w:tcMar>
          </w:tcPr>
          <w:p w14:paraId="4110F82A" w14:textId="1BDAF9B4" w:rsidR="00F426C8" w:rsidRPr="00B16B0F" w:rsidRDefault="00F426C8" w:rsidP="00356538">
            <w:pPr>
              <w:rPr>
                <w:b/>
                <w:color w:val="000000"/>
                <w:sz w:val="16"/>
                <w:szCs w:val="16"/>
              </w:rPr>
            </w:pPr>
            <w:r w:rsidRPr="00B16B0F">
              <w:rPr>
                <w:b/>
                <w:bCs/>
                <w:color w:val="000000"/>
                <w:sz w:val="16"/>
                <w:szCs w:val="16"/>
              </w:rPr>
              <w:t xml:space="preserve">COOPERATION FRAMEWORK (OR EQUIVALENT) OUTCOME INVOLVING UNDP </w:t>
            </w:r>
            <w:r w:rsidR="00696A22" w:rsidRPr="00B16B0F">
              <w:rPr>
                <w:b/>
                <w:bCs/>
                <w:color w:val="000000"/>
                <w:sz w:val="16"/>
                <w:szCs w:val="16"/>
              </w:rPr>
              <w:t>3</w:t>
            </w:r>
            <w:r w:rsidRPr="00B16B0F">
              <w:rPr>
                <w:b/>
                <w:bCs/>
                <w:color w:val="000000"/>
                <w:sz w:val="16"/>
                <w:szCs w:val="16"/>
              </w:rPr>
              <w:t>:</w:t>
            </w:r>
            <w:r w:rsidRPr="00B16B0F">
              <w:rPr>
                <w:color w:val="000000"/>
                <w:sz w:val="16"/>
                <w:szCs w:val="16"/>
              </w:rPr>
              <w:t xml:space="preserve"> </w:t>
            </w:r>
            <w:r w:rsidR="004032C2" w:rsidRPr="00B16B0F">
              <w:rPr>
                <w:color w:val="000000"/>
                <w:sz w:val="16"/>
                <w:szCs w:val="16"/>
              </w:rPr>
              <w:t>By 2026, Botswana sustainably uses and actively manages its diverse natural resources, improves food security and effectively addresses climate change vulnerability</w:t>
            </w:r>
            <w:r w:rsidR="00E9272B" w:rsidRPr="00B16B0F">
              <w:rPr>
                <w:color w:val="000000"/>
                <w:sz w:val="16"/>
                <w:szCs w:val="16"/>
              </w:rPr>
              <w:t>/</w:t>
            </w:r>
          </w:p>
        </w:tc>
      </w:tr>
      <w:tr w:rsidR="00F426C8" w:rsidRPr="00B16B0F" w14:paraId="1A419731" w14:textId="77777777" w:rsidTr="00E334A0">
        <w:tc>
          <w:tcPr>
            <w:tcW w:w="13957" w:type="dxa"/>
            <w:gridSpan w:val="5"/>
            <w:shd w:val="clear" w:color="auto" w:fill="DBE5F1"/>
            <w:tcMar>
              <w:top w:w="72" w:type="dxa"/>
              <w:left w:w="144" w:type="dxa"/>
              <w:bottom w:w="72" w:type="dxa"/>
              <w:right w:w="144" w:type="dxa"/>
            </w:tcMar>
          </w:tcPr>
          <w:p w14:paraId="3377E965" w14:textId="0A206E51" w:rsidR="00F426C8" w:rsidRPr="00B16B0F" w:rsidRDefault="00F426C8" w:rsidP="00356538">
            <w:pPr>
              <w:rPr>
                <w:b/>
                <w:bCs/>
                <w:color w:val="000000"/>
                <w:sz w:val="16"/>
                <w:szCs w:val="16"/>
              </w:rPr>
            </w:pPr>
            <w:r w:rsidRPr="00B16B0F">
              <w:rPr>
                <w:b/>
                <w:bCs/>
                <w:color w:val="000000"/>
                <w:sz w:val="16"/>
                <w:szCs w:val="16"/>
              </w:rPr>
              <w:t>RELATED STRATEGIC PLAN OUTCOME:</w:t>
            </w:r>
            <w:r w:rsidRPr="00B16B0F" w:rsidDel="007E5629">
              <w:rPr>
                <w:b/>
                <w:bCs/>
                <w:color w:val="000000"/>
                <w:sz w:val="16"/>
                <w:szCs w:val="16"/>
              </w:rPr>
              <w:t xml:space="preserve"> </w:t>
            </w:r>
            <w:r w:rsidRPr="003C7917">
              <w:rPr>
                <w:bCs/>
                <w:color w:val="000000"/>
                <w:sz w:val="16"/>
                <w:szCs w:val="16"/>
              </w:rPr>
              <w:t>Outcome 2</w:t>
            </w:r>
            <w:r w:rsidR="00E63CC8" w:rsidRPr="005518AB">
              <w:rPr>
                <w:bCs/>
                <w:color w:val="000000"/>
                <w:sz w:val="16"/>
                <w:szCs w:val="16"/>
              </w:rPr>
              <w:t>.</w:t>
            </w:r>
            <w:r w:rsidRPr="00B16B0F">
              <w:rPr>
                <w:bCs/>
                <w:color w:val="000000"/>
                <w:sz w:val="16"/>
                <w:szCs w:val="16"/>
              </w:rPr>
              <w:t xml:space="preserve"> Accelerate </w:t>
            </w:r>
            <w:r w:rsidR="00E9272B" w:rsidRPr="00B16B0F">
              <w:rPr>
                <w:bCs/>
                <w:color w:val="000000"/>
                <w:sz w:val="16"/>
                <w:szCs w:val="16"/>
              </w:rPr>
              <w:t>s</w:t>
            </w:r>
            <w:r w:rsidRPr="00B16B0F">
              <w:rPr>
                <w:bCs/>
                <w:color w:val="000000"/>
                <w:sz w:val="16"/>
                <w:szCs w:val="16"/>
              </w:rPr>
              <w:t xml:space="preserve">tructural </w:t>
            </w:r>
            <w:r w:rsidR="00E9272B" w:rsidRPr="00B16B0F">
              <w:rPr>
                <w:bCs/>
                <w:color w:val="000000"/>
                <w:sz w:val="16"/>
                <w:szCs w:val="16"/>
              </w:rPr>
              <w:t>t</w:t>
            </w:r>
            <w:r w:rsidRPr="00B16B0F">
              <w:rPr>
                <w:bCs/>
                <w:color w:val="000000"/>
                <w:sz w:val="16"/>
                <w:szCs w:val="16"/>
              </w:rPr>
              <w:t xml:space="preserve">ransformations </w:t>
            </w:r>
            <w:r w:rsidR="00E9272B" w:rsidRPr="00B16B0F">
              <w:rPr>
                <w:bCs/>
                <w:color w:val="000000"/>
                <w:sz w:val="16"/>
                <w:szCs w:val="16"/>
              </w:rPr>
              <w:t>f</w:t>
            </w:r>
            <w:r w:rsidRPr="00B16B0F">
              <w:rPr>
                <w:bCs/>
                <w:color w:val="000000"/>
                <w:sz w:val="16"/>
                <w:szCs w:val="16"/>
              </w:rPr>
              <w:t xml:space="preserve">or </w:t>
            </w:r>
            <w:r w:rsidR="00E9272B" w:rsidRPr="00B16B0F">
              <w:rPr>
                <w:bCs/>
                <w:color w:val="000000"/>
                <w:sz w:val="16"/>
                <w:szCs w:val="16"/>
              </w:rPr>
              <w:t>s</w:t>
            </w:r>
            <w:r w:rsidRPr="00B16B0F">
              <w:rPr>
                <w:bCs/>
                <w:color w:val="000000"/>
                <w:sz w:val="16"/>
                <w:szCs w:val="16"/>
              </w:rPr>
              <w:t xml:space="preserve">ustainable </w:t>
            </w:r>
            <w:r w:rsidR="00E9272B" w:rsidRPr="00B16B0F">
              <w:rPr>
                <w:bCs/>
                <w:color w:val="000000"/>
                <w:sz w:val="16"/>
                <w:szCs w:val="16"/>
              </w:rPr>
              <w:t>d</w:t>
            </w:r>
            <w:r w:rsidRPr="00B16B0F">
              <w:rPr>
                <w:bCs/>
                <w:color w:val="000000"/>
                <w:sz w:val="16"/>
                <w:szCs w:val="16"/>
              </w:rPr>
              <w:t>evelopment</w:t>
            </w:r>
            <w:r w:rsidR="00E9272B" w:rsidRPr="00B16B0F">
              <w:rPr>
                <w:bCs/>
                <w:color w:val="000000"/>
                <w:sz w:val="16"/>
                <w:szCs w:val="16"/>
              </w:rPr>
              <w:t>.</w:t>
            </w:r>
          </w:p>
        </w:tc>
      </w:tr>
      <w:tr w:rsidR="00F426C8" w:rsidRPr="00B16B0F" w14:paraId="026ED17C" w14:textId="77777777" w:rsidTr="00E334A0">
        <w:tc>
          <w:tcPr>
            <w:tcW w:w="13957" w:type="dxa"/>
            <w:gridSpan w:val="5"/>
            <w:shd w:val="clear" w:color="auto" w:fill="DBE5F1" w:themeFill="accent1" w:themeFillTint="33"/>
            <w:tcMar>
              <w:top w:w="72" w:type="dxa"/>
              <w:left w:w="144" w:type="dxa"/>
              <w:bottom w:w="72" w:type="dxa"/>
              <w:right w:w="144" w:type="dxa"/>
            </w:tcMar>
          </w:tcPr>
          <w:p w14:paraId="4FD03ADB" w14:textId="77777777" w:rsidR="00F426C8" w:rsidRPr="00B16B0F" w:rsidRDefault="00F426C8" w:rsidP="00356538">
            <w:pPr>
              <w:jc w:val="center"/>
              <w:rPr>
                <w:b/>
                <w:color w:val="000000"/>
                <w:sz w:val="16"/>
                <w:szCs w:val="16"/>
              </w:rPr>
            </w:pPr>
            <w:r w:rsidRPr="00B16B0F">
              <w:rPr>
                <w:b/>
                <w:color w:val="000000"/>
                <w:sz w:val="16"/>
                <w:szCs w:val="16"/>
              </w:rPr>
              <w:t>PLANET</w:t>
            </w:r>
          </w:p>
        </w:tc>
      </w:tr>
      <w:tr w:rsidR="000C04AB" w:rsidRPr="00B16B0F" w14:paraId="7445D28C" w14:textId="77777777" w:rsidTr="00E9272B">
        <w:tc>
          <w:tcPr>
            <w:tcW w:w="2135" w:type="dxa"/>
            <w:vMerge w:val="restart"/>
            <w:shd w:val="clear" w:color="auto" w:fill="auto"/>
            <w:tcMar>
              <w:top w:w="72" w:type="dxa"/>
              <w:left w:w="144" w:type="dxa"/>
              <w:bottom w:w="72" w:type="dxa"/>
              <w:right w:w="144" w:type="dxa"/>
            </w:tcMar>
          </w:tcPr>
          <w:p w14:paraId="3A388FB4" w14:textId="1A9CC078" w:rsidR="00300384" w:rsidRPr="00B16B0F" w:rsidRDefault="00300384" w:rsidP="003C7917">
            <w:pPr>
              <w:rPr>
                <w:sz w:val="16"/>
                <w:szCs w:val="16"/>
              </w:rPr>
            </w:pPr>
            <w:r w:rsidRPr="00B16B0F">
              <w:rPr>
                <w:b/>
                <w:bCs/>
                <w:sz w:val="16"/>
                <w:szCs w:val="16"/>
              </w:rPr>
              <w:t>I</w:t>
            </w:r>
            <w:r w:rsidR="00E9272B" w:rsidRPr="00B16B0F">
              <w:rPr>
                <w:b/>
                <w:bCs/>
                <w:sz w:val="16"/>
                <w:szCs w:val="16"/>
              </w:rPr>
              <w:t xml:space="preserve">ndicator </w:t>
            </w:r>
            <w:r w:rsidR="008E2B40" w:rsidRPr="00B16B0F">
              <w:rPr>
                <w:b/>
                <w:bCs/>
                <w:sz w:val="16"/>
                <w:szCs w:val="16"/>
              </w:rPr>
              <w:t>3</w:t>
            </w:r>
            <w:r w:rsidRPr="00B16B0F">
              <w:rPr>
                <w:b/>
                <w:bCs/>
                <w:sz w:val="16"/>
                <w:szCs w:val="16"/>
              </w:rPr>
              <w:t>.1</w:t>
            </w:r>
            <w:r w:rsidR="00E9272B" w:rsidRPr="00B16B0F">
              <w:rPr>
                <w:b/>
                <w:bCs/>
                <w:sz w:val="16"/>
                <w:szCs w:val="16"/>
              </w:rPr>
              <w:t>.</w:t>
            </w:r>
            <w:r w:rsidRPr="00B16B0F">
              <w:rPr>
                <w:sz w:val="16"/>
                <w:szCs w:val="16"/>
              </w:rPr>
              <w:t xml:space="preserve"> </w:t>
            </w:r>
            <w:r w:rsidR="00E9272B" w:rsidRPr="00B16B0F">
              <w:rPr>
                <w:sz w:val="16"/>
                <w:szCs w:val="16"/>
              </w:rPr>
              <w:t xml:space="preserve">Percentage of </w:t>
            </w:r>
            <w:r w:rsidRPr="00B16B0F">
              <w:rPr>
                <w:sz w:val="16"/>
                <w:szCs w:val="16"/>
              </w:rPr>
              <w:t xml:space="preserve">contribution of renewable energy to total energy consumption </w:t>
            </w:r>
          </w:p>
          <w:p w14:paraId="4C0D1A98" w14:textId="77777777" w:rsidR="00E9272B" w:rsidRPr="005518AB" w:rsidRDefault="00300384" w:rsidP="003C7917">
            <w:pPr>
              <w:rPr>
                <w:sz w:val="16"/>
                <w:szCs w:val="16"/>
              </w:rPr>
            </w:pPr>
            <w:r w:rsidRPr="003C7917">
              <w:rPr>
                <w:i/>
                <w:iCs/>
                <w:sz w:val="16"/>
                <w:szCs w:val="16"/>
              </w:rPr>
              <w:t>B</w:t>
            </w:r>
            <w:r w:rsidR="00E9272B" w:rsidRPr="003C7917">
              <w:rPr>
                <w:i/>
                <w:iCs/>
                <w:sz w:val="16"/>
                <w:szCs w:val="16"/>
              </w:rPr>
              <w:t>aseline</w:t>
            </w:r>
            <w:r w:rsidR="00E9272B" w:rsidRPr="005518AB">
              <w:rPr>
                <w:b/>
                <w:bCs/>
                <w:sz w:val="16"/>
                <w:szCs w:val="16"/>
              </w:rPr>
              <w:t xml:space="preserve"> </w:t>
            </w:r>
            <w:r w:rsidRPr="005518AB">
              <w:rPr>
                <w:sz w:val="16"/>
                <w:szCs w:val="16"/>
              </w:rPr>
              <w:t>(2016): 0.7%</w:t>
            </w:r>
          </w:p>
          <w:p w14:paraId="0BE30B36" w14:textId="0A908BD8" w:rsidR="00300384" w:rsidRPr="00B16B0F" w:rsidRDefault="00300384" w:rsidP="003C7917">
            <w:pPr>
              <w:rPr>
                <w:sz w:val="16"/>
                <w:szCs w:val="16"/>
              </w:rPr>
            </w:pPr>
            <w:r w:rsidRPr="003C7917">
              <w:rPr>
                <w:i/>
                <w:iCs/>
                <w:sz w:val="16"/>
                <w:szCs w:val="16"/>
              </w:rPr>
              <w:t>T</w:t>
            </w:r>
            <w:r w:rsidR="00E9272B" w:rsidRPr="003C7917">
              <w:rPr>
                <w:i/>
                <w:iCs/>
                <w:sz w:val="16"/>
                <w:szCs w:val="16"/>
              </w:rPr>
              <w:t>arget</w:t>
            </w:r>
            <w:r w:rsidRPr="005518AB">
              <w:rPr>
                <w:b/>
                <w:bCs/>
                <w:sz w:val="16"/>
                <w:szCs w:val="16"/>
              </w:rPr>
              <w:t xml:space="preserve">: </w:t>
            </w:r>
            <w:r w:rsidRPr="005518AB">
              <w:rPr>
                <w:sz w:val="16"/>
                <w:szCs w:val="16"/>
              </w:rPr>
              <w:t>12%</w:t>
            </w:r>
          </w:p>
          <w:p w14:paraId="232A7438" w14:textId="2EB95D2A" w:rsidR="0080300A" w:rsidRPr="00B16B0F" w:rsidRDefault="0080300A" w:rsidP="00300384">
            <w:pPr>
              <w:spacing w:before="60" w:after="60"/>
              <w:rPr>
                <w:sz w:val="16"/>
                <w:szCs w:val="16"/>
              </w:rPr>
            </w:pPr>
          </w:p>
          <w:p w14:paraId="65760258" w14:textId="39A6BC51" w:rsidR="0080300A" w:rsidRPr="00B16B0F" w:rsidRDefault="0080300A" w:rsidP="0080300A">
            <w:pPr>
              <w:rPr>
                <w:bCs/>
                <w:sz w:val="16"/>
                <w:szCs w:val="16"/>
              </w:rPr>
            </w:pPr>
            <w:r w:rsidRPr="003C7917">
              <w:rPr>
                <w:b/>
                <w:bCs/>
                <w:color w:val="000000"/>
                <w:sz w:val="16"/>
                <w:szCs w:val="16"/>
              </w:rPr>
              <w:t>Indicator 2.1.1</w:t>
            </w:r>
            <w:r w:rsidR="00E9272B" w:rsidRPr="005518AB">
              <w:rPr>
                <w:b/>
                <w:bCs/>
                <w:i/>
                <w:iCs/>
                <w:color w:val="000000"/>
                <w:sz w:val="16"/>
                <w:szCs w:val="16"/>
              </w:rPr>
              <w:t>.</w:t>
            </w:r>
            <w:r w:rsidRPr="00B16B0F">
              <w:rPr>
                <w:color w:val="000000"/>
                <w:sz w:val="16"/>
                <w:szCs w:val="16"/>
              </w:rPr>
              <w:t xml:space="preserve"> </w:t>
            </w:r>
            <w:r w:rsidRPr="00B16B0F">
              <w:rPr>
                <w:bCs/>
                <w:sz w:val="16"/>
                <w:szCs w:val="16"/>
              </w:rPr>
              <w:t xml:space="preserve">Level of </w:t>
            </w:r>
            <w:r w:rsidR="00E9272B" w:rsidRPr="00B16B0F">
              <w:rPr>
                <w:bCs/>
                <w:sz w:val="16"/>
                <w:szCs w:val="16"/>
              </w:rPr>
              <w:t>e</w:t>
            </w:r>
            <w:r w:rsidRPr="00B16B0F">
              <w:rPr>
                <w:bCs/>
                <w:sz w:val="16"/>
                <w:szCs w:val="16"/>
              </w:rPr>
              <w:t xml:space="preserve">missions from </w:t>
            </w:r>
            <w:r w:rsidR="00E9272B" w:rsidRPr="00B16B0F">
              <w:rPr>
                <w:bCs/>
                <w:sz w:val="16"/>
                <w:szCs w:val="16"/>
              </w:rPr>
              <w:t>g</w:t>
            </w:r>
            <w:r w:rsidRPr="00B16B0F">
              <w:rPr>
                <w:bCs/>
                <w:sz w:val="16"/>
                <w:szCs w:val="16"/>
              </w:rPr>
              <w:t>reen</w:t>
            </w:r>
            <w:r w:rsidR="00E9272B" w:rsidRPr="00B16B0F">
              <w:rPr>
                <w:bCs/>
                <w:sz w:val="16"/>
                <w:szCs w:val="16"/>
              </w:rPr>
              <w:t>h</w:t>
            </w:r>
            <w:r w:rsidRPr="00B16B0F">
              <w:rPr>
                <w:bCs/>
                <w:sz w:val="16"/>
                <w:szCs w:val="16"/>
              </w:rPr>
              <w:t xml:space="preserve">ouse </w:t>
            </w:r>
            <w:r w:rsidR="00E9272B" w:rsidRPr="00B16B0F">
              <w:rPr>
                <w:bCs/>
                <w:sz w:val="16"/>
                <w:szCs w:val="16"/>
              </w:rPr>
              <w:t>g</w:t>
            </w:r>
            <w:r w:rsidRPr="00B16B0F">
              <w:rPr>
                <w:bCs/>
                <w:sz w:val="16"/>
                <w:szCs w:val="16"/>
              </w:rPr>
              <w:t>ases</w:t>
            </w:r>
          </w:p>
          <w:p w14:paraId="7B44DBC8" w14:textId="0C728C6B" w:rsidR="0080300A" w:rsidRPr="00B16B0F" w:rsidRDefault="0080300A" w:rsidP="0080300A">
            <w:pPr>
              <w:pStyle w:val="Default"/>
              <w:rPr>
                <w:rFonts w:ascii="Times New Roman" w:eastAsia="Times New Roman" w:hAnsi="Times New Roman" w:cs="Times New Roman"/>
                <w:b/>
                <w:color w:val="auto"/>
                <w:sz w:val="16"/>
                <w:szCs w:val="16"/>
                <w:lang w:val="en-GB"/>
              </w:rPr>
            </w:pPr>
            <w:r w:rsidRPr="003C7917">
              <w:rPr>
                <w:rFonts w:ascii="Times New Roman" w:eastAsia="Times New Roman" w:hAnsi="Times New Roman" w:cs="Times New Roman"/>
                <w:bCs/>
                <w:i/>
                <w:iCs/>
                <w:color w:val="auto"/>
                <w:sz w:val="16"/>
                <w:szCs w:val="16"/>
                <w:lang w:val="en-GB"/>
              </w:rPr>
              <w:t>B</w:t>
            </w:r>
            <w:r w:rsidR="00E9272B" w:rsidRPr="003C7917">
              <w:rPr>
                <w:rFonts w:ascii="Times New Roman" w:eastAsia="Times New Roman" w:hAnsi="Times New Roman" w:cs="Times New Roman"/>
                <w:bCs/>
                <w:i/>
                <w:iCs/>
                <w:color w:val="auto"/>
                <w:sz w:val="16"/>
                <w:szCs w:val="16"/>
                <w:lang w:val="en-GB"/>
              </w:rPr>
              <w:t>aseline</w:t>
            </w:r>
            <w:r w:rsidR="00E9272B" w:rsidRPr="005518AB">
              <w:rPr>
                <w:rFonts w:ascii="Times New Roman" w:eastAsia="Times New Roman" w:hAnsi="Times New Roman" w:cs="Times New Roman"/>
                <w:b/>
                <w:color w:val="auto"/>
                <w:sz w:val="16"/>
                <w:szCs w:val="16"/>
                <w:lang w:val="en-GB"/>
              </w:rPr>
              <w:t xml:space="preserve"> </w:t>
            </w:r>
            <w:r w:rsidRPr="005518AB">
              <w:rPr>
                <w:rFonts w:ascii="Times New Roman" w:eastAsia="Times New Roman" w:hAnsi="Times New Roman" w:cs="Times New Roman"/>
                <w:bCs/>
                <w:color w:val="auto"/>
                <w:sz w:val="16"/>
                <w:szCs w:val="16"/>
                <w:lang w:val="en-GB"/>
              </w:rPr>
              <w:t>(2010):</w:t>
            </w:r>
            <w:r w:rsidRPr="005518AB">
              <w:rPr>
                <w:rFonts w:ascii="Times New Roman" w:eastAsia="Times New Roman" w:hAnsi="Times New Roman" w:cs="Times New Roman"/>
                <w:b/>
                <w:color w:val="auto"/>
                <w:sz w:val="16"/>
                <w:szCs w:val="16"/>
                <w:lang w:val="en-GB"/>
              </w:rPr>
              <w:t xml:space="preserve"> </w:t>
            </w:r>
            <w:r w:rsidRPr="00B16B0F">
              <w:rPr>
                <w:rFonts w:ascii="Times New Roman" w:eastAsia="Times New Roman" w:hAnsi="Times New Roman" w:cs="Times New Roman"/>
                <w:bCs/>
                <w:color w:val="auto"/>
                <w:sz w:val="16"/>
                <w:szCs w:val="16"/>
                <w:lang w:val="en-GB"/>
              </w:rPr>
              <w:t>81307 Gg of CO</w:t>
            </w:r>
            <w:r w:rsidRPr="00B16B0F">
              <w:rPr>
                <w:rFonts w:ascii="Times New Roman" w:eastAsia="Times New Roman" w:hAnsi="Times New Roman" w:cs="Times New Roman"/>
                <w:bCs/>
                <w:color w:val="auto"/>
                <w:sz w:val="16"/>
                <w:szCs w:val="16"/>
                <w:vertAlign w:val="superscript"/>
                <w:lang w:val="en-GB"/>
              </w:rPr>
              <w:t>2</w:t>
            </w:r>
            <w:r w:rsidRPr="00B16B0F">
              <w:rPr>
                <w:rFonts w:ascii="Times New Roman" w:eastAsia="Times New Roman" w:hAnsi="Times New Roman" w:cs="Times New Roman"/>
                <w:bCs/>
                <w:color w:val="auto"/>
                <w:sz w:val="16"/>
                <w:szCs w:val="16"/>
                <w:lang w:val="en-GB"/>
              </w:rPr>
              <w:t xml:space="preserve"> eq</w:t>
            </w:r>
          </w:p>
          <w:p w14:paraId="59BBCCEE" w14:textId="039935B9" w:rsidR="00300384" w:rsidRPr="00B16B0F" w:rsidRDefault="0080300A" w:rsidP="00300384">
            <w:pPr>
              <w:pStyle w:val="Default"/>
              <w:rPr>
                <w:rFonts w:ascii="Times New Roman" w:eastAsia="Times New Roman" w:hAnsi="Times New Roman" w:cs="Times New Roman"/>
                <w:b/>
                <w:color w:val="auto"/>
                <w:sz w:val="16"/>
                <w:szCs w:val="16"/>
                <w:lang w:val="en-GB"/>
              </w:rPr>
            </w:pPr>
            <w:r w:rsidRPr="003C7917">
              <w:rPr>
                <w:rFonts w:ascii="Times New Roman" w:eastAsia="Times New Roman" w:hAnsi="Times New Roman" w:cs="Times New Roman"/>
                <w:bCs/>
                <w:i/>
                <w:iCs/>
                <w:color w:val="auto"/>
                <w:sz w:val="16"/>
                <w:szCs w:val="16"/>
                <w:lang w:val="en-GB"/>
              </w:rPr>
              <w:t>T</w:t>
            </w:r>
            <w:r w:rsidR="00E9272B" w:rsidRPr="003C7917">
              <w:rPr>
                <w:rFonts w:ascii="Times New Roman" w:eastAsia="Times New Roman" w:hAnsi="Times New Roman" w:cs="Times New Roman"/>
                <w:bCs/>
                <w:i/>
                <w:iCs/>
                <w:color w:val="auto"/>
                <w:sz w:val="16"/>
                <w:szCs w:val="16"/>
                <w:lang w:val="en-GB"/>
              </w:rPr>
              <w:t>arget</w:t>
            </w:r>
            <w:r w:rsidRPr="005518AB">
              <w:rPr>
                <w:rFonts w:ascii="Times New Roman" w:eastAsia="Times New Roman" w:hAnsi="Times New Roman" w:cs="Times New Roman"/>
                <w:b/>
                <w:color w:val="auto"/>
                <w:sz w:val="16"/>
                <w:szCs w:val="16"/>
                <w:lang w:val="en-GB"/>
              </w:rPr>
              <w:t xml:space="preserve">: </w:t>
            </w:r>
            <w:r w:rsidRPr="005518AB">
              <w:rPr>
                <w:rFonts w:ascii="Times New Roman" w:eastAsia="Times New Roman" w:hAnsi="Times New Roman" w:cs="Times New Roman"/>
                <w:bCs/>
                <w:color w:val="auto"/>
                <w:sz w:val="16"/>
                <w:szCs w:val="16"/>
                <w:lang w:val="en-GB"/>
              </w:rPr>
              <w:t>7346 Gg of CO</w:t>
            </w:r>
            <w:r w:rsidRPr="005518AB">
              <w:rPr>
                <w:rFonts w:ascii="Times New Roman" w:eastAsia="Times New Roman" w:hAnsi="Times New Roman" w:cs="Times New Roman"/>
                <w:bCs/>
                <w:color w:val="auto"/>
                <w:sz w:val="16"/>
                <w:szCs w:val="16"/>
                <w:vertAlign w:val="superscript"/>
                <w:lang w:val="en-GB"/>
              </w:rPr>
              <w:t>2</w:t>
            </w:r>
            <w:r w:rsidRPr="00B16B0F">
              <w:rPr>
                <w:rFonts w:ascii="Times New Roman" w:eastAsia="Times New Roman" w:hAnsi="Times New Roman" w:cs="Times New Roman"/>
                <w:bCs/>
                <w:color w:val="auto"/>
                <w:sz w:val="16"/>
                <w:szCs w:val="16"/>
                <w:lang w:val="en-GB"/>
              </w:rPr>
              <w:t xml:space="preserve"> eq</w:t>
            </w:r>
          </w:p>
          <w:p w14:paraId="55F9C8F4" w14:textId="46EDD104" w:rsidR="005A7285" w:rsidRPr="00B16B0F" w:rsidRDefault="005A7285" w:rsidP="00B70E08">
            <w:pPr>
              <w:pStyle w:val="Default"/>
              <w:rPr>
                <w:sz w:val="16"/>
                <w:szCs w:val="16"/>
                <w:lang w:val="en-GB"/>
              </w:rPr>
            </w:pPr>
          </w:p>
        </w:tc>
        <w:tc>
          <w:tcPr>
            <w:tcW w:w="2262" w:type="dxa"/>
            <w:vMerge w:val="restart"/>
            <w:shd w:val="clear" w:color="auto" w:fill="auto"/>
          </w:tcPr>
          <w:p w14:paraId="01832CD3" w14:textId="69047193" w:rsidR="00401EEB" w:rsidRPr="00B16B0F" w:rsidRDefault="00401EEB" w:rsidP="00401EEB">
            <w:pPr>
              <w:rPr>
                <w:color w:val="000000"/>
                <w:sz w:val="16"/>
                <w:szCs w:val="16"/>
              </w:rPr>
            </w:pPr>
            <w:r w:rsidRPr="00B16B0F">
              <w:rPr>
                <w:b/>
                <w:bCs/>
                <w:color w:val="000000"/>
                <w:sz w:val="16"/>
                <w:szCs w:val="16"/>
              </w:rPr>
              <w:t>D</w:t>
            </w:r>
            <w:r w:rsidR="00E9272B" w:rsidRPr="00B16B0F">
              <w:rPr>
                <w:b/>
                <w:bCs/>
                <w:color w:val="000000"/>
                <w:sz w:val="16"/>
                <w:szCs w:val="16"/>
              </w:rPr>
              <w:t>ata source</w:t>
            </w:r>
            <w:r w:rsidRPr="00B16B0F">
              <w:rPr>
                <w:b/>
                <w:bCs/>
                <w:color w:val="000000"/>
                <w:sz w:val="16"/>
                <w:szCs w:val="16"/>
              </w:rPr>
              <w:t>:</w:t>
            </w:r>
            <w:r w:rsidRPr="00B16B0F">
              <w:rPr>
                <w:color w:val="000000"/>
                <w:sz w:val="16"/>
                <w:szCs w:val="16"/>
              </w:rPr>
              <w:t xml:space="preserve"> Department of Energy </w:t>
            </w:r>
            <w:r w:rsidR="00E9272B" w:rsidRPr="00B16B0F">
              <w:rPr>
                <w:color w:val="000000"/>
                <w:sz w:val="16"/>
                <w:szCs w:val="16"/>
              </w:rPr>
              <w:t>p</w:t>
            </w:r>
            <w:r w:rsidRPr="00B16B0F">
              <w:rPr>
                <w:color w:val="000000"/>
                <w:sz w:val="16"/>
                <w:szCs w:val="16"/>
              </w:rPr>
              <w:t xml:space="preserve">rogress </w:t>
            </w:r>
            <w:r w:rsidR="00E9272B" w:rsidRPr="00B16B0F">
              <w:rPr>
                <w:color w:val="000000"/>
                <w:sz w:val="16"/>
                <w:szCs w:val="16"/>
              </w:rPr>
              <w:t>r</w:t>
            </w:r>
            <w:r w:rsidRPr="00B16B0F">
              <w:rPr>
                <w:color w:val="000000"/>
                <w:sz w:val="16"/>
                <w:szCs w:val="16"/>
              </w:rPr>
              <w:t>eports, Stat</w:t>
            </w:r>
            <w:r w:rsidR="00E9272B" w:rsidRPr="00B16B0F">
              <w:rPr>
                <w:color w:val="000000"/>
                <w:sz w:val="16"/>
                <w:szCs w:val="16"/>
              </w:rPr>
              <w:t>istics</w:t>
            </w:r>
            <w:r w:rsidRPr="00B16B0F">
              <w:rPr>
                <w:color w:val="000000"/>
                <w:sz w:val="16"/>
                <w:szCs w:val="16"/>
              </w:rPr>
              <w:t xml:space="preserve"> Botswana reports</w:t>
            </w:r>
          </w:p>
          <w:p w14:paraId="205B595F" w14:textId="0C768676" w:rsidR="00401EEB" w:rsidRPr="00B16B0F" w:rsidRDefault="00401EEB" w:rsidP="00401EEB">
            <w:pPr>
              <w:rPr>
                <w:color w:val="000000"/>
                <w:sz w:val="16"/>
                <w:szCs w:val="16"/>
              </w:rPr>
            </w:pPr>
            <w:r w:rsidRPr="00B16B0F">
              <w:rPr>
                <w:b/>
                <w:bCs/>
                <w:color w:val="000000"/>
                <w:sz w:val="16"/>
                <w:szCs w:val="16"/>
              </w:rPr>
              <w:t>F</w:t>
            </w:r>
            <w:r w:rsidR="00E9272B" w:rsidRPr="00B16B0F">
              <w:rPr>
                <w:b/>
                <w:bCs/>
                <w:color w:val="000000"/>
                <w:sz w:val="16"/>
                <w:szCs w:val="16"/>
              </w:rPr>
              <w:t>requency</w:t>
            </w:r>
            <w:r w:rsidRPr="00B16B0F">
              <w:rPr>
                <w:color w:val="000000"/>
                <w:sz w:val="16"/>
                <w:szCs w:val="16"/>
              </w:rPr>
              <w:t>: Annual</w:t>
            </w:r>
          </w:p>
          <w:p w14:paraId="6B804643" w14:textId="6A8610DB" w:rsidR="00401EEB" w:rsidRPr="00B16B0F" w:rsidRDefault="00E9272B" w:rsidP="00401EEB">
            <w:pPr>
              <w:rPr>
                <w:color w:val="000000"/>
                <w:sz w:val="16"/>
                <w:szCs w:val="16"/>
              </w:rPr>
            </w:pPr>
            <w:r w:rsidRPr="00B16B0F">
              <w:rPr>
                <w:b/>
                <w:bCs/>
                <w:color w:val="000000"/>
                <w:sz w:val="16"/>
                <w:szCs w:val="16"/>
              </w:rPr>
              <w:t>Responsibility</w:t>
            </w:r>
            <w:r w:rsidR="00401EEB" w:rsidRPr="00B16B0F">
              <w:rPr>
                <w:color w:val="000000"/>
                <w:sz w:val="16"/>
                <w:szCs w:val="16"/>
              </w:rPr>
              <w:t>: Depart</w:t>
            </w:r>
            <w:r w:rsidRPr="00B16B0F">
              <w:rPr>
                <w:color w:val="000000"/>
                <w:sz w:val="16"/>
                <w:szCs w:val="16"/>
              </w:rPr>
              <w:t>ment</w:t>
            </w:r>
            <w:r w:rsidR="00401EEB" w:rsidRPr="00B16B0F">
              <w:rPr>
                <w:color w:val="000000"/>
                <w:sz w:val="16"/>
                <w:szCs w:val="16"/>
              </w:rPr>
              <w:t xml:space="preserve"> of Energy </w:t>
            </w:r>
          </w:p>
          <w:p w14:paraId="331458E3" w14:textId="77777777" w:rsidR="00401EEB" w:rsidRPr="00B16B0F" w:rsidRDefault="00401EEB" w:rsidP="00401EEB">
            <w:pPr>
              <w:rPr>
                <w:color w:val="000000"/>
                <w:sz w:val="16"/>
                <w:szCs w:val="16"/>
              </w:rPr>
            </w:pPr>
          </w:p>
          <w:p w14:paraId="35695E03" w14:textId="34419673" w:rsidR="00401EEB" w:rsidRPr="00B16B0F" w:rsidRDefault="00401EEB" w:rsidP="00401EEB">
            <w:pPr>
              <w:rPr>
                <w:color w:val="000000"/>
                <w:sz w:val="16"/>
                <w:szCs w:val="16"/>
              </w:rPr>
            </w:pPr>
            <w:r w:rsidRPr="00B16B0F">
              <w:rPr>
                <w:b/>
                <w:bCs/>
                <w:color w:val="000000"/>
                <w:sz w:val="16"/>
                <w:szCs w:val="16"/>
              </w:rPr>
              <w:t>D</w:t>
            </w:r>
            <w:r w:rsidR="00E9272B" w:rsidRPr="00B16B0F">
              <w:rPr>
                <w:b/>
                <w:bCs/>
                <w:color w:val="000000"/>
                <w:sz w:val="16"/>
                <w:szCs w:val="16"/>
              </w:rPr>
              <w:t>ata source</w:t>
            </w:r>
            <w:r w:rsidRPr="00B16B0F">
              <w:rPr>
                <w:color w:val="000000"/>
                <w:sz w:val="16"/>
                <w:szCs w:val="16"/>
              </w:rPr>
              <w:t xml:space="preserve">: </w:t>
            </w:r>
            <w:r w:rsidR="002F3AB7" w:rsidRPr="00B16B0F">
              <w:rPr>
                <w:color w:val="000000"/>
                <w:sz w:val="16"/>
                <w:szCs w:val="16"/>
              </w:rPr>
              <w:t>MENT reports</w:t>
            </w:r>
          </w:p>
          <w:p w14:paraId="26486F7C" w14:textId="29820DA1" w:rsidR="00401EEB" w:rsidRPr="00B16B0F" w:rsidRDefault="00401EEB" w:rsidP="00401EEB">
            <w:pPr>
              <w:rPr>
                <w:color w:val="000000"/>
                <w:sz w:val="16"/>
                <w:szCs w:val="16"/>
              </w:rPr>
            </w:pPr>
            <w:r w:rsidRPr="00B16B0F">
              <w:rPr>
                <w:b/>
                <w:bCs/>
                <w:color w:val="000000"/>
                <w:sz w:val="16"/>
                <w:szCs w:val="16"/>
              </w:rPr>
              <w:t>F</w:t>
            </w:r>
            <w:r w:rsidR="00E9272B" w:rsidRPr="00B16B0F">
              <w:rPr>
                <w:b/>
                <w:bCs/>
                <w:color w:val="000000"/>
                <w:sz w:val="16"/>
                <w:szCs w:val="16"/>
              </w:rPr>
              <w:t>requency</w:t>
            </w:r>
            <w:r w:rsidRPr="00B16B0F">
              <w:rPr>
                <w:color w:val="000000"/>
                <w:sz w:val="16"/>
                <w:szCs w:val="16"/>
              </w:rPr>
              <w:t xml:space="preserve">: Annual </w:t>
            </w:r>
          </w:p>
          <w:p w14:paraId="43E9AC15" w14:textId="53357B0A" w:rsidR="00401EEB" w:rsidRPr="00B16B0F" w:rsidRDefault="00E9272B" w:rsidP="00401EEB">
            <w:pPr>
              <w:rPr>
                <w:color w:val="000000"/>
                <w:sz w:val="16"/>
                <w:szCs w:val="16"/>
              </w:rPr>
            </w:pPr>
            <w:r w:rsidRPr="00B16B0F">
              <w:rPr>
                <w:b/>
                <w:bCs/>
                <w:color w:val="000000"/>
                <w:sz w:val="16"/>
                <w:szCs w:val="16"/>
              </w:rPr>
              <w:t>Responsibility</w:t>
            </w:r>
            <w:r w:rsidR="00401EEB" w:rsidRPr="00B16B0F">
              <w:rPr>
                <w:color w:val="000000"/>
                <w:sz w:val="16"/>
                <w:szCs w:val="16"/>
              </w:rPr>
              <w:t xml:space="preserve">: </w:t>
            </w:r>
            <w:r w:rsidR="002F3AB7" w:rsidRPr="00B16B0F">
              <w:rPr>
                <w:color w:val="000000"/>
                <w:sz w:val="16"/>
                <w:szCs w:val="16"/>
              </w:rPr>
              <w:t>Department of Meteorology</w:t>
            </w:r>
          </w:p>
          <w:p w14:paraId="303E650D" w14:textId="77777777" w:rsidR="00E57713" w:rsidRPr="00B16B0F" w:rsidRDefault="00E57713" w:rsidP="00401EEB">
            <w:pPr>
              <w:rPr>
                <w:color w:val="000000"/>
                <w:sz w:val="16"/>
                <w:szCs w:val="16"/>
              </w:rPr>
            </w:pPr>
          </w:p>
        </w:tc>
        <w:tc>
          <w:tcPr>
            <w:tcW w:w="5088" w:type="dxa"/>
            <w:shd w:val="clear" w:color="auto" w:fill="auto"/>
            <w:tcMar>
              <w:top w:w="72" w:type="dxa"/>
              <w:left w:w="144" w:type="dxa"/>
              <w:bottom w:w="72" w:type="dxa"/>
              <w:right w:w="144" w:type="dxa"/>
            </w:tcMar>
          </w:tcPr>
          <w:p w14:paraId="64B76582" w14:textId="50745C9A" w:rsidR="00E57713" w:rsidRPr="00B16B0F" w:rsidRDefault="00E57713" w:rsidP="003C7917">
            <w:pPr>
              <w:rPr>
                <w:color w:val="000000"/>
                <w:sz w:val="16"/>
                <w:szCs w:val="16"/>
              </w:rPr>
            </w:pPr>
            <w:r w:rsidRPr="00B16B0F">
              <w:rPr>
                <w:b/>
                <w:bCs/>
                <w:color w:val="000000"/>
                <w:sz w:val="16"/>
                <w:szCs w:val="16"/>
              </w:rPr>
              <w:t>Output 2.</w:t>
            </w:r>
            <w:r w:rsidRPr="003C7917">
              <w:rPr>
                <w:b/>
                <w:bCs/>
                <w:color w:val="000000"/>
                <w:sz w:val="16"/>
                <w:szCs w:val="16"/>
              </w:rPr>
              <w:t>1</w:t>
            </w:r>
            <w:r w:rsidR="00E9272B" w:rsidRPr="003C7917">
              <w:rPr>
                <w:b/>
                <w:bCs/>
                <w:color w:val="000000"/>
                <w:sz w:val="16"/>
                <w:szCs w:val="16"/>
              </w:rPr>
              <w:t>.</w:t>
            </w:r>
            <w:r w:rsidRPr="005518AB">
              <w:rPr>
                <w:color w:val="000000"/>
                <w:sz w:val="16"/>
                <w:szCs w:val="16"/>
              </w:rPr>
              <w:t xml:space="preserve"> </w:t>
            </w:r>
            <w:r w:rsidR="00E77251" w:rsidRPr="005518AB">
              <w:rPr>
                <w:color w:val="000000"/>
                <w:sz w:val="16"/>
                <w:szCs w:val="16"/>
              </w:rPr>
              <w:t xml:space="preserve">National capacities to </w:t>
            </w:r>
            <w:r w:rsidR="00BA1D79" w:rsidRPr="00B16B0F">
              <w:rPr>
                <w:color w:val="000000"/>
                <w:sz w:val="16"/>
                <w:szCs w:val="16"/>
              </w:rPr>
              <w:t>i</w:t>
            </w:r>
            <w:r w:rsidRPr="00B16B0F">
              <w:rPr>
                <w:color w:val="000000"/>
                <w:sz w:val="16"/>
                <w:szCs w:val="16"/>
              </w:rPr>
              <w:t>mplement appropriate climate change adaptation and mitigation strategies strengthened.</w:t>
            </w:r>
          </w:p>
          <w:p w14:paraId="3E8E59BA" w14:textId="77777777" w:rsidR="00E57713" w:rsidRPr="00B16B0F" w:rsidRDefault="00E57713" w:rsidP="003C7917">
            <w:pPr>
              <w:rPr>
                <w:color w:val="000000"/>
                <w:sz w:val="16"/>
                <w:szCs w:val="16"/>
              </w:rPr>
            </w:pPr>
          </w:p>
          <w:p w14:paraId="1B230634" w14:textId="2AFFCB2E" w:rsidR="0080300A" w:rsidRPr="00B16B0F" w:rsidRDefault="004A7B75" w:rsidP="005518AB">
            <w:pPr>
              <w:rPr>
                <w:sz w:val="16"/>
                <w:szCs w:val="16"/>
              </w:rPr>
            </w:pPr>
            <w:r w:rsidRPr="003C7917">
              <w:rPr>
                <w:i/>
                <w:iCs/>
                <w:sz w:val="16"/>
                <w:szCs w:val="16"/>
              </w:rPr>
              <w:t>Indicator 2.1.1</w:t>
            </w:r>
            <w:r w:rsidR="00E9272B" w:rsidRPr="003C7917">
              <w:rPr>
                <w:i/>
                <w:iCs/>
                <w:sz w:val="16"/>
                <w:szCs w:val="16"/>
              </w:rPr>
              <w:t>.</w:t>
            </w:r>
            <w:r w:rsidR="00E9272B" w:rsidRPr="005518AB">
              <w:rPr>
                <w:sz w:val="16"/>
                <w:szCs w:val="16"/>
              </w:rPr>
              <w:t xml:space="preserve"> </w:t>
            </w:r>
            <w:r w:rsidR="00732DE3" w:rsidRPr="00B16B0F">
              <w:rPr>
                <w:sz w:val="16"/>
                <w:szCs w:val="16"/>
              </w:rPr>
              <w:t>N</w:t>
            </w:r>
            <w:r w:rsidR="0080300A" w:rsidRPr="00B16B0F">
              <w:rPr>
                <w:sz w:val="16"/>
                <w:szCs w:val="16"/>
              </w:rPr>
              <w:t>ational disaster</w:t>
            </w:r>
            <w:r w:rsidR="00E9272B" w:rsidRPr="00B16B0F">
              <w:rPr>
                <w:sz w:val="16"/>
                <w:szCs w:val="16"/>
              </w:rPr>
              <w:t xml:space="preserve"> </w:t>
            </w:r>
            <w:r w:rsidR="0080300A" w:rsidRPr="00B16B0F">
              <w:rPr>
                <w:sz w:val="16"/>
                <w:szCs w:val="16"/>
              </w:rPr>
              <w:t xml:space="preserve">risk reduction </w:t>
            </w:r>
            <w:r w:rsidR="00C65687" w:rsidRPr="00B16B0F">
              <w:rPr>
                <w:sz w:val="16"/>
                <w:szCs w:val="16"/>
              </w:rPr>
              <w:t xml:space="preserve">and mitigation </w:t>
            </w:r>
            <w:r w:rsidR="0080300A" w:rsidRPr="00B16B0F">
              <w:rPr>
                <w:sz w:val="16"/>
                <w:szCs w:val="16"/>
              </w:rPr>
              <w:t>strategies in line with the Sendai Framework for Disaster Risk Reduction</w:t>
            </w:r>
            <w:r w:rsidR="00E9272B" w:rsidRPr="00B16B0F">
              <w:rPr>
                <w:sz w:val="16"/>
                <w:szCs w:val="16"/>
              </w:rPr>
              <w:t xml:space="preserve">, </w:t>
            </w:r>
            <w:r w:rsidR="0080300A" w:rsidRPr="00B16B0F">
              <w:rPr>
                <w:sz w:val="16"/>
                <w:szCs w:val="16"/>
              </w:rPr>
              <w:t>2015-2030</w:t>
            </w:r>
            <w:r w:rsidR="00732DE3" w:rsidRPr="00B16B0F">
              <w:rPr>
                <w:sz w:val="16"/>
                <w:szCs w:val="16"/>
              </w:rPr>
              <w:t xml:space="preserve"> </w:t>
            </w:r>
            <w:r w:rsidR="004727E1" w:rsidRPr="00B16B0F">
              <w:rPr>
                <w:sz w:val="16"/>
                <w:szCs w:val="16"/>
              </w:rPr>
              <w:t>adopted</w:t>
            </w:r>
            <w:r w:rsidR="00E9272B" w:rsidRPr="00B16B0F">
              <w:rPr>
                <w:sz w:val="16"/>
                <w:szCs w:val="16"/>
              </w:rPr>
              <w:t>.</w:t>
            </w:r>
          </w:p>
          <w:p w14:paraId="0B240D61" w14:textId="77777777" w:rsidR="00E9272B" w:rsidRPr="005518AB" w:rsidRDefault="0080300A" w:rsidP="003C7917">
            <w:pPr>
              <w:rPr>
                <w:sz w:val="16"/>
                <w:szCs w:val="16"/>
              </w:rPr>
            </w:pPr>
            <w:r w:rsidRPr="003C7917">
              <w:rPr>
                <w:i/>
                <w:iCs/>
                <w:sz w:val="16"/>
                <w:szCs w:val="16"/>
              </w:rPr>
              <w:t>B</w:t>
            </w:r>
            <w:r w:rsidR="00E9272B" w:rsidRPr="003C7917">
              <w:rPr>
                <w:i/>
                <w:iCs/>
                <w:sz w:val="16"/>
                <w:szCs w:val="16"/>
              </w:rPr>
              <w:t>aseline</w:t>
            </w:r>
            <w:r w:rsidRPr="003C7917">
              <w:rPr>
                <w:i/>
                <w:iCs/>
                <w:sz w:val="16"/>
                <w:szCs w:val="16"/>
              </w:rPr>
              <w:t>:</w:t>
            </w:r>
            <w:r w:rsidRPr="005518AB">
              <w:rPr>
                <w:sz w:val="16"/>
                <w:szCs w:val="16"/>
              </w:rPr>
              <w:t xml:space="preserve"> Yes (not fully)</w:t>
            </w:r>
          </w:p>
          <w:p w14:paraId="2A5F37A0" w14:textId="26CD7CAA" w:rsidR="0080300A" w:rsidRPr="00B16B0F" w:rsidRDefault="0080300A" w:rsidP="003C7917">
            <w:pPr>
              <w:rPr>
                <w:sz w:val="16"/>
                <w:szCs w:val="16"/>
              </w:rPr>
            </w:pPr>
            <w:r w:rsidRPr="003C7917">
              <w:rPr>
                <w:i/>
                <w:iCs/>
                <w:sz w:val="16"/>
                <w:szCs w:val="16"/>
              </w:rPr>
              <w:t>T</w:t>
            </w:r>
            <w:r w:rsidR="00E9272B" w:rsidRPr="003C7917">
              <w:rPr>
                <w:i/>
                <w:iCs/>
                <w:sz w:val="16"/>
                <w:szCs w:val="16"/>
              </w:rPr>
              <w:t>arget</w:t>
            </w:r>
            <w:r w:rsidRPr="003C7917">
              <w:rPr>
                <w:i/>
                <w:iCs/>
                <w:sz w:val="16"/>
                <w:szCs w:val="16"/>
              </w:rPr>
              <w:t>:</w:t>
            </w:r>
            <w:r w:rsidRPr="005518AB">
              <w:rPr>
                <w:sz w:val="16"/>
                <w:szCs w:val="16"/>
              </w:rPr>
              <w:t xml:space="preserve"> Yes (fully</w:t>
            </w:r>
            <w:r w:rsidR="00732DE3" w:rsidRPr="005518AB">
              <w:rPr>
                <w:sz w:val="16"/>
                <w:szCs w:val="16"/>
              </w:rPr>
              <w:t>)</w:t>
            </w:r>
          </w:p>
          <w:p w14:paraId="557ABF64" w14:textId="3A0E16D5" w:rsidR="0080300A" w:rsidRPr="00B16B0F" w:rsidRDefault="0080300A" w:rsidP="005518AB">
            <w:pPr>
              <w:rPr>
                <w:color w:val="000000"/>
                <w:sz w:val="16"/>
                <w:szCs w:val="16"/>
              </w:rPr>
            </w:pPr>
            <w:r w:rsidRPr="003C7917">
              <w:rPr>
                <w:i/>
                <w:iCs/>
                <w:color w:val="000000"/>
                <w:sz w:val="16"/>
                <w:szCs w:val="16"/>
              </w:rPr>
              <w:t>D</w:t>
            </w:r>
            <w:r w:rsidR="00E9272B" w:rsidRPr="003C7917">
              <w:rPr>
                <w:i/>
                <w:iCs/>
                <w:color w:val="000000"/>
                <w:sz w:val="16"/>
                <w:szCs w:val="16"/>
              </w:rPr>
              <w:t>ata source</w:t>
            </w:r>
            <w:r w:rsidRPr="00B16B0F">
              <w:rPr>
                <w:color w:val="000000"/>
                <w:sz w:val="16"/>
                <w:szCs w:val="16"/>
              </w:rPr>
              <w:t xml:space="preserve">: National and </w:t>
            </w:r>
            <w:r w:rsidR="00E9272B" w:rsidRPr="00B16B0F">
              <w:rPr>
                <w:color w:val="000000"/>
                <w:sz w:val="16"/>
                <w:szCs w:val="16"/>
              </w:rPr>
              <w:t>d</w:t>
            </w:r>
            <w:r w:rsidRPr="00B16B0F">
              <w:rPr>
                <w:color w:val="000000"/>
                <w:sz w:val="16"/>
                <w:szCs w:val="16"/>
              </w:rPr>
              <w:t xml:space="preserve">istrict </w:t>
            </w:r>
            <w:r w:rsidR="00E9272B" w:rsidRPr="00B16B0F">
              <w:rPr>
                <w:color w:val="000000"/>
                <w:sz w:val="16"/>
                <w:szCs w:val="16"/>
              </w:rPr>
              <w:t>d</w:t>
            </w:r>
            <w:r w:rsidRPr="00B16B0F">
              <w:rPr>
                <w:color w:val="000000"/>
                <w:sz w:val="16"/>
                <w:szCs w:val="16"/>
              </w:rPr>
              <w:t>isaster coordination and preparedness reports</w:t>
            </w:r>
          </w:p>
          <w:p w14:paraId="610D465A" w14:textId="7B381F9A" w:rsidR="0080300A" w:rsidRPr="005518AB" w:rsidRDefault="0080300A" w:rsidP="005518AB">
            <w:pPr>
              <w:rPr>
                <w:color w:val="000000"/>
                <w:sz w:val="16"/>
                <w:szCs w:val="16"/>
              </w:rPr>
            </w:pPr>
            <w:r w:rsidRPr="003C7917">
              <w:rPr>
                <w:i/>
                <w:iCs/>
                <w:color w:val="000000"/>
                <w:sz w:val="16"/>
                <w:szCs w:val="16"/>
              </w:rPr>
              <w:t>F</w:t>
            </w:r>
            <w:r w:rsidR="00E9272B" w:rsidRPr="003C7917">
              <w:rPr>
                <w:i/>
                <w:iCs/>
                <w:color w:val="000000"/>
                <w:sz w:val="16"/>
                <w:szCs w:val="16"/>
              </w:rPr>
              <w:t>requency</w:t>
            </w:r>
            <w:r w:rsidRPr="005518AB">
              <w:rPr>
                <w:color w:val="000000"/>
                <w:sz w:val="16"/>
                <w:szCs w:val="16"/>
              </w:rPr>
              <w:t xml:space="preserve">: Annual </w:t>
            </w:r>
          </w:p>
          <w:p w14:paraId="07C0513A" w14:textId="77777777" w:rsidR="0080300A" w:rsidRPr="00B16B0F" w:rsidRDefault="0080300A" w:rsidP="003C7917">
            <w:pPr>
              <w:rPr>
                <w:b/>
                <w:bCs/>
                <w:i/>
                <w:iCs/>
                <w:color w:val="000000"/>
                <w:sz w:val="16"/>
                <w:szCs w:val="16"/>
              </w:rPr>
            </w:pPr>
          </w:p>
          <w:p w14:paraId="761515E6" w14:textId="498EAA7E" w:rsidR="00E57713" w:rsidRPr="00B16B0F" w:rsidRDefault="00E57713" w:rsidP="003C7917">
            <w:pPr>
              <w:rPr>
                <w:color w:val="000000"/>
                <w:sz w:val="16"/>
                <w:szCs w:val="16"/>
              </w:rPr>
            </w:pPr>
            <w:r w:rsidRPr="003C7917">
              <w:rPr>
                <w:i/>
                <w:iCs/>
                <w:color w:val="000000"/>
                <w:sz w:val="16"/>
                <w:szCs w:val="16"/>
              </w:rPr>
              <w:t>Indicator 2.1.2</w:t>
            </w:r>
            <w:r w:rsidR="003F6B92" w:rsidRPr="003C7917">
              <w:rPr>
                <w:i/>
                <w:iCs/>
                <w:color w:val="000000"/>
                <w:sz w:val="16"/>
                <w:szCs w:val="16"/>
              </w:rPr>
              <w:t xml:space="preserve"> (IRRF 1.7.b)</w:t>
            </w:r>
            <w:r w:rsidR="00CC7C26" w:rsidRPr="003C7917">
              <w:rPr>
                <w:i/>
                <w:iCs/>
                <w:color w:val="000000"/>
                <w:sz w:val="16"/>
                <w:szCs w:val="16"/>
              </w:rPr>
              <w:t>:</w:t>
            </w:r>
            <w:r w:rsidRPr="005518AB">
              <w:rPr>
                <w:color w:val="000000"/>
                <w:sz w:val="16"/>
                <w:szCs w:val="16"/>
              </w:rPr>
              <w:t xml:space="preserve"> </w:t>
            </w:r>
            <w:r w:rsidR="00E9272B" w:rsidRPr="005518AB">
              <w:rPr>
                <w:color w:val="000000"/>
                <w:sz w:val="16"/>
                <w:szCs w:val="16"/>
              </w:rPr>
              <w:t xml:space="preserve">Percentage </w:t>
            </w:r>
            <w:r w:rsidR="003F6B92" w:rsidRPr="00B16B0F">
              <w:rPr>
                <w:color w:val="000000"/>
                <w:sz w:val="16"/>
                <w:szCs w:val="16"/>
              </w:rPr>
              <w:t>of population with primary reliance on clean fuels and technology</w:t>
            </w:r>
            <w:r w:rsidR="00E9272B" w:rsidRPr="00B16B0F">
              <w:rPr>
                <w:color w:val="000000"/>
                <w:sz w:val="16"/>
                <w:szCs w:val="16"/>
              </w:rPr>
              <w:t>.</w:t>
            </w:r>
          </w:p>
          <w:p w14:paraId="39223E83" w14:textId="77777777" w:rsidR="00E9272B" w:rsidRPr="005518AB" w:rsidRDefault="00E57713" w:rsidP="003C7917">
            <w:pPr>
              <w:rPr>
                <w:color w:val="000000"/>
                <w:sz w:val="16"/>
                <w:szCs w:val="16"/>
              </w:rPr>
            </w:pPr>
            <w:r w:rsidRPr="003C7917">
              <w:rPr>
                <w:i/>
                <w:iCs/>
                <w:color w:val="000000"/>
                <w:sz w:val="16"/>
                <w:szCs w:val="16"/>
              </w:rPr>
              <w:t>B</w:t>
            </w:r>
            <w:r w:rsidR="00E9272B" w:rsidRPr="003C7917">
              <w:rPr>
                <w:i/>
                <w:iCs/>
                <w:color w:val="000000"/>
                <w:sz w:val="16"/>
                <w:szCs w:val="16"/>
              </w:rPr>
              <w:t>aseline</w:t>
            </w:r>
            <w:r w:rsidR="00E9272B" w:rsidRPr="005518AB">
              <w:rPr>
                <w:b/>
                <w:bCs/>
                <w:color w:val="000000"/>
                <w:sz w:val="16"/>
                <w:szCs w:val="16"/>
              </w:rPr>
              <w:t xml:space="preserve"> </w:t>
            </w:r>
            <w:r w:rsidRPr="005518AB">
              <w:rPr>
                <w:color w:val="000000"/>
                <w:sz w:val="16"/>
                <w:szCs w:val="16"/>
              </w:rPr>
              <w:t>(2021): &lt;10%</w:t>
            </w:r>
          </w:p>
          <w:p w14:paraId="78D8BF87" w14:textId="012F77B3" w:rsidR="00E57713" w:rsidRPr="00B16B0F" w:rsidRDefault="00E57713" w:rsidP="003C7917">
            <w:pPr>
              <w:rPr>
                <w:color w:val="000000"/>
                <w:sz w:val="16"/>
                <w:szCs w:val="16"/>
              </w:rPr>
            </w:pPr>
            <w:r w:rsidRPr="003C7917">
              <w:rPr>
                <w:i/>
                <w:iCs/>
                <w:color w:val="000000"/>
                <w:sz w:val="16"/>
                <w:szCs w:val="16"/>
              </w:rPr>
              <w:t>T</w:t>
            </w:r>
            <w:r w:rsidR="00E9272B" w:rsidRPr="003C7917">
              <w:rPr>
                <w:i/>
                <w:iCs/>
                <w:color w:val="000000"/>
                <w:sz w:val="16"/>
                <w:szCs w:val="16"/>
              </w:rPr>
              <w:t>arget</w:t>
            </w:r>
            <w:r w:rsidR="00E9272B" w:rsidRPr="005518AB">
              <w:rPr>
                <w:b/>
                <w:bCs/>
                <w:color w:val="000000"/>
                <w:sz w:val="16"/>
                <w:szCs w:val="16"/>
              </w:rPr>
              <w:t xml:space="preserve"> </w:t>
            </w:r>
            <w:r w:rsidRPr="005518AB">
              <w:rPr>
                <w:color w:val="000000"/>
                <w:sz w:val="16"/>
                <w:szCs w:val="16"/>
              </w:rPr>
              <w:t>(2026)</w:t>
            </w:r>
            <w:r w:rsidR="00E9272B" w:rsidRPr="005518AB">
              <w:rPr>
                <w:color w:val="000000"/>
                <w:sz w:val="16"/>
                <w:szCs w:val="16"/>
              </w:rPr>
              <w:t>:</w:t>
            </w:r>
            <w:r w:rsidRPr="00B16B0F">
              <w:rPr>
                <w:color w:val="000000"/>
                <w:sz w:val="16"/>
                <w:szCs w:val="16"/>
              </w:rPr>
              <w:t xml:space="preserve"> off grid &gt;50%, on grid</w:t>
            </w:r>
            <w:r w:rsidR="001E7572" w:rsidRPr="00B16B0F">
              <w:rPr>
                <w:color w:val="000000"/>
                <w:sz w:val="16"/>
                <w:szCs w:val="16"/>
              </w:rPr>
              <w:t xml:space="preserve"> </w:t>
            </w:r>
            <w:r w:rsidRPr="00B16B0F">
              <w:rPr>
                <w:color w:val="000000"/>
                <w:sz w:val="16"/>
                <w:szCs w:val="16"/>
              </w:rPr>
              <w:t>&gt;30%</w:t>
            </w:r>
          </w:p>
          <w:p w14:paraId="2E389FAC" w14:textId="150FABED" w:rsidR="00E57713" w:rsidRPr="005518AB" w:rsidRDefault="00E57713" w:rsidP="003C7917">
            <w:pPr>
              <w:rPr>
                <w:color w:val="000000"/>
                <w:sz w:val="16"/>
                <w:szCs w:val="16"/>
              </w:rPr>
            </w:pPr>
            <w:r w:rsidRPr="003C7917">
              <w:rPr>
                <w:i/>
                <w:iCs/>
                <w:color w:val="000000"/>
                <w:sz w:val="16"/>
                <w:szCs w:val="16"/>
              </w:rPr>
              <w:t>D</w:t>
            </w:r>
            <w:r w:rsidR="00E9272B" w:rsidRPr="003C7917">
              <w:rPr>
                <w:i/>
                <w:iCs/>
                <w:color w:val="000000"/>
                <w:sz w:val="16"/>
                <w:szCs w:val="16"/>
              </w:rPr>
              <w:t>ata source</w:t>
            </w:r>
            <w:r w:rsidRPr="003C7917">
              <w:rPr>
                <w:i/>
                <w:iCs/>
                <w:color w:val="000000"/>
                <w:sz w:val="16"/>
                <w:szCs w:val="16"/>
              </w:rPr>
              <w:t>:</w:t>
            </w:r>
            <w:r w:rsidRPr="005518AB">
              <w:rPr>
                <w:color w:val="000000"/>
                <w:sz w:val="16"/>
                <w:szCs w:val="16"/>
              </w:rPr>
              <w:t xml:space="preserve"> MMGE </w:t>
            </w:r>
          </w:p>
          <w:p w14:paraId="4D524640" w14:textId="4F7CAA84" w:rsidR="00E57713" w:rsidRPr="005518AB" w:rsidRDefault="00E57713" w:rsidP="003C7917">
            <w:pPr>
              <w:rPr>
                <w:color w:val="000000"/>
                <w:sz w:val="16"/>
                <w:szCs w:val="16"/>
              </w:rPr>
            </w:pPr>
            <w:r w:rsidRPr="003C7917">
              <w:rPr>
                <w:i/>
                <w:iCs/>
                <w:color w:val="000000"/>
                <w:sz w:val="16"/>
                <w:szCs w:val="16"/>
              </w:rPr>
              <w:t>F</w:t>
            </w:r>
            <w:r w:rsidR="00E9272B"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w:t>
            </w:r>
          </w:p>
          <w:p w14:paraId="685DEB00" w14:textId="77777777" w:rsidR="00E57713" w:rsidRPr="00B16B0F" w:rsidRDefault="00E57713" w:rsidP="003C7917">
            <w:pPr>
              <w:rPr>
                <w:color w:val="000000"/>
                <w:sz w:val="16"/>
                <w:szCs w:val="16"/>
              </w:rPr>
            </w:pPr>
          </w:p>
          <w:p w14:paraId="760D5276" w14:textId="6E3D90A7" w:rsidR="00E57713" w:rsidRPr="00B16B0F" w:rsidRDefault="00E57713" w:rsidP="003C7917">
            <w:pPr>
              <w:rPr>
                <w:sz w:val="16"/>
                <w:szCs w:val="16"/>
              </w:rPr>
            </w:pPr>
            <w:r w:rsidRPr="003C7917">
              <w:rPr>
                <w:i/>
                <w:iCs/>
                <w:sz w:val="16"/>
                <w:szCs w:val="16"/>
              </w:rPr>
              <w:t>Indicator 2.1.3</w:t>
            </w:r>
            <w:r w:rsidR="00CC7C26" w:rsidRPr="003C7917">
              <w:rPr>
                <w:i/>
                <w:iCs/>
                <w:sz w:val="16"/>
                <w:szCs w:val="16"/>
              </w:rPr>
              <w:t>:</w:t>
            </w:r>
            <w:r w:rsidRPr="005518AB">
              <w:rPr>
                <w:b/>
                <w:bCs/>
                <w:i/>
                <w:iCs/>
                <w:sz w:val="16"/>
                <w:szCs w:val="16"/>
              </w:rPr>
              <w:t xml:space="preserve"> </w:t>
            </w:r>
            <w:r w:rsidR="00820853" w:rsidRPr="005518AB">
              <w:rPr>
                <w:sz w:val="16"/>
                <w:szCs w:val="16"/>
              </w:rPr>
              <w:t xml:space="preserve">The extent </w:t>
            </w:r>
            <w:r w:rsidR="00E77251" w:rsidRPr="005518AB">
              <w:rPr>
                <w:sz w:val="16"/>
                <w:szCs w:val="16"/>
              </w:rPr>
              <w:t>to which</w:t>
            </w:r>
            <w:r w:rsidR="00E77251" w:rsidRPr="00B16B0F">
              <w:rPr>
                <w:sz w:val="16"/>
                <w:szCs w:val="16"/>
              </w:rPr>
              <w:t xml:space="preserve"> </w:t>
            </w:r>
            <w:r w:rsidR="00820853" w:rsidRPr="00B16B0F">
              <w:rPr>
                <w:sz w:val="16"/>
                <w:szCs w:val="16"/>
              </w:rPr>
              <w:t>ecosystem-based adaptation (EBA) criterion</w:t>
            </w:r>
            <w:r w:rsidR="00BA1D79" w:rsidRPr="00B16B0F">
              <w:rPr>
                <w:sz w:val="16"/>
                <w:szCs w:val="16"/>
              </w:rPr>
              <w:t xml:space="preserve"> are</w:t>
            </w:r>
            <w:r w:rsidR="00820853" w:rsidRPr="00B16B0F">
              <w:rPr>
                <w:sz w:val="16"/>
                <w:szCs w:val="16"/>
              </w:rPr>
              <w:t xml:space="preserve"> included in planning legislation and land use master planning guidelines.   </w:t>
            </w:r>
          </w:p>
          <w:p w14:paraId="14854689" w14:textId="5617A326" w:rsidR="00E9272B" w:rsidRPr="005518AB" w:rsidRDefault="00E57713" w:rsidP="003C7917">
            <w:pPr>
              <w:rPr>
                <w:sz w:val="16"/>
                <w:szCs w:val="16"/>
              </w:rPr>
            </w:pPr>
            <w:r w:rsidRPr="003C7917">
              <w:rPr>
                <w:i/>
                <w:iCs/>
                <w:sz w:val="16"/>
                <w:szCs w:val="16"/>
              </w:rPr>
              <w:t>B</w:t>
            </w:r>
            <w:r w:rsidR="00E9272B" w:rsidRPr="003C7917">
              <w:rPr>
                <w:i/>
                <w:iCs/>
                <w:sz w:val="16"/>
                <w:szCs w:val="16"/>
              </w:rPr>
              <w:t>aseline</w:t>
            </w:r>
            <w:r w:rsidR="00E9272B" w:rsidRPr="005518AB">
              <w:rPr>
                <w:b/>
                <w:bCs/>
                <w:sz w:val="16"/>
                <w:szCs w:val="16"/>
              </w:rPr>
              <w:t xml:space="preserve"> </w:t>
            </w:r>
            <w:r w:rsidRPr="005518AB">
              <w:rPr>
                <w:sz w:val="16"/>
                <w:szCs w:val="16"/>
              </w:rPr>
              <w:t>(2021)</w:t>
            </w:r>
            <w:r w:rsidR="00E9272B" w:rsidRPr="005518AB">
              <w:rPr>
                <w:sz w:val="16"/>
                <w:szCs w:val="16"/>
              </w:rPr>
              <w:t xml:space="preserve">: </w:t>
            </w:r>
            <w:r w:rsidR="00E77251" w:rsidRPr="00B16B0F">
              <w:rPr>
                <w:sz w:val="16"/>
                <w:szCs w:val="16"/>
              </w:rPr>
              <w:t>1</w:t>
            </w:r>
            <w:r w:rsidR="00732DE3" w:rsidRPr="005518AB">
              <w:rPr>
                <w:rStyle w:val="FootnoteReference"/>
                <w:sz w:val="16"/>
                <w:szCs w:val="16"/>
              </w:rPr>
              <w:footnoteReference w:id="20"/>
            </w:r>
          </w:p>
          <w:p w14:paraId="7821758B" w14:textId="5BF263EC" w:rsidR="00E57713" w:rsidRPr="00B16B0F" w:rsidRDefault="00E57713" w:rsidP="003C7917">
            <w:pPr>
              <w:rPr>
                <w:sz w:val="16"/>
                <w:szCs w:val="16"/>
              </w:rPr>
            </w:pPr>
            <w:r w:rsidRPr="003C7917">
              <w:rPr>
                <w:i/>
                <w:iCs/>
                <w:sz w:val="16"/>
                <w:szCs w:val="16"/>
              </w:rPr>
              <w:t>T</w:t>
            </w:r>
            <w:r w:rsidR="00E9272B" w:rsidRPr="003C7917">
              <w:rPr>
                <w:i/>
                <w:iCs/>
                <w:sz w:val="16"/>
                <w:szCs w:val="16"/>
              </w:rPr>
              <w:t>arget</w:t>
            </w:r>
            <w:r w:rsidR="00E9272B" w:rsidRPr="005518AB">
              <w:rPr>
                <w:b/>
                <w:bCs/>
                <w:sz w:val="16"/>
                <w:szCs w:val="16"/>
              </w:rPr>
              <w:t xml:space="preserve"> </w:t>
            </w:r>
            <w:r w:rsidRPr="005518AB">
              <w:rPr>
                <w:sz w:val="16"/>
                <w:szCs w:val="16"/>
              </w:rPr>
              <w:t xml:space="preserve">(2026): </w:t>
            </w:r>
            <w:r w:rsidR="00732DE3" w:rsidRPr="005518AB">
              <w:rPr>
                <w:sz w:val="16"/>
                <w:szCs w:val="16"/>
              </w:rPr>
              <w:t>3</w:t>
            </w:r>
          </w:p>
          <w:p w14:paraId="36A75F4A" w14:textId="7CF03790" w:rsidR="00E57713" w:rsidRPr="005518AB" w:rsidRDefault="00E57713" w:rsidP="003C7917">
            <w:pPr>
              <w:rPr>
                <w:sz w:val="16"/>
                <w:szCs w:val="16"/>
              </w:rPr>
            </w:pPr>
            <w:r w:rsidRPr="003C7917">
              <w:rPr>
                <w:i/>
                <w:iCs/>
                <w:sz w:val="16"/>
                <w:szCs w:val="16"/>
              </w:rPr>
              <w:t>D</w:t>
            </w:r>
            <w:r w:rsidR="00E9272B" w:rsidRPr="003C7917">
              <w:rPr>
                <w:i/>
                <w:iCs/>
                <w:sz w:val="16"/>
                <w:szCs w:val="16"/>
              </w:rPr>
              <w:t>ata source</w:t>
            </w:r>
            <w:r w:rsidRPr="003C7917">
              <w:rPr>
                <w:i/>
                <w:iCs/>
                <w:sz w:val="16"/>
                <w:szCs w:val="16"/>
              </w:rPr>
              <w:t>:</w:t>
            </w:r>
            <w:r w:rsidRPr="005518AB">
              <w:rPr>
                <w:sz w:val="16"/>
                <w:szCs w:val="16"/>
              </w:rPr>
              <w:t xml:space="preserve"> </w:t>
            </w:r>
            <w:r w:rsidR="00820853" w:rsidRPr="005518AB">
              <w:rPr>
                <w:sz w:val="16"/>
                <w:szCs w:val="16"/>
              </w:rPr>
              <w:t>MENT</w:t>
            </w:r>
          </w:p>
          <w:p w14:paraId="4DFF7538" w14:textId="3F53D9D2" w:rsidR="00E57713" w:rsidRPr="005518AB" w:rsidRDefault="00E57713" w:rsidP="003C7917">
            <w:pPr>
              <w:rPr>
                <w:sz w:val="16"/>
                <w:szCs w:val="16"/>
              </w:rPr>
            </w:pPr>
            <w:r w:rsidRPr="003C7917">
              <w:rPr>
                <w:i/>
                <w:iCs/>
                <w:sz w:val="16"/>
                <w:szCs w:val="16"/>
              </w:rPr>
              <w:t>F</w:t>
            </w:r>
            <w:r w:rsidR="00E9272B" w:rsidRPr="003C7917">
              <w:rPr>
                <w:i/>
                <w:iCs/>
                <w:sz w:val="16"/>
                <w:szCs w:val="16"/>
              </w:rPr>
              <w:t>requency</w:t>
            </w:r>
            <w:r w:rsidRPr="003C7917">
              <w:rPr>
                <w:i/>
                <w:iCs/>
                <w:sz w:val="16"/>
                <w:szCs w:val="16"/>
              </w:rPr>
              <w:t>:</w:t>
            </w:r>
            <w:r w:rsidRPr="005518AB">
              <w:rPr>
                <w:sz w:val="16"/>
                <w:szCs w:val="16"/>
              </w:rPr>
              <w:t xml:space="preserve"> Annual</w:t>
            </w:r>
          </w:p>
          <w:p w14:paraId="5C40CF4A" w14:textId="77777777" w:rsidR="00E57713" w:rsidRPr="00B16B0F" w:rsidRDefault="00E57713" w:rsidP="003C7917">
            <w:pPr>
              <w:rPr>
                <w:i/>
                <w:iCs/>
                <w:sz w:val="16"/>
                <w:szCs w:val="16"/>
              </w:rPr>
            </w:pPr>
          </w:p>
          <w:p w14:paraId="3D5D43F1" w14:textId="107A4853" w:rsidR="00E57713" w:rsidRPr="00B16B0F" w:rsidRDefault="00E57713" w:rsidP="003C7917">
            <w:pPr>
              <w:rPr>
                <w:i/>
                <w:color w:val="000000"/>
                <w:sz w:val="16"/>
                <w:szCs w:val="16"/>
              </w:rPr>
            </w:pPr>
            <w:r w:rsidRPr="003C7917">
              <w:rPr>
                <w:bCs/>
                <w:i/>
                <w:sz w:val="16"/>
                <w:szCs w:val="16"/>
              </w:rPr>
              <w:t xml:space="preserve">Indicator 2.1.4 </w:t>
            </w:r>
            <w:r w:rsidR="00495138" w:rsidRPr="003C7917">
              <w:rPr>
                <w:bCs/>
                <w:i/>
                <w:sz w:val="16"/>
                <w:szCs w:val="16"/>
              </w:rPr>
              <w:t>(IRRF 2.7)</w:t>
            </w:r>
            <w:r w:rsidR="00CC7C26" w:rsidRPr="003C7917">
              <w:rPr>
                <w:bCs/>
                <w:i/>
                <w:sz w:val="16"/>
                <w:szCs w:val="16"/>
              </w:rPr>
              <w:t>:</w:t>
            </w:r>
            <w:r w:rsidR="00495138" w:rsidRPr="005518AB">
              <w:rPr>
                <w:b/>
                <w:i/>
                <w:sz w:val="16"/>
                <w:szCs w:val="16"/>
              </w:rPr>
              <w:t xml:space="preserve"> </w:t>
            </w:r>
            <w:r w:rsidR="00763860" w:rsidRPr="005518AB">
              <w:rPr>
                <w:bCs/>
                <w:iCs/>
                <w:sz w:val="16"/>
                <w:szCs w:val="16"/>
              </w:rPr>
              <w:t xml:space="preserve">Existence of </w:t>
            </w:r>
            <w:r w:rsidR="00BA1D79" w:rsidRPr="005518AB">
              <w:rPr>
                <w:bCs/>
                <w:iCs/>
                <w:sz w:val="16"/>
                <w:szCs w:val="16"/>
              </w:rPr>
              <w:t>d</w:t>
            </w:r>
            <w:r w:rsidR="00CC6109" w:rsidRPr="00B16B0F">
              <w:rPr>
                <w:sz w:val="16"/>
                <w:szCs w:val="16"/>
              </w:rPr>
              <w:t xml:space="preserve">ata </w:t>
            </w:r>
            <w:r w:rsidR="00763860" w:rsidRPr="00B16B0F">
              <w:rPr>
                <w:sz w:val="16"/>
                <w:szCs w:val="16"/>
              </w:rPr>
              <w:t xml:space="preserve">that </w:t>
            </w:r>
            <w:r w:rsidR="00A43B8C" w:rsidRPr="00B16B0F">
              <w:rPr>
                <w:sz w:val="16"/>
                <w:szCs w:val="16"/>
              </w:rPr>
              <w:t xml:space="preserve">incorporate </w:t>
            </w:r>
            <w:r w:rsidR="00E9272B" w:rsidRPr="00B16B0F">
              <w:rPr>
                <w:sz w:val="16"/>
                <w:szCs w:val="16"/>
              </w:rPr>
              <w:t xml:space="preserve">the </w:t>
            </w:r>
            <w:r w:rsidR="00A43B8C" w:rsidRPr="00B16B0F">
              <w:rPr>
                <w:sz w:val="16"/>
                <w:szCs w:val="16"/>
              </w:rPr>
              <w:t>contribution</w:t>
            </w:r>
            <w:r w:rsidR="00CC6109" w:rsidRPr="00B16B0F">
              <w:rPr>
                <w:sz w:val="16"/>
                <w:szCs w:val="16"/>
              </w:rPr>
              <w:t xml:space="preserve"> of climate change adaptation and mitigation </w:t>
            </w:r>
            <w:r w:rsidR="00763860" w:rsidRPr="00B16B0F">
              <w:rPr>
                <w:sz w:val="16"/>
                <w:szCs w:val="16"/>
              </w:rPr>
              <w:t xml:space="preserve">solutions </w:t>
            </w:r>
            <w:r w:rsidR="00CC6109" w:rsidRPr="00B16B0F">
              <w:rPr>
                <w:sz w:val="16"/>
                <w:szCs w:val="16"/>
              </w:rPr>
              <w:t>and contribut</w:t>
            </w:r>
            <w:r w:rsidR="00E9272B" w:rsidRPr="00B16B0F">
              <w:rPr>
                <w:sz w:val="16"/>
                <w:szCs w:val="16"/>
              </w:rPr>
              <w:t>e</w:t>
            </w:r>
            <w:r w:rsidR="00CC6109" w:rsidRPr="00B16B0F">
              <w:rPr>
                <w:sz w:val="16"/>
                <w:szCs w:val="16"/>
              </w:rPr>
              <w:t xml:space="preserve"> to national reporting requirements</w:t>
            </w:r>
            <w:r w:rsidR="00E9272B" w:rsidRPr="00B16B0F">
              <w:rPr>
                <w:sz w:val="16"/>
                <w:szCs w:val="16"/>
              </w:rPr>
              <w:t>.</w:t>
            </w:r>
          </w:p>
          <w:p w14:paraId="353C5B14" w14:textId="77777777" w:rsidR="00E9272B" w:rsidRPr="005518AB" w:rsidRDefault="00E57713" w:rsidP="003C7917">
            <w:pPr>
              <w:rPr>
                <w:sz w:val="16"/>
                <w:szCs w:val="16"/>
              </w:rPr>
            </w:pPr>
            <w:r w:rsidRPr="003C7917">
              <w:rPr>
                <w:i/>
                <w:iCs/>
                <w:sz w:val="16"/>
                <w:szCs w:val="16"/>
              </w:rPr>
              <w:t>B</w:t>
            </w:r>
            <w:r w:rsidR="00E9272B" w:rsidRPr="003C7917">
              <w:rPr>
                <w:i/>
                <w:iCs/>
                <w:sz w:val="16"/>
                <w:szCs w:val="16"/>
              </w:rPr>
              <w:t>aseline</w:t>
            </w:r>
            <w:r w:rsidR="00E9272B" w:rsidRPr="005518AB">
              <w:rPr>
                <w:b/>
                <w:bCs/>
                <w:sz w:val="16"/>
                <w:szCs w:val="16"/>
              </w:rPr>
              <w:t xml:space="preserve"> </w:t>
            </w:r>
            <w:r w:rsidRPr="005518AB">
              <w:rPr>
                <w:sz w:val="16"/>
                <w:szCs w:val="16"/>
              </w:rPr>
              <w:t>(2021):  No</w:t>
            </w:r>
          </w:p>
          <w:p w14:paraId="3E044A45" w14:textId="5B5D0446" w:rsidR="00E57713" w:rsidRPr="005518AB" w:rsidRDefault="00E57713" w:rsidP="003C7917">
            <w:pPr>
              <w:rPr>
                <w:sz w:val="16"/>
                <w:szCs w:val="16"/>
              </w:rPr>
            </w:pPr>
            <w:r w:rsidRPr="003C7917">
              <w:rPr>
                <w:i/>
                <w:iCs/>
                <w:sz w:val="16"/>
                <w:szCs w:val="16"/>
              </w:rPr>
              <w:t>T</w:t>
            </w:r>
            <w:r w:rsidR="00E9272B" w:rsidRPr="003C7917">
              <w:rPr>
                <w:i/>
                <w:iCs/>
                <w:sz w:val="16"/>
                <w:szCs w:val="16"/>
              </w:rPr>
              <w:t>arget</w:t>
            </w:r>
            <w:r w:rsidR="00E9272B" w:rsidRPr="005518AB">
              <w:rPr>
                <w:b/>
                <w:bCs/>
                <w:sz w:val="16"/>
                <w:szCs w:val="16"/>
              </w:rPr>
              <w:t xml:space="preserve"> </w:t>
            </w:r>
            <w:r w:rsidRPr="005518AB">
              <w:rPr>
                <w:sz w:val="16"/>
                <w:szCs w:val="16"/>
              </w:rPr>
              <w:t xml:space="preserve">(2026): Yes </w:t>
            </w:r>
          </w:p>
          <w:p w14:paraId="45A20B1D" w14:textId="1A79C5E0" w:rsidR="00E57713" w:rsidRPr="005518AB" w:rsidRDefault="00E57713" w:rsidP="003C7917">
            <w:pPr>
              <w:rPr>
                <w:sz w:val="16"/>
                <w:szCs w:val="16"/>
              </w:rPr>
            </w:pPr>
            <w:r w:rsidRPr="003C7917">
              <w:rPr>
                <w:i/>
                <w:iCs/>
                <w:sz w:val="16"/>
                <w:szCs w:val="16"/>
              </w:rPr>
              <w:t>D</w:t>
            </w:r>
            <w:r w:rsidR="00E9272B" w:rsidRPr="003C7917">
              <w:rPr>
                <w:i/>
                <w:iCs/>
                <w:sz w:val="16"/>
                <w:szCs w:val="16"/>
              </w:rPr>
              <w:t>ata source</w:t>
            </w:r>
            <w:r w:rsidRPr="003C7917">
              <w:rPr>
                <w:i/>
                <w:iCs/>
                <w:sz w:val="16"/>
                <w:szCs w:val="16"/>
              </w:rPr>
              <w:t>:</w:t>
            </w:r>
            <w:r w:rsidRPr="005518AB">
              <w:rPr>
                <w:sz w:val="16"/>
                <w:szCs w:val="16"/>
              </w:rPr>
              <w:t xml:space="preserve"> National Communication Reports, NDC Report</w:t>
            </w:r>
          </w:p>
          <w:p w14:paraId="0087A868" w14:textId="6DC7C717" w:rsidR="00E57713" w:rsidRPr="005518AB" w:rsidRDefault="00E57713" w:rsidP="003C7917">
            <w:pPr>
              <w:rPr>
                <w:sz w:val="16"/>
                <w:szCs w:val="16"/>
              </w:rPr>
            </w:pPr>
            <w:r w:rsidRPr="003C7917">
              <w:rPr>
                <w:i/>
                <w:iCs/>
                <w:sz w:val="16"/>
                <w:szCs w:val="16"/>
              </w:rPr>
              <w:t>F</w:t>
            </w:r>
            <w:r w:rsidR="00E9272B" w:rsidRPr="003C7917">
              <w:rPr>
                <w:i/>
                <w:iCs/>
                <w:sz w:val="16"/>
                <w:szCs w:val="16"/>
              </w:rPr>
              <w:t>requency</w:t>
            </w:r>
            <w:r w:rsidRPr="003C7917">
              <w:rPr>
                <w:i/>
                <w:iCs/>
                <w:sz w:val="16"/>
                <w:szCs w:val="16"/>
              </w:rPr>
              <w:t>:</w:t>
            </w:r>
            <w:r w:rsidRPr="005518AB">
              <w:rPr>
                <w:sz w:val="16"/>
                <w:szCs w:val="16"/>
              </w:rPr>
              <w:t xml:space="preserve"> Annual</w:t>
            </w:r>
          </w:p>
        </w:tc>
        <w:tc>
          <w:tcPr>
            <w:tcW w:w="3263" w:type="dxa"/>
            <w:shd w:val="clear" w:color="auto" w:fill="auto"/>
          </w:tcPr>
          <w:p w14:paraId="33DC396C" w14:textId="77777777" w:rsidR="006B02BF" w:rsidRPr="005518AB" w:rsidRDefault="006B02BF" w:rsidP="005518AB">
            <w:pPr>
              <w:rPr>
                <w:b/>
                <w:bCs/>
                <w:color w:val="000000"/>
                <w:sz w:val="16"/>
                <w:szCs w:val="16"/>
              </w:rPr>
            </w:pPr>
            <w:r w:rsidRPr="005518AB">
              <w:rPr>
                <w:b/>
                <w:bCs/>
                <w:color w:val="000000"/>
                <w:sz w:val="16"/>
                <w:szCs w:val="16"/>
              </w:rPr>
              <w:t xml:space="preserve">Government: </w:t>
            </w:r>
          </w:p>
          <w:p w14:paraId="2293B635" w14:textId="242DBDEF" w:rsidR="006B02BF" w:rsidRPr="00B16B0F" w:rsidRDefault="006B02BF">
            <w:pPr>
              <w:rPr>
                <w:color w:val="000000"/>
                <w:sz w:val="16"/>
                <w:szCs w:val="16"/>
              </w:rPr>
            </w:pPr>
            <w:r w:rsidRPr="00B16B0F">
              <w:rPr>
                <w:color w:val="000000"/>
                <w:sz w:val="16"/>
                <w:szCs w:val="16"/>
              </w:rPr>
              <w:t>Ministry of Mineral Resources</w:t>
            </w:r>
            <w:r w:rsidR="00E9272B" w:rsidRPr="00B16B0F">
              <w:rPr>
                <w:color w:val="000000"/>
                <w:sz w:val="16"/>
                <w:szCs w:val="16"/>
              </w:rPr>
              <w:t>,</w:t>
            </w:r>
            <w:r w:rsidRPr="00B16B0F">
              <w:rPr>
                <w:color w:val="000000"/>
                <w:sz w:val="16"/>
                <w:szCs w:val="16"/>
              </w:rPr>
              <w:t xml:space="preserve"> Green Technology and Energy Security (MMGE), Ministry of Environment Natural Resources Conservation and Tourism (MENT), Ministry of Agriculture and Food Security (MOAFS)</w:t>
            </w:r>
            <w:r w:rsidR="00292735" w:rsidRPr="00B16B0F">
              <w:rPr>
                <w:color w:val="000000"/>
                <w:sz w:val="16"/>
                <w:szCs w:val="16"/>
              </w:rPr>
              <w:t>, #SmartBots</w:t>
            </w:r>
          </w:p>
          <w:p w14:paraId="17C1DE28" w14:textId="77777777" w:rsidR="006B02BF" w:rsidRPr="00B16B0F" w:rsidRDefault="006B02BF">
            <w:pPr>
              <w:rPr>
                <w:b/>
                <w:bCs/>
                <w:color w:val="000000"/>
                <w:sz w:val="16"/>
                <w:szCs w:val="16"/>
              </w:rPr>
            </w:pPr>
          </w:p>
          <w:p w14:paraId="22EAE4AF" w14:textId="77777777" w:rsidR="006B02BF" w:rsidRPr="00B16B0F" w:rsidRDefault="006B02BF">
            <w:pPr>
              <w:rPr>
                <w:b/>
                <w:bCs/>
                <w:color w:val="000000"/>
                <w:sz w:val="16"/>
                <w:szCs w:val="16"/>
              </w:rPr>
            </w:pPr>
            <w:r w:rsidRPr="00B16B0F">
              <w:rPr>
                <w:b/>
                <w:bCs/>
                <w:color w:val="000000"/>
                <w:sz w:val="16"/>
                <w:szCs w:val="16"/>
              </w:rPr>
              <w:t xml:space="preserve">CSOs: </w:t>
            </w:r>
            <w:r w:rsidRPr="00B16B0F">
              <w:rPr>
                <w:color w:val="000000"/>
                <w:sz w:val="16"/>
                <w:szCs w:val="16"/>
              </w:rPr>
              <w:t>National CSOs</w:t>
            </w:r>
          </w:p>
          <w:p w14:paraId="2853CB77" w14:textId="77777777" w:rsidR="006B02BF" w:rsidRPr="00B16B0F" w:rsidRDefault="006B02BF">
            <w:pPr>
              <w:rPr>
                <w:b/>
                <w:bCs/>
                <w:color w:val="000000"/>
                <w:sz w:val="16"/>
                <w:szCs w:val="16"/>
              </w:rPr>
            </w:pPr>
          </w:p>
          <w:p w14:paraId="02258F7E" w14:textId="61235499" w:rsidR="00E57713" w:rsidRPr="00B16B0F" w:rsidRDefault="006B02BF">
            <w:pPr>
              <w:rPr>
                <w:color w:val="000000"/>
                <w:sz w:val="16"/>
                <w:szCs w:val="16"/>
              </w:rPr>
            </w:pPr>
            <w:r w:rsidRPr="00B16B0F">
              <w:rPr>
                <w:b/>
                <w:bCs/>
                <w:color w:val="000000"/>
                <w:sz w:val="16"/>
                <w:szCs w:val="16"/>
              </w:rPr>
              <w:t>U</w:t>
            </w:r>
            <w:r w:rsidR="00E9272B" w:rsidRPr="00B16B0F">
              <w:rPr>
                <w:b/>
                <w:bCs/>
                <w:color w:val="000000"/>
                <w:sz w:val="16"/>
                <w:szCs w:val="16"/>
              </w:rPr>
              <w:t xml:space="preserve">nited </w:t>
            </w:r>
            <w:r w:rsidRPr="00B16B0F">
              <w:rPr>
                <w:b/>
                <w:bCs/>
                <w:color w:val="000000"/>
                <w:sz w:val="16"/>
                <w:szCs w:val="16"/>
              </w:rPr>
              <w:t>N</w:t>
            </w:r>
            <w:r w:rsidR="00E9272B" w:rsidRPr="00B16B0F">
              <w:rPr>
                <w:b/>
                <w:bCs/>
                <w:color w:val="000000"/>
                <w:sz w:val="16"/>
                <w:szCs w:val="16"/>
              </w:rPr>
              <w:t>ations</w:t>
            </w:r>
            <w:r w:rsidRPr="00B16B0F">
              <w:rPr>
                <w:b/>
                <w:bCs/>
                <w:color w:val="000000"/>
                <w:sz w:val="16"/>
                <w:szCs w:val="16"/>
              </w:rPr>
              <w:t xml:space="preserve"> and others: </w:t>
            </w:r>
            <w:r w:rsidRPr="00B16B0F">
              <w:rPr>
                <w:color w:val="000000"/>
                <w:sz w:val="16"/>
                <w:szCs w:val="16"/>
              </w:rPr>
              <w:t>FAO, W</w:t>
            </w:r>
            <w:r w:rsidR="00E9272B" w:rsidRPr="00B16B0F">
              <w:rPr>
                <w:color w:val="000000"/>
                <w:sz w:val="16"/>
                <w:szCs w:val="16"/>
              </w:rPr>
              <w:t xml:space="preserve">orld </w:t>
            </w:r>
            <w:r w:rsidRPr="00B16B0F">
              <w:rPr>
                <w:color w:val="000000"/>
                <w:sz w:val="16"/>
                <w:szCs w:val="16"/>
              </w:rPr>
              <w:t>B</w:t>
            </w:r>
            <w:r w:rsidR="00E9272B" w:rsidRPr="00B16B0F">
              <w:rPr>
                <w:color w:val="000000"/>
                <w:sz w:val="16"/>
                <w:szCs w:val="16"/>
              </w:rPr>
              <w:t>ank</w:t>
            </w:r>
            <w:r w:rsidRPr="00B16B0F">
              <w:rPr>
                <w:color w:val="000000"/>
                <w:sz w:val="16"/>
                <w:szCs w:val="16"/>
              </w:rPr>
              <w:t>, E</w:t>
            </w:r>
            <w:r w:rsidR="00E9272B" w:rsidRPr="00B16B0F">
              <w:rPr>
                <w:color w:val="000000"/>
                <w:sz w:val="16"/>
                <w:szCs w:val="16"/>
              </w:rPr>
              <w:t xml:space="preserve">uropean </w:t>
            </w:r>
            <w:r w:rsidRPr="00B16B0F">
              <w:rPr>
                <w:color w:val="000000"/>
                <w:sz w:val="16"/>
                <w:szCs w:val="16"/>
              </w:rPr>
              <w:t>U</w:t>
            </w:r>
            <w:r w:rsidR="00E9272B" w:rsidRPr="00B16B0F">
              <w:rPr>
                <w:color w:val="000000"/>
                <w:sz w:val="16"/>
                <w:szCs w:val="16"/>
              </w:rPr>
              <w:t>nion</w:t>
            </w:r>
            <w:r w:rsidRPr="00B16B0F">
              <w:rPr>
                <w:color w:val="000000"/>
                <w:sz w:val="16"/>
                <w:szCs w:val="16"/>
              </w:rPr>
              <w:t xml:space="preserve">, </w:t>
            </w:r>
            <w:r w:rsidR="00E9272B" w:rsidRPr="00B16B0F">
              <w:rPr>
                <w:color w:val="000000"/>
                <w:sz w:val="16"/>
                <w:szCs w:val="16"/>
              </w:rPr>
              <w:t>United States Agency for International Development (</w:t>
            </w:r>
            <w:r w:rsidRPr="00B16B0F">
              <w:rPr>
                <w:color w:val="000000"/>
                <w:sz w:val="16"/>
                <w:szCs w:val="16"/>
              </w:rPr>
              <w:t>USAID</w:t>
            </w:r>
            <w:r w:rsidR="00E9272B" w:rsidRPr="00B16B0F">
              <w:rPr>
                <w:color w:val="000000"/>
                <w:sz w:val="16"/>
                <w:szCs w:val="16"/>
              </w:rPr>
              <w:t>)</w:t>
            </w:r>
          </w:p>
        </w:tc>
        <w:tc>
          <w:tcPr>
            <w:tcW w:w="1209" w:type="dxa"/>
            <w:vMerge w:val="restart"/>
            <w:shd w:val="clear" w:color="auto" w:fill="auto"/>
            <w:tcMar>
              <w:top w:w="15" w:type="dxa"/>
              <w:left w:w="108" w:type="dxa"/>
              <w:bottom w:w="0" w:type="dxa"/>
              <w:right w:w="108" w:type="dxa"/>
            </w:tcMar>
          </w:tcPr>
          <w:p w14:paraId="3FB14946" w14:textId="77777777" w:rsidR="00EC3C58" w:rsidRPr="00B16B0F" w:rsidRDefault="00EC3C58">
            <w:pPr>
              <w:rPr>
                <w:b/>
                <w:color w:val="000000"/>
                <w:sz w:val="16"/>
                <w:szCs w:val="16"/>
              </w:rPr>
            </w:pPr>
            <w:r w:rsidRPr="00B16B0F">
              <w:rPr>
                <w:b/>
                <w:color w:val="000000"/>
                <w:sz w:val="16"/>
                <w:szCs w:val="16"/>
              </w:rPr>
              <w:t>Regular:</w:t>
            </w:r>
          </w:p>
          <w:p w14:paraId="0F54CE43" w14:textId="77777777" w:rsidR="00EC3C58" w:rsidRPr="00B16B0F" w:rsidRDefault="00EC3C58">
            <w:pPr>
              <w:rPr>
                <w:bCs/>
                <w:color w:val="000000"/>
                <w:sz w:val="16"/>
                <w:szCs w:val="16"/>
              </w:rPr>
            </w:pPr>
            <w:r w:rsidRPr="00B16B0F">
              <w:rPr>
                <w:bCs/>
                <w:color w:val="000000"/>
                <w:sz w:val="16"/>
                <w:szCs w:val="16"/>
              </w:rPr>
              <w:t>$581,000</w:t>
            </w:r>
          </w:p>
          <w:p w14:paraId="43798CEC" w14:textId="77777777" w:rsidR="00EC3C58" w:rsidRPr="00B16B0F" w:rsidRDefault="00EC3C58">
            <w:pPr>
              <w:rPr>
                <w:bCs/>
                <w:color w:val="000000"/>
                <w:sz w:val="16"/>
                <w:szCs w:val="16"/>
              </w:rPr>
            </w:pPr>
          </w:p>
          <w:p w14:paraId="2920167F" w14:textId="77777777" w:rsidR="00EC3C58" w:rsidRPr="00B16B0F" w:rsidRDefault="00EC3C58">
            <w:pPr>
              <w:rPr>
                <w:b/>
                <w:color w:val="000000"/>
                <w:sz w:val="16"/>
                <w:szCs w:val="16"/>
              </w:rPr>
            </w:pPr>
            <w:r w:rsidRPr="00B16B0F">
              <w:rPr>
                <w:b/>
                <w:color w:val="000000"/>
                <w:sz w:val="16"/>
                <w:szCs w:val="16"/>
              </w:rPr>
              <w:t>Other:</w:t>
            </w:r>
          </w:p>
          <w:p w14:paraId="418707DF" w14:textId="4F0BDB08" w:rsidR="00445927" w:rsidRPr="00B16B0F" w:rsidRDefault="00EC3C58">
            <w:pPr>
              <w:rPr>
                <w:bCs/>
                <w:color w:val="000000"/>
                <w:sz w:val="16"/>
                <w:szCs w:val="16"/>
              </w:rPr>
            </w:pPr>
            <w:r w:rsidRPr="00B16B0F">
              <w:rPr>
                <w:bCs/>
                <w:color w:val="000000"/>
                <w:sz w:val="16"/>
                <w:szCs w:val="16"/>
              </w:rPr>
              <w:t>$15,419,000</w:t>
            </w:r>
          </w:p>
        </w:tc>
      </w:tr>
      <w:tr w:rsidR="000C04AB" w:rsidRPr="00B16B0F" w14:paraId="2A1E54E2" w14:textId="77777777" w:rsidTr="001E7572">
        <w:tc>
          <w:tcPr>
            <w:tcW w:w="2135" w:type="dxa"/>
            <w:vMerge/>
            <w:shd w:val="clear" w:color="auto" w:fill="auto"/>
            <w:tcMar>
              <w:top w:w="72" w:type="dxa"/>
              <w:left w:w="144" w:type="dxa"/>
              <w:bottom w:w="72" w:type="dxa"/>
              <w:right w:w="144" w:type="dxa"/>
            </w:tcMar>
          </w:tcPr>
          <w:p w14:paraId="35AB2B36" w14:textId="77777777" w:rsidR="00E57713" w:rsidRPr="00B16B0F" w:rsidRDefault="00E57713" w:rsidP="00356538">
            <w:pPr>
              <w:rPr>
                <w:color w:val="000000"/>
                <w:sz w:val="16"/>
                <w:szCs w:val="16"/>
              </w:rPr>
            </w:pPr>
          </w:p>
        </w:tc>
        <w:tc>
          <w:tcPr>
            <w:tcW w:w="2262" w:type="dxa"/>
            <w:vMerge/>
            <w:shd w:val="clear" w:color="auto" w:fill="auto"/>
          </w:tcPr>
          <w:p w14:paraId="02A59541" w14:textId="77777777" w:rsidR="00E57713" w:rsidRPr="00B16B0F" w:rsidRDefault="00E57713" w:rsidP="00356538">
            <w:pPr>
              <w:rPr>
                <w:color w:val="000000"/>
                <w:sz w:val="16"/>
                <w:szCs w:val="16"/>
              </w:rPr>
            </w:pPr>
          </w:p>
        </w:tc>
        <w:tc>
          <w:tcPr>
            <w:tcW w:w="5088" w:type="dxa"/>
            <w:shd w:val="clear" w:color="auto" w:fill="auto"/>
            <w:tcMar>
              <w:top w:w="72" w:type="dxa"/>
              <w:left w:w="144" w:type="dxa"/>
              <w:bottom w:w="72" w:type="dxa"/>
              <w:right w:w="144" w:type="dxa"/>
            </w:tcMar>
            <w:vAlign w:val="center"/>
          </w:tcPr>
          <w:p w14:paraId="255BA1E7" w14:textId="08344EED" w:rsidR="00E57713" w:rsidRPr="00B16B0F" w:rsidRDefault="00E57713" w:rsidP="005518AB">
            <w:pPr>
              <w:rPr>
                <w:b/>
                <w:bCs/>
                <w:color w:val="000000"/>
                <w:sz w:val="16"/>
                <w:szCs w:val="16"/>
              </w:rPr>
            </w:pPr>
            <w:r w:rsidRPr="00B16B0F">
              <w:rPr>
                <w:b/>
                <w:bCs/>
                <w:color w:val="000000"/>
                <w:sz w:val="16"/>
                <w:szCs w:val="16"/>
              </w:rPr>
              <w:t>Output 2.2</w:t>
            </w:r>
            <w:r w:rsidR="001E7572" w:rsidRPr="00B16B0F">
              <w:rPr>
                <w:b/>
                <w:bCs/>
                <w:color w:val="000000"/>
                <w:sz w:val="16"/>
                <w:szCs w:val="16"/>
              </w:rPr>
              <w:t>.</w:t>
            </w:r>
            <w:r w:rsidRPr="00B16B0F">
              <w:rPr>
                <w:b/>
                <w:bCs/>
                <w:color w:val="000000"/>
                <w:sz w:val="16"/>
                <w:szCs w:val="16"/>
              </w:rPr>
              <w:t xml:space="preserve"> </w:t>
            </w:r>
            <w:r w:rsidR="00763860" w:rsidRPr="00B16B0F">
              <w:rPr>
                <w:color w:val="000000"/>
                <w:sz w:val="16"/>
                <w:szCs w:val="16"/>
              </w:rPr>
              <w:t xml:space="preserve">Capacities of </w:t>
            </w:r>
            <w:r w:rsidR="001E7572" w:rsidRPr="00B16B0F">
              <w:rPr>
                <w:color w:val="000000"/>
                <w:sz w:val="16"/>
                <w:szCs w:val="16"/>
              </w:rPr>
              <w:t>d</w:t>
            </w:r>
            <w:r w:rsidR="002F3AB7" w:rsidRPr="00B16B0F">
              <w:rPr>
                <w:color w:val="000000"/>
                <w:sz w:val="16"/>
                <w:szCs w:val="16"/>
              </w:rPr>
              <w:t xml:space="preserve">epartments and </w:t>
            </w:r>
            <w:r w:rsidR="001E7572" w:rsidRPr="00B16B0F">
              <w:rPr>
                <w:color w:val="000000"/>
                <w:sz w:val="16"/>
                <w:szCs w:val="16"/>
              </w:rPr>
              <w:t>c</w:t>
            </w:r>
            <w:r w:rsidR="002F3AB7" w:rsidRPr="00B16B0F">
              <w:rPr>
                <w:color w:val="000000"/>
                <w:sz w:val="16"/>
                <w:szCs w:val="16"/>
              </w:rPr>
              <w:t xml:space="preserve">ommunities </w:t>
            </w:r>
            <w:r w:rsidR="00A231C8" w:rsidRPr="00B16B0F">
              <w:rPr>
                <w:color w:val="000000"/>
                <w:sz w:val="16"/>
                <w:szCs w:val="16"/>
              </w:rPr>
              <w:t xml:space="preserve">strengthened to develop and implement </w:t>
            </w:r>
            <w:r w:rsidR="005F6D44" w:rsidRPr="00B16B0F">
              <w:rPr>
                <w:color w:val="000000"/>
                <w:sz w:val="16"/>
                <w:szCs w:val="16"/>
              </w:rPr>
              <w:t>i</w:t>
            </w:r>
            <w:r w:rsidRPr="00B16B0F">
              <w:rPr>
                <w:color w:val="000000"/>
                <w:sz w:val="16"/>
                <w:szCs w:val="16"/>
              </w:rPr>
              <w:t xml:space="preserve">nnovative and sustainable rangeland </w:t>
            </w:r>
            <w:r w:rsidR="001D7950" w:rsidRPr="00B16B0F">
              <w:rPr>
                <w:color w:val="000000"/>
                <w:sz w:val="16"/>
                <w:szCs w:val="16"/>
              </w:rPr>
              <w:t xml:space="preserve">and agricultural management </w:t>
            </w:r>
            <w:r w:rsidRPr="00B16B0F">
              <w:rPr>
                <w:color w:val="000000"/>
                <w:sz w:val="16"/>
                <w:szCs w:val="16"/>
              </w:rPr>
              <w:t>strategies.</w:t>
            </w:r>
          </w:p>
          <w:p w14:paraId="475ED2BE" w14:textId="77777777" w:rsidR="00E57713" w:rsidRPr="00B16B0F" w:rsidRDefault="00E57713">
            <w:pPr>
              <w:rPr>
                <w:color w:val="000000"/>
                <w:sz w:val="16"/>
                <w:szCs w:val="16"/>
              </w:rPr>
            </w:pPr>
          </w:p>
          <w:p w14:paraId="1BC799DE" w14:textId="2286FE9F" w:rsidR="00E57713" w:rsidRPr="00B16B0F" w:rsidRDefault="00E57713">
            <w:pPr>
              <w:rPr>
                <w:color w:val="000000"/>
                <w:sz w:val="16"/>
                <w:szCs w:val="16"/>
              </w:rPr>
            </w:pPr>
            <w:r w:rsidRPr="003C7917">
              <w:rPr>
                <w:i/>
                <w:iCs/>
                <w:color w:val="000000"/>
                <w:sz w:val="16"/>
                <w:szCs w:val="16"/>
              </w:rPr>
              <w:t>Indicator 2.2.</w:t>
            </w:r>
            <w:r w:rsidR="00795036" w:rsidRPr="003C7917">
              <w:rPr>
                <w:i/>
                <w:iCs/>
                <w:color w:val="000000"/>
                <w:sz w:val="16"/>
                <w:szCs w:val="16"/>
              </w:rPr>
              <w:t>1</w:t>
            </w:r>
            <w:r w:rsidR="001E7572" w:rsidRPr="005518AB">
              <w:rPr>
                <w:i/>
                <w:iCs/>
                <w:color w:val="000000"/>
                <w:sz w:val="16"/>
                <w:szCs w:val="16"/>
              </w:rPr>
              <w:t>.</w:t>
            </w:r>
            <w:r w:rsidR="00795036" w:rsidRPr="003C7917">
              <w:rPr>
                <w:i/>
                <w:iCs/>
                <w:color w:val="000000"/>
                <w:sz w:val="16"/>
                <w:szCs w:val="16"/>
              </w:rPr>
              <w:t xml:space="preserve"> </w:t>
            </w:r>
            <w:r w:rsidR="001E7572" w:rsidRPr="003C7917">
              <w:rPr>
                <w:color w:val="000000"/>
                <w:sz w:val="16"/>
                <w:szCs w:val="16"/>
              </w:rPr>
              <w:t>Percentage</w:t>
            </w:r>
            <w:r w:rsidR="001E7572" w:rsidRPr="005518AB">
              <w:rPr>
                <w:i/>
                <w:iCs/>
                <w:color w:val="000000"/>
                <w:sz w:val="16"/>
                <w:szCs w:val="16"/>
              </w:rPr>
              <w:t xml:space="preserve"> </w:t>
            </w:r>
            <w:r w:rsidRPr="00B16B0F">
              <w:rPr>
                <w:color w:val="000000"/>
                <w:sz w:val="16"/>
                <w:szCs w:val="16"/>
              </w:rPr>
              <w:t xml:space="preserve">of livestock management associations implementing the range management strategies </w:t>
            </w:r>
            <w:r w:rsidR="00A231C8" w:rsidRPr="00B16B0F">
              <w:rPr>
                <w:color w:val="000000"/>
                <w:sz w:val="16"/>
                <w:szCs w:val="16"/>
              </w:rPr>
              <w:t xml:space="preserve">at </w:t>
            </w:r>
            <w:r w:rsidRPr="00B16B0F">
              <w:rPr>
                <w:color w:val="000000"/>
                <w:sz w:val="16"/>
                <w:szCs w:val="16"/>
              </w:rPr>
              <w:t>district</w:t>
            </w:r>
            <w:r w:rsidR="00A231C8" w:rsidRPr="00B16B0F">
              <w:rPr>
                <w:color w:val="000000"/>
                <w:sz w:val="16"/>
                <w:szCs w:val="16"/>
              </w:rPr>
              <w:t xml:space="preserve"> level</w:t>
            </w:r>
            <w:r w:rsidRPr="00B16B0F">
              <w:rPr>
                <w:color w:val="000000"/>
                <w:sz w:val="16"/>
                <w:szCs w:val="16"/>
              </w:rPr>
              <w:t>.</w:t>
            </w:r>
          </w:p>
          <w:p w14:paraId="6A4021F5" w14:textId="2FE2E6DD" w:rsidR="001E7572" w:rsidRPr="00B16B0F" w:rsidRDefault="00E57713" w:rsidP="001E7572">
            <w:pPr>
              <w:rPr>
                <w:color w:val="000000"/>
                <w:sz w:val="16"/>
                <w:szCs w:val="16"/>
              </w:rPr>
            </w:pPr>
            <w:r w:rsidRPr="003C7917">
              <w:rPr>
                <w:i/>
                <w:iCs/>
                <w:color w:val="000000"/>
                <w:sz w:val="16"/>
                <w:szCs w:val="16"/>
              </w:rPr>
              <w:t>B</w:t>
            </w:r>
            <w:r w:rsidR="001E7572" w:rsidRPr="003C7917">
              <w:rPr>
                <w:i/>
                <w:iCs/>
                <w:color w:val="000000"/>
                <w:sz w:val="16"/>
                <w:szCs w:val="16"/>
              </w:rPr>
              <w:t>aseline</w:t>
            </w:r>
            <w:r w:rsidR="001E7572" w:rsidRPr="005518AB">
              <w:rPr>
                <w:b/>
                <w:bCs/>
                <w:color w:val="000000"/>
                <w:sz w:val="16"/>
                <w:szCs w:val="16"/>
              </w:rPr>
              <w:t xml:space="preserve"> </w:t>
            </w:r>
            <w:r w:rsidRPr="005518AB">
              <w:rPr>
                <w:color w:val="000000"/>
                <w:sz w:val="16"/>
                <w:szCs w:val="16"/>
              </w:rPr>
              <w:t xml:space="preserve">(2021): </w:t>
            </w:r>
            <w:r w:rsidRPr="00B16B0F">
              <w:rPr>
                <w:color w:val="000000"/>
                <w:sz w:val="16"/>
                <w:szCs w:val="16"/>
              </w:rPr>
              <w:t>3</w:t>
            </w:r>
          </w:p>
          <w:p w14:paraId="5366A121" w14:textId="04023161" w:rsidR="00E57713" w:rsidRPr="005518AB" w:rsidRDefault="00E57713" w:rsidP="005518AB">
            <w:pPr>
              <w:rPr>
                <w:color w:val="000000"/>
                <w:sz w:val="16"/>
                <w:szCs w:val="16"/>
              </w:rPr>
            </w:pPr>
            <w:r w:rsidRPr="003C7917">
              <w:rPr>
                <w:i/>
                <w:iCs/>
                <w:color w:val="000000"/>
                <w:sz w:val="16"/>
                <w:szCs w:val="16"/>
              </w:rPr>
              <w:t>T</w:t>
            </w:r>
            <w:r w:rsidR="001E7572" w:rsidRPr="003C7917">
              <w:rPr>
                <w:i/>
                <w:iCs/>
                <w:color w:val="000000"/>
                <w:sz w:val="16"/>
                <w:szCs w:val="16"/>
              </w:rPr>
              <w:t>arget</w:t>
            </w:r>
            <w:r w:rsidR="001E7572" w:rsidRPr="005518AB">
              <w:rPr>
                <w:b/>
                <w:bCs/>
                <w:color w:val="000000"/>
                <w:sz w:val="16"/>
                <w:szCs w:val="16"/>
              </w:rPr>
              <w:t xml:space="preserve"> </w:t>
            </w:r>
            <w:r w:rsidRPr="005518AB">
              <w:rPr>
                <w:color w:val="000000"/>
                <w:sz w:val="16"/>
                <w:szCs w:val="16"/>
              </w:rPr>
              <w:t xml:space="preserve">(2026): 5 </w:t>
            </w:r>
          </w:p>
          <w:p w14:paraId="234053C5" w14:textId="632D0B23" w:rsidR="00E57713" w:rsidRPr="00B16B0F" w:rsidRDefault="00E57713" w:rsidP="005518AB">
            <w:pPr>
              <w:rPr>
                <w:color w:val="000000"/>
                <w:sz w:val="16"/>
                <w:szCs w:val="16"/>
              </w:rPr>
            </w:pPr>
            <w:r w:rsidRPr="003C7917">
              <w:rPr>
                <w:i/>
                <w:iCs/>
                <w:color w:val="000000"/>
                <w:sz w:val="16"/>
                <w:szCs w:val="16"/>
              </w:rPr>
              <w:t>D</w:t>
            </w:r>
            <w:r w:rsidR="001E7572" w:rsidRPr="003C7917">
              <w:rPr>
                <w:i/>
                <w:iCs/>
                <w:color w:val="000000"/>
                <w:sz w:val="16"/>
                <w:szCs w:val="16"/>
              </w:rPr>
              <w:t>ata source</w:t>
            </w:r>
            <w:r w:rsidRPr="003C7917">
              <w:rPr>
                <w:i/>
                <w:iCs/>
                <w:color w:val="000000"/>
                <w:sz w:val="16"/>
                <w:szCs w:val="16"/>
              </w:rPr>
              <w:t>:</w:t>
            </w:r>
            <w:r w:rsidRPr="005518AB">
              <w:rPr>
                <w:color w:val="000000"/>
                <w:sz w:val="16"/>
                <w:szCs w:val="16"/>
              </w:rPr>
              <w:t xml:space="preserve"> UNDP</w:t>
            </w:r>
            <w:r w:rsidR="00C77CFE" w:rsidRPr="005518AB">
              <w:rPr>
                <w:color w:val="000000"/>
                <w:sz w:val="16"/>
                <w:szCs w:val="16"/>
              </w:rPr>
              <w:t xml:space="preserve">, </w:t>
            </w:r>
            <w:r w:rsidRPr="005518AB">
              <w:rPr>
                <w:color w:val="000000"/>
                <w:sz w:val="16"/>
                <w:szCs w:val="16"/>
              </w:rPr>
              <w:t>M</w:t>
            </w:r>
            <w:r w:rsidR="00AF07BB" w:rsidRPr="005518AB">
              <w:rPr>
                <w:color w:val="000000"/>
                <w:sz w:val="16"/>
                <w:szCs w:val="16"/>
              </w:rPr>
              <w:t>OAFS</w:t>
            </w:r>
            <w:r w:rsidRPr="00B16B0F">
              <w:rPr>
                <w:color w:val="000000"/>
                <w:sz w:val="16"/>
                <w:szCs w:val="16"/>
              </w:rPr>
              <w:t xml:space="preserve"> </w:t>
            </w:r>
          </w:p>
          <w:p w14:paraId="75DA6BCE" w14:textId="145D8F97" w:rsidR="00E57713" w:rsidRPr="005518AB" w:rsidRDefault="00E57713" w:rsidP="005518AB">
            <w:pPr>
              <w:rPr>
                <w:color w:val="000000"/>
                <w:sz w:val="16"/>
                <w:szCs w:val="16"/>
              </w:rPr>
            </w:pPr>
            <w:r w:rsidRPr="003C7917">
              <w:rPr>
                <w:i/>
                <w:iCs/>
                <w:color w:val="000000"/>
                <w:sz w:val="16"/>
                <w:szCs w:val="16"/>
              </w:rPr>
              <w:t>F</w:t>
            </w:r>
            <w:r w:rsidR="001E7572"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w:t>
            </w:r>
          </w:p>
          <w:p w14:paraId="5766A35D" w14:textId="77777777" w:rsidR="00E57713" w:rsidRPr="00B16B0F" w:rsidRDefault="00E57713">
            <w:pPr>
              <w:rPr>
                <w:color w:val="000000"/>
                <w:sz w:val="16"/>
                <w:szCs w:val="16"/>
              </w:rPr>
            </w:pPr>
          </w:p>
          <w:p w14:paraId="1796056C" w14:textId="4A245807" w:rsidR="00E57713" w:rsidRPr="00B16B0F" w:rsidRDefault="00E57713">
            <w:pPr>
              <w:rPr>
                <w:color w:val="000000"/>
                <w:sz w:val="16"/>
                <w:szCs w:val="16"/>
              </w:rPr>
            </w:pPr>
            <w:r w:rsidRPr="003C7917">
              <w:rPr>
                <w:i/>
                <w:iCs/>
                <w:color w:val="000000"/>
                <w:sz w:val="16"/>
                <w:szCs w:val="16"/>
              </w:rPr>
              <w:t>Indicator 2.2.2</w:t>
            </w:r>
            <w:r w:rsidR="001E7572" w:rsidRPr="005518AB">
              <w:rPr>
                <w:i/>
                <w:iCs/>
                <w:color w:val="000000"/>
                <w:sz w:val="16"/>
                <w:szCs w:val="16"/>
              </w:rPr>
              <w:t>.</w:t>
            </w:r>
            <w:r w:rsidRPr="005518AB">
              <w:rPr>
                <w:color w:val="000000"/>
                <w:sz w:val="16"/>
                <w:szCs w:val="16"/>
              </w:rPr>
              <w:t xml:space="preserve"> </w:t>
            </w:r>
            <w:r w:rsidR="001E7572" w:rsidRPr="005518AB">
              <w:rPr>
                <w:color w:val="000000"/>
                <w:sz w:val="16"/>
                <w:szCs w:val="16"/>
              </w:rPr>
              <w:t xml:space="preserve">Percentage </w:t>
            </w:r>
            <w:r w:rsidR="002F3AB7" w:rsidRPr="00B16B0F">
              <w:rPr>
                <w:color w:val="000000"/>
                <w:sz w:val="16"/>
                <w:szCs w:val="16"/>
              </w:rPr>
              <w:t xml:space="preserve">increase </w:t>
            </w:r>
            <w:r w:rsidRPr="00B16B0F">
              <w:rPr>
                <w:color w:val="000000"/>
                <w:sz w:val="16"/>
                <w:szCs w:val="16"/>
              </w:rPr>
              <w:t>of farmers</w:t>
            </w:r>
            <w:r w:rsidR="00CB31E9" w:rsidRPr="00B16B0F">
              <w:rPr>
                <w:color w:val="000000"/>
                <w:sz w:val="16"/>
                <w:szCs w:val="16"/>
              </w:rPr>
              <w:t xml:space="preserve"> </w:t>
            </w:r>
            <w:r w:rsidRPr="00B16B0F">
              <w:rPr>
                <w:color w:val="000000"/>
                <w:sz w:val="16"/>
                <w:szCs w:val="16"/>
              </w:rPr>
              <w:t xml:space="preserve">implementing climate smart agricultural principles and </w:t>
            </w:r>
            <w:r w:rsidR="00D03466" w:rsidRPr="00B16B0F">
              <w:rPr>
                <w:color w:val="000000"/>
                <w:sz w:val="16"/>
                <w:szCs w:val="16"/>
              </w:rPr>
              <w:t xml:space="preserve">techniques </w:t>
            </w:r>
            <w:r w:rsidRPr="00B16B0F">
              <w:rPr>
                <w:color w:val="000000"/>
                <w:sz w:val="16"/>
                <w:szCs w:val="16"/>
              </w:rPr>
              <w:t>in non-irrigated crop production</w:t>
            </w:r>
            <w:r w:rsidR="00A231C8" w:rsidRPr="00B16B0F">
              <w:rPr>
                <w:color w:val="000000"/>
                <w:sz w:val="16"/>
                <w:szCs w:val="16"/>
              </w:rPr>
              <w:t xml:space="preserve"> (disaggregated by </w:t>
            </w:r>
            <w:r w:rsidR="00B23A6A" w:rsidRPr="00B16B0F">
              <w:rPr>
                <w:color w:val="000000"/>
                <w:sz w:val="16"/>
                <w:szCs w:val="16"/>
              </w:rPr>
              <w:t>sex</w:t>
            </w:r>
            <w:r w:rsidR="002F3AB7" w:rsidRPr="00B16B0F">
              <w:rPr>
                <w:color w:val="000000"/>
                <w:sz w:val="16"/>
                <w:szCs w:val="16"/>
              </w:rPr>
              <w:t>)</w:t>
            </w:r>
            <w:r w:rsidR="001E7572" w:rsidRPr="00B16B0F">
              <w:rPr>
                <w:color w:val="000000"/>
                <w:sz w:val="16"/>
                <w:szCs w:val="16"/>
              </w:rPr>
              <w:t>.</w:t>
            </w:r>
          </w:p>
          <w:p w14:paraId="52A0C1F4" w14:textId="64015817" w:rsidR="001E7572" w:rsidRPr="00B16B0F" w:rsidRDefault="00E57713" w:rsidP="001E7572">
            <w:pPr>
              <w:rPr>
                <w:color w:val="000000"/>
                <w:sz w:val="16"/>
                <w:szCs w:val="16"/>
              </w:rPr>
            </w:pPr>
            <w:r w:rsidRPr="003C7917">
              <w:rPr>
                <w:i/>
                <w:iCs/>
                <w:color w:val="000000"/>
                <w:sz w:val="16"/>
                <w:szCs w:val="16"/>
              </w:rPr>
              <w:t>B</w:t>
            </w:r>
            <w:r w:rsidR="001E7572" w:rsidRPr="003C7917">
              <w:rPr>
                <w:i/>
                <w:iCs/>
                <w:color w:val="000000"/>
                <w:sz w:val="16"/>
                <w:szCs w:val="16"/>
              </w:rPr>
              <w:t>aseline</w:t>
            </w:r>
            <w:r w:rsidR="001E7572" w:rsidRPr="005518AB">
              <w:rPr>
                <w:b/>
                <w:bCs/>
                <w:color w:val="000000"/>
                <w:sz w:val="16"/>
                <w:szCs w:val="16"/>
              </w:rPr>
              <w:t xml:space="preserve"> </w:t>
            </w:r>
            <w:r w:rsidRPr="005518AB">
              <w:rPr>
                <w:color w:val="000000"/>
                <w:sz w:val="16"/>
                <w:szCs w:val="16"/>
              </w:rPr>
              <w:t xml:space="preserve">(2021): &lt;20% </w:t>
            </w:r>
            <w:r w:rsidR="002F3AB7" w:rsidRPr="00B16B0F">
              <w:rPr>
                <w:color w:val="000000"/>
                <w:sz w:val="16"/>
                <w:szCs w:val="16"/>
              </w:rPr>
              <w:t>(</w:t>
            </w:r>
            <w:r w:rsidR="001E7572" w:rsidRPr="00B16B0F">
              <w:rPr>
                <w:color w:val="000000"/>
                <w:sz w:val="16"/>
                <w:szCs w:val="16"/>
              </w:rPr>
              <w:t>male</w:t>
            </w:r>
            <w:r w:rsidR="00B23A6A" w:rsidRPr="00B16B0F">
              <w:rPr>
                <w:color w:val="000000"/>
                <w:sz w:val="16"/>
                <w:szCs w:val="16"/>
              </w:rPr>
              <w:t>:</w:t>
            </w:r>
            <w:r w:rsidR="002F3AB7" w:rsidRPr="00B16B0F">
              <w:rPr>
                <w:color w:val="000000"/>
                <w:sz w:val="16"/>
                <w:szCs w:val="16"/>
              </w:rPr>
              <w:t xml:space="preserve"> 10%, </w:t>
            </w:r>
            <w:r w:rsidR="001E7572" w:rsidRPr="00B16B0F">
              <w:rPr>
                <w:color w:val="000000"/>
                <w:sz w:val="16"/>
                <w:szCs w:val="16"/>
              </w:rPr>
              <w:t>female</w:t>
            </w:r>
            <w:r w:rsidR="00B23A6A" w:rsidRPr="00B16B0F">
              <w:rPr>
                <w:color w:val="000000"/>
                <w:sz w:val="16"/>
                <w:szCs w:val="16"/>
              </w:rPr>
              <w:t>:</w:t>
            </w:r>
            <w:r w:rsidR="002F3AB7" w:rsidRPr="00B16B0F">
              <w:rPr>
                <w:color w:val="000000"/>
                <w:sz w:val="16"/>
                <w:szCs w:val="16"/>
              </w:rPr>
              <w:t xml:space="preserve"> 5%)</w:t>
            </w:r>
          </w:p>
          <w:p w14:paraId="715AC384" w14:textId="444CCB60" w:rsidR="00E57713" w:rsidRPr="00B16B0F" w:rsidRDefault="00E57713" w:rsidP="005518AB">
            <w:pPr>
              <w:rPr>
                <w:color w:val="000000"/>
                <w:sz w:val="16"/>
                <w:szCs w:val="16"/>
              </w:rPr>
            </w:pPr>
            <w:r w:rsidRPr="003C7917">
              <w:rPr>
                <w:i/>
                <w:iCs/>
                <w:color w:val="000000"/>
                <w:sz w:val="16"/>
                <w:szCs w:val="16"/>
              </w:rPr>
              <w:t>T</w:t>
            </w:r>
            <w:r w:rsidR="001E7572" w:rsidRPr="003C7917">
              <w:rPr>
                <w:i/>
                <w:iCs/>
                <w:color w:val="000000"/>
                <w:sz w:val="16"/>
                <w:szCs w:val="16"/>
              </w:rPr>
              <w:t>arget</w:t>
            </w:r>
            <w:r w:rsidR="001E7572" w:rsidRPr="005518AB">
              <w:rPr>
                <w:b/>
                <w:bCs/>
                <w:color w:val="000000"/>
                <w:sz w:val="16"/>
                <w:szCs w:val="16"/>
              </w:rPr>
              <w:t xml:space="preserve"> </w:t>
            </w:r>
            <w:r w:rsidRPr="005518AB">
              <w:rPr>
                <w:color w:val="000000"/>
                <w:sz w:val="16"/>
                <w:szCs w:val="16"/>
              </w:rPr>
              <w:t>(2026): 50%</w:t>
            </w:r>
            <w:r w:rsidR="002F3AB7" w:rsidRPr="005518AB">
              <w:rPr>
                <w:color w:val="000000"/>
                <w:sz w:val="16"/>
                <w:szCs w:val="16"/>
              </w:rPr>
              <w:t xml:space="preserve"> (</w:t>
            </w:r>
            <w:r w:rsidR="001E7572" w:rsidRPr="005518AB">
              <w:rPr>
                <w:color w:val="000000"/>
                <w:sz w:val="16"/>
                <w:szCs w:val="16"/>
              </w:rPr>
              <w:t>male</w:t>
            </w:r>
            <w:r w:rsidR="002F3AB7" w:rsidRPr="00B16B0F">
              <w:rPr>
                <w:color w:val="000000"/>
                <w:sz w:val="16"/>
                <w:szCs w:val="16"/>
              </w:rPr>
              <w:t>: 20</w:t>
            </w:r>
            <w:r w:rsidR="00BA1D79" w:rsidRPr="00B16B0F">
              <w:rPr>
                <w:color w:val="000000"/>
                <w:sz w:val="16"/>
                <w:szCs w:val="16"/>
              </w:rPr>
              <w:t>%</w:t>
            </w:r>
            <w:r w:rsidR="001E7572" w:rsidRPr="00B16B0F">
              <w:rPr>
                <w:color w:val="000000"/>
                <w:sz w:val="16"/>
                <w:szCs w:val="16"/>
              </w:rPr>
              <w:t>,</w:t>
            </w:r>
            <w:r w:rsidR="002F3AB7" w:rsidRPr="00B16B0F">
              <w:rPr>
                <w:color w:val="000000"/>
                <w:sz w:val="16"/>
                <w:szCs w:val="16"/>
              </w:rPr>
              <w:t xml:space="preserve"> </w:t>
            </w:r>
            <w:r w:rsidR="001E7572" w:rsidRPr="00B16B0F">
              <w:rPr>
                <w:color w:val="000000"/>
                <w:sz w:val="16"/>
                <w:szCs w:val="16"/>
              </w:rPr>
              <w:t>female</w:t>
            </w:r>
            <w:r w:rsidR="002F3AB7" w:rsidRPr="00B16B0F">
              <w:rPr>
                <w:color w:val="000000"/>
                <w:sz w:val="16"/>
                <w:szCs w:val="16"/>
              </w:rPr>
              <w:t>: 30%)</w:t>
            </w:r>
          </w:p>
          <w:p w14:paraId="420BA380" w14:textId="512305E7" w:rsidR="00E57713" w:rsidRPr="00B16B0F" w:rsidRDefault="00E57713" w:rsidP="005518AB">
            <w:pPr>
              <w:rPr>
                <w:color w:val="000000"/>
                <w:sz w:val="16"/>
                <w:szCs w:val="16"/>
              </w:rPr>
            </w:pPr>
            <w:r w:rsidRPr="003C7917">
              <w:rPr>
                <w:i/>
                <w:iCs/>
                <w:color w:val="000000"/>
                <w:sz w:val="16"/>
                <w:szCs w:val="16"/>
              </w:rPr>
              <w:t>D</w:t>
            </w:r>
            <w:r w:rsidR="001E7572" w:rsidRPr="003C7917">
              <w:rPr>
                <w:i/>
                <w:iCs/>
                <w:color w:val="000000"/>
                <w:sz w:val="16"/>
                <w:szCs w:val="16"/>
              </w:rPr>
              <w:t>ata source</w:t>
            </w:r>
            <w:r w:rsidRPr="003C7917">
              <w:rPr>
                <w:i/>
                <w:iCs/>
                <w:color w:val="000000"/>
                <w:sz w:val="16"/>
                <w:szCs w:val="16"/>
              </w:rPr>
              <w:t>:</w:t>
            </w:r>
            <w:r w:rsidRPr="005518AB">
              <w:rPr>
                <w:color w:val="000000"/>
                <w:sz w:val="16"/>
                <w:szCs w:val="16"/>
              </w:rPr>
              <w:t xml:space="preserve"> M</w:t>
            </w:r>
            <w:r w:rsidR="00AF07BB" w:rsidRPr="005518AB">
              <w:rPr>
                <w:color w:val="000000"/>
                <w:sz w:val="16"/>
                <w:szCs w:val="16"/>
              </w:rPr>
              <w:t>OAFS</w:t>
            </w:r>
            <w:r w:rsidR="00C77CFE" w:rsidRPr="005518AB">
              <w:rPr>
                <w:color w:val="000000"/>
                <w:sz w:val="16"/>
                <w:szCs w:val="16"/>
              </w:rPr>
              <w:t>,</w:t>
            </w:r>
            <w:r w:rsidR="00AF07BB" w:rsidRPr="005518AB">
              <w:rPr>
                <w:color w:val="000000"/>
                <w:sz w:val="16"/>
                <w:szCs w:val="16"/>
              </w:rPr>
              <w:t xml:space="preserve"> </w:t>
            </w:r>
            <w:r w:rsidRPr="00B16B0F">
              <w:rPr>
                <w:color w:val="000000"/>
                <w:sz w:val="16"/>
                <w:szCs w:val="16"/>
              </w:rPr>
              <w:t xml:space="preserve">BITRI </w:t>
            </w:r>
          </w:p>
          <w:p w14:paraId="538C4BC7" w14:textId="02A7C936" w:rsidR="00E57713" w:rsidRPr="005518AB" w:rsidRDefault="00E57713" w:rsidP="005518AB">
            <w:pPr>
              <w:rPr>
                <w:color w:val="000000"/>
                <w:sz w:val="16"/>
                <w:szCs w:val="16"/>
              </w:rPr>
            </w:pPr>
            <w:r w:rsidRPr="003C7917">
              <w:rPr>
                <w:i/>
                <w:iCs/>
                <w:color w:val="000000"/>
                <w:sz w:val="16"/>
                <w:szCs w:val="16"/>
              </w:rPr>
              <w:t>F</w:t>
            </w:r>
            <w:r w:rsidR="001E7572"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w:t>
            </w:r>
            <w:r w:rsidR="00B23A6A" w:rsidRPr="005518AB">
              <w:rPr>
                <w:color w:val="000000"/>
                <w:sz w:val="16"/>
                <w:szCs w:val="16"/>
              </w:rPr>
              <w:t xml:space="preserve"> </w:t>
            </w:r>
          </w:p>
          <w:p w14:paraId="4843E8CF" w14:textId="77777777" w:rsidR="00E57713" w:rsidRPr="00B16B0F" w:rsidRDefault="00E57713">
            <w:pPr>
              <w:rPr>
                <w:color w:val="000000"/>
                <w:sz w:val="16"/>
                <w:szCs w:val="16"/>
              </w:rPr>
            </w:pPr>
          </w:p>
          <w:p w14:paraId="70472D08" w14:textId="47A65B90" w:rsidR="00E57713" w:rsidRPr="00B16B0F" w:rsidRDefault="00E57713">
            <w:pPr>
              <w:rPr>
                <w:color w:val="000000"/>
                <w:sz w:val="16"/>
                <w:szCs w:val="16"/>
              </w:rPr>
            </w:pPr>
            <w:r w:rsidRPr="003C7917">
              <w:rPr>
                <w:i/>
                <w:iCs/>
                <w:color w:val="000000"/>
                <w:sz w:val="16"/>
                <w:szCs w:val="16"/>
              </w:rPr>
              <w:t>Indicator 2.2.3</w:t>
            </w:r>
            <w:r w:rsidR="001E7572" w:rsidRPr="003C7917">
              <w:rPr>
                <w:i/>
                <w:iCs/>
                <w:color w:val="000000"/>
                <w:sz w:val="16"/>
                <w:szCs w:val="16"/>
              </w:rPr>
              <w:t>.</w:t>
            </w:r>
            <w:r w:rsidRPr="00B16B0F">
              <w:rPr>
                <w:color w:val="000000"/>
                <w:sz w:val="16"/>
                <w:szCs w:val="16"/>
              </w:rPr>
              <w:t xml:space="preserve"> Existence of a functional and integrated national climate information and disaster early warning system</w:t>
            </w:r>
            <w:r w:rsidR="004D7479" w:rsidRPr="00B16B0F">
              <w:rPr>
                <w:color w:val="000000"/>
                <w:sz w:val="16"/>
                <w:szCs w:val="16"/>
              </w:rPr>
              <w:t xml:space="preserve"> (</w:t>
            </w:r>
            <w:r w:rsidR="00432714" w:rsidRPr="00B16B0F">
              <w:rPr>
                <w:color w:val="000000"/>
                <w:sz w:val="16"/>
                <w:szCs w:val="16"/>
              </w:rPr>
              <w:t>contributing</w:t>
            </w:r>
            <w:r w:rsidR="004D7479" w:rsidRPr="00B16B0F">
              <w:rPr>
                <w:color w:val="000000"/>
                <w:sz w:val="16"/>
                <w:szCs w:val="16"/>
              </w:rPr>
              <w:t xml:space="preserve"> to IRRF</w:t>
            </w:r>
            <w:r w:rsidR="00531528" w:rsidRPr="00B16B0F">
              <w:rPr>
                <w:color w:val="000000"/>
                <w:sz w:val="16"/>
                <w:szCs w:val="16"/>
              </w:rPr>
              <w:t xml:space="preserve"> 3.1)</w:t>
            </w:r>
            <w:r w:rsidR="001E7572" w:rsidRPr="00B16B0F">
              <w:rPr>
                <w:color w:val="000000"/>
                <w:sz w:val="16"/>
                <w:szCs w:val="16"/>
              </w:rPr>
              <w:t>.</w:t>
            </w:r>
          </w:p>
          <w:p w14:paraId="6EE4D4BA" w14:textId="77777777" w:rsidR="001E7572" w:rsidRPr="005518AB" w:rsidRDefault="00E57713" w:rsidP="001E7572">
            <w:pPr>
              <w:rPr>
                <w:color w:val="000000"/>
                <w:sz w:val="16"/>
                <w:szCs w:val="16"/>
              </w:rPr>
            </w:pPr>
            <w:r w:rsidRPr="003C7917">
              <w:rPr>
                <w:i/>
                <w:iCs/>
                <w:color w:val="000000"/>
                <w:sz w:val="16"/>
                <w:szCs w:val="16"/>
              </w:rPr>
              <w:t>B</w:t>
            </w:r>
            <w:r w:rsidR="001E7572" w:rsidRPr="003C7917">
              <w:rPr>
                <w:i/>
                <w:iCs/>
                <w:color w:val="000000"/>
                <w:sz w:val="16"/>
                <w:szCs w:val="16"/>
              </w:rPr>
              <w:t>aseline</w:t>
            </w:r>
            <w:r w:rsidR="001E7572" w:rsidRPr="005518AB">
              <w:rPr>
                <w:b/>
                <w:bCs/>
                <w:color w:val="000000"/>
                <w:sz w:val="16"/>
                <w:szCs w:val="16"/>
              </w:rPr>
              <w:t xml:space="preserve"> </w:t>
            </w:r>
            <w:r w:rsidRPr="005518AB">
              <w:rPr>
                <w:color w:val="000000"/>
                <w:sz w:val="16"/>
                <w:szCs w:val="16"/>
              </w:rPr>
              <w:t>(2021): No</w:t>
            </w:r>
          </w:p>
          <w:p w14:paraId="4DFBAD21" w14:textId="0CE2B9C1" w:rsidR="00E57713" w:rsidRPr="005518AB" w:rsidRDefault="00E57713" w:rsidP="003C7917">
            <w:pPr>
              <w:rPr>
                <w:color w:val="000000"/>
                <w:sz w:val="16"/>
                <w:szCs w:val="16"/>
              </w:rPr>
            </w:pPr>
            <w:r w:rsidRPr="003C7917">
              <w:rPr>
                <w:i/>
                <w:iCs/>
                <w:color w:val="000000"/>
                <w:sz w:val="16"/>
                <w:szCs w:val="16"/>
              </w:rPr>
              <w:t>T</w:t>
            </w:r>
            <w:r w:rsidR="001E7572" w:rsidRPr="003C7917">
              <w:rPr>
                <w:i/>
                <w:iCs/>
                <w:color w:val="000000"/>
                <w:sz w:val="16"/>
                <w:szCs w:val="16"/>
              </w:rPr>
              <w:t>arget</w:t>
            </w:r>
            <w:r w:rsidR="001E7572" w:rsidRPr="005518AB">
              <w:rPr>
                <w:b/>
                <w:bCs/>
                <w:color w:val="000000"/>
                <w:sz w:val="16"/>
                <w:szCs w:val="16"/>
              </w:rPr>
              <w:t xml:space="preserve"> </w:t>
            </w:r>
            <w:r w:rsidRPr="005518AB">
              <w:rPr>
                <w:color w:val="000000"/>
                <w:sz w:val="16"/>
                <w:szCs w:val="16"/>
              </w:rPr>
              <w:t xml:space="preserve">(2026): </w:t>
            </w:r>
            <w:r w:rsidR="00AD0985" w:rsidRPr="005518AB">
              <w:rPr>
                <w:color w:val="000000"/>
                <w:sz w:val="16"/>
                <w:szCs w:val="16"/>
              </w:rPr>
              <w:t>Yes</w:t>
            </w:r>
          </w:p>
          <w:p w14:paraId="4B2D9ED5" w14:textId="70FCDA48" w:rsidR="00E57713" w:rsidRPr="005518AB" w:rsidRDefault="00E57713" w:rsidP="003C7917">
            <w:pPr>
              <w:rPr>
                <w:color w:val="000000"/>
                <w:sz w:val="16"/>
                <w:szCs w:val="16"/>
              </w:rPr>
            </w:pPr>
            <w:r w:rsidRPr="003C7917">
              <w:rPr>
                <w:i/>
                <w:iCs/>
                <w:color w:val="000000"/>
                <w:sz w:val="16"/>
                <w:szCs w:val="16"/>
              </w:rPr>
              <w:t>D</w:t>
            </w:r>
            <w:r w:rsidR="001E7572" w:rsidRPr="003C7917">
              <w:rPr>
                <w:i/>
                <w:iCs/>
                <w:color w:val="000000"/>
                <w:sz w:val="16"/>
                <w:szCs w:val="16"/>
              </w:rPr>
              <w:t>ata source</w:t>
            </w:r>
            <w:r w:rsidRPr="003C7917">
              <w:rPr>
                <w:i/>
                <w:iCs/>
                <w:color w:val="000000"/>
                <w:sz w:val="16"/>
                <w:szCs w:val="16"/>
              </w:rPr>
              <w:t>:</w:t>
            </w:r>
            <w:r w:rsidRPr="005518AB">
              <w:rPr>
                <w:color w:val="000000"/>
                <w:sz w:val="16"/>
                <w:szCs w:val="16"/>
              </w:rPr>
              <w:t xml:space="preserve"> </w:t>
            </w:r>
            <w:r w:rsidR="00A1197C" w:rsidRPr="005518AB">
              <w:rPr>
                <w:color w:val="000000"/>
                <w:sz w:val="16"/>
                <w:szCs w:val="16"/>
              </w:rPr>
              <w:t>MENT</w:t>
            </w:r>
            <w:r w:rsidRPr="005518AB">
              <w:rPr>
                <w:color w:val="000000"/>
                <w:sz w:val="16"/>
                <w:szCs w:val="16"/>
              </w:rPr>
              <w:t xml:space="preserve"> </w:t>
            </w:r>
          </w:p>
          <w:p w14:paraId="157E7DEE" w14:textId="2EB4020E" w:rsidR="00E57713" w:rsidRPr="005518AB" w:rsidRDefault="00E57713" w:rsidP="003C7917">
            <w:pPr>
              <w:rPr>
                <w:color w:val="000000"/>
                <w:sz w:val="16"/>
                <w:szCs w:val="16"/>
              </w:rPr>
            </w:pPr>
            <w:r w:rsidRPr="003C7917">
              <w:rPr>
                <w:i/>
                <w:iCs/>
                <w:color w:val="000000"/>
                <w:sz w:val="16"/>
                <w:szCs w:val="16"/>
              </w:rPr>
              <w:t>F</w:t>
            </w:r>
            <w:r w:rsidR="001E7572"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w:t>
            </w:r>
          </w:p>
        </w:tc>
        <w:tc>
          <w:tcPr>
            <w:tcW w:w="3263" w:type="dxa"/>
            <w:shd w:val="clear" w:color="auto" w:fill="auto"/>
          </w:tcPr>
          <w:p w14:paraId="30B1CA29" w14:textId="08E6BCF8" w:rsidR="00E57713" w:rsidRPr="00B16B0F" w:rsidRDefault="00E57713" w:rsidP="005518AB">
            <w:pPr>
              <w:rPr>
                <w:b/>
                <w:bCs/>
                <w:color w:val="000000"/>
                <w:sz w:val="16"/>
                <w:szCs w:val="16"/>
              </w:rPr>
            </w:pPr>
            <w:r w:rsidRPr="00B16B0F">
              <w:rPr>
                <w:b/>
                <w:bCs/>
                <w:color w:val="000000"/>
                <w:sz w:val="16"/>
                <w:szCs w:val="16"/>
              </w:rPr>
              <w:t>Government:</w:t>
            </w:r>
          </w:p>
          <w:p w14:paraId="2FA5514D" w14:textId="2242D5BF" w:rsidR="00E57713" w:rsidRPr="00B16B0F" w:rsidRDefault="004F7CE6">
            <w:pPr>
              <w:rPr>
                <w:color w:val="000000"/>
                <w:sz w:val="16"/>
                <w:szCs w:val="16"/>
              </w:rPr>
            </w:pPr>
            <w:r w:rsidRPr="00B16B0F">
              <w:rPr>
                <w:color w:val="000000"/>
                <w:sz w:val="16"/>
                <w:szCs w:val="16"/>
              </w:rPr>
              <w:t>MENT</w:t>
            </w:r>
            <w:r w:rsidR="00E57713" w:rsidRPr="00B16B0F">
              <w:rPr>
                <w:color w:val="000000"/>
                <w:sz w:val="16"/>
                <w:szCs w:val="16"/>
              </w:rPr>
              <w:t>, M</w:t>
            </w:r>
            <w:r w:rsidR="00AF07BB" w:rsidRPr="00B16B0F">
              <w:rPr>
                <w:color w:val="000000"/>
                <w:sz w:val="16"/>
                <w:szCs w:val="16"/>
              </w:rPr>
              <w:t>OAFS</w:t>
            </w:r>
            <w:r w:rsidR="00E57713" w:rsidRPr="00B16B0F">
              <w:rPr>
                <w:color w:val="000000"/>
                <w:sz w:val="16"/>
                <w:szCs w:val="16"/>
              </w:rPr>
              <w:t>, BITRI</w:t>
            </w:r>
          </w:p>
          <w:p w14:paraId="742CB89B" w14:textId="77777777" w:rsidR="00E57713" w:rsidRPr="00B16B0F" w:rsidRDefault="00E57713">
            <w:pPr>
              <w:rPr>
                <w:color w:val="000000"/>
                <w:sz w:val="16"/>
                <w:szCs w:val="16"/>
              </w:rPr>
            </w:pPr>
          </w:p>
          <w:p w14:paraId="72B31701" w14:textId="73949D4D" w:rsidR="00E57713" w:rsidRPr="00B16B0F" w:rsidRDefault="00E57713">
            <w:pPr>
              <w:rPr>
                <w:color w:val="000000"/>
                <w:sz w:val="16"/>
                <w:szCs w:val="16"/>
              </w:rPr>
            </w:pPr>
            <w:r w:rsidRPr="00B16B0F">
              <w:rPr>
                <w:b/>
                <w:bCs/>
                <w:color w:val="000000"/>
                <w:sz w:val="16"/>
                <w:szCs w:val="16"/>
              </w:rPr>
              <w:t>CSOs</w:t>
            </w:r>
            <w:r w:rsidRPr="00B16B0F">
              <w:rPr>
                <w:color w:val="000000"/>
                <w:sz w:val="16"/>
                <w:szCs w:val="16"/>
              </w:rPr>
              <w:t xml:space="preserve">: </w:t>
            </w:r>
            <w:r w:rsidR="00180B3A" w:rsidRPr="00B16B0F">
              <w:rPr>
                <w:color w:val="000000"/>
                <w:sz w:val="16"/>
                <w:szCs w:val="16"/>
              </w:rPr>
              <w:t>National CSOs</w:t>
            </w:r>
          </w:p>
          <w:p w14:paraId="5B867593" w14:textId="77777777" w:rsidR="00E57713" w:rsidRPr="00B16B0F" w:rsidRDefault="00E57713">
            <w:pPr>
              <w:rPr>
                <w:color w:val="000000"/>
                <w:sz w:val="16"/>
                <w:szCs w:val="16"/>
              </w:rPr>
            </w:pPr>
          </w:p>
          <w:p w14:paraId="50597E1D" w14:textId="53CE7ED5" w:rsidR="00E57713" w:rsidRPr="00B16B0F" w:rsidRDefault="00E57713">
            <w:pPr>
              <w:rPr>
                <w:color w:val="000000"/>
                <w:sz w:val="16"/>
                <w:szCs w:val="16"/>
              </w:rPr>
            </w:pPr>
            <w:r w:rsidRPr="00B16B0F">
              <w:rPr>
                <w:b/>
                <w:bCs/>
                <w:color w:val="000000"/>
                <w:sz w:val="16"/>
                <w:szCs w:val="16"/>
              </w:rPr>
              <w:t>U</w:t>
            </w:r>
            <w:r w:rsidR="001E7572" w:rsidRPr="00B16B0F">
              <w:rPr>
                <w:b/>
                <w:bCs/>
                <w:color w:val="000000"/>
                <w:sz w:val="16"/>
                <w:szCs w:val="16"/>
              </w:rPr>
              <w:t xml:space="preserve">nited </w:t>
            </w:r>
            <w:r w:rsidRPr="00B16B0F">
              <w:rPr>
                <w:b/>
                <w:bCs/>
                <w:color w:val="000000"/>
                <w:sz w:val="16"/>
                <w:szCs w:val="16"/>
              </w:rPr>
              <w:t>N</w:t>
            </w:r>
            <w:r w:rsidR="001E7572" w:rsidRPr="00B16B0F">
              <w:rPr>
                <w:b/>
                <w:bCs/>
                <w:color w:val="000000"/>
                <w:sz w:val="16"/>
                <w:szCs w:val="16"/>
              </w:rPr>
              <w:t>ations</w:t>
            </w:r>
            <w:r w:rsidRPr="00B16B0F">
              <w:rPr>
                <w:b/>
                <w:bCs/>
                <w:color w:val="000000"/>
                <w:sz w:val="16"/>
                <w:szCs w:val="16"/>
              </w:rPr>
              <w:t xml:space="preserve"> and others:</w:t>
            </w:r>
            <w:r w:rsidRPr="00B16B0F">
              <w:rPr>
                <w:color w:val="000000"/>
                <w:sz w:val="16"/>
                <w:szCs w:val="16"/>
              </w:rPr>
              <w:t xml:space="preserve"> FAO</w:t>
            </w:r>
          </w:p>
        </w:tc>
        <w:tc>
          <w:tcPr>
            <w:tcW w:w="1209" w:type="dxa"/>
            <w:vMerge/>
            <w:shd w:val="clear" w:color="auto" w:fill="auto"/>
            <w:tcMar>
              <w:top w:w="15" w:type="dxa"/>
              <w:left w:w="108" w:type="dxa"/>
              <w:bottom w:w="0" w:type="dxa"/>
              <w:right w:w="108" w:type="dxa"/>
            </w:tcMar>
            <w:vAlign w:val="center"/>
          </w:tcPr>
          <w:p w14:paraId="14480617" w14:textId="090910C6" w:rsidR="00E57713" w:rsidRPr="00B16B0F" w:rsidRDefault="00E57713" w:rsidP="00356538">
            <w:pPr>
              <w:rPr>
                <w:b/>
                <w:color w:val="000000"/>
                <w:sz w:val="16"/>
                <w:szCs w:val="16"/>
              </w:rPr>
            </w:pPr>
          </w:p>
        </w:tc>
      </w:tr>
      <w:tr w:rsidR="000C04AB" w:rsidRPr="00B16B0F" w14:paraId="42C3A018" w14:textId="77777777" w:rsidTr="001E7572">
        <w:tc>
          <w:tcPr>
            <w:tcW w:w="2135" w:type="dxa"/>
            <w:vMerge/>
            <w:shd w:val="clear" w:color="auto" w:fill="auto"/>
            <w:tcMar>
              <w:top w:w="72" w:type="dxa"/>
              <w:left w:w="144" w:type="dxa"/>
              <w:bottom w:w="72" w:type="dxa"/>
              <w:right w:w="144" w:type="dxa"/>
            </w:tcMar>
          </w:tcPr>
          <w:p w14:paraId="68AB223D" w14:textId="77777777" w:rsidR="00E57713" w:rsidRPr="00B16B0F" w:rsidRDefault="00E57713" w:rsidP="00356538">
            <w:pPr>
              <w:rPr>
                <w:color w:val="000000"/>
                <w:sz w:val="16"/>
                <w:szCs w:val="16"/>
              </w:rPr>
            </w:pPr>
          </w:p>
        </w:tc>
        <w:tc>
          <w:tcPr>
            <w:tcW w:w="2262" w:type="dxa"/>
            <w:vMerge/>
            <w:shd w:val="clear" w:color="auto" w:fill="auto"/>
          </w:tcPr>
          <w:p w14:paraId="084D6A96" w14:textId="77777777" w:rsidR="00E57713" w:rsidRPr="00B16B0F" w:rsidRDefault="00E57713" w:rsidP="00356538">
            <w:pPr>
              <w:rPr>
                <w:color w:val="000000"/>
                <w:sz w:val="16"/>
                <w:szCs w:val="16"/>
              </w:rPr>
            </w:pPr>
          </w:p>
        </w:tc>
        <w:tc>
          <w:tcPr>
            <w:tcW w:w="5088" w:type="dxa"/>
            <w:shd w:val="clear" w:color="auto" w:fill="auto"/>
            <w:tcMar>
              <w:top w:w="72" w:type="dxa"/>
              <w:left w:w="144" w:type="dxa"/>
              <w:bottom w:w="72" w:type="dxa"/>
              <w:right w:w="144" w:type="dxa"/>
            </w:tcMar>
          </w:tcPr>
          <w:p w14:paraId="1CFEA99A" w14:textId="2F4EECB3" w:rsidR="00E57713" w:rsidRPr="00B16B0F" w:rsidRDefault="00E57713" w:rsidP="003C7917">
            <w:pPr>
              <w:rPr>
                <w:b/>
                <w:bCs/>
                <w:color w:val="000000"/>
                <w:sz w:val="16"/>
                <w:szCs w:val="16"/>
              </w:rPr>
            </w:pPr>
            <w:r w:rsidRPr="00B16B0F">
              <w:rPr>
                <w:b/>
                <w:bCs/>
                <w:color w:val="000000"/>
                <w:sz w:val="16"/>
                <w:szCs w:val="16"/>
              </w:rPr>
              <w:t>Output 2.3</w:t>
            </w:r>
            <w:r w:rsidR="001E7572" w:rsidRPr="00B16B0F">
              <w:rPr>
                <w:b/>
                <w:bCs/>
                <w:color w:val="000000"/>
                <w:sz w:val="16"/>
                <w:szCs w:val="16"/>
              </w:rPr>
              <w:t>.</w:t>
            </w:r>
            <w:r w:rsidRPr="00B16B0F">
              <w:rPr>
                <w:b/>
                <w:bCs/>
                <w:color w:val="000000"/>
                <w:sz w:val="16"/>
                <w:szCs w:val="16"/>
              </w:rPr>
              <w:t xml:space="preserve"> </w:t>
            </w:r>
            <w:r w:rsidR="002F3AB7" w:rsidRPr="00B16B0F">
              <w:rPr>
                <w:color w:val="000000"/>
                <w:sz w:val="16"/>
                <w:szCs w:val="16"/>
              </w:rPr>
              <w:t>National institutions and local communities have strengthened technical capacities to conserve and manage biodiversity and wildlife in line with international conventions</w:t>
            </w:r>
            <w:r w:rsidR="001E7572" w:rsidRPr="00B16B0F">
              <w:rPr>
                <w:color w:val="000000"/>
                <w:sz w:val="16"/>
                <w:szCs w:val="16"/>
              </w:rPr>
              <w:t>.</w:t>
            </w:r>
          </w:p>
          <w:p w14:paraId="70BD39C1" w14:textId="77777777" w:rsidR="00E57713" w:rsidRPr="00B16B0F" w:rsidRDefault="00E57713" w:rsidP="005518AB">
            <w:pPr>
              <w:rPr>
                <w:color w:val="000000"/>
                <w:sz w:val="16"/>
                <w:szCs w:val="16"/>
              </w:rPr>
            </w:pPr>
          </w:p>
          <w:p w14:paraId="265DA5E3" w14:textId="0A776633" w:rsidR="00E57713" w:rsidRPr="00B16B0F" w:rsidRDefault="00E57713" w:rsidP="005518AB">
            <w:pPr>
              <w:rPr>
                <w:color w:val="000000"/>
                <w:sz w:val="16"/>
                <w:szCs w:val="16"/>
              </w:rPr>
            </w:pPr>
            <w:r w:rsidRPr="003C7917">
              <w:rPr>
                <w:i/>
                <w:iCs/>
                <w:color w:val="000000"/>
                <w:sz w:val="16"/>
                <w:szCs w:val="16"/>
              </w:rPr>
              <w:t>Indicator 2.3.1</w:t>
            </w:r>
            <w:r w:rsidR="00795036" w:rsidRPr="003C7917">
              <w:rPr>
                <w:i/>
                <w:iCs/>
                <w:color w:val="000000"/>
                <w:sz w:val="16"/>
                <w:szCs w:val="16"/>
              </w:rPr>
              <w:t>:</w:t>
            </w:r>
            <w:r w:rsidRPr="005518AB">
              <w:rPr>
                <w:color w:val="000000"/>
                <w:sz w:val="16"/>
                <w:szCs w:val="16"/>
              </w:rPr>
              <w:t xml:space="preserve"> P</w:t>
            </w:r>
            <w:r w:rsidR="003C7917">
              <w:rPr>
                <w:color w:val="000000"/>
                <w:sz w:val="16"/>
                <w:szCs w:val="16"/>
              </w:rPr>
              <w:t xml:space="preserve">rotected </w:t>
            </w:r>
            <w:r w:rsidRPr="005518AB">
              <w:rPr>
                <w:color w:val="000000"/>
                <w:sz w:val="16"/>
                <w:szCs w:val="16"/>
              </w:rPr>
              <w:t>A</w:t>
            </w:r>
            <w:r w:rsidR="003C7917">
              <w:rPr>
                <w:color w:val="000000"/>
                <w:sz w:val="16"/>
                <w:szCs w:val="16"/>
              </w:rPr>
              <w:t>rea</w:t>
            </w:r>
            <w:r w:rsidRPr="005518AB">
              <w:rPr>
                <w:color w:val="000000"/>
                <w:sz w:val="16"/>
                <w:szCs w:val="16"/>
              </w:rPr>
              <w:t xml:space="preserve"> management effectiveness scores show a persistent increase year</w:t>
            </w:r>
            <w:r w:rsidR="00C30843" w:rsidRPr="00B16B0F">
              <w:rPr>
                <w:color w:val="000000"/>
                <w:sz w:val="16"/>
                <w:szCs w:val="16"/>
              </w:rPr>
              <w:t>-</w:t>
            </w:r>
            <w:r w:rsidRPr="00B16B0F">
              <w:rPr>
                <w:color w:val="000000"/>
                <w:sz w:val="16"/>
                <w:szCs w:val="16"/>
              </w:rPr>
              <w:t>on</w:t>
            </w:r>
            <w:r w:rsidR="00C30843" w:rsidRPr="00B16B0F">
              <w:rPr>
                <w:color w:val="000000"/>
                <w:sz w:val="16"/>
                <w:szCs w:val="16"/>
              </w:rPr>
              <w:t>-</w:t>
            </w:r>
            <w:r w:rsidRPr="00B16B0F">
              <w:rPr>
                <w:color w:val="000000"/>
                <w:sz w:val="16"/>
                <w:szCs w:val="16"/>
              </w:rPr>
              <w:t xml:space="preserve">year </w:t>
            </w:r>
          </w:p>
          <w:p w14:paraId="181F2948" w14:textId="77777777" w:rsidR="001E7572" w:rsidRPr="005518AB" w:rsidRDefault="00E57713" w:rsidP="001E7572">
            <w:pPr>
              <w:rPr>
                <w:color w:val="000000"/>
                <w:sz w:val="16"/>
                <w:szCs w:val="16"/>
              </w:rPr>
            </w:pPr>
            <w:r w:rsidRPr="003C7917">
              <w:rPr>
                <w:i/>
                <w:iCs/>
                <w:color w:val="000000"/>
                <w:sz w:val="16"/>
                <w:szCs w:val="16"/>
              </w:rPr>
              <w:t>B</w:t>
            </w:r>
            <w:r w:rsidR="001E7572" w:rsidRPr="003C7917">
              <w:rPr>
                <w:i/>
                <w:iCs/>
                <w:color w:val="000000"/>
                <w:sz w:val="16"/>
                <w:szCs w:val="16"/>
              </w:rPr>
              <w:t>aseline</w:t>
            </w:r>
            <w:r w:rsidR="001E7572" w:rsidRPr="005518AB">
              <w:rPr>
                <w:b/>
                <w:bCs/>
                <w:color w:val="000000"/>
                <w:sz w:val="16"/>
                <w:szCs w:val="16"/>
              </w:rPr>
              <w:t xml:space="preserve"> </w:t>
            </w:r>
            <w:r w:rsidRPr="005518AB">
              <w:rPr>
                <w:color w:val="000000"/>
                <w:sz w:val="16"/>
                <w:szCs w:val="16"/>
              </w:rPr>
              <w:t>(2021): 0</w:t>
            </w:r>
          </w:p>
          <w:p w14:paraId="71B1CA35" w14:textId="01DB6247" w:rsidR="00E57713" w:rsidRPr="005518AB" w:rsidRDefault="00E57713" w:rsidP="005518AB">
            <w:pPr>
              <w:rPr>
                <w:color w:val="000000"/>
                <w:sz w:val="16"/>
                <w:szCs w:val="16"/>
              </w:rPr>
            </w:pPr>
            <w:r w:rsidRPr="003C7917">
              <w:rPr>
                <w:i/>
                <w:iCs/>
                <w:color w:val="000000"/>
                <w:sz w:val="16"/>
                <w:szCs w:val="16"/>
              </w:rPr>
              <w:t>T</w:t>
            </w:r>
            <w:r w:rsidR="001E7572" w:rsidRPr="003C7917">
              <w:rPr>
                <w:i/>
                <w:iCs/>
                <w:color w:val="000000"/>
                <w:sz w:val="16"/>
                <w:szCs w:val="16"/>
              </w:rPr>
              <w:t>arget</w:t>
            </w:r>
            <w:r w:rsidR="001E7572" w:rsidRPr="005518AB">
              <w:rPr>
                <w:b/>
                <w:bCs/>
                <w:color w:val="000000"/>
                <w:sz w:val="16"/>
                <w:szCs w:val="16"/>
              </w:rPr>
              <w:t xml:space="preserve"> </w:t>
            </w:r>
            <w:r w:rsidRPr="005518AB">
              <w:rPr>
                <w:color w:val="000000"/>
                <w:sz w:val="16"/>
                <w:szCs w:val="16"/>
              </w:rPr>
              <w:t>(2026): 67</w:t>
            </w:r>
            <w:r w:rsidR="00032FFA" w:rsidRPr="005518AB">
              <w:rPr>
                <w:color w:val="000000"/>
                <w:sz w:val="16"/>
                <w:szCs w:val="16"/>
              </w:rPr>
              <w:t>%</w:t>
            </w:r>
            <w:r w:rsidRPr="005518AB">
              <w:rPr>
                <w:rStyle w:val="FootnoteReference"/>
                <w:color w:val="000000"/>
                <w:sz w:val="16"/>
                <w:szCs w:val="16"/>
              </w:rPr>
              <w:footnoteReference w:id="21"/>
            </w:r>
          </w:p>
          <w:p w14:paraId="4CA73DCD" w14:textId="5855E9B3" w:rsidR="00E57713" w:rsidRPr="005518AB" w:rsidRDefault="00E57713" w:rsidP="005518AB">
            <w:pPr>
              <w:rPr>
                <w:color w:val="000000"/>
                <w:sz w:val="16"/>
                <w:szCs w:val="16"/>
              </w:rPr>
            </w:pPr>
            <w:r w:rsidRPr="003C7917">
              <w:rPr>
                <w:i/>
                <w:iCs/>
                <w:color w:val="000000"/>
                <w:sz w:val="16"/>
                <w:szCs w:val="16"/>
              </w:rPr>
              <w:t>D</w:t>
            </w:r>
            <w:r w:rsidR="001E7572" w:rsidRPr="003C7917">
              <w:rPr>
                <w:i/>
                <w:iCs/>
                <w:color w:val="000000"/>
                <w:sz w:val="16"/>
                <w:szCs w:val="16"/>
              </w:rPr>
              <w:t>ata source</w:t>
            </w:r>
            <w:r w:rsidRPr="003C7917">
              <w:rPr>
                <w:i/>
                <w:iCs/>
                <w:color w:val="000000"/>
                <w:sz w:val="16"/>
                <w:szCs w:val="16"/>
              </w:rPr>
              <w:t>:</w:t>
            </w:r>
            <w:r w:rsidRPr="005518AB">
              <w:rPr>
                <w:color w:val="000000"/>
                <w:sz w:val="16"/>
                <w:szCs w:val="16"/>
              </w:rPr>
              <w:t xml:space="preserve"> MENT</w:t>
            </w:r>
          </w:p>
          <w:p w14:paraId="46FAC6B3" w14:textId="71FBDF84" w:rsidR="00E57713" w:rsidRPr="005518AB" w:rsidRDefault="00E57713" w:rsidP="005518AB">
            <w:pPr>
              <w:rPr>
                <w:color w:val="000000"/>
                <w:sz w:val="16"/>
                <w:szCs w:val="16"/>
              </w:rPr>
            </w:pPr>
            <w:r w:rsidRPr="003C7917">
              <w:rPr>
                <w:i/>
                <w:iCs/>
                <w:color w:val="000000"/>
                <w:sz w:val="16"/>
                <w:szCs w:val="16"/>
              </w:rPr>
              <w:t>F</w:t>
            </w:r>
            <w:r w:rsidR="001E7572"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w:t>
            </w:r>
          </w:p>
          <w:p w14:paraId="15A3A706" w14:textId="77777777" w:rsidR="00E57713" w:rsidRPr="00B16B0F" w:rsidRDefault="00E57713">
            <w:pPr>
              <w:rPr>
                <w:i/>
                <w:iCs/>
                <w:color w:val="000000"/>
                <w:sz w:val="16"/>
                <w:szCs w:val="16"/>
              </w:rPr>
            </w:pPr>
          </w:p>
          <w:p w14:paraId="6E6C7EA9" w14:textId="5A345928" w:rsidR="00A43B8C" w:rsidRPr="00B16B0F" w:rsidRDefault="00E57713" w:rsidP="003C7917">
            <w:pPr>
              <w:rPr>
                <w:color w:val="000000"/>
                <w:sz w:val="16"/>
                <w:szCs w:val="16"/>
              </w:rPr>
            </w:pPr>
            <w:r w:rsidRPr="003C7917">
              <w:rPr>
                <w:i/>
                <w:iCs/>
                <w:color w:val="000000"/>
                <w:sz w:val="16"/>
                <w:szCs w:val="16"/>
              </w:rPr>
              <w:t>Indicator 2.3.</w:t>
            </w:r>
            <w:r w:rsidR="0096699F" w:rsidRPr="003C7917">
              <w:rPr>
                <w:i/>
                <w:iCs/>
                <w:color w:val="000000"/>
                <w:sz w:val="16"/>
                <w:szCs w:val="16"/>
              </w:rPr>
              <w:t>2</w:t>
            </w:r>
            <w:r w:rsidR="00795036" w:rsidRPr="003C7917">
              <w:rPr>
                <w:i/>
                <w:iCs/>
                <w:color w:val="000000"/>
                <w:sz w:val="16"/>
                <w:szCs w:val="16"/>
              </w:rPr>
              <w:t>:</w:t>
            </w:r>
            <w:r w:rsidRPr="005518AB">
              <w:rPr>
                <w:color w:val="000000"/>
                <w:sz w:val="16"/>
                <w:szCs w:val="16"/>
              </w:rPr>
              <w:t xml:space="preserve"> </w:t>
            </w:r>
            <w:r w:rsidR="00A43B8C" w:rsidRPr="005518AB">
              <w:rPr>
                <w:color w:val="000000"/>
                <w:sz w:val="16"/>
                <w:szCs w:val="16"/>
              </w:rPr>
              <w:t>Capacity of wildlife management institutions and law enforcement agencies to tackle I</w:t>
            </w:r>
            <w:r w:rsidR="00E63458">
              <w:rPr>
                <w:color w:val="000000"/>
                <w:sz w:val="16"/>
                <w:szCs w:val="16"/>
              </w:rPr>
              <w:t xml:space="preserve">llegal </w:t>
            </w:r>
            <w:r w:rsidR="00A43B8C" w:rsidRPr="005518AB">
              <w:rPr>
                <w:color w:val="000000"/>
                <w:sz w:val="16"/>
                <w:szCs w:val="16"/>
              </w:rPr>
              <w:t>W</w:t>
            </w:r>
            <w:r w:rsidR="00E63458">
              <w:rPr>
                <w:color w:val="000000"/>
                <w:sz w:val="16"/>
                <w:szCs w:val="16"/>
              </w:rPr>
              <w:t xml:space="preserve">ildlife </w:t>
            </w:r>
            <w:r w:rsidR="00A43B8C" w:rsidRPr="005518AB">
              <w:rPr>
                <w:color w:val="000000"/>
                <w:sz w:val="16"/>
                <w:szCs w:val="16"/>
              </w:rPr>
              <w:t>T</w:t>
            </w:r>
            <w:r w:rsidR="00E63458">
              <w:rPr>
                <w:color w:val="000000"/>
                <w:sz w:val="16"/>
                <w:szCs w:val="16"/>
              </w:rPr>
              <w:t>rade</w:t>
            </w:r>
            <w:r w:rsidR="00A43B8C" w:rsidRPr="005518AB">
              <w:rPr>
                <w:color w:val="000000"/>
                <w:sz w:val="16"/>
                <w:szCs w:val="16"/>
              </w:rPr>
              <w:t xml:space="preserve"> strengthened</w:t>
            </w:r>
            <w:r w:rsidR="001E7572" w:rsidRPr="005518AB">
              <w:rPr>
                <w:color w:val="000000"/>
                <w:sz w:val="16"/>
                <w:szCs w:val="16"/>
              </w:rPr>
              <w:t>.</w:t>
            </w:r>
            <w:r w:rsidR="00A43B8C" w:rsidRPr="00B16B0F">
              <w:rPr>
                <w:color w:val="000000"/>
                <w:sz w:val="16"/>
                <w:szCs w:val="16"/>
              </w:rPr>
              <w:t xml:space="preserve"> </w:t>
            </w:r>
          </w:p>
          <w:p w14:paraId="37446CF2" w14:textId="7E223D18" w:rsidR="001E7572" w:rsidRPr="005518AB" w:rsidRDefault="00A43B8C" w:rsidP="001E7572">
            <w:pPr>
              <w:rPr>
                <w:color w:val="000000"/>
                <w:sz w:val="16"/>
                <w:szCs w:val="16"/>
              </w:rPr>
            </w:pPr>
            <w:r w:rsidRPr="003C7917">
              <w:rPr>
                <w:i/>
                <w:iCs/>
                <w:color w:val="000000"/>
                <w:sz w:val="16"/>
                <w:szCs w:val="16"/>
              </w:rPr>
              <w:t>B</w:t>
            </w:r>
            <w:r w:rsidR="001E7572" w:rsidRPr="003C7917">
              <w:rPr>
                <w:i/>
                <w:iCs/>
                <w:color w:val="000000"/>
                <w:sz w:val="16"/>
                <w:szCs w:val="16"/>
              </w:rPr>
              <w:t>aseline</w:t>
            </w:r>
            <w:r w:rsidRPr="003C7917">
              <w:rPr>
                <w:i/>
                <w:iCs/>
                <w:color w:val="000000"/>
                <w:sz w:val="16"/>
                <w:szCs w:val="16"/>
              </w:rPr>
              <w:t>:</w:t>
            </w:r>
            <w:r w:rsidRPr="005518AB">
              <w:rPr>
                <w:color w:val="000000"/>
                <w:sz w:val="16"/>
                <w:szCs w:val="16"/>
              </w:rPr>
              <w:t xml:space="preserve"> 28%</w:t>
            </w:r>
          </w:p>
          <w:p w14:paraId="6DF863A9" w14:textId="36AFEF24" w:rsidR="00E57713" w:rsidRPr="00B16B0F" w:rsidRDefault="00A43B8C" w:rsidP="003C7917">
            <w:pPr>
              <w:rPr>
                <w:color w:val="000000"/>
                <w:sz w:val="16"/>
                <w:szCs w:val="16"/>
              </w:rPr>
            </w:pPr>
            <w:r w:rsidRPr="003C7917">
              <w:rPr>
                <w:i/>
                <w:iCs/>
                <w:color w:val="000000"/>
                <w:sz w:val="16"/>
                <w:szCs w:val="16"/>
              </w:rPr>
              <w:t>T</w:t>
            </w:r>
            <w:r w:rsidR="001E7572" w:rsidRPr="003C7917">
              <w:rPr>
                <w:i/>
                <w:iCs/>
                <w:color w:val="000000"/>
                <w:sz w:val="16"/>
                <w:szCs w:val="16"/>
              </w:rPr>
              <w:t>arget</w:t>
            </w:r>
            <w:r w:rsidR="001E7572" w:rsidRPr="005518AB">
              <w:rPr>
                <w:b/>
                <w:bCs/>
                <w:color w:val="000000"/>
                <w:sz w:val="16"/>
                <w:szCs w:val="16"/>
              </w:rPr>
              <w:t xml:space="preserve"> </w:t>
            </w:r>
            <w:r w:rsidRPr="005518AB">
              <w:rPr>
                <w:color w:val="000000"/>
                <w:sz w:val="16"/>
                <w:szCs w:val="16"/>
              </w:rPr>
              <w:t>(2026): 50%</w:t>
            </w:r>
          </w:p>
          <w:p w14:paraId="543453CF" w14:textId="16761059" w:rsidR="00A43B8C" w:rsidRPr="005518AB" w:rsidRDefault="00A43B8C" w:rsidP="003C7917">
            <w:pPr>
              <w:rPr>
                <w:color w:val="000000"/>
                <w:sz w:val="16"/>
                <w:szCs w:val="16"/>
              </w:rPr>
            </w:pPr>
            <w:r w:rsidRPr="003C7917">
              <w:rPr>
                <w:i/>
                <w:iCs/>
                <w:color w:val="000000"/>
                <w:sz w:val="16"/>
                <w:szCs w:val="16"/>
              </w:rPr>
              <w:t>D</w:t>
            </w:r>
            <w:r w:rsidR="001E7572" w:rsidRPr="003C7917">
              <w:rPr>
                <w:i/>
                <w:iCs/>
                <w:color w:val="000000"/>
                <w:sz w:val="16"/>
                <w:szCs w:val="16"/>
              </w:rPr>
              <w:t>ata source</w:t>
            </w:r>
            <w:r w:rsidRPr="003C7917">
              <w:rPr>
                <w:i/>
                <w:iCs/>
                <w:color w:val="000000"/>
                <w:sz w:val="16"/>
                <w:szCs w:val="16"/>
              </w:rPr>
              <w:t>:</w:t>
            </w:r>
            <w:r w:rsidRPr="005518AB">
              <w:rPr>
                <w:color w:val="000000"/>
                <w:sz w:val="16"/>
                <w:szCs w:val="16"/>
              </w:rPr>
              <w:t xml:space="preserve"> MENT</w:t>
            </w:r>
          </w:p>
          <w:p w14:paraId="02B439E5" w14:textId="70101D7E" w:rsidR="00A43B8C" w:rsidRPr="005518AB" w:rsidRDefault="00A43B8C" w:rsidP="003C7917">
            <w:pPr>
              <w:rPr>
                <w:color w:val="000000"/>
                <w:sz w:val="16"/>
                <w:szCs w:val="16"/>
              </w:rPr>
            </w:pPr>
            <w:r w:rsidRPr="003C7917">
              <w:rPr>
                <w:i/>
                <w:iCs/>
                <w:color w:val="000000"/>
                <w:sz w:val="16"/>
                <w:szCs w:val="16"/>
              </w:rPr>
              <w:t>F</w:t>
            </w:r>
            <w:r w:rsidR="001E7572"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 </w:t>
            </w:r>
          </w:p>
        </w:tc>
        <w:tc>
          <w:tcPr>
            <w:tcW w:w="3263" w:type="dxa"/>
            <w:shd w:val="clear" w:color="auto" w:fill="auto"/>
          </w:tcPr>
          <w:p w14:paraId="571DA9B5" w14:textId="77777777" w:rsidR="00E57713" w:rsidRPr="00B16B0F" w:rsidRDefault="00E57713" w:rsidP="005518AB">
            <w:pPr>
              <w:rPr>
                <w:b/>
                <w:bCs/>
                <w:color w:val="000000"/>
                <w:sz w:val="16"/>
                <w:szCs w:val="16"/>
              </w:rPr>
            </w:pPr>
            <w:r w:rsidRPr="00B16B0F">
              <w:rPr>
                <w:b/>
                <w:bCs/>
                <w:color w:val="000000"/>
                <w:sz w:val="16"/>
                <w:szCs w:val="16"/>
              </w:rPr>
              <w:t>Government:</w:t>
            </w:r>
          </w:p>
          <w:p w14:paraId="28046258" w14:textId="611E8DF4" w:rsidR="00E57713" w:rsidRPr="00B16B0F" w:rsidRDefault="00B85DEA">
            <w:pPr>
              <w:rPr>
                <w:color w:val="000000"/>
                <w:sz w:val="16"/>
                <w:szCs w:val="16"/>
              </w:rPr>
            </w:pPr>
            <w:r w:rsidRPr="00B16B0F">
              <w:rPr>
                <w:color w:val="000000"/>
                <w:sz w:val="16"/>
                <w:szCs w:val="16"/>
              </w:rPr>
              <w:t>MENT</w:t>
            </w:r>
          </w:p>
          <w:p w14:paraId="4B3D8F6D" w14:textId="77777777" w:rsidR="00E57713" w:rsidRPr="00B16B0F" w:rsidRDefault="00E57713">
            <w:pPr>
              <w:rPr>
                <w:color w:val="000000"/>
                <w:sz w:val="16"/>
                <w:szCs w:val="16"/>
              </w:rPr>
            </w:pPr>
          </w:p>
          <w:p w14:paraId="13B4310D" w14:textId="4A5DEFC3" w:rsidR="00E57713" w:rsidRPr="00B16B0F" w:rsidRDefault="00E57713">
            <w:pPr>
              <w:rPr>
                <w:color w:val="000000"/>
                <w:sz w:val="16"/>
                <w:szCs w:val="16"/>
              </w:rPr>
            </w:pPr>
            <w:r w:rsidRPr="00B16B0F">
              <w:rPr>
                <w:b/>
                <w:bCs/>
                <w:color w:val="000000"/>
                <w:sz w:val="16"/>
                <w:szCs w:val="16"/>
              </w:rPr>
              <w:t>CSOs:</w:t>
            </w:r>
            <w:r w:rsidRPr="00B16B0F">
              <w:rPr>
                <w:color w:val="000000"/>
                <w:sz w:val="16"/>
                <w:szCs w:val="16"/>
              </w:rPr>
              <w:t xml:space="preserve"> </w:t>
            </w:r>
            <w:r w:rsidR="004E04DD" w:rsidRPr="00B16B0F">
              <w:rPr>
                <w:color w:val="000000"/>
                <w:sz w:val="16"/>
                <w:szCs w:val="16"/>
              </w:rPr>
              <w:t>Local</w:t>
            </w:r>
            <w:r w:rsidRPr="00B16B0F">
              <w:rPr>
                <w:color w:val="000000"/>
                <w:sz w:val="16"/>
                <w:szCs w:val="16"/>
              </w:rPr>
              <w:t xml:space="preserve"> CSOs and </w:t>
            </w:r>
            <w:r w:rsidR="001E7572" w:rsidRPr="00B16B0F">
              <w:rPr>
                <w:color w:val="000000"/>
                <w:sz w:val="16"/>
                <w:szCs w:val="16"/>
              </w:rPr>
              <w:t>community-based organizations (CBOs)</w:t>
            </w:r>
          </w:p>
          <w:p w14:paraId="02CA7B25" w14:textId="77777777" w:rsidR="00E57713" w:rsidRPr="00B16B0F" w:rsidRDefault="00E57713">
            <w:pPr>
              <w:rPr>
                <w:color w:val="000000"/>
                <w:sz w:val="16"/>
                <w:szCs w:val="16"/>
              </w:rPr>
            </w:pPr>
          </w:p>
          <w:p w14:paraId="2CE2EF7E" w14:textId="7EA5661E" w:rsidR="00E57713" w:rsidRPr="00B16B0F" w:rsidRDefault="00E57713">
            <w:pPr>
              <w:rPr>
                <w:color w:val="000000"/>
                <w:sz w:val="16"/>
                <w:szCs w:val="16"/>
              </w:rPr>
            </w:pPr>
            <w:r w:rsidRPr="00B16B0F">
              <w:rPr>
                <w:b/>
                <w:bCs/>
                <w:color w:val="000000"/>
                <w:sz w:val="16"/>
                <w:szCs w:val="16"/>
              </w:rPr>
              <w:t>U</w:t>
            </w:r>
            <w:r w:rsidR="001E7572" w:rsidRPr="00B16B0F">
              <w:rPr>
                <w:b/>
                <w:bCs/>
                <w:color w:val="000000"/>
                <w:sz w:val="16"/>
                <w:szCs w:val="16"/>
              </w:rPr>
              <w:t xml:space="preserve">nited </w:t>
            </w:r>
            <w:r w:rsidRPr="00B16B0F">
              <w:rPr>
                <w:b/>
                <w:bCs/>
                <w:color w:val="000000"/>
                <w:sz w:val="16"/>
                <w:szCs w:val="16"/>
              </w:rPr>
              <w:t>N</w:t>
            </w:r>
            <w:r w:rsidR="001E7572" w:rsidRPr="00B16B0F">
              <w:rPr>
                <w:b/>
                <w:bCs/>
                <w:color w:val="000000"/>
                <w:sz w:val="16"/>
                <w:szCs w:val="16"/>
              </w:rPr>
              <w:t>ations</w:t>
            </w:r>
            <w:r w:rsidRPr="00B16B0F">
              <w:rPr>
                <w:b/>
                <w:bCs/>
                <w:color w:val="000000"/>
                <w:sz w:val="16"/>
                <w:szCs w:val="16"/>
              </w:rPr>
              <w:t xml:space="preserve"> and others</w:t>
            </w:r>
            <w:r w:rsidRPr="00B16B0F">
              <w:rPr>
                <w:color w:val="000000"/>
                <w:sz w:val="16"/>
                <w:szCs w:val="16"/>
              </w:rPr>
              <w:t>:</w:t>
            </w:r>
          </w:p>
        </w:tc>
        <w:tc>
          <w:tcPr>
            <w:tcW w:w="1209" w:type="dxa"/>
            <w:vMerge/>
            <w:shd w:val="clear" w:color="auto" w:fill="auto"/>
            <w:tcMar>
              <w:top w:w="15" w:type="dxa"/>
              <w:left w:w="108" w:type="dxa"/>
              <w:bottom w:w="0" w:type="dxa"/>
              <w:right w:w="108" w:type="dxa"/>
            </w:tcMar>
            <w:vAlign w:val="center"/>
          </w:tcPr>
          <w:p w14:paraId="190A7F55" w14:textId="3D164209" w:rsidR="00E57713" w:rsidRPr="00B16B0F" w:rsidRDefault="00E57713" w:rsidP="00356538">
            <w:pPr>
              <w:rPr>
                <w:b/>
                <w:color w:val="000000"/>
                <w:sz w:val="16"/>
                <w:szCs w:val="16"/>
              </w:rPr>
            </w:pPr>
          </w:p>
        </w:tc>
      </w:tr>
      <w:tr w:rsidR="000C04AB" w:rsidRPr="00B16B0F" w14:paraId="5F22CA2E" w14:textId="77777777" w:rsidTr="001E7572">
        <w:tc>
          <w:tcPr>
            <w:tcW w:w="2135" w:type="dxa"/>
            <w:vMerge/>
            <w:shd w:val="clear" w:color="auto" w:fill="auto"/>
            <w:tcMar>
              <w:top w:w="72" w:type="dxa"/>
              <w:left w:w="144" w:type="dxa"/>
              <w:bottom w:w="72" w:type="dxa"/>
              <w:right w:w="144" w:type="dxa"/>
            </w:tcMar>
          </w:tcPr>
          <w:p w14:paraId="65E185BE" w14:textId="77777777" w:rsidR="00E57713" w:rsidRPr="00B16B0F" w:rsidRDefault="00E57713" w:rsidP="00356538">
            <w:pPr>
              <w:rPr>
                <w:color w:val="000000"/>
                <w:sz w:val="16"/>
                <w:szCs w:val="16"/>
              </w:rPr>
            </w:pPr>
          </w:p>
        </w:tc>
        <w:tc>
          <w:tcPr>
            <w:tcW w:w="2262" w:type="dxa"/>
            <w:vMerge/>
            <w:shd w:val="clear" w:color="auto" w:fill="auto"/>
          </w:tcPr>
          <w:p w14:paraId="17D4BFBD" w14:textId="77777777" w:rsidR="00E57713" w:rsidRPr="00B16B0F" w:rsidRDefault="00E57713" w:rsidP="00356538">
            <w:pPr>
              <w:rPr>
                <w:color w:val="000000"/>
                <w:sz w:val="16"/>
                <w:szCs w:val="16"/>
              </w:rPr>
            </w:pPr>
          </w:p>
        </w:tc>
        <w:tc>
          <w:tcPr>
            <w:tcW w:w="5088" w:type="dxa"/>
            <w:shd w:val="clear" w:color="auto" w:fill="auto"/>
            <w:tcMar>
              <w:top w:w="72" w:type="dxa"/>
              <w:left w:w="144" w:type="dxa"/>
              <w:bottom w:w="72" w:type="dxa"/>
              <w:right w:w="144" w:type="dxa"/>
            </w:tcMar>
            <w:vAlign w:val="center"/>
          </w:tcPr>
          <w:p w14:paraId="59F83DB8" w14:textId="10C3E5FB" w:rsidR="00E57713" w:rsidRPr="00B16B0F" w:rsidRDefault="00E57713" w:rsidP="003C7917">
            <w:pPr>
              <w:rPr>
                <w:color w:val="000000"/>
                <w:sz w:val="16"/>
                <w:szCs w:val="16"/>
              </w:rPr>
            </w:pPr>
            <w:r w:rsidRPr="00B16B0F">
              <w:rPr>
                <w:b/>
                <w:bCs/>
                <w:color w:val="000000"/>
                <w:sz w:val="16"/>
                <w:szCs w:val="16"/>
              </w:rPr>
              <w:t>Output 2.4</w:t>
            </w:r>
            <w:r w:rsidR="00706493" w:rsidRPr="00B16B0F">
              <w:rPr>
                <w:b/>
                <w:bCs/>
                <w:color w:val="000000"/>
                <w:sz w:val="16"/>
                <w:szCs w:val="16"/>
              </w:rPr>
              <w:t>.</w:t>
            </w:r>
            <w:r w:rsidR="009332E0" w:rsidRPr="00B16B0F">
              <w:rPr>
                <w:b/>
                <w:bCs/>
                <w:color w:val="000000"/>
                <w:sz w:val="16"/>
                <w:szCs w:val="16"/>
              </w:rPr>
              <w:t xml:space="preserve"> </w:t>
            </w:r>
            <w:r w:rsidR="009332E0" w:rsidRPr="00B16B0F">
              <w:rPr>
                <w:color w:val="000000"/>
                <w:sz w:val="16"/>
                <w:szCs w:val="16"/>
              </w:rPr>
              <w:t>National capacities strengthened to develop and</w:t>
            </w:r>
            <w:r w:rsidRPr="00B16B0F">
              <w:rPr>
                <w:color w:val="000000"/>
                <w:sz w:val="16"/>
                <w:szCs w:val="16"/>
              </w:rPr>
              <w:t xml:space="preserve"> implement</w:t>
            </w:r>
            <w:r w:rsidR="002F3AB7" w:rsidRPr="00B16B0F">
              <w:rPr>
                <w:color w:val="000000"/>
                <w:sz w:val="16"/>
                <w:szCs w:val="16"/>
              </w:rPr>
              <w:t xml:space="preserve"> </w:t>
            </w:r>
            <w:r w:rsidR="00BA1D79" w:rsidRPr="00B16B0F">
              <w:rPr>
                <w:color w:val="000000"/>
                <w:sz w:val="16"/>
                <w:szCs w:val="16"/>
              </w:rPr>
              <w:t>g</w:t>
            </w:r>
            <w:r w:rsidR="009332E0" w:rsidRPr="00B16B0F">
              <w:rPr>
                <w:color w:val="000000"/>
                <w:sz w:val="16"/>
                <w:szCs w:val="16"/>
              </w:rPr>
              <w:t>ender</w:t>
            </w:r>
            <w:r w:rsidR="00706493" w:rsidRPr="00B16B0F">
              <w:rPr>
                <w:color w:val="000000"/>
                <w:sz w:val="16"/>
                <w:szCs w:val="16"/>
              </w:rPr>
              <w:t>-</w:t>
            </w:r>
            <w:r w:rsidR="009332E0" w:rsidRPr="00B16B0F">
              <w:rPr>
                <w:color w:val="000000"/>
                <w:sz w:val="16"/>
                <w:szCs w:val="16"/>
              </w:rPr>
              <w:t>responsive, environmental</w:t>
            </w:r>
            <w:r w:rsidR="00737894" w:rsidRPr="00B16B0F">
              <w:rPr>
                <w:color w:val="000000"/>
                <w:sz w:val="16"/>
                <w:szCs w:val="16"/>
              </w:rPr>
              <w:t xml:space="preserve"> and disaster</w:t>
            </w:r>
            <w:r w:rsidR="009332E0" w:rsidRPr="00B16B0F">
              <w:rPr>
                <w:color w:val="000000"/>
                <w:sz w:val="16"/>
                <w:szCs w:val="16"/>
              </w:rPr>
              <w:t xml:space="preserve"> management policies and strategies</w:t>
            </w:r>
            <w:r w:rsidR="00706493" w:rsidRPr="00B16B0F">
              <w:rPr>
                <w:color w:val="000000"/>
                <w:sz w:val="16"/>
                <w:szCs w:val="16"/>
              </w:rPr>
              <w:t>.</w:t>
            </w:r>
            <w:r w:rsidR="009332E0" w:rsidRPr="00B16B0F">
              <w:rPr>
                <w:color w:val="000000"/>
                <w:sz w:val="16"/>
                <w:szCs w:val="16"/>
              </w:rPr>
              <w:t xml:space="preserve"> </w:t>
            </w:r>
          </w:p>
          <w:p w14:paraId="6706C620" w14:textId="77777777" w:rsidR="002F3AB7" w:rsidRPr="00B16B0F" w:rsidRDefault="002F3AB7" w:rsidP="003C7917">
            <w:pPr>
              <w:rPr>
                <w:color w:val="000000"/>
                <w:sz w:val="16"/>
                <w:szCs w:val="16"/>
              </w:rPr>
            </w:pPr>
          </w:p>
          <w:p w14:paraId="2364A259" w14:textId="1C21000E" w:rsidR="00E57713" w:rsidRPr="00B16B0F" w:rsidRDefault="00E57713" w:rsidP="003C7917">
            <w:pPr>
              <w:rPr>
                <w:color w:val="000000"/>
                <w:sz w:val="16"/>
                <w:szCs w:val="16"/>
              </w:rPr>
            </w:pPr>
            <w:r w:rsidRPr="003C7917">
              <w:rPr>
                <w:i/>
                <w:iCs/>
                <w:color w:val="000000"/>
                <w:sz w:val="16"/>
                <w:szCs w:val="16"/>
              </w:rPr>
              <w:t>Indicator 2.4.1</w:t>
            </w:r>
            <w:r w:rsidR="00795036" w:rsidRPr="003C7917">
              <w:rPr>
                <w:i/>
                <w:iCs/>
                <w:color w:val="000000"/>
                <w:sz w:val="16"/>
                <w:szCs w:val="16"/>
              </w:rPr>
              <w:t>:</w:t>
            </w:r>
            <w:r w:rsidR="00795036" w:rsidRPr="005518AB">
              <w:rPr>
                <w:color w:val="000000"/>
                <w:sz w:val="16"/>
                <w:szCs w:val="16"/>
              </w:rPr>
              <w:t xml:space="preserve"> </w:t>
            </w:r>
            <w:r w:rsidR="00706493" w:rsidRPr="005518AB">
              <w:rPr>
                <w:color w:val="000000"/>
                <w:sz w:val="16"/>
                <w:szCs w:val="16"/>
              </w:rPr>
              <w:t xml:space="preserve">Number </w:t>
            </w:r>
            <w:r w:rsidRPr="00B16B0F">
              <w:rPr>
                <w:color w:val="000000"/>
                <w:sz w:val="16"/>
                <w:szCs w:val="16"/>
              </w:rPr>
              <w:t xml:space="preserve">of </w:t>
            </w:r>
            <w:r w:rsidR="00124462" w:rsidRPr="00B16B0F">
              <w:rPr>
                <w:color w:val="000000"/>
                <w:sz w:val="16"/>
                <w:szCs w:val="16"/>
              </w:rPr>
              <w:t xml:space="preserve">gender-responsive </w:t>
            </w:r>
            <w:r w:rsidR="00E62004" w:rsidRPr="00B16B0F">
              <w:rPr>
                <w:color w:val="000000"/>
                <w:sz w:val="16"/>
                <w:szCs w:val="16"/>
              </w:rPr>
              <w:t>legislative frameworks</w:t>
            </w:r>
            <w:r w:rsidRPr="00B16B0F">
              <w:rPr>
                <w:color w:val="000000"/>
                <w:sz w:val="16"/>
                <w:szCs w:val="16"/>
              </w:rPr>
              <w:t xml:space="preserve"> </w:t>
            </w:r>
            <w:r w:rsidR="00455AE1" w:rsidRPr="00B16B0F">
              <w:rPr>
                <w:color w:val="000000"/>
                <w:sz w:val="16"/>
                <w:szCs w:val="16"/>
              </w:rPr>
              <w:t xml:space="preserve">with </w:t>
            </w:r>
            <w:r w:rsidR="007204A0" w:rsidRPr="00B16B0F">
              <w:rPr>
                <w:color w:val="000000"/>
                <w:sz w:val="16"/>
                <w:szCs w:val="16"/>
              </w:rPr>
              <w:t xml:space="preserve">costed </w:t>
            </w:r>
            <w:r w:rsidR="00455AE1" w:rsidRPr="00B16B0F">
              <w:rPr>
                <w:color w:val="000000"/>
                <w:sz w:val="16"/>
                <w:szCs w:val="16"/>
              </w:rPr>
              <w:t xml:space="preserve">action plans </w:t>
            </w:r>
            <w:r w:rsidRPr="00B16B0F">
              <w:rPr>
                <w:color w:val="000000"/>
                <w:sz w:val="16"/>
                <w:szCs w:val="16"/>
              </w:rPr>
              <w:t>to address environmental management challenges</w:t>
            </w:r>
            <w:r w:rsidR="00706493" w:rsidRPr="00B16B0F">
              <w:rPr>
                <w:color w:val="000000"/>
                <w:sz w:val="16"/>
                <w:szCs w:val="16"/>
              </w:rPr>
              <w:t>.</w:t>
            </w:r>
            <w:r w:rsidRPr="00B16B0F">
              <w:rPr>
                <w:color w:val="000000"/>
                <w:sz w:val="16"/>
                <w:szCs w:val="16"/>
              </w:rPr>
              <w:t xml:space="preserve"> </w:t>
            </w:r>
          </w:p>
          <w:p w14:paraId="1EBC85D4" w14:textId="77777777" w:rsidR="00706493" w:rsidRPr="005518AB" w:rsidRDefault="00E57713" w:rsidP="001E7572">
            <w:pPr>
              <w:rPr>
                <w:color w:val="000000"/>
                <w:sz w:val="16"/>
                <w:szCs w:val="16"/>
              </w:rPr>
            </w:pPr>
            <w:r w:rsidRPr="003C7917">
              <w:rPr>
                <w:i/>
                <w:iCs/>
                <w:color w:val="000000"/>
                <w:sz w:val="16"/>
                <w:szCs w:val="16"/>
              </w:rPr>
              <w:t>B</w:t>
            </w:r>
            <w:r w:rsidR="00706493" w:rsidRPr="003C7917">
              <w:rPr>
                <w:i/>
                <w:iCs/>
                <w:color w:val="000000"/>
                <w:sz w:val="16"/>
                <w:szCs w:val="16"/>
              </w:rPr>
              <w:t>aseline</w:t>
            </w:r>
            <w:r w:rsidR="00706493" w:rsidRPr="005518AB">
              <w:rPr>
                <w:b/>
                <w:bCs/>
                <w:color w:val="000000"/>
                <w:sz w:val="16"/>
                <w:szCs w:val="16"/>
              </w:rPr>
              <w:t xml:space="preserve"> </w:t>
            </w:r>
            <w:r w:rsidRPr="005518AB">
              <w:rPr>
                <w:color w:val="000000"/>
                <w:sz w:val="16"/>
                <w:szCs w:val="16"/>
              </w:rPr>
              <w:t>(2021): 0</w:t>
            </w:r>
            <w:r w:rsidR="00732DE3" w:rsidRPr="005518AB">
              <w:rPr>
                <w:rStyle w:val="FootnoteReference"/>
                <w:color w:val="000000"/>
                <w:sz w:val="16"/>
                <w:szCs w:val="16"/>
              </w:rPr>
              <w:footnoteReference w:id="22"/>
            </w:r>
          </w:p>
          <w:p w14:paraId="66B4F663" w14:textId="18EF313B" w:rsidR="00E57713" w:rsidRPr="00B16B0F" w:rsidRDefault="00E57713" w:rsidP="005518AB">
            <w:pPr>
              <w:rPr>
                <w:color w:val="000000"/>
                <w:sz w:val="16"/>
                <w:szCs w:val="16"/>
              </w:rPr>
            </w:pPr>
            <w:r w:rsidRPr="003C7917">
              <w:rPr>
                <w:i/>
                <w:iCs/>
                <w:color w:val="000000"/>
                <w:sz w:val="16"/>
                <w:szCs w:val="16"/>
              </w:rPr>
              <w:t>T</w:t>
            </w:r>
            <w:r w:rsidR="00706493" w:rsidRPr="003C7917">
              <w:rPr>
                <w:i/>
                <w:iCs/>
                <w:color w:val="000000"/>
                <w:sz w:val="16"/>
                <w:szCs w:val="16"/>
              </w:rPr>
              <w:t>arget</w:t>
            </w:r>
            <w:r w:rsidR="00706493" w:rsidRPr="005518AB">
              <w:rPr>
                <w:b/>
                <w:bCs/>
                <w:color w:val="000000"/>
                <w:sz w:val="16"/>
                <w:szCs w:val="16"/>
              </w:rPr>
              <w:t xml:space="preserve"> </w:t>
            </w:r>
            <w:r w:rsidRPr="005518AB">
              <w:rPr>
                <w:color w:val="000000"/>
                <w:sz w:val="16"/>
                <w:szCs w:val="16"/>
              </w:rPr>
              <w:t xml:space="preserve">(2026): 3 </w:t>
            </w:r>
          </w:p>
          <w:p w14:paraId="475D2DCC" w14:textId="2B406AB8" w:rsidR="00E57713" w:rsidRPr="005518AB" w:rsidRDefault="00E57713" w:rsidP="005518AB">
            <w:pPr>
              <w:rPr>
                <w:color w:val="000000"/>
                <w:sz w:val="16"/>
                <w:szCs w:val="16"/>
              </w:rPr>
            </w:pPr>
            <w:r w:rsidRPr="003C7917">
              <w:rPr>
                <w:i/>
                <w:iCs/>
                <w:color w:val="000000"/>
                <w:sz w:val="16"/>
                <w:szCs w:val="16"/>
              </w:rPr>
              <w:t>D</w:t>
            </w:r>
            <w:r w:rsidR="00706493" w:rsidRPr="003C7917">
              <w:rPr>
                <w:i/>
                <w:iCs/>
                <w:color w:val="000000"/>
                <w:sz w:val="16"/>
                <w:szCs w:val="16"/>
              </w:rPr>
              <w:t>ata source</w:t>
            </w:r>
            <w:r w:rsidRPr="003C7917">
              <w:rPr>
                <w:i/>
                <w:iCs/>
                <w:color w:val="000000"/>
                <w:sz w:val="16"/>
                <w:szCs w:val="16"/>
              </w:rPr>
              <w:t>:</w:t>
            </w:r>
            <w:r w:rsidRPr="005518AB">
              <w:rPr>
                <w:color w:val="000000"/>
                <w:sz w:val="16"/>
                <w:szCs w:val="16"/>
              </w:rPr>
              <w:t xml:space="preserve"> MENT</w:t>
            </w:r>
          </w:p>
          <w:p w14:paraId="5CB2D249" w14:textId="6F3DE1D5" w:rsidR="00E57713" w:rsidRPr="005518AB" w:rsidRDefault="00E57713">
            <w:pPr>
              <w:rPr>
                <w:color w:val="000000"/>
                <w:sz w:val="16"/>
                <w:szCs w:val="16"/>
              </w:rPr>
            </w:pPr>
            <w:r w:rsidRPr="003C7917">
              <w:rPr>
                <w:i/>
                <w:iCs/>
                <w:color w:val="000000"/>
                <w:sz w:val="16"/>
                <w:szCs w:val="16"/>
              </w:rPr>
              <w:t>F</w:t>
            </w:r>
            <w:r w:rsidR="00706493" w:rsidRPr="003C7917">
              <w:rPr>
                <w:i/>
                <w:iCs/>
                <w:color w:val="000000"/>
                <w:sz w:val="16"/>
                <w:szCs w:val="16"/>
              </w:rPr>
              <w:t>requency</w:t>
            </w:r>
            <w:r w:rsidRPr="005518AB">
              <w:rPr>
                <w:color w:val="000000"/>
                <w:sz w:val="16"/>
                <w:szCs w:val="16"/>
              </w:rPr>
              <w:t>: Annual</w:t>
            </w:r>
          </w:p>
          <w:p w14:paraId="533A18EE" w14:textId="77777777" w:rsidR="00E57713" w:rsidRPr="00B16B0F" w:rsidRDefault="00E57713">
            <w:pPr>
              <w:rPr>
                <w:color w:val="000000"/>
                <w:sz w:val="16"/>
                <w:szCs w:val="16"/>
              </w:rPr>
            </w:pPr>
          </w:p>
          <w:p w14:paraId="76DB3734" w14:textId="0F216A60" w:rsidR="00E57713" w:rsidRPr="00B16B0F" w:rsidRDefault="00E57713" w:rsidP="003C7917">
            <w:pPr>
              <w:rPr>
                <w:color w:val="000000"/>
                <w:sz w:val="16"/>
                <w:szCs w:val="16"/>
              </w:rPr>
            </w:pPr>
            <w:r w:rsidRPr="003C7917">
              <w:rPr>
                <w:i/>
                <w:iCs/>
                <w:color w:val="000000"/>
                <w:sz w:val="16"/>
                <w:szCs w:val="16"/>
              </w:rPr>
              <w:t>Indicator 2.4.2</w:t>
            </w:r>
            <w:r w:rsidR="00795036" w:rsidRPr="003C7917">
              <w:rPr>
                <w:i/>
                <w:iCs/>
                <w:color w:val="000000"/>
                <w:sz w:val="16"/>
                <w:szCs w:val="16"/>
              </w:rPr>
              <w:t>:</w:t>
            </w:r>
            <w:r w:rsidRPr="005518AB">
              <w:rPr>
                <w:color w:val="000000"/>
                <w:sz w:val="16"/>
                <w:szCs w:val="16"/>
              </w:rPr>
              <w:t xml:space="preserve"> </w:t>
            </w:r>
            <w:r w:rsidR="00706493" w:rsidRPr="005518AB">
              <w:rPr>
                <w:color w:val="000000"/>
                <w:sz w:val="16"/>
                <w:szCs w:val="16"/>
              </w:rPr>
              <w:t>Percen</w:t>
            </w:r>
            <w:r w:rsidR="00706493" w:rsidRPr="00B16B0F">
              <w:rPr>
                <w:color w:val="000000"/>
                <w:sz w:val="16"/>
                <w:szCs w:val="16"/>
              </w:rPr>
              <w:t xml:space="preserve">tage </w:t>
            </w:r>
            <w:r w:rsidR="00D008F8" w:rsidRPr="00B16B0F">
              <w:rPr>
                <w:color w:val="000000"/>
                <w:sz w:val="16"/>
                <w:szCs w:val="16"/>
              </w:rPr>
              <w:t>reduction in</w:t>
            </w:r>
            <w:r w:rsidR="00D54C5D" w:rsidRPr="00B16B0F">
              <w:rPr>
                <w:color w:val="000000"/>
                <w:sz w:val="16"/>
                <w:szCs w:val="16"/>
              </w:rPr>
              <w:t xml:space="preserve"> the volume of waste going to landfills.</w:t>
            </w:r>
          </w:p>
          <w:p w14:paraId="7D909778" w14:textId="77777777" w:rsidR="00706493" w:rsidRPr="00B16B0F" w:rsidRDefault="00E57713" w:rsidP="001E7572">
            <w:pPr>
              <w:rPr>
                <w:color w:val="000000"/>
                <w:sz w:val="16"/>
                <w:szCs w:val="16"/>
              </w:rPr>
            </w:pPr>
            <w:r w:rsidRPr="003C7917">
              <w:rPr>
                <w:i/>
                <w:iCs/>
                <w:color w:val="000000"/>
                <w:sz w:val="16"/>
                <w:szCs w:val="16"/>
              </w:rPr>
              <w:t>B</w:t>
            </w:r>
            <w:r w:rsidR="00706493" w:rsidRPr="003C7917">
              <w:rPr>
                <w:i/>
                <w:iCs/>
                <w:color w:val="000000"/>
                <w:sz w:val="16"/>
                <w:szCs w:val="16"/>
              </w:rPr>
              <w:t>aseline</w:t>
            </w:r>
            <w:r w:rsidR="00706493" w:rsidRPr="005518AB">
              <w:rPr>
                <w:b/>
                <w:bCs/>
                <w:color w:val="000000"/>
                <w:sz w:val="16"/>
                <w:szCs w:val="16"/>
              </w:rPr>
              <w:t xml:space="preserve"> </w:t>
            </w:r>
            <w:r w:rsidRPr="005518AB">
              <w:rPr>
                <w:color w:val="000000"/>
                <w:sz w:val="16"/>
                <w:szCs w:val="16"/>
              </w:rPr>
              <w:t>(2021): 0</w:t>
            </w:r>
          </w:p>
          <w:p w14:paraId="52E1B070" w14:textId="0FFA9E0C" w:rsidR="00E57713" w:rsidRPr="00B16B0F" w:rsidRDefault="00E57713" w:rsidP="005518AB">
            <w:pPr>
              <w:rPr>
                <w:color w:val="000000"/>
                <w:sz w:val="16"/>
                <w:szCs w:val="16"/>
              </w:rPr>
            </w:pPr>
            <w:r w:rsidRPr="003C7917">
              <w:rPr>
                <w:i/>
                <w:iCs/>
                <w:color w:val="000000"/>
                <w:sz w:val="16"/>
                <w:szCs w:val="16"/>
              </w:rPr>
              <w:t>T</w:t>
            </w:r>
            <w:r w:rsidR="00706493" w:rsidRPr="003C7917">
              <w:rPr>
                <w:i/>
                <w:iCs/>
                <w:color w:val="000000"/>
                <w:sz w:val="16"/>
                <w:szCs w:val="16"/>
              </w:rPr>
              <w:t>arget</w:t>
            </w:r>
            <w:r w:rsidR="00706493" w:rsidRPr="005518AB">
              <w:rPr>
                <w:b/>
                <w:bCs/>
                <w:color w:val="000000"/>
                <w:sz w:val="16"/>
                <w:szCs w:val="16"/>
              </w:rPr>
              <w:t xml:space="preserve"> </w:t>
            </w:r>
            <w:r w:rsidRPr="005518AB">
              <w:rPr>
                <w:color w:val="000000"/>
                <w:sz w:val="16"/>
                <w:szCs w:val="16"/>
              </w:rPr>
              <w:t xml:space="preserve">(2026): </w:t>
            </w:r>
            <w:r w:rsidR="00D54C5D" w:rsidRPr="00B16B0F">
              <w:rPr>
                <w:color w:val="000000"/>
                <w:sz w:val="16"/>
                <w:szCs w:val="16"/>
              </w:rPr>
              <w:t>10%</w:t>
            </w:r>
          </w:p>
          <w:p w14:paraId="373A9DEB" w14:textId="1C8DFC8A" w:rsidR="00E57713" w:rsidRPr="005518AB" w:rsidRDefault="00E57713" w:rsidP="005518AB">
            <w:pPr>
              <w:rPr>
                <w:color w:val="000000"/>
                <w:sz w:val="16"/>
                <w:szCs w:val="16"/>
              </w:rPr>
            </w:pPr>
            <w:r w:rsidRPr="003C7917">
              <w:rPr>
                <w:i/>
                <w:iCs/>
                <w:color w:val="000000"/>
                <w:sz w:val="16"/>
                <w:szCs w:val="16"/>
              </w:rPr>
              <w:t>D</w:t>
            </w:r>
            <w:r w:rsidR="00706493" w:rsidRPr="003C7917">
              <w:rPr>
                <w:i/>
                <w:iCs/>
                <w:color w:val="000000"/>
                <w:sz w:val="16"/>
                <w:szCs w:val="16"/>
              </w:rPr>
              <w:t>ata source</w:t>
            </w:r>
            <w:r w:rsidRPr="003C7917">
              <w:rPr>
                <w:i/>
                <w:iCs/>
                <w:color w:val="000000"/>
                <w:sz w:val="16"/>
                <w:szCs w:val="16"/>
              </w:rPr>
              <w:t>:</w:t>
            </w:r>
            <w:r w:rsidRPr="005518AB">
              <w:rPr>
                <w:color w:val="000000"/>
                <w:sz w:val="16"/>
                <w:szCs w:val="16"/>
              </w:rPr>
              <w:t xml:space="preserve"> MENT </w:t>
            </w:r>
          </w:p>
          <w:p w14:paraId="5EC9030E" w14:textId="0CCABFB5" w:rsidR="00E57713" w:rsidRPr="005518AB" w:rsidRDefault="00E57713">
            <w:pPr>
              <w:rPr>
                <w:color w:val="000000"/>
                <w:sz w:val="16"/>
                <w:szCs w:val="16"/>
              </w:rPr>
            </w:pPr>
            <w:r w:rsidRPr="003C7917">
              <w:rPr>
                <w:i/>
                <w:iCs/>
                <w:color w:val="000000"/>
                <w:sz w:val="16"/>
                <w:szCs w:val="16"/>
              </w:rPr>
              <w:t>F</w:t>
            </w:r>
            <w:r w:rsidR="00706493" w:rsidRPr="003C7917">
              <w:rPr>
                <w:i/>
                <w:iCs/>
                <w:color w:val="000000"/>
                <w:sz w:val="16"/>
                <w:szCs w:val="16"/>
              </w:rPr>
              <w:t>requency</w:t>
            </w:r>
            <w:r w:rsidRPr="003C7917">
              <w:rPr>
                <w:i/>
                <w:iCs/>
                <w:color w:val="000000"/>
                <w:sz w:val="16"/>
                <w:szCs w:val="16"/>
              </w:rPr>
              <w:t>:</w:t>
            </w:r>
            <w:r w:rsidRPr="005518AB">
              <w:rPr>
                <w:color w:val="000000"/>
                <w:sz w:val="16"/>
                <w:szCs w:val="16"/>
              </w:rPr>
              <w:t xml:space="preserve"> Quarterly</w:t>
            </w:r>
          </w:p>
          <w:p w14:paraId="60872340" w14:textId="77777777" w:rsidR="00E57713" w:rsidRPr="00B16B0F" w:rsidRDefault="00E57713">
            <w:pPr>
              <w:rPr>
                <w:i/>
                <w:iCs/>
                <w:color w:val="000000"/>
                <w:sz w:val="16"/>
                <w:szCs w:val="16"/>
              </w:rPr>
            </w:pPr>
          </w:p>
          <w:p w14:paraId="3B602F0F" w14:textId="3FF7EFAD" w:rsidR="00E57713" w:rsidRPr="00B16B0F" w:rsidRDefault="00E57713" w:rsidP="003C7917">
            <w:pPr>
              <w:rPr>
                <w:color w:val="000000"/>
                <w:sz w:val="16"/>
                <w:szCs w:val="16"/>
              </w:rPr>
            </w:pPr>
            <w:r w:rsidRPr="003C7917">
              <w:rPr>
                <w:i/>
                <w:iCs/>
                <w:color w:val="000000"/>
                <w:sz w:val="16"/>
                <w:szCs w:val="16"/>
              </w:rPr>
              <w:t>Indicator 2.4.</w:t>
            </w:r>
            <w:r w:rsidR="001749E6" w:rsidRPr="003C7917">
              <w:rPr>
                <w:i/>
                <w:iCs/>
                <w:color w:val="000000"/>
                <w:sz w:val="16"/>
                <w:szCs w:val="16"/>
              </w:rPr>
              <w:t>3</w:t>
            </w:r>
            <w:r w:rsidR="00524F41" w:rsidRPr="003C7917">
              <w:rPr>
                <w:i/>
                <w:iCs/>
                <w:color w:val="000000"/>
                <w:sz w:val="16"/>
                <w:szCs w:val="16"/>
              </w:rPr>
              <w:t>:</w:t>
            </w:r>
            <w:r w:rsidRPr="005518AB">
              <w:rPr>
                <w:color w:val="000000"/>
                <w:sz w:val="16"/>
                <w:szCs w:val="16"/>
              </w:rPr>
              <w:t xml:space="preserve"> </w:t>
            </w:r>
            <w:r w:rsidR="00706493" w:rsidRPr="005518AB">
              <w:rPr>
                <w:color w:val="000000"/>
                <w:sz w:val="16"/>
                <w:szCs w:val="16"/>
              </w:rPr>
              <w:t xml:space="preserve">Number </w:t>
            </w:r>
            <w:r w:rsidR="00795036" w:rsidRPr="00B16B0F">
              <w:rPr>
                <w:color w:val="000000"/>
                <w:sz w:val="16"/>
                <w:szCs w:val="16"/>
              </w:rPr>
              <w:t>of</w:t>
            </w:r>
            <w:r w:rsidRPr="00B16B0F">
              <w:rPr>
                <w:color w:val="000000"/>
                <w:sz w:val="16"/>
                <w:szCs w:val="16"/>
              </w:rPr>
              <w:t xml:space="preserve"> </w:t>
            </w:r>
            <w:r w:rsidR="00706493" w:rsidRPr="00B16B0F">
              <w:rPr>
                <w:color w:val="000000"/>
                <w:sz w:val="16"/>
                <w:szCs w:val="16"/>
              </w:rPr>
              <w:t>d</w:t>
            </w:r>
            <w:r w:rsidRPr="00B16B0F">
              <w:rPr>
                <w:color w:val="000000"/>
                <w:sz w:val="16"/>
                <w:szCs w:val="16"/>
              </w:rPr>
              <w:t>istrict S</w:t>
            </w:r>
            <w:r w:rsidR="00E63458">
              <w:rPr>
                <w:color w:val="000000"/>
                <w:sz w:val="16"/>
                <w:szCs w:val="16"/>
              </w:rPr>
              <w:t xml:space="preserve">ocial and </w:t>
            </w:r>
            <w:r w:rsidRPr="00B16B0F">
              <w:rPr>
                <w:color w:val="000000"/>
                <w:sz w:val="16"/>
                <w:szCs w:val="16"/>
              </w:rPr>
              <w:t>E</w:t>
            </w:r>
            <w:r w:rsidR="00E63458">
              <w:rPr>
                <w:color w:val="000000"/>
                <w:sz w:val="16"/>
                <w:szCs w:val="16"/>
              </w:rPr>
              <w:t xml:space="preserve">nvironmental </w:t>
            </w:r>
            <w:r w:rsidR="00E63458" w:rsidRPr="00B16B0F">
              <w:rPr>
                <w:color w:val="000000"/>
                <w:sz w:val="16"/>
                <w:szCs w:val="16"/>
              </w:rPr>
              <w:t>A</w:t>
            </w:r>
            <w:r w:rsidR="00E63458">
              <w:rPr>
                <w:color w:val="000000"/>
                <w:sz w:val="16"/>
                <w:szCs w:val="16"/>
              </w:rPr>
              <w:t>ssessmen</w:t>
            </w:r>
            <w:r w:rsidR="00E63458" w:rsidRPr="00B16B0F">
              <w:rPr>
                <w:color w:val="000000"/>
                <w:sz w:val="16"/>
                <w:szCs w:val="16"/>
              </w:rPr>
              <w:t>ts</w:t>
            </w:r>
            <w:r w:rsidRPr="005518AB">
              <w:rPr>
                <w:color w:val="000000"/>
                <w:sz w:val="16"/>
                <w:szCs w:val="16"/>
              </w:rPr>
              <w:t xml:space="preserve"> which are </w:t>
            </w:r>
            <w:r w:rsidRPr="00B16B0F">
              <w:rPr>
                <w:color w:val="000000"/>
                <w:sz w:val="16"/>
                <w:szCs w:val="16"/>
              </w:rPr>
              <w:t>integrated into relevant local government planning tools</w:t>
            </w:r>
            <w:r w:rsidR="00706493" w:rsidRPr="00B16B0F">
              <w:rPr>
                <w:color w:val="000000"/>
                <w:sz w:val="16"/>
                <w:szCs w:val="16"/>
              </w:rPr>
              <w:t>.</w:t>
            </w:r>
          </w:p>
          <w:p w14:paraId="69EE41FB" w14:textId="77777777" w:rsidR="00706493" w:rsidRPr="00B16B0F" w:rsidRDefault="00E57713" w:rsidP="001E7572">
            <w:pPr>
              <w:rPr>
                <w:color w:val="000000"/>
                <w:sz w:val="16"/>
                <w:szCs w:val="16"/>
              </w:rPr>
            </w:pPr>
            <w:r w:rsidRPr="003C7917">
              <w:rPr>
                <w:i/>
                <w:iCs/>
                <w:color w:val="000000"/>
                <w:sz w:val="16"/>
                <w:szCs w:val="16"/>
              </w:rPr>
              <w:t>B</w:t>
            </w:r>
            <w:r w:rsidR="00706493" w:rsidRPr="003C7917">
              <w:rPr>
                <w:i/>
                <w:iCs/>
                <w:color w:val="000000"/>
                <w:sz w:val="16"/>
                <w:szCs w:val="16"/>
              </w:rPr>
              <w:t>aseline</w:t>
            </w:r>
            <w:r w:rsidR="00706493" w:rsidRPr="005518AB">
              <w:rPr>
                <w:b/>
                <w:bCs/>
                <w:color w:val="000000"/>
                <w:sz w:val="16"/>
                <w:szCs w:val="16"/>
              </w:rPr>
              <w:t xml:space="preserve"> </w:t>
            </w:r>
            <w:r w:rsidRPr="005518AB">
              <w:rPr>
                <w:color w:val="000000"/>
                <w:sz w:val="16"/>
                <w:szCs w:val="16"/>
              </w:rPr>
              <w:t>(2021):</w:t>
            </w:r>
            <w:r w:rsidR="00706493" w:rsidRPr="00B16B0F">
              <w:rPr>
                <w:color w:val="000000"/>
                <w:sz w:val="16"/>
                <w:szCs w:val="16"/>
              </w:rPr>
              <w:t xml:space="preserve"> </w:t>
            </w:r>
            <w:r w:rsidRPr="00B16B0F">
              <w:rPr>
                <w:color w:val="000000"/>
                <w:sz w:val="16"/>
                <w:szCs w:val="16"/>
              </w:rPr>
              <w:t>0</w:t>
            </w:r>
          </w:p>
          <w:p w14:paraId="73FA1FFF" w14:textId="1F36D638" w:rsidR="00E57713" w:rsidRPr="00B16B0F" w:rsidRDefault="00E57713" w:rsidP="005518AB">
            <w:pPr>
              <w:rPr>
                <w:color w:val="000000"/>
                <w:sz w:val="16"/>
                <w:szCs w:val="16"/>
              </w:rPr>
            </w:pPr>
            <w:r w:rsidRPr="003C7917">
              <w:rPr>
                <w:i/>
                <w:iCs/>
                <w:color w:val="000000"/>
                <w:sz w:val="16"/>
                <w:szCs w:val="16"/>
              </w:rPr>
              <w:t>T</w:t>
            </w:r>
            <w:r w:rsidR="00706493" w:rsidRPr="003C7917">
              <w:rPr>
                <w:i/>
                <w:iCs/>
                <w:color w:val="000000"/>
                <w:sz w:val="16"/>
                <w:szCs w:val="16"/>
              </w:rPr>
              <w:t>arget</w:t>
            </w:r>
            <w:r w:rsidR="00706493" w:rsidRPr="005518AB">
              <w:rPr>
                <w:b/>
                <w:bCs/>
                <w:color w:val="000000"/>
                <w:sz w:val="16"/>
                <w:szCs w:val="16"/>
              </w:rPr>
              <w:t xml:space="preserve"> </w:t>
            </w:r>
            <w:r w:rsidRPr="005518AB">
              <w:rPr>
                <w:color w:val="000000"/>
                <w:sz w:val="16"/>
                <w:szCs w:val="16"/>
              </w:rPr>
              <w:t>(2026): 5</w:t>
            </w:r>
          </w:p>
          <w:p w14:paraId="5DAA79C3" w14:textId="15C4F538" w:rsidR="00E57713" w:rsidRPr="00B16B0F" w:rsidRDefault="00E57713" w:rsidP="005518AB">
            <w:pPr>
              <w:rPr>
                <w:color w:val="000000"/>
                <w:sz w:val="16"/>
                <w:szCs w:val="16"/>
              </w:rPr>
            </w:pPr>
            <w:r w:rsidRPr="003C7917">
              <w:rPr>
                <w:i/>
                <w:iCs/>
                <w:color w:val="000000"/>
                <w:sz w:val="16"/>
                <w:szCs w:val="16"/>
              </w:rPr>
              <w:t>D</w:t>
            </w:r>
            <w:r w:rsidR="00706493" w:rsidRPr="003C7917">
              <w:rPr>
                <w:i/>
                <w:iCs/>
                <w:color w:val="000000"/>
                <w:sz w:val="16"/>
                <w:szCs w:val="16"/>
              </w:rPr>
              <w:t>ata source</w:t>
            </w:r>
            <w:r w:rsidRPr="00B16B0F">
              <w:rPr>
                <w:color w:val="000000"/>
                <w:sz w:val="16"/>
                <w:szCs w:val="16"/>
              </w:rPr>
              <w:t xml:space="preserve">: MENT </w:t>
            </w:r>
          </w:p>
          <w:p w14:paraId="68CA4788" w14:textId="400014C6" w:rsidR="00E57713" w:rsidRPr="00B16B0F" w:rsidRDefault="00E57713">
            <w:pPr>
              <w:rPr>
                <w:color w:val="000000"/>
                <w:sz w:val="16"/>
                <w:szCs w:val="16"/>
              </w:rPr>
            </w:pPr>
            <w:r w:rsidRPr="003C7917">
              <w:rPr>
                <w:i/>
                <w:iCs/>
                <w:color w:val="000000"/>
                <w:sz w:val="16"/>
                <w:szCs w:val="16"/>
              </w:rPr>
              <w:t>F</w:t>
            </w:r>
            <w:r w:rsidR="00706493" w:rsidRPr="003C7917">
              <w:rPr>
                <w:i/>
                <w:iCs/>
                <w:color w:val="000000"/>
                <w:sz w:val="16"/>
                <w:szCs w:val="16"/>
              </w:rPr>
              <w:t>requency</w:t>
            </w:r>
            <w:r w:rsidRPr="003C7917">
              <w:rPr>
                <w:i/>
                <w:iCs/>
                <w:color w:val="000000"/>
                <w:sz w:val="16"/>
                <w:szCs w:val="16"/>
              </w:rPr>
              <w:t>:</w:t>
            </w:r>
            <w:r w:rsidRPr="005518AB">
              <w:rPr>
                <w:color w:val="000000"/>
                <w:sz w:val="16"/>
                <w:szCs w:val="16"/>
              </w:rPr>
              <w:t xml:space="preserve"> Bi</w:t>
            </w:r>
            <w:r w:rsidRPr="00B16B0F">
              <w:rPr>
                <w:color w:val="000000"/>
                <w:sz w:val="16"/>
                <w:szCs w:val="16"/>
              </w:rPr>
              <w:t>annual</w:t>
            </w:r>
          </w:p>
        </w:tc>
        <w:tc>
          <w:tcPr>
            <w:tcW w:w="3263" w:type="dxa"/>
            <w:shd w:val="clear" w:color="auto" w:fill="auto"/>
          </w:tcPr>
          <w:p w14:paraId="33271887" w14:textId="77777777" w:rsidR="00E57713" w:rsidRPr="00B16B0F" w:rsidRDefault="00E57713">
            <w:pPr>
              <w:rPr>
                <w:b/>
                <w:bCs/>
                <w:color w:val="000000"/>
                <w:sz w:val="16"/>
                <w:szCs w:val="16"/>
              </w:rPr>
            </w:pPr>
            <w:r w:rsidRPr="00B16B0F">
              <w:rPr>
                <w:b/>
                <w:bCs/>
                <w:color w:val="000000"/>
                <w:sz w:val="16"/>
                <w:szCs w:val="16"/>
              </w:rPr>
              <w:t xml:space="preserve">Government: </w:t>
            </w:r>
          </w:p>
          <w:p w14:paraId="09393964" w14:textId="417299EA" w:rsidR="00151879" w:rsidRPr="00B16B0F" w:rsidRDefault="005B2386">
            <w:pPr>
              <w:rPr>
                <w:color w:val="000000"/>
                <w:sz w:val="16"/>
                <w:szCs w:val="16"/>
              </w:rPr>
            </w:pPr>
            <w:r w:rsidRPr="00B16B0F">
              <w:rPr>
                <w:color w:val="000000"/>
                <w:sz w:val="16"/>
                <w:szCs w:val="16"/>
              </w:rPr>
              <w:t>MENT</w:t>
            </w:r>
          </w:p>
          <w:p w14:paraId="4E32E4A9" w14:textId="77777777" w:rsidR="00E57713" w:rsidRPr="00B16B0F" w:rsidRDefault="00E57713">
            <w:pPr>
              <w:rPr>
                <w:color w:val="000000"/>
                <w:sz w:val="16"/>
                <w:szCs w:val="16"/>
              </w:rPr>
            </w:pPr>
          </w:p>
          <w:p w14:paraId="117B0462" w14:textId="42F4EBE1" w:rsidR="00E57713" w:rsidRPr="00B16B0F" w:rsidRDefault="00E57713">
            <w:pPr>
              <w:rPr>
                <w:b/>
                <w:bCs/>
                <w:color w:val="000000"/>
                <w:sz w:val="16"/>
                <w:szCs w:val="16"/>
              </w:rPr>
            </w:pPr>
            <w:r w:rsidRPr="00B16B0F">
              <w:rPr>
                <w:b/>
                <w:bCs/>
                <w:color w:val="000000"/>
                <w:sz w:val="16"/>
                <w:szCs w:val="16"/>
              </w:rPr>
              <w:t>CSOs:</w:t>
            </w:r>
            <w:r w:rsidR="0040585F" w:rsidRPr="00B16B0F">
              <w:rPr>
                <w:b/>
                <w:bCs/>
                <w:color w:val="000000"/>
                <w:sz w:val="16"/>
                <w:szCs w:val="16"/>
              </w:rPr>
              <w:t xml:space="preserve"> </w:t>
            </w:r>
            <w:r w:rsidR="0040585F" w:rsidRPr="00B16B0F">
              <w:rPr>
                <w:color w:val="000000"/>
                <w:sz w:val="16"/>
                <w:szCs w:val="16"/>
              </w:rPr>
              <w:t>National CSOs</w:t>
            </w:r>
          </w:p>
          <w:p w14:paraId="3763E70A" w14:textId="77777777" w:rsidR="00E57713" w:rsidRPr="00B16B0F" w:rsidRDefault="00E57713">
            <w:pPr>
              <w:rPr>
                <w:color w:val="000000"/>
                <w:sz w:val="16"/>
                <w:szCs w:val="16"/>
              </w:rPr>
            </w:pPr>
          </w:p>
          <w:p w14:paraId="0EA33065" w14:textId="711721AB" w:rsidR="00E57713" w:rsidRPr="00B16B0F" w:rsidRDefault="00E57713">
            <w:pPr>
              <w:rPr>
                <w:color w:val="000000"/>
                <w:sz w:val="16"/>
                <w:szCs w:val="16"/>
              </w:rPr>
            </w:pPr>
            <w:r w:rsidRPr="00B16B0F">
              <w:rPr>
                <w:b/>
                <w:bCs/>
                <w:color w:val="000000"/>
                <w:sz w:val="16"/>
                <w:szCs w:val="16"/>
              </w:rPr>
              <w:t>U</w:t>
            </w:r>
            <w:r w:rsidR="00706493" w:rsidRPr="00B16B0F">
              <w:rPr>
                <w:b/>
                <w:bCs/>
                <w:color w:val="000000"/>
                <w:sz w:val="16"/>
                <w:szCs w:val="16"/>
              </w:rPr>
              <w:t xml:space="preserve">nited </w:t>
            </w:r>
            <w:r w:rsidRPr="00B16B0F">
              <w:rPr>
                <w:b/>
                <w:bCs/>
                <w:color w:val="000000"/>
                <w:sz w:val="16"/>
                <w:szCs w:val="16"/>
              </w:rPr>
              <w:t>N</w:t>
            </w:r>
            <w:r w:rsidR="00706493" w:rsidRPr="00B16B0F">
              <w:rPr>
                <w:b/>
                <w:bCs/>
                <w:color w:val="000000"/>
                <w:sz w:val="16"/>
                <w:szCs w:val="16"/>
              </w:rPr>
              <w:t>ations</w:t>
            </w:r>
            <w:r w:rsidRPr="00B16B0F">
              <w:rPr>
                <w:b/>
                <w:bCs/>
                <w:color w:val="000000"/>
                <w:sz w:val="16"/>
                <w:szCs w:val="16"/>
              </w:rPr>
              <w:t xml:space="preserve"> and others:</w:t>
            </w:r>
            <w:r w:rsidR="00D46C68" w:rsidRPr="00B16B0F">
              <w:rPr>
                <w:b/>
                <w:bCs/>
                <w:color w:val="000000"/>
                <w:sz w:val="16"/>
                <w:szCs w:val="16"/>
              </w:rPr>
              <w:t xml:space="preserve"> </w:t>
            </w:r>
            <w:r w:rsidR="00D46C68" w:rsidRPr="00B16B0F">
              <w:rPr>
                <w:color w:val="000000"/>
                <w:sz w:val="16"/>
                <w:szCs w:val="16"/>
              </w:rPr>
              <w:t>FAO</w:t>
            </w:r>
          </w:p>
        </w:tc>
        <w:tc>
          <w:tcPr>
            <w:tcW w:w="1209" w:type="dxa"/>
            <w:vMerge/>
            <w:shd w:val="clear" w:color="auto" w:fill="auto"/>
            <w:tcMar>
              <w:top w:w="15" w:type="dxa"/>
              <w:left w:w="108" w:type="dxa"/>
              <w:bottom w:w="0" w:type="dxa"/>
              <w:right w:w="108" w:type="dxa"/>
            </w:tcMar>
            <w:vAlign w:val="center"/>
          </w:tcPr>
          <w:p w14:paraId="25844A4A" w14:textId="0B22A97A" w:rsidR="00E57713" w:rsidRPr="00B16B0F" w:rsidRDefault="00E57713" w:rsidP="00356538">
            <w:pPr>
              <w:rPr>
                <w:b/>
                <w:color w:val="000000"/>
                <w:sz w:val="16"/>
                <w:szCs w:val="16"/>
              </w:rPr>
            </w:pPr>
          </w:p>
        </w:tc>
      </w:tr>
      <w:tr w:rsidR="00F64001" w:rsidRPr="00B16B0F" w14:paraId="634DC013" w14:textId="77777777" w:rsidTr="00E334A0">
        <w:tc>
          <w:tcPr>
            <w:tcW w:w="13957" w:type="dxa"/>
            <w:gridSpan w:val="5"/>
            <w:shd w:val="clear" w:color="auto" w:fill="DBE5F1"/>
            <w:tcMar>
              <w:top w:w="72" w:type="dxa"/>
              <w:left w:w="144" w:type="dxa"/>
              <w:bottom w:w="72" w:type="dxa"/>
              <w:right w:w="144" w:type="dxa"/>
            </w:tcMar>
          </w:tcPr>
          <w:p w14:paraId="0249C66C" w14:textId="2969D624" w:rsidR="00F64001" w:rsidRPr="00B16B0F" w:rsidRDefault="00F64001" w:rsidP="00356538">
            <w:pPr>
              <w:rPr>
                <w:b/>
                <w:color w:val="000000"/>
                <w:sz w:val="16"/>
                <w:szCs w:val="16"/>
              </w:rPr>
            </w:pPr>
            <w:r w:rsidRPr="00B16B0F">
              <w:rPr>
                <w:b/>
                <w:bCs/>
                <w:color w:val="000000"/>
                <w:sz w:val="16"/>
                <w:szCs w:val="16"/>
              </w:rPr>
              <w:t xml:space="preserve">NATIONAL PRIORITY OR GOAL: </w:t>
            </w:r>
            <w:r w:rsidRPr="003C7917">
              <w:rPr>
                <w:color w:val="000000"/>
                <w:sz w:val="16"/>
                <w:szCs w:val="16"/>
              </w:rPr>
              <w:t>Vision 2036</w:t>
            </w:r>
            <w:r w:rsidR="00C81E7A" w:rsidRPr="003C7917">
              <w:rPr>
                <w:color w:val="000000"/>
                <w:sz w:val="16"/>
                <w:szCs w:val="16"/>
              </w:rPr>
              <w:t xml:space="preserve"> Pillar</w:t>
            </w:r>
            <w:r w:rsidRPr="003C7917">
              <w:rPr>
                <w:color w:val="000000"/>
                <w:sz w:val="16"/>
                <w:szCs w:val="16"/>
              </w:rPr>
              <w:t xml:space="preserve"> </w:t>
            </w:r>
            <w:r w:rsidR="003C7917">
              <w:rPr>
                <w:color w:val="000000"/>
                <w:sz w:val="16"/>
                <w:szCs w:val="16"/>
              </w:rPr>
              <w:t>1</w:t>
            </w:r>
            <w:r w:rsidR="00C81E7A" w:rsidRPr="003C7917">
              <w:rPr>
                <w:color w:val="000000"/>
                <w:sz w:val="16"/>
                <w:szCs w:val="16"/>
              </w:rPr>
              <w:t xml:space="preserve">- </w:t>
            </w:r>
            <w:r w:rsidRPr="003C7917">
              <w:rPr>
                <w:color w:val="000000"/>
                <w:sz w:val="16"/>
                <w:szCs w:val="16"/>
              </w:rPr>
              <w:t xml:space="preserve">Sustainable </w:t>
            </w:r>
            <w:r w:rsidR="00C81E7A" w:rsidRPr="003C7917">
              <w:rPr>
                <w:color w:val="000000"/>
                <w:sz w:val="16"/>
                <w:szCs w:val="16"/>
              </w:rPr>
              <w:t>e</w:t>
            </w:r>
            <w:r w:rsidRPr="003C7917">
              <w:rPr>
                <w:color w:val="000000"/>
                <w:sz w:val="16"/>
                <w:szCs w:val="16"/>
              </w:rPr>
              <w:t xml:space="preserve">conomic </w:t>
            </w:r>
            <w:r w:rsidR="00C81E7A" w:rsidRPr="003C7917">
              <w:rPr>
                <w:color w:val="000000"/>
                <w:sz w:val="16"/>
                <w:szCs w:val="16"/>
              </w:rPr>
              <w:t>d</w:t>
            </w:r>
            <w:r w:rsidRPr="003C7917">
              <w:rPr>
                <w:color w:val="000000"/>
                <w:sz w:val="16"/>
                <w:szCs w:val="16"/>
              </w:rPr>
              <w:t>evelopment</w:t>
            </w:r>
            <w:r w:rsidR="00C154A8" w:rsidRPr="005518AB">
              <w:rPr>
                <w:color w:val="000000"/>
                <w:sz w:val="16"/>
                <w:szCs w:val="16"/>
              </w:rPr>
              <w:t>.</w:t>
            </w:r>
          </w:p>
        </w:tc>
      </w:tr>
      <w:tr w:rsidR="00F64001" w:rsidRPr="00B16B0F" w14:paraId="65BE0D0C" w14:textId="77777777" w:rsidTr="00E334A0">
        <w:tc>
          <w:tcPr>
            <w:tcW w:w="13957" w:type="dxa"/>
            <w:gridSpan w:val="5"/>
            <w:shd w:val="clear" w:color="auto" w:fill="DBE5F1"/>
            <w:tcMar>
              <w:top w:w="72" w:type="dxa"/>
              <w:left w:w="144" w:type="dxa"/>
              <w:bottom w:w="72" w:type="dxa"/>
              <w:right w:w="144" w:type="dxa"/>
            </w:tcMar>
          </w:tcPr>
          <w:p w14:paraId="38CE8481" w14:textId="46B98C6A" w:rsidR="00F64001" w:rsidRPr="00B16B0F" w:rsidRDefault="00F64001" w:rsidP="00356538">
            <w:pPr>
              <w:rPr>
                <w:b/>
                <w:color w:val="000000"/>
                <w:sz w:val="16"/>
                <w:szCs w:val="16"/>
              </w:rPr>
            </w:pPr>
            <w:r w:rsidRPr="00B16B0F">
              <w:rPr>
                <w:b/>
                <w:bCs/>
                <w:color w:val="000000"/>
                <w:sz w:val="16"/>
                <w:szCs w:val="16"/>
              </w:rPr>
              <w:t xml:space="preserve">COOPERATION FRAMEWORK (OR EQUIVALENT) OUTCOME INVOLVING UNDP </w:t>
            </w:r>
            <w:r w:rsidR="00696A22" w:rsidRPr="00B16B0F">
              <w:rPr>
                <w:b/>
                <w:bCs/>
                <w:color w:val="000000"/>
                <w:sz w:val="16"/>
                <w:szCs w:val="16"/>
              </w:rPr>
              <w:t>4</w:t>
            </w:r>
            <w:r w:rsidRPr="00B16B0F">
              <w:rPr>
                <w:b/>
                <w:bCs/>
                <w:color w:val="000000"/>
                <w:sz w:val="16"/>
                <w:szCs w:val="16"/>
              </w:rPr>
              <w:t>:</w:t>
            </w:r>
            <w:r w:rsidRPr="00B16B0F">
              <w:rPr>
                <w:color w:val="000000"/>
                <w:sz w:val="16"/>
                <w:szCs w:val="16"/>
              </w:rPr>
              <w:t xml:space="preserve"> </w:t>
            </w:r>
            <w:r w:rsidR="00CD7627" w:rsidRPr="00B16B0F">
              <w:rPr>
                <w:color w:val="000000"/>
                <w:sz w:val="16"/>
                <w:szCs w:val="16"/>
              </w:rPr>
              <w:t>By 2026, Botswana has strengthened resilience to shocks and emergencies and is on a sustainable, equitable economic trajectory, reducing levels of inequality, poverty and unemployment</w:t>
            </w:r>
            <w:r w:rsidR="00C154A8" w:rsidRPr="00B16B0F">
              <w:rPr>
                <w:color w:val="000000"/>
                <w:sz w:val="16"/>
                <w:szCs w:val="16"/>
              </w:rPr>
              <w:t>.</w:t>
            </w:r>
          </w:p>
        </w:tc>
      </w:tr>
      <w:tr w:rsidR="00F64001" w:rsidRPr="00B16B0F" w14:paraId="3EC4D4B0" w14:textId="77777777" w:rsidTr="00E334A0">
        <w:tc>
          <w:tcPr>
            <w:tcW w:w="13957" w:type="dxa"/>
            <w:gridSpan w:val="5"/>
            <w:shd w:val="clear" w:color="auto" w:fill="DBE5F1"/>
            <w:tcMar>
              <w:top w:w="72" w:type="dxa"/>
              <w:left w:w="144" w:type="dxa"/>
              <w:bottom w:w="72" w:type="dxa"/>
              <w:right w:w="144" w:type="dxa"/>
            </w:tcMar>
          </w:tcPr>
          <w:p w14:paraId="4571EE03" w14:textId="7A043310" w:rsidR="00F64001" w:rsidRPr="00B16B0F" w:rsidRDefault="00F64001" w:rsidP="00356538">
            <w:pPr>
              <w:rPr>
                <w:b/>
                <w:bCs/>
                <w:color w:val="000000"/>
                <w:sz w:val="16"/>
                <w:szCs w:val="16"/>
              </w:rPr>
            </w:pPr>
            <w:r w:rsidRPr="00B16B0F">
              <w:rPr>
                <w:b/>
                <w:bCs/>
                <w:color w:val="000000"/>
                <w:sz w:val="16"/>
                <w:szCs w:val="16"/>
              </w:rPr>
              <w:t>RELATED STRATEGIC PLAN OUTCOME:</w:t>
            </w:r>
            <w:r w:rsidRPr="00B16B0F" w:rsidDel="007E5629">
              <w:rPr>
                <w:b/>
                <w:bCs/>
                <w:color w:val="000000"/>
                <w:sz w:val="16"/>
                <w:szCs w:val="16"/>
              </w:rPr>
              <w:t xml:space="preserve"> </w:t>
            </w:r>
            <w:r w:rsidRPr="003C7917">
              <w:rPr>
                <w:color w:val="000000"/>
                <w:sz w:val="16"/>
                <w:szCs w:val="16"/>
              </w:rPr>
              <w:t>Outcome 1</w:t>
            </w:r>
            <w:r w:rsidR="00E63CC8" w:rsidRPr="005518AB">
              <w:rPr>
                <w:color w:val="000000"/>
                <w:sz w:val="16"/>
                <w:szCs w:val="16"/>
              </w:rPr>
              <w:t>.</w:t>
            </w:r>
            <w:r w:rsidRPr="00B16B0F">
              <w:rPr>
                <w:color w:val="000000"/>
                <w:sz w:val="16"/>
                <w:szCs w:val="16"/>
              </w:rPr>
              <w:t xml:space="preserve"> Advance </w:t>
            </w:r>
            <w:r w:rsidR="00C154A8" w:rsidRPr="00B16B0F">
              <w:rPr>
                <w:color w:val="000000"/>
                <w:sz w:val="16"/>
                <w:szCs w:val="16"/>
              </w:rPr>
              <w:t>p</w:t>
            </w:r>
            <w:r w:rsidRPr="00B16B0F">
              <w:rPr>
                <w:color w:val="000000"/>
                <w:sz w:val="16"/>
                <w:szCs w:val="16"/>
              </w:rPr>
              <w:t xml:space="preserve">overty </w:t>
            </w:r>
            <w:r w:rsidR="00C154A8" w:rsidRPr="00B16B0F">
              <w:rPr>
                <w:color w:val="000000"/>
                <w:sz w:val="16"/>
                <w:szCs w:val="16"/>
              </w:rPr>
              <w:t>e</w:t>
            </w:r>
            <w:r w:rsidRPr="00B16B0F">
              <w:rPr>
                <w:color w:val="000000"/>
                <w:sz w:val="16"/>
                <w:szCs w:val="16"/>
              </w:rPr>
              <w:t xml:space="preserve">radication </w:t>
            </w:r>
            <w:r w:rsidR="00C154A8" w:rsidRPr="00B16B0F">
              <w:rPr>
                <w:color w:val="000000"/>
                <w:sz w:val="16"/>
                <w:szCs w:val="16"/>
              </w:rPr>
              <w:t>i</w:t>
            </w:r>
            <w:r w:rsidRPr="00B16B0F">
              <w:rPr>
                <w:color w:val="000000"/>
                <w:sz w:val="16"/>
                <w:szCs w:val="16"/>
              </w:rPr>
              <w:t xml:space="preserve">n </w:t>
            </w:r>
            <w:r w:rsidR="00C154A8" w:rsidRPr="00B16B0F">
              <w:rPr>
                <w:color w:val="000000"/>
                <w:sz w:val="16"/>
                <w:szCs w:val="16"/>
              </w:rPr>
              <w:t>a</w:t>
            </w:r>
            <w:r w:rsidRPr="00B16B0F">
              <w:rPr>
                <w:color w:val="000000"/>
                <w:sz w:val="16"/>
                <w:szCs w:val="16"/>
              </w:rPr>
              <w:t xml:space="preserve">ll </w:t>
            </w:r>
            <w:r w:rsidR="00C154A8" w:rsidRPr="00B16B0F">
              <w:rPr>
                <w:color w:val="000000"/>
                <w:sz w:val="16"/>
                <w:szCs w:val="16"/>
              </w:rPr>
              <w:t>i</w:t>
            </w:r>
            <w:r w:rsidRPr="00B16B0F">
              <w:rPr>
                <w:color w:val="000000"/>
                <w:sz w:val="16"/>
                <w:szCs w:val="16"/>
              </w:rPr>
              <w:t xml:space="preserve">ts </w:t>
            </w:r>
            <w:r w:rsidR="00C154A8" w:rsidRPr="00B16B0F">
              <w:rPr>
                <w:color w:val="000000"/>
                <w:sz w:val="16"/>
                <w:szCs w:val="16"/>
              </w:rPr>
              <w:t>f</w:t>
            </w:r>
            <w:r w:rsidRPr="00B16B0F">
              <w:rPr>
                <w:color w:val="000000"/>
                <w:sz w:val="16"/>
                <w:szCs w:val="16"/>
              </w:rPr>
              <w:t xml:space="preserve">orms </w:t>
            </w:r>
            <w:r w:rsidR="00C154A8" w:rsidRPr="00B16B0F">
              <w:rPr>
                <w:color w:val="000000"/>
                <w:sz w:val="16"/>
                <w:szCs w:val="16"/>
              </w:rPr>
              <w:t>a</w:t>
            </w:r>
            <w:r w:rsidRPr="00B16B0F">
              <w:rPr>
                <w:color w:val="000000"/>
                <w:sz w:val="16"/>
                <w:szCs w:val="16"/>
              </w:rPr>
              <w:t xml:space="preserve">nd </w:t>
            </w:r>
            <w:r w:rsidR="00C154A8" w:rsidRPr="00B16B0F">
              <w:rPr>
                <w:color w:val="000000"/>
                <w:sz w:val="16"/>
                <w:szCs w:val="16"/>
              </w:rPr>
              <w:t>d</w:t>
            </w:r>
            <w:r w:rsidRPr="00B16B0F">
              <w:rPr>
                <w:color w:val="000000"/>
                <w:sz w:val="16"/>
                <w:szCs w:val="16"/>
              </w:rPr>
              <w:t>imensions</w:t>
            </w:r>
            <w:r w:rsidR="00C154A8" w:rsidRPr="00B16B0F">
              <w:rPr>
                <w:color w:val="000000"/>
                <w:sz w:val="16"/>
                <w:szCs w:val="16"/>
              </w:rPr>
              <w:t>.</w:t>
            </w:r>
          </w:p>
        </w:tc>
      </w:tr>
      <w:tr w:rsidR="00F64001" w:rsidRPr="00B16B0F" w14:paraId="1106A9EF" w14:textId="77777777" w:rsidTr="00E334A0">
        <w:tc>
          <w:tcPr>
            <w:tcW w:w="13957" w:type="dxa"/>
            <w:gridSpan w:val="5"/>
            <w:shd w:val="clear" w:color="auto" w:fill="DBE5F1"/>
            <w:tcMar>
              <w:top w:w="72" w:type="dxa"/>
              <w:left w:w="144" w:type="dxa"/>
              <w:bottom w:w="72" w:type="dxa"/>
              <w:right w:w="144" w:type="dxa"/>
            </w:tcMar>
            <w:vAlign w:val="center"/>
          </w:tcPr>
          <w:p w14:paraId="4ABEB3DB" w14:textId="77777777" w:rsidR="00F64001" w:rsidRPr="00B16B0F" w:rsidRDefault="00F64001" w:rsidP="00356538">
            <w:pPr>
              <w:jc w:val="center"/>
              <w:rPr>
                <w:b/>
                <w:bCs/>
                <w:color w:val="000000"/>
                <w:sz w:val="16"/>
                <w:szCs w:val="16"/>
              </w:rPr>
            </w:pPr>
            <w:r w:rsidRPr="00B16B0F">
              <w:rPr>
                <w:b/>
                <w:bCs/>
                <w:color w:val="000000"/>
                <w:sz w:val="16"/>
                <w:szCs w:val="16"/>
              </w:rPr>
              <w:t>PROSPERITY</w:t>
            </w:r>
          </w:p>
        </w:tc>
      </w:tr>
      <w:tr w:rsidR="00672BA7" w:rsidRPr="00B16B0F" w14:paraId="18EFFCE9" w14:textId="77777777" w:rsidTr="00481990">
        <w:trPr>
          <w:trHeight w:val="20"/>
        </w:trPr>
        <w:tc>
          <w:tcPr>
            <w:tcW w:w="2135" w:type="dxa"/>
            <w:vMerge w:val="restart"/>
            <w:shd w:val="clear" w:color="auto" w:fill="auto"/>
            <w:tcMar>
              <w:top w:w="72" w:type="dxa"/>
              <w:left w:w="144" w:type="dxa"/>
              <w:bottom w:w="72" w:type="dxa"/>
              <w:right w:w="144" w:type="dxa"/>
            </w:tcMar>
          </w:tcPr>
          <w:p w14:paraId="1A3B3317" w14:textId="0E27DDF5" w:rsidR="007D0566" w:rsidRPr="00B16B0F" w:rsidRDefault="00C154A8" w:rsidP="003C7917">
            <w:pPr>
              <w:pStyle w:val="CommentText"/>
              <w:rPr>
                <w:sz w:val="16"/>
                <w:szCs w:val="16"/>
              </w:rPr>
            </w:pPr>
            <w:r w:rsidRPr="00B16B0F">
              <w:rPr>
                <w:b/>
                <w:bCs/>
                <w:sz w:val="16"/>
                <w:szCs w:val="16"/>
              </w:rPr>
              <w:t xml:space="preserve">Indicator </w:t>
            </w:r>
            <w:r w:rsidR="007D0566" w:rsidRPr="00B16B0F">
              <w:rPr>
                <w:b/>
                <w:bCs/>
                <w:sz w:val="16"/>
                <w:szCs w:val="16"/>
              </w:rPr>
              <w:t>4.1</w:t>
            </w:r>
            <w:r w:rsidRPr="00B16B0F">
              <w:rPr>
                <w:b/>
                <w:bCs/>
                <w:sz w:val="16"/>
                <w:szCs w:val="16"/>
              </w:rPr>
              <w:t>.</w:t>
            </w:r>
            <w:r w:rsidR="007D0566" w:rsidRPr="00B16B0F">
              <w:rPr>
                <w:sz w:val="16"/>
                <w:szCs w:val="16"/>
              </w:rPr>
              <w:t xml:space="preserve"> Annual growth rate of real GDP per capita</w:t>
            </w:r>
            <w:r w:rsidRPr="00B16B0F">
              <w:rPr>
                <w:sz w:val="16"/>
                <w:szCs w:val="16"/>
              </w:rPr>
              <w:t>.</w:t>
            </w:r>
          </w:p>
          <w:p w14:paraId="7A68D21B" w14:textId="43972113" w:rsidR="00C154A8" w:rsidRPr="00B16B0F" w:rsidRDefault="007D0566" w:rsidP="003C7917">
            <w:pPr>
              <w:pStyle w:val="CommentText"/>
              <w:rPr>
                <w:sz w:val="16"/>
                <w:szCs w:val="16"/>
              </w:rPr>
            </w:pPr>
            <w:r w:rsidRPr="003C7917">
              <w:rPr>
                <w:i/>
                <w:iCs/>
                <w:sz w:val="16"/>
                <w:szCs w:val="16"/>
              </w:rPr>
              <w:t>B</w:t>
            </w:r>
            <w:r w:rsidR="00C154A8" w:rsidRPr="003C7917">
              <w:rPr>
                <w:i/>
                <w:iCs/>
                <w:sz w:val="16"/>
                <w:szCs w:val="16"/>
              </w:rPr>
              <w:t>aseline</w:t>
            </w:r>
            <w:r w:rsidRPr="003C7917">
              <w:rPr>
                <w:i/>
                <w:iCs/>
                <w:sz w:val="16"/>
                <w:szCs w:val="16"/>
              </w:rPr>
              <w:t>:</w:t>
            </w:r>
            <w:r w:rsidRPr="005518AB">
              <w:rPr>
                <w:sz w:val="16"/>
                <w:szCs w:val="16"/>
              </w:rPr>
              <w:t xml:space="preserve"> -4.1% (</w:t>
            </w:r>
            <w:r w:rsidR="00C154A8" w:rsidRPr="005518AB">
              <w:rPr>
                <w:sz w:val="16"/>
                <w:szCs w:val="16"/>
              </w:rPr>
              <w:t>d</w:t>
            </w:r>
            <w:r w:rsidRPr="00B16B0F">
              <w:rPr>
                <w:sz w:val="16"/>
                <w:szCs w:val="16"/>
              </w:rPr>
              <w:t>ue to COVID</w:t>
            </w:r>
            <w:r w:rsidR="00C154A8" w:rsidRPr="00B16B0F">
              <w:rPr>
                <w:sz w:val="16"/>
                <w:szCs w:val="16"/>
              </w:rPr>
              <w:t>-</w:t>
            </w:r>
            <w:r w:rsidRPr="00B16B0F">
              <w:rPr>
                <w:sz w:val="16"/>
                <w:szCs w:val="16"/>
              </w:rPr>
              <w:t>19)</w:t>
            </w:r>
          </w:p>
          <w:p w14:paraId="310049AA" w14:textId="09689106" w:rsidR="007D0566" w:rsidRPr="005518AB" w:rsidRDefault="00C154A8" w:rsidP="003C7917">
            <w:pPr>
              <w:pStyle w:val="CommentText"/>
              <w:rPr>
                <w:sz w:val="16"/>
                <w:szCs w:val="16"/>
              </w:rPr>
            </w:pPr>
            <w:r w:rsidRPr="003C7917">
              <w:rPr>
                <w:i/>
                <w:iCs/>
                <w:sz w:val="16"/>
                <w:szCs w:val="16"/>
              </w:rPr>
              <w:t>Target</w:t>
            </w:r>
            <w:r w:rsidR="007D0566" w:rsidRPr="003C7917">
              <w:rPr>
                <w:i/>
                <w:iCs/>
                <w:sz w:val="16"/>
                <w:szCs w:val="16"/>
              </w:rPr>
              <w:t>:</w:t>
            </w:r>
            <w:r w:rsidR="007D0566" w:rsidRPr="005518AB">
              <w:rPr>
                <w:sz w:val="16"/>
                <w:szCs w:val="16"/>
              </w:rPr>
              <w:t xml:space="preserve"> 5%</w:t>
            </w:r>
          </w:p>
          <w:p w14:paraId="68D4B3CD" w14:textId="77777777" w:rsidR="00732DE3" w:rsidRPr="00B16B0F" w:rsidRDefault="00732DE3" w:rsidP="003C7917">
            <w:pPr>
              <w:pStyle w:val="CommentText"/>
              <w:rPr>
                <w:sz w:val="16"/>
                <w:szCs w:val="16"/>
              </w:rPr>
            </w:pPr>
          </w:p>
          <w:p w14:paraId="7316BA2C" w14:textId="3B99CE2F" w:rsidR="007D0566" w:rsidRPr="00B16B0F" w:rsidRDefault="007D0566" w:rsidP="003C7917">
            <w:pPr>
              <w:pStyle w:val="CommentText"/>
              <w:rPr>
                <w:sz w:val="16"/>
                <w:szCs w:val="16"/>
              </w:rPr>
            </w:pPr>
            <w:r w:rsidRPr="00B16B0F">
              <w:rPr>
                <w:b/>
                <w:bCs/>
                <w:sz w:val="16"/>
                <w:szCs w:val="16"/>
              </w:rPr>
              <w:t>I</w:t>
            </w:r>
            <w:r w:rsidR="00C154A8" w:rsidRPr="00B16B0F">
              <w:rPr>
                <w:b/>
                <w:bCs/>
                <w:sz w:val="16"/>
                <w:szCs w:val="16"/>
              </w:rPr>
              <w:t xml:space="preserve">ndicator </w:t>
            </w:r>
            <w:r w:rsidRPr="00B16B0F">
              <w:rPr>
                <w:b/>
                <w:bCs/>
                <w:sz w:val="16"/>
                <w:szCs w:val="16"/>
              </w:rPr>
              <w:t>4.2</w:t>
            </w:r>
            <w:r w:rsidR="00C154A8" w:rsidRPr="00B16B0F">
              <w:rPr>
                <w:b/>
                <w:bCs/>
                <w:sz w:val="16"/>
                <w:szCs w:val="16"/>
              </w:rPr>
              <w:t>.</w:t>
            </w:r>
            <w:r w:rsidR="00C154A8" w:rsidRPr="00B16B0F">
              <w:rPr>
                <w:sz w:val="16"/>
                <w:szCs w:val="16"/>
              </w:rPr>
              <w:t xml:space="preserve"> </w:t>
            </w:r>
            <w:r w:rsidRPr="00B16B0F">
              <w:rPr>
                <w:sz w:val="16"/>
                <w:szCs w:val="16"/>
              </w:rPr>
              <w:t>Unemployment rate by sex, age and persons with disabilities</w:t>
            </w:r>
            <w:r w:rsidR="00C154A8" w:rsidRPr="00B16B0F">
              <w:rPr>
                <w:sz w:val="16"/>
                <w:szCs w:val="16"/>
              </w:rPr>
              <w:t>.</w:t>
            </w:r>
          </w:p>
          <w:p w14:paraId="62B681C3" w14:textId="77777777" w:rsidR="00C154A8" w:rsidRPr="005518AB" w:rsidRDefault="007D0566" w:rsidP="003C7917">
            <w:pPr>
              <w:pStyle w:val="CommentText"/>
              <w:rPr>
                <w:sz w:val="16"/>
                <w:szCs w:val="16"/>
              </w:rPr>
            </w:pPr>
            <w:r w:rsidRPr="003C7917">
              <w:rPr>
                <w:i/>
                <w:iCs/>
                <w:sz w:val="16"/>
                <w:szCs w:val="16"/>
              </w:rPr>
              <w:t>B</w:t>
            </w:r>
            <w:r w:rsidR="00C154A8" w:rsidRPr="003C7917">
              <w:rPr>
                <w:i/>
                <w:iCs/>
                <w:sz w:val="16"/>
                <w:szCs w:val="16"/>
              </w:rPr>
              <w:t>aseline</w:t>
            </w:r>
            <w:r w:rsidRPr="003C7917">
              <w:rPr>
                <w:i/>
                <w:iCs/>
                <w:sz w:val="16"/>
                <w:szCs w:val="16"/>
              </w:rPr>
              <w:t>:</w:t>
            </w:r>
            <w:r w:rsidRPr="005518AB">
              <w:rPr>
                <w:sz w:val="16"/>
                <w:szCs w:val="16"/>
              </w:rPr>
              <w:t xml:space="preserve"> 24.5%</w:t>
            </w:r>
          </w:p>
          <w:p w14:paraId="49F12BC3" w14:textId="1687ACFB" w:rsidR="007D0566" w:rsidRPr="005518AB" w:rsidRDefault="007D0566" w:rsidP="003C7917">
            <w:pPr>
              <w:pStyle w:val="CommentText"/>
              <w:rPr>
                <w:sz w:val="16"/>
                <w:szCs w:val="16"/>
              </w:rPr>
            </w:pPr>
            <w:r w:rsidRPr="003C7917">
              <w:rPr>
                <w:i/>
                <w:iCs/>
                <w:sz w:val="16"/>
                <w:szCs w:val="16"/>
              </w:rPr>
              <w:t>T</w:t>
            </w:r>
            <w:r w:rsidR="00C154A8" w:rsidRPr="003C7917">
              <w:rPr>
                <w:i/>
                <w:iCs/>
                <w:sz w:val="16"/>
                <w:szCs w:val="16"/>
              </w:rPr>
              <w:t>arget</w:t>
            </w:r>
            <w:r w:rsidRPr="003C7917">
              <w:rPr>
                <w:i/>
                <w:iCs/>
                <w:sz w:val="16"/>
                <w:szCs w:val="16"/>
              </w:rPr>
              <w:t>:</w:t>
            </w:r>
            <w:r w:rsidRPr="005518AB">
              <w:rPr>
                <w:sz w:val="16"/>
                <w:szCs w:val="16"/>
              </w:rPr>
              <w:t>15%</w:t>
            </w:r>
          </w:p>
          <w:p w14:paraId="4428A265" w14:textId="77777777" w:rsidR="007D0566" w:rsidRPr="00B16B0F" w:rsidRDefault="007D0566" w:rsidP="003C7917">
            <w:pPr>
              <w:pStyle w:val="CommentText"/>
              <w:rPr>
                <w:sz w:val="16"/>
                <w:szCs w:val="16"/>
              </w:rPr>
            </w:pPr>
          </w:p>
          <w:p w14:paraId="65EACC43" w14:textId="22D220F0" w:rsidR="007D0566" w:rsidRPr="00B16B0F" w:rsidRDefault="007D0566" w:rsidP="003C7917">
            <w:pPr>
              <w:pStyle w:val="CommentText"/>
              <w:rPr>
                <w:sz w:val="16"/>
                <w:szCs w:val="16"/>
              </w:rPr>
            </w:pPr>
            <w:r w:rsidRPr="00B16B0F">
              <w:rPr>
                <w:b/>
                <w:bCs/>
                <w:sz w:val="16"/>
                <w:szCs w:val="16"/>
              </w:rPr>
              <w:t>I</w:t>
            </w:r>
            <w:r w:rsidR="00C154A8" w:rsidRPr="00B16B0F">
              <w:rPr>
                <w:b/>
                <w:bCs/>
                <w:sz w:val="16"/>
                <w:szCs w:val="16"/>
              </w:rPr>
              <w:t xml:space="preserve">ndicator </w:t>
            </w:r>
            <w:r w:rsidRPr="00B16B0F">
              <w:rPr>
                <w:b/>
                <w:bCs/>
                <w:sz w:val="16"/>
                <w:szCs w:val="16"/>
              </w:rPr>
              <w:t>4.3</w:t>
            </w:r>
            <w:r w:rsidR="00C154A8" w:rsidRPr="00B16B0F">
              <w:rPr>
                <w:b/>
                <w:bCs/>
                <w:sz w:val="16"/>
                <w:szCs w:val="16"/>
              </w:rPr>
              <w:t>.</w:t>
            </w:r>
            <w:r w:rsidRPr="00B16B0F">
              <w:rPr>
                <w:sz w:val="16"/>
                <w:szCs w:val="16"/>
              </w:rPr>
              <w:t xml:space="preserve"> Labour share of GDP comprising wages and social protection transfers</w:t>
            </w:r>
            <w:r w:rsidR="00C154A8" w:rsidRPr="00B16B0F">
              <w:rPr>
                <w:sz w:val="16"/>
                <w:szCs w:val="16"/>
              </w:rPr>
              <w:t>.</w:t>
            </w:r>
          </w:p>
          <w:p w14:paraId="3EE97E9C" w14:textId="77777777" w:rsidR="00C154A8" w:rsidRPr="00B16B0F" w:rsidRDefault="007D0566" w:rsidP="00C154A8">
            <w:pPr>
              <w:pStyle w:val="CommentText"/>
              <w:rPr>
                <w:sz w:val="16"/>
                <w:szCs w:val="16"/>
              </w:rPr>
            </w:pPr>
            <w:r w:rsidRPr="003C7917">
              <w:rPr>
                <w:i/>
                <w:iCs/>
                <w:sz w:val="16"/>
                <w:szCs w:val="16"/>
              </w:rPr>
              <w:t>B</w:t>
            </w:r>
            <w:r w:rsidR="00C154A8" w:rsidRPr="003C7917">
              <w:rPr>
                <w:i/>
                <w:iCs/>
                <w:sz w:val="16"/>
                <w:szCs w:val="16"/>
              </w:rPr>
              <w:t>aseline</w:t>
            </w:r>
            <w:r w:rsidR="00C154A8" w:rsidRPr="005518AB">
              <w:rPr>
                <w:b/>
                <w:bCs/>
                <w:sz w:val="16"/>
                <w:szCs w:val="16"/>
              </w:rPr>
              <w:t xml:space="preserve"> </w:t>
            </w:r>
            <w:r w:rsidRPr="005518AB">
              <w:rPr>
                <w:sz w:val="16"/>
                <w:szCs w:val="16"/>
              </w:rPr>
              <w:t>(2016): 20.3%</w:t>
            </w:r>
          </w:p>
          <w:p w14:paraId="7BAB22CB" w14:textId="72466C87" w:rsidR="007D0566" w:rsidRPr="005518AB" w:rsidRDefault="007D0566" w:rsidP="003C7917">
            <w:pPr>
              <w:pStyle w:val="CommentText"/>
              <w:rPr>
                <w:sz w:val="16"/>
                <w:szCs w:val="16"/>
              </w:rPr>
            </w:pPr>
            <w:r w:rsidRPr="003C7917">
              <w:rPr>
                <w:i/>
                <w:iCs/>
                <w:sz w:val="16"/>
                <w:szCs w:val="16"/>
              </w:rPr>
              <w:t>T</w:t>
            </w:r>
            <w:r w:rsidR="00C154A8" w:rsidRPr="003C7917">
              <w:rPr>
                <w:i/>
                <w:iCs/>
                <w:sz w:val="16"/>
                <w:szCs w:val="16"/>
              </w:rPr>
              <w:t>arget</w:t>
            </w:r>
            <w:r w:rsidRPr="003C7917">
              <w:rPr>
                <w:i/>
                <w:iCs/>
                <w:sz w:val="16"/>
                <w:szCs w:val="16"/>
              </w:rPr>
              <w:t>:</w:t>
            </w:r>
            <w:r w:rsidRPr="005518AB">
              <w:rPr>
                <w:sz w:val="16"/>
                <w:szCs w:val="16"/>
              </w:rPr>
              <w:t xml:space="preserve"> TBD</w:t>
            </w:r>
          </w:p>
          <w:p w14:paraId="6F62BAA2" w14:textId="77777777" w:rsidR="007D0566" w:rsidRPr="00B16B0F" w:rsidRDefault="007D0566" w:rsidP="003C7917">
            <w:pPr>
              <w:pStyle w:val="CommentText"/>
              <w:rPr>
                <w:i/>
                <w:sz w:val="16"/>
                <w:szCs w:val="16"/>
              </w:rPr>
            </w:pPr>
          </w:p>
          <w:p w14:paraId="399EC07A" w14:textId="12BE72FA" w:rsidR="007D0566" w:rsidRPr="00B16B0F" w:rsidRDefault="007D0566" w:rsidP="003C7917">
            <w:pPr>
              <w:pStyle w:val="CommentText"/>
              <w:rPr>
                <w:sz w:val="16"/>
                <w:szCs w:val="16"/>
              </w:rPr>
            </w:pPr>
            <w:r w:rsidRPr="00B16B0F">
              <w:rPr>
                <w:b/>
                <w:bCs/>
                <w:sz w:val="16"/>
                <w:szCs w:val="16"/>
              </w:rPr>
              <w:t>I</w:t>
            </w:r>
            <w:r w:rsidR="00C154A8" w:rsidRPr="00B16B0F">
              <w:rPr>
                <w:b/>
                <w:bCs/>
                <w:sz w:val="16"/>
                <w:szCs w:val="16"/>
              </w:rPr>
              <w:t xml:space="preserve">ndicator </w:t>
            </w:r>
            <w:r w:rsidRPr="00B16B0F">
              <w:rPr>
                <w:b/>
                <w:bCs/>
                <w:sz w:val="16"/>
                <w:szCs w:val="16"/>
              </w:rPr>
              <w:t>4.4</w:t>
            </w:r>
            <w:r w:rsidR="00C154A8" w:rsidRPr="00B16B0F">
              <w:rPr>
                <w:b/>
                <w:bCs/>
                <w:sz w:val="16"/>
                <w:szCs w:val="16"/>
              </w:rPr>
              <w:t>.</w:t>
            </w:r>
            <w:r w:rsidRPr="00B16B0F">
              <w:rPr>
                <w:sz w:val="16"/>
                <w:szCs w:val="16"/>
              </w:rPr>
              <w:t xml:space="preserve"> Contribution of non-mining sector to GDP</w:t>
            </w:r>
          </w:p>
          <w:p w14:paraId="1A4AEA41" w14:textId="2F4DA515" w:rsidR="007D0566" w:rsidRPr="00B16B0F" w:rsidRDefault="007D0566" w:rsidP="003C7917">
            <w:pPr>
              <w:pStyle w:val="CommentText"/>
              <w:rPr>
                <w:b/>
                <w:bCs/>
                <w:sz w:val="16"/>
                <w:szCs w:val="16"/>
              </w:rPr>
            </w:pPr>
            <w:r w:rsidRPr="003C7917">
              <w:rPr>
                <w:i/>
                <w:iCs/>
                <w:sz w:val="16"/>
                <w:szCs w:val="16"/>
              </w:rPr>
              <w:t>B</w:t>
            </w:r>
            <w:r w:rsidR="00C154A8" w:rsidRPr="003C7917">
              <w:rPr>
                <w:i/>
                <w:iCs/>
                <w:sz w:val="16"/>
                <w:szCs w:val="16"/>
              </w:rPr>
              <w:t>aseline</w:t>
            </w:r>
            <w:r w:rsidRPr="003C7917">
              <w:rPr>
                <w:i/>
                <w:iCs/>
                <w:sz w:val="16"/>
                <w:szCs w:val="16"/>
              </w:rPr>
              <w:t>:</w:t>
            </w:r>
            <w:r w:rsidRPr="005518AB">
              <w:rPr>
                <w:sz w:val="16"/>
                <w:szCs w:val="16"/>
              </w:rPr>
              <w:t xml:space="preserve"> </w:t>
            </w:r>
            <w:r w:rsidR="00B16B0F" w:rsidRPr="003C7917">
              <w:rPr>
                <w:sz w:val="16"/>
                <w:szCs w:val="16"/>
              </w:rPr>
              <w:t xml:space="preserve">Fourth quarter </w:t>
            </w:r>
            <w:r w:rsidRPr="00B16B0F">
              <w:rPr>
                <w:sz w:val="16"/>
                <w:szCs w:val="16"/>
              </w:rPr>
              <w:t xml:space="preserve">2020 (88% non-mining, 12% mining)   </w:t>
            </w:r>
            <w:r w:rsidRPr="00B16B0F">
              <w:rPr>
                <w:b/>
                <w:bCs/>
                <w:sz w:val="16"/>
                <w:szCs w:val="16"/>
              </w:rPr>
              <w:t xml:space="preserve"> </w:t>
            </w:r>
          </w:p>
          <w:p w14:paraId="47098299" w14:textId="7894E2F8" w:rsidR="007D0566" w:rsidRPr="00B16B0F" w:rsidRDefault="007D0566" w:rsidP="003C7917">
            <w:pPr>
              <w:pStyle w:val="CommentText"/>
              <w:rPr>
                <w:sz w:val="16"/>
                <w:szCs w:val="16"/>
              </w:rPr>
            </w:pPr>
            <w:r w:rsidRPr="003C7917">
              <w:rPr>
                <w:i/>
                <w:iCs/>
                <w:sz w:val="16"/>
                <w:szCs w:val="16"/>
              </w:rPr>
              <w:t>T</w:t>
            </w:r>
            <w:r w:rsidR="00C154A8" w:rsidRPr="003C7917">
              <w:rPr>
                <w:i/>
                <w:iCs/>
                <w:sz w:val="16"/>
                <w:szCs w:val="16"/>
              </w:rPr>
              <w:t>arget</w:t>
            </w:r>
            <w:r w:rsidRPr="005518AB">
              <w:rPr>
                <w:sz w:val="16"/>
                <w:szCs w:val="16"/>
              </w:rPr>
              <w:t>: 90% non-mining, 10% mining)</w:t>
            </w:r>
          </w:p>
          <w:p w14:paraId="47B1F357" w14:textId="77777777" w:rsidR="00F64001" w:rsidRPr="00B16B0F" w:rsidRDefault="00F64001" w:rsidP="005518AB">
            <w:pPr>
              <w:rPr>
                <w:b/>
                <w:bCs/>
                <w:color w:val="000000"/>
                <w:sz w:val="16"/>
                <w:szCs w:val="16"/>
              </w:rPr>
            </w:pPr>
          </w:p>
        </w:tc>
        <w:tc>
          <w:tcPr>
            <w:tcW w:w="2262" w:type="dxa"/>
            <w:vMerge w:val="restart"/>
            <w:shd w:val="clear" w:color="auto" w:fill="auto"/>
          </w:tcPr>
          <w:p w14:paraId="3E104C13" w14:textId="0BF6AE82" w:rsidR="00F01EF2" w:rsidRPr="00B16B0F" w:rsidRDefault="00F01EF2" w:rsidP="00F01EF2">
            <w:pPr>
              <w:rPr>
                <w:color w:val="000000"/>
                <w:sz w:val="16"/>
                <w:szCs w:val="16"/>
              </w:rPr>
            </w:pPr>
            <w:r w:rsidRPr="00B16B0F">
              <w:rPr>
                <w:b/>
                <w:bCs/>
                <w:color w:val="000000"/>
                <w:sz w:val="16"/>
                <w:szCs w:val="16"/>
              </w:rPr>
              <w:t>D</w:t>
            </w:r>
            <w:r w:rsidR="00C154A8" w:rsidRPr="00B16B0F">
              <w:rPr>
                <w:b/>
                <w:bCs/>
                <w:color w:val="000000"/>
                <w:sz w:val="16"/>
                <w:szCs w:val="16"/>
              </w:rPr>
              <w:t>ata source</w:t>
            </w:r>
            <w:r w:rsidRPr="00B16B0F">
              <w:rPr>
                <w:b/>
                <w:bCs/>
                <w:color w:val="000000"/>
                <w:sz w:val="16"/>
                <w:szCs w:val="16"/>
              </w:rPr>
              <w:t>:</w:t>
            </w:r>
            <w:r w:rsidRPr="00B16B0F">
              <w:rPr>
                <w:color w:val="000000"/>
                <w:sz w:val="16"/>
                <w:szCs w:val="16"/>
              </w:rPr>
              <w:t xml:space="preserve"> Quarterly </w:t>
            </w:r>
            <w:r w:rsidR="00C154A8" w:rsidRPr="00B16B0F">
              <w:rPr>
                <w:color w:val="000000"/>
                <w:sz w:val="16"/>
                <w:szCs w:val="16"/>
              </w:rPr>
              <w:t>e</w:t>
            </w:r>
            <w:r w:rsidRPr="00B16B0F">
              <w:rPr>
                <w:color w:val="000000"/>
                <w:sz w:val="16"/>
                <w:szCs w:val="16"/>
              </w:rPr>
              <w:t xml:space="preserve">conomic </w:t>
            </w:r>
            <w:r w:rsidR="00C154A8" w:rsidRPr="00B16B0F">
              <w:rPr>
                <w:color w:val="000000"/>
                <w:sz w:val="16"/>
                <w:szCs w:val="16"/>
              </w:rPr>
              <w:t>b</w:t>
            </w:r>
            <w:r w:rsidRPr="00B16B0F">
              <w:rPr>
                <w:color w:val="000000"/>
                <w:sz w:val="16"/>
                <w:szCs w:val="16"/>
              </w:rPr>
              <w:t>ulletins, National Accounts reports</w:t>
            </w:r>
          </w:p>
          <w:p w14:paraId="12434993" w14:textId="52BF5305" w:rsidR="00F01EF2" w:rsidRPr="005518AB" w:rsidRDefault="00F01EF2" w:rsidP="00F01EF2">
            <w:pPr>
              <w:rPr>
                <w:color w:val="000000"/>
                <w:sz w:val="16"/>
                <w:szCs w:val="16"/>
              </w:rPr>
            </w:pPr>
            <w:r w:rsidRPr="003C7917">
              <w:rPr>
                <w:b/>
                <w:bCs/>
                <w:color w:val="000000"/>
                <w:sz w:val="16"/>
                <w:szCs w:val="16"/>
              </w:rPr>
              <w:t>F</w:t>
            </w:r>
            <w:r w:rsidR="00C154A8" w:rsidRPr="003C7917">
              <w:rPr>
                <w:b/>
                <w:bCs/>
                <w:color w:val="000000"/>
                <w:sz w:val="16"/>
                <w:szCs w:val="16"/>
              </w:rPr>
              <w:t>requency</w:t>
            </w:r>
            <w:r w:rsidRPr="003C7917">
              <w:rPr>
                <w:b/>
                <w:bCs/>
                <w:color w:val="000000"/>
                <w:sz w:val="16"/>
                <w:szCs w:val="16"/>
              </w:rPr>
              <w:t>:</w:t>
            </w:r>
            <w:r w:rsidRPr="005518AB">
              <w:rPr>
                <w:color w:val="000000"/>
                <w:sz w:val="16"/>
                <w:szCs w:val="16"/>
              </w:rPr>
              <w:t xml:space="preserve"> Quarterly</w:t>
            </w:r>
          </w:p>
          <w:p w14:paraId="3A6A499F" w14:textId="12389A69" w:rsidR="00F01EF2" w:rsidRPr="00B16B0F" w:rsidRDefault="00C154A8" w:rsidP="00F01EF2">
            <w:pPr>
              <w:rPr>
                <w:color w:val="000000"/>
                <w:sz w:val="16"/>
                <w:szCs w:val="16"/>
              </w:rPr>
            </w:pPr>
            <w:r w:rsidRPr="00B16B0F">
              <w:rPr>
                <w:b/>
                <w:bCs/>
                <w:color w:val="000000"/>
                <w:sz w:val="16"/>
                <w:szCs w:val="16"/>
              </w:rPr>
              <w:t>Responsibility</w:t>
            </w:r>
            <w:r w:rsidR="00F01EF2" w:rsidRPr="00B16B0F">
              <w:rPr>
                <w:b/>
                <w:bCs/>
                <w:color w:val="000000"/>
                <w:sz w:val="16"/>
                <w:szCs w:val="16"/>
              </w:rPr>
              <w:t>:</w:t>
            </w:r>
            <w:r w:rsidR="00F01EF2" w:rsidRPr="00B16B0F">
              <w:rPr>
                <w:color w:val="000000"/>
                <w:sz w:val="16"/>
                <w:szCs w:val="16"/>
              </w:rPr>
              <w:t xml:space="preserve"> Statistics Botswana </w:t>
            </w:r>
          </w:p>
          <w:p w14:paraId="1A971B9A" w14:textId="77777777" w:rsidR="00F01EF2" w:rsidRPr="00B16B0F" w:rsidRDefault="00F01EF2" w:rsidP="00F01EF2">
            <w:pPr>
              <w:rPr>
                <w:color w:val="000000"/>
                <w:sz w:val="16"/>
                <w:szCs w:val="16"/>
              </w:rPr>
            </w:pPr>
          </w:p>
          <w:p w14:paraId="5B5BFD5A" w14:textId="65254D67" w:rsidR="00F01EF2" w:rsidRPr="00B16B0F" w:rsidRDefault="00F01EF2" w:rsidP="00F01EF2">
            <w:pPr>
              <w:rPr>
                <w:color w:val="000000"/>
                <w:sz w:val="16"/>
                <w:szCs w:val="16"/>
              </w:rPr>
            </w:pPr>
            <w:r w:rsidRPr="00B16B0F">
              <w:rPr>
                <w:b/>
                <w:bCs/>
                <w:color w:val="000000"/>
                <w:sz w:val="16"/>
                <w:szCs w:val="16"/>
              </w:rPr>
              <w:t>D</w:t>
            </w:r>
            <w:r w:rsidR="00C154A8" w:rsidRPr="00B16B0F">
              <w:rPr>
                <w:b/>
                <w:bCs/>
                <w:color w:val="000000"/>
                <w:sz w:val="16"/>
                <w:szCs w:val="16"/>
              </w:rPr>
              <w:t>ata source</w:t>
            </w:r>
            <w:r w:rsidRPr="00B16B0F">
              <w:rPr>
                <w:b/>
                <w:bCs/>
                <w:color w:val="000000"/>
                <w:sz w:val="16"/>
                <w:szCs w:val="16"/>
              </w:rPr>
              <w:t>:</w:t>
            </w:r>
            <w:r w:rsidRPr="00B16B0F">
              <w:rPr>
                <w:color w:val="000000"/>
                <w:sz w:val="16"/>
                <w:szCs w:val="16"/>
              </w:rPr>
              <w:t xml:space="preserve"> Labour </w:t>
            </w:r>
            <w:r w:rsidR="00C154A8" w:rsidRPr="00B16B0F">
              <w:rPr>
                <w:color w:val="000000"/>
                <w:sz w:val="16"/>
                <w:szCs w:val="16"/>
              </w:rPr>
              <w:t>f</w:t>
            </w:r>
            <w:r w:rsidRPr="00B16B0F">
              <w:rPr>
                <w:color w:val="000000"/>
                <w:sz w:val="16"/>
                <w:szCs w:val="16"/>
              </w:rPr>
              <w:t xml:space="preserve">orce </w:t>
            </w:r>
            <w:r w:rsidR="00C154A8" w:rsidRPr="00B16B0F">
              <w:rPr>
                <w:color w:val="000000"/>
                <w:sz w:val="16"/>
                <w:szCs w:val="16"/>
              </w:rPr>
              <w:t>s</w:t>
            </w:r>
            <w:r w:rsidRPr="00B16B0F">
              <w:rPr>
                <w:color w:val="000000"/>
                <w:sz w:val="16"/>
                <w:szCs w:val="16"/>
              </w:rPr>
              <w:t>urvey</w:t>
            </w:r>
            <w:r w:rsidR="00C154A8" w:rsidRPr="00B16B0F">
              <w:rPr>
                <w:color w:val="000000"/>
                <w:sz w:val="16"/>
                <w:szCs w:val="16"/>
              </w:rPr>
              <w:t>, q</w:t>
            </w:r>
            <w:r w:rsidRPr="00B16B0F">
              <w:rPr>
                <w:color w:val="000000"/>
                <w:sz w:val="16"/>
                <w:szCs w:val="16"/>
              </w:rPr>
              <w:t xml:space="preserve">uarterly reports </w:t>
            </w:r>
          </w:p>
          <w:p w14:paraId="73135A5B" w14:textId="2B2358B3" w:rsidR="00F01EF2" w:rsidRPr="00B16B0F" w:rsidRDefault="00F01EF2" w:rsidP="00F01EF2">
            <w:pPr>
              <w:rPr>
                <w:color w:val="000000"/>
                <w:sz w:val="16"/>
                <w:szCs w:val="16"/>
              </w:rPr>
            </w:pPr>
            <w:r w:rsidRPr="00B16B0F">
              <w:rPr>
                <w:b/>
                <w:bCs/>
                <w:color w:val="000000"/>
                <w:sz w:val="16"/>
                <w:szCs w:val="16"/>
              </w:rPr>
              <w:t>F</w:t>
            </w:r>
            <w:r w:rsidR="00C154A8" w:rsidRPr="00B16B0F">
              <w:rPr>
                <w:b/>
                <w:bCs/>
                <w:color w:val="000000"/>
                <w:sz w:val="16"/>
                <w:szCs w:val="16"/>
              </w:rPr>
              <w:t>requency</w:t>
            </w:r>
            <w:r w:rsidRPr="00B16B0F">
              <w:rPr>
                <w:b/>
                <w:bCs/>
                <w:color w:val="000000"/>
                <w:sz w:val="16"/>
                <w:szCs w:val="16"/>
              </w:rPr>
              <w:t>:</w:t>
            </w:r>
            <w:r w:rsidRPr="00B16B0F">
              <w:rPr>
                <w:color w:val="000000"/>
                <w:sz w:val="16"/>
                <w:szCs w:val="16"/>
              </w:rPr>
              <w:t xml:space="preserve"> Quarterly </w:t>
            </w:r>
          </w:p>
          <w:p w14:paraId="487E4E24" w14:textId="63174A59" w:rsidR="00F01EF2" w:rsidRPr="00B16B0F" w:rsidRDefault="00F01EF2" w:rsidP="00F01EF2">
            <w:pPr>
              <w:rPr>
                <w:color w:val="000000"/>
                <w:sz w:val="16"/>
                <w:szCs w:val="16"/>
              </w:rPr>
            </w:pPr>
            <w:r w:rsidRPr="00B16B0F">
              <w:rPr>
                <w:b/>
                <w:bCs/>
                <w:color w:val="000000"/>
                <w:sz w:val="16"/>
                <w:szCs w:val="16"/>
              </w:rPr>
              <w:t>R</w:t>
            </w:r>
            <w:r w:rsidR="00C154A8" w:rsidRPr="00B16B0F">
              <w:rPr>
                <w:b/>
                <w:bCs/>
                <w:color w:val="000000"/>
                <w:sz w:val="16"/>
                <w:szCs w:val="16"/>
              </w:rPr>
              <w:t>esponsibility</w:t>
            </w:r>
            <w:r w:rsidRPr="00B16B0F">
              <w:rPr>
                <w:b/>
                <w:bCs/>
                <w:color w:val="000000"/>
                <w:sz w:val="16"/>
                <w:szCs w:val="16"/>
              </w:rPr>
              <w:t>:</w:t>
            </w:r>
            <w:r w:rsidRPr="00B16B0F">
              <w:rPr>
                <w:color w:val="000000"/>
                <w:sz w:val="16"/>
                <w:szCs w:val="16"/>
              </w:rPr>
              <w:t xml:space="preserve"> </w:t>
            </w:r>
            <w:r w:rsidR="00C154A8" w:rsidRPr="00B16B0F">
              <w:rPr>
                <w:color w:val="000000"/>
                <w:sz w:val="16"/>
                <w:szCs w:val="16"/>
              </w:rPr>
              <w:t>Statistics Botswana</w:t>
            </w:r>
          </w:p>
          <w:p w14:paraId="3088A94D" w14:textId="77777777" w:rsidR="00F01EF2" w:rsidRPr="00B16B0F" w:rsidRDefault="00F01EF2" w:rsidP="00F01EF2">
            <w:pPr>
              <w:rPr>
                <w:b/>
                <w:bCs/>
                <w:color w:val="000000"/>
                <w:sz w:val="16"/>
                <w:szCs w:val="16"/>
              </w:rPr>
            </w:pPr>
          </w:p>
          <w:p w14:paraId="05D3A9DF" w14:textId="77777777" w:rsidR="00F01EF2" w:rsidRPr="00B16B0F" w:rsidRDefault="00F01EF2" w:rsidP="00F01EF2">
            <w:pPr>
              <w:rPr>
                <w:color w:val="000000"/>
                <w:sz w:val="16"/>
                <w:szCs w:val="16"/>
              </w:rPr>
            </w:pPr>
          </w:p>
          <w:p w14:paraId="24287AA6" w14:textId="0F8C21AF" w:rsidR="00F01EF2" w:rsidRPr="00B16B0F" w:rsidRDefault="00F01EF2" w:rsidP="00F01EF2">
            <w:pPr>
              <w:rPr>
                <w:color w:val="000000"/>
                <w:sz w:val="16"/>
                <w:szCs w:val="16"/>
              </w:rPr>
            </w:pPr>
            <w:r w:rsidRPr="00B16B0F">
              <w:rPr>
                <w:b/>
                <w:bCs/>
                <w:color w:val="000000"/>
                <w:sz w:val="16"/>
                <w:szCs w:val="16"/>
              </w:rPr>
              <w:t>D</w:t>
            </w:r>
            <w:r w:rsidR="00C154A8" w:rsidRPr="00B16B0F">
              <w:rPr>
                <w:b/>
                <w:bCs/>
                <w:color w:val="000000"/>
                <w:sz w:val="16"/>
                <w:szCs w:val="16"/>
              </w:rPr>
              <w:t>ata source</w:t>
            </w:r>
            <w:r w:rsidRPr="00B16B0F">
              <w:rPr>
                <w:b/>
                <w:bCs/>
                <w:color w:val="000000"/>
                <w:sz w:val="16"/>
                <w:szCs w:val="16"/>
              </w:rPr>
              <w:t>:</w:t>
            </w:r>
            <w:r w:rsidRPr="00B16B0F">
              <w:rPr>
                <w:color w:val="000000"/>
                <w:sz w:val="16"/>
                <w:szCs w:val="16"/>
              </w:rPr>
              <w:t xml:space="preserve"> Labour Force Survey - Quarterly report </w:t>
            </w:r>
          </w:p>
          <w:p w14:paraId="3FF5F358" w14:textId="3634A32F" w:rsidR="00F01EF2" w:rsidRPr="00B16B0F" w:rsidRDefault="00F01EF2" w:rsidP="00F01EF2">
            <w:pPr>
              <w:rPr>
                <w:color w:val="000000"/>
                <w:sz w:val="16"/>
                <w:szCs w:val="16"/>
              </w:rPr>
            </w:pPr>
            <w:r w:rsidRPr="00B16B0F">
              <w:rPr>
                <w:b/>
                <w:bCs/>
                <w:color w:val="000000"/>
                <w:sz w:val="16"/>
                <w:szCs w:val="16"/>
              </w:rPr>
              <w:t>F</w:t>
            </w:r>
            <w:r w:rsidR="00C154A8" w:rsidRPr="00B16B0F">
              <w:rPr>
                <w:b/>
                <w:bCs/>
                <w:color w:val="000000"/>
                <w:sz w:val="16"/>
                <w:szCs w:val="16"/>
              </w:rPr>
              <w:t>requency</w:t>
            </w:r>
            <w:r w:rsidRPr="00B16B0F">
              <w:rPr>
                <w:b/>
                <w:bCs/>
                <w:color w:val="000000"/>
                <w:sz w:val="16"/>
                <w:szCs w:val="16"/>
              </w:rPr>
              <w:t>:</w:t>
            </w:r>
            <w:r w:rsidRPr="00B16B0F">
              <w:rPr>
                <w:color w:val="000000"/>
                <w:sz w:val="16"/>
                <w:szCs w:val="16"/>
              </w:rPr>
              <w:t xml:space="preserve"> Quarterly</w:t>
            </w:r>
          </w:p>
          <w:p w14:paraId="598543EB" w14:textId="0DF4F8E4" w:rsidR="00F01EF2" w:rsidRPr="00B16B0F" w:rsidRDefault="00F01EF2" w:rsidP="00F01EF2">
            <w:pPr>
              <w:rPr>
                <w:color w:val="000000"/>
                <w:sz w:val="16"/>
                <w:szCs w:val="16"/>
              </w:rPr>
            </w:pPr>
            <w:r w:rsidRPr="00B16B0F">
              <w:rPr>
                <w:b/>
                <w:bCs/>
                <w:color w:val="000000"/>
                <w:sz w:val="16"/>
                <w:szCs w:val="16"/>
              </w:rPr>
              <w:t>R</w:t>
            </w:r>
            <w:r w:rsidR="00C154A8" w:rsidRPr="00B16B0F">
              <w:rPr>
                <w:b/>
                <w:bCs/>
                <w:color w:val="000000"/>
                <w:sz w:val="16"/>
                <w:szCs w:val="16"/>
              </w:rPr>
              <w:t>esponsibility</w:t>
            </w:r>
            <w:r w:rsidRPr="00B16B0F">
              <w:rPr>
                <w:b/>
                <w:bCs/>
                <w:color w:val="000000"/>
                <w:sz w:val="16"/>
                <w:szCs w:val="16"/>
              </w:rPr>
              <w:t>:</w:t>
            </w:r>
            <w:r w:rsidRPr="00B16B0F">
              <w:rPr>
                <w:color w:val="000000"/>
                <w:sz w:val="16"/>
                <w:szCs w:val="16"/>
              </w:rPr>
              <w:t xml:space="preserve"> </w:t>
            </w:r>
            <w:r w:rsidR="00C154A8" w:rsidRPr="00B16B0F">
              <w:rPr>
                <w:color w:val="000000"/>
                <w:sz w:val="16"/>
                <w:szCs w:val="16"/>
              </w:rPr>
              <w:t>Statistics Botswana</w:t>
            </w:r>
          </w:p>
          <w:p w14:paraId="688B7D1D" w14:textId="77777777" w:rsidR="00F01EF2" w:rsidRPr="00B16B0F" w:rsidRDefault="00F01EF2" w:rsidP="00F01EF2">
            <w:pPr>
              <w:rPr>
                <w:b/>
                <w:bCs/>
                <w:color w:val="000000"/>
                <w:sz w:val="16"/>
                <w:szCs w:val="16"/>
              </w:rPr>
            </w:pPr>
          </w:p>
          <w:p w14:paraId="4A4BAD35" w14:textId="2FF93160" w:rsidR="00F01EF2" w:rsidRPr="00B16B0F" w:rsidRDefault="00F01EF2" w:rsidP="00F01EF2">
            <w:pPr>
              <w:rPr>
                <w:color w:val="000000"/>
                <w:sz w:val="16"/>
                <w:szCs w:val="16"/>
              </w:rPr>
            </w:pPr>
            <w:r w:rsidRPr="00B16B0F">
              <w:rPr>
                <w:b/>
                <w:bCs/>
                <w:color w:val="000000"/>
                <w:sz w:val="16"/>
                <w:szCs w:val="16"/>
              </w:rPr>
              <w:t>D</w:t>
            </w:r>
            <w:r w:rsidR="00C154A8" w:rsidRPr="00B16B0F">
              <w:rPr>
                <w:b/>
                <w:bCs/>
                <w:color w:val="000000"/>
                <w:sz w:val="16"/>
                <w:szCs w:val="16"/>
              </w:rPr>
              <w:t>ata source</w:t>
            </w:r>
            <w:r w:rsidRPr="00B16B0F">
              <w:rPr>
                <w:b/>
                <w:bCs/>
                <w:color w:val="000000"/>
                <w:sz w:val="16"/>
                <w:szCs w:val="16"/>
              </w:rPr>
              <w:t>:</w:t>
            </w:r>
            <w:r w:rsidRPr="00B16B0F">
              <w:rPr>
                <w:color w:val="000000"/>
                <w:sz w:val="16"/>
                <w:szCs w:val="16"/>
              </w:rPr>
              <w:t xml:space="preserve"> Quarterly </w:t>
            </w:r>
            <w:r w:rsidR="00C154A8" w:rsidRPr="00B16B0F">
              <w:rPr>
                <w:color w:val="000000"/>
                <w:sz w:val="16"/>
                <w:szCs w:val="16"/>
              </w:rPr>
              <w:t>e</w:t>
            </w:r>
            <w:r w:rsidRPr="00B16B0F">
              <w:rPr>
                <w:color w:val="000000"/>
                <w:sz w:val="16"/>
                <w:szCs w:val="16"/>
              </w:rPr>
              <w:t xml:space="preserve">conomic </w:t>
            </w:r>
            <w:r w:rsidR="00C154A8" w:rsidRPr="00B16B0F">
              <w:rPr>
                <w:color w:val="000000"/>
                <w:sz w:val="16"/>
                <w:szCs w:val="16"/>
              </w:rPr>
              <w:t>b</w:t>
            </w:r>
            <w:r w:rsidRPr="00B16B0F">
              <w:rPr>
                <w:color w:val="000000"/>
                <w:sz w:val="16"/>
                <w:szCs w:val="16"/>
              </w:rPr>
              <w:t xml:space="preserve">ulletins, </w:t>
            </w:r>
            <w:r w:rsidR="00C154A8" w:rsidRPr="00B16B0F">
              <w:rPr>
                <w:color w:val="000000"/>
                <w:sz w:val="16"/>
                <w:szCs w:val="16"/>
              </w:rPr>
              <w:t xml:space="preserve">GDP </w:t>
            </w:r>
            <w:r w:rsidRPr="00B16B0F">
              <w:rPr>
                <w:color w:val="000000"/>
                <w:sz w:val="16"/>
                <w:szCs w:val="16"/>
              </w:rPr>
              <w:t>quarterly reports</w:t>
            </w:r>
          </w:p>
          <w:p w14:paraId="5440A4C4" w14:textId="0CEFAFFF" w:rsidR="00F01EF2" w:rsidRPr="00B16B0F" w:rsidRDefault="00F01EF2" w:rsidP="00F01EF2">
            <w:pPr>
              <w:rPr>
                <w:color w:val="000000"/>
                <w:sz w:val="16"/>
                <w:szCs w:val="16"/>
              </w:rPr>
            </w:pPr>
            <w:r w:rsidRPr="00B16B0F">
              <w:rPr>
                <w:b/>
                <w:bCs/>
                <w:color w:val="000000"/>
                <w:sz w:val="16"/>
                <w:szCs w:val="16"/>
              </w:rPr>
              <w:t>F</w:t>
            </w:r>
            <w:r w:rsidR="00C154A8" w:rsidRPr="00B16B0F">
              <w:rPr>
                <w:b/>
                <w:bCs/>
                <w:color w:val="000000"/>
                <w:sz w:val="16"/>
                <w:szCs w:val="16"/>
              </w:rPr>
              <w:t>requency</w:t>
            </w:r>
            <w:r w:rsidRPr="00B16B0F">
              <w:rPr>
                <w:b/>
                <w:bCs/>
                <w:color w:val="000000"/>
                <w:sz w:val="16"/>
                <w:szCs w:val="16"/>
              </w:rPr>
              <w:t>:</w:t>
            </w:r>
            <w:r w:rsidRPr="00B16B0F">
              <w:rPr>
                <w:color w:val="000000"/>
                <w:sz w:val="16"/>
                <w:szCs w:val="16"/>
              </w:rPr>
              <w:t xml:space="preserve"> Quarterly</w:t>
            </w:r>
          </w:p>
          <w:p w14:paraId="4EFDDD3A" w14:textId="2DB61219" w:rsidR="00F01EF2" w:rsidRPr="00B16B0F" w:rsidRDefault="00C154A8" w:rsidP="00F01EF2">
            <w:pPr>
              <w:rPr>
                <w:color w:val="000000"/>
                <w:sz w:val="16"/>
                <w:szCs w:val="16"/>
              </w:rPr>
            </w:pPr>
            <w:r w:rsidRPr="00B16B0F">
              <w:rPr>
                <w:b/>
                <w:bCs/>
                <w:color w:val="000000"/>
                <w:sz w:val="16"/>
                <w:szCs w:val="16"/>
              </w:rPr>
              <w:t>Responsibility</w:t>
            </w:r>
            <w:r w:rsidR="00F01EF2" w:rsidRPr="00B16B0F">
              <w:rPr>
                <w:b/>
                <w:bCs/>
                <w:color w:val="000000"/>
                <w:sz w:val="16"/>
                <w:szCs w:val="16"/>
              </w:rPr>
              <w:t>:</w:t>
            </w:r>
            <w:r w:rsidR="00F01EF2" w:rsidRPr="00B16B0F">
              <w:rPr>
                <w:color w:val="000000"/>
                <w:sz w:val="16"/>
                <w:szCs w:val="16"/>
              </w:rPr>
              <w:t xml:space="preserve"> </w:t>
            </w:r>
            <w:r w:rsidRPr="00B16B0F">
              <w:rPr>
                <w:color w:val="000000"/>
                <w:sz w:val="16"/>
                <w:szCs w:val="16"/>
              </w:rPr>
              <w:t>Statistics Botswana</w:t>
            </w:r>
            <w:r w:rsidR="00F01EF2" w:rsidRPr="00B16B0F">
              <w:rPr>
                <w:color w:val="000000"/>
                <w:sz w:val="16"/>
                <w:szCs w:val="16"/>
              </w:rPr>
              <w:t>, Ministry of Finance and Economic Development (MOFED)</w:t>
            </w:r>
          </w:p>
          <w:p w14:paraId="7C1CD4BB" w14:textId="77777777" w:rsidR="00F01EF2" w:rsidRPr="00B16B0F" w:rsidRDefault="00F01EF2" w:rsidP="00F01EF2">
            <w:pPr>
              <w:rPr>
                <w:b/>
                <w:bCs/>
                <w:color w:val="000000"/>
                <w:sz w:val="16"/>
                <w:szCs w:val="16"/>
              </w:rPr>
            </w:pPr>
          </w:p>
          <w:p w14:paraId="3C9EFEFB" w14:textId="5533C4C3" w:rsidR="00A72131" w:rsidRPr="00B16B0F" w:rsidRDefault="00A72131" w:rsidP="00A72131">
            <w:pPr>
              <w:rPr>
                <w:b/>
                <w:bCs/>
                <w:color w:val="000000"/>
                <w:sz w:val="16"/>
                <w:szCs w:val="16"/>
              </w:rPr>
            </w:pPr>
          </w:p>
        </w:tc>
        <w:tc>
          <w:tcPr>
            <w:tcW w:w="5088" w:type="dxa"/>
            <w:shd w:val="clear" w:color="auto" w:fill="auto"/>
            <w:tcMar>
              <w:top w:w="72" w:type="dxa"/>
              <w:left w:w="144" w:type="dxa"/>
              <w:bottom w:w="72" w:type="dxa"/>
              <w:right w:w="144" w:type="dxa"/>
            </w:tcMar>
            <w:vAlign w:val="center"/>
          </w:tcPr>
          <w:p w14:paraId="3AA8A93E" w14:textId="0A69F21E" w:rsidR="00F64001" w:rsidRPr="00B16B0F" w:rsidRDefault="00F64001" w:rsidP="003C7917">
            <w:pPr>
              <w:rPr>
                <w:b/>
                <w:bCs/>
                <w:color w:val="000000"/>
                <w:sz w:val="16"/>
                <w:szCs w:val="16"/>
              </w:rPr>
            </w:pPr>
            <w:r w:rsidRPr="00B16B0F">
              <w:rPr>
                <w:b/>
                <w:bCs/>
                <w:color w:val="000000"/>
                <w:sz w:val="16"/>
                <w:szCs w:val="16"/>
              </w:rPr>
              <w:t xml:space="preserve">Output </w:t>
            </w:r>
            <w:r w:rsidR="007B099E" w:rsidRPr="00B16B0F">
              <w:rPr>
                <w:b/>
                <w:bCs/>
                <w:color w:val="000000"/>
                <w:sz w:val="16"/>
                <w:szCs w:val="16"/>
              </w:rPr>
              <w:t>4</w:t>
            </w:r>
            <w:r w:rsidRPr="00B16B0F">
              <w:rPr>
                <w:b/>
                <w:bCs/>
                <w:color w:val="000000"/>
                <w:sz w:val="16"/>
                <w:szCs w:val="16"/>
              </w:rPr>
              <w:t>.1</w:t>
            </w:r>
            <w:r w:rsidR="00C154A8" w:rsidRPr="00B16B0F">
              <w:rPr>
                <w:b/>
                <w:bCs/>
                <w:color w:val="000000"/>
                <w:sz w:val="16"/>
                <w:szCs w:val="16"/>
              </w:rPr>
              <w:t>.</w:t>
            </w:r>
            <w:r w:rsidRPr="00B16B0F">
              <w:rPr>
                <w:b/>
                <w:bCs/>
                <w:color w:val="000000"/>
                <w:sz w:val="16"/>
                <w:szCs w:val="16"/>
              </w:rPr>
              <w:t xml:space="preserve"> </w:t>
            </w:r>
            <w:r w:rsidRPr="00B16B0F">
              <w:rPr>
                <w:color w:val="000000"/>
                <w:sz w:val="16"/>
                <w:szCs w:val="16"/>
              </w:rPr>
              <w:t>Strengthened, participatory and resilient private sector and MSMEs to create green jobs through inclusive strategies</w:t>
            </w:r>
            <w:r w:rsidR="00C154A8" w:rsidRPr="00B16B0F">
              <w:rPr>
                <w:color w:val="000000"/>
                <w:sz w:val="16"/>
                <w:szCs w:val="16"/>
              </w:rPr>
              <w:t>.</w:t>
            </w:r>
          </w:p>
          <w:p w14:paraId="737182FE" w14:textId="77777777" w:rsidR="00F64001" w:rsidRPr="00B16B0F" w:rsidRDefault="00F64001" w:rsidP="005518AB">
            <w:pPr>
              <w:rPr>
                <w:color w:val="000000"/>
                <w:sz w:val="16"/>
                <w:szCs w:val="16"/>
              </w:rPr>
            </w:pPr>
          </w:p>
          <w:p w14:paraId="64BB3173" w14:textId="22FB7B28" w:rsidR="00F64001" w:rsidRPr="00B16B0F" w:rsidRDefault="00F64001" w:rsidP="005518AB">
            <w:pPr>
              <w:rPr>
                <w:color w:val="000000"/>
                <w:sz w:val="16"/>
                <w:szCs w:val="16"/>
              </w:rPr>
            </w:pPr>
            <w:r w:rsidRPr="003C7917">
              <w:rPr>
                <w:i/>
                <w:iCs/>
                <w:color w:val="000000"/>
                <w:sz w:val="16"/>
                <w:szCs w:val="16"/>
              </w:rPr>
              <w:t xml:space="preserve">Indicator </w:t>
            </w:r>
            <w:r w:rsidR="007B099E" w:rsidRPr="003C7917">
              <w:rPr>
                <w:i/>
                <w:iCs/>
                <w:color w:val="000000"/>
                <w:sz w:val="16"/>
                <w:szCs w:val="16"/>
              </w:rPr>
              <w:t>4</w:t>
            </w:r>
            <w:r w:rsidRPr="003C7917">
              <w:rPr>
                <w:i/>
                <w:iCs/>
                <w:color w:val="000000"/>
                <w:sz w:val="16"/>
                <w:szCs w:val="16"/>
              </w:rPr>
              <w:t>.1.1</w:t>
            </w:r>
            <w:r w:rsidR="00C154A8" w:rsidRPr="005518AB">
              <w:rPr>
                <w:i/>
                <w:iCs/>
                <w:color w:val="000000"/>
                <w:sz w:val="16"/>
                <w:szCs w:val="16"/>
              </w:rPr>
              <w:t>.</w:t>
            </w:r>
            <w:r w:rsidR="00524F41" w:rsidRPr="003C7917">
              <w:rPr>
                <w:i/>
                <w:iCs/>
                <w:color w:val="000000"/>
                <w:sz w:val="16"/>
                <w:szCs w:val="16"/>
              </w:rPr>
              <w:t xml:space="preserve"> </w:t>
            </w:r>
            <w:r w:rsidR="00C154A8" w:rsidRPr="005518AB">
              <w:rPr>
                <w:color w:val="000000"/>
                <w:sz w:val="16"/>
                <w:szCs w:val="16"/>
              </w:rPr>
              <w:t xml:space="preserve">Number </w:t>
            </w:r>
            <w:r w:rsidRPr="00B16B0F">
              <w:rPr>
                <w:color w:val="000000"/>
                <w:sz w:val="16"/>
                <w:szCs w:val="16"/>
              </w:rPr>
              <w:t xml:space="preserve">of MSMEs with innovative technology solutions to enhance product value </w:t>
            </w:r>
            <w:r w:rsidR="00AE255E" w:rsidRPr="00B16B0F">
              <w:rPr>
                <w:color w:val="000000"/>
                <w:sz w:val="16"/>
                <w:szCs w:val="16"/>
              </w:rPr>
              <w:t xml:space="preserve">addition (disaggregated </w:t>
            </w:r>
            <w:r w:rsidR="001E4650" w:rsidRPr="00B16B0F">
              <w:rPr>
                <w:color w:val="000000"/>
                <w:sz w:val="16"/>
                <w:szCs w:val="16"/>
              </w:rPr>
              <w:t>by urban and rural</w:t>
            </w:r>
            <w:r w:rsidR="00AE255E" w:rsidRPr="00B16B0F">
              <w:rPr>
                <w:color w:val="000000"/>
                <w:sz w:val="16"/>
                <w:szCs w:val="16"/>
              </w:rPr>
              <w:t xml:space="preserve"> locations)</w:t>
            </w:r>
            <w:r w:rsidR="00C154A8" w:rsidRPr="00B16B0F">
              <w:rPr>
                <w:color w:val="000000"/>
                <w:sz w:val="16"/>
                <w:szCs w:val="16"/>
              </w:rPr>
              <w:t>.</w:t>
            </w:r>
          </w:p>
          <w:p w14:paraId="5A2DADC5" w14:textId="24B07863" w:rsidR="00C154A8" w:rsidRPr="000F65AB" w:rsidRDefault="00F64001" w:rsidP="00C154A8">
            <w:pPr>
              <w:rPr>
                <w:color w:val="000000"/>
                <w:sz w:val="16"/>
                <w:szCs w:val="16"/>
                <w:lang w:val="it-IT"/>
              </w:rPr>
            </w:pPr>
            <w:r w:rsidRPr="000F65AB">
              <w:rPr>
                <w:i/>
                <w:iCs/>
                <w:color w:val="000000"/>
                <w:sz w:val="16"/>
                <w:szCs w:val="16"/>
                <w:lang w:val="it-IT"/>
              </w:rPr>
              <w:t>B</w:t>
            </w:r>
            <w:r w:rsidR="00C154A8" w:rsidRPr="000F65AB">
              <w:rPr>
                <w:i/>
                <w:iCs/>
                <w:color w:val="000000"/>
                <w:sz w:val="16"/>
                <w:szCs w:val="16"/>
                <w:lang w:val="it-IT"/>
              </w:rPr>
              <w:t>aseline</w:t>
            </w:r>
            <w:r w:rsidR="00C154A8" w:rsidRPr="000F65AB">
              <w:rPr>
                <w:b/>
                <w:bCs/>
                <w:color w:val="000000"/>
                <w:sz w:val="16"/>
                <w:szCs w:val="16"/>
                <w:lang w:val="it-IT"/>
              </w:rPr>
              <w:t xml:space="preserve"> </w:t>
            </w:r>
            <w:r w:rsidRPr="000F65AB">
              <w:rPr>
                <w:color w:val="000000"/>
                <w:sz w:val="16"/>
                <w:szCs w:val="16"/>
                <w:lang w:val="it-IT"/>
              </w:rPr>
              <w:t xml:space="preserve">(2021): </w:t>
            </w:r>
            <w:r w:rsidR="001E4650" w:rsidRPr="000F65AB">
              <w:rPr>
                <w:color w:val="000000"/>
                <w:sz w:val="16"/>
                <w:szCs w:val="16"/>
                <w:lang w:val="it-IT"/>
              </w:rPr>
              <w:t>0</w:t>
            </w:r>
          </w:p>
          <w:p w14:paraId="7C64E742" w14:textId="2107330D" w:rsidR="00F64001" w:rsidRPr="000F65AB" w:rsidRDefault="00F64001" w:rsidP="005518AB">
            <w:pPr>
              <w:rPr>
                <w:color w:val="000000"/>
                <w:sz w:val="16"/>
                <w:szCs w:val="16"/>
                <w:lang w:val="it-IT"/>
              </w:rPr>
            </w:pPr>
            <w:r w:rsidRPr="000F65AB">
              <w:rPr>
                <w:i/>
                <w:iCs/>
                <w:color w:val="000000"/>
                <w:sz w:val="16"/>
                <w:szCs w:val="16"/>
                <w:lang w:val="it-IT"/>
              </w:rPr>
              <w:t>T</w:t>
            </w:r>
            <w:r w:rsidR="00C154A8" w:rsidRPr="000F65AB">
              <w:rPr>
                <w:i/>
                <w:iCs/>
                <w:color w:val="000000"/>
                <w:sz w:val="16"/>
                <w:szCs w:val="16"/>
                <w:lang w:val="it-IT"/>
              </w:rPr>
              <w:t>arget</w:t>
            </w:r>
            <w:r w:rsidR="00C154A8" w:rsidRPr="000F65AB">
              <w:rPr>
                <w:b/>
                <w:bCs/>
                <w:color w:val="000000"/>
                <w:sz w:val="16"/>
                <w:szCs w:val="16"/>
                <w:lang w:val="it-IT"/>
              </w:rPr>
              <w:t xml:space="preserve"> </w:t>
            </w:r>
            <w:r w:rsidRPr="000F65AB">
              <w:rPr>
                <w:color w:val="000000"/>
                <w:sz w:val="16"/>
                <w:szCs w:val="16"/>
                <w:lang w:val="it-IT"/>
              </w:rPr>
              <w:t>(2026): 50</w:t>
            </w:r>
          </w:p>
          <w:p w14:paraId="4608D10D" w14:textId="2C3E3F55" w:rsidR="00F64001" w:rsidRPr="000F65AB" w:rsidRDefault="00F64001" w:rsidP="005518AB">
            <w:pPr>
              <w:rPr>
                <w:color w:val="000000"/>
                <w:sz w:val="16"/>
                <w:szCs w:val="16"/>
                <w:lang w:val="it-IT"/>
              </w:rPr>
            </w:pPr>
            <w:r w:rsidRPr="000F65AB">
              <w:rPr>
                <w:i/>
                <w:iCs/>
                <w:color w:val="000000"/>
                <w:sz w:val="16"/>
                <w:szCs w:val="16"/>
                <w:lang w:val="it-IT"/>
              </w:rPr>
              <w:t>D</w:t>
            </w:r>
            <w:r w:rsidR="00C154A8" w:rsidRPr="000F65AB">
              <w:rPr>
                <w:i/>
                <w:iCs/>
                <w:color w:val="000000"/>
                <w:sz w:val="16"/>
                <w:szCs w:val="16"/>
                <w:lang w:val="it-IT"/>
              </w:rPr>
              <w:t>ata source</w:t>
            </w:r>
            <w:r w:rsidRPr="000F65AB">
              <w:rPr>
                <w:i/>
                <w:iCs/>
                <w:color w:val="000000"/>
                <w:sz w:val="16"/>
                <w:szCs w:val="16"/>
                <w:lang w:val="it-IT"/>
              </w:rPr>
              <w:t>:</w:t>
            </w:r>
            <w:r w:rsidRPr="000F65AB">
              <w:rPr>
                <w:color w:val="000000"/>
                <w:sz w:val="16"/>
                <w:szCs w:val="16"/>
                <w:lang w:val="it-IT"/>
              </w:rPr>
              <w:t xml:space="preserve"> MITI, CEDA, LEA, BITC, </w:t>
            </w:r>
            <w:r w:rsidR="00FB1A39" w:rsidRPr="000F65AB">
              <w:rPr>
                <w:color w:val="000000"/>
                <w:sz w:val="16"/>
                <w:szCs w:val="16"/>
                <w:lang w:val="it-IT"/>
              </w:rPr>
              <w:t>UNDP</w:t>
            </w:r>
            <w:r w:rsidRPr="000F65AB">
              <w:rPr>
                <w:color w:val="000000"/>
                <w:sz w:val="16"/>
                <w:szCs w:val="16"/>
                <w:lang w:val="it-IT"/>
              </w:rPr>
              <w:t xml:space="preserve"> </w:t>
            </w:r>
          </w:p>
          <w:p w14:paraId="5B48C626" w14:textId="3570991D" w:rsidR="00F64001" w:rsidRPr="005518AB" w:rsidRDefault="00F64001">
            <w:pPr>
              <w:rPr>
                <w:color w:val="000000"/>
                <w:sz w:val="16"/>
                <w:szCs w:val="16"/>
              </w:rPr>
            </w:pPr>
            <w:r w:rsidRPr="003C7917">
              <w:rPr>
                <w:i/>
                <w:iCs/>
                <w:color w:val="000000"/>
                <w:sz w:val="16"/>
                <w:szCs w:val="16"/>
              </w:rPr>
              <w:t>F</w:t>
            </w:r>
            <w:r w:rsidR="00C154A8"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w:t>
            </w:r>
          </w:p>
          <w:p w14:paraId="11E68543" w14:textId="77777777" w:rsidR="00F64001" w:rsidRPr="00B16B0F" w:rsidRDefault="00F64001">
            <w:pPr>
              <w:rPr>
                <w:color w:val="000000"/>
                <w:sz w:val="16"/>
                <w:szCs w:val="16"/>
              </w:rPr>
            </w:pPr>
          </w:p>
          <w:p w14:paraId="53930C91" w14:textId="09E0C6BF" w:rsidR="00F64001" w:rsidRPr="00B16B0F" w:rsidRDefault="00F64001">
            <w:pPr>
              <w:rPr>
                <w:color w:val="000000"/>
                <w:sz w:val="16"/>
                <w:szCs w:val="16"/>
              </w:rPr>
            </w:pPr>
            <w:r w:rsidRPr="003C7917">
              <w:rPr>
                <w:i/>
                <w:iCs/>
                <w:color w:val="000000"/>
                <w:sz w:val="16"/>
                <w:szCs w:val="16"/>
              </w:rPr>
              <w:t xml:space="preserve">Indicator </w:t>
            </w:r>
            <w:r w:rsidR="007B099E" w:rsidRPr="003C7917">
              <w:rPr>
                <w:i/>
                <w:iCs/>
                <w:color w:val="000000"/>
                <w:sz w:val="16"/>
                <w:szCs w:val="16"/>
              </w:rPr>
              <w:t>4</w:t>
            </w:r>
            <w:r w:rsidRPr="003C7917">
              <w:rPr>
                <w:i/>
                <w:iCs/>
                <w:color w:val="000000"/>
                <w:sz w:val="16"/>
                <w:szCs w:val="16"/>
              </w:rPr>
              <w:t>.1.2</w:t>
            </w:r>
            <w:r w:rsidR="00524F41" w:rsidRPr="003C7917">
              <w:rPr>
                <w:i/>
                <w:iCs/>
                <w:color w:val="000000"/>
                <w:sz w:val="16"/>
                <w:szCs w:val="16"/>
              </w:rPr>
              <w:t xml:space="preserve">: </w:t>
            </w:r>
            <w:r w:rsidR="00C154A8" w:rsidRPr="005518AB">
              <w:rPr>
                <w:color w:val="000000"/>
                <w:sz w:val="16"/>
                <w:szCs w:val="16"/>
              </w:rPr>
              <w:t xml:space="preserve">Number </w:t>
            </w:r>
            <w:r w:rsidRPr="00B16B0F">
              <w:rPr>
                <w:color w:val="000000"/>
                <w:sz w:val="16"/>
                <w:szCs w:val="16"/>
              </w:rPr>
              <w:t>of MSMEs with innovative financing solutions to improve access to finance</w:t>
            </w:r>
            <w:r w:rsidR="00BA1D79" w:rsidRPr="00B16B0F">
              <w:rPr>
                <w:color w:val="000000"/>
                <w:sz w:val="16"/>
                <w:szCs w:val="16"/>
              </w:rPr>
              <w:t xml:space="preserve"> (disaggregated by sex, age and </w:t>
            </w:r>
            <w:r w:rsidR="00C154A8" w:rsidRPr="00B16B0F">
              <w:rPr>
                <w:color w:val="000000"/>
                <w:sz w:val="16"/>
                <w:szCs w:val="16"/>
              </w:rPr>
              <w:t xml:space="preserve">persons with disabilities </w:t>
            </w:r>
            <w:r w:rsidR="00BA1D79" w:rsidRPr="00B16B0F">
              <w:rPr>
                <w:color w:val="000000"/>
                <w:sz w:val="16"/>
                <w:szCs w:val="16"/>
              </w:rPr>
              <w:t>ownership)</w:t>
            </w:r>
          </w:p>
          <w:p w14:paraId="1C6FE015" w14:textId="06BBCA58" w:rsidR="00C154A8" w:rsidRPr="000F65AB" w:rsidRDefault="00C154A8" w:rsidP="00C154A8">
            <w:pPr>
              <w:rPr>
                <w:color w:val="000000"/>
                <w:sz w:val="16"/>
                <w:szCs w:val="16"/>
                <w:lang w:val="it-IT"/>
              </w:rPr>
            </w:pPr>
            <w:r w:rsidRPr="000F65AB">
              <w:rPr>
                <w:i/>
                <w:iCs/>
                <w:color w:val="000000"/>
                <w:sz w:val="16"/>
                <w:szCs w:val="16"/>
                <w:lang w:val="it-IT"/>
              </w:rPr>
              <w:t>Baseline</w:t>
            </w:r>
            <w:r w:rsidRPr="000F65AB">
              <w:rPr>
                <w:b/>
                <w:bCs/>
                <w:color w:val="000000"/>
                <w:sz w:val="16"/>
                <w:szCs w:val="16"/>
                <w:lang w:val="it-IT"/>
              </w:rPr>
              <w:t xml:space="preserve"> </w:t>
            </w:r>
            <w:r w:rsidR="00F64001" w:rsidRPr="000F65AB">
              <w:rPr>
                <w:color w:val="000000"/>
                <w:sz w:val="16"/>
                <w:szCs w:val="16"/>
                <w:lang w:val="it-IT"/>
              </w:rPr>
              <w:t xml:space="preserve">(2021): </w:t>
            </w:r>
            <w:r w:rsidR="001E4650" w:rsidRPr="000F65AB">
              <w:rPr>
                <w:color w:val="000000"/>
                <w:sz w:val="16"/>
                <w:szCs w:val="16"/>
                <w:lang w:val="it-IT"/>
              </w:rPr>
              <w:t>0</w:t>
            </w:r>
          </w:p>
          <w:p w14:paraId="4B55FD7A" w14:textId="6E3B3E8D" w:rsidR="00F64001" w:rsidRPr="000F65AB" w:rsidRDefault="00F64001" w:rsidP="005518AB">
            <w:pPr>
              <w:rPr>
                <w:color w:val="000000"/>
                <w:sz w:val="16"/>
                <w:szCs w:val="16"/>
                <w:lang w:val="it-IT"/>
              </w:rPr>
            </w:pPr>
            <w:r w:rsidRPr="000F65AB">
              <w:rPr>
                <w:i/>
                <w:iCs/>
                <w:color w:val="000000"/>
                <w:sz w:val="16"/>
                <w:szCs w:val="16"/>
                <w:lang w:val="it-IT"/>
              </w:rPr>
              <w:t>T</w:t>
            </w:r>
            <w:r w:rsidR="00C154A8" w:rsidRPr="000F65AB">
              <w:rPr>
                <w:i/>
                <w:iCs/>
                <w:color w:val="000000"/>
                <w:sz w:val="16"/>
                <w:szCs w:val="16"/>
                <w:lang w:val="it-IT"/>
              </w:rPr>
              <w:t>arget</w:t>
            </w:r>
            <w:r w:rsidR="00C154A8" w:rsidRPr="000F65AB">
              <w:rPr>
                <w:b/>
                <w:bCs/>
                <w:color w:val="000000"/>
                <w:sz w:val="16"/>
                <w:szCs w:val="16"/>
                <w:lang w:val="it-IT"/>
              </w:rPr>
              <w:t xml:space="preserve"> </w:t>
            </w:r>
            <w:r w:rsidRPr="000F65AB">
              <w:rPr>
                <w:color w:val="000000"/>
                <w:sz w:val="16"/>
                <w:szCs w:val="16"/>
                <w:lang w:val="it-IT"/>
              </w:rPr>
              <w:t xml:space="preserve">(2026): 50 </w:t>
            </w:r>
          </w:p>
          <w:p w14:paraId="7AF16799" w14:textId="71DB8ED9" w:rsidR="00F64001" w:rsidRPr="000F65AB" w:rsidRDefault="00F64001" w:rsidP="005518AB">
            <w:pPr>
              <w:rPr>
                <w:color w:val="000000"/>
                <w:sz w:val="16"/>
                <w:szCs w:val="16"/>
                <w:lang w:val="it-IT"/>
              </w:rPr>
            </w:pPr>
            <w:r w:rsidRPr="000F65AB">
              <w:rPr>
                <w:i/>
                <w:iCs/>
                <w:color w:val="000000"/>
                <w:sz w:val="16"/>
                <w:szCs w:val="16"/>
                <w:lang w:val="it-IT"/>
              </w:rPr>
              <w:t>D</w:t>
            </w:r>
            <w:r w:rsidR="00C154A8" w:rsidRPr="000F65AB">
              <w:rPr>
                <w:i/>
                <w:iCs/>
                <w:color w:val="000000"/>
                <w:sz w:val="16"/>
                <w:szCs w:val="16"/>
                <w:lang w:val="it-IT"/>
              </w:rPr>
              <w:t>ata source</w:t>
            </w:r>
            <w:r w:rsidRPr="000F65AB">
              <w:rPr>
                <w:i/>
                <w:iCs/>
                <w:color w:val="000000"/>
                <w:sz w:val="16"/>
                <w:szCs w:val="16"/>
                <w:lang w:val="it-IT"/>
              </w:rPr>
              <w:t>:</w:t>
            </w:r>
            <w:r w:rsidRPr="000F65AB">
              <w:rPr>
                <w:color w:val="000000"/>
                <w:sz w:val="16"/>
                <w:szCs w:val="16"/>
                <w:lang w:val="it-IT"/>
              </w:rPr>
              <w:t xml:space="preserve"> MITI, CEDA, LEA, BITC, </w:t>
            </w:r>
            <w:r w:rsidR="00FB1A39" w:rsidRPr="000F65AB">
              <w:rPr>
                <w:color w:val="000000"/>
                <w:sz w:val="16"/>
                <w:szCs w:val="16"/>
                <w:lang w:val="it-IT"/>
              </w:rPr>
              <w:t>UNDP</w:t>
            </w:r>
          </w:p>
          <w:p w14:paraId="1A204142" w14:textId="77777777" w:rsidR="00F64001" w:rsidRPr="000F65AB" w:rsidRDefault="00F64001" w:rsidP="00356538">
            <w:pPr>
              <w:rPr>
                <w:color w:val="000000"/>
                <w:sz w:val="16"/>
                <w:szCs w:val="16"/>
                <w:lang w:val="it-IT"/>
              </w:rPr>
            </w:pPr>
          </w:p>
          <w:p w14:paraId="6274515F" w14:textId="2704AE44" w:rsidR="00F64001" w:rsidRPr="00B16B0F" w:rsidRDefault="00F64001" w:rsidP="00356538">
            <w:pPr>
              <w:rPr>
                <w:sz w:val="16"/>
              </w:rPr>
            </w:pPr>
            <w:r w:rsidRPr="003C7917">
              <w:rPr>
                <w:i/>
                <w:iCs/>
                <w:color w:val="000000"/>
                <w:sz w:val="16"/>
                <w:szCs w:val="16"/>
              </w:rPr>
              <w:t xml:space="preserve">Indicator </w:t>
            </w:r>
            <w:r w:rsidR="007B099E" w:rsidRPr="003C7917">
              <w:rPr>
                <w:i/>
                <w:iCs/>
                <w:color w:val="000000"/>
                <w:sz w:val="16"/>
                <w:szCs w:val="16"/>
              </w:rPr>
              <w:t>4</w:t>
            </w:r>
            <w:r w:rsidRPr="003C7917">
              <w:rPr>
                <w:i/>
                <w:iCs/>
                <w:color w:val="000000"/>
                <w:sz w:val="16"/>
                <w:szCs w:val="16"/>
              </w:rPr>
              <w:t>.1.3:</w:t>
            </w:r>
            <w:r w:rsidRPr="005518AB">
              <w:rPr>
                <w:b/>
                <w:bCs/>
                <w:i/>
                <w:iCs/>
                <w:color w:val="000000"/>
                <w:sz w:val="16"/>
                <w:szCs w:val="16"/>
              </w:rPr>
              <w:t xml:space="preserve"> </w:t>
            </w:r>
            <w:r w:rsidR="00C154A8" w:rsidRPr="005518AB">
              <w:rPr>
                <w:color w:val="000000"/>
                <w:sz w:val="16"/>
                <w:szCs w:val="16"/>
              </w:rPr>
              <w:t xml:space="preserve">Number </w:t>
            </w:r>
            <w:r w:rsidRPr="00B16B0F">
              <w:rPr>
                <w:sz w:val="16"/>
                <w:szCs w:val="16"/>
              </w:rPr>
              <w:t>o</w:t>
            </w:r>
            <w:r w:rsidRPr="00B16B0F">
              <w:rPr>
                <w:sz w:val="16"/>
              </w:rPr>
              <w:t xml:space="preserve">f additional </w:t>
            </w:r>
            <w:r w:rsidRPr="00B16B0F">
              <w:rPr>
                <w:sz w:val="16"/>
                <w:szCs w:val="16"/>
              </w:rPr>
              <w:t>youth</w:t>
            </w:r>
            <w:r w:rsidR="00C86E54" w:rsidRPr="00B16B0F">
              <w:rPr>
                <w:sz w:val="16"/>
                <w:szCs w:val="16"/>
              </w:rPr>
              <w:t>,</w:t>
            </w:r>
            <w:r w:rsidRPr="00B16B0F">
              <w:rPr>
                <w:sz w:val="16"/>
                <w:szCs w:val="16"/>
              </w:rPr>
              <w:t xml:space="preserve"> women</w:t>
            </w:r>
            <w:r w:rsidR="00CD3488" w:rsidRPr="00B16B0F">
              <w:rPr>
                <w:sz w:val="16"/>
                <w:szCs w:val="16"/>
              </w:rPr>
              <w:t xml:space="preserve"> and </w:t>
            </w:r>
            <w:r w:rsidR="00C154A8" w:rsidRPr="00B16B0F">
              <w:rPr>
                <w:sz w:val="16"/>
                <w:szCs w:val="16"/>
              </w:rPr>
              <w:t>persons with disabilities</w:t>
            </w:r>
            <w:r w:rsidRPr="00B16B0F">
              <w:rPr>
                <w:sz w:val="16"/>
                <w:szCs w:val="16"/>
              </w:rPr>
              <w:t xml:space="preserve">-led/owned </w:t>
            </w:r>
            <w:r w:rsidRPr="00B16B0F">
              <w:rPr>
                <w:sz w:val="16"/>
              </w:rPr>
              <w:t>MSMEs benefiting from business development support</w:t>
            </w:r>
            <w:r w:rsidR="00DB1025" w:rsidRPr="00B16B0F">
              <w:rPr>
                <w:sz w:val="16"/>
                <w:szCs w:val="16"/>
              </w:rPr>
              <w:t xml:space="preserve"> initiatives</w:t>
            </w:r>
            <w:r w:rsidR="0096699F" w:rsidRPr="00B16B0F">
              <w:rPr>
                <w:sz w:val="16"/>
                <w:szCs w:val="16"/>
              </w:rPr>
              <w:t>.</w:t>
            </w:r>
          </w:p>
          <w:p w14:paraId="70A8E4C4" w14:textId="799E2FFB" w:rsidR="00C154A8" w:rsidRPr="003C7917" w:rsidRDefault="00F64001" w:rsidP="00356538">
            <w:pPr>
              <w:rPr>
                <w:color w:val="000000"/>
                <w:sz w:val="16"/>
                <w:szCs w:val="16"/>
              </w:rPr>
            </w:pPr>
            <w:r w:rsidRPr="003C7917">
              <w:rPr>
                <w:i/>
                <w:iCs/>
                <w:color w:val="000000"/>
                <w:sz w:val="16"/>
                <w:szCs w:val="16"/>
              </w:rPr>
              <w:t>B</w:t>
            </w:r>
            <w:r w:rsidR="00C154A8" w:rsidRPr="003C7917">
              <w:rPr>
                <w:i/>
                <w:iCs/>
                <w:color w:val="000000"/>
                <w:sz w:val="16"/>
                <w:szCs w:val="16"/>
              </w:rPr>
              <w:t>aseline</w:t>
            </w:r>
            <w:r w:rsidR="00C154A8" w:rsidRPr="005518AB">
              <w:rPr>
                <w:b/>
                <w:bCs/>
                <w:color w:val="000000"/>
                <w:sz w:val="16"/>
                <w:szCs w:val="16"/>
              </w:rPr>
              <w:t xml:space="preserve"> </w:t>
            </w:r>
            <w:r w:rsidRPr="005518AB">
              <w:rPr>
                <w:color w:val="000000"/>
                <w:sz w:val="16"/>
                <w:szCs w:val="16"/>
              </w:rPr>
              <w:t>(2021)</w:t>
            </w:r>
            <w:r w:rsidR="00C154A8" w:rsidRPr="003C7917">
              <w:rPr>
                <w:color w:val="000000"/>
                <w:sz w:val="16"/>
                <w:szCs w:val="16"/>
              </w:rPr>
              <w:t xml:space="preserve">: </w:t>
            </w:r>
            <w:r w:rsidR="0096699F" w:rsidRPr="005518AB">
              <w:rPr>
                <w:color w:val="000000"/>
                <w:sz w:val="16"/>
                <w:szCs w:val="16"/>
              </w:rPr>
              <w:t>0</w:t>
            </w:r>
          </w:p>
          <w:p w14:paraId="2362A5E5" w14:textId="58C25791" w:rsidR="00F64001" w:rsidRPr="00B16B0F" w:rsidRDefault="00F64001" w:rsidP="00356538">
            <w:pPr>
              <w:rPr>
                <w:color w:val="000000"/>
                <w:sz w:val="16"/>
                <w:szCs w:val="16"/>
              </w:rPr>
            </w:pPr>
            <w:r w:rsidRPr="003C7917">
              <w:rPr>
                <w:i/>
                <w:iCs/>
                <w:color w:val="000000"/>
                <w:sz w:val="16"/>
                <w:szCs w:val="16"/>
              </w:rPr>
              <w:t>T</w:t>
            </w:r>
            <w:r w:rsidR="00C154A8" w:rsidRPr="003C7917">
              <w:rPr>
                <w:i/>
                <w:iCs/>
                <w:color w:val="000000"/>
                <w:sz w:val="16"/>
                <w:szCs w:val="16"/>
              </w:rPr>
              <w:t>arget</w:t>
            </w:r>
            <w:r w:rsidR="00C154A8" w:rsidRPr="003C7917">
              <w:rPr>
                <w:b/>
                <w:bCs/>
                <w:color w:val="000000"/>
                <w:sz w:val="16"/>
                <w:szCs w:val="16"/>
              </w:rPr>
              <w:t xml:space="preserve"> </w:t>
            </w:r>
            <w:r w:rsidRPr="005518AB">
              <w:rPr>
                <w:color w:val="000000"/>
                <w:sz w:val="16"/>
                <w:szCs w:val="16"/>
              </w:rPr>
              <w:t xml:space="preserve">(2026): </w:t>
            </w:r>
            <w:r w:rsidR="00D57D77" w:rsidRPr="005518AB">
              <w:rPr>
                <w:color w:val="000000"/>
                <w:sz w:val="16"/>
                <w:szCs w:val="16"/>
              </w:rPr>
              <w:t>75</w:t>
            </w:r>
            <w:r w:rsidR="00DB38B7" w:rsidRPr="00B16B0F">
              <w:rPr>
                <w:color w:val="000000"/>
                <w:sz w:val="16"/>
                <w:szCs w:val="16"/>
              </w:rPr>
              <w:t xml:space="preserve"> </w:t>
            </w:r>
            <w:r w:rsidR="00C154A8" w:rsidRPr="003C7917">
              <w:rPr>
                <w:color w:val="000000"/>
                <w:sz w:val="16"/>
                <w:szCs w:val="16"/>
              </w:rPr>
              <w:t>(youth</w:t>
            </w:r>
            <w:r w:rsidR="00DB38B7" w:rsidRPr="00B16B0F">
              <w:rPr>
                <w:color w:val="000000"/>
                <w:sz w:val="16"/>
                <w:szCs w:val="16"/>
              </w:rPr>
              <w:t>:</w:t>
            </w:r>
            <w:r w:rsidR="0096699F" w:rsidRPr="00B16B0F">
              <w:rPr>
                <w:color w:val="000000"/>
                <w:sz w:val="16"/>
                <w:szCs w:val="16"/>
              </w:rPr>
              <w:t xml:space="preserve"> 3</w:t>
            </w:r>
            <w:r w:rsidR="00453FB4" w:rsidRPr="00B16B0F">
              <w:rPr>
                <w:color w:val="000000"/>
                <w:sz w:val="16"/>
                <w:szCs w:val="16"/>
              </w:rPr>
              <w:t>5</w:t>
            </w:r>
            <w:r w:rsidR="0096699F" w:rsidRPr="00B16B0F">
              <w:rPr>
                <w:color w:val="000000"/>
                <w:sz w:val="16"/>
                <w:szCs w:val="16"/>
              </w:rPr>
              <w:t xml:space="preserve">, </w:t>
            </w:r>
            <w:r w:rsidR="00C154A8" w:rsidRPr="003C7917">
              <w:rPr>
                <w:color w:val="000000"/>
                <w:sz w:val="16"/>
                <w:szCs w:val="16"/>
              </w:rPr>
              <w:t>women</w:t>
            </w:r>
            <w:r w:rsidR="00DB38B7" w:rsidRPr="00B16B0F">
              <w:rPr>
                <w:color w:val="000000"/>
                <w:sz w:val="16"/>
                <w:szCs w:val="16"/>
              </w:rPr>
              <w:t>:</w:t>
            </w:r>
            <w:r w:rsidR="0096699F" w:rsidRPr="00B16B0F">
              <w:rPr>
                <w:color w:val="000000"/>
                <w:sz w:val="16"/>
                <w:szCs w:val="16"/>
              </w:rPr>
              <w:t xml:space="preserve"> </w:t>
            </w:r>
            <w:r w:rsidR="00453FB4" w:rsidRPr="00B16B0F">
              <w:rPr>
                <w:color w:val="000000"/>
                <w:sz w:val="16"/>
                <w:szCs w:val="16"/>
              </w:rPr>
              <w:t>30</w:t>
            </w:r>
            <w:r w:rsidR="0096699F" w:rsidRPr="00B16B0F">
              <w:rPr>
                <w:color w:val="000000"/>
                <w:sz w:val="16"/>
                <w:szCs w:val="16"/>
              </w:rPr>
              <w:t xml:space="preserve">, </w:t>
            </w:r>
            <w:r w:rsidR="00C154A8" w:rsidRPr="003C7917">
              <w:rPr>
                <w:color w:val="000000"/>
                <w:sz w:val="16"/>
                <w:szCs w:val="16"/>
              </w:rPr>
              <w:t>persons with disabilities</w:t>
            </w:r>
            <w:r w:rsidR="0096699F" w:rsidRPr="005518AB">
              <w:rPr>
                <w:color w:val="000000"/>
                <w:sz w:val="16"/>
                <w:szCs w:val="16"/>
              </w:rPr>
              <w:t>: 10</w:t>
            </w:r>
            <w:r w:rsidR="00C154A8" w:rsidRPr="003C7917">
              <w:rPr>
                <w:color w:val="000000"/>
                <w:sz w:val="16"/>
                <w:szCs w:val="16"/>
              </w:rPr>
              <w:t>)</w:t>
            </w:r>
          </w:p>
          <w:p w14:paraId="1A8309C0" w14:textId="32A63B0E" w:rsidR="00F64001" w:rsidRPr="000F65AB" w:rsidRDefault="00F64001" w:rsidP="00356538">
            <w:pPr>
              <w:rPr>
                <w:color w:val="000000"/>
                <w:sz w:val="16"/>
                <w:szCs w:val="16"/>
                <w:lang w:val="it-IT"/>
              </w:rPr>
            </w:pPr>
            <w:r w:rsidRPr="000F65AB">
              <w:rPr>
                <w:i/>
                <w:iCs/>
                <w:color w:val="000000"/>
                <w:sz w:val="16"/>
                <w:szCs w:val="16"/>
                <w:lang w:val="it-IT"/>
              </w:rPr>
              <w:t>D</w:t>
            </w:r>
            <w:r w:rsidR="00C154A8" w:rsidRPr="000F65AB">
              <w:rPr>
                <w:i/>
                <w:iCs/>
                <w:color w:val="000000"/>
                <w:sz w:val="16"/>
                <w:szCs w:val="16"/>
                <w:lang w:val="it-IT"/>
              </w:rPr>
              <w:t>ata source</w:t>
            </w:r>
            <w:r w:rsidRPr="000F65AB">
              <w:rPr>
                <w:i/>
                <w:iCs/>
                <w:color w:val="000000"/>
                <w:sz w:val="16"/>
                <w:szCs w:val="16"/>
                <w:lang w:val="it-IT"/>
              </w:rPr>
              <w:t>:</w:t>
            </w:r>
            <w:r w:rsidRPr="000F65AB">
              <w:rPr>
                <w:color w:val="000000"/>
                <w:sz w:val="16"/>
                <w:szCs w:val="16"/>
                <w:lang w:val="it-IT"/>
              </w:rPr>
              <w:t xml:space="preserve"> MITI, CEDA, LEA, BITC, </w:t>
            </w:r>
            <w:r w:rsidR="00FB1A39" w:rsidRPr="000F65AB">
              <w:rPr>
                <w:color w:val="000000"/>
                <w:sz w:val="16"/>
                <w:szCs w:val="16"/>
                <w:lang w:val="it-IT"/>
              </w:rPr>
              <w:t>UNDP</w:t>
            </w:r>
          </w:p>
          <w:p w14:paraId="3019D023" w14:textId="784C9FB1" w:rsidR="00F64001" w:rsidRPr="00B16B0F" w:rsidRDefault="00F64001" w:rsidP="00356538">
            <w:pPr>
              <w:rPr>
                <w:i/>
                <w:iCs/>
                <w:color w:val="000000"/>
                <w:sz w:val="16"/>
                <w:szCs w:val="16"/>
              </w:rPr>
            </w:pPr>
            <w:r w:rsidRPr="003C7917">
              <w:rPr>
                <w:i/>
                <w:iCs/>
                <w:color w:val="000000"/>
                <w:sz w:val="16"/>
                <w:szCs w:val="16"/>
              </w:rPr>
              <w:t>F</w:t>
            </w:r>
            <w:r w:rsidR="00C154A8" w:rsidRPr="003C7917">
              <w:rPr>
                <w:i/>
                <w:iCs/>
                <w:color w:val="000000"/>
                <w:sz w:val="16"/>
                <w:szCs w:val="16"/>
              </w:rPr>
              <w:t>requency</w:t>
            </w:r>
            <w:r w:rsidRPr="003C7917">
              <w:rPr>
                <w:i/>
                <w:iCs/>
                <w:color w:val="000000"/>
                <w:sz w:val="16"/>
                <w:szCs w:val="16"/>
              </w:rPr>
              <w:t>:</w:t>
            </w:r>
            <w:r w:rsidRPr="005518AB">
              <w:rPr>
                <w:b/>
                <w:bCs/>
                <w:color w:val="000000"/>
                <w:sz w:val="16"/>
                <w:szCs w:val="16"/>
              </w:rPr>
              <w:t xml:space="preserve"> </w:t>
            </w:r>
            <w:r w:rsidRPr="005518AB">
              <w:rPr>
                <w:color w:val="000000"/>
                <w:sz w:val="16"/>
                <w:szCs w:val="16"/>
              </w:rPr>
              <w:t>Annual</w:t>
            </w:r>
          </w:p>
        </w:tc>
        <w:tc>
          <w:tcPr>
            <w:tcW w:w="3263" w:type="dxa"/>
            <w:shd w:val="clear" w:color="auto" w:fill="auto"/>
          </w:tcPr>
          <w:p w14:paraId="0FA0A44A" w14:textId="77777777" w:rsidR="00FD263C" w:rsidRPr="00B16B0F" w:rsidRDefault="00FD263C" w:rsidP="00FD263C">
            <w:pPr>
              <w:rPr>
                <w:b/>
                <w:bCs/>
                <w:color w:val="000000"/>
                <w:sz w:val="16"/>
                <w:szCs w:val="16"/>
              </w:rPr>
            </w:pPr>
            <w:r w:rsidRPr="00B16B0F">
              <w:rPr>
                <w:b/>
                <w:bCs/>
                <w:color w:val="000000"/>
                <w:sz w:val="16"/>
                <w:szCs w:val="16"/>
              </w:rPr>
              <w:t>Government:</w:t>
            </w:r>
          </w:p>
          <w:p w14:paraId="20CB5F7C" w14:textId="189E1B98" w:rsidR="00FD263C" w:rsidRPr="00B16B0F" w:rsidRDefault="00FD263C" w:rsidP="00FD263C">
            <w:pPr>
              <w:rPr>
                <w:color w:val="000000"/>
                <w:sz w:val="16"/>
                <w:szCs w:val="16"/>
              </w:rPr>
            </w:pPr>
            <w:r w:rsidRPr="00B16B0F">
              <w:rPr>
                <w:color w:val="000000"/>
                <w:sz w:val="16"/>
                <w:szCs w:val="16"/>
              </w:rPr>
              <w:t>MOFED, Ministry of Investment Trade and Industry (MITI), MNIGA, Botswana Investment and Trade Centre (BITC), Local Enterprise Authority (LEA), Citizen Entrepreneurial Development Agency (CEDA), Botswana Innovation Hub (BIH)</w:t>
            </w:r>
            <w:r w:rsidR="005352EA" w:rsidRPr="00B16B0F">
              <w:rPr>
                <w:color w:val="000000"/>
                <w:sz w:val="16"/>
                <w:szCs w:val="16"/>
              </w:rPr>
              <w:t>, #SmartBots</w:t>
            </w:r>
          </w:p>
          <w:p w14:paraId="351ADF28" w14:textId="77777777" w:rsidR="00FD263C" w:rsidRPr="00B16B0F" w:rsidRDefault="00FD263C" w:rsidP="00FD263C">
            <w:pPr>
              <w:rPr>
                <w:color w:val="000000"/>
                <w:sz w:val="16"/>
                <w:szCs w:val="16"/>
              </w:rPr>
            </w:pPr>
          </w:p>
          <w:p w14:paraId="62EFC377" w14:textId="1C199963" w:rsidR="00FD263C" w:rsidRPr="00B16B0F" w:rsidRDefault="00FD263C" w:rsidP="00FD263C">
            <w:pPr>
              <w:rPr>
                <w:color w:val="000000"/>
                <w:sz w:val="16"/>
                <w:szCs w:val="16"/>
              </w:rPr>
            </w:pPr>
            <w:r w:rsidRPr="00B16B0F">
              <w:rPr>
                <w:b/>
                <w:bCs/>
                <w:color w:val="000000"/>
                <w:sz w:val="16"/>
                <w:szCs w:val="16"/>
              </w:rPr>
              <w:t>CSOs</w:t>
            </w:r>
            <w:r w:rsidRPr="00B16B0F">
              <w:rPr>
                <w:color w:val="000000"/>
                <w:sz w:val="16"/>
                <w:szCs w:val="16"/>
              </w:rPr>
              <w:t xml:space="preserve">: </w:t>
            </w:r>
            <w:r w:rsidR="00C154A8" w:rsidRPr="00B16B0F">
              <w:rPr>
                <w:color w:val="000000"/>
                <w:sz w:val="16"/>
                <w:szCs w:val="16"/>
              </w:rPr>
              <w:t>TBC</w:t>
            </w:r>
          </w:p>
          <w:p w14:paraId="232AA671" w14:textId="77777777" w:rsidR="00FD263C" w:rsidRPr="00B16B0F" w:rsidRDefault="00FD263C" w:rsidP="00FD263C">
            <w:pPr>
              <w:rPr>
                <w:color w:val="000000"/>
                <w:sz w:val="16"/>
                <w:szCs w:val="16"/>
              </w:rPr>
            </w:pPr>
          </w:p>
          <w:p w14:paraId="363FFA58" w14:textId="6660C449" w:rsidR="00FD263C" w:rsidRPr="00B16B0F" w:rsidRDefault="00FD263C" w:rsidP="00FD263C">
            <w:pPr>
              <w:rPr>
                <w:color w:val="000000"/>
                <w:sz w:val="16"/>
                <w:szCs w:val="16"/>
              </w:rPr>
            </w:pPr>
            <w:r w:rsidRPr="00B16B0F">
              <w:rPr>
                <w:b/>
                <w:bCs/>
                <w:color w:val="000000"/>
                <w:sz w:val="16"/>
                <w:szCs w:val="16"/>
              </w:rPr>
              <w:t>Private sector:</w:t>
            </w:r>
            <w:r w:rsidRPr="00B16B0F">
              <w:rPr>
                <w:color w:val="000000"/>
                <w:sz w:val="16"/>
                <w:szCs w:val="16"/>
              </w:rPr>
              <w:t xml:space="preserve"> Business Botswana, </w:t>
            </w:r>
            <w:r w:rsidR="00C154A8" w:rsidRPr="00B16B0F">
              <w:rPr>
                <w:color w:val="000000"/>
                <w:sz w:val="16"/>
                <w:szCs w:val="16"/>
              </w:rPr>
              <w:t>b</w:t>
            </w:r>
            <w:r w:rsidRPr="00B16B0F">
              <w:rPr>
                <w:color w:val="000000"/>
                <w:sz w:val="16"/>
                <w:szCs w:val="16"/>
              </w:rPr>
              <w:t xml:space="preserve">usiness and </w:t>
            </w:r>
            <w:r w:rsidR="00C154A8" w:rsidRPr="00B16B0F">
              <w:rPr>
                <w:color w:val="000000"/>
                <w:sz w:val="16"/>
                <w:szCs w:val="16"/>
              </w:rPr>
              <w:t>l</w:t>
            </w:r>
            <w:r w:rsidRPr="00B16B0F">
              <w:rPr>
                <w:color w:val="000000"/>
                <w:sz w:val="16"/>
                <w:szCs w:val="16"/>
              </w:rPr>
              <w:t xml:space="preserve">abour </w:t>
            </w:r>
            <w:r w:rsidR="00C154A8" w:rsidRPr="00B16B0F">
              <w:rPr>
                <w:color w:val="000000"/>
                <w:sz w:val="16"/>
                <w:szCs w:val="16"/>
              </w:rPr>
              <w:t>a</w:t>
            </w:r>
            <w:r w:rsidRPr="00B16B0F">
              <w:rPr>
                <w:color w:val="000000"/>
                <w:sz w:val="16"/>
                <w:szCs w:val="16"/>
              </w:rPr>
              <w:t>ssociations</w:t>
            </w:r>
          </w:p>
          <w:p w14:paraId="4F73CBC6" w14:textId="77777777" w:rsidR="00FD263C" w:rsidRPr="00B16B0F" w:rsidRDefault="00FD263C" w:rsidP="00FD263C">
            <w:pPr>
              <w:rPr>
                <w:color w:val="000000"/>
                <w:sz w:val="16"/>
                <w:szCs w:val="16"/>
              </w:rPr>
            </w:pPr>
          </w:p>
          <w:p w14:paraId="543980FD" w14:textId="295721E0" w:rsidR="00F64001" w:rsidRPr="00B16B0F" w:rsidRDefault="00FD263C" w:rsidP="00FD263C">
            <w:pPr>
              <w:rPr>
                <w:b/>
                <w:bCs/>
                <w:color w:val="000000"/>
                <w:sz w:val="16"/>
                <w:szCs w:val="16"/>
              </w:rPr>
            </w:pPr>
            <w:r w:rsidRPr="00B16B0F">
              <w:rPr>
                <w:b/>
                <w:bCs/>
                <w:color w:val="000000"/>
                <w:sz w:val="16"/>
                <w:szCs w:val="16"/>
              </w:rPr>
              <w:t>U</w:t>
            </w:r>
            <w:r w:rsidR="00C154A8" w:rsidRPr="00B16B0F">
              <w:rPr>
                <w:b/>
                <w:bCs/>
                <w:color w:val="000000"/>
                <w:sz w:val="16"/>
                <w:szCs w:val="16"/>
              </w:rPr>
              <w:t xml:space="preserve">nited </w:t>
            </w:r>
            <w:r w:rsidRPr="00B16B0F">
              <w:rPr>
                <w:b/>
                <w:bCs/>
                <w:color w:val="000000"/>
                <w:sz w:val="16"/>
                <w:szCs w:val="16"/>
              </w:rPr>
              <w:t>N</w:t>
            </w:r>
            <w:r w:rsidR="00C154A8" w:rsidRPr="00B16B0F">
              <w:rPr>
                <w:b/>
                <w:bCs/>
                <w:color w:val="000000"/>
                <w:sz w:val="16"/>
                <w:szCs w:val="16"/>
              </w:rPr>
              <w:t xml:space="preserve">ations </w:t>
            </w:r>
            <w:r w:rsidRPr="00B16B0F">
              <w:rPr>
                <w:b/>
                <w:bCs/>
                <w:color w:val="000000"/>
                <w:sz w:val="16"/>
                <w:szCs w:val="16"/>
              </w:rPr>
              <w:t xml:space="preserve">and others: </w:t>
            </w:r>
            <w:r w:rsidRPr="00B16B0F">
              <w:rPr>
                <w:color w:val="000000"/>
                <w:sz w:val="16"/>
                <w:szCs w:val="16"/>
              </w:rPr>
              <w:t>FAO, WEF, E</w:t>
            </w:r>
            <w:r w:rsidR="00C154A8" w:rsidRPr="00B16B0F">
              <w:rPr>
                <w:color w:val="000000"/>
                <w:sz w:val="16"/>
                <w:szCs w:val="16"/>
              </w:rPr>
              <w:t xml:space="preserve">uropean </w:t>
            </w:r>
            <w:r w:rsidRPr="00B16B0F">
              <w:rPr>
                <w:color w:val="000000"/>
                <w:sz w:val="16"/>
                <w:szCs w:val="16"/>
              </w:rPr>
              <w:t>U</w:t>
            </w:r>
            <w:r w:rsidR="00C154A8" w:rsidRPr="00B16B0F">
              <w:rPr>
                <w:color w:val="000000"/>
                <w:sz w:val="16"/>
                <w:szCs w:val="16"/>
              </w:rPr>
              <w:t>nion</w:t>
            </w:r>
          </w:p>
        </w:tc>
        <w:tc>
          <w:tcPr>
            <w:tcW w:w="1209" w:type="dxa"/>
            <w:vMerge w:val="restart"/>
            <w:shd w:val="clear" w:color="auto" w:fill="auto"/>
            <w:tcMar>
              <w:top w:w="15" w:type="dxa"/>
              <w:left w:w="108" w:type="dxa"/>
              <w:bottom w:w="0" w:type="dxa"/>
              <w:right w:w="108" w:type="dxa"/>
            </w:tcMar>
          </w:tcPr>
          <w:p w14:paraId="0C04EFD8" w14:textId="77777777" w:rsidR="00684717" w:rsidRPr="00B16B0F" w:rsidRDefault="00684717" w:rsidP="00684717">
            <w:pPr>
              <w:rPr>
                <w:color w:val="000000"/>
                <w:sz w:val="16"/>
                <w:szCs w:val="16"/>
              </w:rPr>
            </w:pPr>
            <w:r w:rsidRPr="00B16B0F">
              <w:rPr>
                <w:b/>
                <w:bCs/>
                <w:color w:val="000000"/>
                <w:sz w:val="16"/>
                <w:szCs w:val="16"/>
              </w:rPr>
              <w:t>Regular</w:t>
            </w:r>
            <w:r w:rsidRPr="00B16B0F">
              <w:rPr>
                <w:color w:val="000000"/>
                <w:sz w:val="16"/>
                <w:szCs w:val="16"/>
              </w:rPr>
              <w:t>:</w:t>
            </w:r>
          </w:p>
          <w:p w14:paraId="3471E552" w14:textId="77777777" w:rsidR="00684717" w:rsidRPr="00B16B0F" w:rsidRDefault="00684717" w:rsidP="00684717">
            <w:pPr>
              <w:rPr>
                <w:color w:val="000000"/>
                <w:sz w:val="16"/>
                <w:szCs w:val="16"/>
              </w:rPr>
            </w:pPr>
            <w:r w:rsidRPr="00B16B0F">
              <w:rPr>
                <w:color w:val="000000"/>
                <w:sz w:val="16"/>
                <w:szCs w:val="16"/>
              </w:rPr>
              <w:t>$363,000</w:t>
            </w:r>
          </w:p>
          <w:p w14:paraId="107748F1" w14:textId="77777777" w:rsidR="00684717" w:rsidRPr="00B16B0F" w:rsidRDefault="00684717" w:rsidP="00684717">
            <w:pPr>
              <w:rPr>
                <w:color w:val="000000"/>
                <w:sz w:val="16"/>
                <w:szCs w:val="16"/>
              </w:rPr>
            </w:pPr>
          </w:p>
          <w:p w14:paraId="4B360A56" w14:textId="77777777" w:rsidR="00684717" w:rsidRPr="00B16B0F" w:rsidRDefault="00684717" w:rsidP="00684717">
            <w:pPr>
              <w:rPr>
                <w:color w:val="000000"/>
                <w:sz w:val="16"/>
                <w:szCs w:val="16"/>
              </w:rPr>
            </w:pPr>
            <w:r w:rsidRPr="00B16B0F">
              <w:rPr>
                <w:b/>
                <w:bCs/>
                <w:color w:val="000000"/>
                <w:sz w:val="16"/>
                <w:szCs w:val="16"/>
              </w:rPr>
              <w:t>Other</w:t>
            </w:r>
            <w:r w:rsidRPr="00B16B0F">
              <w:rPr>
                <w:color w:val="000000"/>
                <w:sz w:val="16"/>
                <w:szCs w:val="16"/>
              </w:rPr>
              <w:t>:</w:t>
            </w:r>
          </w:p>
          <w:p w14:paraId="3D163B5C" w14:textId="73375556" w:rsidR="00F80FDC" w:rsidRPr="00B16B0F" w:rsidRDefault="00684717" w:rsidP="00684717">
            <w:pPr>
              <w:rPr>
                <w:color w:val="000000"/>
                <w:sz w:val="16"/>
                <w:szCs w:val="16"/>
              </w:rPr>
            </w:pPr>
            <w:r w:rsidRPr="00B16B0F">
              <w:rPr>
                <w:color w:val="000000"/>
                <w:sz w:val="16"/>
                <w:szCs w:val="16"/>
              </w:rPr>
              <w:t>$9</w:t>
            </w:r>
            <w:r w:rsidRPr="00B16B0F">
              <w:rPr>
                <w:color w:val="000000"/>
                <w:sz w:val="16"/>
                <w:szCs w:val="16"/>
                <w:lang w:eastAsia="en-GB"/>
              </w:rPr>
              <w:t>,637,000</w:t>
            </w:r>
          </w:p>
        </w:tc>
      </w:tr>
      <w:tr w:rsidR="00672BA7" w:rsidRPr="00B16B0F" w14:paraId="5025ACE4" w14:textId="77777777" w:rsidTr="00481990">
        <w:tc>
          <w:tcPr>
            <w:tcW w:w="2135" w:type="dxa"/>
            <w:vMerge/>
            <w:shd w:val="clear" w:color="auto" w:fill="auto"/>
            <w:tcMar>
              <w:top w:w="72" w:type="dxa"/>
              <w:left w:w="144" w:type="dxa"/>
              <w:bottom w:w="72" w:type="dxa"/>
              <w:right w:w="144" w:type="dxa"/>
            </w:tcMar>
          </w:tcPr>
          <w:p w14:paraId="49C62ADF" w14:textId="77777777" w:rsidR="00F64001" w:rsidRPr="00B16B0F" w:rsidRDefault="00F64001" w:rsidP="00356538">
            <w:pPr>
              <w:rPr>
                <w:b/>
                <w:bCs/>
                <w:color w:val="000000"/>
                <w:sz w:val="16"/>
                <w:szCs w:val="16"/>
              </w:rPr>
            </w:pPr>
          </w:p>
        </w:tc>
        <w:tc>
          <w:tcPr>
            <w:tcW w:w="2262" w:type="dxa"/>
            <w:vMerge/>
            <w:shd w:val="clear" w:color="auto" w:fill="auto"/>
            <w:vAlign w:val="center"/>
          </w:tcPr>
          <w:p w14:paraId="526777A4" w14:textId="77777777" w:rsidR="00F64001" w:rsidRPr="00B16B0F" w:rsidRDefault="00F64001" w:rsidP="00356538">
            <w:pPr>
              <w:rPr>
                <w:b/>
                <w:bCs/>
                <w:color w:val="000000"/>
                <w:sz w:val="16"/>
                <w:szCs w:val="16"/>
              </w:rPr>
            </w:pPr>
          </w:p>
        </w:tc>
        <w:tc>
          <w:tcPr>
            <w:tcW w:w="5088" w:type="dxa"/>
            <w:shd w:val="clear" w:color="auto" w:fill="auto"/>
            <w:tcMar>
              <w:top w:w="72" w:type="dxa"/>
              <w:left w:w="144" w:type="dxa"/>
              <w:bottom w:w="72" w:type="dxa"/>
              <w:right w:w="144" w:type="dxa"/>
            </w:tcMar>
            <w:vAlign w:val="center"/>
          </w:tcPr>
          <w:p w14:paraId="6665A51E" w14:textId="45F03F48" w:rsidR="00F64001" w:rsidRPr="005518AB" w:rsidRDefault="00F64001" w:rsidP="003C7917">
            <w:pPr>
              <w:rPr>
                <w:b/>
                <w:bCs/>
                <w:color w:val="000000"/>
                <w:sz w:val="16"/>
                <w:szCs w:val="16"/>
              </w:rPr>
            </w:pPr>
            <w:r w:rsidRPr="00B16B0F">
              <w:rPr>
                <w:b/>
                <w:bCs/>
                <w:color w:val="000000"/>
                <w:sz w:val="16"/>
                <w:szCs w:val="16"/>
              </w:rPr>
              <w:t xml:space="preserve">Output </w:t>
            </w:r>
            <w:r w:rsidR="0041214D" w:rsidRPr="00B16B0F">
              <w:rPr>
                <w:b/>
                <w:bCs/>
                <w:color w:val="000000"/>
                <w:sz w:val="16"/>
                <w:szCs w:val="16"/>
              </w:rPr>
              <w:t>4</w:t>
            </w:r>
            <w:r w:rsidRPr="00B16B0F">
              <w:rPr>
                <w:b/>
                <w:bCs/>
                <w:color w:val="000000"/>
                <w:sz w:val="16"/>
                <w:szCs w:val="16"/>
              </w:rPr>
              <w:t>.2</w:t>
            </w:r>
            <w:r w:rsidR="00C154A8" w:rsidRPr="00B16B0F">
              <w:rPr>
                <w:b/>
                <w:bCs/>
                <w:color w:val="000000"/>
                <w:sz w:val="16"/>
                <w:szCs w:val="16"/>
              </w:rPr>
              <w:t>.</w:t>
            </w:r>
            <w:r w:rsidRPr="00B16B0F">
              <w:rPr>
                <w:b/>
                <w:bCs/>
                <w:color w:val="000000"/>
                <w:sz w:val="16"/>
                <w:szCs w:val="16"/>
              </w:rPr>
              <w:t xml:space="preserve"> </w:t>
            </w:r>
            <w:r w:rsidR="00D8194F" w:rsidRPr="00B16B0F">
              <w:rPr>
                <w:color w:val="000000"/>
                <w:sz w:val="16"/>
                <w:szCs w:val="16"/>
              </w:rPr>
              <w:t>R</w:t>
            </w:r>
            <w:r w:rsidRPr="00B16B0F">
              <w:rPr>
                <w:color w:val="000000"/>
                <w:sz w:val="16"/>
                <w:szCs w:val="16"/>
              </w:rPr>
              <w:t xml:space="preserve">obust </w:t>
            </w:r>
            <w:r w:rsidR="0050080C">
              <w:rPr>
                <w:color w:val="000000"/>
                <w:sz w:val="16"/>
                <w:szCs w:val="16"/>
              </w:rPr>
              <w:t>research and development</w:t>
            </w:r>
            <w:r w:rsidRPr="005518AB">
              <w:rPr>
                <w:color w:val="000000"/>
                <w:sz w:val="16"/>
                <w:szCs w:val="16"/>
              </w:rPr>
              <w:t xml:space="preserve">, innovation and digital approaches </w:t>
            </w:r>
            <w:r w:rsidR="00D8194F" w:rsidRPr="00B16B0F">
              <w:rPr>
                <w:color w:val="000000"/>
                <w:sz w:val="16"/>
                <w:szCs w:val="16"/>
              </w:rPr>
              <w:t xml:space="preserve">enabled at national and subnational levels </w:t>
            </w:r>
            <w:r w:rsidRPr="00B16B0F">
              <w:rPr>
                <w:color w:val="000000"/>
                <w:sz w:val="16"/>
                <w:szCs w:val="16"/>
              </w:rPr>
              <w:t>for improved competitiveness and sustainable job</w:t>
            </w:r>
            <w:r w:rsidR="00DB38B7" w:rsidRPr="00B16B0F">
              <w:rPr>
                <w:color w:val="000000"/>
                <w:sz w:val="16"/>
                <w:szCs w:val="16"/>
              </w:rPr>
              <w:t xml:space="preserve"> creation</w:t>
            </w:r>
            <w:r w:rsidR="0050080C">
              <w:rPr>
                <w:color w:val="000000"/>
                <w:sz w:val="16"/>
                <w:szCs w:val="16"/>
              </w:rPr>
              <w:t>.</w:t>
            </w:r>
          </w:p>
          <w:p w14:paraId="647C683B" w14:textId="77777777" w:rsidR="00F64001" w:rsidRPr="005518AB" w:rsidRDefault="00F64001" w:rsidP="005518AB">
            <w:pPr>
              <w:rPr>
                <w:color w:val="000000"/>
                <w:sz w:val="16"/>
                <w:szCs w:val="16"/>
              </w:rPr>
            </w:pPr>
          </w:p>
          <w:p w14:paraId="13B794B3" w14:textId="5190E1D4" w:rsidR="00F64001" w:rsidRPr="005518AB" w:rsidRDefault="00F64001" w:rsidP="003C7917">
            <w:pPr>
              <w:rPr>
                <w:color w:val="000000"/>
                <w:sz w:val="16"/>
                <w:szCs w:val="16"/>
              </w:rPr>
            </w:pPr>
            <w:r w:rsidRPr="003C7917">
              <w:rPr>
                <w:i/>
                <w:iCs/>
                <w:color w:val="000000"/>
                <w:sz w:val="16"/>
                <w:szCs w:val="16"/>
              </w:rPr>
              <w:t xml:space="preserve">Indicator </w:t>
            </w:r>
            <w:r w:rsidR="0041214D" w:rsidRPr="003C7917">
              <w:rPr>
                <w:i/>
                <w:iCs/>
                <w:color w:val="000000"/>
                <w:sz w:val="16"/>
                <w:szCs w:val="16"/>
              </w:rPr>
              <w:t>4</w:t>
            </w:r>
            <w:r w:rsidRPr="003C7917">
              <w:rPr>
                <w:i/>
                <w:iCs/>
                <w:color w:val="000000"/>
                <w:sz w:val="16"/>
                <w:szCs w:val="16"/>
              </w:rPr>
              <w:t>.2.1</w:t>
            </w:r>
            <w:r w:rsidR="00524F41" w:rsidRPr="005518AB">
              <w:rPr>
                <w:color w:val="000000"/>
                <w:sz w:val="16"/>
                <w:szCs w:val="16"/>
              </w:rPr>
              <w:t>:</w:t>
            </w:r>
            <w:r w:rsidR="0050080C">
              <w:rPr>
                <w:color w:val="000000"/>
                <w:sz w:val="16"/>
                <w:szCs w:val="16"/>
              </w:rPr>
              <w:t xml:space="preserve"> Number </w:t>
            </w:r>
            <w:r w:rsidRPr="00B16B0F">
              <w:rPr>
                <w:color w:val="000000"/>
                <w:sz w:val="16"/>
                <w:szCs w:val="16"/>
              </w:rPr>
              <w:t xml:space="preserve">of new market-ready products and services developed through innovative </w:t>
            </w:r>
            <w:r w:rsidR="00D8194F" w:rsidRPr="00B16B0F">
              <w:rPr>
                <w:color w:val="000000"/>
                <w:sz w:val="16"/>
                <w:szCs w:val="16"/>
              </w:rPr>
              <w:t>solutions</w:t>
            </w:r>
            <w:r w:rsidR="0050080C">
              <w:rPr>
                <w:color w:val="000000"/>
                <w:sz w:val="16"/>
                <w:szCs w:val="16"/>
              </w:rPr>
              <w:t>.</w:t>
            </w:r>
          </w:p>
          <w:p w14:paraId="59034A9F" w14:textId="77777777" w:rsidR="0050080C" w:rsidRDefault="00F64001" w:rsidP="00C154A8">
            <w:pPr>
              <w:rPr>
                <w:color w:val="000000"/>
                <w:sz w:val="16"/>
                <w:szCs w:val="16"/>
              </w:rPr>
            </w:pPr>
            <w:r w:rsidRPr="003C7917">
              <w:rPr>
                <w:i/>
                <w:iCs/>
                <w:color w:val="000000"/>
                <w:sz w:val="16"/>
                <w:szCs w:val="16"/>
              </w:rPr>
              <w:t>B</w:t>
            </w:r>
            <w:r w:rsidR="0050080C" w:rsidRPr="003C7917">
              <w:rPr>
                <w:i/>
                <w:iCs/>
                <w:color w:val="000000"/>
                <w:sz w:val="16"/>
                <w:szCs w:val="16"/>
              </w:rPr>
              <w:t>aseline</w:t>
            </w:r>
            <w:r w:rsidR="0050080C">
              <w:rPr>
                <w:b/>
                <w:bCs/>
                <w:color w:val="000000"/>
                <w:sz w:val="16"/>
                <w:szCs w:val="16"/>
              </w:rPr>
              <w:t xml:space="preserve"> </w:t>
            </w:r>
            <w:r w:rsidRPr="005518AB">
              <w:rPr>
                <w:color w:val="000000"/>
                <w:sz w:val="16"/>
                <w:szCs w:val="16"/>
              </w:rPr>
              <w:t>(2021):</w:t>
            </w:r>
            <w:r w:rsidR="0050080C">
              <w:rPr>
                <w:color w:val="000000"/>
                <w:sz w:val="16"/>
                <w:szCs w:val="16"/>
              </w:rPr>
              <w:t xml:space="preserve"> </w:t>
            </w:r>
            <w:r w:rsidR="001E4650" w:rsidRPr="005518AB">
              <w:rPr>
                <w:color w:val="000000"/>
                <w:sz w:val="16"/>
                <w:szCs w:val="16"/>
              </w:rPr>
              <w:t>0</w:t>
            </w:r>
          </w:p>
          <w:p w14:paraId="04D054C6" w14:textId="7B979C80" w:rsidR="00F64001" w:rsidRPr="005518AB" w:rsidRDefault="00F64001" w:rsidP="005518AB">
            <w:pPr>
              <w:rPr>
                <w:color w:val="000000"/>
                <w:sz w:val="16"/>
                <w:szCs w:val="16"/>
              </w:rPr>
            </w:pPr>
            <w:r w:rsidRPr="003C7917">
              <w:rPr>
                <w:i/>
                <w:iCs/>
                <w:color w:val="000000"/>
                <w:sz w:val="16"/>
                <w:szCs w:val="16"/>
              </w:rPr>
              <w:t>T</w:t>
            </w:r>
            <w:r w:rsidR="0050080C" w:rsidRPr="003C7917">
              <w:rPr>
                <w:i/>
                <w:iCs/>
                <w:color w:val="000000"/>
                <w:sz w:val="16"/>
                <w:szCs w:val="16"/>
              </w:rPr>
              <w:t>arget</w:t>
            </w:r>
            <w:r w:rsidR="0050080C">
              <w:rPr>
                <w:b/>
                <w:bCs/>
                <w:color w:val="000000"/>
                <w:sz w:val="16"/>
                <w:szCs w:val="16"/>
              </w:rPr>
              <w:t xml:space="preserve"> </w:t>
            </w:r>
            <w:r w:rsidRPr="005518AB">
              <w:rPr>
                <w:color w:val="000000"/>
                <w:sz w:val="16"/>
                <w:szCs w:val="16"/>
              </w:rPr>
              <w:t>(2026): 10</w:t>
            </w:r>
          </w:p>
          <w:p w14:paraId="4750D6D1" w14:textId="025BD875" w:rsidR="00F64001" w:rsidRPr="005518AB" w:rsidRDefault="00F64001" w:rsidP="005518AB">
            <w:pPr>
              <w:rPr>
                <w:color w:val="000000"/>
                <w:sz w:val="16"/>
                <w:szCs w:val="16"/>
              </w:rPr>
            </w:pPr>
            <w:r w:rsidRPr="003C7917">
              <w:rPr>
                <w:i/>
                <w:iCs/>
                <w:color w:val="000000"/>
                <w:sz w:val="16"/>
                <w:szCs w:val="16"/>
              </w:rPr>
              <w:t>D</w:t>
            </w:r>
            <w:r w:rsidR="0050080C" w:rsidRPr="003C7917">
              <w:rPr>
                <w:i/>
                <w:iCs/>
                <w:color w:val="000000"/>
                <w:sz w:val="16"/>
                <w:szCs w:val="16"/>
              </w:rPr>
              <w:t>ata source</w:t>
            </w:r>
            <w:r w:rsidRPr="003C7917">
              <w:rPr>
                <w:i/>
                <w:iCs/>
                <w:color w:val="000000"/>
                <w:sz w:val="16"/>
                <w:szCs w:val="16"/>
              </w:rPr>
              <w:t>:</w:t>
            </w:r>
            <w:r w:rsidRPr="005518AB">
              <w:rPr>
                <w:color w:val="000000"/>
                <w:sz w:val="16"/>
                <w:szCs w:val="16"/>
              </w:rPr>
              <w:t xml:space="preserve"> LEA, BITC, BIH, BIUST, CEDA</w:t>
            </w:r>
          </w:p>
          <w:p w14:paraId="034DF42F" w14:textId="4C921C1B" w:rsidR="00F64001" w:rsidRPr="005518AB" w:rsidRDefault="00F64001">
            <w:pPr>
              <w:rPr>
                <w:color w:val="000000"/>
                <w:sz w:val="16"/>
                <w:szCs w:val="16"/>
              </w:rPr>
            </w:pPr>
            <w:r w:rsidRPr="003C7917">
              <w:rPr>
                <w:i/>
                <w:iCs/>
                <w:color w:val="000000"/>
                <w:sz w:val="16"/>
                <w:szCs w:val="16"/>
              </w:rPr>
              <w:t>F</w:t>
            </w:r>
            <w:r w:rsidR="0050080C"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w:t>
            </w:r>
          </w:p>
          <w:p w14:paraId="609D63E6" w14:textId="77777777" w:rsidR="00F64001" w:rsidRPr="00B16B0F" w:rsidRDefault="00F64001">
            <w:pPr>
              <w:rPr>
                <w:color w:val="000000"/>
                <w:sz w:val="16"/>
                <w:szCs w:val="16"/>
              </w:rPr>
            </w:pPr>
          </w:p>
          <w:p w14:paraId="110E4A92" w14:textId="62863BED" w:rsidR="00F64001" w:rsidRPr="00B16B0F" w:rsidRDefault="00F64001" w:rsidP="003C7917">
            <w:pPr>
              <w:rPr>
                <w:color w:val="000000"/>
                <w:sz w:val="16"/>
                <w:szCs w:val="16"/>
              </w:rPr>
            </w:pPr>
            <w:r w:rsidRPr="003C7917">
              <w:rPr>
                <w:i/>
                <w:iCs/>
                <w:color w:val="000000"/>
                <w:sz w:val="16"/>
                <w:szCs w:val="16"/>
              </w:rPr>
              <w:t xml:space="preserve">Indicator </w:t>
            </w:r>
            <w:r w:rsidR="0041214D" w:rsidRPr="003C7917">
              <w:rPr>
                <w:i/>
                <w:iCs/>
                <w:color w:val="000000"/>
                <w:sz w:val="16"/>
                <w:szCs w:val="16"/>
              </w:rPr>
              <w:t>4</w:t>
            </w:r>
            <w:r w:rsidRPr="003C7917">
              <w:rPr>
                <w:i/>
                <w:iCs/>
                <w:color w:val="000000"/>
                <w:sz w:val="16"/>
                <w:szCs w:val="16"/>
              </w:rPr>
              <w:t>.2.2:</w:t>
            </w:r>
            <w:r w:rsidRPr="005518AB">
              <w:rPr>
                <w:b/>
                <w:bCs/>
                <w:i/>
                <w:iCs/>
                <w:color w:val="000000"/>
                <w:sz w:val="16"/>
                <w:szCs w:val="16"/>
              </w:rPr>
              <w:t xml:space="preserve"> </w:t>
            </w:r>
            <w:r w:rsidR="0050080C" w:rsidRPr="003C7917">
              <w:rPr>
                <w:color w:val="000000"/>
                <w:sz w:val="16"/>
                <w:szCs w:val="16"/>
              </w:rPr>
              <w:t>Number</w:t>
            </w:r>
            <w:r w:rsidR="0050080C">
              <w:rPr>
                <w:b/>
                <w:bCs/>
                <w:i/>
                <w:iCs/>
                <w:color w:val="000000"/>
                <w:sz w:val="16"/>
                <w:szCs w:val="16"/>
              </w:rPr>
              <w:t xml:space="preserve"> </w:t>
            </w:r>
            <w:r w:rsidRPr="00B16B0F">
              <w:rPr>
                <w:sz w:val="16"/>
                <w:szCs w:val="16"/>
              </w:rPr>
              <w:t xml:space="preserve">of locally developed </w:t>
            </w:r>
            <w:r w:rsidR="0050080C">
              <w:rPr>
                <w:sz w:val="16"/>
                <w:szCs w:val="16"/>
              </w:rPr>
              <w:t>research and development-</w:t>
            </w:r>
            <w:r w:rsidRPr="005518AB">
              <w:rPr>
                <w:sz w:val="16"/>
                <w:szCs w:val="16"/>
              </w:rPr>
              <w:t xml:space="preserve">led, </w:t>
            </w:r>
            <w:r w:rsidRPr="00B16B0F">
              <w:rPr>
                <w:sz w:val="16"/>
                <w:szCs w:val="16"/>
              </w:rPr>
              <w:t>innovative and digital approaches tested towards improving products, competitiveness and service provision.</w:t>
            </w:r>
            <w:r w:rsidR="00D8194F" w:rsidRPr="00B16B0F">
              <w:rPr>
                <w:sz w:val="16"/>
                <w:szCs w:val="16"/>
              </w:rPr>
              <w:t xml:space="preserve"> </w:t>
            </w:r>
          </w:p>
          <w:p w14:paraId="6F3BBFED" w14:textId="77777777" w:rsidR="0050080C" w:rsidRDefault="00F64001" w:rsidP="00C154A8">
            <w:pPr>
              <w:rPr>
                <w:color w:val="000000"/>
                <w:sz w:val="16"/>
                <w:szCs w:val="16"/>
              </w:rPr>
            </w:pPr>
            <w:r w:rsidRPr="003C7917">
              <w:rPr>
                <w:i/>
                <w:iCs/>
                <w:color w:val="000000"/>
                <w:sz w:val="16"/>
                <w:szCs w:val="16"/>
              </w:rPr>
              <w:t>B</w:t>
            </w:r>
            <w:r w:rsidR="0050080C" w:rsidRPr="003C7917">
              <w:rPr>
                <w:i/>
                <w:iCs/>
                <w:color w:val="000000"/>
                <w:sz w:val="16"/>
                <w:szCs w:val="16"/>
              </w:rPr>
              <w:t>aseline</w:t>
            </w:r>
            <w:r w:rsidR="0050080C">
              <w:rPr>
                <w:b/>
                <w:bCs/>
                <w:color w:val="000000"/>
                <w:sz w:val="16"/>
                <w:szCs w:val="16"/>
              </w:rPr>
              <w:t xml:space="preserve"> </w:t>
            </w:r>
            <w:r w:rsidRPr="005518AB">
              <w:rPr>
                <w:color w:val="000000"/>
                <w:sz w:val="16"/>
                <w:szCs w:val="16"/>
              </w:rPr>
              <w:t xml:space="preserve">(2021): </w:t>
            </w:r>
            <w:r w:rsidR="00732DE3" w:rsidRPr="005518AB">
              <w:rPr>
                <w:color w:val="000000"/>
                <w:sz w:val="16"/>
                <w:szCs w:val="16"/>
              </w:rPr>
              <w:t>0</w:t>
            </w:r>
          </w:p>
          <w:p w14:paraId="6C4F8F9D" w14:textId="52B5D314" w:rsidR="00F64001" w:rsidRPr="005518AB" w:rsidRDefault="00F64001" w:rsidP="005518AB">
            <w:pPr>
              <w:rPr>
                <w:color w:val="000000"/>
                <w:sz w:val="16"/>
                <w:szCs w:val="16"/>
              </w:rPr>
            </w:pPr>
            <w:r w:rsidRPr="003C7917">
              <w:rPr>
                <w:i/>
                <w:iCs/>
                <w:color w:val="000000"/>
                <w:sz w:val="16"/>
                <w:szCs w:val="16"/>
              </w:rPr>
              <w:t>T</w:t>
            </w:r>
            <w:r w:rsidR="0050080C" w:rsidRPr="003C7917">
              <w:rPr>
                <w:i/>
                <w:iCs/>
                <w:color w:val="000000"/>
                <w:sz w:val="16"/>
                <w:szCs w:val="16"/>
              </w:rPr>
              <w:t>arget</w:t>
            </w:r>
            <w:r w:rsidR="0050080C">
              <w:rPr>
                <w:b/>
                <w:bCs/>
                <w:color w:val="000000"/>
                <w:sz w:val="16"/>
                <w:szCs w:val="16"/>
              </w:rPr>
              <w:t xml:space="preserve"> </w:t>
            </w:r>
            <w:r w:rsidRPr="005518AB">
              <w:rPr>
                <w:color w:val="000000"/>
                <w:sz w:val="16"/>
                <w:szCs w:val="16"/>
              </w:rPr>
              <w:t>(2026): 5</w:t>
            </w:r>
          </w:p>
          <w:p w14:paraId="43456C4D" w14:textId="687D9058" w:rsidR="00F64001" w:rsidRPr="00B16B0F" w:rsidRDefault="00F64001" w:rsidP="005518AB">
            <w:pPr>
              <w:rPr>
                <w:color w:val="000000"/>
                <w:sz w:val="16"/>
                <w:szCs w:val="16"/>
              </w:rPr>
            </w:pPr>
            <w:r w:rsidRPr="003C7917">
              <w:rPr>
                <w:i/>
                <w:iCs/>
                <w:color w:val="000000"/>
                <w:sz w:val="16"/>
                <w:szCs w:val="16"/>
              </w:rPr>
              <w:t>D</w:t>
            </w:r>
            <w:r w:rsidR="0050080C" w:rsidRPr="003C7917">
              <w:rPr>
                <w:i/>
                <w:iCs/>
                <w:color w:val="000000"/>
                <w:sz w:val="16"/>
                <w:szCs w:val="16"/>
              </w:rPr>
              <w:t>ata source</w:t>
            </w:r>
            <w:r w:rsidRPr="003C7917">
              <w:rPr>
                <w:i/>
                <w:iCs/>
                <w:color w:val="000000"/>
                <w:sz w:val="16"/>
                <w:szCs w:val="16"/>
              </w:rPr>
              <w:t>:</w:t>
            </w:r>
            <w:r w:rsidRPr="005518AB">
              <w:rPr>
                <w:color w:val="000000"/>
                <w:sz w:val="16"/>
                <w:szCs w:val="16"/>
              </w:rPr>
              <w:t xml:space="preserve"> BIH, </w:t>
            </w:r>
            <w:r w:rsidR="0050080C">
              <w:rPr>
                <w:color w:val="000000"/>
                <w:sz w:val="16"/>
                <w:szCs w:val="16"/>
              </w:rPr>
              <w:t>University of Botswana</w:t>
            </w:r>
            <w:r w:rsidRPr="00B16B0F">
              <w:rPr>
                <w:color w:val="000000"/>
                <w:sz w:val="16"/>
                <w:szCs w:val="16"/>
              </w:rPr>
              <w:t>, BIUST</w:t>
            </w:r>
          </w:p>
          <w:p w14:paraId="59589FF6" w14:textId="7E19EF55" w:rsidR="00F64001" w:rsidRPr="005518AB" w:rsidRDefault="00F64001">
            <w:pPr>
              <w:rPr>
                <w:color w:val="000000"/>
                <w:sz w:val="16"/>
                <w:szCs w:val="16"/>
              </w:rPr>
            </w:pPr>
            <w:r w:rsidRPr="003C7917">
              <w:rPr>
                <w:i/>
                <w:iCs/>
                <w:color w:val="000000"/>
                <w:sz w:val="16"/>
                <w:szCs w:val="16"/>
              </w:rPr>
              <w:t>F</w:t>
            </w:r>
            <w:r w:rsidR="0050080C"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w:t>
            </w:r>
          </w:p>
          <w:p w14:paraId="37FD7FFA" w14:textId="77777777" w:rsidR="00F64001" w:rsidRPr="00B16B0F" w:rsidRDefault="00F64001">
            <w:pPr>
              <w:rPr>
                <w:color w:val="000000"/>
                <w:sz w:val="16"/>
                <w:szCs w:val="16"/>
              </w:rPr>
            </w:pPr>
          </w:p>
          <w:p w14:paraId="13236AF9" w14:textId="5E0C5D85" w:rsidR="00F64001" w:rsidRPr="00B16B0F" w:rsidRDefault="00F64001" w:rsidP="003C7917">
            <w:pPr>
              <w:rPr>
                <w:color w:val="000000"/>
                <w:sz w:val="16"/>
                <w:szCs w:val="16"/>
              </w:rPr>
            </w:pPr>
            <w:r w:rsidRPr="003C7917">
              <w:rPr>
                <w:i/>
                <w:iCs/>
                <w:color w:val="000000"/>
                <w:sz w:val="16"/>
                <w:szCs w:val="16"/>
              </w:rPr>
              <w:t xml:space="preserve">Indicator </w:t>
            </w:r>
            <w:r w:rsidR="0041214D" w:rsidRPr="003C7917">
              <w:rPr>
                <w:i/>
                <w:iCs/>
                <w:color w:val="000000"/>
                <w:sz w:val="16"/>
                <w:szCs w:val="16"/>
              </w:rPr>
              <w:t>4</w:t>
            </w:r>
            <w:r w:rsidRPr="003C7917">
              <w:rPr>
                <w:i/>
                <w:iCs/>
                <w:color w:val="000000"/>
                <w:sz w:val="16"/>
                <w:szCs w:val="16"/>
              </w:rPr>
              <w:t>.2.3</w:t>
            </w:r>
            <w:r w:rsidR="00524F41" w:rsidRPr="003C7917">
              <w:rPr>
                <w:i/>
                <w:iCs/>
                <w:color w:val="000000"/>
                <w:sz w:val="16"/>
                <w:szCs w:val="16"/>
              </w:rPr>
              <w:t>:</w:t>
            </w:r>
            <w:r w:rsidRPr="005518AB">
              <w:rPr>
                <w:color w:val="000000"/>
                <w:sz w:val="16"/>
                <w:szCs w:val="16"/>
              </w:rPr>
              <w:t xml:space="preserve"> </w:t>
            </w:r>
            <w:r w:rsidR="0050080C">
              <w:rPr>
                <w:color w:val="000000"/>
                <w:sz w:val="16"/>
                <w:szCs w:val="16"/>
              </w:rPr>
              <w:t xml:space="preserve">Number </w:t>
            </w:r>
            <w:r w:rsidRPr="00B16B0F">
              <w:rPr>
                <w:color w:val="000000"/>
                <w:sz w:val="16"/>
                <w:szCs w:val="16"/>
              </w:rPr>
              <w:t xml:space="preserve">of new partnerships with </w:t>
            </w:r>
            <w:r w:rsidR="002F0D74" w:rsidRPr="00B16B0F">
              <w:rPr>
                <w:color w:val="000000"/>
                <w:sz w:val="16"/>
                <w:szCs w:val="16"/>
              </w:rPr>
              <w:t>private sector associations</w:t>
            </w:r>
            <w:r w:rsidRPr="00B16B0F">
              <w:rPr>
                <w:color w:val="000000"/>
                <w:sz w:val="16"/>
                <w:szCs w:val="16"/>
              </w:rPr>
              <w:t xml:space="preserve"> in areas of </w:t>
            </w:r>
            <w:r w:rsidR="0050080C">
              <w:rPr>
                <w:color w:val="000000"/>
                <w:sz w:val="16"/>
                <w:szCs w:val="16"/>
              </w:rPr>
              <w:t>research and development</w:t>
            </w:r>
            <w:r w:rsidRPr="005518AB">
              <w:rPr>
                <w:color w:val="000000"/>
                <w:sz w:val="16"/>
                <w:szCs w:val="16"/>
              </w:rPr>
              <w:t xml:space="preserve">, innovation and digital </w:t>
            </w:r>
            <w:r w:rsidR="00B1772D" w:rsidRPr="00B16B0F">
              <w:rPr>
                <w:color w:val="000000"/>
                <w:sz w:val="16"/>
                <w:szCs w:val="16"/>
              </w:rPr>
              <w:t>solutions.</w:t>
            </w:r>
          </w:p>
          <w:p w14:paraId="078EF7D8" w14:textId="77777777" w:rsidR="0050080C" w:rsidRDefault="00F64001" w:rsidP="00C154A8">
            <w:pPr>
              <w:rPr>
                <w:color w:val="000000"/>
                <w:sz w:val="16"/>
                <w:szCs w:val="16"/>
              </w:rPr>
            </w:pPr>
            <w:r w:rsidRPr="003C7917">
              <w:rPr>
                <w:i/>
                <w:iCs/>
                <w:color w:val="000000"/>
                <w:sz w:val="16"/>
                <w:szCs w:val="16"/>
              </w:rPr>
              <w:t>B</w:t>
            </w:r>
            <w:r w:rsidR="0050080C" w:rsidRPr="003C7917">
              <w:rPr>
                <w:i/>
                <w:iCs/>
                <w:color w:val="000000"/>
                <w:sz w:val="16"/>
                <w:szCs w:val="16"/>
              </w:rPr>
              <w:t>aseline</w:t>
            </w:r>
            <w:r w:rsidR="0050080C">
              <w:rPr>
                <w:b/>
                <w:bCs/>
                <w:color w:val="000000"/>
                <w:sz w:val="16"/>
                <w:szCs w:val="16"/>
              </w:rPr>
              <w:t xml:space="preserve"> </w:t>
            </w:r>
            <w:r w:rsidRPr="005518AB">
              <w:rPr>
                <w:color w:val="000000"/>
                <w:sz w:val="16"/>
                <w:szCs w:val="16"/>
              </w:rPr>
              <w:t xml:space="preserve">(2021): </w:t>
            </w:r>
            <w:r w:rsidR="00732DE3" w:rsidRPr="005518AB">
              <w:rPr>
                <w:color w:val="000000"/>
                <w:sz w:val="16"/>
                <w:szCs w:val="16"/>
              </w:rPr>
              <w:t>0</w:t>
            </w:r>
          </w:p>
          <w:p w14:paraId="50CB7B11" w14:textId="1B6C985A" w:rsidR="00F64001" w:rsidRPr="005518AB" w:rsidRDefault="00F64001" w:rsidP="005518AB">
            <w:pPr>
              <w:rPr>
                <w:color w:val="000000"/>
                <w:sz w:val="16"/>
                <w:szCs w:val="16"/>
              </w:rPr>
            </w:pPr>
            <w:r w:rsidRPr="003C7917">
              <w:rPr>
                <w:i/>
                <w:iCs/>
                <w:color w:val="000000"/>
                <w:sz w:val="16"/>
                <w:szCs w:val="16"/>
              </w:rPr>
              <w:t>T</w:t>
            </w:r>
            <w:r w:rsidR="0050080C" w:rsidRPr="003C7917">
              <w:rPr>
                <w:i/>
                <w:iCs/>
                <w:color w:val="000000"/>
                <w:sz w:val="16"/>
                <w:szCs w:val="16"/>
              </w:rPr>
              <w:t>arget</w:t>
            </w:r>
            <w:r w:rsidR="0050080C">
              <w:rPr>
                <w:b/>
                <w:bCs/>
                <w:color w:val="000000"/>
                <w:sz w:val="16"/>
                <w:szCs w:val="16"/>
              </w:rPr>
              <w:t xml:space="preserve"> </w:t>
            </w:r>
            <w:r w:rsidRPr="005518AB">
              <w:rPr>
                <w:color w:val="000000"/>
                <w:sz w:val="16"/>
                <w:szCs w:val="16"/>
              </w:rPr>
              <w:t>(2026): 5</w:t>
            </w:r>
          </w:p>
          <w:p w14:paraId="293D2640" w14:textId="1C32DA1B" w:rsidR="00F64001" w:rsidRPr="00B16B0F" w:rsidRDefault="00F64001" w:rsidP="005518AB">
            <w:pPr>
              <w:rPr>
                <w:color w:val="000000"/>
                <w:sz w:val="16"/>
                <w:szCs w:val="16"/>
              </w:rPr>
            </w:pPr>
            <w:r w:rsidRPr="003C7917">
              <w:rPr>
                <w:i/>
                <w:iCs/>
                <w:color w:val="000000"/>
                <w:sz w:val="16"/>
                <w:szCs w:val="16"/>
              </w:rPr>
              <w:t>D</w:t>
            </w:r>
            <w:r w:rsidR="0050080C" w:rsidRPr="003C7917">
              <w:rPr>
                <w:i/>
                <w:iCs/>
                <w:color w:val="000000"/>
                <w:sz w:val="16"/>
                <w:szCs w:val="16"/>
              </w:rPr>
              <w:t>ata source</w:t>
            </w:r>
            <w:r w:rsidRPr="003C7917">
              <w:rPr>
                <w:i/>
                <w:iCs/>
                <w:color w:val="000000"/>
                <w:sz w:val="16"/>
                <w:szCs w:val="16"/>
              </w:rPr>
              <w:t>:</w:t>
            </w:r>
            <w:r w:rsidRPr="005518AB">
              <w:rPr>
                <w:color w:val="000000"/>
                <w:sz w:val="16"/>
                <w:szCs w:val="16"/>
              </w:rPr>
              <w:t xml:space="preserve"> LEA, BITC, BIH, </w:t>
            </w:r>
            <w:r w:rsidR="0050080C">
              <w:rPr>
                <w:color w:val="000000"/>
                <w:sz w:val="16"/>
                <w:szCs w:val="16"/>
              </w:rPr>
              <w:t>University of Botswana</w:t>
            </w:r>
            <w:r w:rsidRPr="005518AB">
              <w:rPr>
                <w:color w:val="000000"/>
                <w:sz w:val="16"/>
                <w:szCs w:val="16"/>
              </w:rPr>
              <w:t xml:space="preserve">, BIUST, </w:t>
            </w:r>
            <w:r w:rsidR="0050080C">
              <w:rPr>
                <w:color w:val="000000"/>
                <w:sz w:val="16"/>
                <w:szCs w:val="16"/>
              </w:rPr>
              <w:t>technical and vocational education and training (</w:t>
            </w:r>
            <w:r w:rsidRPr="005518AB">
              <w:rPr>
                <w:color w:val="000000"/>
                <w:sz w:val="16"/>
                <w:szCs w:val="16"/>
              </w:rPr>
              <w:t>TVET</w:t>
            </w:r>
            <w:r w:rsidR="0050080C">
              <w:rPr>
                <w:color w:val="000000"/>
                <w:sz w:val="16"/>
                <w:szCs w:val="16"/>
              </w:rPr>
              <w:t>) i</w:t>
            </w:r>
            <w:r w:rsidRPr="00B16B0F">
              <w:rPr>
                <w:color w:val="000000"/>
                <w:sz w:val="16"/>
                <w:szCs w:val="16"/>
              </w:rPr>
              <w:t>nstitutions</w:t>
            </w:r>
          </w:p>
          <w:p w14:paraId="29F12E62" w14:textId="0B862A1F" w:rsidR="00F64001" w:rsidRPr="005518AB" w:rsidRDefault="00F64001">
            <w:pPr>
              <w:rPr>
                <w:i/>
                <w:iCs/>
                <w:color w:val="000000"/>
                <w:sz w:val="16"/>
                <w:szCs w:val="16"/>
              </w:rPr>
            </w:pPr>
            <w:r w:rsidRPr="003C7917">
              <w:rPr>
                <w:i/>
                <w:iCs/>
                <w:color w:val="000000"/>
                <w:sz w:val="16"/>
                <w:szCs w:val="16"/>
              </w:rPr>
              <w:t>F</w:t>
            </w:r>
            <w:r w:rsidR="0050080C"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w:t>
            </w:r>
          </w:p>
        </w:tc>
        <w:tc>
          <w:tcPr>
            <w:tcW w:w="3263" w:type="dxa"/>
            <w:shd w:val="clear" w:color="auto" w:fill="auto"/>
          </w:tcPr>
          <w:p w14:paraId="248D23DE" w14:textId="10E13255" w:rsidR="00F64001" w:rsidRPr="00B16B0F" w:rsidRDefault="00F64001" w:rsidP="00356538">
            <w:pPr>
              <w:rPr>
                <w:color w:val="000000"/>
                <w:sz w:val="16"/>
                <w:szCs w:val="16"/>
              </w:rPr>
            </w:pPr>
            <w:r w:rsidRPr="00B16B0F">
              <w:rPr>
                <w:b/>
                <w:bCs/>
                <w:color w:val="000000"/>
                <w:sz w:val="16"/>
                <w:szCs w:val="16"/>
              </w:rPr>
              <w:t>Government:</w:t>
            </w:r>
            <w:r w:rsidRPr="00B16B0F">
              <w:rPr>
                <w:color w:val="000000"/>
                <w:sz w:val="16"/>
                <w:szCs w:val="16"/>
              </w:rPr>
              <w:t xml:space="preserve"> </w:t>
            </w:r>
            <w:r w:rsidR="00AA6E09" w:rsidRPr="00B16B0F">
              <w:rPr>
                <w:color w:val="000000"/>
                <w:sz w:val="16"/>
                <w:szCs w:val="16"/>
              </w:rPr>
              <w:t>MITI,</w:t>
            </w:r>
            <w:r w:rsidRPr="00B16B0F">
              <w:rPr>
                <w:color w:val="000000"/>
                <w:sz w:val="16"/>
                <w:szCs w:val="16"/>
              </w:rPr>
              <w:t xml:space="preserve"> </w:t>
            </w:r>
            <w:r w:rsidR="00AA6E09" w:rsidRPr="00B16B0F">
              <w:rPr>
                <w:color w:val="000000"/>
                <w:sz w:val="16"/>
                <w:szCs w:val="16"/>
              </w:rPr>
              <w:t>M</w:t>
            </w:r>
            <w:r w:rsidR="00723020" w:rsidRPr="00B16B0F">
              <w:rPr>
                <w:color w:val="000000"/>
                <w:sz w:val="16"/>
                <w:szCs w:val="16"/>
              </w:rPr>
              <w:t>inistry of Tertiary Education (M</w:t>
            </w:r>
            <w:r w:rsidR="00AA6E09" w:rsidRPr="00B16B0F">
              <w:rPr>
                <w:color w:val="000000"/>
                <w:sz w:val="16"/>
                <w:szCs w:val="16"/>
              </w:rPr>
              <w:t>OTE</w:t>
            </w:r>
            <w:r w:rsidR="00723020" w:rsidRPr="00B16B0F">
              <w:rPr>
                <w:color w:val="000000"/>
                <w:sz w:val="16"/>
                <w:szCs w:val="16"/>
              </w:rPr>
              <w:t>)</w:t>
            </w:r>
            <w:r w:rsidR="00AA6E09" w:rsidRPr="00B16B0F">
              <w:rPr>
                <w:color w:val="000000"/>
                <w:sz w:val="16"/>
                <w:szCs w:val="16"/>
              </w:rPr>
              <w:t xml:space="preserve">, BIH, </w:t>
            </w:r>
            <w:r w:rsidR="00AB3F1C" w:rsidRPr="00B16B0F">
              <w:rPr>
                <w:color w:val="000000"/>
                <w:sz w:val="16"/>
                <w:szCs w:val="16"/>
              </w:rPr>
              <w:t xml:space="preserve">BITC, </w:t>
            </w:r>
            <w:r w:rsidR="00AA6E09" w:rsidRPr="00B16B0F">
              <w:rPr>
                <w:color w:val="000000"/>
                <w:sz w:val="16"/>
                <w:szCs w:val="16"/>
              </w:rPr>
              <w:t>LEA, CEDA</w:t>
            </w:r>
            <w:r w:rsidR="005352EA" w:rsidRPr="00B16B0F">
              <w:rPr>
                <w:color w:val="000000"/>
                <w:sz w:val="16"/>
                <w:szCs w:val="16"/>
              </w:rPr>
              <w:t>, #SmartBots</w:t>
            </w:r>
          </w:p>
          <w:p w14:paraId="55A5D350" w14:textId="77777777" w:rsidR="00F64001" w:rsidRPr="00B16B0F" w:rsidRDefault="00F64001" w:rsidP="00356538">
            <w:pPr>
              <w:rPr>
                <w:color w:val="000000"/>
                <w:sz w:val="16"/>
                <w:szCs w:val="16"/>
              </w:rPr>
            </w:pPr>
          </w:p>
          <w:p w14:paraId="55A891D5" w14:textId="1B2BEEB6" w:rsidR="00F64001" w:rsidRPr="005518AB" w:rsidRDefault="00F64001" w:rsidP="00356538">
            <w:pPr>
              <w:rPr>
                <w:color w:val="000000"/>
                <w:sz w:val="16"/>
                <w:szCs w:val="16"/>
              </w:rPr>
            </w:pPr>
            <w:r w:rsidRPr="00B16B0F">
              <w:rPr>
                <w:b/>
                <w:bCs/>
                <w:color w:val="000000"/>
                <w:sz w:val="16"/>
                <w:szCs w:val="16"/>
              </w:rPr>
              <w:t>CSOs</w:t>
            </w:r>
            <w:r w:rsidRPr="00B16B0F">
              <w:rPr>
                <w:color w:val="000000"/>
                <w:sz w:val="16"/>
                <w:szCs w:val="16"/>
              </w:rPr>
              <w:t xml:space="preserve">: </w:t>
            </w:r>
            <w:r w:rsidR="0050080C">
              <w:rPr>
                <w:color w:val="000000"/>
                <w:sz w:val="16"/>
                <w:szCs w:val="16"/>
              </w:rPr>
              <w:t>TBC</w:t>
            </w:r>
          </w:p>
          <w:p w14:paraId="3EEF7631" w14:textId="77777777" w:rsidR="00F64001" w:rsidRPr="00B16B0F" w:rsidRDefault="00F64001" w:rsidP="00356538">
            <w:pPr>
              <w:rPr>
                <w:color w:val="000000"/>
                <w:sz w:val="16"/>
                <w:szCs w:val="16"/>
              </w:rPr>
            </w:pPr>
          </w:p>
          <w:p w14:paraId="0395F92A" w14:textId="59B305ED" w:rsidR="00F64001" w:rsidRPr="00B16B0F" w:rsidRDefault="00F64001" w:rsidP="00356538">
            <w:pPr>
              <w:rPr>
                <w:color w:val="000000"/>
                <w:sz w:val="16"/>
                <w:szCs w:val="16"/>
              </w:rPr>
            </w:pPr>
            <w:r w:rsidRPr="00B16B0F">
              <w:rPr>
                <w:b/>
                <w:bCs/>
                <w:color w:val="000000"/>
                <w:sz w:val="16"/>
                <w:szCs w:val="16"/>
              </w:rPr>
              <w:t>Private sector:</w:t>
            </w:r>
            <w:r w:rsidRPr="00B16B0F">
              <w:rPr>
                <w:color w:val="000000"/>
                <w:sz w:val="16"/>
                <w:szCs w:val="16"/>
              </w:rPr>
              <w:t xml:space="preserve"> </w:t>
            </w:r>
            <w:r w:rsidR="00723020" w:rsidRPr="00B16B0F">
              <w:rPr>
                <w:color w:val="000000"/>
                <w:sz w:val="16"/>
                <w:szCs w:val="16"/>
              </w:rPr>
              <w:t>B</w:t>
            </w:r>
            <w:r w:rsidR="0050080C">
              <w:rPr>
                <w:color w:val="000000"/>
                <w:sz w:val="16"/>
                <w:szCs w:val="16"/>
              </w:rPr>
              <w:t xml:space="preserve">otswana </w:t>
            </w:r>
            <w:r w:rsidR="00723020" w:rsidRPr="005518AB">
              <w:rPr>
                <w:color w:val="000000"/>
                <w:sz w:val="16"/>
                <w:szCs w:val="16"/>
              </w:rPr>
              <w:t>B</w:t>
            </w:r>
            <w:r w:rsidR="0050080C">
              <w:rPr>
                <w:color w:val="000000"/>
                <w:sz w:val="16"/>
                <w:szCs w:val="16"/>
              </w:rPr>
              <w:t>usiness</w:t>
            </w:r>
            <w:r w:rsidR="00AA6E09" w:rsidRPr="005518AB">
              <w:rPr>
                <w:color w:val="000000"/>
                <w:sz w:val="16"/>
                <w:szCs w:val="16"/>
              </w:rPr>
              <w:t xml:space="preserve">, </w:t>
            </w:r>
            <w:r w:rsidR="0050080C">
              <w:rPr>
                <w:color w:val="000000"/>
                <w:sz w:val="16"/>
                <w:szCs w:val="16"/>
              </w:rPr>
              <w:t>b</w:t>
            </w:r>
            <w:r w:rsidR="00AA6E09" w:rsidRPr="00B16B0F">
              <w:rPr>
                <w:color w:val="000000"/>
                <w:sz w:val="16"/>
                <w:szCs w:val="16"/>
              </w:rPr>
              <w:t xml:space="preserve">usiness and </w:t>
            </w:r>
            <w:r w:rsidR="0050080C">
              <w:rPr>
                <w:color w:val="000000"/>
                <w:sz w:val="16"/>
                <w:szCs w:val="16"/>
              </w:rPr>
              <w:t>l</w:t>
            </w:r>
            <w:r w:rsidR="00AA6E09" w:rsidRPr="00B16B0F">
              <w:rPr>
                <w:color w:val="000000"/>
                <w:sz w:val="16"/>
                <w:szCs w:val="16"/>
              </w:rPr>
              <w:t xml:space="preserve">abour </w:t>
            </w:r>
            <w:r w:rsidR="0050080C">
              <w:rPr>
                <w:color w:val="000000"/>
                <w:sz w:val="16"/>
                <w:szCs w:val="16"/>
              </w:rPr>
              <w:t>a</w:t>
            </w:r>
            <w:r w:rsidR="00AA6E09" w:rsidRPr="00B16B0F">
              <w:rPr>
                <w:color w:val="000000"/>
                <w:sz w:val="16"/>
                <w:szCs w:val="16"/>
              </w:rPr>
              <w:t>ssociations</w:t>
            </w:r>
          </w:p>
          <w:p w14:paraId="2B847F0D" w14:textId="77777777" w:rsidR="00F64001" w:rsidRPr="00B16B0F" w:rsidRDefault="00F64001" w:rsidP="00356538">
            <w:pPr>
              <w:rPr>
                <w:color w:val="000000"/>
                <w:sz w:val="16"/>
                <w:szCs w:val="16"/>
              </w:rPr>
            </w:pPr>
          </w:p>
          <w:p w14:paraId="150AD172" w14:textId="7D4379AF" w:rsidR="00F64001" w:rsidRPr="00B16B0F" w:rsidRDefault="00F64001" w:rsidP="00356538">
            <w:pPr>
              <w:rPr>
                <w:b/>
                <w:bCs/>
                <w:color w:val="000000"/>
                <w:sz w:val="16"/>
                <w:szCs w:val="16"/>
              </w:rPr>
            </w:pPr>
            <w:r w:rsidRPr="00B16B0F">
              <w:rPr>
                <w:b/>
                <w:bCs/>
                <w:color w:val="000000"/>
                <w:sz w:val="16"/>
                <w:szCs w:val="16"/>
              </w:rPr>
              <w:t>U</w:t>
            </w:r>
            <w:r w:rsidR="0050080C">
              <w:rPr>
                <w:b/>
                <w:bCs/>
                <w:color w:val="000000"/>
                <w:sz w:val="16"/>
                <w:szCs w:val="16"/>
              </w:rPr>
              <w:t xml:space="preserve">nited </w:t>
            </w:r>
            <w:r w:rsidRPr="005518AB">
              <w:rPr>
                <w:b/>
                <w:bCs/>
                <w:color w:val="000000"/>
                <w:sz w:val="16"/>
                <w:szCs w:val="16"/>
              </w:rPr>
              <w:t>N</w:t>
            </w:r>
            <w:r w:rsidR="0050080C">
              <w:rPr>
                <w:b/>
                <w:bCs/>
                <w:color w:val="000000"/>
                <w:sz w:val="16"/>
                <w:szCs w:val="16"/>
              </w:rPr>
              <w:t>ations</w:t>
            </w:r>
            <w:r w:rsidRPr="005518AB">
              <w:rPr>
                <w:b/>
                <w:bCs/>
                <w:color w:val="000000"/>
                <w:sz w:val="16"/>
                <w:szCs w:val="16"/>
              </w:rPr>
              <w:t xml:space="preserve"> and others</w:t>
            </w:r>
            <w:r w:rsidRPr="00B16B0F">
              <w:rPr>
                <w:color w:val="000000"/>
                <w:sz w:val="16"/>
                <w:szCs w:val="16"/>
              </w:rPr>
              <w:t xml:space="preserve">: </w:t>
            </w:r>
            <w:r w:rsidR="00F35701" w:rsidRPr="00B16B0F">
              <w:rPr>
                <w:color w:val="000000"/>
                <w:sz w:val="16"/>
                <w:szCs w:val="16"/>
              </w:rPr>
              <w:t>SADC, E</w:t>
            </w:r>
            <w:r w:rsidR="0050080C">
              <w:rPr>
                <w:color w:val="000000"/>
                <w:sz w:val="16"/>
                <w:szCs w:val="16"/>
              </w:rPr>
              <w:t xml:space="preserve">uropean </w:t>
            </w:r>
            <w:r w:rsidR="00F35701" w:rsidRPr="005518AB">
              <w:rPr>
                <w:color w:val="000000"/>
                <w:sz w:val="16"/>
                <w:szCs w:val="16"/>
              </w:rPr>
              <w:t>U</w:t>
            </w:r>
            <w:r w:rsidR="0050080C">
              <w:rPr>
                <w:color w:val="000000"/>
                <w:sz w:val="16"/>
                <w:szCs w:val="16"/>
              </w:rPr>
              <w:t>nion</w:t>
            </w:r>
            <w:r w:rsidR="00F35701" w:rsidRPr="005518AB">
              <w:rPr>
                <w:color w:val="000000"/>
                <w:sz w:val="16"/>
                <w:szCs w:val="16"/>
              </w:rPr>
              <w:t xml:space="preserve">, </w:t>
            </w:r>
            <w:r w:rsidR="00AA6E09" w:rsidRPr="00B16B0F">
              <w:rPr>
                <w:color w:val="000000"/>
                <w:sz w:val="16"/>
                <w:szCs w:val="16"/>
              </w:rPr>
              <w:t>U</w:t>
            </w:r>
            <w:r w:rsidR="00E50842" w:rsidRPr="00B16B0F">
              <w:rPr>
                <w:color w:val="000000"/>
                <w:sz w:val="16"/>
                <w:szCs w:val="16"/>
              </w:rPr>
              <w:t xml:space="preserve">niversity of </w:t>
            </w:r>
            <w:r w:rsidR="00AA6E09" w:rsidRPr="00B16B0F">
              <w:rPr>
                <w:color w:val="000000"/>
                <w:sz w:val="16"/>
                <w:szCs w:val="16"/>
              </w:rPr>
              <w:t>B</w:t>
            </w:r>
            <w:r w:rsidR="00E50842" w:rsidRPr="00B16B0F">
              <w:rPr>
                <w:color w:val="000000"/>
                <w:sz w:val="16"/>
                <w:szCs w:val="16"/>
              </w:rPr>
              <w:t>otswana</w:t>
            </w:r>
            <w:r w:rsidR="00AA6E09" w:rsidRPr="00B16B0F">
              <w:rPr>
                <w:color w:val="000000"/>
                <w:sz w:val="16"/>
                <w:szCs w:val="16"/>
              </w:rPr>
              <w:t>, B</w:t>
            </w:r>
            <w:r w:rsidR="00E50842" w:rsidRPr="00B16B0F">
              <w:rPr>
                <w:color w:val="000000"/>
                <w:sz w:val="16"/>
                <w:szCs w:val="16"/>
              </w:rPr>
              <w:t xml:space="preserve">otswana International University of Science </w:t>
            </w:r>
            <w:r w:rsidR="0050080C">
              <w:rPr>
                <w:color w:val="000000"/>
                <w:sz w:val="16"/>
                <w:szCs w:val="16"/>
              </w:rPr>
              <w:t xml:space="preserve">and </w:t>
            </w:r>
            <w:r w:rsidR="00E50842" w:rsidRPr="00B16B0F">
              <w:rPr>
                <w:color w:val="000000"/>
                <w:sz w:val="16"/>
                <w:szCs w:val="16"/>
              </w:rPr>
              <w:t>Technology (B</w:t>
            </w:r>
            <w:r w:rsidR="00AA6E09" w:rsidRPr="00B16B0F">
              <w:rPr>
                <w:color w:val="000000"/>
                <w:sz w:val="16"/>
                <w:szCs w:val="16"/>
              </w:rPr>
              <w:t>IUST</w:t>
            </w:r>
            <w:r w:rsidR="00E50842" w:rsidRPr="00B16B0F">
              <w:rPr>
                <w:color w:val="000000"/>
                <w:sz w:val="16"/>
                <w:szCs w:val="16"/>
              </w:rPr>
              <w:t>)</w:t>
            </w:r>
            <w:r w:rsidR="00AA6E09" w:rsidRPr="00B16B0F">
              <w:rPr>
                <w:color w:val="000000"/>
                <w:sz w:val="16"/>
                <w:szCs w:val="16"/>
              </w:rPr>
              <w:t xml:space="preserve"> </w:t>
            </w:r>
          </w:p>
        </w:tc>
        <w:tc>
          <w:tcPr>
            <w:tcW w:w="1209" w:type="dxa"/>
            <w:vMerge/>
            <w:shd w:val="clear" w:color="auto" w:fill="auto"/>
            <w:tcMar>
              <w:top w:w="15" w:type="dxa"/>
              <w:left w:w="108" w:type="dxa"/>
              <w:bottom w:w="0" w:type="dxa"/>
              <w:right w:w="108" w:type="dxa"/>
            </w:tcMar>
            <w:vAlign w:val="center"/>
          </w:tcPr>
          <w:p w14:paraId="5B11ACF9" w14:textId="77777777" w:rsidR="00F64001" w:rsidRPr="00B16B0F" w:rsidRDefault="00F64001" w:rsidP="00356538">
            <w:pPr>
              <w:rPr>
                <w:b/>
                <w:bCs/>
                <w:color w:val="000000"/>
                <w:sz w:val="16"/>
                <w:szCs w:val="16"/>
              </w:rPr>
            </w:pPr>
          </w:p>
        </w:tc>
      </w:tr>
      <w:tr w:rsidR="00672BA7" w:rsidRPr="00B16B0F" w14:paraId="53228DE9" w14:textId="77777777" w:rsidTr="00481990">
        <w:tc>
          <w:tcPr>
            <w:tcW w:w="2135" w:type="dxa"/>
            <w:vMerge/>
            <w:shd w:val="clear" w:color="auto" w:fill="auto"/>
            <w:tcMar>
              <w:top w:w="72" w:type="dxa"/>
              <w:left w:w="144" w:type="dxa"/>
              <w:bottom w:w="72" w:type="dxa"/>
              <w:right w:w="144" w:type="dxa"/>
            </w:tcMar>
            <w:vAlign w:val="center"/>
          </w:tcPr>
          <w:p w14:paraId="506677E6" w14:textId="77777777" w:rsidR="00F64001" w:rsidRPr="00B16B0F" w:rsidRDefault="00F64001" w:rsidP="00356538">
            <w:pPr>
              <w:rPr>
                <w:b/>
                <w:bCs/>
                <w:color w:val="000000"/>
                <w:sz w:val="16"/>
                <w:szCs w:val="16"/>
              </w:rPr>
            </w:pPr>
          </w:p>
        </w:tc>
        <w:tc>
          <w:tcPr>
            <w:tcW w:w="2262" w:type="dxa"/>
            <w:vMerge/>
            <w:shd w:val="clear" w:color="auto" w:fill="auto"/>
          </w:tcPr>
          <w:p w14:paraId="0612A0EE" w14:textId="77777777" w:rsidR="00F64001" w:rsidRPr="00B16B0F" w:rsidRDefault="00F64001" w:rsidP="00356538">
            <w:pPr>
              <w:rPr>
                <w:b/>
                <w:bCs/>
                <w:color w:val="000000"/>
                <w:sz w:val="16"/>
                <w:szCs w:val="16"/>
              </w:rPr>
            </w:pPr>
          </w:p>
        </w:tc>
        <w:tc>
          <w:tcPr>
            <w:tcW w:w="5088" w:type="dxa"/>
            <w:shd w:val="clear" w:color="auto" w:fill="auto"/>
            <w:tcMar>
              <w:top w:w="72" w:type="dxa"/>
              <w:left w:w="144" w:type="dxa"/>
              <w:bottom w:w="72" w:type="dxa"/>
              <w:right w:w="144" w:type="dxa"/>
            </w:tcMar>
            <w:vAlign w:val="center"/>
          </w:tcPr>
          <w:p w14:paraId="13B46CEE" w14:textId="3C0973F2" w:rsidR="00F64001" w:rsidRPr="005518AB" w:rsidRDefault="00F64001" w:rsidP="003C7917">
            <w:pPr>
              <w:rPr>
                <w:b/>
                <w:bCs/>
                <w:color w:val="000000"/>
                <w:sz w:val="16"/>
                <w:szCs w:val="16"/>
              </w:rPr>
            </w:pPr>
            <w:r w:rsidRPr="00B16B0F">
              <w:rPr>
                <w:b/>
                <w:bCs/>
                <w:color w:val="000000"/>
                <w:sz w:val="16"/>
                <w:szCs w:val="16"/>
              </w:rPr>
              <w:t xml:space="preserve">Output </w:t>
            </w:r>
            <w:r w:rsidR="0041214D" w:rsidRPr="00B16B0F">
              <w:rPr>
                <w:b/>
                <w:bCs/>
                <w:color w:val="000000"/>
                <w:sz w:val="16"/>
                <w:szCs w:val="16"/>
              </w:rPr>
              <w:t>4</w:t>
            </w:r>
            <w:r w:rsidRPr="00B16B0F">
              <w:rPr>
                <w:b/>
                <w:bCs/>
                <w:color w:val="000000"/>
                <w:sz w:val="16"/>
                <w:szCs w:val="16"/>
              </w:rPr>
              <w:t>.3</w:t>
            </w:r>
            <w:r w:rsidR="006C4866">
              <w:rPr>
                <w:b/>
                <w:bCs/>
                <w:color w:val="000000"/>
                <w:sz w:val="16"/>
                <w:szCs w:val="16"/>
              </w:rPr>
              <w:t>.</w:t>
            </w:r>
            <w:r w:rsidRPr="005518AB">
              <w:rPr>
                <w:b/>
                <w:bCs/>
                <w:color w:val="000000"/>
                <w:sz w:val="16"/>
                <w:szCs w:val="16"/>
              </w:rPr>
              <w:t xml:space="preserve"> </w:t>
            </w:r>
            <w:r w:rsidR="00E929BC" w:rsidRPr="005518AB">
              <w:rPr>
                <w:color w:val="000000"/>
                <w:sz w:val="16"/>
                <w:szCs w:val="16"/>
              </w:rPr>
              <w:t>Economic</w:t>
            </w:r>
            <w:r w:rsidR="004A7B75" w:rsidRPr="00B16B0F">
              <w:rPr>
                <w:color w:val="000000"/>
                <w:sz w:val="16"/>
                <w:szCs w:val="16"/>
              </w:rPr>
              <w:t xml:space="preserve"> diversification</w:t>
            </w:r>
            <w:r w:rsidR="00E929BC" w:rsidRPr="00B16B0F">
              <w:rPr>
                <w:color w:val="000000"/>
                <w:sz w:val="16"/>
                <w:szCs w:val="16"/>
              </w:rPr>
              <w:t xml:space="preserve"> strategy implemented strengthening </w:t>
            </w:r>
            <w:r w:rsidR="004A7B75" w:rsidRPr="00B16B0F">
              <w:rPr>
                <w:color w:val="000000"/>
                <w:sz w:val="16"/>
                <w:szCs w:val="16"/>
              </w:rPr>
              <w:t>exports and green growth</w:t>
            </w:r>
            <w:r w:rsidR="006C4866">
              <w:rPr>
                <w:color w:val="000000"/>
                <w:sz w:val="16"/>
                <w:szCs w:val="16"/>
              </w:rPr>
              <w:t>.</w:t>
            </w:r>
          </w:p>
          <w:p w14:paraId="0BC3AF38" w14:textId="77777777" w:rsidR="00F64001" w:rsidRPr="005518AB" w:rsidRDefault="00F64001" w:rsidP="005518AB">
            <w:pPr>
              <w:rPr>
                <w:color w:val="000000"/>
                <w:sz w:val="16"/>
                <w:szCs w:val="16"/>
              </w:rPr>
            </w:pPr>
          </w:p>
          <w:p w14:paraId="3E5691C5" w14:textId="3A692E79" w:rsidR="001749E6" w:rsidRDefault="001749E6" w:rsidP="00C154A8">
            <w:pPr>
              <w:rPr>
                <w:color w:val="000000"/>
                <w:sz w:val="16"/>
                <w:szCs w:val="16"/>
              </w:rPr>
            </w:pPr>
            <w:r w:rsidRPr="003C7917">
              <w:rPr>
                <w:i/>
                <w:iCs/>
                <w:color w:val="000000"/>
                <w:sz w:val="16"/>
                <w:szCs w:val="16"/>
              </w:rPr>
              <w:t>Indicator 4.3.1:</w:t>
            </w:r>
            <w:r w:rsidRPr="005518AB">
              <w:rPr>
                <w:color w:val="000000"/>
                <w:sz w:val="16"/>
                <w:szCs w:val="16"/>
              </w:rPr>
              <w:t xml:space="preserve"> </w:t>
            </w:r>
            <w:r w:rsidR="006C4866">
              <w:rPr>
                <w:color w:val="000000"/>
                <w:sz w:val="16"/>
                <w:szCs w:val="16"/>
              </w:rPr>
              <w:t xml:space="preserve">Number </w:t>
            </w:r>
            <w:r w:rsidRPr="00B16B0F">
              <w:rPr>
                <w:color w:val="000000"/>
                <w:sz w:val="16"/>
                <w:szCs w:val="16"/>
              </w:rPr>
              <w:t xml:space="preserve">of green jobs created </w:t>
            </w:r>
            <w:r w:rsidR="00C86E54" w:rsidRPr="00B16B0F">
              <w:rPr>
                <w:color w:val="000000"/>
                <w:sz w:val="16"/>
                <w:szCs w:val="16"/>
              </w:rPr>
              <w:t>(</w:t>
            </w:r>
            <w:r w:rsidRPr="00B16B0F">
              <w:rPr>
                <w:color w:val="000000"/>
                <w:sz w:val="16"/>
                <w:szCs w:val="16"/>
              </w:rPr>
              <w:t xml:space="preserve">disaggregated by </w:t>
            </w:r>
            <w:r w:rsidR="004A7B75" w:rsidRPr="00B16B0F">
              <w:rPr>
                <w:color w:val="000000"/>
                <w:sz w:val="16"/>
                <w:szCs w:val="16"/>
              </w:rPr>
              <w:t>sex</w:t>
            </w:r>
            <w:r w:rsidR="00C86E54" w:rsidRPr="00B16B0F">
              <w:rPr>
                <w:color w:val="000000"/>
                <w:sz w:val="16"/>
                <w:szCs w:val="16"/>
              </w:rPr>
              <w:t>)</w:t>
            </w:r>
            <w:r w:rsidR="006C4866">
              <w:rPr>
                <w:color w:val="000000"/>
                <w:sz w:val="16"/>
                <w:szCs w:val="16"/>
              </w:rPr>
              <w:t>.</w:t>
            </w:r>
          </w:p>
          <w:p w14:paraId="522D7860" w14:textId="77777777" w:rsidR="006C4866" w:rsidRDefault="001749E6" w:rsidP="00C154A8">
            <w:pPr>
              <w:rPr>
                <w:color w:val="000000"/>
                <w:sz w:val="16"/>
                <w:szCs w:val="16"/>
              </w:rPr>
            </w:pPr>
            <w:r w:rsidRPr="003C7917">
              <w:rPr>
                <w:i/>
                <w:iCs/>
                <w:color w:val="000000"/>
                <w:sz w:val="16"/>
                <w:szCs w:val="16"/>
              </w:rPr>
              <w:t>B</w:t>
            </w:r>
            <w:r w:rsidR="006C4866" w:rsidRPr="003C7917">
              <w:rPr>
                <w:i/>
                <w:iCs/>
                <w:color w:val="000000"/>
                <w:sz w:val="16"/>
                <w:szCs w:val="16"/>
              </w:rPr>
              <w:t>aseline</w:t>
            </w:r>
            <w:r w:rsidR="006C4866">
              <w:rPr>
                <w:b/>
                <w:bCs/>
                <w:color w:val="000000"/>
                <w:sz w:val="16"/>
                <w:szCs w:val="16"/>
              </w:rPr>
              <w:t xml:space="preserve"> </w:t>
            </w:r>
            <w:r w:rsidRPr="005518AB">
              <w:rPr>
                <w:color w:val="000000"/>
                <w:sz w:val="16"/>
                <w:szCs w:val="16"/>
              </w:rPr>
              <w:t xml:space="preserve">(2021): </w:t>
            </w:r>
            <w:r w:rsidR="00B1772D" w:rsidRPr="005518AB">
              <w:rPr>
                <w:color w:val="000000"/>
                <w:sz w:val="16"/>
                <w:szCs w:val="16"/>
              </w:rPr>
              <w:t>0</w:t>
            </w:r>
          </w:p>
          <w:p w14:paraId="1A22FFD2" w14:textId="0653F425" w:rsidR="001749E6" w:rsidRPr="005518AB" w:rsidRDefault="001749E6" w:rsidP="005518AB">
            <w:pPr>
              <w:rPr>
                <w:color w:val="000000"/>
                <w:sz w:val="16"/>
                <w:szCs w:val="16"/>
              </w:rPr>
            </w:pPr>
            <w:r w:rsidRPr="003C7917">
              <w:rPr>
                <w:i/>
                <w:iCs/>
                <w:color w:val="000000"/>
                <w:sz w:val="16"/>
                <w:szCs w:val="16"/>
              </w:rPr>
              <w:t>T</w:t>
            </w:r>
            <w:r w:rsidR="006C4866" w:rsidRPr="003C7917">
              <w:rPr>
                <w:i/>
                <w:iCs/>
                <w:color w:val="000000"/>
                <w:sz w:val="16"/>
                <w:szCs w:val="16"/>
              </w:rPr>
              <w:t>arget</w:t>
            </w:r>
            <w:r w:rsidR="006C4866">
              <w:rPr>
                <w:b/>
                <w:bCs/>
                <w:color w:val="000000"/>
                <w:sz w:val="16"/>
                <w:szCs w:val="16"/>
              </w:rPr>
              <w:t xml:space="preserve"> </w:t>
            </w:r>
            <w:r w:rsidRPr="005518AB">
              <w:rPr>
                <w:color w:val="000000"/>
                <w:sz w:val="16"/>
                <w:szCs w:val="16"/>
              </w:rPr>
              <w:t>(2026): 100</w:t>
            </w:r>
            <w:r w:rsidR="004A7B75" w:rsidRPr="005518AB">
              <w:rPr>
                <w:color w:val="000000"/>
                <w:sz w:val="16"/>
                <w:szCs w:val="16"/>
              </w:rPr>
              <w:t xml:space="preserve"> (</w:t>
            </w:r>
            <w:r w:rsidR="006C4866">
              <w:rPr>
                <w:color w:val="000000"/>
                <w:sz w:val="16"/>
                <w:szCs w:val="16"/>
              </w:rPr>
              <w:t>male</w:t>
            </w:r>
            <w:r w:rsidR="004A7B75" w:rsidRPr="00B16B0F">
              <w:rPr>
                <w:color w:val="000000"/>
                <w:sz w:val="16"/>
                <w:szCs w:val="16"/>
              </w:rPr>
              <w:t>:</w:t>
            </w:r>
            <w:r w:rsidR="006C4866">
              <w:rPr>
                <w:color w:val="000000"/>
                <w:sz w:val="16"/>
                <w:szCs w:val="16"/>
              </w:rPr>
              <w:t xml:space="preserve"> </w:t>
            </w:r>
            <w:r w:rsidR="004A7B75" w:rsidRPr="005518AB">
              <w:rPr>
                <w:color w:val="000000"/>
                <w:sz w:val="16"/>
                <w:szCs w:val="16"/>
              </w:rPr>
              <w:t xml:space="preserve">40, </w:t>
            </w:r>
            <w:r w:rsidR="006C4866">
              <w:rPr>
                <w:color w:val="000000"/>
                <w:sz w:val="16"/>
                <w:szCs w:val="16"/>
              </w:rPr>
              <w:t>female</w:t>
            </w:r>
            <w:r w:rsidR="004A7B75" w:rsidRPr="00B16B0F">
              <w:rPr>
                <w:color w:val="000000"/>
                <w:sz w:val="16"/>
                <w:szCs w:val="16"/>
              </w:rPr>
              <w:t>:</w:t>
            </w:r>
            <w:r w:rsidR="006C4866">
              <w:rPr>
                <w:color w:val="000000"/>
                <w:sz w:val="16"/>
                <w:szCs w:val="16"/>
              </w:rPr>
              <w:t xml:space="preserve"> </w:t>
            </w:r>
            <w:r w:rsidR="004A7B75" w:rsidRPr="005518AB">
              <w:rPr>
                <w:color w:val="000000"/>
                <w:sz w:val="16"/>
                <w:szCs w:val="16"/>
              </w:rPr>
              <w:t>60)</w:t>
            </w:r>
          </w:p>
          <w:p w14:paraId="4BBCD92E" w14:textId="5DC9D341" w:rsidR="001749E6" w:rsidRPr="005518AB" w:rsidRDefault="001749E6" w:rsidP="005518AB">
            <w:pPr>
              <w:rPr>
                <w:color w:val="000000"/>
                <w:sz w:val="16"/>
                <w:szCs w:val="16"/>
              </w:rPr>
            </w:pPr>
            <w:r w:rsidRPr="003C7917">
              <w:rPr>
                <w:i/>
                <w:iCs/>
                <w:color w:val="000000"/>
                <w:sz w:val="16"/>
                <w:szCs w:val="16"/>
              </w:rPr>
              <w:t>D</w:t>
            </w:r>
            <w:r w:rsidR="006C4866" w:rsidRPr="003C7917">
              <w:rPr>
                <w:i/>
                <w:iCs/>
                <w:color w:val="000000"/>
                <w:sz w:val="16"/>
                <w:szCs w:val="16"/>
              </w:rPr>
              <w:t>ata source</w:t>
            </w:r>
            <w:r w:rsidRPr="003C7917">
              <w:rPr>
                <w:i/>
                <w:iCs/>
                <w:color w:val="000000"/>
                <w:sz w:val="16"/>
                <w:szCs w:val="16"/>
              </w:rPr>
              <w:t>:</w:t>
            </w:r>
            <w:r w:rsidRPr="005518AB">
              <w:rPr>
                <w:color w:val="000000"/>
                <w:sz w:val="16"/>
                <w:szCs w:val="16"/>
              </w:rPr>
              <w:t xml:space="preserve"> B</w:t>
            </w:r>
            <w:r w:rsidR="006C4866">
              <w:rPr>
                <w:color w:val="000000"/>
                <w:sz w:val="16"/>
                <w:szCs w:val="16"/>
              </w:rPr>
              <w:t xml:space="preserve">usiness </w:t>
            </w:r>
            <w:r w:rsidRPr="005518AB">
              <w:rPr>
                <w:color w:val="000000"/>
                <w:sz w:val="16"/>
                <w:szCs w:val="16"/>
              </w:rPr>
              <w:t>B</w:t>
            </w:r>
            <w:r w:rsidR="006C4866">
              <w:rPr>
                <w:color w:val="000000"/>
                <w:sz w:val="16"/>
                <w:szCs w:val="16"/>
              </w:rPr>
              <w:t>otswana</w:t>
            </w:r>
            <w:r w:rsidRPr="005518AB">
              <w:rPr>
                <w:color w:val="000000"/>
                <w:sz w:val="16"/>
                <w:szCs w:val="16"/>
              </w:rPr>
              <w:t>, MITI, UNDP</w:t>
            </w:r>
          </w:p>
          <w:p w14:paraId="26E494E7" w14:textId="0361246C" w:rsidR="001749E6" w:rsidRPr="005518AB" w:rsidRDefault="001749E6" w:rsidP="005518AB">
            <w:pPr>
              <w:rPr>
                <w:color w:val="000000"/>
                <w:sz w:val="16"/>
                <w:szCs w:val="16"/>
              </w:rPr>
            </w:pPr>
            <w:r w:rsidRPr="003C7917">
              <w:rPr>
                <w:i/>
                <w:iCs/>
                <w:color w:val="000000"/>
                <w:sz w:val="16"/>
                <w:szCs w:val="16"/>
              </w:rPr>
              <w:t>F</w:t>
            </w:r>
            <w:r w:rsidR="006C4866"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w:t>
            </w:r>
          </w:p>
          <w:p w14:paraId="37565B83" w14:textId="77777777" w:rsidR="00F64001" w:rsidRPr="00B16B0F" w:rsidRDefault="00F64001">
            <w:pPr>
              <w:rPr>
                <w:color w:val="000000"/>
                <w:sz w:val="16"/>
                <w:szCs w:val="16"/>
              </w:rPr>
            </w:pPr>
          </w:p>
          <w:p w14:paraId="07018CD5" w14:textId="62B7C33C" w:rsidR="00F64001" w:rsidRPr="005518AB" w:rsidRDefault="00F64001">
            <w:pPr>
              <w:rPr>
                <w:color w:val="000000"/>
                <w:sz w:val="16"/>
                <w:szCs w:val="16"/>
              </w:rPr>
            </w:pPr>
            <w:r w:rsidRPr="003C7917">
              <w:rPr>
                <w:i/>
                <w:iCs/>
                <w:color w:val="000000"/>
                <w:sz w:val="16"/>
                <w:szCs w:val="16"/>
              </w:rPr>
              <w:t xml:space="preserve">Indicator </w:t>
            </w:r>
            <w:r w:rsidR="0041214D" w:rsidRPr="003C7917">
              <w:rPr>
                <w:i/>
                <w:iCs/>
                <w:color w:val="000000"/>
                <w:sz w:val="16"/>
                <w:szCs w:val="16"/>
              </w:rPr>
              <w:t>4</w:t>
            </w:r>
            <w:r w:rsidRPr="003C7917">
              <w:rPr>
                <w:i/>
                <w:iCs/>
                <w:color w:val="000000"/>
                <w:sz w:val="16"/>
                <w:szCs w:val="16"/>
              </w:rPr>
              <w:t>.3.2</w:t>
            </w:r>
            <w:r w:rsidR="008F75B6" w:rsidRPr="003C7917">
              <w:rPr>
                <w:i/>
                <w:iCs/>
                <w:color w:val="000000"/>
                <w:sz w:val="16"/>
                <w:szCs w:val="16"/>
              </w:rPr>
              <w:t>:</w:t>
            </w:r>
            <w:r w:rsidRPr="005518AB">
              <w:rPr>
                <w:color w:val="000000"/>
                <w:sz w:val="16"/>
                <w:szCs w:val="16"/>
              </w:rPr>
              <w:t xml:space="preserve"> </w:t>
            </w:r>
            <w:r w:rsidR="008735CA">
              <w:rPr>
                <w:color w:val="000000"/>
                <w:sz w:val="16"/>
                <w:szCs w:val="16"/>
              </w:rPr>
              <w:t xml:space="preserve">Number </w:t>
            </w:r>
            <w:r w:rsidRPr="00B16B0F">
              <w:rPr>
                <w:color w:val="000000"/>
                <w:sz w:val="16"/>
                <w:szCs w:val="16"/>
              </w:rPr>
              <w:t xml:space="preserve">of new non-traditional export products </w:t>
            </w:r>
            <w:r w:rsidR="00D8194F" w:rsidRPr="00B16B0F">
              <w:rPr>
                <w:color w:val="000000"/>
                <w:sz w:val="16"/>
                <w:szCs w:val="16"/>
              </w:rPr>
              <w:t xml:space="preserve">developed </w:t>
            </w:r>
            <w:r w:rsidRPr="00B16B0F">
              <w:rPr>
                <w:color w:val="000000"/>
                <w:sz w:val="16"/>
                <w:szCs w:val="16"/>
              </w:rPr>
              <w:t>to enhance export diversification</w:t>
            </w:r>
            <w:r w:rsidR="008735CA">
              <w:rPr>
                <w:color w:val="000000"/>
                <w:sz w:val="16"/>
                <w:szCs w:val="16"/>
              </w:rPr>
              <w:t>.</w:t>
            </w:r>
          </w:p>
          <w:p w14:paraId="0EC2D4A4" w14:textId="77777777" w:rsidR="008735CA" w:rsidRDefault="00F64001" w:rsidP="00C154A8">
            <w:pPr>
              <w:rPr>
                <w:color w:val="000000"/>
                <w:sz w:val="16"/>
                <w:szCs w:val="16"/>
              </w:rPr>
            </w:pPr>
            <w:r w:rsidRPr="003C7917">
              <w:rPr>
                <w:i/>
                <w:iCs/>
                <w:color w:val="000000"/>
                <w:sz w:val="16"/>
                <w:szCs w:val="16"/>
              </w:rPr>
              <w:t>B</w:t>
            </w:r>
            <w:r w:rsidR="008735CA" w:rsidRPr="003C7917">
              <w:rPr>
                <w:i/>
                <w:iCs/>
                <w:color w:val="000000"/>
                <w:sz w:val="16"/>
                <w:szCs w:val="16"/>
              </w:rPr>
              <w:t>aseline</w:t>
            </w:r>
            <w:r w:rsidR="008735CA">
              <w:rPr>
                <w:b/>
                <w:bCs/>
                <w:color w:val="000000"/>
                <w:sz w:val="16"/>
                <w:szCs w:val="16"/>
              </w:rPr>
              <w:t xml:space="preserve"> </w:t>
            </w:r>
            <w:r w:rsidRPr="005518AB">
              <w:rPr>
                <w:color w:val="000000"/>
                <w:sz w:val="16"/>
                <w:szCs w:val="16"/>
              </w:rPr>
              <w:t xml:space="preserve">(2021): </w:t>
            </w:r>
            <w:r w:rsidR="004A7B75" w:rsidRPr="005518AB">
              <w:rPr>
                <w:color w:val="000000"/>
                <w:sz w:val="16"/>
                <w:szCs w:val="16"/>
              </w:rPr>
              <w:t>0</w:t>
            </w:r>
          </w:p>
          <w:p w14:paraId="61846B7E" w14:textId="3F24FD1E" w:rsidR="00F64001" w:rsidRPr="005518AB" w:rsidRDefault="00F64001" w:rsidP="005518AB">
            <w:pPr>
              <w:rPr>
                <w:color w:val="000000"/>
                <w:sz w:val="16"/>
                <w:szCs w:val="16"/>
              </w:rPr>
            </w:pPr>
            <w:r w:rsidRPr="003C7917">
              <w:rPr>
                <w:i/>
                <w:iCs/>
                <w:color w:val="000000"/>
                <w:sz w:val="16"/>
                <w:szCs w:val="16"/>
              </w:rPr>
              <w:t>T</w:t>
            </w:r>
            <w:r w:rsidR="008735CA" w:rsidRPr="003C7917">
              <w:rPr>
                <w:i/>
                <w:iCs/>
                <w:color w:val="000000"/>
                <w:sz w:val="16"/>
                <w:szCs w:val="16"/>
              </w:rPr>
              <w:t>arget</w:t>
            </w:r>
            <w:r w:rsidR="008735CA">
              <w:rPr>
                <w:b/>
                <w:bCs/>
                <w:color w:val="000000"/>
                <w:sz w:val="16"/>
                <w:szCs w:val="16"/>
              </w:rPr>
              <w:t xml:space="preserve"> </w:t>
            </w:r>
            <w:r w:rsidRPr="005518AB">
              <w:rPr>
                <w:color w:val="000000"/>
                <w:sz w:val="16"/>
                <w:szCs w:val="16"/>
              </w:rPr>
              <w:t xml:space="preserve">(2026): 20 </w:t>
            </w:r>
          </w:p>
          <w:p w14:paraId="301CAFBE" w14:textId="090F40EB" w:rsidR="00F64001" w:rsidRPr="00B16B0F" w:rsidRDefault="00F64001" w:rsidP="005518AB">
            <w:pPr>
              <w:rPr>
                <w:color w:val="000000"/>
                <w:sz w:val="16"/>
                <w:szCs w:val="16"/>
              </w:rPr>
            </w:pPr>
            <w:r w:rsidRPr="003C7917">
              <w:rPr>
                <w:i/>
                <w:iCs/>
                <w:color w:val="000000"/>
                <w:sz w:val="16"/>
                <w:szCs w:val="16"/>
              </w:rPr>
              <w:t>D</w:t>
            </w:r>
            <w:r w:rsidR="008735CA" w:rsidRPr="003C7917">
              <w:rPr>
                <w:i/>
                <w:iCs/>
                <w:color w:val="000000"/>
                <w:sz w:val="16"/>
                <w:szCs w:val="16"/>
              </w:rPr>
              <w:t>ata source</w:t>
            </w:r>
            <w:r w:rsidRPr="003C7917">
              <w:rPr>
                <w:i/>
                <w:iCs/>
                <w:color w:val="000000"/>
                <w:sz w:val="16"/>
                <w:szCs w:val="16"/>
              </w:rPr>
              <w:t>:</w:t>
            </w:r>
            <w:r w:rsidRPr="005518AB">
              <w:rPr>
                <w:color w:val="000000"/>
                <w:sz w:val="16"/>
                <w:szCs w:val="16"/>
              </w:rPr>
              <w:t xml:space="preserve"> S</w:t>
            </w:r>
            <w:r w:rsidR="008735CA">
              <w:rPr>
                <w:color w:val="000000"/>
                <w:sz w:val="16"/>
                <w:szCs w:val="16"/>
              </w:rPr>
              <w:t xml:space="preserve">tatistics </w:t>
            </w:r>
            <w:r w:rsidRPr="005518AB">
              <w:rPr>
                <w:color w:val="000000"/>
                <w:sz w:val="16"/>
                <w:szCs w:val="16"/>
              </w:rPr>
              <w:t>B</w:t>
            </w:r>
            <w:r w:rsidR="008735CA">
              <w:rPr>
                <w:color w:val="000000"/>
                <w:sz w:val="16"/>
                <w:szCs w:val="16"/>
              </w:rPr>
              <w:t>otswana</w:t>
            </w:r>
            <w:r w:rsidR="00672A4E" w:rsidRPr="005518AB">
              <w:rPr>
                <w:color w:val="000000"/>
                <w:sz w:val="16"/>
                <w:szCs w:val="16"/>
              </w:rPr>
              <w:t xml:space="preserve">, </w:t>
            </w:r>
            <w:r w:rsidRPr="005518AB">
              <w:rPr>
                <w:color w:val="000000"/>
                <w:sz w:val="16"/>
                <w:szCs w:val="16"/>
              </w:rPr>
              <w:t>BITC</w:t>
            </w:r>
            <w:r w:rsidR="00672A4E" w:rsidRPr="005518AB">
              <w:rPr>
                <w:color w:val="000000"/>
                <w:sz w:val="16"/>
                <w:szCs w:val="16"/>
              </w:rPr>
              <w:t>,</w:t>
            </w:r>
            <w:r w:rsidRPr="00B16B0F">
              <w:rPr>
                <w:color w:val="000000"/>
                <w:sz w:val="16"/>
                <w:szCs w:val="16"/>
              </w:rPr>
              <w:t xml:space="preserve"> MITI</w:t>
            </w:r>
            <w:r w:rsidR="00672A4E" w:rsidRPr="00B16B0F">
              <w:rPr>
                <w:color w:val="000000"/>
                <w:sz w:val="16"/>
                <w:szCs w:val="16"/>
              </w:rPr>
              <w:t>,</w:t>
            </w:r>
            <w:r w:rsidRPr="00B16B0F">
              <w:rPr>
                <w:color w:val="000000"/>
                <w:sz w:val="16"/>
                <w:szCs w:val="16"/>
              </w:rPr>
              <w:t xml:space="preserve"> B</w:t>
            </w:r>
            <w:r w:rsidR="00672A4E" w:rsidRPr="00B16B0F">
              <w:rPr>
                <w:color w:val="000000"/>
                <w:sz w:val="16"/>
                <w:szCs w:val="16"/>
              </w:rPr>
              <w:t>OB</w:t>
            </w:r>
            <w:r w:rsidR="00E32E3E" w:rsidRPr="00B16B0F">
              <w:rPr>
                <w:color w:val="000000"/>
                <w:sz w:val="16"/>
                <w:szCs w:val="16"/>
              </w:rPr>
              <w:t>,</w:t>
            </w:r>
            <w:r w:rsidRPr="00B16B0F">
              <w:rPr>
                <w:color w:val="000000"/>
                <w:sz w:val="16"/>
                <w:szCs w:val="16"/>
              </w:rPr>
              <w:t xml:space="preserve"> M</w:t>
            </w:r>
            <w:r w:rsidR="00E32E3E" w:rsidRPr="00B16B0F">
              <w:rPr>
                <w:color w:val="000000"/>
                <w:sz w:val="16"/>
                <w:szCs w:val="16"/>
              </w:rPr>
              <w:t>O</w:t>
            </w:r>
            <w:r w:rsidRPr="00B16B0F">
              <w:rPr>
                <w:color w:val="000000"/>
                <w:sz w:val="16"/>
                <w:szCs w:val="16"/>
              </w:rPr>
              <w:t>FED</w:t>
            </w:r>
            <w:r w:rsidR="00E32E3E" w:rsidRPr="00B16B0F">
              <w:rPr>
                <w:color w:val="000000"/>
                <w:sz w:val="16"/>
                <w:szCs w:val="16"/>
              </w:rPr>
              <w:t xml:space="preserve">, </w:t>
            </w:r>
            <w:r w:rsidRPr="00B16B0F">
              <w:rPr>
                <w:color w:val="000000"/>
                <w:sz w:val="16"/>
                <w:szCs w:val="16"/>
              </w:rPr>
              <w:t>SEZA</w:t>
            </w:r>
            <w:r w:rsidR="00E32E3E" w:rsidRPr="00B16B0F">
              <w:rPr>
                <w:color w:val="000000"/>
                <w:sz w:val="16"/>
                <w:szCs w:val="16"/>
              </w:rPr>
              <w:t>,</w:t>
            </w:r>
            <w:r w:rsidRPr="00B16B0F">
              <w:rPr>
                <w:color w:val="000000"/>
                <w:sz w:val="16"/>
                <w:szCs w:val="16"/>
              </w:rPr>
              <w:t xml:space="preserve"> BURS</w:t>
            </w:r>
          </w:p>
          <w:p w14:paraId="758F47FE" w14:textId="2B63B3FB" w:rsidR="00E8495A" w:rsidRPr="005518AB" w:rsidRDefault="00F64001" w:rsidP="005518AB">
            <w:pPr>
              <w:rPr>
                <w:color w:val="000000"/>
                <w:sz w:val="16"/>
                <w:szCs w:val="16"/>
              </w:rPr>
            </w:pPr>
            <w:r w:rsidRPr="003C7917">
              <w:rPr>
                <w:i/>
                <w:iCs/>
                <w:color w:val="000000"/>
                <w:sz w:val="16"/>
                <w:szCs w:val="16"/>
              </w:rPr>
              <w:t>F</w:t>
            </w:r>
            <w:r w:rsidR="008735CA"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w:t>
            </w:r>
          </w:p>
          <w:p w14:paraId="20238050" w14:textId="77777777" w:rsidR="00F64001" w:rsidRPr="00B16B0F" w:rsidRDefault="00F64001">
            <w:pPr>
              <w:rPr>
                <w:color w:val="000000"/>
                <w:sz w:val="16"/>
                <w:szCs w:val="16"/>
              </w:rPr>
            </w:pPr>
          </w:p>
          <w:p w14:paraId="0CFE41DA" w14:textId="2E72C3F1" w:rsidR="00F64001" w:rsidRPr="00B16B0F" w:rsidRDefault="00F64001">
            <w:pPr>
              <w:rPr>
                <w:color w:val="000000"/>
                <w:sz w:val="16"/>
                <w:szCs w:val="16"/>
              </w:rPr>
            </w:pPr>
            <w:r w:rsidRPr="003C7917">
              <w:rPr>
                <w:i/>
                <w:iCs/>
                <w:color w:val="000000"/>
                <w:sz w:val="16"/>
                <w:szCs w:val="16"/>
              </w:rPr>
              <w:t xml:space="preserve">Indicator </w:t>
            </w:r>
            <w:r w:rsidR="0041214D" w:rsidRPr="003C7917">
              <w:rPr>
                <w:i/>
                <w:iCs/>
                <w:color w:val="000000"/>
                <w:sz w:val="16"/>
                <w:szCs w:val="16"/>
              </w:rPr>
              <w:t>4</w:t>
            </w:r>
            <w:r w:rsidRPr="003C7917">
              <w:rPr>
                <w:i/>
                <w:iCs/>
                <w:color w:val="000000"/>
                <w:sz w:val="16"/>
                <w:szCs w:val="16"/>
              </w:rPr>
              <w:t>.3.</w:t>
            </w:r>
            <w:r w:rsidR="001749E6" w:rsidRPr="003C7917">
              <w:rPr>
                <w:i/>
                <w:iCs/>
                <w:color w:val="000000"/>
                <w:sz w:val="16"/>
                <w:szCs w:val="16"/>
              </w:rPr>
              <w:t>3</w:t>
            </w:r>
            <w:r w:rsidR="008F75B6" w:rsidRPr="003C7917">
              <w:rPr>
                <w:i/>
                <w:iCs/>
                <w:color w:val="000000"/>
                <w:sz w:val="16"/>
                <w:szCs w:val="16"/>
              </w:rPr>
              <w:t>:</w:t>
            </w:r>
            <w:r w:rsidR="008F75B6" w:rsidRPr="005518AB">
              <w:rPr>
                <w:b/>
                <w:bCs/>
                <w:i/>
                <w:iCs/>
                <w:color w:val="000000"/>
                <w:sz w:val="16"/>
                <w:szCs w:val="16"/>
              </w:rPr>
              <w:t xml:space="preserve"> </w:t>
            </w:r>
            <w:r w:rsidR="008735CA">
              <w:rPr>
                <w:color w:val="000000"/>
                <w:sz w:val="16"/>
                <w:szCs w:val="16"/>
              </w:rPr>
              <w:t xml:space="preserve">Number </w:t>
            </w:r>
            <w:r w:rsidRPr="00B16B0F">
              <w:rPr>
                <w:color w:val="000000"/>
                <w:sz w:val="16"/>
                <w:szCs w:val="16"/>
              </w:rPr>
              <w:t>of new bilateral, regional and multilateral trade arrangements between Botswana and partners</w:t>
            </w:r>
            <w:r w:rsidR="00B1772D" w:rsidRPr="00B16B0F">
              <w:rPr>
                <w:color w:val="000000"/>
                <w:sz w:val="16"/>
                <w:szCs w:val="16"/>
              </w:rPr>
              <w:t>.</w:t>
            </w:r>
            <w:r w:rsidRPr="00B16B0F">
              <w:rPr>
                <w:color w:val="000000"/>
                <w:sz w:val="16"/>
                <w:szCs w:val="16"/>
              </w:rPr>
              <w:t xml:space="preserve"> </w:t>
            </w:r>
          </w:p>
          <w:p w14:paraId="2F37253F" w14:textId="77777777" w:rsidR="008735CA" w:rsidRDefault="00F64001" w:rsidP="00C154A8">
            <w:pPr>
              <w:rPr>
                <w:color w:val="000000"/>
                <w:sz w:val="16"/>
                <w:szCs w:val="16"/>
              </w:rPr>
            </w:pPr>
            <w:r w:rsidRPr="003C7917">
              <w:rPr>
                <w:i/>
                <w:iCs/>
                <w:color w:val="000000"/>
                <w:sz w:val="16"/>
                <w:szCs w:val="16"/>
              </w:rPr>
              <w:t>B</w:t>
            </w:r>
            <w:r w:rsidR="008735CA" w:rsidRPr="003C7917">
              <w:rPr>
                <w:i/>
                <w:iCs/>
                <w:color w:val="000000"/>
                <w:sz w:val="16"/>
                <w:szCs w:val="16"/>
              </w:rPr>
              <w:t>aseline</w:t>
            </w:r>
            <w:r w:rsidR="008735CA">
              <w:rPr>
                <w:b/>
                <w:bCs/>
                <w:color w:val="000000"/>
                <w:sz w:val="16"/>
                <w:szCs w:val="16"/>
              </w:rPr>
              <w:t xml:space="preserve"> </w:t>
            </w:r>
            <w:r w:rsidRPr="005518AB">
              <w:rPr>
                <w:color w:val="000000"/>
                <w:sz w:val="16"/>
                <w:szCs w:val="16"/>
              </w:rPr>
              <w:t>(2021):</w:t>
            </w:r>
            <w:r w:rsidR="002849B2" w:rsidRPr="005518AB">
              <w:rPr>
                <w:color w:val="000000"/>
                <w:sz w:val="16"/>
                <w:szCs w:val="16"/>
              </w:rPr>
              <w:t xml:space="preserve"> 0</w:t>
            </w:r>
          </w:p>
          <w:p w14:paraId="1130F1EF" w14:textId="03D3BD03" w:rsidR="00F64001" w:rsidRPr="005518AB" w:rsidRDefault="00F64001" w:rsidP="005518AB">
            <w:pPr>
              <w:rPr>
                <w:color w:val="000000"/>
                <w:sz w:val="16"/>
                <w:szCs w:val="16"/>
              </w:rPr>
            </w:pPr>
            <w:r w:rsidRPr="003C7917">
              <w:rPr>
                <w:i/>
                <w:iCs/>
                <w:color w:val="000000"/>
                <w:sz w:val="16"/>
                <w:szCs w:val="16"/>
              </w:rPr>
              <w:t>T</w:t>
            </w:r>
            <w:r w:rsidR="008735CA" w:rsidRPr="003C7917">
              <w:rPr>
                <w:i/>
                <w:iCs/>
                <w:color w:val="000000"/>
                <w:sz w:val="16"/>
                <w:szCs w:val="16"/>
              </w:rPr>
              <w:t>arget</w:t>
            </w:r>
            <w:r w:rsidR="008735CA">
              <w:rPr>
                <w:b/>
                <w:bCs/>
                <w:color w:val="000000"/>
                <w:sz w:val="16"/>
                <w:szCs w:val="16"/>
              </w:rPr>
              <w:t xml:space="preserve"> </w:t>
            </w:r>
            <w:r w:rsidRPr="005518AB">
              <w:rPr>
                <w:color w:val="000000"/>
                <w:sz w:val="16"/>
                <w:szCs w:val="16"/>
              </w:rPr>
              <w:t>(2026): 5</w:t>
            </w:r>
          </w:p>
          <w:p w14:paraId="1DBE17F9" w14:textId="6D06C200" w:rsidR="00F64001" w:rsidRPr="00B16B0F" w:rsidRDefault="00F64001" w:rsidP="005518AB">
            <w:pPr>
              <w:rPr>
                <w:color w:val="000000"/>
                <w:sz w:val="16"/>
                <w:szCs w:val="16"/>
              </w:rPr>
            </w:pPr>
            <w:r w:rsidRPr="003C7917">
              <w:rPr>
                <w:i/>
                <w:iCs/>
                <w:color w:val="000000"/>
                <w:sz w:val="16"/>
                <w:szCs w:val="16"/>
              </w:rPr>
              <w:t>D</w:t>
            </w:r>
            <w:r w:rsidR="008735CA" w:rsidRPr="003C7917">
              <w:rPr>
                <w:i/>
                <w:iCs/>
                <w:color w:val="000000"/>
                <w:sz w:val="16"/>
                <w:szCs w:val="16"/>
              </w:rPr>
              <w:t>ata source</w:t>
            </w:r>
            <w:r w:rsidRPr="003C7917">
              <w:rPr>
                <w:i/>
                <w:iCs/>
                <w:color w:val="000000"/>
                <w:sz w:val="16"/>
                <w:szCs w:val="16"/>
              </w:rPr>
              <w:t>:</w:t>
            </w:r>
            <w:r w:rsidRPr="005518AB">
              <w:rPr>
                <w:color w:val="000000"/>
                <w:sz w:val="16"/>
                <w:szCs w:val="16"/>
              </w:rPr>
              <w:t xml:space="preserve"> MITI</w:t>
            </w:r>
            <w:r w:rsidR="00E32E3E" w:rsidRPr="005518AB">
              <w:rPr>
                <w:color w:val="000000"/>
                <w:sz w:val="16"/>
                <w:szCs w:val="16"/>
              </w:rPr>
              <w:t xml:space="preserve">, </w:t>
            </w:r>
            <w:r w:rsidRPr="005518AB">
              <w:rPr>
                <w:color w:val="000000"/>
                <w:sz w:val="16"/>
                <w:szCs w:val="16"/>
              </w:rPr>
              <w:t>BITC</w:t>
            </w:r>
            <w:r w:rsidR="00E32E3E" w:rsidRPr="00B16B0F">
              <w:rPr>
                <w:color w:val="000000"/>
                <w:sz w:val="16"/>
                <w:szCs w:val="16"/>
              </w:rPr>
              <w:t>,</w:t>
            </w:r>
            <w:r w:rsidRPr="00B16B0F">
              <w:rPr>
                <w:color w:val="000000"/>
                <w:sz w:val="16"/>
                <w:szCs w:val="16"/>
              </w:rPr>
              <w:t xml:space="preserve"> BURS</w:t>
            </w:r>
            <w:r w:rsidR="00E32E3E" w:rsidRPr="00B16B0F">
              <w:rPr>
                <w:color w:val="000000"/>
                <w:sz w:val="16"/>
                <w:szCs w:val="16"/>
              </w:rPr>
              <w:t>,</w:t>
            </w:r>
            <w:r w:rsidRPr="00B16B0F">
              <w:rPr>
                <w:color w:val="000000"/>
                <w:sz w:val="16"/>
                <w:szCs w:val="16"/>
              </w:rPr>
              <w:t xml:space="preserve"> MIAC</w:t>
            </w:r>
          </w:p>
          <w:p w14:paraId="20AA5D23" w14:textId="3BC55FD6" w:rsidR="00F64001" w:rsidRPr="005518AB" w:rsidRDefault="00F64001" w:rsidP="005518AB">
            <w:pPr>
              <w:rPr>
                <w:color w:val="000000"/>
                <w:sz w:val="16"/>
                <w:szCs w:val="16"/>
              </w:rPr>
            </w:pPr>
            <w:r w:rsidRPr="003C7917">
              <w:rPr>
                <w:i/>
                <w:iCs/>
                <w:color w:val="000000"/>
                <w:sz w:val="16"/>
                <w:szCs w:val="16"/>
              </w:rPr>
              <w:t>F</w:t>
            </w:r>
            <w:r w:rsidR="008735CA"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w:t>
            </w:r>
          </w:p>
          <w:p w14:paraId="24A91684" w14:textId="662C0F84" w:rsidR="00F64001" w:rsidRPr="00B16B0F" w:rsidRDefault="00F64001">
            <w:pPr>
              <w:rPr>
                <w:i/>
                <w:iCs/>
                <w:color w:val="000000"/>
                <w:sz w:val="16"/>
                <w:szCs w:val="16"/>
              </w:rPr>
            </w:pPr>
          </w:p>
        </w:tc>
        <w:tc>
          <w:tcPr>
            <w:tcW w:w="3263" w:type="dxa"/>
            <w:shd w:val="clear" w:color="auto" w:fill="auto"/>
          </w:tcPr>
          <w:p w14:paraId="05D17A08" w14:textId="7AF366FE" w:rsidR="00F64001" w:rsidRPr="00B16B0F" w:rsidRDefault="00F64001" w:rsidP="00356538">
            <w:pPr>
              <w:rPr>
                <w:color w:val="000000"/>
                <w:sz w:val="16"/>
                <w:szCs w:val="16"/>
              </w:rPr>
            </w:pPr>
            <w:r w:rsidRPr="00B16B0F">
              <w:rPr>
                <w:b/>
                <w:bCs/>
                <w:color w:val="000000"/>
                <w:sz w:val="16"/>
                <w:szCs w:val="16"/>
              </w:rPr>
              <w:t>Government:</w:t>
            </w:r>
            <w:r w:rsidRPr="00B16B0F">
              <w:rPr>
                <w:sz w:val="16"/>
                <w:szCs w:val="16"/>
              </w:rPr>
              <w:t xml:space="preserve"> </w:t>
            </w:r>
            <w:r w:rsidR="00AB3F1C" w:rsidRPr="00B16B0F">
              <w:rPr>
                <w:color w:val="000000"/>
                <w:sz w:val="16"/>
                <w:szCs w:val="16"/>
              </w:rPr>
              <w:t>MOFED, MITI, MIAC, BITC, SB,</w:t>
            </w:r>
            <w:r w:rsidRPr="00B16B0F">
              <w:rPr>
                <w:color w:val="000000"/>
                <w:sz w:val="16"/>
                <w:szCs w:val="16"/>
              </w:rPr>
              <w:t xml:space="preserve"> SEZA</w:t>
            </w:r>
            <w:r w:rsidR="00AB3F1C" w:rsidRPr="00B16B0F">
              <w:rPr>
                <w:color w:val="000000"/>
                <w:sz w:val="16"/>
                <w:szCs w:val="16"/>
              </w:rPr>
              <w:t xml:space="preserve">, </w:t>
            </w:r>
            <w:r w:rsidRPr="00B16B0F">
              <w:rPr>
                <w:color w:val="000000"/>
                <w:sz w:val="16"/>
                <w:szCs w:val="16"/>
              </w:rPr>
              <w:t xml:space="preserve">BURS </w:t>
            </w:r>
          </w:p>
          <w:p w14:paraId="50434199" w14:textId="77777777" w:rsidR="00F64001" w:rsidRPr="00B16B0F" w:rsidRDefault="00F64001" w:rsidP="00356538">
            <w:pPr>
              <w:rPr>
                <w:color w:val="000000"/>
                <w:sz w:val="16"/>
                <w:szCs w:val="16"/>
              </w:rPr>
            </w:pPr>
          </w:p>
          <w:p w14:paraId="3F38695E" w14:textId="519D50A7" w:rsidR="00F64001" w:rsidRPr="005518AB" w:rsidRDefault="00F64001" w:rsidP="00356538">
            <w:pPr>
              <w:rPr>
                <w:color w:val="000000"/>
                <w:sz w:val="16"/>
                <w:szCs w:val="16"/>
              </w:rPr>
            </w:pPr>
            <w:r w:rsidRPr="00B16B0F">
              <w:rPr>
                <w:b/>
                <w:bCs/>
                <w:color w:val="000000"/>
                <w:sz w:val="16"/>
                <w:szCs w:val="16"/>
              </w:rPr>
              <w:t>CSOs</w:t>
            </w:r>
            <w:r w:rsidRPr="00B16B0F">
              <w:rPr>
                <w:color w:val="000000"/>
                <w:sz w:val="16"/>
                <w:szCs w:val="16"/>
              </w:rPr>
              <w:t xml:space="preserve">: </w:t>
            </w:r>
            <w:r w:rsidR="006C4866">
              <w:rPr>
                <w:color w:val="000000"/>
                <w:sz w:val="16"/>
                <w:szCs w:val="16"/>
              </w:rPr>
              <w:t>TBC</w:t>
            </w:r>
          </w:p>
          <w:p w14:paraId="722F0C5E" w14:textId="77777777" w:rsidR="00F64001" w:rsidRPr="00B16B0F" w:rsidRDefault="00F64001" w:rsidP="00356538">
            <w:pPr>
              <w:rPr>
                <w:color w:val="000000"/>
                <w:sz w:val="16"/>
                <w:szCs w:val="16"/>
              </w:rPr>
            </w:pPr>
          </w:p>
          <w:p w14:paraId="11FA6E75" w14:textId="374D76C2" w:rsidR="00F64001" w:rsidRPr="00B16B0F" w:rsidRDefault="00F64001" w:rsidP="00356538">
            <w:pPr>
              <w:rPr>
                <w:color w:val="000000"/>
                <w:sz w:val="16"/>
                <w:szCs w:val="16"/>
              </w:rPr>
            </w:pPr>
            <w:r w:rsidRPr="00B16B0F">
              <w:rPr>
                <w:b/>
                <w:bCs/>
                <w:color w:val="000000"/>
                <w:sz w:val="16"/>
                <w:szCs w:val="16"/>
              </w:rPr>
              <w:t>Private sector:</w:t>
            </w:r>
            <w:r w:rsidRPr="00B16B0F">
              <w:rPr>
                <w:color w:val="000000"/>
                <w:sz w:val="16"/>
                <w:szCs w:val="16"/>
              </w:rPr>
              <w:t xml:space="preserve"> </w:t>
            </w:r>
            <w:r w:rsidR="00E32E3E" w:rsidRPr="00B16B0F">
              <w:rPr>
                <w:color w:val="000000"/>
                <w:sz w:val="16"/>
                <w:szCs w:val="16"/>
              </w:rPr>
              <w:t>B</w:t>
            </w:r>
            <w:r w:rsidR="006C4866">
              <w:rPr>
                <w:color w:val="000000"/>
                <w:sz w:val="16"/>
                <w:szCs w:val="16"/>
              </w:rPr>
              <w:t>usiness Botswana</w:t>
            </w:r>
            <w:r w:rsidR="00AB3F1C" w:rsidRPr="00B16B0F">
              <w:rPr>
                <w:color w:val="000000"/>
                <w:sz w:val="16"/>
                <w:szCs w:val="16"/>
              </w:rPr>
              <w:t>, BEMA, Freight Forwarders’ Association</w:t>
            </w:r>
          </w:p>
          <w:p w14:paraId="4F6C3F2B" w14:textId="77777777" w:rsidR="00F64001" w:rsidRPr="00B16B0F" w:rsidRDefault="00F64001" w:rsidP="00356538">
            <w:pPr>
              <w:rPr>
                <w:color w:val="000000"/>
                <w:sz w:val="16"/>
                <w:szCs w:val="16"/>
              </w:rPr>
            </w:pPr>
          </w:p>
          <w:p w14:paraId="06C02519" w14:textId="724D8FE4" w:rsidR="00F64001" w:rsidRPr="00B16B0F" w:rsidRDefault="00F64001" w:rsidP="00356538">
            <w:pPr>
              <w:rPr>
                <w:color w:val="000000"/>
                <w:sz w:val="16"/>
                <w:szCs w:val="16"/>
              </w:rPr>
            </w:pPr>
            <w:r w:rsidRPr="00B16B0F">
              <w:rPr>
                <w:b/>
                <w:bCs/>
                <w:color w:val="000000"/>
                <w:sz w:val="16"/>
                <w:szCs w:val="16"/>
              </w:rPr>
              <w:t>U</w:t>
            </w:r>
            <w:r w:rsidR="006C4866">
              <w:rPr>
                <w:b/>
                <w:bCs/>
                <w:color w:val="000000"/>
                <w:sz w:val="16"/>
                <w:szCs w:val="16"/>
              </w:rPr>
              <w:t xml:space="preserve">nited </w:t>
            </w:r>
            <w:r w:rsidRPr="005518AB">
              <w:rPr>
                <w:b/>
                <w:bCs/>
                <w:color w:val="000000"/>
                <w:sz w:val="16"/>
                <w:szCs w:val="16"/>
              </w:rPr>
              <w:t>N</w:t>
            </w:r>
            <w:r w:rsidR="006C4866">
              <w:rPr>
                <w:b/>
                <w:bCs/>
                <w:color w:val="000000"/>
                <w:sz w:val="16"/>
                <w:szCs w:val="16"/>
              </w:rPr>
              <w:t>ations</w:t>
            </w:r>
            <w:r w:rsidRPr="005518AB">
              <w:rPr>
                <w:b/>
                <w:bCs/>
                <w:color w:val="000000"/>
                <w:sz w:val="16"/>
                <w:szCs w:val="16"/>
              </w:rPr>
              <w:t xml:space="preserve"> and others:</w:t>
            </w:r>
            <w:r w:rsidR="00695A56" w:rsidRPr="005518AB">
              <w:rPr>
                <w:color w:val="000000"/>
                <w:sz w:val="16"/>
                <w:szCs w:val="16"/>
              </w:rPr>
              <w:t xml:space="preserve"> </w:t>
            </w:r>
            <w:r w:rsidR="00855EEB" w:rsidRPr="00B16B0F">
              <w:rPr>
                <w:color w:val="000000"/>
                <w:sz w:val="16"/>
                <w:szCs w:val="16"/>
              </w:rPr>
              <w:t xml:space="preserve">UNCTAD, </w:t>
            </w:r>
            <w:r w:rsidR="00695A56" w:rsidRPr="00B16B0F">
              <w:rPr>
                <w:color w:val="000000"/>
                <w:sz w:val="16"/>
                <w:szCs w:val="16"/>
              </w:rPr>
              <w:t>SADC</w:t>
            </w:r>
          </w:p>
          <w:p w14:paraId="145BE6B5" w14:textId="77777777" w:rsidR="00F64001" w:rsidRPr="00B16B0F" w:rsidRDefault="00F64001" w:rsidP="00356538">
            <w:pPr>
              <w:rPr>
                <w:b/>
                <w:bCs/>
                <w:color w:val="000000"/>
                <w:sz w:val="16"/>
                <w:szCs w:val="16"/>
              </w:rPr>
            </w:pPr>
          </w:p>
          <w:p w14:paraId="24AE7131" w14:textId="77777777" w:rsidR="00F64001" w:rsidRPr="00B16B0F" w:rsidRDefault="00F64001" w:rsidP="00356538">
            <w:pPr>
              <w:rPr>
                <w:b/>
                <w:bCs/>
                <w:color w:val="000000"/>
                <w:sz w:val="16"/>
                <w:szCs w:val="16"/>
              </w:rPr>
            </w:pPr>
          </w:p>
        </w:tc>
        <w:tc>
          <w:tcPr>
            <w:tcW w:w="1209" w:type="dxa"/>
            <w:vMerge/>
            <w:shd w:val="clear" w:color="auto" w:fill="auto"/>
            <w:tcMar>
              <w:top w:w="15" w:type="dxa"/>
              <w:left w:w="108" w:type="dxa"/>
              <w:bottom w:w="0" w:type="dxa"/>
              <w:right w:w="108" w:type="dxa"/>
            </w:tcMar>
            <w:vAlign w:val="center"/>
          </w:tcPr>
          <w:p w14:paraId="53392A8F" w14:textId="77777777" w:rsidR="00F64001" w:rsidRPr="00B16B0F" w:rsidRDefault="00F64001" w:rsidP="00356538">
            <w:pPr>
              <w:rPr>
                <w:b/>
                <w:bCs/>
                <w:color w:val="000000"/>
                <w:sz w:val="16"/>
                <w:szCs w:val="16"/>
              </w:rPr>
            </w:pPr>
          </w:p>
        </w:tc>
      </w:tr>
      <w:tr w:rsidR="00672BA7" w:rsidRPr="00B16B0F" w14:paraId="79888814" w14:textId="77777777" w:rsidTr="00481990">
        <w:tc>
          <w:tcPr>
            <w:tcW w:w="2135" w:type="dxa"/>
            <w:vMerge/>
            <w:shd w:val="clear" w:color="auto" w:fill="auto"/>
            <w:tcMar>
              <w:top w:w="72" w:type="dxa"/>
              <w:left w:w="144" w:type="dxa"/>
              <w:bottom w:w="72" w:type="dxa"/>
              <w:right w:w="144" w:type="dxa"/>
            </w:tcMar>
            <w:vAlign w:val="center"/>
          </w:tcPr>
          <w:p w14:paraId="6FAAF4F0" w14:textId="77777777" w:rsidR="00F64001" w:rsidRPr="00B16B0F" w:rsidRDefault="00F64001" w:rsidP="00356538">
            <w:pPr>
              <w:rPr>
                <w:b/>
                <w:bCs/>
                <w:color w:val="000000"/>
                <w:sz w:val="16"/>
                <w:szCs w:val="16"/>
              </w:rPr>
            </w:pPr>
          </w:p>
        </w:tc>
        <w:tc>
          <w:tcPr>
            <w:tcW w:w="2262" w:type="dxa"/>
            <w:vMerge/>
            <w:shd w:val="clear" w:color="auto" w:fill="auto"/>
            <w:vAlign w:val="center"/>
          </w:tcPr>
          <w:p w14:paraId="0C839E77" w14:textId="77777777" w:rsidR="00F64001" w:rsidRPr="00B16B0F" w:rsidRDefault="00F64001" w:rsidP="00356538">
            <w:pPr>
              <w:rPr>
                <w:b/>
                <w:bCs/>
                <w:color w:val="000000"/>
                <w:sz w:val="16"/>
                <w:szCs w:val="16"/>
              </w:rPr>
            </w:pPr>
          </w:p>
        </w:tc>
        <w:tc>
          <w:tcPr>
            <w:tcW w:w="5088" w:type="dxa"/>
            <w:shd w:val="clear" w:color="auto" w:fill="auto"/>
            <w:tcMar>
              <w:top w:w="72" w:type="dxa"/>
              <w:left w:w="144" w:type="dxa"/>
              <w:bottom w:w="72" w:type="dxa"/>
              <w:right w:w="144" w:type="dxa"/>
            </w:tcMar>
            <w:vAlign w:val="center"/>
          </w:tcPr>
          <w:p w14:paraId="3062F7B3" w14:textId="522B18D9" w:rsidR="00F64001" w:rsidRPr="005518AB" w:rsidRDefault="00F64001" w:rsidP="003C7917">
            <w:pPr>
              <w:rPr>
                <w:b/>
                <w:bCs/>
                <w:color w:val="000000"/>
                <w:sz w:val="16"/>
                <w:szCs w:val="16"/>
              </w:rPr>
            </w:pPr>
            <w:r w:rsidRPr="00B16B0F">
              <w:rPr>
                <w:b/>
                <w:bCs/>
                <w:color w:val="000000"/>
                <w:sz w:val="16"/>
                <w:szCs w:val="16"/>
              </w:rPr>
              <w:t xml:space="preserve">Output </w:t>
            </w:r>
            <w:r w:rsidR="0041214D" w:rsidRPr="00B16B0F">
              <w:rPr>
                <w:b/>
                <w:bCs/>
                <w:color w:val="000000"/>
                <w:sz w:val="16"/>
                <w:szCs w:val="16"/>
              </w:rPr>
              <w:t>4</w:t>
            </w:r>
            <w:r w:rsidRPr="00B16B0F">
              <w:rPr>
                <w:b/>
                <w:bCs/>
                <w:color w:val="000000"/>
                <w:sz w:val="16"/>
                <w:szCs w:val="16"/>
              </w:rPr>
              <w:t>.4</w:t>
            </w:r>
            <w:r w:rsidR="006D1A56">
              <w:rPr>
                <w:b/>
                <w:bCs/>
                <w:color w:val="000000"/>
                <w:sz w:val="16"/>
                <w:szCs w:val="16"/>
              </w:rPr>
              <w:t>.</w:t>
            </w:r>
            <w:r w:rsidRPr="005518AB">
              <w:rPr>
                <w:b/>
                <w:bCs/>
                <w:color w:val="000000"/>
                <w:sz w:val="16"/>
                <w:szCs w:val="16"/>
              </w:rPr>
              <w:t xml:space="preserve"> </w:t>
            </w:r>
            <w:r w:rsidR="004A7B75" w:rsidRPr="005518AB">
              <w:rPr>
                <w:color w:val="000000"/>
                <w:sz w:val="16"/>
                <w:szCs w:val="16"/>
              </w:rPr>
              <w:t>Capacities developed for expansion of inclusive social protection systems and efficient local public service delivery</w:t>
            </w:r>
            <w:r w:rsidR="006D1A56">
              <w:rPr>
                <w:color w:val="000000"/>
                <w:sz w:val="16"/>
                <w:szCs w:val="16"/>
              </w:rPr>
              <w:t>.</w:t>
            </w:r>
          </w:p>
          <w:p w14:paraId="5FC557E8" w14:textId="77777777" w:rsidR="00F64001" w:rsidRPr="005518AB" w:rsidRDefault="00F64001" w:rsidP="005518AB">
            <w:pPr>
              <w:rPr>
                <w:color w:val="000000"/>
                <w:sz w:val="16"/>
                <w:szCs w:val="16"/>
              </w:rPr>
            </w:pPr>
          </w:p>
          <w:p w14:paraId="30CA3CDE" w14:textId="5509BC9A" w:rsidR="00F64001" w:rsidRPr="005518AB" w:rsidRDefault="00F64001" w:rsidP="005518AB">
            <w:pPr>
              <w:rPr>
                <w:color w:val="000000"/>
                <w:sz w:val="16"/>
                <w:szCs w:val="16"/>
              </w:rPr>
            </w:pPr>
            <w:r w:rsidRPr="003C7917">
              <w:rPr>
                <w:i/>
                <w:iCs/>
                <w:color w:val="000000"/>
                <w:sz w:val="16"/>
                <w:szCs w:val="16"/>
              </w:rPr>
              <w:t xml:space="preserve">Indicator </w:t>
            </w:r>
            <w:r w:rsidR="0041214D" w:rsidRPr="003C7917">
              <w:rPr>
                <w:i/>
                <w:iCs/>
                <w:color w:val="000000"/>
                <w:sz w:val="16"/>
                <w:szCs w:val="16"/>
              </w:rPr>
              <w:t>4</w:t>
            </w:r>
            <w:r w:rsidRPr="003C7917">
              <w:rPr>
                <w:i/>
                <w:iCs/>
                <w:color w:val="000000"/>
                <w:sz w:val="16"/>
                <w:szCs w:val="16"/>
              </w:rPr>
              <w:t>.4.1</w:t>
            </w:r>
            <w:r w:rsidR="008F75B6" w:rsidRPr="003C7917">
              <w:rPr>
                <w:i/>
                <w:iCs/>
                <w:color w:val="000000"/>
                <w:sz w:val="16"/>
                <w:szCs w:val="16"/>
              </w:rPr>
              <w:t>:</w:t>
            </w:r>
            <w:r w:rsidRPr="005518AB">
              <w:rPr>
                <w:color w:val="000000"/>
                <w:sz w:val="16"/>
                <w:szCs w:val="16"/>
              </w:rPr>
              <w:t xml:space="preserve"> </w:t>
            </w:r>
            <w:r w:rsidR="006D1A56">
              <w:rPr>
                <w:color w:val="000000"/>
                <w:sz w:val="16"/>
                <w:szCs w:val="16"/>
              </w:rPr>
              <w:t xml:space="preserve">Number </w:t>
            </w:r>
            <w:r w:rsidRPr="00B16B0F">
              <w:rPr>
                <w:color w:val="000000"/>
                <w:sz w:val="16"/>
                <w:szCs w:val="16"/>
              </w:rPr>
              <w:t xml:space="preserve">of locally developed innovations/solutions identified and tested </w:t>
            </w:r>
            <w:r w:rsidR="00C2470E" w:rsidRPr="00B16B0F">
              <w:rPr>
                <w:color w:val="000000"/>
                <w:sz w:val="16"/>
                <w:szCs w:val="16"/>
              </w:rPr>
              <w:t xml:space="preserve">for </w:t>
            </w:r>
            <w:r w:rsidRPr="00B16B0F">
              <w:rPr>
                <w:color w:val="000000"/>
                <w:sz w:val="16"/>
                <w:szCs w:val="16"/>
              </w:rPr>
              <w:t>enhanc</w:t>
            </w:r>
            <w:r w:rsidR="00C2470E" w:rsidRPr="00B16B0F">
              <w:rPr>
                <w:color w:val="000000"/>
                <w:sz w:val="16"/>
                <w:szCs w:val="16"/>
              </w:rPr>
              <w:t>ed</w:t>
            </w:r>
            <w:r w:rsidRPr="00B16B0F">
              <w:rPr>
                <w:color w:val="000000"/>
                <w:sz w:val="16"/>
                <w:szCs w:val="16"/>
              </w:rPr>
              <w:t xml:space="preserve"> public services delivery</w:t>
            </w:r>
            <w:r w:rsidR="006D1A56">
              <w:rPr>
                <w:color w:val="000000"/>
                <w:sz w:val="16"/>
                <w:szCs w:val="16"/>
              </w:rPr>
              <w:t>.</w:t>
            </w:r>
          </w:p>
          <w:p w14:paraId="338ECBC1" w14:textId="71953F2D" w:rsidR="006D1A56" w:rsidRDefault="00F64001" w:rsidP="006D1A56">
            <w:pPr>
              <w:rPr>
                <w:color w:val="000000"/>
                <w:sz w:val="16"/>
                <w:szCs w:val="16"/>
              </w:rPr>
            </w:pPr>
            <w:r w:rsidRPr="003C7917">
              <w:rPr>
                <w:i/>
                <w:iCs/>
                <w:color w:val="000000"/>
                <w:sz w:val="16"/>
                <w:szCs w:val="16"/>
              </w:rPr>
              <w:t>B</w:t>
            </w:r>
            <w:r w:rsidR="006D1A56" w:rsidRPr="003C7917">
              <w:rPr>
                <w:i/>
                <w:iCs/>
                <w:color w:val="000000"/>
                <w:sz w:val="16"/>
                <w:szCs w:val="16"/>
              </w:rPr>
              <w:t>aseline</w:t>
            </w:r>
            <w:r w:rsidR="006D1A56">
              <w:rPr>
                <w:b/>
                <w:bCs/>
                <w:color w:val="000000"/>
                <w:sz w:val="16"/>
                <w:szCs w:val="16"/>
              </w:rPr>
              <w:t xml:space="preserve"> </w:t>
            </w:r>
            <w:r w:rsidRPr="005518AB">
              <w:rPr>
                <w:color w:val="000000"/>
                <w:sz w:val="16"/>
                <w:szCs w:val="16"/>
              </w:rPr>
              <w:t xml:space="preserve">(2021): </w:t>
            </w:r>
            <w:r w:rsidR="00B1772D" w:rsidRPr="00B16B0F">
              <w:rPr>
                <w:color w:val="000000"/>
                <w:sz w:val="16"/>
                <w:szCs w:val="16"/>
              </w:rPr>
              <w:t>0</w:t>
            </w:r>
          </w:p>
          <w:p w14:paraId="598DE577" w14:textId="3D6D18F8" w:rsidR="00F64001" w:rsidRPr="005518AB" w:rsidRDefault="00F64001" w:rsidP="005518AB">
            <w:pPr>
              <w:rPr>
                <w:color w:val="000000"/>
                <w:sz w:val="16"/>
                <w:szCs w:val="16"/>
              </w:rPr>
            </w:pPr>
            <w:r w:rsidRPr="003C7917">
              <w:rPr>
                <w:i/>
                <w:iCs/>
                <w:color w:val="000000"/>
                <w:sz w:val="16"/>
                <w:szCs w:val="16"/>
              </w:rPr>
              <w:t>T</w:t>
            </w:r>
            <w:r w:rsidR="006D1A56" w:rsidRPr="003C7917">
              <w:rPr>
                <w:i/>
                <w:iCs/>
                <w:color w:val="000000"/>
                <w:sz w:val="16"/>
                <w:szCs w:val="16"/>
              </w:rPr>
              <w:t>arget</w:t>
            </w:r>
            <w:r w:rsidR="006D1A56">
              <w:rPr>
                <w:b/>
                <w:bCs/>
                <w:color w:val="000000"/>
                <w:sz w:val="16"/>
                <w:szCs w:val="16"/>
              </w:rPr>
              <w:t xml:space="preserve"> </w:t>
            </w:r>
            <w:r w:rsidRPr="005518AB">
              <w:rPr>
                <w:color w:val="000000"/>
                <w:sz w:val="16"/>
                <w:szCs w:val="16"/>
              </w:rPr>
              <w:t>(2026): 5</w:t>
            </w:r>
          </w:p>
          <w:p w14:paraId="33A8F7BF" w14:textId="3A7C9AB2" w:rsidR="00F64001" w:rsidRPr="005518AB" w:rsidRDefault="00F64001" w:rsidP="005518AB">
            <w:pPr>
              <w:rPr>
                <w:color w:val="000000"/>
                <w:sz w:val="16"/>
                <w:szCs w:val="16"/>
              </w:rPr>
            </w:pPr>
            <w:r w:rsidRPr="003C7917">
              <w:rPr>
                <w:i/>
                <w:iCs/>
                <w:color w:val="000000"/>
                <w:sz w:val="16"/>
                <w:szCs w:val="16"/>
              </w:rPr>
              <w:t>D</w:t>
            </w:r>
            <w:r w:rsidR="006D1A56" w:rsidRPr="003C7917">
              <w:rPr>
                <w:i/>
                <w:iCs/>
                <w:color w:val="000000"/>
                <w:sz w:val="16"/>
                <w:szCs w:val="16"/>
              </w:rPr>
              <w:t>ata source</w:t>
            </w:r>
            <w:r w:rsidRPr="00B16B0F">
              <w:rPr>
                <w:color w:val="000000"/>
                <w:sz w:val="16"/>
                <w:szCs w:val="16"/>
              </w:rPr>
              <w:t>: MLGRD</w:t>
            </w:r>
            <w:r w:rsidR="00E32E3E" w:rsidRPr="00B16B0F">
              <w:rPr>
                <w:color w:val="000000"/>
                <w:sz w:val="16"/>
                <w:szCs w:val="16"/>
              </w:rPr>
              <w:t>,</w:t>
            </w:r>
            <w:r w:rsidRPr="00B16B0F">
              <w:rPr>
                <w:color w:val="000000"/>
                <w:sz w:val="16"/>
                <w:szCs w:val="16"/>
              </w:rPr>
              <w:t xml:space="preserve"> GICO</w:t>
            </w:r>
            <w:r w:rsidR="00E32E3E" w:rsidRPr="00B16B0F">
              <w:rPr>
                <w:color w:val="000000"/>
                <w:sz w:val="16"/>
                <w:szCs w:val="16"/>
              </w:rPr>
              <w:t>,</w:t>
            </w:r>
            <w:r w:rsidRPr="00B16B0F">
              <w:rPr>
                <w:color w:val="000000"/>
                <w:sz w:val="16"/>
                <w:szCs w:val="16"/>
              </w:rPr>
              <w:t xml:space="preserve"> </w:t>
            </w:r>
            <w:r w:rsidR="00E63458">
              <w:rPr>
                <w:color w:val="000000"/>
                <w:sz w:val="16"/>
                <w:szCs w:val="16"/>
              </w:rPr>
              <w:t>MOPAGPA</w:t>
            </w:r>
          </w:p>
          <w:p w14:paraId="74353B57" w14:textId="2C3C21D3" w:rsidR="00F64001" w:rsidRPr="005518AB" w:rsidRDefault="00F64001" w:rsidP="005518AB">
            <w:pPr>
              <w:rPr>
                <w:color w:val="000000"/>
                <w:sz w:val="16"/>
                <w:szCs w:val="16"/>
              </w:rPr>
            </w:pPr>
            <w:r w:rsidRPr="003C7917">
              <w:rPr>
                <w:i/>
                <w:iCs/>
                <w:color w:val="000000"/>
                <w:sz w:val="16"/>
                <w:szCs w:val="16"/>
              </w:rPr>
              <w:t>F</w:t>
            </w:r>
            <w:r w:rsidR="006D1A56"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w:t>
            </w:r>
          </w:p>
          <w:p w14:paraId="39327A75" w14:textId="77777777" w:rsidR="00F64001" w:rsidRPr="00B16B0F" w:rsidRDefault="00F64001">
            <w:pPr>
              <w:rPr>
                <w:color w:val="000000"/>
                <w:sz w:val="16"/>
                <w:szCs w:val="16"/>
              </w:rPr>
            </w:pPr>
          </w:p>
          <w:p w14:paraId="6090AC19" w14:textId="7AB81A2B" w:rsidR="00F64001" w:rsidRPr="005518AB" w:rsidRDefault="00F64001">
            <w:pPr>
              <w:rPr>
                <w:color w:val="000000"/>
                <w:sz w:val="16"/>
                <w:szCs w:val="16"/>
              </w:rPr>
            </w:pPr>
            <w:r w:rsidRPr="003C7917">
              <w:rPr>
                <w:i/>
                <w:iCs/>
                <w:color w:val="000000"/>
                <w:sz w:val="16"/>
                <w:szCs w:val="16"/>
              </w:rPr>
              <w:t xml:space="preserve">Indicator </w:t>
            </w:r>
            <w:r w:rsidR="0041214D" w:rsidRPr="003C7917">
              <w:rPr>
                <w:i/>
                <w:iCs/>
                <w:color w:val="000000"/>
                <w:sz w:val="16"/>
                <w:szCs w:val="16"/>
              </w:rPr>
              <w:t>4</w:t>
            </w:r>
            <w:r w:rsidRPr="003C7917">
              <w:rPr>
                <w:i/>
                <w:iCs/>
                <w:color w:val="000000"/>
                <w:sz w:val="16"/>
                <w:szCs w:val="16"/>
              </w:rPr>
              <w:t>.4.2:</w:t>
            </w:r>
            <w:r w:rsidRPr="005518AB">
              <w:rPr>
                <w:color w:val="000000"/>
                <w:sz w:val="16"/>
                <w:szCs w:val="16"/>
              </w:rPr>
              <w:t xml:space="preserve"> </w:t>
            </w:r>
            <w:r w:rsidR="006D1A56">
              <w:rPr>
                <w:color w:val="000000"/>
                <w:sz w:val="16"/>
                <w:szCs w:val="16"/>
              </w:rPr>
              <w:t xml:space="preserve">Number </w:t>
            </w:r>
            <w:r w:rsidRPr="00B16B0F">
              <w:rPr>
                <w:color w:val="000000"/>
                <w:sz w:val="16"/>
                <w:szCs w:val="16"/>
              </w:rPr>
              <w:t>of decentrali</w:t>
            </w:r>
            <w:r w:rsidR="006D1A56">
              <w:rPr>
                <w:color w:val="000000"/>
                <w:sz w:val="16"/>
                <w:szCs w:val="16"/>
              </w:rPr>
              <w:t>z</w:t>
            </w:r>
            <w:r w:rsidRPr="00B16B0F">
              <w:rPr>
                <w:color w:val="000000"/>
                <w:sz w:val="16"/>
                <w:szCs w:val="16"/>
              </w:rPr>
              <w:t>ed services reach</w:t>
            </w:r>
            <w:r w:rsidR="00952924" w:rsidRPr="00B16B0F">
              <w:rPr>
                <w:color w:val="000000"/>
                <w:sz w:val="16"/>
                <w:szCs w:val="16"/>
              </w:rPr>
              <w:t>ing</w:t>
            </w:r>
            <w:r w:rsidRPr="00B16B0F">
              <w:rPr>
                <w:color w:val="000000"/>
                <w:sz w:val="16"/>
                <w:szCs w:val="16"/>
              </w:rPr>
              <w:t xml:space="preserve"> </w:t>
            </w:r>
            <w:r w:rsidR="00A07800" w:rsidRPr="00B16B0F">
              <w:rPr>
                <w:color w:val="000000"/>
                <w:sz w:val="16"/>
                <w:szCs w:val="16"/>
              </w:rPr>
              <w:t>men and women</w:t>
            </w:r>
            <w:r w:rsidRPr="00B16B0F">
              <w:rPr>
                <w:color w:val="000000"/>
                <w:sz w:val="16"/>
                <w:szCs w:val="16"/>
              </w:rPr>
              <w:t>/citizens in peri-urban and rural areas</w:t>
            </w:r>
            <w:r w:rsidR="006D1A56">
              <w:rPr>
                <w:color w:val="000000"/>
                <w:sz w:val="16"/>
                <w:szCs w:val="16"/>
              </w:rPr>
              <w:t>.</w:t>
            </w:r>
          </w:p>
          <w:p w14:paraId="05960916" w14:textId="03D0D597" w:rsidR="006D1A56" w:rsidRDefault="00F64001" w:rsidP="006D1A56">
            <w:pPr>
              <w:rPr>
                <w:color w:val="000000"/>
                <w:sz w:val="16"/>
                <w:szCs w:val="16"/>
              </w:rPr>
            </w:pPr>
            <w:r w:rsidRPr="003C7917">
              <w:rPr>
                <w:i/>
                <w:iCs/>
                <w:color w:val="000000"/>
                <w:sz w:val="16"/>
                <w:szCs w:val="16"/>
              </w:rPr>
              <w:t>B</w:t>
            </w:r>
            <w:r w:rsidR="006D1A56" w:rsidRPr="003C7917">
              <w:rPr>
                <w:i/>
                <w:iCs/>
                <w:color w:val="000000"/>
                <w:sz w:val="16"/>
                <w:szCs w:val="16"/>
              </w:rPr>
              <w:t>aseline</w:t>
            </w:r>
            <w:r w:rsidR="006D1A56">
              <w:rPr>
                <w:b/>
                <w:bCs/>
                <w:color w:val="000000"/>
                <w:sz w:val="16"/>
                <w:szCs w:val="16"/>
              </w:rPr>
              <w:t xml:space="preserve"> </w:t>
            </w:r>
            <w:r w:rsidRPr="005518AB">
              <w:rPr>
                <w:color w:val="000000"/>
                <w:sz w:val="16"/>
                <w:szCs w:val="16"/>
              </w:rPr>
              <w:t xml:space="preserve">(2021): </w:t>
            </w:r>
            <w:r w:rsidR="00B1772D" w:rsidRPr="00B16B0F">
              <w:rPr>
                <w:color w:val="000000"/>
                <w:sz w:val="16"/>
                <w:szCs w:val="16"/>
              </w:rPr>
              <w:t>2</w:t>
            </w:r>
          </w:p>
          <w:p w14:paraId="292733DE" w14:textId="4E377D30" w:rsidR="00F64001" w:rsidRPr="005518AB" w:rsidRDefault="00F64001" w:rsidP="005518AB">
            <w:pPr>
              <w:rPr>
                <w:color w:val="000000"/>
                <w:sz w:val="16"/>
                <w:szCs w:val="16"/>
              </w:rPr>
            </w:pPr>
            <w:r w:rsidRPr="003C7917">
              <w:rPr>
                <w:i/>
                <w:iCs/>
                <w:color w:val="000000"/>
                <w:sz w:val="16"/>
                <w:szCs w:val="16"/>
              </w:rPr>
              <w:t>T</w:t>
            </w:r>
            <w:r w:rsidR="006D1A56" w:rsidRPr="003C7917">
              <w:rPr>
                <w:i/>
                <w:iCs/>
                <w:color w:val="000000"/>
                <w:sz w:val="16"/>
                <w:szCs w:val="16"/>
              </w:rPr>
              <w:t>arget</w:t>
            </w:r>
            <w:r w:rsidR="006D1A56">
              <w:rPr>
                <w:b/>
                <w:bCs/>
                <w:color w:val="000000"/>
                <w:sz w:val="16"/>
                <w:szCs w:val="16"/>
              </w:rPr>
              <w:t xml:space="preserve"> </w:t>
            </w:r>
            <w:r w:rsidRPr="005518AB">
              <w:rPr>
                <w:color w:val="000000"/>
                <w:sz w:val="16"/>
                <w:szCs w:val="16"/>
              </w:rPr>
              <w:t xml:space="preserve">(2026): </w:t>
            </w:r>
            <w:r w:rsidR="00B1772D" w:rsidRPr="005518AB">
              <w:rPr>
                <w:color w:val="000000"/>
                <w:sz w:val="16"/>
                <w:szCs w:val="16"/>
              </w:rPr>
              <w:t>7</w:t>
            </w:r>
          </w:p>
          <w:p w14:paraId="5FFD9DFE" w14:textId="0D54AB0E" w:rsidR="00F64001" w:rsidRPr="00B16B0F" w:rsidRDefault="00F64001" w:rsidP="005518AB">
            <w:pPr>
              <w:rPr>
                <w:color w:val="000000"/>
                <w:sz w:val="16"/>
                <w:szCs w:val="16"/>
              </w:rPr>
            </w:pPr>
            <w:r w:rsidRPr="003C7917">
              <w:rPr>
                <w:i/>
                <w:iCs/>
                <w:color w:val="000000"/>
                <w:sz w:val="16"/>
                <w:szCs w:val="16"/>
              </w:rPr>
              <w:t>D</w:t>
            </w:r>
            <w:r w:rsidR="006D1A56" w:rsidRPr="003C7917">
              <w:rPr>
                <w:i/>
                <w:iCs/>
                <w:color w:val="000000"/>
                <w:sz w:val="16"/>
                <w:szCs w:val="16"/>
              </w:rPr>
              <w:t>ata source</w:t>
            </w:r>
            <w:r w:rsidRPr="003C7917">
              <w:rPr>
                <w:i/>
                <w:iCs/>
                <w:color w:val="000000"/>
                <w:sz w:val="16"/>
                <w:szCs w:val="16"/>
              </w:rPr>
              <w:t>:</w:t>
            </w:r>
            <w:r w:rsidRPr="005518AB">
              <w:rPr>
                <w:color w:val="000000"/>
                <w:sz w:val="16"/>
                <w:szCs w:val="16"/>
              </w:rPr>
              <w:t xml:space="preserve"> MLGRD</w:t>
            </w:r>
            <w:r w:rsidR="00E32E3E" w:rsidRPr="005518AB">
              <w:rPr>
                <w:color w:val="000000"/>
                <w:sz w:val="16"/>
                <w:szCs w:val="16"/>
              </w:rPr>
              <w:t>,</w:t>
            </w:r>
            <w:r w:rsidRPr="005518AB">
              <w:rPr>
                <w:color w:val="000000"/>
                <w:sz w:val="16"/>
                <w:szCs w:val="16"/>
              </w:rPr>
              <w:t xml:space="preserve"> GICO</w:t>
            </w:r>
            <w:r w:rsidR="00E32E3E" w:rsidRPr="00B16B0F">
              <w:rPr>
                <w:color w:val="000000"/>
                <w:sz w:val="16"/>
                <w:szCs w:val="16"/>
              </w:rPr>
              <w:t xml:space="preserve">, MOPAGPA and other </w:t>
            </w:r>
            <w:r w:rsidR="006D1A56">
              <w:rPr>
                <w:color w:val="000000"/>
                <w:sz w:val="16"/>
                <w:szCs w:val="16"/>
              </w:rPr>
              <w:t>m</w:t>
            </w:r>
            <w:r w:rsidR="00E32E3E" w:rsidRPr="00B16B0F">
              <w:rPr>
                <w:color w:val="000000"/>
                <w:sz w:val="16"/>
                <w:szCs w:val="16"/>
              </w:rPr>
              <w:t>inistries</w:t>
            </w:r>
          </w:p>
          <w:p w14:paraId="1FA30B04" w14:textId="3180FE1C" w:rsidR="00F64001" w:rsidRPr="005518AB" w:rsidRDefault="00F64001" w:rsidP="005518AB">
            <w:pPr>
              <w:rPr>
                <w:color w:val="000000"/>
                <w:sz w:val="16"/>
                <w:szCs w:val="16"/>
              </w:rPr>
            </w:pPr>
            <w:r w:rsidRPr="003C7917">
              <w:rPr>
                <w:i/>
                <w:iCs/>
                <w:color w:val="000000"/>
                <w:sz w:val="16"/>
                <w:szCs w:val="16"/>
              </w:rPr>
              <w:t>F</w:t>
            </w:r>
            <w:r w:rsidR="006D1A56"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w:t>
            </w:r>
          </w:p>
          <w:p w14:paraId="4CEA67F4" w14:textId="77777777" w:rsidR="00F64001" w:rsidRPr="00B16B0F" w:rsidRDefault="00F64001">
            <w:pPr>
              <w:rPr>
                <w:color w:val="000000"/>
                <w:sz w:val="16"/>
                <w:szCs w:val="16"/>
              </w:rPr>
            </w:pPr>
          </w:p>
          <w:p w14:paraId="57A2CAC4" w14:textId="33F35D69" w:rsidR="00F64001" w:rsidRPr="005518AB" w:rsidRDefault="00F64001">
            <w:pPr>
              <w:rPr>
                <w:color w:val="000000"/>
                <w:sz w:val="16"/>
                <w:szCs w:val="16"/>
              </w:rPr>
            </w:pPr>
            <w:r w:rsidRPr="003C7917">
              <w:rPr>
                <w:i/>
                <w:iCs/>
                <w:color w:val="000000"/>
                <w:sz w:val="16"/>
                <w:szCs w:val="16"/>
              </w:rPr>
              <w:t xml:space="preserve">Indicator </w:t>
            </w:r>
            <w:r w:rsidR="0041214D" w:rsidRPr="003C7917">
              <w:rPr>
                <w:i/>
                <w:iCs/>
                <w:color w:val="000000"/>
                <w:sz w:val="16"/>
                <w:szCs w:val="16"/>
              </w:rPr>
              <w:t>4</w:t>
            </w:r>
            <w:r w:rsidRPr="003C7917">
              <w:rPr>
                <w:i/>
                <w:iCs/>
                <w:color w:val="000000"/>
                <w:sz w:val="16"/>
                <w:szCs w:val="16"/>
              </w:rPr>
              <w:t>.4.3:</w:t>
            </w:r>
            <w:r w:rsidRPr="005518AB">
              <w:rPr>
                <w:color w:val="000000"/>
                <w:sz w:val="16"/>
                <w:szCs w:val="16"/>
              </w:rPr>
              <w:t xml:space="preserve"> </w:t>
            </w:r>
            <w:r w:rsidR="00B1772D" w:rsidRPr="005518AB">
              <w:rPr>
                <w:color w:val="000000"/>
                <w:sz w:val="16"/>
                <w:szCs w:val="16"/>
              </w:rPr>
              <w:t>E</w:t>
            </w:r>
            <w:r w:rsidRPr="005518AB">
              <w:rPr>
                <w:color w:val="000000"/>
                <w:sz w:val="16"/>
                <w:szCs w:val="16"/>
              </w:rPr>
              <w:t xml:space="preserve">xtent to which </w:t>
            </w:r>
            <w:r w:rsidR="00F749FF" w:rsidRPr="00B16B0F">
              <w:rPr>
                <w:color w:val="000000"/>
                <w:sz w:val="16"/>
                <w:szCs w:val="16"/>
              </w:rPr>
              <w:t>gender</w:t>
            </w:r>
            <w:r w:rsidR="006D1A56">
              <w:rPr>
                <w:color w:val="000000"/>
                <w:sz w:val="16"/>
                <w:szCs w:val="16"/>
              </w:rPr>
              <w:t>-</w:t>
            </w:r>
            <w:r w:rsidR="00F749FF" w:rsidRPr="00B16B0F">
              <w:rPr>
                <w:color w:val="000000"/>
                <w:sz w:val="16"/>
                <w:szCs w:val="16"/>
              </w:rPr>
              <w:t xml:space="preserve">sensitive </w:t>
            </w:r>
            <w:r w:rsidRPr="00B16B0F">
              <w:rPr>
                <w:color w:val="000000"/>
                <w:sz w:val="16"/>
                <w:szCs w:val="16"/>
              </w:rPr>
              <w:t>social protection systems</w:t>
            </w:r>
            <w:r w:rsidR="00D6116F" w:rsidRPr="00B16B0F">
              <w:rPr>
                <w:color w:val="000000"/>
                <w:sz w:val="16"/>
                <w:szCs w:val="16"/>
              </w:rPr>
              <w:t xml:space="preserve"> and programmes have been consolidated and are being implemented around the life-cycle approach</w:t>
            </w:r>
            <w:r w:rsidR="005959C9" w:rsidRPr="00B16B0F">
              <w:rPr>
                <w:color w:val="000000"/>
                <w:sz w:val="16"/>
                <w:szCs w:val="16"/>
              </w:rPr>
              <w:t xml:space="preserve"> (</w:t>
            </w:r>
            <w:r w:rsidR="00BE4AEF" w:rsidRPr="00B16B0F">
              <w:rPr>
                <w:color w:val="000000"/>
                <w:sz w:val="16"/>
                <w:szCs w:val="16"/>
              </w:rPr>
              <w:t>contributing</w:t>
            </w:r>
            <w:r w:rsidR="005959C9" w:rsidRPr="00B16B0F">
              <w:rPr>
                <w:color w:val="000000"/>
                <w:sz w:val="16"/>
                <w:szCs w:val="16"/>
              </w:rPr>
              <w:t xml:space="preserve"> to IRRF 2.1)</w:t>
            </w:r>
            <w:r w:rsidR="006D1A56">
              <w:rPr>
                <w:color w:val="000000"/>
                <w:sz w:val="16"/>
                <w:szCs w:val="16"/>
              </w:rPr>
              <w:t>.</w:t>
            </w:r>
          </w:p>
          <w:p w14:paraId="533018DB" w14:textId="77777777" w:rsidR="006D1A56" w:rsidRDefault="00F64001" w:rsidP="006D1A56">
            <w:pPr>
              <w:rPr>
                <w:color w:val="000000"/>
                <w:sz w:val="16"/>
                <w:szCs w:val="16"/>
              </w:rPr>
            </w:pPr>
            <w:r w:rsidRPr="003C7917">
              <w:rPr>
                <w:i/>
                <w:iCs/>
                <w:color w:val="000000"/>
                <w:sz w:val="16"/>
                <w:szCs w:val="16"/>
              </w:rPr>
              <w:t>B</w:t>
            </w:r>
            <w:r w:rsidR="006D1A56" w:rsidRPr="003C7917">
              <w:rPr>
                <w:i/>
                <w:iCs/>
                <w:color w:val="000000"/>
                <w:sz w:val="16"/>
                <w:szCs w:val="16"/>
              </w:rPr>
              <w:t>aseline</w:t>
            </w:r>
            <w:r w:rsidR="006D1A56">
              <w:rPr>
                <w:b/>
                <w:bCs/>
                <w:color w:val="000000"/>
                <w:sz w:val="16"/>
                <w:szCs w:val="16"/>
              </w:rPr>
              <w:t xml:space="preserve"> </w:t>
            </w:r>
            <w:r w:rsidRPr="005518AB">
              <w:rPr>
                <w:color w:val="000000"/>
                <w:sz w:val="16"/>
                <w:szCs w:val="16"/>
              </w:rPr>
              <w:t xml:space="preserve">(2021): </w:t>
            </w:r>
            <w:r w:rsidR="00952924" w:rsidRPr="005518AB">
              <w:rPr>
                <w:color w:val="000000"/>
                <w:sz w:val="16"/>
                <w:szCs w:val="16"/>
              </w:rPr>
              <w:t>1</w:t>
            </w:r>
          </w:p>
          <w:p w14:paraId="1B4993DA" w14:textId="0C1C3376" w:rsidR="00F64001" w:rsidRPr="005518AB" w:rsidRDefault="00F64001" w:rsidP="005518AB">
            <w:pPr>
              <w:rPr>
                <w:color w:val="000000"/>
                <w:sz w:val="16"/>
                <w:szCs w:val="16"/>
              </w:rPr>
            </w:pPr>
            <w:r w:rsidRPr="003C7917">
              <w:rPr>
                <w:i/>
                <w:iCs/>
                <w:color w:val="000000"/>
                <w:sz w:val="16"/>
                <w:szCs w:val="16"/>
              </w:rPr>
              <w:t>T</w:t>
            </w:r>
            <w:r w:rsidR="006D1A56" w:rsidRPr="003C7917">
              <w:rPr>
                <w:i/>
                <w:iCs/>
                <w:color w:val="000000"/>
                <w:sz w:val="16"/>
                <w:szCs w:val="16"/>
              </w:rPr>
              <w:t>arget</w:t>
            </w:r>
            <w:r w:rsidR="006D1A56">
              <w:rPr>
                <w:b/>
                <w:bCs/>
                <w:color w:val="000000"/>
                <w:sz w:val="16"/>
                <w:szCs w:val="16"/>
              </w:rPr>
              <w:t xml:space="preserve"> </w:t>
            </w:r>
            <w:r w:rsidRPr="005518AB">
              <w:rPr>
                <w:color w:val="000000"/>
                <w:sz w:val="16"/>
                <w:szCs w:val="16"/>
              </w:rPr>
              <w:t xml:space="preserve">(2026): </w:t>
            </w:r>
            <w:r w:rsidR="00E929BC" w:rsidRPr="005518AB">
              <w:rPr>
                <w:color w:val="000000"/>
                <w:sz w:val="16"/>
                <w:szCs w:val="16"/>
              </w:rPr>
              <w:t>3</w:t>
            </w:r>
            <w:r w:rsidR="00E929BC" w:rsidRPr="005518AB">
              <w:rPr>
                <w:rStyle w:val="FootnoteReference"/>
                <w:color w:val="000000"/>
                <w:sz w:val="16"/>
                <w:szCs w:val="16"/>
              </w:rPr>
              <w:footnoteReference w:id="23"/>
            </w:r>
          </w:p>
          <w:p w14:paraId="70B9D315" w14:textId="5B99C2B0" w:rsidR="00F64001" w:rsidRPr="00B16B0F" w:rsidRDefault="00F64001" w:rsidP="005518AB">
            <w:pPr>
              <w:rPr>
                <w:color w:val="000000"/>
                <w:sz w:val="16"/>
                <w:szCs w:val="16"/>
              </w:rPr>
            </w:pPr>
            <w:r w:rsidRPr="003C7917">
              <w:rPr>
                <w:i/>
                <w:iCs/>
                <w:color w:val="000000"/>
                <w:sz w:val="16"/>
                <w:szCs w:val="16"/>
              </w:rPr>
              <w:t>D</w:t>
            </w:r>
            <w:r w:rsidR="006D1A56" w:rsidRPr="003C7917">
              <w:rPr>
                <w:i/>
                <w:iCs/>
                <w:color w:val="000000"/>
                <w:sz w:val="16"/>
                <w:szCs w:val="16"/>
              </w:rPr>
              <w:t>ata source</w:t>
            </w:r>
            <w:r w:rsidRPr="003C7917">
              <w:rPr>
                <w:i/>
                <w:iCs/>
                <w:color w:val="000000"/>
                <w:sz w:val="16"/>
                <w:szCs w:val="16"/>
              </w:rPr>
              <w:t>:</w:t>
            </w:r>
            <w:r w:rsidRPr="005518AB">
              <w:rPr>
                <w:color w:val="000000"/>
                <w:sz w:val="16"/>
                <w:szCs w:val="16"/>
              </w:rPr>
              <w:t xml:space="preserve"> MLGRD</w:t>
            </w:r>
            <w:r w:rsidR="00C97970" w:rsidRPr="005518AB">
              <w:rPr>
                <w:color w:val="000000"/>
                <w:sz w:val="16"/>
                <w:szCs w:val="16"/>
              </w:rPr>
              <w:t xml:space="preserve"> and other </w:t>
            </w:r>
            <w:r w:rsidR="006D1A56">
              <w:rPr>
                <w:color w:val="000000"/>
                <w:sz w:val="16"/>
                <w:szCs w:val="16"/>
              </w:rPr>
              <w:t>m</w:t>
            </w:r>
            <w:r w:rsidRPr="00B16B0F">
              <w:rPr>
                <w:color w:val="000000"/>
                <w:sz w:val="16"/>
                <w:szCs w:val="16"/>
              </w:rPr>
              <w:t>inistries</w:t>
            </w:r>
          </w:p>
          <w:p w14:paraId="7130C76C" w14:textId="614F2FF5" w:rsidR="00F64001" w:rsidRPr="005518AB" w:rsidRDefault="00F64001" w:rsidP="005518AB">
            <w:pPr>
              <w:rPr>
                <w:color w:val="000000"/>
                <w:sz w:val="16"/>
                <w:szCs w:val="16"/>
              </w:rPr>
            </w:pPr>
            <w:r w:rsidRPr="003C7917">
              <w:rPr>
                <w:i/>
                <w:iCs/>
                <w:color w:val="000000"/>
                <w:sz w:val="16"/>
                <w:szCs w:val="16"/>
              </w:rPr>
              <w:t>F</w:t>
            </w:r>
            <w:r w:rsidR="006D1A56"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w:t>
            </w:r>
          </w:p>
        </w:tc>
        <w:tc>
          <w:tcPr>
            <w:tcW w:w="3263" w:type="dxa"/>
            <w:shd w:val="clear" w:color="auto" w:fill="auto"/>
          </w:tcPr>
          <w:p w14:paraId="775F6C1F" w14:textId="77777777" w:rsidR="00F64001" w:rsidRPr="00B16B0F" w:rsidRDefault="00F64001" w:rsidP="00356538">
            <w:pPr>
              <w:rPr>
                <w:b/>
                <w:bCs/>
                <w:color w:val="000000"/>
                <w:sz w:val="16"/>
                <w:szCs w:val="16"/>
              </w:rPr>
            </w:pPr>
            <w:r w:rsidRPr="00B16B0F">
              <w:rPr>
                <w:b/>
                <w:bCs/>
                <w:color w:val="000000"/>
                <w:sz w:val="16"/>
                <w:szCs w:val="16"/>
              </w:rPr>
              <w:t>Government:</w:t>
            </w:r>
          </w:p>
          <w:p w14:paraId="22C3E510" w14:textId="7CED181E" w:rsidR="00F64001" w:rsidRPr="00B16B0F" w:rsidRDefault="00161174" w:rsidP="00356538">
            <w:pPr>
              <w:rPr>
                <w:color w:val="000000"/>
                <w:sz w:val="16"/>
                <w:szCs w:val="16"/>
              </w:rPr>
            </w:pPr>
            <w:r w:rsidRPr="00B16B0F">
              <w:rPr>
                <w:color w:val="000000"/>
                <w:sz w:val="16"/>
                <w:szCs w:val="16"/>
              </w:rPr>
              <w:t xml:space="preserve">MOPAGPA, </w:t>
            </w:r>
            <w:r w:rsidR="00F35701" w:rsidRPr="00B16B0F">
              <w:rPr>
                <w:color w:val="000000"/>
                <w:sz w:val="16"/>
                <w:szCs w:val="16"/>
              </w:rPr>
              <w:t>MLGRD, MTC, BIH</w:t>
            </w:r>
            <w:r w:rsidR="00F64001" w:rsidRPr="00B16B0F">
              <w:rPr>
                <w:color w:val="000000"/>
                <w:sz w:val="16"/>
                <w:szCs w:val="16"/>
              </w:rPr>
              <w:t>,</w:t>
            </w:r>
            <w:r w:rsidR="005352EA" w:rsidRPr="00B16B0F">
              <w:rPr>
                <w:color w:val="000000"/>
                <w:sz w:val="16"/>
                <w:szCs w:val="16"/>
              </w:rPr>
              <w:t xml:space="preserve"> #SmartBots, </w:t>
            </w:r>
            <w:r w:rsidR="006D1A56">
              <w:rPr>
                <w:color w:val="000000"/>
                <w:sz w:val="16"/>
                <w:szCs w:val="16"/>
              </w:rPr>
              <w:t>o</w:t>
            </w:r>
            <w:r w:rsidR="00F64001" w:rsidRPr="00B16B0F">
              <w:rPr>
                <w:color w:val="000000"/>
                <w:sz w:val="16"/>
                <w:szCs w:val="16"/>
              </w:rPr>
              <w:t xml:space="preserve">ther </w:t>
            </w:r>
            <w:r w:rsidR="006D1A56">
              <w:rPr>
                <w:color w:val="000000"/>
                <w:sz w:val="16"/>
                <w:szCs w:val="16"/>
              </w:rPr>
              <w:t>g</w:t>
            </w:r>
            <w:r w:rsidR="00F64001" w:rsidRPr="00B16B0F">
              <w:rPr>
                <w:color w:val="000000"/>
                <w:sz w:val="16"/>
                <w:szCs w:val="16"/>
              </w:rPr>
              <w:t xml:space="preserve">overnment </w:t>
            </w:r>
            <w:r w:rsidR="006D1A56">
              <w:rPr>
                <w:color w:val="000000"/>
                <w:sz w:val="16"/>
                <w:szCs w:val="16"/>
              </w:rPr>
              <w:t>m</w:t>
            </w:r>
            <w:r w:rsidR="00F64001" w:rsidRPr="00B16B0F">
              <w:rPr>
                <w:color w:val="000000"/>
                <w:sz w:val="16"/>
                <w:szCs w:val="16"/>
              </w:rPr>
              <w:t>inistries</w:t>
            </w:r>
          </w:p>
          <w:p w14:paraId="50375DC5" w14:textId="77777777" w:rsidR="00F64001" w:rsidRPr="00B16B0F" w:rsidRDefault="00F64001" w:rsidP="00356538">
            <w:pPr>
              <w:rPr>
                <w:color w:val="000000"/>
                <w:sz w:val="16"/>
                <w:szCs w:val="16"/>
              </w:rPr>
            </w:pPr>
          </w:p>
          <w:p w14:paraId="771528ED" w14:textId="78904468" w:rsidR="00F64001" w:rsidRPr="005518AB" w:rsidRDefault="00F64001" w:rsidP="00356538">
            <w:pPr>
              <w:rPr>
                <w:b/>
                <w:bCs/>
                <w:color w:val="000000"/>
                <w:sz w:val="16"/>
                <w:szCs w:val="16"/>
              </w:rPr>
            </w:pPr>
            <w:r w:rsidRPr="00B16B0F">
              <w:rPr>
                <w:b/>
                <w:bCs/>
                <w:color w:val="000000"/>
                <w:sz w:val="16"/>
                <w:szCs w:val="16"/>
              </w:rPr>
              <w:t>CSOs:</w:t>
            </w:r>
            <w:r w:rsidR="006D1A56">
              <w:rPr>
                <w:b/>
                <w:bCs/>
                <w:color w:val="000000"/>
                <w:sz w:val="16"/>
                <w:szCs w:val="16"/>
              </w:rPr>
              <w:t xml:space="preserve"> </w:t>
            </w:r>
            <w:r w:rsidR="006D1A56" w:rsidRPr="003C7917">
              <w:rPr>
                <w:color w:val="000000"/>
                <w:sz w:val="16"/>
                <w:szCs w:val="16"/>
              </w:rPr>
              <w:t>TBC</w:t>
            </w:r>
          </w:p>
          <w:p w14:paraId="01D00E8D" w14:textId="77777777" w:rsidR="00F64001" w:rsidRPr="00B16B0F" w:rsidRDefault="00F64001" w:rsidP="00356538">
            <w:pPr>
              <w:rPr>
                <w:color w:val="000000"/>
                <w:sz w:val="16"/>
                <w:szCs w:val="16"/>
              </w:rPr>
            </w:pPr>
          </w:p>
          <w:p w14:paraId="25CAF3D7" w14:textId="6A8C432A" w:rsidR="00F64001" w:rsidRPr="00B16B0F" w:rsidRDefault="00F64001" w:rsidP="00356538">
            <w:pPr>
              <w:rPr>
                <w:b/>
                <w:bCs/>
                <w:color w:val="000000"/>
                <w:sz w:val="16"/>
                <w:szCs w:val="16"/>
              </w:rPr>
            </w:pPr>
            <w:r w:rsidRPr="00B16B0F">
              <w:rPr>
                <w:b/>
                <w:bCs/>
                <w:color w:val="000000"/>
                <w:sz w:val="16"/>
                <w:szCs w:val="16"/>
              </w:rPr>
              <w:t>U</w:t>
            </w:r>
            <w:r w:rsidR="006D1A56">
              <w:rPr>
                <w:b/>
                <w:bCs/>
                <w:color w:val="000000"/>
                <w:sz w:val="16"/>
                <w:szCs w:val="16"/>
              </w:rPr>
              <w:t xml:space="preserve">nited </w:t>
            </w:r>
            <w:r w:rsidRPr="005518AB">
              <w:rPr>
                <w:b/>
                <w:bCs/>
                <w:color w:val="000000"/>
                <w:sz w:val="16"/>
                <w:szCs w:val="16"/>
              </w:rPr>
              <w:t>N</w:t>
            </w:r>
            <w:r w:rsidR="006D1A56">
              <w:rPr>
                <w:b/>
                <w:bCs/>
                <w:color w:val="000000"/>
                <w:sz w:val="16"/>
                <w:szCs w:val="16"/>
              </w:rPr>
              <w:t>ations</w:t>
            </w:r>
            <w:r w:rsidRPr="005518AB">
              <w:rPr>
                <w:b/>
                <w:bCs/>
                <w:color w:val="000000"/>
                <w:sz w:val="16"/>
                <w:szCs w:val="16"/>
              </w:rPr>
              <w:t xml:space="preserve"> and others:</w:t>
            </w:r>
            <w:r w:rsidR="00161174" w:rsidRPr="005518AB">
              <w:rPr>
                <w:b/>
                <w:bCs/>
                <w:color w:val="000000"/>
                <w:sz w:val="16"/>
                <w:szCs w:val="16"/>
              </w:rPr>
              <w:t xml:space="preserve"> </w:t>
            </w:r>
            <w:r w:rsidR="00161174" w:rsidRPr="00B16B0F">
              <w:rPr>
                <w:color w:val="000000"/>
                <w:sz w:val="16"/>
                <w:szCs w:val="16"/>
              </w:rPr>
              <w:t>UNICEF, ILO, UNFPA</w:t>
            </w:r>
          </w:p>
        </w:tc>
        <w:tc>
          <w:tcPr>
            <w:tcW w:w="1209" w:type="dxa"/>
            <w:vMerge/>
            <w:shd w:val="clear" w:color="auto" w:fill="auto"/>
            <w:tcMar>
              <w:top w:w="15" w:type="dxa"/>
              <w:left w:w="108" w:type="dxa"/>
              <w:bottom w:w="0" w:type="dxa"/>
              <w:right w:w="108" w:type="dxa"/>
            </w:tcMar>
            <w:vAlign w:val="center"/>
          </w:tcPr>
          <w:p w14:paraId="75F956EC" w14:textId="77777777" w:rsidR="00F64001" w:rsidRPr="00B16B0F" w:rsidRDefault="00F64001" w:rsidP="00356538">
            <w:pPr>
              <w:rPr>
                <w:b/>
                <w:bCs/>
                <w:color w:val="000000"/>
                <w:sz w:val="16"/>
                <w:szCs w:val="16"/>
              </w:rPr>
            </w:pPr>
          </w:p>
        </w:tc>
      </w:tr>
      <w:tr w:rsidR="006964E2" w:rsidRPr="00B16B0F" w14:paraId="35B886E7" w14:textId="77777777" w:rsidTr="00070A57">
        <w:tc>
          <w:tcPr>
            <w:tcW w:w="0" w:type="auto"/>
            <w:gridSpan w:val="5"/>
            <w:shd w:val="clear" w:color="auto" w:fill="DBE5F1" w:themeFill="accent1" w:themeFillTint="33"/>
            <w:tcMar>
              <w:top w:w="72" w:type="dxa"/>
              <w:left w:w="144" w:type="dxa"/>
              <w:bottom w:w="72" w:type="dxa"/>
              <w:right w:w="144" w:type="dxa"/>
            </w:tcMar>
          </w:tcPr>
          <w:p w14:paraId="7084E7AB" w14:textId="3C98099E" w:rsidR="006964E2" w:rsidRPr="00B16B0F" w:rsidRDefault="006964E2" w:rsidP="00356538">
            <w:pPr>
              <w:rPr>
                <w:b/>
                <w:bCs/>
                <w:color w:val="000000"/>
                <w:sz w:val="16"/>
                <w:szCs w:val="16"/>
              </w:rPr>
            </w:pPr>
            <w:r w:rsidRPr="00B16B0F">
              <w:rPr>
                <w:b/>
                <w:bCs/>
                <w:color w:val="000000"/>
                <w:sz w:val="16"/>
                <w:szCs w:val="16"/>
              </w:rPr>
              <w:t xml:space="preserve">NATIONAL PRIORITY OR GOAL: </w:t>
            </w:r>
            <w:r w:rsidRPr="003C7917">
              <w:rPr>
                <w:color w:val="000000"/>
                <w:sz w:val="16"/>
                <w:szCs w:val="16"/>
              </w:rPr>
              <w:t xml:space="preserve">Vision 2036 </w:t>
            </w:r>
            <w:r w:rsidR="00E63CC8" w:rsidRPr="003C7917">
              <w:rPr>
                <w:color w:val="000000"/>
                <w:sz w:val="16"/>
                <w:szCs w:val="16"/>
              </w:rPr>
              <w:t>Pillar</w:t>
            </w:r>
            <w:r w:rsidR="00E63458">
              <w:rPr>
                <w:color w:val="000000"/>
                <w:sz w:val="16"/>
                <w:szCs w:val="16"/>
              </w:rPr>
              <w:t xml:space="preserve"> 2</w:t>
            </w:r>
            <w:r w:rsidRPr="003C7917">
              <w:rPr>
                <w:color w:val="000000"/>
                <w:sz w:val="16"/>
                <w:szCs w:val="16"/>
              </w:rPr>
              <w:t xml:space="preserve">– Human and </w:t>
            </w:r>
            <w:r w:rsidR="00E63CC8" w:rsidRPr="003C7917">
              <w:rPr>
                <w:color w:val="000000"/>
                <w:sz w:val="16"/>
                <w:szCs w:val="16"/>
              </w:rPr>
              <w:t>s</w:t>
            </w:r>
            <w:r w:rsidRPr="003C7917">
              <w:rPr>
                <w:color w:val="000000"/>
                <w:sz w:val="16"/>
                <w:szCs w:val="16"/>
              </w:rPr>
              <w:t xml:space="preserve">ocial </w:t>
            </w:r>
            <w:r w:rsidR="00E63CC8" w:rsidRPr="003C7917">
              <w:rPr>
                <w:color w:val="000000"/>
                <w:sz w:val="16"/>
                <w:szCs w:val="16"/>
              </w:rPr>
              <w:t>d</w:t>
            </w:r>
            <w:r w:rsidRPr="003C7917">
              <w:rPr>
                <w:color w:val="000000"/>
                <w:sz w:val="16"/>
                <w:szCs w:val="16"/>
              </w:rPr>
              <w:t xml:space="preserve">evelopment, and </w:t>
            </w:r>
            <w:r w:rsidR="00E63458">
              <w:rPr>
                <w:color w:val="000000"/>
                <w:sz w:val="16"/>
                <w:szCs w:val="16"/>
              </w:rPr>
              <w:t xml:space="preserve">4- </w:t>
            </w:r>
            <w:r w:rsidR="00E63CC8" w:rsidRPr="003C7917">
              <w:rPr>
                <w:color w:val="000000"/>
                <w:sz w:val="16"/>
                <w:szCs w:val="16"/>
              </w:rPr>
              <w:t>G</w:t>
            </w:r>
            <w:r w:rsidRPr="003C7917">
              <w:rPr>
                <w:color w:val="000000"/>
                <w:sz w:val="16"/>
                <w:szCs w:val="16"/>
              </w:rPr>
              <w:t>overnance,</w:t>
            </w:r>
            <w:r w:rsidR="00E63CC8" w:rsidRPr="003C7917">
              <w:rPr>
                <w:color w:val="000000"/>
                <w:sz w:val="16"/>
                <w:szCs w:val="16"/>
              </w:rPr>
              <w:t xml:space="preserve"> p</w:t>
            </w:r>
            <w:r w:rsidRPr="003C7917">
              <w:rPr>
                <w:color w:val="000000"/>
                <w:sz w:val="16"/>
                <w:szCs w:val="16"/>
              </w:rPr>
              <w:t xml:space="preserve">eace and </w:t>
            </w:r>
            <w:r w:rsidR="00E63CC8">
              <w:rPr>
                <w:color w:val="000000"/>
                <w:sz w:val="16"/>
                <w:szCs w:val="16"/>
              </w:rPr>
              <w:t>s</w:t>
            </w:r>
            <w:r w:rsidRPr="003C7917">
              <w:rPr>
                <w:color w:val="000000"/>
                <w:sz w:val="16"/>
                <w:szCs w:val="16"/>
              </w:rPr>
              <w:t>ecurity</w:t>
            </w:r>
            <w:r w:rsidR="00E63CC8" w:rsidRPr="003C7917">
              <w:rPr>
                <w:color w:val="000000"/>
                <w:sz w:val="16"/>
                <w:szCs w:val="16"/>
              </w:rPr>
              <w:t>.</w:t>
            </w:r>
          </w:p>
        </w:tc>
      </w:tr>
      <w:tr w:rsidR="006964E2" w:rsidRPr="00B16B0F" w14:paraId="6A48D07E" w14:textId="77777777" w:rsidTr="00070A57">
        <w:tc>
          <w:tcPr>
            <w:tcW w:w="0" w:type="auto"/>
            <w:gridSpan w:val="5"/>
            <w:shd w:val="clear" w:color="auto" w:fill="DBE5F1" w:themeFill="accent1" w:themeFillTint="33"/>
            <w:tcMar>
              <w:top w:w="72" w:type="dxa"/>
              <w:left w:w="144" w:type="dxa"/>
              <w:bottom w:w="72" w:type="dxa"/>
              <w:right w:w="144" w:type="dxa"/>
            </w:tcMar>
          </w:tcPr>
          <w:p w14:paraId="031C2875" w14:textId="793DAB8A" w:rsidR="006964E2" w:rsidRPr="00B16B0F" w:rsidRDefault="006964E2" w:rsidP="00356538">
            <w:pPr>
              <w:rPr>
                <w:b/>
                <w:bCs/>
                <w:color w:val="000000"/>
                <w:sz w:val="16"/>
                <w:szCs w:val="16"/>
              </w:rPr>
            </w:pPr>
            <w:r w:rsidRPr="00B16B0F">
              <w:rPr>
                <w:b/>
                <w:bCs/>
                <w:color w:val="000000"/>
                <w:sz w:val="16"/>
                <w:szCs w:val="16"/>
              </w:rPr>
              <w:t xml:space="preserve">COOPERATION FRAMEWORK (OR EQUIVALENT) OUTCOME INVOLVING UNDP </w:t>
            </w:r>
            <w:r w:rsidR="00696A22" w:rsidRPr="00B16B0F">
              <w:rPr>
                <w:b/>
                <w:bCs/>
                <w:color w:val="000000"/>
                <w:sz w:val="16"/>
                <w:szCs w:val="16"/>
              </w:rPr>
              <w:t>5</w:t>
            </w:r>
            <w:r w:rsidRPr="00B16B0F">
              <w:rPr>
                <w:b/>
                <w:bCs/>
                <w:color w:val="000000"/>
                <w:sz w:val="16"/>
                <w:szCs w:val="16"/>
              </w:rPr>
              <w:t>:</w:t>
            </w:r>
            <w:r w:rsidRPr="00B16B0F">
              <w:rPr>
                <w:color w:val="000000"/>
                <w:sz w:val="16"/>
                <w:szCs w:val="16"/>
              </w:rPr>
              <w:t xml:space="preserve"> </w:t>
            </w:r>
            <w:r w:rsidR="00A5410D" w:rsidRPr="00B16B0F">
              <w:rPr>
                <w:color w:val="000000"/>
                <w:sz w:val="16"/>
                <w:szCs w:val="16"/>
              </w:rPr>
              <w:t>By 2026, Botswana is a just society, where leaders are accountable, transparent and responsive, corruption reduced, and where people are empowered to access information, services and opportunities, and participate in decisions that affect their lives and livelihood</w:t>
            </w:r>
            <w:r w:rsidR="00E63CC8">
              <w:rPr>
                <w:color w:val="000000"/>
                <w:sz w:val="16"/>
                <w:szCs w:val="16"/>
              </w:rPr>
              <w:t>s.</w:t>
            </w:r>
          </w:p>
        </w:tc>
      </w:tr>
      <w:tr w:rsidR="006964E2" w:rsidRPr="00B16B0F" w14:paraId="10DAE6B2" w14:textId="77777777" w:rsidTr="00070A57">
        <w:tc>
          <w:tcPr>
            <w:tcW w:w="0" w:type="auto"/>
            <w:gridSpan w:val="5"/>
            <w:shd w:val="clear" w:color="auto" w:fill="DBE5F1" w:themeFill="accent1" w:themeFillTint="33"/>
            <w:tcMar>
              <w:top w:w="72" w:type="dxa"/>
              <w:left w:w="144" w:type="dxa"/>
              <w:bottom w:w="72" w:type="dxa"/>
              <w:right w:w="144" w:type="dxa"/>
            </w:tcMar>
          </w:tcPr>
          <w:p w14:paraId="06735044" w14:textId="3EA5A3C5" w:rsidR="006964E2" w:rsidRPr="005518AB" w:rsidRDefault="006964E2" w:rsidP="00356538">
            <w:pPr>
              <w:rPr>
                <w:b/>
                <w:bCs/>
                <w:color w:val="000000"/>
                <w:sz w:val="16"/>
                <w:szCs w:val="16"/>
              </w:rPr>
            </w:pPr>
            <w:r w:rsidRPr="00B16B0F">
              <w:rPr>
                <w:b/>
                <w:bCs/>
                <w:color w:val="000000"/>
                <w:sz w:val="16"/>
                <w:szCs w:val="16"/>
              </w:rPr>
              <w:t>RELATED STRATEGIC PLAN OUTCOME:</w:t>
            </w:r>
            <w:r w:rsidRPr="00B16B0F" w:rsidDel="007E5629">
              <w:rPr>
                <w:b/>
                <w:bCs/>
                <w:color w:val="000000"/>
                <w:sz w:val="16"/>
                <w:szCs w:val="16"/>
              </w:rPr>
              <w:t xml:space="preserve"> </w:t>
            </w:r>
            <w:r w:rsidR="00EC4724" w:rsidRPr="003C7917">
              <w:rPr>
                <w:color w:val="000000"/>
                <w:sz w:val="16"/>
                <w:szCs w:val="16"/>
              </w:rPr>
              <w:t>Outcome 2</w:t>
            </w:r>
            <w:r w:rsidR="00E63CC8">
              <w:rPr>
                <w:color w:val="000000"/>
                <w:sz w:val="16"/>
                <w:szCs w:val="16"/>
              </w:rPr>
              <w:t>.</w:t>
            </w:r>
            <w:r w:rsidR="00EC4724" w:rsidRPr="005518AB">
              <w:rPr>
                <w:b/>
                <w:bCs/>
                <w:color w:val="000000"/>
                <w:sz w:val="16"/>
                <w:szCs w:val="16"/>
              </w:rPr>
              <w:t xml:space="preserve"> </w:t>
            </w:r>
            <w:r w:rsidRPr="00B16B0F">
              <w:rPr>
                <w:color w:val="000000"/>
                <w:sz w:val="16"/>
                <w:szCs w:val="16"/>
              </w:rPr>
              <w:t xml:space="preserve">Accelerate </w:t>
            </w:r>
            <w:r w:rsidR="00E63CC8">
              <w:rPr>
                <w:color w:val="000000"/>
                <w:sz w:val="16"/>
                <w:szCs w:val="16"/>
              </w:rPr>
              <w:t>s</w:t>
            </w:r>
            <w:r w:rsidRPr="00B16B0F">
              <w:rPr>
                <w:color w:val="000000"/>
                <w:sz w:val="16"/>
                <w:szCs w:val="16"/>
              </w:rPr>
              <w:t xml:space="preserve">tructural </w:t>
            </w:r>
            <w:r w:rsidR="00E63CC8">
              <w:rPr>
                <w:color w:val="000000"/>
                <w:sz w:val="16"/>
                <w:szCs w:val="16"/>
              </w:rPr>
              <w:t>t</w:t>
            </w:r>
            <w:r w:rsidRPr="00B16B0F">
              <w:rPr>
                <w:color w:val="000000"/>
                <w:sz w:val="16"/>
                <w:szCs w:val="16"/>
              </w:rPr>
              <w:t xml:space="preserve">ransformations </w:t>
            </w:r>
            <w:r w:rsidR="00E63CC8">
              <w:rPr>
                <w:color w:val="000000"/>
                <w:sz w:val="16"/>
                <w:szCs w:val="16"/>
              </w:rPr>
              <w:t>f</w:t>
            </w:r>
            <w:r w:rsidRPr="00B16B0F">
              <w:rPr>
                <w:color w:val="000000"/>
                <w:sz w:val="16"/>
                <w:szCs w:val="16"/>
              </w:rPr>
              <w:t xml:space="preserve">or </w:t>
            </w:r>
            <w:r w:rsidR="00E63CC8">
              <w:rPr>
                <w:color w:val="000000"/>
                <w:sz w:val="16"/>
                <w:szCs w:val="16"/>
              </w:rPr>
              <w:t>s</w:t>
            </w:r>
            <w:r w:rsidRPr="00B16B0F">
              <w:rPr>
                <w:color w:val="000000"/>
                <w:sz w:val="16"/>
                <w:szCs w:val="16"/>
              </w:rPr>
              <w:t xml:space="preserve">ustainable </w:t>
            </w:r>
            <w:r w:rsidR="00E63CC8">
              <w:rPr>
                <w:color w:val="000000"/>
                <w:sz w:val="16"/>
                <w:szCs w:val="16"/>
              </w:rPr>
              <w:t>d</w:t>
            </w:r>
            <w:r w:rsidRPr="00B16B0F">
              <w:rPr>
                <w:color w:val="000000"/>
                <w:sz w:val="16"/>
                <w:szCs w:val="16"/>
              </w:rPr>
              <w:t>evelopment</w:t>
            </w:r>
            <w:r w:rsidR="00E63CC8">
              <w:rPr>
                <w:color w:val="000000"/>
                <w:sz w:val="16"/>
                <w:szCs w:val="16"/>
              </w:rPr>
              <w:t>.</w:t>
            </w:r>
          </w:p>
        </w:tc>
      </w:tr>
      <w:tr w:rsidR="006964E2" w:rsidRPr="00B16B0F" w14:paraId="1A719D40" w14:textId="77777777" w:rsidTr="00070A57">
        <w:tc>
          <w:tcPr>
            <w:tcW w:w="0" w:type="auto"/>
            <w:gridSpan w:val="5"/>
            <w:shd w:val="clear" w:color="auto" w:fill="DBE5F1" w:themeFill="accent1" w:themeFillTint="33"/>
            <w:tcMar>
              <w:top w:w="72" w:type="dxa"/>
              <w:left w:w="144" w:type="dxa"/>
              <w:bottom w:w="72" w:type="dxa"/>
              <w:right w:w="144" w:type="dxa"/>
            </w:tcMar>
          </w:tcPr>
          <w:p w14:paraId="7B3AD105" w14:textId="77777777" w:rsidR="006964E2" w:rsidRPr="00B16B0F" w:rsidRDefault="006964E2" w:rsidP="00356538">
            <w:pPr>
              <w:jc w:val="center"/>
              <w:rPr>
                <w:b/>
                <w:bCs/>
                <w:color w:val="000000"/>
                <w:sz w:val="16"/>
                <w:szCs w:val="16"/>
              </w:rPr>
            </w:pPr>
            <w:r w:rsidRPr="00B16B0F">
              <w:rPr>
                <w:b/>
                <w:bCs/>
                <w:color w:val="000000"/>
                <w:sz w:val="16"/>
                <w:szCs w:val="16"/>
              </w:rPr>
              <w:t>PEACE AND PARTNERSHIPS</w:t>
            </w:r>
          </w:p>
        </w:tc>
      </w:tr>
      <w:tr w:rsidR="00672BA7" w:rsidRPr="00B16B0F" w14:paraId="56BBC38B" w14:textId="77777777" w:rsidTr="00E334A0">
        <w:tc>
          <w:tcPr>
            <w:tcW w:w="0" w:type="auto"/>
            <w:vMerge w:val="restart"/>
            <w:shd w:val="clear" w:color="auto" w:fill="auto"/>
            <w:tcMar>
              <w:top w:w="72" w:type="dxa"/>
              <w:left w:w="144" w:type="dxa"/>
              <w:bottom w:w="72" w:type="dxa"/>
              <w:right w:w="144" w:type="dxa"/>
            </w:tcMar>
          </w:tcPr>
          <w:p w14:paraId="6FF005F6" w14:textId="2DFF33CE" w:rsidR="00BB465B" w:rsidRPr="00B16B0F" w:rsidRDefault="00BB465B" w:rsidP="003C7917">
            <w:pPr>
              <w:rPr>
                <w:bCs/>
                <w:sz w:val="16"/>
                <w:szCs w:val="16"/>
              </w:rPr>
            </w:pPr>
            <w:r w:rsidRPr="00B16B0F">
              <w:rPr>
                <w:b/>
                <w:sz w:val="16"/>
                <w:szCs w:val="16"/>
              </w:rPr>
              <w:t>I</w:t>
            </w:r>
            <w:r w:rsidR="00672BA7">
              <w:rPr>
                <w:b/>
                <w:sz w:val="16"/>
                <w:szCs w:val="16"/>
              </w:rPr>
              <w:t xml:space="preserve">ndicator </w:t>
            </w:r>
            <w:r w:rsidRPr="00B16B0F">
              <w:rPr>
                <w:b/>
                <w:sz w:val="16"/>
                <w:szCs w:val="16"/>
              </w:rPr>
              <w:t>5.3</w:t>
            </w:r>
            <w:r w:rsidR="00672BA7">
              <w:rPr>
                <w:b/>
                <w:sz w:val="16"/>
                <w:szCs w:val="16"/>
              </w:rPr>
              <w:t>.</w:t>
            </w:r>
            <w:r w:rsidRPr="005518AB">
              <w:rPr>
                <w:bCs/>
                <w:sz w:val="16"/>
                <w:szCs w:val="16"/>
              </w:rPr>
              <w:t xml:space="preserve"> </w:t>
            </w:r>
            <w:r w:rsidR="00CA1E94" w:rsidRPr="005518AB">
              <w:rPr>
                <w:bCs/>
                <w:sz w:val="16"/>
                <w:szCs w:val="16"/>
              </w:rPr>
              <w:t xml:space="preserve">Transparency </w:t>
            </w:r>
            <w:r w:rsidR="00672BA7">
              <w:rPr>
                <w:bCs/>
                <w:sz w:val="16"/>
                <w:szCs w:val="16"/>
              </w:rPr>
              <w:t>i</w:t>
            </w:r>
            <w:r w:rsidR="00CA1E94" w:rsidRPr="00B16B0F">
              <w:rPr>
                <w:bCs/>
                <w:sz w:val="16"/>
                <w:szCs w:val="16"/>
              </w:rPr>
              <w:t xml:space="preserve">ndex </w:t>
            </w:r>
            <w:r w:rsidR="00672BA7">
              <w:rPr>
                <w:bCs/>
                <w:sz w:val="16"/>
                <w:szCs w:val="16"/>
              </w:rPr>
              <w:t>– c</w:t>
            </w:r>
            <w:r w:rsidRPr="00B16B0F">
              <w:rPr>
                <w:bCs/>
                <w:sz w:val="16"/>
                <w:szCs w:val="16"/>
              </w:rPr>
              <w:t xml:space="preserve">orruption </w:t>
            </w:r>
            <w:r w:rsidR="00672BA7">
              <w:rPr>
                <w:bCs/>
                <w:sz w:val="16"/>
                <w:szCs w:val="16"/>
              </w:rPr>
              <w:t>p</w:t>
            </w:r>
            <w:r w:rsidRPr="00B16B0F">
              <w:rPr>
                <w:bCs/>
                <w:sz w:val="16"/>
                <w:szCs w:val="16"/>
              </w:rPr>
              <w:t>erception rankings</w:t>
            </w:r>
            <w:r w:rsidR="00672BA7">
              <w:rPr>
                <w:bCs/>
                <w:sz w:val="16"/>
                <w:szCs w:val="16"/>
              </w:rPr>
              <w:t>.</w:t>
            </w:r>
            <w:r w:rsidRPr="005518AB">
              <w:rPr>
                <w:bCs/>
                <w:sz w:val="16"/>
                <w:szCs w:val="16"/>
              </w:rPr>
              <w:t xml:space="preserve"> </w:t>
            </w:r>
          </w:p>
          <w:p w14:paraId="0CD52FD4" w14:textId="77777777" w:rsidR="00672BA7" w:rsidRDefault="00BB465B" w:rsidP="003C7917">
            <w:pPr>
              <w:rPr>
                <w:sz w:val="16"/>
                <w:szCs w:val="16"/>
              </w:rPr>
            </w:pPr>
            <w:r w:rsidRPr="003C7917">
              <w:rPr>
                <w:i/>
                <w:iCs/>
                <w:sz w:val="16"/>
                <w:szCs w:val="16"/>
              </w:rPr>
              <w:t>B</w:t>
            </w:r>
            <w:r w:rsidR="00672BA7" w:rsidRPr="003C7917">
              <w:rPr>
                <w:i/>
                <w:iCs/>
                <w:sz w:val="16"/>
                <w:szCs w:val="16"/>
              </w:rPr>
              <w:t>aseline</w:t>
            </w:r>
            <w:r w:rsidRPr="005518AB">
              <w:rPr>
                <w:sz w:val="16"/>
                <w:szCs w:val="16"/>
              </w:rPr>
              <w:t>: 3</w:t>
            </w:r>
          </w:p>
          <w:p w14:paraId="6621A19B" w14:textId="0A41E2D1" w:rsidR="00BB465B" w:rsidRPr="005518AB" w:rsidRDefault="00BB465B" w:rsidP="003C7917">
            <w:pPr>
              <w:rPr>
                <w:sz w:val="16"/>
                <w:szCs w:val="16"/>
              </w:rPr>
            </w:pPr>
            <w:r w:rsidRPr="003C7917">
              <w:rPr>
                <w:i/>
                <w:iCs/>
                <w:sz w:val="16"/>
                <w:szCs w:val="16"/>
              </w:rPr>
              <w:t>T</w:t>
            </w:r>
            <w:r w:rsidR="00672BA7" w:rsidRPr="003C7917">
              <w:rPr>
                <w:i/>
                <w:iCs/>
                <w:sz w:val="16"/>
                <w:szCs w:val="16"/>
              </w:rPr>
              <w:t>arget</w:t>
            </w:r>
            <w:r w:rsidRPr="003C7917">
              <w:rPr>
                <w:i/>
                <w:iCs/>
                <w:sz w:val="16"/>
                <w:szCs w:val="16"/>
              </w:rPr>
              <w:t>:</w:t>
            </w:r>
            <w:r w:rsidRPr="005518AB">
              <w:rPr>
                <w:sz w:val="16"/>
                <w:szCs w:val="16"/>
              </w:rPr>
              <w:t xml:space="preserve"> 20</w:t>
            </w:r>
          </w:p>
          <w:p w14:paraId="61BF3281" w14:textId="39F0D1B4" w:rsidR="002E68E4" w:rsidRPr="00B16B0F" w:rsidRDefault="00B10938" w:rsidP="005518AB">
            <w:pPr>
              <w:rPr>
                <w:b/>
                <w:bCs/>
                <w:color w:val="000000"/>
                <w:sz w:val="16"/>
                <w:szCs w:val="16"/>
              </w:rPr>
            </w:pPr>
            <w:r w:rsidRPr="00B16B0F">
              <w:rPr>
                <w:b/>
                <w:bCs/>
                <w:color w:val="000000"/>
                <w:sz w:val="16"/>
                <w:szCs w:val="16"/>
              </w:rPr>
              <w:t xml:space="preserve"> </w:t>
            </w:r>
          </w:p>
          <w:p w14:paraId="1E8E5F61" w14:textId="1CA721CD" w:rsidR="00D22AEF" w:rsidRPr="00B16B0F" w:rsidRDefault="00672BA7" w:rsidP="00BB465B">
            <w:pPr>
              <w:rPr>
                <w:color w:val="000000"/>
                <w:sz w:val="16"/>
                <w:szCs w:val="16"/>
              </w:rPr>
            </w:pPr>
            <w:r>
              <w:rPr>
                <w:b/>
                <w:bCs/>
                <w:color w:val="000000"/>
                <w:sz w:val="16"/>
                <w:szCs w:val="16"/>
              </w:rPr>
              <w:t xml:space="preserve">Indicator </w:t>
            </w:r>
            <w:r w:rsidR="00D22AEF" w:rsidRPr="00B16B0F">
              <w:rPr>
                <w:b/>
                <w:bCs/>
                <w:color w:val="000000"/>
                <w:sz w:val="16"/>
                <w:szCs w:val="16"/>
              </w:rPr>
              <w:t>5.3</w:t>
            </w:r>
            <w:r>
              <w:rPr>
                <w:b/>
                <w:bCs/>
                <w:color w:val="000000"/>
                <w:sz w:val="16"/>
                <w:szCs w:val="16"/>
              </w:rPr>
              <w:t>.</w:t>
            </w:r>
            <w:r w:rsidR="00D22AEF" w:rsidRPr="005518AB">
              <w:rPr>
                <w:color w:val="000000"/>
                <w:sz w:val="16"/>
                <w:szCs w:val="16"/>
              </w:rPr>
              <w:t xml:space="preserve"> </w:t>
            </w:r>
            <w:r w:rsidR="00C9242D" w:rsidRPr="00B16B0F">
              <w:rPr>
                <w:color w:val="000000"/>
                <w:sz w:val="16"/>
                <w:szCs w:val="16"/>
              </w:rPr>
              <w:t>Level of confidence in delivery of basic public service</w:t>
            </w:r>
            <w:r>
              <w:rPr>
                <w:color w:val="000000"/>
                <w:sz w:val="16"/>
                <w:szCs w:val="16"/>
              </w:rPr>
              <w:t>.</w:t>
            </w:r>
            <w:r w:rsidR="00C9242D" w:rsidRPr="005518AB">
              <w:rPr>
                <w:color w:val="000000"/>
                <w:sz w:val="16"/>
                <w:szCs w:val="16"/>
              </w:rPr>
              <w:t xml:space="preserve"> </w:t>
            </w:r>
          </w:p>
          <w:p w14:paraId="504B85C9" w14:textId="52C87FF3" w:rsidR="00672BA7" w:rsidRDefault="00CA1E94" w:rsidP="00BB465B">
            <w:pPr>
              <w:rPr>
                <w:color w:val="000000"/>
                <w:sz w:val="16"/>
                <w:szCs w:val="16"/>
              </w:rPr>
            </w:pPr>
            <w:r w:rsidRPr="003C7917">
              <w:rPr>
                <w:i/>
                <w:iCs/>
                <w:color w:val="000000"/>
                <w:sz w:val="16"/>
                <w:szCs w:val="16"/>
              </w:rPr>
              <w:t>B</w:t>
            </w:r>
            <w:r w:rsidR="00672BA7" w:rsidRPr="003C7917">
              <w:rPr>
                <w:i/>
                <w:iCs/>
                <w:color w:val="000000"/>
                <w:sz w:val="16"/>
                <w:szCs w:val="16"/>
              </w:rPr>
              <w:t>aseline</w:t>
            </w:r>
            <w:r w:rsidR="004515AC" w:rsidRPr="005518AB">
              <w:rPr>
                <w:color w:val="000000"/>
                <w:sz w:val="16"/>
                <w:szCs w:val="16"/>
              </w:rPr>
              <w:t>:</w:t>
            </w:r>
            <w:r w:rsidR="00672BA7">
              <w:rPr>
                <w:color w:val="000000"/>
                <w:sz w:val="16"/>
                <w:szCs w:val="16"/>
              </w:rPr>
              <w:t xml:space="preserve"> </w:t>
            </w:r>
            <w:r w:rsidR="0096142E" w:rsidRPr="00B16B0F">
              <w:rPr>
                <w:color w:val="000000"/>
                <w:sz w:val="16"/>
                <w:szCs w:val="16"/>
              </w:rPr>
              <w:t>1</w:t>
            </w:r>
            <w:r w:rsidR="0096142E" w:rsidRPr="005518AB">
              <w:rPr>
                <w:rStyle w:val="FootnoteReference"/>
                <w:color w:val="000000"/>
                <w:sz w:val="16"/>
                <w:szCs w:val="16"/>
              </w:rPr>
              <w:footnoteReference w:id="24"/>
            </w:r>
          </w:p>
          <w:p w14:paraId="6090F3E9" w14:textId="70E17C3E" w:rsidR="00CA1E94" w:rsidRPr="00B16B0F" w:rsidRDefault="00CA1E94" w:rsidP="00BB465B">
            <w:pPr>
              <w:rPr>
                <w:b/>
                <w:bCs/>
                <w:color w:val="000000"/>
                <w:sz w:val="16"/>
                <w:szCs w:val="16"/>
              </w:rPr>
            </w:pPr>
            <w:r w:rsidRPr="003C7917">
              <w:rPr>
                <w:i/>
                <w:iCs/>
                <w:color w:val="000000"/>
                <w:sz w:val="16"/>
                <w:szCs w:val="16"/>
              </w:rPr>
              <w:t>T</w:t>
            </w:r>
            <w:r w:rsidR="00672BA7" w:rsidRPr="003C7917">
              <w:rPr>
                <w:i/>
                <w:iCs/>
                <w:color w:val="000000"/>
                <w:sz w:val="16"/>
                <w:szCs w:val="16"/>
              </w:rPr>
              <w:t>arget</w:t>
            </w:r>
            <w:r w:rsidR="00B10938" w:rsidRPr="005518AB">
              <w:rPr>
                <w:color w:val="000000"/>
                <w:sz w:val="16"/>
                <w:szCs w:val="16"/>
              </w:rPr>
              <w:t xml:space="preserve">: </w:t>
            </w:r>
            <w:r w:rsidR="0096142E" w:rsidRPr="005518AB">
              <w:rPr>
                <w:color w:val="000000"/>
                <w:sz w:val="16"/>
                <w:szCs w:val="16"/>
              </w:rPr>
              <w:t>3</w:t>
            </w:r>
          </w:p>
        </w:tc>
        <w:tc>
          <w:tcPr>
            <w:tcW w:w="0" w:type="auto"/>
            <w:vMerge w:val="restart"/>
            <w:shd w:val="clear" w:color="auto" w:fill="auto"/>
          </w:tcPr>
          <w:p w14:paraId="1BB3A3A7" w14:textId="2AEE085E" w:rsidR="009A5B32" w:rsidRPr="00B16B0F" w:rsidRDefault="009A5B32" w:rsidP="009A5B32">
            <w:pPr>
              <w:rPr>
                <w:b/>
                <w:bCs/>
                <w:color w:val="000000"/>
                <w:sz w:val="16"/>
                <w:szCs w:val="16"/>
              </w:rPr>
            </w:pPr>
            <w:r w:rsidRPr="00B16B0F">
              <w:rPr>
                <w:b/>
                <w:bCs/>
                <w:color w:val="000000"/>
                <w:sz w:val="16"/>
                <w:szCs w:val="16"/>
              </w:rPr>
              <w:t>D</w:t>
            </w:r>
            <w:r w:rsidR="00672BA7">
              <w:rPr>
                <w:b/>
                <w:bCs/>
                <w:color w:val="000000"/>
                <w:sz w:val="16"/>
                <w:szCs w:val="16"/>
              </w:rPr>
              <w:t>ata source</w:t>
            </w:r>
            <w:r w:rsidRPr="00B16B0F">
              <w:rPr>
                <w:b/>
                <w:bCs/>
                <w:color w:val="000000"/>
                <w:sz w:val="16"/>
                <w:szCs w:val="16"/>
              </w:rPr>
              <w:t xml:space="preserve">: </w:t>
            </w:r>
            <w:r w:rsidRPr="00B16B0F">
              <w:rPr>
                <w:color w:val="000000"/>
                <w:sz w:val="16"/>
                <w:szCs w:val="16"/>
              </w:rPr>
              <w:t xml:space="preserve">Annual reports, </w:t>
            </w:r>
            <w:r w:rsidR="00672BA7">
              <w:rPr>
                <w:color w:val="000000"/>
                <w:sz w:val="16"/>
                <w:szCs w:val="16"/>
              </w:rPr>
              <w:t>i</w:t>
            </w:r>
            <w:r w:rsidRPr="00B16B0F">
              <w:rPr>
                <w:color w:val="000000"/>
                <w:sz w:val="16"/>
                <w:szCs w:val="16"/>
              </w:rPr>
              <w:t xml:space="preserve">nternal </w:t>
            </w:r>
            <w:r w:rsidR="00672BA7">
              <w:rPr>
                <w:color w:val="000000"/>
                <w:sz w:val="16"/>
                <w:szCs w:val="16"/>
              </w:rPr>
              <w:t>b</w:t>
            </w:r>
            <w:r w:rsidRPr="00B16B0F">
              <w:rPr>
                <w:color w:val="000000"/>
                <w:sz w:val="16"/>
                <w:szCs w:val="16"/>
              </w:rPr>
              <w:t>ulletins</w:t>
            </w:r>
          </w:p>
          <w:p w14:paraId="559A07B2" w14:textId="186F3070" w:rsidR="009A5B32" w:rsidRPr="00B16B0F" w:rsidRDefault="009A5B32" w:rsidP="009A5B32">
            <w:pPr>
              <w:rPr>
                <w:b/>
                <w:bCs/>
                <w:color w:val="000000"/>
                <w:sz w:val="16"/>
                <w:szCs w:val="16"/>
              </w:rPr>
            </w:pPr>
            <w:r w:rsidRPr="00B16B0F">
              <w:rPr>
                <w:b/>
                <w:bCs/>
                <w:color w:val="000000"/>
                <w:sz w:val="16"/>
                <w:szCs w:val="16"/>
              </w:rPr>
              <w:t>F</w:t>
            </w:r>
            <w:r w:rsidR="00672BA7">
              <w:rPr>
                <w:b/>
                <w:bCs/>
                <w:color w:val="000000"/>
                <w:sz w:val="16"/>
                <w:szCs w:val="16"/>
              </w:rPr>
              <w:t>requency</w:t>
            </w:r>
            <w:r w:rsidRPr="005518AB">
              <w:rPr>
                <w:b/>
                <w:bCs/>
                <w:color w:val="000000"/>
                <w:sz w:val="16"/>
                <w:szCs w:val="16"/>
              </w:rPr>
              <w:t>:</w:t>
            </w:r>
            <w:r w:rsidRPr="00B16B0F">
              <w:rPr>
                <w:b/>
                <w:bCs/>
                <w:color w:val="000000"/>
                <w:sz w:val="16"/>
                <w:szCs w:val="16"/>
              </w:rPr>
              <w:t xml:space="preserve"> </w:t>
            </w:r>
            <w:r w:rsidRPr="00B16B0F">
              <w:rPr>
                <w:color w:val="000000"/>
                <w:sz w:val="16"/>
                <w:szCs w:val="16"/>
              </w:rPr>
              <w:t>Annual</w:t>
            </w:r>
          </w:p>
          <w:p w14:paraId="25360280" w14:textId="46349DD7" w:rsidR="009A5B32" w:rsidRPr="00B16B0F" w:rsidRDefault="009A5B32" w:rsidP="009A5B32">
            <w:pPr>
              <w:rPr>
                <w:b/>
                <w:bCs/>
                <w:color w:val="000000"/>
                <w:sz w:val="16"/>
                <w:szCs w:val="16"/>
              </w:rPr>
            </w:pPr>
            <w:r w:rsidRPr="00B16B0F">
              <w:rPr>
                <w:b/>
                <w:bCs/>
                <w:color w:val="000000"/>
                <w:sz w:val="16"/>
                <w:szCs w:val="16"/>
              </w:rPr>
              <w:t>R</w:t>
            </w:r>
            <w:r w:rsidR="00672BA7">
              <w:rPr>
                <w:b/>
                <w:bCs/>
                <w:color w:val="000000"/>
                <w:sz w:val="16"/>
                <w:szCs w:val="16"/>
              </w:rPr>
              <w:t>esponsibility</w:t>
            </w:r>
            <w:r w:rsidRPr="005518AB">
              <w:rPr>
                <w:b/>
                <w:bCs/>
                <w:color w:val="000000"/>
                <w:sz w:val="16"/>
                <w:szCs w:val="16"/>
              </w:rPr>
              <w:t xml:space="preserve">: </w:t>
            </w:r>
            <w:r w:rsidRPr="00B16B0F">
              <w:rPr>
                <w:color w:val="000000"/>
                <w:sz w:val="16"/>
                <w:szCs w:val="16"/>
              </w:rPr>
              <w:t>OHC</w:t>
            </w:r>
            <w:r w:rsidR="00672BA7">
              <w:rPr>
                <w:color w:val="000000"/>
                <w:sz w:val="16"/>
                <w:szCs w:val="16"/>
              </w:rPr>
              <w:t>H</w:t>
            </w:r>
            <w:r w:rsidRPr="005518AB">
              <w:rPr>
                <w:color w:val="000000"/>
                <w:sz w:val="16"/>
                <w:szCs w:val="16"/>
              </w:rPr>
              <w:t>R</w:t>
            </w:r>
            <w:r w:rsidRPr="00B16B0F">
              <w:rPr>
                <w:color w:val="000000"/>
                <w:sz w:val="16"/>
                <w:szCs w:val="16"/>
              </w:rPr>
              <w:t xml:space="preserve">, Human Rights Office, Ombudsman Office </w:t>
            </w:r>
          </w:p>
          <w:p w14:paraId="240AAD36" w14:textId="77777777" w:rsidR="009A5B32" w:rsidRPr="00B16B0F" w:rsidRDefault="009A5B32" w:rsidP="009A5B32">
            <w:pPr>
              <w:rPr>
                <w:b/>
                <w:bCs/>
                <w:color w:val="000000"/>
                <w:sz w:val="16"/>
                <w:szCs w:val="16"/>
              </w:rPr>
            </w:pPr>
          </w:p>
          <w:p w14:paraId="48A3B9BF" w14:textId="77777777" w:rsidR="009A5B32" w:rsidRPr="00B16B0F" w:rsidRDefault="009A5B32" w:rsidP="009A5B32">
            <w:pPr>
              <w:rPr>
                <w:b/>
                <w:bCs/>
                <w:color w:val="000000"/>
                <w:sz w:val="16"/>
                <w:szCs w:val="16"/>
              </w:rPr>
            </w:pPr>
          </w:p>
          <w:p w14:paraId="4C19B904" w14:textId="651025BB" w:rsidR="009A5B32" w:rsidRPr="00B16B0F" w:rsidRDefault="009A5B32" w:rsidP="009A5B32">
            <w:pPr>
              <w:rPr>
                <w:b/>
                <w:bCs/>
                <w:color w:val="000000"/>
                <w:sz w:val="16"/>
                <w:szCs w:val="16"/>
              </w:rPr>
            </w:pPr>
            <w:r w:rsidRPr="00B16B0F">
              <w:rPr>
                <w:b/>
                <w:bCs/>
                <w:color w:val="000000"/>
                <w:sz w:val="16"/>
                <w:szCs w:val="16"/>
              </w:rPr>
              <w:t>D</w:t>
            </w:r>
            <w:r w:rsidR="00672BA7">
              <w:rPr>
                <w:b/>
                <w:bCs/>
                <w:color w:val="000000"/>
                <w:sz w:val="16"/>
                <w:szCs w:val="16"/>
              </w:rPr>
              <w:t>ata source</w:t>
            </w:r>
            <w:r w:rsidRPr="00B16B0F">
              <w:rPr>
                <w:b/>
                <w:bCs/>
                <w:color w:val="000000"/>
                <w:sz w:val="16"/>
                <w:szCs w:val="16"/>
              </w:rPr>
              <w:t>:</w:t>
            </w:r>
            <w:r w:rsidRPr="00B16B0F">
              <w:rPr>
                <w:sz w:val="16"/>
                <w:szCs w:val="16"/>
              </w:rPr>
              <w:t xml:space="preserve"> Corruption </w:t>
            </w:r>
            <w:r w:rsidR="00672BA7">
              <w:rPr>
                <w:sz w:val="16"/>
                <w:szCs w:val="16"/>
              </w:rPr>
              <w:t>p</w:t>
            </w:r>
            <w:r w:rsidRPr="00B16B0F">
              <w:rPr>
                <w:sz w:val="16"/>
                <w:szCs w:val="16"/>
              </w:rPr>
              <w:t xml:space="preserve">erception </w:t>
            </w:r>
            <w:r w:rsidR="00672BA7">
              <w:rPr>
                <w:sz w:val="16"/>
                <w:szCs w:val="16"/>
              </w:rPr>
              <w:t>i</w:t>
            </w:r>
            <w:r w:rsidRPr="00B16B0F">
              <w:rPr>
                <w:sz w:val="16"/>
                <w:szCs w:val="16"/>
              </w:rPr>
              <w:t>ndex website/reports, Mo Ibrahim Index</w:t>
            </w:r>
          </w:p>
          <w:p w14:paraId="11DBA61F" w14:textId="0440F3B9" w:rsidR="009A5B32" w:rsidRPr="00B16B0F" w:rsidRDefault="009A5B32" w:rsidP="009A5B32">
            <w:pPr>
              <w:rPr>
                <w:b/>
                <w:bCs/>
                <w:color w:val="000000"/>
                <w:sz w:val="16"/>
                <w:szCs w:val="16"/>
              </w:rPr>
            </w:pPr>
            <w:r w:rsidRPr="00B16B0F">
              <w:rPr>
                <w:b/>
                <w:bCs/>
                <w:color w:val="000000"/>
                <w:sz w:val="16"/>
                <w:szCs w:val="16"/>
              </w:rPr>
              <w:t>F</w:t>
            </w:r>
            <w:r w:rsidR="00672BA7">
              <w:rPr>
                <w:b/>
                <w:bCs/>
                <w:color w:val="000000"/>
                <w:sz w:val="16"/>
                <w:szCs w:val="16"/>
              </w:rPr>
              <w:t>requency</w:t>
            </w:r>
            <w:r w:rsidRPr="005518AB">
              <w:rPr>
                <w:b/>
                <w:bCs/>
                <w:color w:val="000000"/>
                <w:sz w:val="16"/>
                <w:szCs w:val="16"/>
              </w:rPr>
              <w:t>:</w:t>
            </w:r>
            <w:r w:rsidRPr="00B16B0F">
              <w:rPr>
                <w:b/>
                <w:bCs/>
                <w:color w:val="000000"/>
                <w:sz w:val="16"/>
                <w:szCs w:val="16"/>
              </w:rPr>
              <w:t xml:space="preserve"> </w:t>
            </w:r>
            <w:r w:rsidRPr="00B16B0F">
              <w:rPr>
                <w:color w:val="000000"/>
                <w:sz w:val="16"/>
                <w:szCs w:val="16"/>
              </w:rPr>
              <w:t>Annual</w:t>
            </w:r>
          </w:p>
          <w:p w14:paraId="3280BAAB" w14:textId="3784612F" w:rsidR="009A5B32" w:rsidRPr="00B16B0F" w:rsidRDefault="00672BA7" w:rsidP="009A5B32">
            <w:pPr>
              <w:rPr>
                <w:b/>
                <w:bCs/>
                <w:color w:val="000000"/>
                <w:sz w:val="16"/>
                <w:szCs w:val="16"/>
              </w:rPr>
            </w:pPr>
            <w:r w:rsidRPr="005A018F">
              <w:rPr>
                <w:b/>
                <w:bCs/>
                <w:color w:val="000000"/>
                <w:sz w:val="16"/>
                <w:szCs w:val="16"/>
              </w:rPr>
              <w:t>R</w:t>
            </w:r>
            <w:r>
              <w:rPr>
                <w:b/>
                <w:bCs/>
                <w:color w:val="000000"/>
                <w:sz w:val="16"/>
                <w:szCs w:val="16"/>
              </w:rPr>
              <w:t>esponsibility</w:t>
            </w:r>
            <w:r w:rsidR="009A5B32" w:rsidRPr="00B16B0F">
              <w:rPr>
                <w:b/>
                <w:bCs/>
                <w:color w:val="000000"/>
                <w:sz w:val="16"/>
                <w:szCs w:val="16"/>
              </w:rPr>
              <w:t xml:space="preserve">: </w:t>
            </w:r>
            <w:r w:rsidR="009A5B32" w:rsidRPr="00B16B0F">
              <w:rPr>
                <w:color w:val="000000"/>
                <w:sz w:val="16"/>
                <w:szCs w:val="16"/>
              </w:rPr>
              <w:t>Directorate on Corruption and Economic Crime</w:t>
            </w:r>
            <w:r w:rsidR="00644DA9" w:rsidRPr="00B16B0F">
              <w:rPr>
                <w:color w:val="000000"/>
                <w:sz w:val="16"/>
                <w:szCs w:val="16"/>
              </w:rPr>
              <w:t xml:space="preserve"> (DCEC)</w:t>
            </w:r>
          </w:p>
          <w:p w14:paraId="61FD3508" w14:textId="77777777" w:rsidR="00215F6A" w:rsidRPr="00B16B0F" w:rsidRDefault="00215F6A" w:rsidP="009A5B32">
            <w:pPr>
              <w:rPr>
                <w:b/>
                <w:bCs/>
                <w:color w:val="000000"/>
                <w:sz w:val="16"/>
                <w:szCs w:val="16"/>
              </w:rPr>
            </w:pPr>
          </w:p>
          <w:p w14:paraId="71F5534B" w14:textId="77777777" w:rsidR="00215F6A" w:rsidRPr="00B16B0F" w:rsidRDefault="00215F6A" w:rsidP="009A5B32">
            <w:pPr>
              <w:rPr>
                <w:b/>
                <w:bCs/>
                <w:color w:val="000000"/>
                <w:sz w:val="16"/>
                <w:szCs w:val="16"/>
              </w:rPr>
            </w:pPr>
          </w:p>
          <w:p w14:paraId="251E0730" w14:textId="67322827" w:rsidR="009A5B32" w:rsidRPr="00B16B0F" w:rsidRDefault="009A5B32" w:rsidP="009A5B32">
            <w:pPr>
              <w:rPr>
                <w:b/>
                <w:bCs/>
                <w:color w:val="000000"/>
                <w:sz w:val="16"/>
                <w:szCs w:val="16"/>
              </w:rPr>
            </w:pPr>
            <w:r w:rsidRPr="00B16B0F">
              <w:rPr>
                <w:b/>
                <w:bCs/>
                <w:color w:val="000000"/>
                <w:sz w:val="16"/>
                <w:szCs w:val="16"/>
              </w:rPr>
              <w:t>D</w:t>
            </w:r>
            <w:r w:rsidR="00672BA7">
              <w:rPr>
                <w:b/>
                <w:bCs/>
                <w:color w:val="000000"/>
                <w:sz w:val="16"/>
                <w:szCs w:val="16"/>
              </w:rPr>
              <w:t>ata source</w:t>
            </w:r>
            <w:r w:rsidRPr="00B16B0F">
              <w:rPr>
                <w:b/>
                <w:bCs/>
                <w:color w:val="000000"/>
                <w:sz w:val="16"/>
                <w:szCs w:val="16"/>
              </w:rPr>
              <w:t xml:space="preserve">: </w:t>
            </w:r>
            <w:r w:rsidRPr="00B16B0F">
              <w:rPr>
                <w:color w:val="000000"/>
                <w:sz w:val="16"/>
                <w:szCs w:val="16"/>
              </w:rPr>
              <w:t xml:space="preserve">SDG progress report, </w:t>
            </w:r>
            <w:r w:rsidR="00672BA7">
              <w:rPr>
                <w:color w:val="000000"/>
                <w:sz w:val="16"/>
                <w:szCs w:val="16"/>
              </w:rPr>
              <w:t>t</w:t>
            </w:r>
            <w:r w:rsidRPr="00B16B0F">
              <w:rPr>
                <w:color w:val="000000"/>
                <w:sz w:val="16"/>
                <w:szCs w:val="16"/>
              </w:rPr>
              <w:t xml:space="preserve">reaty </w:t>
            </w:r>
            <w:r w:rsidR="00672BA7">
              <w:rPr>
                <w:color w:val="000000"/>
                <w:sz w:val="16"/>
                <w:szCs w:val="16"/>
              </w:rPr>
              <w:t>b</w:t>
            </w:r>
            <w:r w:rsidRPr="00B16B0F">
              <w:rPr>
                <w:color w:val="000000"/>
                <w:sz w:val="16"/>
                <w:szCs w:val="16"/>
              </w:rPr>
              <w:t>ody reports</w:t>
            </w:r>
          </w:p>
          <w:p w14:paraId="0C067B3B" w14:textId="16CB76ED" w:rsidR="009A5B32" w:rsidRPr="00B16B0F" w:rsidRDefault="009A5B32" w:rsidP="009A5B32">
            <w:pPr>
              <w:rPr>
                <w:b/>
                <w:bCs/>
                <w:color w:val="000000"/>
                <w:sz w:val="16"/>
                <w:szCs w:val="16"/>
              </w:rPr>
            </w:pPr>
            <w:r w:rsidRPr="00B16B0F">
              <w:rPr>
                <w:b/>
                <w:bCs/>
                <w:color w:val="000000"/>
                <w:sz w:val="16"/>
                <w:szCs w:val="16"/>
              </w:rPr>
              <w:t>F</w:t>
            </w:r>
            <w:r w:rsidR="00672BA7">
              <w:rPr>
                <w:b/>
                <w:bCs/>
                <w:color w:val="000000"/>
                <w:sz w:val="16"/>
                <w:szCs w:val="16"/>
              </w:rPr>
              <w:t>requency</w:t>
            </w:r>
            <w:r w:rsidRPr="005518AB">
              <w:rPr>
                <w:b/>
                <w:bCs/>
                <w:color w:val="000000"/>
                <w:sz w:val="16"/>
                <w:szCs w:val="16"/>
              </w:rPr>
              <w:t>:</w:t>
            </w:r>
            <w:r w:rsidRPr="00B16B0F">
              <w:rPr>
                <w:b/>
                <w:bCs/>
                <w:color w:val="000000"/>
                <w:sz w:val="16"/>
                <w:szCs w:val="16"/>
              </w:rPr>
              <w:t xml:space="preserve"> </w:t>
            </w:r>
            <w:r w:rsidRPr="00B16B0F">
              <w:rPr>
                <w:color w:val="000000"/>
                <w:sz w:val="16"/>
                <w:szCs w:val="16"/>
              </w:rPr>
              <w:t>Annual</w:t>
            </w:r>
          </w:p>
          <w:p w14:paraId="1BA556F1" w14:textId="0A3B60F9" w:rsidR="003979C1" w:rsidRPr="00B16B0F" w:rsidRDefault="00672BA7" w:rsidP="003914EF">
            <w:pPr>
              <w:rPr>
                <w:b/>
                <w:bCs/>
                <w:color w:val="000000"/>
                <w:sz w:val="16"/>
                <w:szCs w:val="16"/>
              </w:rPr>
            </w:pPr>
            <w:r w:rsidRPr="005A018F">
              <w:rPr>
                <w:b/>
                <w:bCs/>
                <w:color w:val="000000"/>
                <w:sz w:val="16"/>
                <w:szCs w:val="16"/>
              </w:rPr>
              <w:t>R</w:t>
            </w:r>
            <w:r>
              <w:rPr>
                <w:b/>
                <w:bCs/>
                <w:color w:val="000000"/>
                <w:sz w:val="16"/>
                <w:szCs w:val="16"/>
              </w:rPr>
              <w:t>esponsibility</w:t>
            </w:r>
            <w:r w:rsidR="009A5B32" w:rsidRPr="00B16B0F">
              <w:rPr>
                <w:b/>
                <w:bCs/>
                <w:color w:val="000000"/>
                <w:sz w:val="16"/>
                <w:szCs w:val="16"/>
              </w:rPr>
              <w:t xml:space="preserve">: </w:t>
            </w:r>
            <w:r w:rsidR="00644DA9" w:rsidRPr="00B16B0F">
              <w:rPr>
                <w:color w:val="000000"/>
                <w:sz w:val="16"/>
                <w:szCs w:val="16"/>
              </w:rPr>
              <w:t>MIAC, MOFED</w:t>
            </w:r>
          </w:p>
        </w:tc>
        <w:tc>
          <w:tcPr>
            <w:tcW w:w="0" w:type="auto"/>
            <w:shd w:val="clear" w:color="auto" w:fill="auto"/>
            <w:tcMar>
              <w:top w:w="72" w:type="dxa"/>
              <w:left w:w="144" w:type="dxa"/>
              <w:bottom w:w="72" w:type="dxa"/>
              <w:right w:w="144" w:type="dxa"/>
            </w:tcMar>
            <w:vAlign w:val="center"/>
          </w:tcPr>
          <w:p w14:paraId="2287052F" w14:textId="520BEDA1" w:rsidR="003914EF" w:rsidRPr="005518AB" w:rsidRDefault="003914EF" w:rsidP="003C7917">
            <w:pPr>
              <w:rPr>
                <w:color w:val="000000"/>
                <w:sz w:val="16"/>
                <w:szCs w:val="16"/>
              </w:rPr>
            </w:pPr>
            <w:r w:rsidRPr="00B16B0F">
              <w:rPr>
                <w:b/>
                <w:bCs/>
                <w:color w:val="000000"/>
                <w:sz w:val="16"/>
                <w:szCs w:val="16"/>
              </w:rPr>
              <w:t xml:space="preserve">Output </w:t>
            </w:r>
            <w:r w:rsidR="00E929BC" w:rsidRPr="00B16B0F">
              <w:rPr>
                <w:b/>
                <w:bCs/>
                <w:color w:val="000000"/>
                <w:sz w:val="16"/>
                <w:szCs w:val="16"/>
              </w:rPr>
              <w:t>5</w:t>
            </w:r>
            <w:r w:rsidRPr="00B16B0F">
              <w:rPr>
                <w:b/>
                <w:bCs/>
                <w:color w:val="000000"/>
                <w:sz w:val="16"/>
                <w:szCs w:val="16"/>
              </w:rPr>
              <w:t>.1</w:t>
            </w:r>
            <w:r w:rsidR="00672BA7">
              <w:rPr>
                <w:b/>
                <w:bCs/>
                <w:color w:val="000000"/>
                <w:sz w:val="16"/>
                <w:szCs w:val="16"/>
              </w:rPr>
              <w:t>.</w:t>
            </w:r>
            <w:r w:rsidRPr="005518AB">
              <w:rPr>
                <w:b/>
                <w:bCs/>
                <w:color w:val="000000"/>
                <w:sz w:val="16"/>
                <w:szCs w:val="16"/>
              </w:rPr>
              <w:t xml:space="preserve"> </w:t>
            </w:r>
            <w:r w:rsidRPr="005518AB">
              <w:rPr>
                <w:color w:val="000000"/>
                <w:sz w:val="16"/>
                <w:szCs w:val="16"/>
              </w:rPr>
              <w:t xml:space="preserve">Enhanced public access to information and increased protection of </w:t>
            </w:r>
            <w:r w:rsidR="00BD3122" w:rsidRPr="00B16B0F">
              <w:rPr>
                <w:color w:val="000000"/>
                <w:sz w:val="16"/>
                <w:szCs w:val="16"/>
              </w:rPr>
              <w:t xml:space="preserve">human rights and </w:t>
            </w:r>
            <w:r w:rsidRPr="00B16B0F">
              <w:rPr>
                <w:color w:val="000000"/>
                <w:sz w:val="16"/>
                <w:szCs w:val="16"/>
              </w:rPr>
              <w:t xml:space="preserve">fundamental freedoms in line with national legislation, plans and strategies, and international agreements and </w:t>
            </w:r>
            <w:r w:rsidR="003C0D66" w:rsidRPr="00B16B0F">
              <w:rPr>
                <w:color w:val="000000"/>
                <w:sz w:val="16"/>
                <w:szCs w:val="16"/>
              </w:rPr>
              <w:t>SDGs</w:t>
            </w:r>
            <w:r w:rsidR="00672BA7">
              <w:rPr>
                <w:color w:val="000000"/>
                <w:sz w:val="16"/>
                <w:szCs w:val="16"/>
              </w:rPr>
              <w:t>.</w:t>
            </w:r>
          </w:p>
          <w:p w14:paraId="30DEA714" w14:textId="77777777" w:rsidR="003914EF" w:rsidRPr="00B16B0F" w:rsidRDefault="003914EF" w:rsidP="003C7917">
            <w:pPr>
              <w:rPr>
                <w:b/>
                <w:bCs/>
                <w:color w:val="000000"/>
                <w:sz w:val="16"/>
                <w:szCs w:val="16"/>
              </w:rPr>
            </w:pPr>
          </w:p>
          <w:p w14:paraId="68BC7D49" w14:textId="68ADA996" w:rsidR="003914EF" w:rsidRPr="00B16B0F" w:rsidRDefault="003914EF" w:rsidP="003C7917">
            <w:pPr>
              <w:rPr>
                <w:color w:val="000000"/>
                <w:sz w:val="16"/>
                <w:szCs w:val="16"/>
              </w:rPr>
            </w:pPr>
            <w:r w:rsidRPr="003C7917">
              <w:rPr>
                <w:i/>
                <w:iCs/>
                <w:color w:val="000000"/>
                <w:sz w:val="16"/>
                <w:szCs w:val="16"/>
              </w:rPr>
              <w:t xml:space="preserve">Indicator </w:t>
            </w:r>
            <w:r w:rsidR="00E929BC" w:rsidRPr="003C7917">
              <w:rPr>
                <w:i/>
                <w:iCs/>
                <w:color w:val="000000"/>
                <w:sz w:val="16"/>
                <w:szCs w:val="16"/>
              </w:rPr>
              <w:t>5</w:t>
            </w:r>
            <w:r w:rsidRPr="003C7917">
              <w:rPr>
                <w:i/>
                <w:iCs/>
                <w:color w:val="000000"/>
                <w:sz w:val="16"/>
                <w:szCs w:val="16"/>
              </w:rPr>
              <w:t>.1.1</w:t>
            </w:r>
            <w:r w:rsidR="00B478C8" w:rsidRPr="003C7917">
              <w:rPr>
                <w:i/>
                <w:iCs/>
                <w:color w:val="000000"/>
                <w:sz w:val="16"/>
                <w:szCs w:val="16"/>
              </w:rPr>
              <w:t>:</w:t>
            </w:r>
            <w:r w:rsidRPr="003C7917">
              <w:rPr>
                <w:i/>
                <w:iCs/>
                <w:color w:val="000000"/>
                <w:sz w:val="16"/>
                <w:szCs w:val="16"/>
              </w:rPr>
              <w:t xml:space="preserve"> </w:t>
            </w:r>
            <w:r w:rsidR="00672BA7">
              <w:rPr>
                <w:color w:val="000000"/>
                <w:sz w:val="16"/>
                <w:szCs w:val="16"/>
              </w:rPr>
              <w:t xml:space="preserve">Percentage </w:t>
            </w:r>
            <w:r w:rsidRPr="00B16B0F">
              <w:rPr>
                <w:color w:val="000000"/>
                <w:sz w:val="16"/>
                <w:szCs w:val="16"/>
              </w:rPr>
              <w:t xml:space="preserve">of Government Gazettes, policies, legislation, judgements of the High Court and Court of Appeal and regulations </w:t>
            </w:r>
            <w:r w:rsidR="00D768CA" w:rsidRPr="00B16B0F">
              <w:rPr>
                <w:color w:val="000000"/>
                <w:sz w:val="16"/>
                <w:szCs w:val="16"/>
              </w:rPr>
              <w:t xml:space="preserve">freely </w:t>
            </w:r>
            <w:r w:rsidRPr="00B16B0F">
              <w:rPr>
                <w:color w:val="000000"/>
                <w:sz w:val="16"/>
                <w:szCs w:val="16"/>
              </w:rPr>
              <w:t>available to the public from 1990 to 2020</w:t>
            </w:r>
            <w:r w:rsidR="00FA6354" w:rsidRPr="00B16B0F">
              <w:rPr>
                <w:color w:val="000000"/>
                <w:sz w:val="16"/>
                <w:szCs w:val="16"/>
              </w:rPr>
              <w:t>.</w:t>
            </w:r>
          </w:p>
          <w:p w14:paraId="4D5298EE" w14:textId="77777777" w:rsidR="00672BA7" w:rsidRDefault="003914EF" w:rsidP="00672BA7">
            <w:pPr>
              <w:rPr>
                <w:color w:val="000000" w:themeColor="text1"/>
                <w:sz w:val="16"/>
                <w:szCs w:val="16"/>
              </w:rPr>
            </w:pPr>
            <w:r w:rsidRPr="003C7917">
              <w:rPr>
                <w:i/>
                <w:iCs/>
                <w:color w:val="000000" w:themeColor="text1"/>
                <w:sz w:val="16"/>
                <w:szCs w:val="16"/>
              </w:rPr>
              <w:t>B</w:t>
            </w:r>
            <w:r w:rsidR="00672BA7" w:rsidRPr="003C7917">
              <w:rPr>
                <w:i/>
                <w:iCs/>
                <w:color w:val="000000" w:themeColor="text1"/>
                <w:sz w:val="16"/>
                <w:szCs w:val="16"/>
              </w:rPr>
              <w:t>aseline</w:t>
            </w:r>
            <w:r w:rsidR="00672BA7">
              <w:rPr>
                <w:b/>
                <w:bCs/>
                <w:color w:val="000000" w:themeColor="text1"/>
                <w:sz w:val="16"/>
                <w:szCs w:val="16"/>
              </w:rPr>
              <w:t xml:space="preserve"> </w:t>
            </w:r>
            <w:r w:rsidRPr="005518AB">
              <w:rPr>
                <w:color w:val="000000" w:themeColor="text1"/>
                <w:sz w:val="16"/>
                <w:szCs w:val="16"/>
              </w:rPr>
              <w:t>(2021):</w:t>
            </w:r>
            <w:r w:rsidR="004A7B75" w:rsidRPr="005518AB">
              <w:rPr>
                <w:color w:val="000000" w:themeColor="text1"/>
                <w:sz w:val="16"/>
                <w:szCs w:val="16"/>
              </w:rPr>
              <w:t xml:space="preserve"> 0%</w:t>
            </w:r>
          </w:p>
          <w:p w14:paraId="221F3D40" w14:textId="694FD713" w:rsidR="003914EF" w:rsidRPr="00B16B0F" w:rsidRDefault="003914EF" w:rsidP="003C7917">
            <w:pPr>
              <w:rPr>
                <w:color w:val="000000"/>
                <w:sz w:val="16"/>
                <w:szCs w:val="16"/>
              </w:rPr>
            </w:pPr>
            <w:r w:rsidRPr="003C7917">
              <w:rPr>
                <w:i/>
                <w:iCs/>
                <w:color w:val="000000" w:themeColor="text1"/>
                <w:sz w:val="16"/>
                <w:szCs w:val="16"/>
              </w:rPr>
              <w:t>T</w:t>
            </w:r>
            <w:r w:rsidR="00672BA7" w:rsidRPr="003C7917">
              <w:rPr>
                <w:i/>
                <w:iCs/>
                <w:color w:val="000000" w:themeColor="text1"/>
                <w:sz w:val="16"/>
                <w:szCs w:val="16"/>
              </w:rPr>
              <w:t>arget</w:t>
            </w:r>
            <w:r w:rsidR="00672BA7">
              <w:rPr>
                <w:b/>
                <w:bCs/>
                <w:color w:val="000000" w:themeColor="text1"/>
                <w:sz w:val="16"/>
                <w:szCs w:val="16"/>
              </w:rPr>
              <w:t xml:space="preserve"> </w:t>
            </w:r>
            <w:r w:rsidRPr="005518AB">
              <w:rPr>
                <w:color w:val="000000" w:themeColor="text1"/>
                <w:sz w:val="16"/>
                <w:szCs w:val="16"/>
              </w:rPr>
              <w:t>(2026): 100%</w:t>
            </w:r>
          </w:p>
          <w:p w14:paraId="237D9106" w14:textId="36FAF036" w:rsidR="003914EF" w:rsidRPr="005518AB" w:rsidRDefault="003914EF" w:rsidP="003C7917">
            <w:pPr>
              <w:rPr>
                <w:color w:val="000000"/>
                <w:sz w:val="16"/>
                <w:szCs w:val="16"/>
              </w:rPr>
            </w:pPr>
            <w:r w:rsidRPr="003C7917">
              <w:rPr>
                <w:i/>
                <w:iCs/>
                <w:color w:val="000000"/>
                <w:sz w:val="16"/>
                <w:szCs w:val="16"/>
              </w:rPr>
              <w:t>D</w:t>
            </w:r>
            <w:r w:rsidR="00672BA7" w:rsidRPr="003C7917">
              <w:rPr>
                <w:i/>
                <w:iCs/>
                <w:color w:val="000000"/>
                <w:sz w:val="16"/>
                <w:szCs w:val="16"/>
              </w:rPr>
              <w:t>ata source</w:t>
            </w:r>
            <w:r w:rsidRPr="003C7917">
              <w:rPr>
                <w:i/>
                <w:iCs/>
                <w:color w:val="000000"/>
                <w:sz w:val="16"/>
                <w:szCs w:val="16"/>
              </w:rPr>
              <w:t>:</w:t>
            </w:r>
            <w:r w:rsidRPr="005518AB">
              <w:rPr>
                <w:color w:val="000000"/>
                <w:sz w:val="16"/>
                <w:szCs w:val="16"/>
              </w:rPr>
              <w:t xml:space="preserve"> Botswana LII </w:t>
            </w:r>
          </w:p>
          <w:p w14:paraId="3916772A" w14:textId="53DE0834" w:rsidR="003914EF" w:rsidRPr="005518AB" w:rsidRDefault="00672BA7" w:rsidP="003C7917">
            <w:pPr>
              <w:rPr>
                <w:color w:val="000000"/>
                <w:sz w:val="16"/>
                <w:szCs w:val="16"/>
              </w:rPr>
            </w:pPr>
            <w:r w:rsidRPr="003C7917">
              <w:rPr>
                <w:i/>
                <w:iCs/>
                <w:color w:val="000000"/>
                <w:sz w:val="16"/>
                <w:szCs w:val="16"/>
              </w:rPr>
              <w:t>Frequency</w:t>
            </w:r>
            <w:r w:rsidR="003914EF" w:rsidRPr="003C7917">
              <w:rPr>
                <w:i/>
                <w:iCs/>
                <w:color w:val="000000"/>
                <w:sz w:val="16"/>
                <w:szCs w:val="16"/>
              </w:rPr>
              <w:t>:</w:t>
            </w:r>
            <w:r w:rsidR="003914EF" w:rsidRPr="005518AB">
              <w:rPr>
                <w:color w:val="000000"/>
                <w:sz w:val="16"/>
                <w:szCs w:val="16"/>
              </w:rPr>
              <w:t xml:space="preserve"> Annual</w:t>
            </w:r>
          </w:p>
          <w:p w14:paraId="2DE64D84" w14:textId="77777777" w:rsidR="003914EF" w:rsidRPr="00B16B0F" w:rsidRDefault="003914EF" w:rsidP="003C7917">
            <w:pPr>
              <w:rPr>
                <w:color w:val="000000"/>
                <w:sz w:val="16"/>
                <w:szCs w:val="16"/>
              </w:rPr>
            </w:pPr>
          </w:p>
          <w:p w14:paraId="773890D3" w14:textId="3BA0B68E" w:rsidR="003914EF" w:rsidRPr="00B16B0F" w:rsidRDefault="003914EF" w:rsidP="003C7917">
            <w:pPr>
              <w:rPr>
                <w:color w:val="000000" w:themeColor="text1"/>
                <w:sz w:val="16"/>
                <w:szCs w:val="16"/>
              </w:rPr>
            </w:pPr>
            <w:r w:rsidRPr="003C7917">
              <w:rPr>
                <w:i/>
                <w:iCs/>
                <w:color w:val="000000" w:themeColor="text1"/>
                <w:sz w:val="16"/>
                <w:szCs w:val="16"/>
              </w:rPr>
              <w:t xml:space="preserve">Indicator </w:t>
            </w:r>
            <w:r w:rsidR="00E929BC" w:rsidRPr="003C7917">
              <w:rPr>
                <w:i/>
                <w:iCs/>
                <w:color w:val="000000" w:themeColor="text1"/>
                <w:sz w:val="16"/>
                <w:szCs w:val="16"/>
              </w:rPr>
              <w:t>5</w:t>
            </w:r>
            <w:r w:rsidRPr="003C7917">
              <w:rPr>
                <w:i/>
                <w:iCs/>
                <w:color w:val="000000" w:themeColor="text1"/>
                <w:sz w:val="16"/>
                <w:szCs w:val="16"/>
              </w:rPr>
              <w:t>.1.2</w:t>
            </w:r>
            <w:r w:rsidR="00636DBC" w:rsidRPr="003C7917">
              <w:rPr>
                <w:i/>
                <w:iCs/>
                <w:color w:val="000000" w:themeColor="text1"/>
                <w:sz w:val="16"/>
                <w:szCs w:val="16"/>
              </w:rPr>
              <w:t>:</w:t>
            </w:r>
            <w:r w:rsidRPr="00B16B0F">
              <w:rPr>
                <w:color w:val="000000" w:themeColor="text1"/>
                <w:sz w:val="16"/>
                <w:szCs w:val="16"/>
              </w:rPr>
              <w:t xml:space="preserve"> </w:t>
            </w:r>
            <w:r w:rsidR="00672BA7">
              <w:rPr>
                <w:color w:val="000000" w:themeColor="text1"/>
                <w:sz w:val="16"/>
                <w:szCs w:val="16"/>
              </w:rPr>
              <w:t xml:space="preserve">Number </w:t>
            </w:r>
            <w:r w:rsidRPr="00B16B0F">
              <w:rPr>
                <w:color w:val="000000" w:themeColor="text1"/>
                <w:sz w:val="16"/>
                <w:szCs w:val="16"/>
              </w:rPr>
              <w:t>of policies, laws and tools that guarantee public access to information and statistics</w:t>
            </w:r>
            <w:r w:rsidR="00FA6354" w:rsidRPr="00B16B0F">
              <w:rPr>
                <w:color w:val="000000" w:themeColor="text1"/>
                <w:sz w:val="16"/>
                <w:szCs w:val="16"/>
              </w:rPr>
              <w:t>.</w:t>
            </w:r>
            <w:r w:rsidRPr="00B16B0F">
              <w:rPr>
                <w:color w:val="000000" w:themeColor="text1"/>
                <w:sz w:val="16"/>
                <w:szCs w:val="16"/>
              </w:rPr>
              <w:t xml:space="preserve"> </w:t>
            </w:r>
          </w:p>
          <w:p w14:paraId="14F499DF" w14:textId="77777777" w:rsidR="00672BA7" w:rsidRDefault="003914EF" w:rsidP="00672BA7">
            <w:pPr>
              <w:ind w:left="720" w:hanging="720"/>
              <w:rPr>
                <w:color w:val="000000" w:themeColor="text1"/>
                <w:sz w:val="16"/>
                <w:szCs w:val="16"/>
              </w:rPr>
            </w:pPr>
            <w:r w:rsidRPr="003C7917">
              <w:rPr>
                <w:i/>
                <w:iCs/>
                <w:color w:val="000000" w:themeColor="text1"/>
                <w:sz w:val="16"/>
                <w:szCs w:val="16"/>
              </w:rPr>
              <w:t>B</w:t>
            </w:r>
            <w:r w:rsidR="00672BA7" w:rsidRPr="003C7917">
              <w:rPr>
                <w:i/>
                <w:iCs/>
                <w:color w:val="000000" w:themeColor="text1"/>
                <w:sz w:val="16"/>
                <w:szCs w:val="16"/>
              </w:rPr>
              <w:t>aseline</w:t>
            </w:r>
            <w:r w:rsidR="00672BA7">
              <w:rPr>
                <w:b/>
                <w:bCs/>
                <w:color w:val="000000" w:themeColor="text1"/>
                <w:sz w:val="16"/>
                <w:szCs w:val="16"/>
              </w:rPr>
              <w:t xml:space="preserve"> </w:t>
            </w:r>
            <w:r w:rsidRPr="005518AB">
              <w:rPr>
                <w:color w:val="000000" w:themeColor="text1"/>
                <w:sz w:val="16"/>
                <w:szCs w:val="16"/>
              </w:rPr>
              <w:t>(2021):  2</w:t>
            </w:r>
            <w:r w:rsidRPr="005518AB">
              <w:rPr>
                <w:rStyle w:val="FootnoteReference"/>
                <w:color w:val="000000" w:themeColor="text1"/>
                <w:sz w:val="16"/>
                <w:szCs w:val="16"/>
              </w:rPr>
              <w:footnoteReference w:id="25"/>
            </w:r>
          </w:p>
          <w:p w14:paraId="5018E09E" w14:textId="1F882EDE" w:rsidR="003914EF" w:rsidRPr="00B16B0F" w:rsidRDefault="003914EF" w:rsidP="003C7917">
            <w:pPr>
              <w:ind w:left="720" w:hanging="720"/>
              <w:rPr>
                <w:color w:val="000000"/>
                <w:sz w:val="16"/>
                <w:szCs w:val="16"/>
              </w:rPr>
            </w:pPr>
            <w:r w:rsidRPr="003C7917">
              <w:rPr>
                <w:i/>
                <w:iCs/>
                <w:color w:val="000000" w:themeColor="text1"/>
                <w:sz w:val="16"/>
                <w:szCs w:val="16"/>
              </w:rPr>
              <w:t>T</w:t>
            </w:r>
            <w:r w:rsidR="00672BA7" w:rsidRPr="003C7917">
              <w:rPr>
                <w:i/>
                <w:iCs/>
                <w:color w:val="000000" w:themeColor="text1"/>
                <w:sz w:val="16"/>
                <w:szCs w:val="16"/>
              </w:rPr>
              <w:t>arget</w:t>
            </w:r>
            <w:r w:rsidR="00672BA7">
              <w:rPr>
                <w:b/>
                <w:bCs/>
                <w:color w:val="000000" w:themeColor="text1"/>
                <w:sz w:val="16"/>
                <w:szCs w:val="16"/>
              </w:rPr>
              <w:t xml:space="preserve"> </w:t>
            </w:r>
            <w:r w:rsidRPr="005518AB">
              <w:rPr>
                <w:color w:val="000000" w:themeColor="text1"/>
                <w:sz w:val="16"/>
                <w:szCs w:val="16"/>
              </w:rPr>
              <w:t>(2026):</w:t>
            </w:r>
            <w:r w:rsidR="001A6B36" w:rsidRPr="005518AB">
              <w:rPr>
                <w:color w:val="000000" w:themeColor="text1"/>
                <w:sz w:val="16"/>
                <w:szCs w:val="16"/>
              </w:rPr>
              <w:t xml:space="preserve"> 4</w:t>
            </w:r>
          </w:p>
          <w:p w14:paraId="656DF1E0" w14:textId="6F2B689E" w:rsidR="003914EF" w:rsidRPr="005518AB" w:rsidRDefault="003914EF" w:rsidP="003C7917">
            <w:pPr>
              <w:rPr>
                <w:color w:val="000000"/>
                <w:sz w:val="16"/>
                <w:szCs w:val="16"/>
              </w:rPr>
            </w:pPr>
            <w:r w:rsidRPr="003C7917">
              <w:rPr>
                <w:i/>
                <w:iCs/>
                <w:color w:val="000000"/>
                <w:sz w:val="16"/>
                <w:szCs w:val="16"/>
              </w:rPr>
              <w:t>D</w:t>
            </w:r>
            <w:r w:rsidR="00672BA7" w:rsidRPr="003C7917">
              <w:rPr>
                <w:i/>
                <w:iCs/>
                <w:color w:val="000000"/>
                <w:sz w:val="16"/>
                <w:szCs w:val="16"/>
              </w:rPr>
              <w:t>ata source</w:t>
            </w:r>
            <w:r w:rsidRPr="003C7917">
              <w:rPr>
                <w:i/>
                <w:iCs/>
                <w:color w:val="000000"/>
                <w:sz w:val="16"/>
                <w:szCs w:val="16"/>
              </w:rPr>
              <w:t>:</w:t>
            </w:r>
            <w:r w:rsidRPr="005518AB">
              <w:rPr>
                <w:color w:val="000000"/>
                <w:sz w:val="16"/>
                <w:szCs w:val="16"/>
              </w:rPr>
              <w:t xml:space="preserve"> </w:t>
            </w:r>
            <w:r w:rsidR="009B2379" w:rsidRPr="005518AB">
              <w:rPr>
                <w:color w:val="000000"/>
                <w:sz w:val="16"/>
                <w:szCs w:val="16"/>
              </w:rPr>
              <w:t xml:space="preserve">BGIS, </w:t>
            </w:r>
            <w:r w:rsidR="00672BA7">
              <w:rPr>
                <w:color w:val="000000"/>
                <w:sz w:val="16"/>
                <w:szCs w:val="16"/>
              </w:rPr>
              <w:t>Statistics Botswana</w:t>
            </w:r>
          </w:p>
          <w:p w14:paraId="45E50E78" w14:textId="2AEAF4E8" w:rsidR="003914EF" w:rsidRPr="005518AB" w:rsidRDefault="003914EF" w:rsidP="003C7917">
            <w:pPr>
              <w:rPr>
                <w:color w:val="000000"/>
                <w:sz w:val="16"/>
                <w:szCs w:val="16"/>
              </w:rPr>
            </w:pPr>
            <w:r w:rsidRPr="003C7917">
              <w:rPr>
                <w:i/>
                <w:iCs/>
                <w:color w:val="000000"/>
                <w:sz w:val="16"/>
                <w:szCs w:val="16"/>
              </w:rPr>
              <w:t>F</w:t>
            </w:r>
            <w:r w:rsidR="00672BA7"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Annually</w:t>
            </w:r>
          </w:p>
          <w:p w14:paraId="7F68E13D" w14:textId="77777777" w:rsidR="003914EF" w:rsidRPr="00B16B0F" w:rsidRDefault="003914EF" w:rsidP="003C7917">
            <w:pPr>
              <w:rPr>
                <w:color w:val="000000"/>
                <w:sz w:val="16"/>
                <w:szCs w:val="16"/>
              </w:rPr>
            </w:pPr>
          </w:p>
          <w:p w14:paraId="7595E495" w14:textId="535B0536" w:rsidR="003914EF" w:rsidRPr="005518AB" w:rsidRDefault="003914EF" w:rsidP="003C7917">
            <w:pPr>
              <w:rPr>
                <w:color w:val="000000"/>
                <w:sz w:val="16"/>
                <w:szCs w:val="16"/>
              </w:rPr>
            </w:pPr>
            <w:r w:rsidRPr="003C7917">
              <w:rPr>
                <w:i/>
                <w:iCs/>
                <w:color w:val="000000" w:themeColor="text1"/>
                <w:sz w:val="16"/>
                <w:szCs w:val="16"/>
              </w:rPr>
              <w:t xml:space="preserve">Indicator </w:t>
            </w:r>
            <w:r w:rsidR="00E929BC" w:rsidRPr="003C7917">
              <w:rPr>
                <w:i/>
                <w:iCs/>
                <w:color w:val="000000" w:themeColor="text1"/>
                <w:sz w:val="16"/>
                <w:szCs w:val="16"/>
              </w:rPr>
              <w:t>5</w:t>
            </w:r>
            <w:r w:rsidRPr="003C7917">
              <w:rPr>
                <w:i/>
                <w:iCs/>
                <w:color w:val="000000" w:themeColor="text1"/>
                <w:sz w:val="16"/>
                <w:szCs w:val="16"/>
              </w:rPr>
              <w:t>.1.</w:t>
            </w:r>
            <w:r w:rsidR="00B478C8" w:rsidRPr="003C7917">
              <w:rPr>
                <w:i/>
                <w:iCs/>
                <w:color w:val="000000" w:themeColor="text1"/>
                <w:sz w:val="16"/>
                <w:szCs w:val="16"/>
              </w:rPr>
              <w:t>3:</w:t>
            </w:r>
            <w:r w:rsidRPr="005518AB">
              <w:rPr>
                <w:b/>
                <w:bCs/>
                <w:i/>
                <w:iCs/>
                <w:color w:val="000000" w:themeColor="text1"/>
                <w:sz w:val="16"/>
                <w:szCs w:val="16"/>
              </w:rPr>
              <w:t xml:space="preserve"> </w:t>
            </w:r>
            <w:r w:rsidR="00672BA7" w:rsidRPr="003C7917">
              <w:rPr>
                <w:color w:val="000000" w:themeColor="text1"/>
                <w:sz w:val="16"/>
                <w:szCs w:val="16"/>
              </w:rPr>
              <w:t>Number</w:t>
            </w:r>
            <w:r w:rsidR="00672BA7">
              <w:rPr>
                <w:b/>
                <w:bCs/>
                <w:color w:val="000000" w:themeColor="text1"/>
                <w:sz w:val="16"/>
                <w:szCs w:val="16"/>
              </w:rPr>
              <w:t xml:space="preserve"> </w:t>
            </w:r>
            <w:r w:rsidR="00AE255E" w:rsidRPr="00B16B0F">
              <w:rPr>
                <w:color w:val="000000" w:themeColor="text1"/>
                <w:sz w:val="16"/>
                <w:szCs w:val="16"/>
              </w:rPr>
              <w:t xml:space="preserve">of magistrates and judges that effectively use virtual court for adjudication </w:t>
            </w:r>
            <w:r w:rsidR="00DB3924" w:rsidRPr="00B16B0F">
              <w:rPr>
                <w:color w:val="000000" w:themeColor="text1"/>
                <w:sz w:val="16"/>
                <w:szCs w:val="16"/>
              </w:rPr>
              <w:t>(</w:t>
            </w:r>
            <w:r w:rsidR="00BE4AEF" w:rsidRPr="00B16B0F">
              <w:rPr>
                <w:color w:val="000000" w:themeColor="text1"/>
                <w:sz w:val="16"/>
                <w:szCs w:val="16"/>
              </w:rPr>
              <w:t>contributing</w:t>
            </w:r>
            <w:r w:rsidR="00DB3924" w:rsidRPr="00B16B0F">
              <w:rPr>
                <w:color w:val="000000" w:themeColor="text1"/>
                <w:sz w:val="16"/>
                <w:szCs w:val="16"/>
              </w:rPr>
              <w:t xml:space="preserve"> to IRRF 2.4)</w:t>
            </w:r>
            <w:r w:rsidR="00672BA7">
              <w:rPr>
                <w:color w:val="000000" w:themeColor="text1"/>
                <w:sz w:val="16"/>
                <w:szCs w:val="16"/>
              </w:rPr>
              <w:t>.</w:t>
            </w:r>
          </w:p>
          <w:p w14:paraId="39AC0C1B" w14:textId="77777777" w:rsidR="00672BA7" w:rsidRDefault="003914EF" w:rsidP="00672BA7">
            <w:pPr>
              <w:rPr>
                <w:color w:val="000000" w:themeColor="text1"/>
                <w:sz w:val="16"/>
                <w:szCs w:val="16"/>
              </w:rPr>
            </w:pPr>
            <w:r w:rsidRPr="003C7917">
              <w:rPr>
                <w:i/>
                <w:iCs/>
                <w:color w:val="000000" w:themeColor="text1"/>
                <w:sz w:val="16"/>
                <w:szCs w:val="16"/>
              </w:rPr>
              <w:t>B</w:t>
            </w:r>
            <w:r w:rsidR="00672BA7" w:rsidRPr="003C7917">
              <w:rPr>
                <w:i/>
                <w:iCs/>
                <w:color w:val="000000" w:themeColor="text1"/>
                <w:sz w:val="16"/>
                <w:szCs w:val="16"/>
              </w:rPr>
              <w:t>aseline</w:t>
            </w:r>
            <w:r w:rsidR="00672BA7">
              <w:rPr>
                <w:b/>
                <w:bCs/>
                <w:color w:val="000000" w:themeColor="text1"/>
                <w:sz w:val="16"/>
                <w:szCs w:val="16"/>
              </w:rPr>
              <w:t xml:space="preserve"> </w:t>
            </w:r>
            <w:r w:rsidRPr="005518AB">
              <w:rPr>
                <w:color w:val="000000" w:themeColor="text1"/>
                <w:sz w:val="16"/>
                <w:szCs w:val="16"/>
              </w:rPr>
              <w:t>(2021): 0</w:t>
            </w:r>
          </w:p>
          <w:p w14:paraId="126F190D" w14:textId="22261D17" w:rsidR="003914EF" w:rsidRPr="005518AB" w:rsidRDefault="003914EF" w:rsidP="003C7917">
            <w:pPr>
              <w:rPr>
                <w:color w:val="000000"/>
                <w:sz w:val="16"/>
                <w:szCs w:val="16"/>
              </w:rPr>
            </w:pPr>
            <w:r w:rsidRPr="003C7917">
              <w:rPr>
                <w:i/>
                <w:iCs/>
                <w:color w:val="000000" w:themeColor="text1"/>
                <w:sz w:val="16"/>
                <w:szCs w:val="16"/>
              </w:rPr>
              <w:t>T</w:t>
            </w:r>
            <w:r w:rsidR="00672BA7" w:rsidRPr="003C7917">
              <w:rPr>
                <w:i/>
                <w:iCs/>
                <w:color w:val="000000" w:themeColor="text1"/>
                <w:sz w:val="16"/>
                <w:szCs w:val="16"/>
              </w:rPr>
              <w:t>arget</w:t>
            </w:r>
            <w:r w:rsidR="00672BA7">
              <w:rPr>
                <w:b/>
                <w:bCs/>
                <w:color w:val="000000" w:themeColor="text1"/>
                <w:sz w:val="16"/>
                <w:szCs w:val="16"/>
              </w:rPr>
              <w:t xml:space="preserve"> </w:t>
            </w:r>
            <w:r w:rsidRPr="005518AB">
              <w:rPr>
                <w:color w:val="000000" w:themeColor="text1"/>
                <w:sz w:val="16"/>
                <w:szCs w:val="16"/>
              </w:rPr>
              <w:t xml:space="preserve">(2026): </w:t>
            </w:r>
            <w:r w:rsidRPr="00B16B0F">
              <w:rPr>
                <w:color w:val="000000" w:themeColor="text1"/>
                <w:sz w:val="16"/>
                <w:szCs w:val="16"/>
              </w:rPr>
              <w:t xml:space="preserve">32 (28 </w:t>
            </w:r>
            <w:r w:rsidR="00C20B34" w:rsidRPr="00B16B0F">
              <w:rPr>
                <w:color w:val="000000" w:themeColor="text1"/>
                <w:sz w:val="16"/>
                <w:szCs w:val="16"/>
              </w:rPr>
              <w:t>M</w:t>
            </w:r>
            <w:r w:rsidR="00E63458">
              <w:rPr>
                <w:color w:val="000000" w:themeColor="text1"/>
                <w:sz w:val="16"/>
                <w:szCs w:val="16"/>
              </w:rPr>
              <w:t xml:space="preserve">agistrates </w:t>
            </w:r>
            <w:r w:rsidR="00C20B34" w:rsidRPr="00B16B0F">
              <w:rPr>
                <w:color w:val="000000" w:themeColor="text1"/>
                <w:sz w:val="16"/>
                <w:szCs w:val="16"/>
              </w:rPr>
              <w:t>C</w:t>
            </w:r>
            <w:r w:rsidR="00E63458">
              <w:rPr>
                <w:color w:val="000000" w:themeColor="text1"/>
                <w:sz w:val="16"/>
                <w:szCs w:val="16"/>
              </w:rPr>
              <w:t>ourt</w:t>
            </w:r>
            <w:r w:rsidRPr="00B16B0F">
              <w:rPr>
                <w:color w:val="000000" w:themeColor="text1"/>
                <w:sz w:val="16"/>
                <w:szCs w:val="16"/>
              </w:rPr>
              <w:t xml:space="preserve">, 4 </w:t>
            </w:r>
            <w:r w:rsidR="00C20B34" w:rsidRPr="00B16B0F">
              <w:rPr>
                <w:color w:val="000000" w:themeColor="text1"/>
                <w:sz w:val="16"/>
                <w:szCs w:val="16"/>
              </w:rPr>
              <w:t>H</w:t>
            </w:r>
            <w:r w:rsidR="00E63458">
              <w:rPr>
                <w:color w:val="000000" w:themeColor="text1"/>
                <w:sz w:val="16"/>
                <w:szCs w:val="16"/>
              </w:rPr>
              <w:t xml:space="preserve">igh </w:t>
            </w:r>
            <w:r w:rsidR="00C20B34" w:rsidRPr="00B16B0F">
              <w:rPr>
                <w:color w:val="000000" w:themeColor="text1"/>
                <w:sz w:val="16"/>
                <w:szCs w:val="16"/>
              </w:rPr>
              <w:t>C</w:t>
            </w:r>
            <w:r w:rsidR="00E63458">
              <w:rPr>
                <w:color w:val="000000" w:themeColor="text1"/>
                <w:sz w:val="16"/>
                <w:szCs w:val="16"/>
              </w:rPr>
              <w:t>ourts</w:t>
            </w:r>
            <w:r w:rsidRPr="005518AB">
              <w:rPr>
                <w:color w:val="000000" w:themeColor="text1"/>
                <w:sz w:val="16"/>
                <w:szCs w:val="16"/>
              </w:rPr>
              <w:t>)</w:t>
            </w:r>
          </w:p>
          <w:p w14:paraId="4B20B102" w14:textId="4C3A766F" w:rsidR="003914EF" w:rsidRPr="00B16B0F" w:rsidRDefault="003914EF" w:rsidP="003C7917">
            <w:pPr>
              <w:rPr>
                <w:color w:val="000000"/>
                <w:sz w:val="16"/>
                <w:szCs w:val="16"/>
              </w:rPr>
            </w:pPr>
            <w:r w:rsidRPr="003C7917">
              <w:rPr>
                <w:i/>
                <w:iCs/>
                <w:color w:val="000000"/>
                <w:sz w:val="16"/>
                <w:szCs w:val="16"/>
              </w:rPr>
              <w:t>D</w:t>
            </w:r>
            <w:r w:rsidR="00D278A1" w:rsidRPr="003C7917">
              <w:rPr>
                <w:i/>
                <w:iCs/>
                <w:color w:val="000000"/>
                <w:sz w:val="16"/>
                <w:szCs w:val="16"/>
              </w:rPr>
              <w:t>ata source</w:t>
            </w:r>
            <w:r w:rsidRPr="003C7917">
              <w:rPr>
                <w:i/>
                <w:iCs/>
                <w:color w:val="000000"/>
                <w:sz w:val="16"/>
                <w:szCs w:val="16"/>
              </w:rPr>
              <w:t>:</w:t>
            </w:r>
            <w:r w:rsidRPr="005518AB">
              <w:rPr>
                <w:color w:val="000000"/>
                <w:sz w:val="16"/>
                <w:szCs w:val="16"/>
              </w:rPr>
              <w:t xml:space="preserve"> AOJ, MNIG</w:t>
            </w:r>
            <w:r w:rsidR="00C20B34" w:rsidRPr="005518AB">
              <w:rPr>
                <w:color w:val="000000"/>
                <w:sz w:val="16"/>
                <w:szCs w:val="16"/>
              </w:rPr>
              <w:t>A</w:t>
            </w:r>
            <w:r w:rsidRPr="00B16B0F">
              <w:rPr>
                <w:color w:val="000000"/>
                <w:sz w:val="16"/>
                <w:szCs w:val="16"/>
              </w:rPr>
              <w:t>,</w:t>
            </w:r>
            <w:r w:rsidR="00EE7EBB" w:rsidRPr="00B16B0F">
              <w:rPr>
                <w:color w:val="000000"/>
                <w:sz w:val="16"/>
                <w:szCs w:val="16"/>
              </w:rPr>
              <w:t xml:space="preserve"> MTC,</w:t>
            </w:r>
            <w:r w:rsidRPr="00B16B0F">
              <w:rPr>
                <w:color w:val="000000"/>
                <w:sz w:val="16"/>
                <w:szCs w:val="16"/>
              </w:rPr>
              <w:t xml:space="preserve"> BGBVC, WAR </w:t>
            </w:r>
          </w:p>
          <w:p w14:paraId="0B1B8B54" w14:textId="05C073C4" w:rsidR="003914EF" w:rsidRPr="005518AB" w:rsidRDefault="003914EF" w:rsidP="003C7917">
            <w:pPr>
              <w:rPr>
                <w:color w:val="000000"/>
                <w:sz w:val="16"/>
                <w:szCs w:val="16"/>
              </w:rPr>
            </w:pPr>
            <w:r w:rsidRPr="003C7917">
              <w:rPr>
                <w:i/>
                <w:iCs/>
                <w:color w:val="000000"/>
                <w:sz w:val="16"/>
                <w:szCs w:val="16"/>
              </w:rPr>
              <w:t>F</w:t>
            </w:r>
            <w:r w:rsidR="00672BA7"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w:t>
            </w:r>
          </w:p>
        </w:tc>
        <w:tc>
          <w:tcPr>
            <w:tcW w:w="0" w:type="auto"/>
            <w:shd w:val="clear" w:color="auto" w:fill="auto"/>
          </w:tcPr>
          <w:p w14:paraId="2D792BF2" w14:textId="77777777" w:rsidR="003914EF" w:rsidRPr="00B16B0F" w:rsidRDefault="003914EF" w:rsidP="003914EF">
            <w:pPr>
              <w:rPr>
                <w:sz w:val="16"/>
                <w:szCs w:val="16"/>
              </w:rPr>
            </w:pPr>
            <w:r w:rsidRPr="00B16B0F">
              <w:rPr>
                <w:b/>
                <w:bCs/>
                <w:sz w:val="16"/>
                <w:szCs w:val="16"/>
              </w:rPr>
              <w:t>Government:</w:t>
            </w:r>
            <w:r w:rsidRPr="00B16B0F">
              <w:rPr>
                <w:sz w:val="16"/>
                <w:szCs w:val="16"/>
              </w:rPr>
              <w:t xml:space="preserve"> </w:t>
            </w:r>
          </w:p>
          <w:p w14:paraId="0190680D" w14:textId="64798D61" w:rsidR="003914EF" w:rsidRPr="00B16B0F" w:rsidRDefault="00743BFC" w:rsidP="003914EF">
            <w:pPr>
              <w:rPr>
                <w:sz w:val="16"/>
                <w:szCs w:val="16"/>
              </w:rPr>
            </w:pPr>
            <w:r w:rsidRPr="00B16B0F">
              <w:rPr>
                <w:sz w:val="16"/>
                <w:szCs w:val="16"/>
              </w:rPr>
              <w:t>MOPAGPA, MLGRD, MDJS, A</w:t>
            </w:r>
            <w:r w:rsidR="00DD78B5" w:rsidRPr="00B16B0F">
              <w:rPr>
                <w:sz w:val="16"/>
                <w:szCs w:val="16"/>
              </w:rPr>
              <w:t>dministration of Justice (A</w:t>
            </w:r>
            <w:r w:rsidRPr="00B16B0F">
              <w:rPr>
                <w:sz w:val="16"/>
                <w:szCs w:val="16"/>
              </w:rPr>
              <w:t>OJ</w:t>
            </w:r>
            <w:r w:rsidR="006D55EC" w:rsidRPr="00B16B0F">
              <w:rPr>
                <w:sz w:val="16"/>
                <w:szCs w:val="16"/>
              </w:rPr>
              <w:t>)</w:t>
            </w:r>
            <w:r w:rsidRPr="00B16B0F">
              <w:rPr>
                <w:sz w:val="16"/>
                <w:szCs w:val="16"/>
              </w:rPr>
              <w:t>, A</w:t>
            </w:r>
            <w:r w:rsidR="006D55EC" w:rsidRPr="00B16B0F">
              <w:rPr>
                <w:sz w:val="16"/>
                <w:szCs w:val="16"/>
              </w:rPr>
              <w:t xml:space="preserve">ttorney </w:t>
            </w:r>
            <w:r w:rsidRPr="00B16B0F">
              <w:rPr>
                <w:sz w:val="16"/>
                <w:szCs w:val="16"/>
              </w:rPr>
              <w:t>G</w:t>
            </w:r>
            <w:r w:rsidR="006D55EC" w:rsidRPr="00B16B0F">
              <w:rPr>
                <w:sz w:val="16"/>
                <w:szCs w:val="16"/>
              </w:rPr>
              <w:t xml:space="preserve">eneral’s </w:t>
            </w:r>
            <w:r w:rsidRPr="00B16B0F">
              <w:rPr>
                <w:sz w:val="16"/>
                <w:szCs w:val="16"/>
              </w:rPr>
              <w:t>C</w:t>
            </w:r>
            <w:r w:rsidR="006D55EC" w:rsidRPr="00B16B0F">
              <w:rPr>
                <w:sz w:val="16"/>
                <w:szCs w:val="16"/>
              </w:rPr>
              <w:t>hambers (AGC)</w:t>
            </w:r>
            <w:r w:rsidRPr="00B16B0F">
              <w:rPr>
                <w:sz w:val="16"/>
                <w:szCs w:val="16"/>
              </w:rPr>
              <w:t>, MNIG</w:t>
            </w:r>
            <w:r w:rsidR="00D17E20" w:rsidRPr="00B16B0F">
              <w:rPr>
                <w:sz w:val="16"/>
                <w:szCs w:val="16"/>
              </w:rPr>
              <w:t>A, BIH, DCEC</w:t>
            </w:r>
            <w:r w:rsidR="004C167F" w:rsidRPr="00B16B0F">
              <w:rPr>
                <w:sz w:val="16"/>
                <w:szCs w:val="16"/>
              </w:rPr>
              <w:t>, MIAC</w:t>
            </w:r>
            <w:r w:rsidR="007B3288" w:rsidRPr="00B16B0F">
              <w:rPr>
                <w:sz w:val="16"/>
                <w:szCs w:val="16"/>
              </w:rPr>
              <w:t>, #SmartBots</w:t>
            </w:r>
          </w:p>
          <w:p w14:paraId="2F307980" w14:textId="77777777" w:rsidR="00933F51" w:rsidRPr="00B16B0F" w:rsidRDefault="00933F51" w:rsidP="003914EF">
            <w:pPr>
              <w:rPr>
                <w:sz w:val="16"/>
                <w:szCs w:val="16"/>
              </w:rPr>
            </w:pPr>
          </w:p>
          <w:p w14:paraId="1BF472FF" w14:textId="2DBC6F55" w:rsidR="003914EF" w:rsidRPr="00B16B0F" w:rsidRDefault="003914EF" w:rsidP="003914EF">
            <w:pPr>
              <w:rPr>
                <w:sz w:val="16"/>
                <w:szCs w:val="16"/>
              </w:rPr>
            </w:pPr>
            <w:r w:rsidRPr="00B16B0F">
              <w:rPr>
                <w:b/>
                <w:bCs/>
                <w:sz w:val="16"/>
                <w:szCs w:val="16"/>
              </w:rPr>
              <w:t>CSOs:</w:t>
            </w:r>
            <w:r w:rsidRPr="00B16B0F">
              <w:rPr>
                <w:sz w:val="16"/>
                <w:szCs w:val="16"/>
              </w:rPr>
              <w:t xml:space="preserve"> </w:t>
            </w:r>
            <w:r w:rsidR="00C20B34" w:rsidRPr="00B16B0F">
              <w:rPr>
                <w:sz w:val="16"/>
                <w:szCs w:val="16"/>
              </w:rPr>
              <w:t>WAR</w:t>
            </w:r>
            <w:r w:rsidRPr="00B16B0F">
              <w:rPr>
                <w:sz w:val="16"/>
                <w:szCs w:val="16"/>
              </w:rPr>
              <w:t>, BGBV</w:t>
            </w:r>
            <w:r w:rsidR="005D55BF" w:rsidRPr="00B16B0F">
              <w:rPr>
                <w:sz w:val="16"/>
                <w:szCs w:val="16"/>
              </w:rPr>
              <w:t>C</w:t>
            </w:r>
            <w:r w:rsidRPr="00B16B0F">
              <w:rPr>
                <w:sz w:val="16"/>
                <w:szCs w:val="16"/>
              </w:rPr>
              <w:t xml:space="preserve"> </w:t>
            </w:r>
          </w:p>
          <w:p w14:paraId="0BEC63ED" w14:textId="77777777" w:rsidR="003914EF" w:rsidRPr="00B16B0F" w:rsidRDefault="003914EF" w:rsidP="003914EF">
            <w:pPr>
              <w:rPr>
                <w:sz w:val="16"/>
                <w:szCs w:val="16"/>
              </w:rPr>
            </w:pPr>
          </w:p>
          <w:p w14:paraId="06C23E6D" w14:textId="79DE664C" w:rsidR="003914EF" w:rsidRPr="00B16B0F" w:rsidRDefault="003914EF" w:rsidP="003914EF">
            <w:pPr>
              <w:rPr>
                <w:sz w:val="16"/>
                <w:szCs w:val="16"/>
              </w:rPr>
            </w:pPr>
            <w:r w:rsidRPr="00B16B0F">
              <w:rPr>
                <w:b/>
                <w:bCs/>
                <w:sz w:val="16"/>
                <w:szCs w:val="16"/>
              </w:rPr>
              <w:t>Private Sector:</w:t>
            </w:r>
            <w:r w:rsidRPr="00B16B0F">
              <w:rPr>
                <w:sz w:val="16"/>
                <w:szCs w:val="16"/>
              </w:rPr>
              <w:t xml:space="preserve"> </w:t>
            </w:r>
            <w:r w:rsidR="00CD2A61" w:rsidRPr="00B16B0F">
              <w:rPr>
                <w:sz w:val="16"/>
                <w:szCs w:val="16"/>
              </w:rPr>
              <w:t>B</w:t>
            </w:r>
            <w:r w:rsidR="00672BA7">
              <w:rPr>
                <w:sz w:val="16"/>
                <w:szCs w:val="16"/>
              </w:rPr>
              <w:t>usiness Botswana</w:t>
            </w:r>
          </w:p>
          <w:p w14:paraId="64E183B8" w14:textId="77777777" w:rsidR="003914EF" w:rsidRPr="00B16B0F" w:rsidRDefault="003914EF" w:rsidP="003914EF">
            <w:pPr>
              <w:rPr>
                <w:b/>
                <w:bCs/>
                <w:sz w:val="16"/>
                <w:szCs w:val="16"/>
              </w:rPr>
            </w:pPr>
          </w:p>
          <w:p w14:paraId="2116C37C" w14:textId="640779FA" w:rsidR="003914EF" w:rsidRPr="00B16B0F" w:rsidRDefault="003914EF" w:rsidP="003914EF">
            <w:pPr>
              <w:rPr>
                <w:b/>
                <w:bCs/>
                <w:color w:val="000000"/>
                <w:sz w:val="16"/>
                <w:szCs w:val="16"/>
              </w:rPr>
            </w:pPr>
            <w:r w:rsidRPr="00B16B0F">
              <w:rPr>
                <w:b/>
                <w:bCs/>
                <w:sz w:val="16"/>
                <w:szCs w:val="16"/>
              </w:rPr>
              <w:t>U</w:t>
            </w:r>
            <w:r w:rsidR="00D278A1">
              <w:rPr>
                <w:b/>
                <w:bCs/>
                <w:sz w:val="16"/>
                <w:szCs w:val="16"/>
              </w:rPr>
              <w:t xml:space="preserve">nited </w:t>
            </w:r>
            <w:r w:rsidRPr="005518AB">
              <w:rPr>
                <w:b/>
                <w:bCs/>
                <w:sz w:val="16"/>
                <w:szCs w:val="16"/>
              </w:rPr>
              <w:t>N</w:t>
            </w:r>
            <w:r w:rsidR="00D278A1">
              <w:rPr>
                <w:b/>
                <w:bCs/>
                <w:sz w:val="16"/>
                <w:szCs w:val="16"/>
              </w:rPr>
              <w:t>ations</w:t>
            </w:r>
            <w:r w:rsidRPr="005518AB">
              <w:rPr>
                <w:b/>
                <w:bCs/>
                <w:sz w:val="16"/>
                <w:szCs w:val="16"/>
              </w:rPr>
              <w:t xml:space="preserve"> and others</w:t>
            </w:r>
            <w:r w:rsidRPr="00B16B0F">
              <w:rPr>
                <w:sz w:val="16"/>
                <w:szCs w:val="16"/>
              </w:rPr>
              <w:t xml:space="preserve">: </w:t>
            </w:r>
            <w:r w:rsidR="004C167F" w:rsidRPr="00B16B0F">
              <w:rPr>
                <w:sz w:val="16"/>
                <w:szCs w:val="16"/>
              </w:rPr>
              <w:t xml:space="preserve">OHCHR, </w:t>
            </w:r>
            <w:r w:rsidR="0089432C" w:rsidRPr="00B16B0F">
              <w:rPr>
                <w:sz w:val="16"/>
                <w:szCs w:val="16"/>
              </w:rPr>
              <w:t>UN</w:t>
            </w:r>
            <w:r w:rsidR="00672BA7">
              <w:rPr>
                <w:sz w:val="16"/>
                <w:szCs w:val="16"/>
              </w:rPr>
              <w:t>-</w:t>
            </w:r>
            <w:r w:rsidR="0089432C" w:rsidRPr="005518AB">
              <w:rPr>
                <w:sz w:val="16"/>
                <w:szCs w:val="16"/>
              </w:rPr>
              <w:t>W</w:t>
            </w:r>
            <w:r w:rsidR="00672BA7">
              <w:rPr>
                <w:sz w:val="16"/>
                <w:szCs w:val="16"/>
              </w:rPr>
              <w:t>omen</w:t>
            </w:r>
            <w:r w:rsidR="0089432C" w:rsidRPr="00B16B0F">
              <w:rPr>
                <w:sz w:val="16"/>
                <w:szCs w:val="16"/>
              </w:rPr>
              <w:t>, UNFPA,</w:t>
            </w:r>
            <w:r w:rsidR="009A5B32" w:rsidRPr="00B16B0F">
              <w:rPr>
                <w:sz w:val="16"/>
                <w:szCs w:val="16"/>
              </w:rPr>
              <w:t xml:space="preserve"> </w:t>
            </w:r>
            <w:r w:rsidR="0089432C" w:rsidRPr="00B16B0F">
              <w:rPr>
                <w:sz w:val="16"/>
                <w:szCs w:val="16"/>
              </w:rPr>
              <w:t>UNICEF</w:t>
            </w:r>
          </w:p>
        </w:tc>
        <w:tc>
          <w:tcPr>
            <w:tcW w:w="0" w:type="auto"/>
            <w:vMerge w:val="restart"/>
            <w:shd w:val="clear" w:color="auto" w:fill="auto"/>
            <w:tcMar>
              <w:top w:w="15" w:type="dxa"/>
              <w:left w:w="108" w:type="dxa"/>
              <w:bottom w:w="0" w:type="dxa"/>
              <w:right w:w="108" w:type="dxa"/>
            </w:tcMar>
          </w:tcPr>
          <w:p w14:paraId="1F545DBD" w14:textId="77777777" w:rsidR="0027773C" w:rsidRPr="00B16B0F" w:rsidRDefault="0027773C" w:rsidP="0027773C">
            <w:pPr>
              <w:rPr>
                <w:color w:val="000000"/>
                <w:sz w:val="16"/>
                <w:szCs w:val="16"/>
              </w:rPr>
            </w:pPr>
            <w:r w:rsidRPr="00B16B0F">
              <w:rPr>
                <w:b/>
                <w:bCs/>
                <w:color w:val="000000"/>
                <w:sz w:val="16"/>
                <w:szCs w:val="16"/>
              </w:rPr>
              <w:t>Regular</w:t>
            </w:r>
            <w:r w:rsidRPr="00B16B0F">
              <w:rPr>
                <w:color w:val="000000"/>
                <w:sz w:val="16"/>
                <w:szCs w:val="16"/>
              </w:rPr>
              <w:t>:</w:t>
            </w:r>
          </w:p>
          <w:p w14:paraId="029CE9AA" w14:textId="77777777" w:rsidR="0027773C" w:rsidRPr="00B16B0F" w:rsidRDefault="0027773C" w:rsidP="0027773C">
            <w:pPr>
              <w:rPr>
                <w:color w:val="000000"/>
                <w:sz w:val="16"/>
                <w:szCs w:val="16"/>
              </w:rPr>
            </w:pPr>
            <w:r w:rsidRPr="00B16B0F">
              <w:rPr>
                <w:color w:val="000000"/>
                <w:sz w:val="16"/>
                <w:szCs w:val="16"/>
              </w:rPr>
              <w:t>$182,000</w:t>
            </w:r>
          </w:p>
          <w:p w14:paraId="58BCD59B" w14:textId="77777777" w:rsidR="0027773C" w:rsidRPr="00B16B0F" w:rsidRDefault="0027773C" w:rsidP="0027773C">
            <w:pPr>
              <w:rPr>
                <w:color w:val="000000"/>
                <w:sz w:val="16"/>
                <w:szCs w:val="16"/>
              </w:rPr>
            </w:pPr>
          </w:p>
          <w:p w14:paraId="5F5B73A6" w14:textId="77777777" w:rsidR="0027773C" w:rsidRPr="00B16B0F" w:rsidRDefault="0027773C" w:rsidP="0027773C">
            <w:pPr>
              <w:rPr>
                <w:color w:val="000000"/>
                <w:sz w:val="16"/>
                <w:szCs w:val="16"/>
              </w:rPr>
            </w:pPr>
            <w:r w:rsidRPr="00B16B0F">
              <w:rPr>
                <w:b/>
                <w:bCs/>
                <w:color w:val="000000"/>
                <w:sz w:val="16"/>
                <w:szCs w:val="16"/>
              </w:rPr>
              <w:t>Other</w:t>
            </w:r>
            <w:r w:rsidRPr="00B16B0F">
              <w:rPr>
                <w:color w:val="000000"/>
                <w:sz w:val="16"/>
                <w:szCs w:val="16"/>
              </w:rPr>
              <w:t>:</w:t>
            </w:r>
          </w:p>
          <w:p w14:paraId="52709E11" w14:textId="77777777" w:rsidR="0027773C" w:rsidRPr="00B16B0F" w:rsidRDefault="0027773C" w:rsidP="0027773C">
            <w:pPr>
              <w:rPr>
                <w:color w:val="000000"/>
                <w:sz w:val="16"/>
                <w:szCs w:val="16"/>
              </w:rPr>
            </w:pPr>
            <w:r w:rsidRPr="00B16B0F">
              <w:rPr>
                <w:color w:val="000000"/>
                <w:sz w:val="16"/>
                <w:szCs w:val="16"/>
              </w:rPr>
              <w:t>$4,818,000</w:t>
            </w:r>
          </w:p>
          <w:p w14:paraId="66F4C1CD" w14:textId="77777777" w:rsidR="003914EF" w:rsidRPr="00B16B0F" w:rsidRDefault="003914EF" w:rsidP="003914EF">
            <w:pPr>
              <w:rPr>
                <w:b/>
                <w:bCs/>
                <w:color w:val="000000"/>
                <w:sz w:val="16"/>
                <w:szCs w:val="16"/>
              </w:rPr>
            </w:pPr>
          </w:p>
        </w:tc>
      </w:tr>
      <w:tr w:rsidR="00672BA7" w:rsidRPr="00B16B0F" w14:paraId="67EC1E9D" w14:textId="77777777" w:rsidTr="00070A57">
        <w:tc>
          <w:tcPr>
            <w:tcW w:w="0" w:type="auto"/>
            <w:vMerge/>
            <w:tcMar>
              <w:top w:w="72" w:type="dxa"/>
              <w:left w:w="144" w:type="dxa"/>
              <w:bottom w:w="72" w:type="dxa"/>
              <w:right w:w="144" w:type="dxa"/>
            </w:tcMar>
          </w:tcPr>
          <w:p w14:paraId="7C497ED0" w14:textId="77777777" w:rsidR="003914EF" w:rsidRPr="00B16B0F" w:rsidRDefault="003914EF" w:rsidP="003914EF">
            <w:pPr>
              <w:rPr>
                <w:b/>
                <w:bCs/>
                <w:color w:val="000000"/>
                <w:sz w:val="16"/>
                <w:szCs w:val="16"/>
              </w:rPr>
            </w:pPr>
          </w:p>
        </w:tc>
        <w:tc>
          <w:tcPr>
            <w:tcW w:w="0" w:type="auto"/>
            <w:vMerge/>
            <w:vAlign w:val="center"/>
          </w:tcPr>
          <w:p w14:paraId="2A92F12B" w14:textId="77777777" w:rsidR="003914EF" w:rsidRPr="00B16B0F" w:rsidRDefault="003914EF" w:rsidP="003914EF">
            <w:pPr>
              <w:rPr>
                <w:b/>
                <w:bCs/>
                <w:color w:val="000000"/>
                <w:sz w:val="16"/>
                <w:szCs w:val="16"/>
              </w:rPr>
            </w:pPr>
          </w:p>
        </w:tc>
        <w:tc>
          <w:tcPr>
            <w:tcW w:w="0" w:type="auto"/>
            <w:shd w:val="clear" w:color="auto" w:fill="auto"/>
            <w:tcMar>
              <w:top w:w="72" w:type="dxa"/>
              <w:left w:w="144" w:type="dxa"/>
              <w:bottom w:w="72" w:type="dxa"/>
              <w:right w:w="144" w:type="dxa"/>
            </w:tcMar>
          </w:tcPr>
          <w:p w14:paraId="6D103F64" w14:textId="0D17AB90" w:rsidR="003914EF" w:rsidRPr="005518AB" w:rsidRDefault="003914EF" w:rsidP="005518AB">
            <w:pPr>
              <w:rPr>
                <w:b/>
                <w:bCs/>
                <w:color w:val="000000"/>
                <w:sz w:val="16"/>
                <w:szCs w:val="16"/>
              </w:rPr>
            </w:pPr>
            <w:r w:rsidRPr="00B16B0F">
              <w:rPr>
                <w:b/>
                <w:bCs/>
                <w:color w:val="000000"/>
                <w:sz w:val="16"/>
                <w:szCs w:val="16"/>
              </w:rPr>
              <w:t xml:space="preserve">Output </w:t>
            </w:r>
            <w:r w:rsidR="00E929BC" w:rsidRPr="00B16B0F">
              <w:rPr>
                <w:b/>
                <w:bCs/>
                <w:color w:val="000000"/>
                <w:sz w:val="16"/>
                <w:szCs w:val="16"/>
              </w:rPr>
              <w:t>5</w:t>
            </w:r>
            <w:r w:rsidRPr="00B16B0F">
              <w:rPr>
                <w:b/>
                <w:bCs/>
                <w:color w:val="000000"/>
                <w:sz w:val="16"/>
                <w:szCs w:val="16"/>
              </w:rPr>
              <w:t>.2</w:t>
            </w:r>
            <w:r w:rsidR="00D278A1">
              <w:rPr>
                <w:b/>
                <w:bCs/>
                <w:color w:val="000000"/>
                <w:sz w:val="16"/>
                <w:szCs w:val="16"/>
              </w:rPr>
              <w:t>.</w:t>
            </w:r>
            <w:r w:rsidRPr="005518AB">
              <w:rPr>
                <w:b/>
                <w:bCs/>
                <w:color w:val="000000"/>
                <w:sz w:val="16"/>
                <w:szCs w:val="16"/>
              </w:rPr>
              <w:t xml:space="preserve"> </w:t>
            </w:r>
            <w:r w:rsidRPr="005518AB">
              <w:rPr>
                <w:color w:val="000000"/>
                <w:sz w:val="16"/>
                <w:szCs w:val="16"/>
              </w:rPr>
              <w:t>Increased effectiveness, accountability, and transparency amongst institutions at all levels</w:t>
            </w:r>
            <w:r w:rsidR="00D278A1">
              <w:rPr>
                <w:color w:val="000000"/>
                <w:sz w:val="16"/>
                <w:szCs w:val="16"/>
              </w:rPr>
              <w:t>.</w:t>
            </w:r>
          </w:p>
          <w:p w14:paraId="235CD831" w14:textId="77777777" w:rsidR="003914EF" w:rsidRPr="00B16B0F" w:rsidRDefault="003914EF">
            <w:pPr>
              <w:rPr>
                <w:b/>
                <w:bCs/>
                <w:color w:val="000000"/>
                <w:sz w:val="16"/>
                <w:szCs w:val="16"/>
              </w:rPr>
            </w:pPr>
          </w:p>
          <w:p w14:paraId="3BDE82D4" w14:textId="112B1AC4" w:rsidR="003914EF" w:rsidRPr="005518AB" w:rsidRDefault="003914EF">
            <w:pPr>
              <w:rPr>
                <w:sz w:val="16"/>
              </w:rPr>
            </w:pPr>
            <w:r w:rsidRPr="003C7917">
              <w:rPr>
                <w:rFonts w:cstheme="minorHAnsi"/>
                <w:i/>
                <w:iCs/>
                <w:sz w:val="16"/>
                <w:szCs w:val="16"/>
              </w:rPr>
              <w:t xml:space="preserve">Indicator </w:t>
            </w:r>
            <w:r w:rsidR="00E929BC" w:rsidRPr="003C7917">
              <w:rPr>
                <w:rFonts w:cstheme="minorHAnsi"/>
                <w:i/>
                <w:iCs/>
                <w:sz w:val="16"/>
                <w:szCs w:val="16"/>
              </w:rPr>
              <w:t>5</w:t>
            </w:r>
            <w:r w:rsidRPr="003C7917">
              <w:rPr>
                <w:rFonts w:cstheme="minorHAnsi"/>
                <w:i/>
                <w:iCs/>
                <w:sz w:val="16"/>
                <w:szCs w:val="16"/>
              </w:rPr>
              <w:t>.2.</w:t>
            </w:r>
            <w:r w:rsidR="00636DBC" w:rsidRPr="003C7917">
              <w:rPr>
                <w:rFonts w:cstheme="minorHAnsi"/>
                <w:i/>
                <w:iCs/>
                <w:sz w:val="16"/>
                <w:szCs w:val="16"/>
              </w:rPr>
              <w:t>1:</w:t>
            </w:r>
            <w:r w:rsidR="00636DBC" w:rsidRPr="005518AB">
              <w:rPr>
                <w:rFonts w:cstheme="minorHAnsi"/>
                <w:b/>
                <w:bCs/>
                <w:i/>
                <w:iCs/>
                <w:sz w:val="16"/>
                <w:szCs w:val="16"/>
              </w:rPr>
              <w:t xml:space="preserve"> </w:t>
            </w:r>
            <w:r w:rsidRPr="005518AB">
              <w:rPr>
                <w:rFonts w:cstheme="minorHAnsi"/>
                <w:sz w:val="16"/>
                <w:szCs w:val="16"/>
              </w:rPr>
              <w:t xml:space="preserve"> </w:t>
            </w:r>
            <w:r w:rsidR="00D278A1">
              <w:rPr>
                <w:rFonts w:cstheme="minorHAnsi"/>
                <w:sz w:val="16"/>
                <w:szCs w:val="16"/>
              </w:rPr>
              <w:t xml:space="preserve">Number </w:t>
            </w:r>
            <w:r w:rsidRPr="00B16B0F">
              <w:rPr>
                <w:sz w:val="16"/>
                <w:szCs w:val="16"/>
              </w:rPr>
              <w:t xml:space="preserve">of additional </w:t>
            </w:r>
            <w:r w:rsidR="00D278A1">
              <w:rPr>
                <w:sz w:val="16"/>
                <w:szCs w:val="16"/>
              </w:rPr>
              <w:t>a</w:t>
            </w:r>
            <w:r w:rsidRPr="00B16B0F">
              <w:rPr>
                <w:sz w:val="16"/>
                <w:szCs w:val="16"/>
              </w:rPr>
              <w:t>nti-corruption measures for improved transparency and accountability implemented</w:t>
            </w:r>
            <w:r w:rsidR="00D278A1">
              <w:rPr>
                <w:sz w:val="16"/>
                <w:szCs w:val="16"/>
              </w:rPr>
              <w:t>.</w:t>
            </w:r>
          </w:p>
          <w:p w14:paraId="624DCD3D" w14:textId="17E3B365" w:rsidR="003914EF" w:rsidRPr="005518AB" w:rsidRDefault="003914EF">
            <w:pPr>
              <w:rPr>
                <w:sz w:val="16"/>
              </w:rPr>
            </w:pPr>
            <w:r w:rsidRPr="003C7917">
              <w:rPr>
                <w:i/>
                <w:iCs/>
                <w:sz w:val="16"/>
              </w:rPr>
              <w:t>B</w:t>
            </w:r>
            <w:r w:rsidR="00D278A1" w:rsidRPr="003C7917">
              <w:rPr>
                <w:i/>
                <w:iCs/>
                <w:sz w:val="16"/>
              </w:rPr>
              <w:t>aseline</w:t>
            </w:r>
            <w:r w:rsidR="00D278A1">
              <w:rPr>
                <w:b/>
                <w:bCs/>
                <w:sz w:val="16"/>
              </w:rPr>
              <w:t xml:space="preserve"> </w:t>
            </w:r>
            <w:r w:rsidRPr="005518AB">
              <w:rPr>
                <w:sz w:val="16"/>
              </w:rPr>
              <w:t>(2021): </w:t>
            </w:r>
            <w:r w:rsidR="00EE7EBB" w:rsidRPr="005518AB">
              <w:rPr>
                <w:sz w:val="16"/>
              </w:rPr>
              <w:t>2</w:t>
            </w:r>
            <w:r w:rsidR="00EE7EBB" w:rsidRPr="005518AB">
              <w:rPr>
                <w:rStyle w:val="FootnoteReference"/>
                <w:sz w:val="16"/>
              </w:rPr>
              <w:footnoteReference w:id="26"/>
            </w:r>
            <w:r w:rsidRPr="005518AB">
              <w:rPr>
                <w:sz w:val="16"/>
              </w:rPr>
              <w:t xml:space="preserve"> </w:t>
            </w:r>
          </w:p>
          <w:p w14:paraId="5DC78F46" w14:textId="50AD1013" w:rsidR="003914EF" w:rsidRPr="005518AB" w:rsidRDefault="003914EF">
            <w:pPr>
              <w:rPr>
                <w:sz w:val="16"/>
              </w:rPr>
            </w:pPr>
            <w:r w:rsidRPr="003C7917">
              <w:rPr>
                <w:i/>
                <w:iCs/>
                <w:sz w:val="16"/>
              </w:rPr>
              <w:t>T</w:t>
            </w:r>
            <w:r w:rsidR="00D278A1" w:rsidRPr="003C7917">
              <w:rPr>
                <w:i/>
                <w:iCs/>
                <w:sz w:val="16"/>
              </w:rPr>
              <w:t>arget</w:t>
            </w:r>
            <w:r w:rsidR="00D278A1">
              <w:rPr>
                <w:b/>
                <w:bCs/>
                <w:sz w:val="16"/>
              </w:rPr>
              <w:t xml:space="preserve"> </w:t>
            </w:r>
            <w:r w:rsidRPr="005518AB">
              <w:rPr>
                <w:sz w:val="16"/>
              </w:rPr>
              <w:t>(2026): </w:t>
            </w:r>
            <w:r w:rsidR="00EE7EBB" w:rsidRPr="005518AB">
              <w:rPr>
                <w:sz w:val="16"/>
              </w:rPr>
              <w:t>4</w:t>
            </w:r>
            <w:r w:rsidR="00EE7EBB" w:rsidRPr="005518AB">
              <w:rPr>
                <w:rStyle w:val="FootnoteReference"/>
                <w:sz w:val="16"/>
              </w:rPr>
              <w:footnoteReference w:id="27"/>
            </w:r>
          </w:p>
          <w:p w14:paraId="4BD062C5" w14:textId="0858543D" w:rsidR="003914EF" w:rsidRPr="00B16B0F" w:rsidRDefault="003914EF">
            <w:pPr>
              <w:rPr>
                <w:sz w:val="16"/>
                <w:szCs w:val="16"/>
              </w:rPr>
            </w:pPr>
            <w:r w:rsidRPr="003C7917">
              <w:rPr>
                <w:i/>
                <w:iCs/>
                <w:sz w:val="16"/>
                <w:szCs w:val="16"/>
              </w:rPr>
              <w:t>D</w:t>
            </w:r>
            <w:r w:rsidR="00D278A1" w:rsidRPr="003C7917">
              <w:rPr>
                <w:i/>
                <w:iCs/>
                <w:sz w:val="16"/>
                <w:szCs w:val="16"/>
              </w:rPr>
              <w:t>ata source</w:t>
            </w:r>
            <w:r w:rsidRPr="003C7917">
              <w:rPr>
                <w:i/>
                <w:iCs/>
                <w:sz w:val="16"/>
                <w:szCs w:val="16"/>
              </w:rPr>
              <w:t>:</w:t>
            </w:r>
            <w:r w:rsidRPr="005518AB">
              <w:rPr>
                <w:sz w:val="16"/>
                <w:szCs w:val="16"/>
              </w:rPr>
              <w:t xml:space="preserve"> DCEC, </w:t>
            </w:r>
            <w:r w:rsidR="00D278A1">
              <w:rPr>
                <w:sz w:val="16"/>
                <w:szCs w:val="16"/>
              </w:rPr>
              <w:t>p</w:t>
            </w:r>
            <w:r w:rsidRPr="00B16B0F">
              <w:rPr>
                <w:sz w:val="16"/>
                <w:szCs w:val="16"/>
              </w:rPr>
              <w:t xml:space="preserve">arliamentary </w:t>
            </w:r>
            <w:r w:rsidR="00D278A1">
              <w:rPr>
                <w:sz w:val="16"/>
                <w:szCs w:val="16"/>
              </w:rPr>
              <w:t>o</w:t>
            </w:r>
            <w:r w:rsidRPr="00B16B0F">
              <w:rPr>
                <w:sz w:val="16"/>
                <w:szCs w:val="16"/>
              </w:rPr>
              <w:t xml:space="preserve">versight </w:t>
            </w:r>
            <w:r w:rsidR="00D278A1">
              <w:rPr>
                <w:sz w:val="16"/>
                <w:szCs w:val="16"/>
              </w:rPr>
              <w:t>c</w:t>
            </w:r>
            <w:r w:rsidRPr="00B16B0F">
              <w:rPr>
                <w:sz w:val="16"/>
                <w:szCs w:val="16"/>
              </w:rPr>
              <w:t xml:space="preserve">ommittees </w:t>
            </w:r>
          </w:p>
          <w:p w14:paraId="146A0074" w14:textId="750BFC40" w:rsidR="003914EF" w:rsidRPr="005518AB" w:rsidRDefault="003914EF">
            <w:pPr>
              <w:rPr>
                <w:rFonts w:ascii="Calibri" w:hAnsi="Calibri" w:cs="Calibri"/>
                <w:sz w:val="22"/>
                <w:szCs w:val="22"/>
              </w:rPr>
            </w:pPr>
            <w:r w:rsidRPr="003C7917">
              <w:rPr>
                <w:i/>
                <w:iCs/>
                <w:sz w:val="16"/>
                <w:szCs w:val="16"/>
              </w:rPr>
              <w:t>F</w:t>
            </w:r>
            <w:r w:rsidR="00D278A1" w:rsidRPr="003C7917">
              <w:rPr>
                <w:i/>
                <w:iCs/>
                <w:sz w:val="16"/>
                <w:szCs w:val="16"/>
              </w:rPr>
              <w:t>requency</w:t>
            </w:r>
            <w:r w:rsidRPr="005518AB">
              <w:rPr>
                <w:sz w:val="16"/>
                <w:szCs w:val="16"/>
              </w:rPr>
              <w:t>: Annual</w:t>
            </w:r>
          </w:p>
          <w:p w14:paraId="697771EB" w14:textId="77777777" w:rsidR="003914EF" w:rsidRPr="00B16B0F" w:rsidRDefault="003914EF">
            <w:pPr>
              <w:spacing w:after="160" w:line="259" w:lineRule="auto"/>
              <w:contextualSpacing/>
              <w:rPr>
                <w:rFonts w:cstheme="minorBidi"/>
                <w:sz w:val="16"/>
                <w:szCs w:val="16"/>
              </w:rPr>
            </w:pPr>
          </w:p>
          <w:p w14:paraId="265A39B6" w14:textId="4885B0D8" w:rsidR="003914EF" w:rsidRPr="00B16B0F" w:rsidRDefault="003914EF">
            <w:pPr>
              <w:rPr>
                <w:rFonts w:cstheme="minorBidi"/>
                <w:sz w:val="16"/>
                <w:szCs w:val="16"/>
              </w:rPr>
            </w:pPr>
            <w:r w:rsidRPr="003C7917">
              <w:rPr>
                <w:rFonts w:cstheme="minorBidi"/>
                <w:i/>
                <w:iCs/>
                <w:sz w:val="16"/>
                <w:szCs w:val="16"/>
              </w:rPr>
              <w:t>Indicator</w:t>
            </w:r>
            <w:r w:rsidR="00E929BC" w:rsidRPr="003C7917">
              <w:rPr>
                <w:rFonts w:cstheme="minorBidi"/>
                <w:i/>
                <w:iCs/>
                <w:sz w:val="16"/>
                <w:szCs w:val="16"/>
              </w:rPr>
              <w:t xml:space="preserve"> 5</w:t>
            </w:r>
            <w:r w:rsidRPr="003C7917">
              <w:rPr>
                <w:rFonts w:cstheme="minorBidi"/>
                <w:i/>
                <w:iCs/>
                <w:sz w:val="16"/>
                <w:szCs w:val="16"/>
              </w:rPr>
              <w:t>.2.</w:t>
            </w:r>
            <w:r w:rsidR="009E6759" w:rsidRPr="003C7917">
              <w:rPr>
                <w:rFonts w:cstheme="minorBidi"/>
                <w:i/>
                <w:iCs/>
                <w:sz w:val="16"/>
                <w:szCs w:val="16"/>
              </w:rPr>
              <w:t>2</w:t>
            </w:r>
            <w:r w:rsidR="00636DBC" w:rsidRPr="003C7917">
              <w:rPr>
                <w:rFonts w:cstheme="minorBidi"/>
                <w:i/>
                <w:iCs/>
                <w:sz w:val="16"/>
                <w:szCs w:val="16"/>
              </w:rPr>
              <w:t>:</w:t>
            </w:r>
            <w:r w:rsidRPr="005518AB">
              <w:rPr>
                <w:rFonts w:cstheme="minorBidi"/>
                <w:b/>
                <w:bCs/>
                <w:i/>
                <w:iCs/>
                <w:sz w:val="16"/>
                <w:szCs w:val="16"/>
              </w:rPr>
              <w:t xml:space="preserve"> </w:t>
            </w:r>
            <w:r w:rsidRPr="00B16B0F">
              <w:rPr>
                <w:rFonts w:cstheme="minorBidi"/>
                <w:sz w:val="16"/>
                <w:szCs w:val="16"/>
              </w:rPr>
              <w:t>Number of new platforms</w:t>
            </w:r>
            <w:r w:rsidR="006C6E81" w:rsidRPr="00B16B0F">
              <w:rPr>
                <w:rFonts w:cstheme="minorBidi"/>
                <w:sz w:val="16"/>
                <w:szCs w:val="16"/>
              </w:rPr>
              <w:t>/mechanisms</w:t>
            </w:r>
            <w:r w:rsidR="00CA1E94" w:rsidRPr="00B16B0F">
              <w:rPr>
                <w:rFonts w:cstheme="minorBidi"/>
                <w:sz w:val="16"/>
                <w:szCs w:val="16"/>
              </w:rPr>
              <w:t xml:space="preserve"> </w:t>
            </w:r>
            <w:r w:rsidR="002E68E4" w:rsidRPr="00B16B0F">
              <w:rPr>
                <w:rFonts w:cstheme="minorBidi"/>
                <w:sz w:val="16"/>
                <w:szCs w:val="16"/>
              </w:rPr>
              <w:t xml:space="preserve">at national </w:t>
            </w:r>
            <w:r w:rsidR="00321E29" w:rsidRPr="00B16B0F">
              <w:rPr>
                <w:rFonts w:cstheme="minorBidi"/>
                <w:sz w:val="16"/>
                <w:szCs w:val="16"/>
              </w:rPr>
              <w:t xml:space="preserve">and subnational </w:t>
            </w:r>
            <w:r w:rsidR="00AB46C4" w:rsidRPr="00B16B0F">
              <w:rPr>
                <w:rFonts w:cstheme="minorBidi"/>
                <w:sz w:val="16"/>
                <w:szCs w:val="16"/>
              </w:rPr>
              <w:t>level</w:t>
            </w:r>
            <w:r w:rsidR="00D278A1">
              <w:rPr>
                <w:rFonts w:cstheme="minorBidi"/>
                <w:sz w:val="16"/>
                <w:szCs w:val="16"/>
              </w:rPr>
              <w:t>s</w:t>
            </w:r>
            <w:r w:rsidR="00AB46C4" w:rsidRPr="00B16B0F">
              <w:rPr>
                <w:rFonts w:cstheme="minorBidi"/>
                <w:sz w:val="16"/>
                <w:szCs w:val="16"/>
              </w:rPr>
              <w:t xml:space="preserve"> created</w:t>
            </w:r>
            <w:r w:rsidR="006C6E81" w:rsidRPr="00B16B0F">
              <w:rPr>
                <w:rFonts w:cstheme="minorBidi"/>
                <w:sz w:val="16"/>
                <w:szCs w:val="16"/>
              </w:rPr>
              <w:t xml:space="preserve"> to enable</w:t>
            </w:r>
            <w:r w:rsidRPr="00B16B0F">
              <w:rPr>
                <w:rFonts w:cstheme="minorBidi"/>
                <w:sz w:val="16"/>
                <w:szCs w:val="16"/>
              </w:rPr>
              <w:t xml:space="preserve"> the population </w:t>
            </w:r>
            <w:r w:rsidR="00AB46C4" w:rsidRPr="00B16B0F">
              <w:rPr>
                <w:rFonts w:cstheme="minorBidi"/>
                <w:sz w:val="16"/>
                <w:szCs w:val="16"/>
              </w:rPr>
              <w:t>to express</w:t>
            </w:r>
            <w:r w:rsidRPr="00B16B0F">
              <w:rPr>
                <w:rFonts w:cstheme="minorBidi"/>
                <w:sz w:val="16"/>
                <w:szCs w:val="16"/>
              </w:rPr>
              <w:t xml:space="preserve"> their voice freely and confidently and to hold government and duty</w:t>
            </w:r>
            <w:r w:rsidR="000C04AB">
              <w:rPr>
                <w:rFonts w:cstheme="minorBidi"/>
                <w:sz w:val="16"/>
                <w:szCs w:val="16"/>
              </w:rPr>
              <w:t>-</w:t>
            </w:r>
            <w:r w:rsidRPr="00B16B0F">
              <w:rPr>
                <w:rFonts w:cstheme="minorBidi"/>
                <w:sz w:val="16"/>
                <w:szCs w:val="16"/>
              </w:rPr>
              <w:t>bearers accountable</w:t>
            </w:r>
            <w:r w:rsidR="000C04AB">
              <w:rPr>
                <w:rFonts w:cstheme="minorBidi"/>
                <w:sz w:val="16"/>
                <w:szCs w:val="16"/>
              </w:rPr>
              <w:t>.</w:t>
            </w:r>
            <w:r w:rsidRPr="005518AB">
              <w:rPr>
                <w:rFonts w:cstheme="minorBidi"/>
                <w:sz w:val="16"/>
                <w:szCs w:val="16"/>
              </w:rPr>
              <w:t xml:space="preserve"> </w:t>
            </w:r>
          </w:p>
          <w:p w14:paraId="6E286B03" w14:textId="77777777" w:rsidR="000C04AB" w:rsidRDefault="003914EF" w:rsidP="00672BA7">
            <w:pPr>
              <w:ind w:left="720" w:hanging="720"/>
              <w:rPr>
                <w:color w:val="000000"/>
                <w:sz w:val="16"/>
                <w:szCs w:val="16"/>
              </w:rPr>
            </w:pPr>
            <w:r w:rsidRPr="003C7917">
              <w:rPr>
                <w:i/>
                <w:iCs/>
                <w:color w:val="000000"/>
                <w:sz w:val="16"/>
                <w:szCs w:val="16"/>
              </w:rPr>
              <w:t>B</w:t>
            </w:r>
            <w:r w:rsidR="000C04AB" w:rsidRPr="003C7917">
              <w:rPr>
                <w:i/>
                <w:iCs/>
                <w:color w:val="000000"/>
                <w:sz w:val="16"/>
                <w:szCs w:val="16"/>
              </w:rPr>
              <w:t>aseline</w:t>
            </w:r>
            <w:r w:rsidR="000C04AB">
              <w:rPr>
                <w:b/>
                <w:bCs/>
                <w:color w:val="000000"/>
                <w:sz w:val="16"/>
                <w:szCs w:val="16"/>
              </w:rPr>
              <w:t xml:space="preserve"> </w:t>
            </w:r>
            <w:r w:rsidRPr="005518AB">
              <w:rPr>
                <w:color w:val="000000"/>
                <w:sz w:val="16"/>
                <w:szCs w:val="16"/>
              </w:rPr>
              <w:t>(2021):</w:t>
            </w:r>
            <w:r w:rsidRPr="00B16B0F">
              <w:rPr>
                <w:color w:val="000000"/>
                <w:sz w:val="16"/>
                <w:szCs w:val="16"/>
              </w:rPr>
              <w:t xml:space="preserve"> 0</w:t>
            </w:r>
            <w:r w:rsidRPr="005518AB">
              <w:rPr>
                <w:rStyle w:val="FootnoteReference"/>
                <w:color w:val="000000"/>
                <w:sz w:val="16"/>
                <w:szCs w:val="16"/>
              </w:rPr>
              <w:footnoteReference w:id="28"/>
            </w:r>
          </w:p>
          <w:p w14:paraId="6E64BFD3" w14:textId="26413EEA" w:rsidR="003914EF" w:rsidRPr="005518AB" w:rsidRDefault="003914EF" w:rsidP="003C7917">
            <w:pPr>
              <w:ind w:left="720" w:hanging="720"/>
              <w:rPr>
                <w:color w:val="000000"/>
                <w:sz w:val="16"/>
                <w:szCs w:val="16"/>
              </w:rPr>
            </w:pPr>
            <w:r w:rsidRPr="003C7917">
              <w:rPr>
                <w:i/>
                <w:iCs/>
                <w:color w:val="000000"/>
                <w:sz w:val="16"/>
                <w:szCs w:val="16"/>
              </w:rPr>
              <w:t>T</w:t>
            </w:r>
            <w:r w:rsidR="000C04AB" w:rsidRPr="003C7917">
              <w:rPr>
                <w:i/>
                <w:iCs/>
                <w:color w:val="000000"/>
                <w:sz w:val="16"/>
                <w:szCs w:val="16"/>
              </w:rPr>
              <w:t>arget</w:t>
            </w:r>
            <w:r w:rsidR="000C04AB">
              <w:rPr>
                <w:b/>
                <w:bCs/>
                <w:color w:val="000000"/>
                <w:sz w:val="16"/>
                <w:szCs w:val="16"/>
              </w:rPr>
              <w:t xml:space="preserve"> </w:t>
            </w:r>
            <w:r w:rsidRPr="005518AB">
              <w:rPr>
                <w:color w:val="000000"/>
                <w:sz w:val="16"/>
                <w:szCs w:val="16"/>
              </w:rPr>
              <w:t xml:space="preserve">(2026): </w:t>
            </w:r>
            <w:r w:rsidRPr="00B16B0F">
              <w:rPr>
                <w:color w:val="000000"/>
                <w:sz w:val="16"/>
                <w:szCs w:val="16"/>
              </w:rPr>
              <w:t>3</w:t>
            </w:r>
            <w:r w:rsidR="00E929BC" w:rsidRPr="005518AB">
              <w:rPr>
                <w:rStyle w:val="FootnoteReference"/>
                <w:color w:val="000000"/>
                <w:sz w:val="16"/>
                <w:szCs w:val="16"/>
              </w:rPr>
              <w:footnoteReference w:id="29"/>
            </w:r>
          </w:p>
          <w:p w14:paraId="2A1FF126" w14:textId="30175D24" w:rsidR="003914EF" w:rsidRPr="00B16B0F" w:rsidRDefault="003914EF" w:rsidP="003C7917">
            <w:pPr>
              <w:rPr>
                <w:color w:val="000000"/>
                <w:sz w:val="16"/>
                <w:szCs w:val="16"/>
              </w:rPr>
            </w:pPr>
            <w:r w:rsidRPr="003C7917">
              <w:rPr>
                <w:i/>
                <w:iCs/>
                <w:color w:val="000000"/>
                <w:sz w:val="16"/>
                <w:szCs w:val="16"/>
              </w:rPr>
              <w:t>D</w:t>
            </w:r>
            <w:r w:rsidR="000C04AB" w:rsidRPr="003C7917">
              <w:rPr>
                <w:i/>
                <w:iCs/>
                <w:color w:val="000000"/>
                <w:sz w:val="16"/>
                <w:szCs w:val="16"/>
              </w:rPr>
              <w:t>ata source</w:t>
            </w:r>
            <w:r w:rsidRPr="003C7917">
              <w:rPr>
                <w:i/>
                <w:iCs/>
                <w:color w:val="000000"/>
                <w:sz w:val="16"/>
                <w:szCs w:val="16"/>
              </w:rPr>
              <w:t>:</w:t>
            </w:r>
            <w:r w:rsidRPr="005518AB">
              <w:rPr>
                <w:color w:val="000000"/>
                <w:sz w:val="16"/>
                <w:szCs w:val="16"/>
              </w:rPr>
              <w:t xml:space="preserve"> BGIS</w:t>
            </w:r>
          </w:p>
          <w:p w14:paraId="2672FD12" w14:textId="1FFABA38" w:rsidR="003914EF" w:rsidRPr="00B16B0F" w:rsidRDefault="003914EF" w:rsidP="003C7917">
            <w:pPr>
              <w:rPr>
                <w:color w:val="000000"/>
                <w:sz w:val="16"/>
                <w:szCs w:val="16"/>
              </w:rPr>
            </w:pPr>
            <w:r w:rsidRPr="003C7917">
              <w:rPr>
                <w:i/>
                <w:iCs/>
                <w:color w:val="000000"/>
                <w:sz w:val="16"/>
                <w:szCs w:val="16"/>
              </w:rPr>
              <w:t>F</w:t>
            </w:r>
            <w:r w:rsidR="000C04AB"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w:t>
            </w:r>
          </w:p>
          <w:p w14:paraId="7C5C5775" w14:textId="77777777" w:rsidR="00E929BC" w:rsidRPr="00B16B0F" w:rsidRDefault="00E929BC" w:rsidP="005518AB">
            <w:pPr>
              <w:spacing w:after="160" w:line="259" w:lineRule="auto"/>
              <w:contextualSpacing/>
              <w:rPr>
                <w:rFonts w:cstheme="minorHAnsi"/>
                <w:sz w:val="16"/>
                <w:szCs w:val="16"/>
              </w:rPr>
            </w:pPr>
          </w:p>
          <w:p w14:paraId="7D940D26" w14:textId="0B1C9303" w:rsidR="00E929BC" w:rsidRPr="00B16B0F" w:rsidRDefault="00E929BC">
            <w:pPr>
              <w:spacing w:after="160" w:line="259" w:lineRule="auto"/>
              <w:contextualSpacing/>
              <w:rPr>
                <w:rFonts w:cstheme="minorHAnsi"/>
                <w:sz w:val="16"/>
                <w:szCs w:val="16"/>
              </w:rPr>
            </w:pPr>
            <w:r w:rsidRPr="003C7917">
              <w:rPr>
                <w:rFonts w:cstheme="minorHAnsi"/>
                <w:i/>
                <w:iCs/>
                <w:sz w:val="16"/>
                <w:szCs w:val="16"/>
              </w:rPr>
              <w:t>Indicator 5.2.3:</w:t>
            </w:r>
            <w:r w:rsidRPr="005518AB">
              <w:rPr>
                <w:rFonts w:cstheme="minorHAnsi"/>
                <w:sz w:val="16"/>
                <w:szCs w:val="16"/>
              </w:rPr>
              <w:t xml:space="preserve"> </w:t>
            </w:r>
            <w:r w:rsidR="000C04AB">
              <w:rPr>
                <w:rFonts w:cstheme="minorHAnsi"/>
                <w:sz w:val="16"/>
                <w:szCs w:val="16"/>
              </w:rPr>
              <w:t>E</w:t>
            </w:r>
            <w:r w:rsidRPr="00B16B0F">
              <w:rPr>
                <w:rFonts w:cstheme="minorHAnsi"/>
                <w:sz w:val="16"/>
                <w:szCs w:val="16"/>
              </w:rPr>
              <w:t xml:space="preserve">xtent to which </w:t>
            </w:r>
            <w:r w:rsidR="000C04AB">
              <w:rPr>
                <w:rFonts w:cstheme="minorHAnsi"/>
                <w:sz w:val="16"/>
                <w:szCs w:val="16"/>
              </w:rPr>
              <w:t xml:space="preserve">the </w:t>
            </w:r>
            <w:r w:rsidRPr="005518AB">
              <w:rPr>
                <w:rFonts w:cstheme="minorHAnsi"/>
                <w:sz w:val="16"/>
                <w:szCs w:val="16"/>
              </w:rPr>
              <w:t xml:space="preserve">Botswana </w:t>
            </w:r>
            <w:r w:rsidRPr="00B16B0F">
              <w:rPr>
                <w:rFonts w:cstheme="minorHAnsi"/>
                <w:sz w:val="16"/>
                <w:szCs w:val="16"/>
              </w:rPr>
              <w:t>Human Rights Institution is able to implement its human rights mandate</w:t>
            </w:r>
            <w:r w:rsidR="000C04AB">
              <w:rPr>
                <w:rFonts w:cstheme="minorHAnsi"/>
                <w:sz w:val="16"/>
                <w:szCs w:val="16"/>
              </w:rPr>
              <w:t>.</w:t>
            </w:r>
          </w:p>
          <w:p w14:paraId="055A0A06" w14:textId="77777777" w:rsidR="000C04AB" w:rsidRDefault="00E929BC" w:rsidP="00672BA7">
            <w:pPr>
              <w:rPr>
                <w:color w:val="000000"/>
                <w:sz w:val="16"/>
                <w:szCs w:val="16"/>
              </w:rPr>
            </w:pPr>
            <w:r w:rsidRPr="003C7917">
              <w:rPr>
                <w:i/>
                <w:iCs/>
                <w:color w:val="000000"/>
                <w:sz w:val="16"/>
                <w:szCs w:val="16"/>
              </w:rPr>
              <w:t>B</w:t>
            </w:r>
            <w:r w:rsidR="000C04AB" w:rsidRPr="003C7917">
              <w:rPr>
                <w:i/>
                <w:iCs/>
                <w:color w:val="000000"/>
                <w:sz w:val="16"/>
                <w:szCs w:val="16"/>
              </w:rPr>
              <w:t>aseline</w:t>
            </w:r>
            <w:r w:rsidR="000C04AB">
              <w:rPr>
                <w:color w:val="000000"/>
                <w:sz w:val="16"/>
                <w:szCs w:val="16"/>
              </w:rPr>
              <w:t xml:space="preserve"> </w:t>
            </w:r>
            <w:r w:rsidRPr="005518AB">
              <w:rPr>
                <w:color w:val="000000"/>
                <w:sz w:val="16"/>
                <w:szCs w:val="16"/>
              </w:rPr>
              <w:t>(2021):</w:t>
            </w:r>
            <w:r w:rsidR="000C04AB">
              <w:rPr>
                <w:color w:val="000000"/>
                <w:sz w:val="16"/>
                <w:szCs w:val="16"/>
              </w:rPr>
              <w:t xml:space="preserve"> </w:t>
            </w:r>
            <w:r w:rsidRPr="005518AB">
              <w:rPr>
                <w:color w:val="000000"/>
                <w:sz w:val="16"/>
                <w:szCs w:val="16"/>
              </w:rPr>
              <w:t>1</w:t>
            </w:r>
          </w:p>
          <w:p w14:paraId="33C96F81" w14:textId="62417CCF" w:rsidR="00E929BC" w:rsidRPr="00B16B0F" w:rsidRDefault="00E929BC" w:rsidP="003C7917">
            <w:pPr>
              <w:rPr>
                <w:color w:val="000000"/>
                <w:sz w:val="16"/>
                <w:szCs w:val="16"/>
              </w:rPr>
            </w:pPr>
            <w:r w:rsidRPr="003C7917">
              <w:rPr>
                <w:i/>
                <w:iCs/>
                <w:color w:val="000000"/>
                <w:sz w:val="16"/>
                <w:szCs w:val="16"/>
              </w:rPr>
              <w:t>T</w:t>
            </w:r>
            <w:r w:rsidR="000C04AB" w:rsidRPr="003C7917">
              <w:rPr>
                <w:i/>
                <w:iCs/>
                <w:color w:val="000000"/>
                <w:sz w:val="16"/>
                <w:szCs w:val="16"/>
              </w:rPr>
              <w:t>arget</w:t>
            </w:r>
            <w:r w:rsidR="000C04AB">
              <w:rPr>
                <w:color w:val="000000"/>
                <w:sz w:val="16"/>
                <w:szCs w:val="16"/>
              </w:rPr>
              <w:t xml:space="preserve"> </w:t>
            </w:r>
            <w:r w:rsidRPr="005518AB">
              <w:rPr>
                <w:color w:val="000000"/>
                <w:sz w:val="16"/>
                <w:szCs w:val="16"/>
              </w:rPr>
              <w:t xml:space="preserve">(2026): </w:t>
            </w:r>
            <w:r w:rsidRPr="00B16B0F">
              <w:rPr>
                <w:color w:val="000000"/>
                <w:sz w:val="16"/>
                <w:szCs w:val="16"/>
              </w:rPr>
              <w:t>3</w:t>
            </w:r>
          </w:p>
          <w:p w14:paraId="51C775B7" w14:textId="055E0D82" w:rsidR="00E929BC" w:rsidRPr="00B16B0F" w:rsidRDefault="00E929BC" w:rsidP="003C7917">
            <w:pPr>
              <w:rPr>
                <w:color w:val="000000"/>
                <w:sz w:val="16"/>
                <w:szCs w:val="16"/>
              </w:rPr>
            </w:pPr>
            <w:r w:rsidRPr="003C7917">
              <w:rPr>
                <w:i/>
                <w:iCs/>
                <w:color w:val="000000"/>
                <w:sz w:val="16"/>
                <w:szCs w:val="16"/>
              </w:rPr>
              <w:t>D</w:t>
            </w:r>
            <w:r w:rsidR="000C04AB" w:rsidRPr="003C7917">
              <w:rPr>
                <w:i/>
                <w:iCs/>
                <w:color w:val="000000"/>
                <w:sz w:val="16"/>
                <w:szCs w:val="16"/>
              </w:rPr>
              <w:t>ata source</w:t>
            </w:r>
            <w:r w:rsidRPr="00B16B0F">
              <w:rPr>
                <w:color w:val="000000"/>
                <w:sz w:val="16"/>
                <w:szCs w:val="16"/>
              </w:rPr>
              <w:t>: Ombudsman, MOPAGPA</w:t>
            </w:r>
          </w:p>
          <w:p w14:paraId="66F9F66D" w14:textId="65C25614" w:rsidR="003914EF" w:rsidRPr="00B16B0F" w:rsidRDefault="00E929BC" w:rsidP="003C7917">
            <w:pPr>
              <w:rPr>
                <w:color w:val="000000"/>
                <w:sz w:val="16"/>
                <w:szCs w:val="16"/>
              </w:rPr>
            </w:pPr>
            <w:r w:rsidRPr="003C7917">
              <w:rPr>
                <w:i/>
                <w:iCs/>
                <w:color w:val="000000"/>
                <w:sz w:val="16"/>
                <w:szCs w:val="16"/>
              </w:rPr>
              <w:t>F</w:t>
            </w:r>
            <w:r w:rsidR="000C04AB" w:rsidRPr="003C7917">
              <w:rPr>
                <w:i/>
                <w:iCs/>
                <w:color w:val="000000"/>
                <w:sz w:val="16"/>
                <w:szCs w:val="16"/>
              </w:rPr>
              <w:t>requency</w:t>
            </w:r>
            <w:r w:rsidRPr="005518AB">
              <w:rPr>
                <w:color w:val="000000"/>
                <w:sz w:val="16"/>
                <w:szCs w:val="16"/>
              </w:rPr>
              <w:t>:</w:t>
            </w:r>
            <w:r w:rsidRPr="00B16B0F">
              <w:rPr>
                <w:color w:val="000000"/>
                <w:sz w:val="16"/>
                <w:szCs w:val="16"/>
              </w:rPr>
              <w:t xml:space="preserve"> Annual</w:t>
            </w:r>
          </w:p>
        </w:tc>
        <w:tc>
          <w:tcPr>
            <w:tcW w:w="0" w:type="auto"/>
            <w:shd w:val="clear" w:color="auto" w:fill="auto"/>
          </w:tcPr>
          <w:p w14:paraId="0E28C431" w14:textId="77777777" w:rsidR="003914EF" w:rsidRPr="00B16B0F" w:rsidRDefault="003914EF" w:rsidP="003914EF">
            <w:pPr>
              <w:rPr>
                <w:b/>
                <w:bCs/>
                <w:color w:val="000000"/>
                <w:sz w:val="16"/>
                <w:szCs w:val="16"/>
              </w:rPr>
            </w:pPr>
            <w:r w:rsidRPr="00B16B0F">
              <w:rPr>
                <w:b/>
                <w:bCs/>
                <w:color w:val="000000"/>
                <w:sz w:val="16"/>
                <w:szCs w:val="16"/>
              </w:rPr>
              <w:t>Government:</w:t>
            </w:r>
          </w:p>
          <w:p w14:paraId="4CFB4785" w14:textId="3BDDA525" w:rsidR="003914EF" w:rsidRPr="00B16B0F" w:rsidRDefault="003914EF" w:rsidP="003914EF">
            <w:pPr>
              <w:rPr>
                <w:color w:val="000000"/>
                <w:sz w:val="16"/>
                <w:szCs w:val="16"/>
              </w:rPr>
            </w:pPr>
            <w:r w:rsidRPr="00B16B0F">
              <w:rPr>
                <w:color w:val="000000"/>
                <w:sz w:val="16"/>
                <w:szCs w:val="16"/>
              </w:rPr>
              <w:t>All</w:t>
            </w:r>
          </w:p>
          <w:p w14:paraId="5EF38A3D" w14:textId="77777777" w:rsidR="003914EF" w:rsidRPr="00B16B0F" w:rsidRDefault="003914EF" w:rsidP="003914EF">
            <w:pPr>
              <w:rPr>
                <w:color w:val="000000"/>
                <w:sz w:val="16"/>
                <w:szCs w:val="16"/>
              </w:rPr>
            </w:pPr>
          </w:p>
          <w:p w14:paraId="400B2698" w14:textId="7CA001D2" w:rsidR="003914EF" w:rsidRPr="00B16B0F" w:rsidRDefault="003914EF" w:rsidP="003914EF">
            <w:pPr>
              <w:rPr>
                <w:color w:val="000000"/>
                <w:sz w:val="16"/>
                <w:szCs w:val="16"/>
              </w:rPr>
            </w:pPr>
            <w:r w:rsidRPr="00B16B0F">
              <w:rPr>
                <w:b/>
                <w:bCs/>
                <w:color w:val="000000"/>
                <w:sz w:val="16"/>
                <w:szCs w:val="16"/>
              </w:rPr>
              <w:t>CSOs</w:t>
            </w:r>
            <w:r w:rsidRPr="00B16B0F">
              <w:rPr>
                <w:color w:val="000000"/>
                <w:sz w:val="16"/>
                <w:szCs w:val="16"/>
              </w:rPr>
              <w:t xml:space="preserve">: All </w:t>
            </w:r>
          </w:p>
          <w:p w14:paraId="06D4664C" w14:textId="77777777" w:rsidR="003914EF" w:rsidRPr="00B16B0F" w:rsidRDefault="003914EF" w:rsidP="003914EF">
            <w:pPr>
              <w:rPr>
                <w:color w:val="000000"/>
                <w:sz w:val="16"/>
                <w:szCs w:val="16"/>
              </w:rPr>
            </w:pPr>
          </w:p>
          <w:p w14:paraId="6F5A0DF2" w14:textId="7812C36B" w:rsidR="003914EF" w:rsidRPr="00B16B0F" w:rsidRDefault="003914EF" w:rsidP="003914EF">
            <w:pPr>
              <w:rPr>
                <w:b/>
                <w:bCs/>
                <w:color w:val="000000"/>
                <w:sz w:val="16"/>
                <w:szCs w:val="16"/>
              </w:rPr>
            </w:pPr>
            <w:r w:rsidRPr="00B16B0F">
              <w:rPr>
                <w:b/>
                <w:bCs/>
                <w:color w:val="000000"/>
                <w:sz w:val="16"/>
                <w:szCs w:val="16"/>
              </w:rPr>
              <w:t>U</w:t>
            </w:r>
            <w:r w:rsidR="00D278A1">
              <w:rPr>
                <w:b/>
                <w:bCs/>
                <w:color w:val="000000"/>
                <w:sz w:val="16"/>
                <w:szCs w:val="16"/>
              </w:rPr>
              <w:t xml:space="preserve">nited </w:t>
            </w:r>
            <w:r w:rsidRPr="005518AB">
              <w:rPr>
                <w:b/>
                <w:bCs/>
                <w:color w:val="000000"/>
                <w:sz w:val="16"/>
                <w:szCs w:val="16"/>
              </w:rPr>
              <w:t>N</w:t>
            </w:r>
            <w:r w:rsidR="00D278A1">
              <w:rPr>
                <w:b/>
                <w:bCs/>
                <w:color w:val="000000"/>
                <w:sz w:val="16"/>
                <w:szCs w:val="16"/>
              </w:rPr>
              <w:t>ations</w:t>
            </w:r>
            <w:r w:rsidRPr="005518AB">
              <w:rPr>
                <w:b/>
                <w:bCs/>
                <w:color w:val="000000"/>
                <w:sz w:val="16"/>
                <w:szCs w:val="16"/>
              </w:rPr>
              <w:t xml:space="preserve"> and others:</w:t>
            </w:r>
            <w:r w:rsidRPr="00B16B0F">
              <w:rPr>
                <w:color w:val="000000"/>
                <w:sz w:val="16"/>
                <w:szCs w:val="16"/>
              </w:rPr>
              <w:t xml:space="preserve"> </w:t>
            </w:r>
            <w:r w:rsidR="002D7D45" w:rsidRPr="00B16B0F">
              <w:rPr>
                <w:color w:val="000000"/>
                <w:sz w:val="16"/>
                <w:szCs w:val="16"/>
              </w:rPr>
              <w:t>OHCHR, UNODC</w:t>
            </w:r>
            <w:r w:rsidR="00FA7A2F" w:rsidRPr="00B16B0F">
              <w:rPr>
                <w:color w:val="000000"/>
                <w:sz w:val="16"/>
                <w:szCs w:val="16"/>
              </w:rPr>
              <w:t>, UNICEF</w:t>
            </w:r>
          </w:p>
        </w:tc>
        <w:tc>
          <w:tcPr>
            <w:tcW w:w="0" w:type="auto"/>
            <w:vMerge/>
            <w:shd w:val="clear" w:color="auto" w:fill="auto"/>
            <w:tcMar>
              <w:top w:w="15" w:type="dxa"/>
              <w:left w:w="108" w:type="dxa"/>
              <w:bottom w:w="0" w:type="dxa"/>
              <w:right w:w="108" w:type="dxa"/>
            </w:tcMar>
            <w:vAlign w:val="center"/>
          </w:tcPr>
          <w:p w14:paraId="6CD5FA31" w14:textId="77777777" w:rsidR="003914EF" w:rsidRPr="00B16B0F" w:rsidRDefault="003914EF" w:rsidP="003914EF">
            <w:pPr>
              <w:rPr>
                <w:b/>
                <w:bCs/>
                <w:color w:val="000000"/>
                <w:sz w:val="16"/>
                <w:szCs w:val="16"/>
              </w:rPr>
            </w:pPr>
          </w:p>
        </w:tc>
      </w:tr>
      <w:tr w:rsidR="00672BA7" w:rsidRPr="00B16B0F" w14:paraId="6BCF23FD" w14:textId="77777777" w:rsidTr="00070A57">
        <w:tc>
          <w:tcPr>
            <w:tcW w:w="0" w:type="auto"/>
            <w:vMerge/>
            <w:tcMar>
              <w:top w:w="72" w:type="dxa"/>
              <w:left w:w="144" w:type="dxa"/>
              <w:bottom w:w="72" w:type="dxa"/>
              <w:right w:w="144" w:type="dxa"/>
            </w:tcMar>
          </w:tcPr>
          <w:p w14:paraId="685F4DC4" w14:textId="77777777" w:rsidR="003914EF" w:rsidRPr="00B16B0F" w:rsidRDefault="003914EF" w:rsidP="003914EF">
            <w:pPr>
              <w:rPr>
                <w:b/>
                <w:bCs/>
                <w:color w:val="000000"/>
                <w:sz w:val="16"/>
                <w:szCs w:val="16"/>
              </w:rPr>
            </w:pPr>
          </w:p>
        </w:tc>
        <w:tc>
          <w:tcPr>
            <w:tcW w:w="0" w:type="auto"/>
            <w:vMerge/>
          </w:tcPr>
          <w:p w14:paraId="2B374527" w14:textId="77777777" w:rsidR="003914EF" w:rsidRPr="00B16B0F" w:rsidRDefault="003914EF" w:rsidP="003914EF">
            <w:pPr>
              <w:rPr>
                <w:b/>
                <w:bCs/>
                <w:color w:val="000000"/>
                <w:sz w:val="16"/>
                <w:szCs w:val="16"/>
              </w:rPr>
            </w:pPr>
          </w:p>
        </w:tc>
        <w:tc>
          <w:tcPr>
            <w:tcW w:w="0" w:type="auto"/>
            <w:shd w:val="clear" w:color="auto" w:fill="auto"/>
            <w:tcMar>
              <w:top w:w="72" w:type="dxa"/>
              <w:left w:w="144" w:type="dxa"/>
              <w:bottom w:w="72" w:type="dxa"/>
              <w:right w:w="144" w:type="dxa"/>
            </w:tcMar>
          </w:tcPr>
          <w:p w14:paraId="49A06D71" w14:textId="6F00C011" w:rsidR="003914EF" w:rsidRPr="00B16B0F" w:rsidRDefault="003914EF" w:rsidP="003914EF">
            <w:pPr>
              <w:rPr>
                <w:color w:val="000000"/>
                <w:sz w:val="16"/>
                <w:szCs w:val="16"/>
              </w:rPr>
            </w:pPr>
            <w:r w:rsidRPr="00B16B0F">
              <w:rPr>
                <w:b/>
                <w:bCs/>
                <w:color w:val="000000"/>
                <w:sz w:val="16"/>
                <w:szCs w:val="16"/>
              </w:rPr>
              <w:t xml:space="preserve">Output </w:t>
            </w:r>
            <w:r w:rsidR="00E929BC" w:rsidRPr="00B16B0F">
              <w:rPr>
                <w:b/>
                <w:bCs/>
                <w:color w:val="000000"/>
                <w:sz w:val="16"/>
                <w:szCs w:val="16"/>
              </w:rPr>
              <w:t>5</w:t>
            </w:r>
            <w:r w:rsidR="00AB46C4" w:rsidRPr="00B16B0F">
              <w:rPr>
                <w:b/>
                <w:bCs/>
                <w:color w:val="000000"/>
                <w:sz w:val="16"/>
                <w:szCs w:val="16"/>
              </w:rPr>
              <w:t>.3</w:t>
            </w:r>
            <w:r w:rsidR="000C04AB">
              <w:rPr>
                <w:b/>
                <w:bCs/>
                <w:color w:val="000000"/>
                <w:sz w:val="16"/>
                <w:szCs w:val="16"/>
              </w:rPr>
              <w:t>.</w:t>
            </w:r>
            <w:r w:rsidR="00AB46C4" w:rsidRPr="005518AB">
              <w:rPr>
                <w:color w:val="000000"/>
                <w:sz w:val="16"/>
                <w:szCs w:val="16"/>
              </w:rPr>
              <w:t xml:space="preserve"> Capacity</w:t>
            </w:r>
            <w:r w:rsidR="006C6E81" w:rsidRPr="00B16B0F">
              <w:rPr>
                <w:color w:val="000000"/>
                <w:sz w:val="16"/>
                <w:szCs w:val="16"/>
              </w:rPr>
              <w:t xml:space="preserve"> of </w:t>
            </w:r>
            <w:r w:rsidR="00E929BC" w:rsidRPr="00B16B0F">
              <w:rPr>
                <w:color w:val="000000"/>
                <w:sz w:val="16"/>
                <w:szCs w:val="16"/>
              </w:rPr>
              <w:t>j</w:t>
            </w:r>
            <w:r w:rsidR="006C6E81" w:rsidRPr="00B16B0F">
              <w:rPr>
                <w:color w:val="000000"/>
                <w:sz w:val="16"/>
                <w:szCs w:val="16"/>
              </w:rPr>
              <w:t xml:space="preserve">ustice and rule of law </w:t>
            </w:r>
            <w:r w:rsidR="00FA5492" w:rsidRPr="00B16B0F">
              <w:rPr>
                <w:color w:val="000000"/>
                <w:sz w:val="16"/>
                <w:szCs w:val="16"/>
              </w:rPr>
              <w:t>institutions enabled</w:t>
            </w:r>
            <w:r w:rsidRPr="00B16B0F">
              <w:rPr>
                <w:color w:val="000000"/>
                <w:sz w:val="16"/>
                <w:szCs w:val="16"/>
              </w:rPr>
              <w:t xml:space="preserve"> </w:t>
            </w:r>
            <w:r w:rsidR="00183B4F" w:rsidRPr="00B16B0F">
              <w:rPr>
                <w:color w:val="000000"/>
                <w:sz w:val="16"/>
                <w:szCs w:val="16"/>
              </w:rPr>
              <w:t xml:space="preserve">at </w:t>
            </w:r>
            <w:r w:rsidR="00321E29" w:rsidRPr="00B16B0F">
              <w:rPr>
                <w:color w:val="000000"/>
                <w:sz w:val="16"/>
                <w:szCs w:val="16"/>
              </w:rPr>
              <w:t>national and subnational level</w:t>
            </w:r>
            <w:r w:rsidR="000C04AB">
              <w:rPr>
                <w:color w:val="000000"/>
                <w:sz w:val="16"/>
                <w:szCs w:val="16"/>
              </w:rPr>
              <w:t>s</w:t>
            </w:r>
            <w:r w:rsidRPr="00B16B0F">
              <w:rPr>
                <w:color w:val="000000"/>
                <w:sz w:val="16"/>
                <w:szCs w:val="16"/>
              </w:rPr>
              <w:t xml:space="preserve"> </w:t>
            </w:r>
            <w:r w:rsidR="00FA5492" w:rsidRPr="00B16B0F">
              <w:rPr>
                <w:color w:val="000000"/>
                <w:sz w:val="16"/>
                <w:szCs w:val="16"/>
              </w:rPr>
              <w:t>for improved access and redress</w:t>
            </w:r>
            <w:r w:rsidR="00183B4F" w:rsidRPr="00B16B0F">
              <w:rPr>
                <w:color w:val="000000"/>
                <w:sz w:val="16"/>
                <w:szCs w:val="16"/>
              </w:rPr>
              <w:t>,</w:t>
            </w:r>
            <w:r w:rsidRPr="00B16B0F">
              <w:rPr>
                <w:color w:val="000000"/>
                <w:sz w:val="16"/>
                <w:szCs w:val="16"/>
              </w:rPr>
              <w:t xml:space="preserve"> </w:t>
            </w:r>
            <w:r w:rsidR="00FA5492" w:rsidRPr="00B16B0F">
              <w:rPr>
                <w:color w:val="000000"/>
                <w:sz w:val="16"/>
                <w:szCs w:val="16"/>
              </w:rPr>
              <w:t>including</w:t>
            </w:r>
            <w:r w:rsidR="00F048D3" w:rsidRPr="00B16B0F">
              <w:rPr>
                <w:color w:val="000000"/>
                <w:sz w:val="16"/>
                <w:szCs w:val="16"/>
              </w:rPr>
              <w:t xml:space="preserve"> for</w:t>
            </w:r>
            <w:r w:rsidRPr="00B16B0F">
              <w:rPr>
                <w:color w:val="000000"/>
                <w:sz w:val="16"/>
                <w:szCs w:val="16"/>
              </w:rPr>
              <w:t xml:space="preserve"> </w:t>
            </w:r>
            <w:r w:rsidR="000C04AB">
              <w:rPr>
                <w:color w:val="000000"/>
                <w:sz w:val="16"/>
                <w:szCs w:val="16"/>
              </w:rPr>
              <w:t xml:space="preserve">gender-based violence </w:t>
            </w:r>
            <w:r w:rsidRPr="00B16B0F">
              <w:rPr>
                <w:color w:val="000000"/>
                <w:sz w:val="16"/>
                <w:szCs w:val="16"/>
              </w:rPr>
              <w:t>cases</w:t>
            </w:r>
            <w:r w:rsidR="00C11381" w:rsidRPr="00B16B0F">
              <w:rPr>
                <w:color w:val="000000"/>
                <w:sz w:val="16"/>
                <w:szCs w:val="16"/>
              </w:rPr>
              <w:t>.</w:t>
            </w:r>
          </w:p>
          <w:p w14:paraId="2A93772C" w14:textId="77777777" w:rsidR="003914EF" w:rsidRPr="00B16B0F" w:rsidRDefault="003914EF" w:rsidP="003914EF">
            <w:pPr>
              <w:rPr>
                <w:color w:val="000000"/>
                <w:sz w:val="16"/>
                <w:szCs w:val="16"/>
              </w:rPr>
            </w:pPr>
          </w:p>
          <w:p w14:paraId="764F94C5" w14:textId="62776B7A" w:rsidR="003914EF" w:rsidRPr="005518AB" w:rsidRDefault="003914EF" w:rsidP="003914EF">
            <w:pPr>
              <w:rPr>
                <w:color w:val="000000"/>
                <w:sz w:val="16"/>
                <w:szCs w:val="16"/>
              </w:rPr>
            </w:pPr>
            <w:r w:rsidRPr="003C7917">
              <w:rPr>
                <w:rFonts w:cstheme="minorHAnsi"/>
                <w:i/>
                <w:iCs/>
                <w:sz w:val="16"/>
                <w:szCs w:val="16"/>
              </w:rPr>
              <w:t xml:space="preserve">Indicator </w:t>
            </w:r>
            <w:r w:rsidR="00E929BC" w:rsidRPr="003C7917">
              <w:rPr>
                <w:rFonts w:cstheme="minorHAnsi"/>
                <w:i/>
                <w:iCs/>
                <w:sz w:val="16"/>
                <w:szCs w:val="16"/>
              </w:rPr>
              <w:t>5</w:t>
            </w:r>
            <w:r w:rsidRPr="003C7917">
              <w:rPr>
                <w:rFonts w:cstheme="minorHAnsi"/>
                <w:i/>
                <w:iCs/>
                <w:sz w:val="16"/>
                <w:szCs w:val="16"/>
              </w:rPr>
              <w:t>.3.1</w:t>
            </w:r>
            <w:r w:rsidR="00636DBC" w:rsidRPr="003C7917">
              <w:rPr>
                <w:rFonts w:cstheme="minorHAnsi"/>
                <w:i/>
                <w:iCs/>
                <w:sz w:val="16"/>
                <w:szCs w:val="16"/>
              </w:rPr>
              <w:t>:</w:t>
            </w:r>
            <w:r w:rsidRPr="005518AB">
              <w:rPr>
                <w:rFonts w:cstheme="minorHAnsi"/>
                <w:b/>
                <w:bCs/>
                <w:i/>
                <w:iCs/>
                <w:sz w:val="16"/>
                <w:szCs w:val="16"/>
              </w:rPr>
              <w:t xml:space="preserve"> </w:t>
            </w:r>
            <w:r w:rsidRPr="00B16B0F">
              <w:rPr>
                <w:color w:val="000000"/>
                <w:sz w:val="16"/>
                <w:szCs w:val="16"/>
              </w:rPr>
              <w:t xml:space="preserve">Extent to which the use of digital courts improves case turnaround time </w:t>
            </w:r>
            <w:r w:rsidR="00EF03F6" w:rsidRPr="00B16B0F">
              <w:rPr>
                <w:color w:val="000000"/>
                <w:sz w:val="16"/>
                <w:szCs w:val="16"/>
              </w:rPr>
              <w:t>(</w:t>
            </w:r>
            <w:r w:rsidR="00BE4AEF" w:rsidRPr="00B16B0F">
              <w:rPr>
                <w:color w:val="000000"/>
                <w:sz w:val="16"/>
                <w:szCs w:val="16"/>
              </w:rPr>
              <w:t>contributing</w:t>
            </w:r>
            <w:r w:rsidR="00EF03F6" w:rsidRPr="00B16B0F">
              <w:rPr>
                <w:color w:val="000000"/>
                <w:sz w:val="16"/>
                <w:szCs w:val="16"/>
              </w:rPr>
              <w:t xml:space="preserve"> to IRRF</w:t>
            </w:r>
            <w:r w:rsidR="00FD2A94" w:rsidRPr="00B16B0F">
              <w:rPr>
                <w:color w:val="000000"/>
                <w:sz w:val="16"/>
                <w:szCs w:val="16"/>
              </w:rPr>
              <w:t xml:space="preserve"> 2.4)</w:t>
            </w:r>
            <w:r w:rsidR="000C04AB">
              <w:rPr>
                <w:color w:val="000000"/>
                <w:sz w:val="16"/>
                <w:szCs w:val="16"/>
              </w:rPr>
              <w:t>.</w:t>
            </w:r>
          </w:p>
          <w:p w14:paraId="564C4A38" w14:textId="77777777" w:rsidR="000C04AB" w:rsidRDefault="003914EF" w:rsidP="003914EF">
            <w:pPr>
              <w:rPr>
                <w:color w:val="000000"/>
                <w:sz w:val="16"/>
                <w:szCs w:val="16"/>
              </w:rPr>
            </w:pPr>
            <w:r w:rsidRPr="003C7917">
              <w:rPr>
                <w:i/>
                <w:iCs/>
                <w:color w:val="000000"/>
                <w:sz w:val="16"/>
                <w:szCs w:val="16"/>
              </w:rPr>
              <w:t>B</w:t>
            </w:r>
            <w:r w:rsidR="000C04AB" w:rsidRPr="003C7917">
              <w:rPr>
                <w:i/>
                <w:iCs/>
                <w:color w:val="000000"/>
                <w:sz w:val="16"/>
                <w:szCs w:val="16"/>
              </w:rPr>
              <w:t>aseline</w:t>
            </w:r>
            <w:r w:rsidR="000C04AB">
              <w:rPr>
                <w:b/>
                <w:bCs/>
                <w:color w:val="000000"/>
                <w:sz w:val="16"/>
                <w:szCs w:val="16"/>
              </w:rPr>
              <w:t xml:space="preserve"> </w:t>
            </w:r>
            <w:r w:rsidRPr="005518AB">
              <w:rPr>
                <w:color w:val="000000"/>
                <w:sz w:val="16"/>
                <w:szCs w:val="16"/>
              </w:rPr>
              <w:t>(2021):</w:t>
            </w:r>
            <w:r w:rsidRPr="00B16B0F">
              <w:rPr>
                <w:color w:val="000000"/>
                <w:sz w:val="16"/>
                <w:szCs w:val="16"/>
              </w:rPr>
              <w:t xml:space="preserve"> </w:t>
            </w:r>
            <w:r w:rsidR="00AB46C4" w:rsidRPr="00B16B0F">
              <w:rPr>
                <w:color w:val="000000"/>
                <w:sz w:val="16"/>
                <w:szCs w:val="16"/>
              </w:rPr>
              <w:t>0</w:t>
            </w:r>
            <w:r w:rsidR="00CA1E94" w:rsidRPr="005518AB">
              <w:rPr>
                <w:rStyle w:val="FootnoteReference"/>
                <w:color w:val="000000"/>
                <w:sz w:val="16"/>
                <w:szCs w:val="16"/>
              </w:rPr>
              <w:footnoteReference w:id="30"/>
            </w:r>
          </w:p>
          <w:p w14:paraId="660B35D6" w14:textId="3E754325" w:rsidR="003914EF" w:rsidRPr="00B16B0F" w:rsidRDefault="003914EF" w:rsidP="003914EF">
            <w:pPr>
              <w:rPr>
                <w:color w:val="000000"/>
                <w:sz w:val="16"/>
                <w:szCs w:val="16"/>
              </w:rPr>
            </w:pPr>
            <w:r w:rsidRPr="003C7917">
              <w:rPr>
                <w:i/>
                <w:iCs/>
                <w:color w:val="000000"/>
                <w:sz w:val="16"/>
                <w:szCs w:val="16"/>
              </w:rPr>
              <w:t>T</w:t>
            </w:r>
            <w:r w:rsidR="000C04AB" w:rsidRPr="003C7917">
              <w:rPr>
                <w:i/>
                <w:iCs/>
                <w:color w:val="000000"/>
                <w:sz w:val="16"/>
                <w:szCs w:val="16"/>
              </w:rPr>
              <w:t>arget</w:t>
            </w:r>
            <w:r w:rsidR="000C04AB">
              <w:rPr>
                <w:b/>
                <w:bCs/>
                <w:color w:val="000000"/>
                <w:sz w:val="16"/>
                <w:szCs w:val="16"/>
              </w:rPr>
              <w:t xml:space="preserve"> </w:t>
            </w:r>
            <w:r w:rsidRPr="005518AB">
              <w:rPr>
                <w:color w:val="000000"/>
                <w:sz w:val="16"/>
                <w:szCs w:val="16"/>
              </w:rPr>
              <w:t xml:space="preserve">(2026): </w:t>
            </w:r>
            <w:r w:rsidR="00AB46C4" w:rsidRPr="00B16B0F">
              <w:rPr>
                <w:color w:val="000000"/>
                <w:sz w:val="16"/>
                <w:szCs w:val="16"/>
              </w:rPr>
              <w:t>3</w:t>
            </w:r>
          </w:p>
          <w:p w14:paraId="571D3EB6" w14:textId="339DADBF" w:rsidR="003914EF" w:rsidRPr="00B16B0F" w:rsidRDefault="003914EF" w:rsidP="003914EF">
            <w:pPr>
              <w:rPr>
                <w:color w:val="000000"/>
                <w:sz w:val="16"/>
                <w:szCs w:val="16"/>
              </w:rPr>
            </w:pPr>
            <w:r w:rsidRPr="003C7917">
              <w:rPr>
                <w:i/>
                <w:iCs/>
                <w:color w:val="000000"/>
                <w:sz w:val="16"/>
                <w:szCs w:val="16"/>
              </w:rPr>
              <w:t>D</w:t>
            </w:r>
            <w:r w:rsidR="000C04AB" w:rsidRPr="003C7917">
              <w:rPr>
                <w:i/>
                <w:iCs/>
                <w:color w:val="000000"/>
                <w:sz w:val="16"/>
                <w:szCs w:val="16"/>
              </w:rPr>
              <w:t>ata source</w:t>
            </w:r>
            <w:r w:rsidRPr="003C7917">
              <w:rPr>
                <w:i/>
                <w:iCs/>
                <w:color w:val="000000"/>
                <w:sz w:val="16"/>
                <w:szCs w:val="16"/>
              </w:rPr>
              <w:t>:</w:t>
            </w:r>
            <w:r w:rsidRPr="005518AB">
              <w:rPr>
                <w:color w:val="000000"/>
                <w:sz w:val="16"/>
                <w:szCs w:val="16"/>
              </w:rPr>
              <w:t xml:space="preserve"> </w:t>
            </w:r>
            <w:r w:rsidR="00010127" w:rsidRPr="00B16B0F">
              <w:rPr>
                <w:color w:val="000000"/>
                <w:sz w:val="16"/>
                <w:szCs w:val="16"/>
              </w:rPr>
              <w:t>AOJ</w:t>
            </w:r>
          </w:p>
          <w:p w14:paraId="17FBC282" w14:textId="2A520290" w:rsidR="003914EF" w:rsidRPr="00B16B0F" w:rsidRDefault="003914EF" w:rsidP="003914EF">
            <w:pPr>
              <w:rPr>
                <w:color w:val="000000"/>
                <w:sz w:val="16"/>
                <w:szCs w:val="16"/>
              </w:rPr>
            </w:pPr>
            <w:r w:rsidRPr="003C7917">
              <w:rPr>
                <w:i/>
                <w:iCs/>
                <w:color w:val="000000"/>
                <w:sz w:val="16"/>
                <w:szCs w:val="16"/>
              </w:rPr>
              <w:t>F</w:t>
            </w:r>
            <w:r w:rsidR="000C04AB"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w:t>
            </w:r>
          </w:p>
          <w:p w14:paraId="3061A867" w14:textId="77777777" w:rsidR="003914EF" w:rsidRPr="00B16B0F" w:rsidRDefault="003914EF" w:rsidP="003914EF">
            <w:pPr>
              <w:rPr>
                <w:color w:val="000000"/>
                <w:sz w:val="16"/>
                <w:szCs w:val="16"/>
              </w:rPr>
            </w:pPr>
          </w:p>
          <w:p w14:paraId="2D865395" w14:textId="210A4A9E" w:rsidR="003914EF" w:rsidRPr="005518AB" w:rsidRDefault="003914EF" w:rsidP="003914EF">
            <w:pPr>
              <w:rPr>
                <w:sz w:val="16"/>
                <w:szCs w:val="16"/>
              </w:rPr>
            </w:pPr>
            <w:r w:rsidRPr="003C7917">
              <w:rPr>
                <w:rFonts w:cstheme="minorHAnsi"/>
                <w:i/>
                <w:iCs/>
                <w:sz w:val="16"/>
                <w:szCs w:val="16"/>
              </w:rPr>
              <w:t xml:space="preserve">Indicator </w:t>
            </w:r>
            <w:r w:rsidR="00E929BC" w:rsidRPr="003C7917">
              <w:rPr>
                <w:rFonts w:cstheme="minorHAnsi"/>
                <w:i/>
                <w:iCs/>
                <w:sz w:val="16"/>
                <w:szCs w:val="16"/>
              </w:rPr>
              <w:t>5</w:t>
            </w:r>
            <w:r w:rsidRPr="003C7917">
              <w:rPr>
                <w:rFonts w:cstheme="minorHAnsi"/>
                <w:i/>
                <w:iCs/>
                <w:sz w:val="16"/>
                <w:szCs w:val="16"/>
              </w:rPr>
              <w:t>.3.2</w:t>
            </w:r>
            <w:r w:rsidR="00636DBC" w:rsidRPr="003C7917">
              <w:rPr>
                <w:rFonts w:cstheme="minorHAnsi"/>
                <w:i/>
                <w:iCs/>
                <w:sz w:val="16"/>
                <w:szCs w:val="16"/>
              </w:rPr>
              <w:t>:</w:t>
            </w:r>
            <w:r w:rsidRPr="005518AB">
              <w:rPr>
                <w:rFonts w:cstheme="minorHAnsi"/>
                <w:b/>
                <w:bCs/>
                <w:i/>
                <w:iCs/>
                <w:sz w:val="16"/>
                <w:szCs w:val="16"/>
              </w:rPr>
              <w:t xml:space="preserve"> </w:t>
            </w:r>
            <w:r w:rsidR="000C04AB" w:rsidRPr="003C7917">
              <w:rPr>
                <w:rFonts w:cstheme="minorHAnsi"/>
                <w:sz w:val="16"/>
                <w:szCs w:val="16"/>
              </w:rPr>
              <w:t>Percentage</w:t>
            </w:r>
            <w:r w:rsidR="000C04AB">
              <w:rPr>
                <w:rFonts w:cstheme="minorHAnsi"/>
                <w:b/>
                <w:bCs/>
                <w:sz w:val="16"/>
                <w:szCs w:val="16"/>
              </w:rPr>
              <w:t xml:space="preserve"> </w:t>
            </w:r>
            <w:r w:rsidRPr="00B16B0F">
              <w:rPr>
                <w:sz w:val="16"/>
                <w:szCs w:val="16"/>
              </w:rPr>
              <w:t>increase of indigent</w:t>
            </w:r>
            <w:r w:rsidR="00AE255E" w:rsidRPr="00B16B0F">
              <w:rPr>
                <w:sz w:val="16"/>
                <w:szCs w:val="16"/>
              </w:rPr>
              <w:t xml:space="preserve"> people</w:t>
            </w:r>
            <w:r w:rsidRPr="00B16B0F">
              <w:rPr>
                <w:sz w:val="16"/>
                <w:szCs w:val="16"/>
              </w:rPr>
              <w:t xml:space="preserve"> benefiting from legal aid services </w:t>
            </w:r>
            <w:r w:rsidR="00D775C6" w:rsidRPr="00B16B0F">
              <w:rPr>
                <w:sz w:val="16"/>
                <w:szCs w:val="16"/>
              </w:rPr>
              <w:t>(</w:t>
            </w:r>
            <w:r w:rsidR="006075EB" w:rsidRPr="00B16B0F">
              <w:rPr>
                <w:sz w:val="16"/>
                <w:szCs w:val="16"/>
              </w:rPr>
              <w:t>disaggregated by</w:t>
            </w:r>
            <w:r w:rsidR="00FA5492" w:rsidRPr="00B16B0F">
              <w:rPr>
                <w:sz w:val="16"/>
                <w:szCs w:val="16"/>
              </w:rPr>
              <w:t xml:space="preserve"> sex</w:t>
            </w:r>
            <w:r w:rsidR="00D775C6" w:rsidRPr="00B16B0F">
              <w:rPr>
                <w:sz w:val="16"/>
                <w:szCs w:val="16"/>
              </w:rPr>
              <w:t>)</w:t>
            </w:r>
            <w:r w:rsidR="00BE4AEF" w:rsidRPr="00B16B0F">
              <w:rPr>
                <w:color w:val="000000"/>
                <w:sz w:val="16"/>
                <w:szCs w:val="16"/>
              </w:rPr>
              <w:t xml:space="preserve"> (contributing to IRRF 2.4</w:t>
            </w:r>
            <w:r w:rsidR="00061729" w:rsidRPr="00B16B0F">
              <w:rPr>
                <w:color w:val="000000"/>
                <w:sz w:val="16"/>
                <w:szCs w:val="16"/>
              </w:rPr>
              <w:t>)</w:t>
            </w:r>
            <w:r w:rsidR="000C04AB">
              <w:rPr>
                <w:color w:val="000000"/>
                <w:sz w:val="16"/>
                <w:szCs w:val="16"/>
              </w:rPr>
              <w:t>.</w:t>
            </w:r>
          </w:p>
          <w:p w14:paraId="2AC022A1" w14:textId="22DD61AC" w:rsidR="000C04AB" w:rsidRDefault="003914EF" w:rsidP="003914EF">
            <w:pPr>
              <w:rPr>
                <w:sz w:val="16"/>
                <w:szCs w:val="16"/>
              </w:rPr>
            </w:pPr>
            <w:r w:rsidRPr="003C7917">
              <w:rPr>
                <w:i/>
                <w:iCs/>
                <w:sz w:val="16"/>
                <w:szCs w:val="16"/>
              </w:rPr>
              <w:t>B</w:t>
            </w:r>
            <w:r w:rsidR="000C04AB" w:rsidRPr="003C7917">
              <w:rPr>
                <w:i/>
                <w:iCs/>
                <w:sz w:val="16"/>
                <w:szCs w:val="16"/>
              </w:rPr>
              <w:t>aseline</w:t>
            </w:r>
            <w:r w:rsidR="000C04AB">
              <w:rPr>
                <w:b/>
                <w:bCs/>
                <w:sz w:val="16"/>
                <w:szCs w:val="16"/>
              </w:rPr>
              <w:t xml:space="preserve"> </w:t>
            </w:r>
            <w:r w:rsidRPr="005518AB">
              <w:rPr>
                <w:sz w:val="16"/>
                <w:szCs w:val="16"/>
              </w:rPr>
              <w:t>(2021)</w:t>
            </w:r>
            <w:r w:rsidRPr="00B16B0F">
              <w:rPr>
                <w:sz w:val="16"/>
                <w:szCs w:val="16"/>
              </w:rPr>
              <w:t>:</w:t>
            </w:r>
            <w:r w:rsidR="00010127" w:rsidRPr="00B16B0F">
              <w:rPr>
                <w:sz w:val="16"/>
                <w:szCs w:val="16"/>
              </w:rPr>
              <w:t xml:space="preserve"> </w:t>
            </w:r>
            <w:r w:rsidR="00321E29" w:rsidRPr="00B16B0F">
              <w:rPr>
                <w:sz w:val="16"/>
                <w:szCs w:val="16"/>
              </w:rPr>
              <w:t>0</w:t>
            </w:r>
          </w:p>
          <w:p w14:paraId="030CE64F" w14:textId="21F8C7E5" w:rsidR="003914EF" w:rsidRPr="00B16B0F" w:rsidRDefault="003914EF" w:rsidP="003914EF">
            <w:pPr>
              <w:rPr>
                <w:sz w:val="16"/>
                <w:szCs w:val="16"/>
              </w:rPr>
            </w:pPr>
            <w:r w:rsidRPr="003C7917">
              <w:rPr>
                <w:i/>
                <w:iCs/>
                <w:sz w:val="16"/>
                <w:szCs w:val="16"/>
              </w:rPr>
              <w:t>T</w:t>
            </w:r>
            <w:r w:rsidR="000C04AB" w:rsidRPr="003C7917">
              <w:rPr>
                <w:i/>
                <w:iCs/>
                <w:sz w:val="16"/>
                <w:szCs w:val="16"/>
              </w:rPr>
              <w:t>arget</w:t>
            </w:r>
            <w:r w:rsidR="000C04AB">
              <w:rPr>
                <w:b/>
                <w:bCs/>
                <w:sz w:val="16"/>
                <w:szCs w:val="16"/>
              </w:rPr>
              <w:t xml:space="preserve"> </w:t>
            </w:r>
            <w:r w:rsidRPr="005518AB">
              <w:rPr>
                <w:sz w:val="16"/>
                <w:szCs w:val="16"/>
              </w:rPr>
              <w:t xml:space="preserve">(2026): 50% </w:t>
            </w:r>
          </w:p>
          <w:p w14:paraId="20EC182D" w14:textId="60196FCF" w:rsidR="003914EF" w:rsidRPr="00B16B0F" w:rsidRDefault="00010127" w:rsidP="003914EF">
            <w:pPr>
              <w:rPr>
                <w:sz w:val="16"/>
                <w:szCs w:val="16"/>
              </w:rPr>
            </w:pPr>
            <w:r w:rsidRPr="003C7917">
              <w:rPr>
                <w:i/>
                <w:iCs/>
                <w:sz w:val="16"/>
                <w:szCs w:val="16"/>
              </w:rPr>
              <w:t>D</w:t>
            </w:r>
            <w:r w:rsidR="000C04AB" w:rsidRPr="003C7917">
              <w:rPr>
                <w:i/>
                <w:iCs/>
                <w:sz w:val="16"/>
                <w:szCs w:val="16"/>
              </w:rPr>
              <w:t>ata source</w:t>
            </w:r>
            <w:r w:rsidR="003914EF" w:rsidRPr="003C7917">
              <w:rPr>
                <w:i/>
                <w:iCs/>
                <w:sz w:val="16"/>
                <w:szCs w:val="16"/>
              </w:rPr>
              <w:t>:</w:t>
            </w:r>
            <w:r w:rsidR="003914EF" w:rsidRPr="005518AB">
              <w:rPr>
                <w:sz w:val="16"/>
                <w:szCs w:val="16"/>
              </w:rPr>
              <w:t xml:space="preserve"> Legal Aid Botswana</w:t>
            </w:r>
          </w:p>
          <w:p w14:paraId="1C684806" w14:textId="56766D7C" w:rsidR="003914EF" w:rsidRPr="00B16B0F" w:rsidRDefault="003914EF" w:rsidP="003914EF">
            <w:pPr>
              <w:rPr>
                <w:sz w:val="16"/>
                <w:szCs w:val="16"/>
              </w:rPr>
            </w:pPr>
            <w:r w:rsidRPr="003C7917">
              <w:rPr>
                <w:i/>
                <w:iCs/>
                <w:sz w:val="16"/>
                <w:szCs w:val="16"/>
              </w:rPr>
              <w:t>F</w:t>
            </w:r>
            <w:r w:rsidR="000C04AB" w:rsidRPr="003C7917">
              <w:rPr>
                <w:i/>
                <w:iCs/>
                <w:sz w:val="16"/>
                <w:szCs w:val="16"/>
              </w:rPr>
              <w:t>requency</w:t>
            </w:r>
            <w:r w:rsidRPr="005518AB">
              <w:rPr>
                <w:sz w:val="16"/>
                <w:szCs w:val="16"/>
              </w:rPr>
              <w:t>: Annually</w:t>
            </w:r>
          </w:p>
          <w:p w14:paraId="679FD835" w14:textId="77777777" w:rsidR="003914EF" w:rsidRPr="00B16B0F" w:rsidRDefault="003914EF" w:rsidP="003914EF">
            <w:pPr>
              <w:rPr>
                <w:color w:val="000000"/>
                <w:sz w:val="16"/>
                <w:szCs w:val="16"/>
              </w:rPr>
            </w:pPr>
          </w:p>
          <w:p w14:paraId="7A3654C6" w14:textId="32750F9B" w:rsidR="003914EF" w:rsidRPr="005518AB" w:rsidRDefault="00B478C8" w:rsidP="003914EF">
            <w:pPr>
              <w:rPr>
                <w:color w:val="000000"/>
                <w:sz w:val="16"/>
                <w:szCs w:val="16"/>
              </w:rPr>
            </w:pPr>
            <w:r w:rsidRPr="003C7917">
              <w:rPr>
                <w:rFonts w:cstheme="minorHAnsi"/>
                <w:i/>
                <w:iCs/>
                <w:sz w:val="16"/>
                <w:szCs w:val="16"/>
              </w:rPr>
              <w:t xml:space="preserve">Indicator </w:t>
            </w:r>
            <w:r w:rsidR="00E929BC" w:rsidRPr="003C7917">
              <w:rPr>
                <w:rFonts w:cstheme="minorHAnsi"/>
                <w:i/>
                <w:iCs/>
                <w:sz w:val="16"/>
                <w:szCs w:val="16"/>
              </w:rPr>
              <w:t>5</w:t>
            </w:r>
            <w:r w:rsidR="003914EF" w:rsidRPr="003C7917">
              <w:rPr>
                <w:rFonts w:cstheme="minorHAnsi"/>
                <w:i/>
                <w:iCs/>
                <w:sz w:val="16"/>
                <w:szCs w:val="16"/>
              </w:rPr>
              <w:t>.3.</w:t>
            </w:r>
            <w:r w:rsidR="009E6759" w:rsidRPr="003C7917">
              <w:rPr>
                <w:rFonts w:cstheme="minorHAnsi"/>
                <w:i/>
                <w:iCs/>
                <w:sz w:val="16"/>
                <w:szCs w:val="16"/>
              </w:rPr>
              <w:t>3</w:t>
            </w:r>
            <w:r w:rsidRPr="003C7917">
              <w:rPr>
                <w:rFonts w:cstheme="minorHAnsi"/>
                <w:i/>
                <w:iCs/>
                <w:sz w:val="16"/>
                <w:szCs w:val="16"/>
              </w:rPr>
              <w:t>:</w:t>
            </w:r>
            <w:r w:rsidR="003914EF" w:rsidRPr="005518AB">
              <w:rPr>
                <w:rFonts w:cstheme="minorHAnsi"/>
                <w:b/>
                <w:bCs/>
                <w:i/>
                <w:iCs/>
                <w:sz w:val="16"/>
                <w:szCs w:val="16"/>
              </w:rPr>
              <w:t xml:space="preserve"> </w:t>
            </w:r>
            <w:r w:rsidR="000C04AB" w:rsidRPr="003C7917">
              <w:rPr>
                <w:rFonts w:cstheme="minorHAnsi"/>
                <w:sz w:val="16"/>
                <w:szCs w:val="16"/>
              </w:rPr>
              <w:t>Number</w:t>
            </w:r>
            <w:r w:rsidR="000C04AB">
              <w:rPr>
                <w:rFonts w:cstheme="minorHAnsi"/>
                <w:b/>
                <w:bCs/>
                <w:i/>
                <w:iCs/>
                <w:sz w:val="16"/>
                <w:szCs w:val="16"/>
              </w:rPr>
              <w:t xml:space="preserve"> </w:t>
            </w:r>
            <w:r w:rsidR="003914EF" w:rsidRPr="00B16B0F">
              <w:rPr>
                <w:rFonts w:cstheme="minorHAnsi"/>
                <w:sz w:val="16"/>
                <w:szCs w:val="16"/>
              </w:rPr>
              <w:t xml:space="preserve">of </w:t>
            </w:r>
            <w:r w:rsidR="003914EF" w:rsidRPr="00B16B0F">
              <w:rPr>
                <w:color w:val="000000"/>
                <w:sz w:val="16"/>
                <w:szCs w:val="16"/>
              </w:rPr>
              <w:t xml:space="preserve">customary courts capacitated to deliver fair and uniform sentences for </w:t>
            </w:r>
            <w:r w:rsidR="000C04AB">
              <w:rPr>
                <w:color w:val="000000"/>
                <w:sz w:val="16"/>
                <w:szCs w:val="16"/>
              </w:rPr>
              <w:t xml:space="preserve">gender-based violence, </w:t>
            </w:r>
            <w:r w:rsidR="00E52D5B" w:rsidRPr="00B16B0F">
              <w:rPr>
                <w:color w:val="000000"/>
                <w:sz w:val="16"/>
                <w:szCs w:val="16"/>
              </w:rPr>
              <w:t>including</w:t>
            </w:r>
            <w:r w:rsidR="00FA5492" w:rsidRPr="00B16B0F">
              <w:rPr>
                <w:color w:val="000000"/>
                <w:sz w:val="16"/>
                <w:szCs w:val="16"/>
              </w:rPr>
              <w:t xml:space="preserve"> conflict resolution</w:t>
            </w:r>
            <w:r w:rsidR="000C04AB">
              <w:rPr>
                <w:color w:val="000000"/>
                <w:sz w:val="16"/>
                <w:szCs w:val="16"/>
              </w:rPr>
              <w:t>.</w:t>
            </w:r>
          </w:p>
          <w:p w14:paraId="67E72D3B" w14:textId="4FE4692D" w:rsidR="000C04AB" w:rsidRDefault="003914EF" w:rsidP="003914EF">
            <w:pPr>
              <w:rPr>
                <w:color w:val="000000"/>
                <w:sz w:val="16"/>
                <w:szCs w:val="16"/>
              </w:rPr>
            </w:pPr>
            <w:r w:rsidRPr="003C7917">
              <w:rPr>
                <w:i/>
                <w:iCs/>
                <w:color w:val="000000"/>
                <w:sz w:val="16"/>
                <w:szCs w:val="16"/>
              </w:rPr>
              <w:t>B</w:t>
            </w:r>
            <w:r w:rsidR="000C04AB" w:rsidRPr="003C7917">
              <w:rPr>
                <w:i/>
                <w:iCs/>
                <w:color w:val="000000"/>
                <w:sz w:val="16"/>
                <w:szCs w:val="16"/>
              </w:rPr>
              <w:t>aseline</w:t>
            </w:r>
            <w:r w:rsidR="000C04AB">
              <w:rPr>
                <w:b/>
                <w:bCs/>
                <w:color w:val="000000"/>
                <w:sz w:val="16"/>
                <w:szCs w:val="16"/>
              </w:rPr>
              <w:t xml:space="preserve"> </w:t>
            </w:r>
            <w:r w:rsidRPr="005518AB">
              <w:rPr>
                <w:color w:val="000000"/>
                <w:sz w:val="16"/>
                <w:szCs w:val="16"/>
              </w:rPr>
              <w:t xml:space="preserve">(2021): </w:t>
            </w:r>
            <w:r w:rsidRPr="00B16B0F">
              <w:rPr>
                <w:color w:val="000000"/>
                <w:sz w:val="16"/>
                <w:szCs w:val="16"/>
              </w:rPr>
              <w:t>0</w:t>
            </w:r>
          </w:p>
          <w:p w14:paraId="115F22DF" w14:textId="08A3C236" w:rsidR="003914EF" w:rsidRPr="00B16B0F" w:rsidRDefault="003914EF" w:rsidP="003914EF">
            <w:pPr>
              <w:rPr>
                <w:color w:val="000000"/>
                <w:sz w:val="16"/>
                <w:szCs w:val="16"/>
              </w:rPr>
            </w:pPr>
            <w:r w:rsidRPr="003C7917">
              <w:rPr>
                <w:i/>
                <w:iCs/>
                <w:color w:val="000000"/>
                <w:sz w:val="16"/>
                <w:szCs w:val="16"/>
              </w:rPr>
              <w:t>T</w:t>
            </w:r>
            <w:r w:rsidR="000C04AB" w:rsidRPr="003C7917">
              <w:rPr>
                <w:i/>
                <w:iCs/>
                <w:color w:val="000000"/>
                <w:sz w:val="16"/>
                <w:szCs w:val="16"/>
              </w:rPr>
              <w:t>arget</w:t>
            </w:r>
            <w:r w:rsidR="000C04AB">
              <w:rPr>
                <w:b/>
                <w:bCs/>
                <w:color w:val="000000"/>
                <w:sz w:val="16"/>
                <w:szCs w:val="16"/>
              </w:rPr>
              <w:t xml:space="preserve"> </w:t>
            </w:r>
            <w:r w:rsidRPr="005518AB">
              <w:rPr>
                <w:color w:val="000000"/>
                <w:sz w:val="16"/>
                <w:szCs w:val="16"/>
              </w:rPr>
              <w:t xml:space="preserve">(2026): </w:t>
            </w:r>
            <w:r w:rsidRPr="00B16B0F">
              <w:rPr>
                <w:color w:val="000000"/>
                <w:sz w:val="16"/>
                <w:szCs w:val="16"/>
              </w:rPr>
              <w:t>520</w:t>
            </w:r>
          </w:p>
          <w:p w14:paraId="09C99111" w14:textId="0D5E4373" w:rsidR="003914EF" w:rsidRPr="00B16B0F" w:rsidRDefault="003914EF" w:rsidP="003914EF">
            <w:pPr>
              <w:rPr>
                <w:color w:val="000000"/>
                <w:sz w:val="16"/>
                <w:szCs w:val="16"/>
              </w:rPr>
            </w:pPr>
            <w:r w:rsidRPr="003C7917">
              <w:rPr>
                <w:i/>
                <w:iCs/>
                <w:color w:val="000000"/>
                <w:sz w:val="16"/>
                <w:szCs w:val="16"/>
              </w:rPr>
              <w:t>D</w:t>
            </w:r>
            <w:r w:rsidR="000C04AB" w:rsidRPr="003C7917">
              <w:rPr>
                <w:i/>
                <w:iCs/>
                <w:color w:val="000000"/>
                <w:sz w:val="16"/>
                <w:szCs w:val="16"/>
              </w:rPr>
              <w:t>ata source</w:t>
            </w:r>
            <w:r w:rsidRPr="003C7917">
              <w:rPr>
                <w:i/>
                <w:iCs/>
                <w:color w:val="000000"/>
                <w:sz w:val="16"/>
                <w:szCs w:val="16"/>
              </w:rPr>
              <w:t>:</w:t>
            </w:r>
            <w:r w:rsidRPr="005518AB">
              <w:rPr>
                <w:color w:val="000000"/>
                <w:sz w:val="16"/>
                <w:szCs w:val="16"/>
              </w:rPr>
              <w:t xml:space="preserve"> </w:t>
            </w:r>
            <w:r w:rsidR="00010127" w:rsidRPr="00B16B0F">
              <w:rPr>
                <w:color w:val="000000"/>
                <w:sz w:val="16"/>
                <w:szCs w:val="16"/>
              </w:rPr>
              <w:t>AOJ, MLGRD</w:t>
            </w:r>
          </w:p>
          <w:p w14:paraId="410DCE80" w14:textId="171C7414" w:rsidR="003914EF" w:rsidRPr="00B16B0F" w:rsidRDefault="003914EF" w:rsidP="003914EF">
            <w:pPr>
              <w:rPr>
                <w:color w:val="000000"/>
                <w:sz w:val="16"/>
                <w:szCs w:val="16"/>
              </w:rPr>
            </w:pPr>
            <w:r w:rsidRPr="003C7917">
              <w:rPr>
                <w:i/>
                <w:iCs/>
                <w:color w:val="000000"/>
                <w:sz w:val="16"/>
                <w:szCs w:val="16"/>
              </w:rPr>
              <w:t>F</w:t>
            </w:r>
            <w:r w:rsidR="000C04AB"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Annually</w:t>
            </w:r>
          </w:p>
        </w:tc>
        <w:tc>
          <w:tcPr>
            <w:tcW w:w="0" w:type="auto"/>
            <w:shd w:val="clear" w:color="auto" w:fill="auto"/>
          </w:tcPr>
          <w:p w14:paraId="4658060A" w14:textId="77777777" w:rsidR="003914EF" w:rsidRPr="00B16B0F" w:rsidRDefault="003914EF" w:rsidP="003914EF">
            <w:pPr>
              <w:rPr>
                <w:b/>
                <w:bCs/>
                <w:color w:val="000000"/>
                <w:sz w:val="16"/>
                <w:szCs w:val="16"/>
              </w:rPr>
            </w:pPr>
            <w:r w:rsidRPr="00B16B0F">
              <w:rPr>
                <w:b/>
                <w:bCs/>
                <w:color w:val="000000"/>
                <w:sz w:val="16"/>
                <w:szCs w:val="16"/>
              </w:rPr>
              <w:t>Government:</w:t>
            </w:r>
          </w:p>
          <w:p w14:paraId="39EC8F1D" w14:textId="7D9C99AC" w:rsidR="003914EF" w:rsidRPr="00B16B0F" w:rsidRDefault="007C7776" w:rsidP="003914EF">
            <w:pPr>
              <w:rPr>
                <w:color w:val="000000"/>
                <w:sz w:val="16"/>
                <w:szCs w:val="16"/>
              </w:rPr>
            </w:pPr>
            <w:r w:rsidRPr="00B16B0F">
              <w:rPr>
                <w:color w:val="000000"/>
                <w:sz w:val="16"/>
                <w:szCs w:val="16"/>
              </w:rPr>
              <w:t>MNIGA, MDJS, AOJ, MLGRD, M</w:t>
            </w:r>
            <w:r w:rsidR="006D55EC" w:rsidRPr="00B16B0F">
              <w:rPr>
                <w:color w:val="000000"/>
                <w:sz w:val="16"/>
                <w:szCs w:val="16"/>
              </w:rPr>
              <w:t xml:space="preserve">inistry of </w:t>
            </w:r>
            <w:r w:rsidRPr="00B16B0F">
              <w:rPr>
                <w:color w:val="000000"/>
                <w:sz w:val="16"/>
                <w:szCs w:val="16"/>
              </w:rPr>
              <w:t>T</w:t>
            </w:r>
            <w:r w:rsidR="006D555F" w:rsidRPr="00B16B0F">
              <w:rPr>
                <w:color w:val="000000"/>
                <w:sz w:val="16"/>
                <w:szCs w:val="16"/>
              </w:rPr>
              <w:t>ransport and Communications</w:t>
            </w:r>
            <w:r w:rsidR="007B3288" w:rsidRPr="00B16B0F">
              <w:rPr>
                <w:color w:val="000000"/>
                <w:sz w:val="16"/>
                <w:szCs w:val="16"/>
              </w:rPr>
              <w:t xml:space="preserve"> (MTC)</w:t>
            </w:r>
            <w:r w:rsidRPr="00B16B0F">
              <w:rPr>
                <w:color w:val="000000"/>
                <w:sz w:val="16"/>
                <w:szCs w:val="16"/>
              </w:rPr>
              <w:t xml:space="preserve">, </w:t>
            </w:r>
            <w:r w:rsidR="007B3288" w:rsidRPr="00B16B0F">
              <w:rPr>
                <w:color w:val="000000"/>
                <w:sz w:val="16"/>
                <w:szCs w:val="16"/>
              </w:rPr>
              <w:t xml:space="preserve">#SmartBots, </w:t>
            </w:r>
            <w:r w:rsidRPr="00B16B0F">
              <w:rPr>
                <w:color w:val="000000"/>
                <w:sz w:val="16"/>
                <w:szCs w:val="16"/>
              </w:rPr>
              <w:t xml:space="preserve">Legal Aid Botswana </w:t>
            </w:r>
          </w:p>
          <w:p w14:paraId="433B3170" w14:textId="77777777" w:rsidR="003914EF" w:rsidRPr="00B16B0F" w:rsidRDefault="003914EF" w:rsidP="003914EF">
            <w:pPr>
              <w:rPr>
                <w:color w:val="000000"/>
                <w:sz w:val="16"/>
                <w:szCs w:val="16"/>
              </w:rPr>
            </w:pPr>
          </w:p>
          <w:p w14:paraId="50E470BA" w14:textId="4F444CD4" w:rsidR="003914EF" w:rsidRPr="00B16B0F" w:rsidRDefault="003914EF" w:rsidP="003914EF">
            <w:pPr>
              <w:rPr>
                <w:color w:val="000000"/>
                <w:sz w:val="16"/>
                <w:szCs w:val="16"/>
              </w:rPr>
            </w:pPr>
            <w:r w:rsidRPr="00B16B0F">
              <w:rPr>
                <w:b/>
                <w:bCs/>
                <w:color w:val="000000"/>
                <w:sz w:val="16"/>
                <w:szCs w:val="16"/>
              </w:rPr>
              <w:t>CSOs</w:t>
            </w:r>
            <w:r w:rsidRPr="00B16B0F">
              <w:rPr>
                <w:color w:val="000000"/>
                <w:sz w:val="16"/>
                <w:szCs w:val="16"/>
              </w:rPr>
              <w:t xml:space="preserve">: All </w:t>
            </w:r>
          </w:p>
          <w:p w14:paraId="66C55DA5" w14:textId="77777777" w:rsidR="003914EF" w:rsidRPr="00B16B0F" w:rsidRDefault="003914EF" w:rsidP="003914EF">
            <w:pPr>
              <w:rPr>
                <w:color w:val="000000"/>
                <w:sz w:val="16"/>
                <w:szCs w:val="16"/>
              </w:rPr>
            </w:pPr>
          </w:p>
          <w:p w14:paraId="0C69434A" w14:textId="744E3E3C" w:rsidR="003914EF" w:rsidRPr="00B16B0F" w:rsidRDefault="003914EF" w:rsidP="003914EF">
            <w:pPr>
              <w:rPr>
                <w:b/>
                <w:bCs/>
                <w:color w:val="000000"/>
                <w:sz w:val="16"/>
                <w:szCs w:val="16"/>
              </w:rPr>
            </w:pPr>
            <w:r w:rsidRPr="00B16B0F">
              <w:rPr>
                <w:b/>
                <w:bCs/>
                <w:color w:val="000000"/>
                <w:sz w:val="16"/>
                <w:szCs w:val="16"/>
              </w:rPr>
              <w:t>U</w:t>
            </w:r>
            <w:r w:rsidR="000C04AB">
              <w:rPr>
                <w:b/>
                <w:bCs/>
                <w:color w:val="000000"/>
                <w:sz w:val="16"/>
                <w:szCs w:val="16"/>
              </w:rPr>
              <w:t xml:space="preserve">nited </w:t>
            </w:r>
            <w:r w:rsidRPr="005518AB">
              <w:rPr>
                <w:b/>
                <w:bCs/>
                <w:color w:val="000000"/>
                <w:sz w:val="16"/>
                <w:szCs w:val="16"/>
              </w:rPr>
              <w:t>N</w:t>
            </w:r>
            <w:r w:rsidR="000C04AB">
              <w:rPr>
                <w:b/>
                <w:bCs/>
                <w:color w:val="000000"/>
                <w:sz w:val="16"/>
                <w:szCs w:val="16"/>
              </w:rPr>
              <w:t>ations</w:t>
            </w:r>
            <w:r w:rsidRPr="005518AB">
              <w:rPr>
                <w:b/>
                <w:bCs/>
                <w:color w:val="000000"/>
                <w:sz w:val="16"/>
                <w:szCs w:val="16"/>
              </w:rPr>
              <w:t xml:space="preserve"> and others:</w:t>
            </w:r>
            <w:r w:rsidRPr="00B16B0F">
              <w:rPr>
                <w:color w:val="000000"/>
                <w:sz w:val="16"/>
                <w:szCs w:val="16"/>
              </w:rPr>
              <w:t xml:space="preserve"> </w:t>
            </w:r>
            <w:r w:rsidR="00FA7A2F" w:rsidRPr="00B16B0F">
              <w:rPr>
                <w:sz w:val="16"/>
                <w:szCs w:val="16"/>
              </w:rPr>
              <w:t>OHCHR, UN</w:t>
            </w:r>
            <w:r w:rsidR="000C04AB">
              <w:rPr>
                <w:sz w:val="16"/>
                <w:szCs w:val="16"/>
              </w:rPr>
              <w:t>-</w:t>
            </w:r>
            <w:r w:rsidR="00FA7A2F" w:rsidRPr="005518AB">
              <w:rPr>
                <w:sz w:val="16"/>
                <w:szCs w:val="16"/>
              </w:rPr>
              <w:t>W</w:t>
            </w:r>
            <w:r w:rsidR="000C04AB">
              <w:rPr>
                <w:sz w:val="16"/>
                <w:szCs w:val="16"/>
              </w:rPr>
              <w:t>omen</w:t>
            </w:r>
            <w:r w:rsidR="00FA7A2F" w:rsidRPr="00B16B0F">
              <w:rPr>
                <w:sz w:val="16"/>
                <w:szCs w:val="16"/>
              </w:rPr>
              <w:t>, UNFPA,</w:t>
            </w:r>
            <w:r w:rsidR="00901A02" w:rsidRPr="00B16B0F">
              <w:rPr>
                <w:sz w:val="16"/>
                <w:szCs w:val="16"/>
              </w:rPr>
              <w:t xml:space="preserve"> </w:t>
            </w:r>
            <w:r w:rsidR="00FA7A2F" w:rsidRPr="00B16B0F">
              <w:rPr>
                <w:sz w:val="16"/>
                <w:szCs w:val="16"/>
              </w:rPr>
              <w:t>UNICEF</w:t>
            </w:r>
          </w:p>
        </w:tc>
        <w:tc>
          <w:tcPr>
            <w:tcW w:w="0" w:type="auto"/>
            <w:vMerge/>
            <w:shd w:val="clear" w:color="auto" w:fill="auto"/>
            <w:tcMar>
              <w:top w:w="15" w:type="dxa"/>
              <w:left w:w="108" w:type="dxa"/>
              <w:bottom w:w="0" w:type="dxa"/>
              <w:right w:w="108" w:type="dxa"/>
            </w:tcMar>
            <w:vAlign w:val="center"/>
          </w:tcPr>
          <w:p w14:paraId="3D471A77" w14:textId="77777777" w:rsidR="003914EF" w:rsidRPr="00B16B0F" w:rsidRDefault="003914EF" w:rsidP="003914EF">
            <w:pPr>
              <w:rPr>
                <w:b/>
                <w:bCs/>
                <w:color w:val="000000"/>
                <w:sz w:val="16"/>
                <w:szCs w:val="16"/>
              </w:rPr>
            </w:pPr>
          </w:p>
        </w:tc>
      </w:tr>
    </w:tbl>
    <w:bookmarkEnd w:id="1"/>
    <w:p w14:paraId="551B3307" w14:textId="4709168B" w:rsidR="00B8310D" w:rsidRPr="005518AB" w:rsidRDefault="00E334A0" w:rsidP="00E334A0">
      <w:pPr>
        <w:jc w:val="center"/>
        <w:rPr>
          <w:sz w:val="16"/>
          <w:szCs w:val="16"/>
        </w:rPr>
      </w:pPr>
      <w:r w:rsidRPr="005518AB">
        <w:rPr>
          <w:noProof/>
        </w:rPr>
        <w:drawing>
          <wp:inline distT="0" distB="0" distL="0" distR="0" wp14:anchorId="42B2B8B3" wp14:editId="5D647B93">
            <wp:extent cx="9207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B8310D" w:rsidRPr="005518AB" w:rsidSect="00B4652C">
      <w:headerReference w:type="even" r:id="rId24"/>
      <w:headerReference w:type="default" r:id="rId25"/>
      <w:footerReference w:type="even" r:id="rId26"/>
      <w:footerReference w:type="default" r:id="rId27"/>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7E62B" w14:textId="77777777" w:rsidR="00B0117E" w:rsidRDefault="00B0117E" w:rsidP="00441061">
      <w:r>
        <w:separator/>
      </w:r>
    </w:p>
  </w:endnote>
  <w:endnote w:type="continuationSeparator" w:id="0">
    <w:p w14:paraId="20E196C7" w14:textId="77777777" w:rsidR="00B0117E" w:rsidRDefault="00B0117E" w:rsidP="00441061">
      <w:r>
        <w:continuationSeparator/>
      </w:r>
    </w:p>
  </w:endnote>
  <w:endnote w:type="continuationNotice" w:id="1">
    <w:p w14:paraId="13A426CC" w14:textId="77777777" w:rsidR="00B0117E" w:rsidRDefault="00B01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4" w14:textId="77777777" w:rsidR="00B0117E" w:rsidRPr="005841A3" w:rsidRDefault="00B0117E">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5" w14:textId="77777777" w:rsidR="00B0117E" w:rsidRPr="005841A3" w:rsidRDefault="00B0117E">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p w14:paraId="2440D556" w14:textId="77777777" w:rsidR="00B0117E" w:rsidRDefault="00B0117E" w:rsidP="005841A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9928719"/>
      <w:docPartObj>
        <w:docPartGallery w:val="Page Numbers (Bottom of Page)"/>
        <w:docPartUnique/>
      </w:docPartObj>
    </w:sdtPr>
    <w:sdtEndPr>
      <w:rPr>
        <w:noProof/>
      </w:rPr>
    </w:sdtEndPr>
    <w:sdtContent>
      <w:p w14:paraId="34C687AB" w14:textId="59525802" w:rsidR="00B0117E" w:rsidRDefault="00B0117E">
        <w:pPr>
          <w:pStyle w:val="Foo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7766449"/>
      <w:docPartObj>
        <w:docPartGallery w:val="Page Numbers (Bottom of Page)"/>
        <w:docPartUnique/>
      </w:docPartObj>
    </w:sdtPr>
    <w:sdtEndPr>
      <w:rPr>
        <w:b/>
        <w:bCs/>
        <w:noProof/>
        <w:sz w:val="17"/>
        <w:szCs w:val="17"/>
      </w:rPr>
    </w:sdtEndPr>
    <w:sdtContent>
      <w:p w14:paraId="2440D567" w14:textId="2FCD5522" w:rsidR="00B0117E" w:rsidRPr="00381DF6" w:rsidRDefault="00B0117E" w:rsidP="00B0117E">
        <w:pPr>
          <w:pStyle w:val="Footer"/>
          <w:ind w:firstLine="540"/>
          <w:rPr>
            <w:b/>
            <w:bCs/>
            <w:sz w:val="17"/>
            <w:szCs w:val="17"/>
          </w:rPr>
        </w:pPr>
        <w:r w:rsidRPr="00381DF6">
          <w:rPr>
            <w:b/>
            <w:bCs/>
            <w:sz w:val="17"/>
            <w:szCs w:val="17"/>
          </w:rPr>
          <w:fldChar w:fldCharType="begin"/>
        </w:r>
        <w:r w:rsidRPr="00381DF6">
          <w:rPr>
            <w:b/>
            <w:bCs/>
            <w:sz w:val="17"/>
            <w:szCs w:val="17"/>
          </w:rPr>
          <w:instrText xml:space="preserve"> PAGE   \* MERGEFORMAT </w:instrText>
        </w:r>
        <w:r w:rsidRPr="00381DF6">
          <w:rPr>
            <w:b/>
            <w:bCs/>
            <w:sz w:val="17"/>
            <w:szCs w:val="17"/>
          </w:rPr>
          <w:fldChar w:fldCharType="separate"/>
        </w:r>
        <w:r w:rsidRPr="00381DF6">
          <w:rPr>
            <w:b/>
            <w:bCs/>
            <w:noProof/>
            <w:sz w:val="17"/>
            <w:szCs w:val="17"/>
          </w:rPr>
          <w:t>2</w:t>
        </w:r>
        <w:r w:rsidRPr="00381DF6">
          <w:rPr>
            <w:b/>
            <w:bCs/>
            <w:noProof/>
            <w:sz w:val="17"/>
            <w:szCs w:val="17"/>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8060143"/>
      <w:docPartObj>
        <w:docPartGallery w:val="Page Numbers (Bottom of Page)"/>
        <w:docPartUnique/>
      </w:docPartObj>
    </w:sdtPr>
    <w:sdtEndPr>
      <w:rPr>
        <w:b/>
        <w:bCs/>
        <w:noProof/>
        <w:sz w:val="17"/>
        <w:szCs w:val="17"/>
      </w:rPr>
    </w:sdtEndPr>
    <w:sdtContent>
      <w:p w14:paraId="2440D569" w14:textId="6E495525" w:rsidR="00B0117E" w:rsidRPr="00381DF6" w:rsidRDefault="00B0117E" w:rsidP="00190210">
        <w:pPr>
          <w:pStyle w:val="Footer"/>
          <w:tabs>
            <w:tab w:val="clear" w:pos="8640"/>
            <w:tab w:val="right" w:pos="8730"/>
          </w:tabs>
          <w:ind w:right="-116"/>
          <w:jc w:val="right"/>
          <w:rPr>
            <w:b/>
            <w:bCs/>
            <w:sz w:val="17"/>
            <w:szCs w:val="17"/>
          </w:rPr>
        </w:pPr>
        <w:r w:rsidRPr="00381DF6">
          <w:rPr>
            <w:b/>
            <w:bCs/>
            <w:sz w:val="17"/>
            <w:szCs w:val="17"/>
          </w:rPr>
          <w:fldChar w:fldCharType="begin"/>
        </w:r>
        <w:r w:rsidRPr="00381DF6">
          <w:rPr>
            <w:b/>
            <w:bCs/>
            <w:sz w:val="17"/>
            <w:szCs w:val="17"/>
          </w:rPr>
          <w:instrText xml:space="preserve"> PAGE   \* MERGEFORMAT </w:instrText>
        </w:r>
        <w:r w:rsidRPr="00381DF6">
          <w:rPr>
            <w:b/>
            <w:bCs/>
            <w:sz w:val="17"/>
            <w:szCs w:val="17"/>
          </w:rPr>
          <w:fldChar w:fldCharType="separate"/>
        </w:r>
        <w:r w:rsidRPr="00381DF6">
          <w:rPr>
            <w:b/>
            <w:bCs/>
            <w:noProof/>
            <w:sz w:val="17"/>
            <w:szCs w:val="17"/>
          </w:rPr>
          <w:t>2</w:t>
        </w:r>
        <w:r w:rsidRPr="00381DF6">
          <w:rPr>
            <w:b/>
            <w:bCs/>
            <w:noProof/>
            <w:sz w:val="17"/>
            <w:szCs w:val="17"/>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7794490"/>
      <w:docPartObj>
        <w:docPartGallery w:val="Page Numbers (Bottom of Page)"/>
        <w:docPartUnique/>
      </w:docPartObj>
    </w:sdtPr>
    <w:sdtEndPr>
      <w:rPr>
        <w:b/>
        <w:bCs/>
        <w:noProof/>
        <w:sz w:val="17"/>
        <w:szCs w:val="17"/>
      </w:rPr>
    </w:sdtEndPr>
    <w:sdtContent>
      <w:p w14:paraId="386A191E" w14:textId="77777777" w:rsidR="00B0117E" w:rsidRPr="00381DF6" w:rsidRDefault="00B0117E" w:rsidP="00381DF6">
        <w:pPr>
          <w:pStyle w:val="Footer"/>
          <w:ind w:firstLine="630"/>
          <w:rPr>
            <w:b/>
            <w:bCs/>
            <w:sz w:val="17"/>
            <w:szCs w:val="17"/>
          </w:rPr>
        </w:pPr>
        <w:r w:rsidRPr="00381DF6">
          <w:rPr>
            <w:b/>
            <w:bCs/>
            <w:sz w:val="17"/>
            <w:szCs w:val="17"/>
          </w:rPr>
          <w:fldChar w:fldCharType="begin"/>
        </w:r>
        <w:r w:rsidRPr="00381DF6">
          <w:rPr>
            <w:b/>
            <w:bCs/>
            <w:sz w:val="17"/>
            <w:szCs w:val="17"/>
          </w:rPr>
          <w:instrText xml:space="preserve"> PAGE   \* MERGEFORMAT </w:instrText>
        </w:r>
        <w:r w:rsidRPr="00381DF6">
          <w:rPr>
            <w:b/>
            <w:bCs/>
            <w:sz w:val="17"/>
            <w:szCs w:val="17"/>
          </w:rPr>
          <w:fldChar w:fldCharType="separate"/>
        </w:r>
        <w:r w:rsidRPr="00381DF6">
          <w:rPr>
            <w:b/>
            <w:bCs/>
            <w:noProof/>
            <w:sz w:val="17"/>
            <w:szCs w:val="17"/>
          </w:rPr>
          <w:t>2</w:t>
        </w:r>
        <w:r w:rsidRPr="00381DF6">
          <w:rPr>
            <w:b/>
            <w:bCs/>
            <w:noProof/>
            <w:sz w:val="17"/>
            <w:szCs w:val="17"/>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198478"/>
      <w:docPartObj>
        <w:docPartGallery w:val="Page Numbers (Bottom of Page)"/>
        <w:docPartUnique/>
      </w:docPartObj>
    </w:sdtPr>
    <w:sdtEndPr>
      <w:rPr>
        <w:b/>
        <w:bCs/>
        <w:noProof/>
        <w:sz w:val="17"/>
        <w:szCs w:val="17"/>
      </w:rPr>
    </w:sdtEndPr>
    <w:sdtContent>
      <w:p w14:paraId="25B48F5F" w14:textId="77777777" w:rsidR="00B0117E" w:rsidRPr="00381DF6" w:rsidRDefault="00B0117E" w:rsidP="00B53822">
        <w:pPr>
          <w:pStyle w:val="Footer"/>
          <w:ind w:hanging="270"/>
          <w:rPr>
            <w:b/>
            <w:bCs/>
            <w:sz w:val="17"/>
            <w:szCs w:val="17"/>
          </w:rPr>
        </w:pPr>
        <w:r w:rsidRPr="00381DF6">
          <w:rPr>
            <w:b/>
            <w:bCs/>
            <w:sz w:val="17"/>
            <w:szCs w:val="17"/>
          </w:rPr>
          <w:fldChar w:fldCharType="begin"/>
        </w:r>
        <w:r w:rsidRPr="00381DF6">
          <w:rPr>
            <w:b/>
            <w:bCs/>
            <w:sz w:val="17"/>
            <w:szCs w:val="17"/>
          </w:rPr>
          <w:instrText xml:space="preserve"> PAGE   \* MERGEFORMAT </w:instrText>
        </w:r>
        <w:r w:rsidRPr="00381DF6">
          <w:rPr>
            <w:b/>
            <w:bCs/>
            <w:sz w:val="17"/>
            <w:szCs w:val="17"/>
          </w:rPr>
          <w:fldChar w:fldCharType="separate"/>
        </w:r>
        <w:r w:rsidRPr="00381DF6">
          <w:rPr>
            <w:b/>
            <w:bCs/>
            <w:noProof/>
            <w:sz w:val="17"/>
            <w:szCs w:val="17"/>
          </w:rPr>
          <w:t>2</w:t>
        </w:r>
        <w:r w:rsidRPr="00381DF6">
          <w:rPr>
            <w:b/>
            <w:bCs/>
            <w:noProof/>
            <w:sz w:val="17"/>
            <w:szCs w:val="17"/>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275766"/>
      <w:docPartObj>
        <w:docPartGallery w:val="Page Numbers (Bottom of Page)"/>
        <w:docPartUnique/>
      </w:docPartObj>
    </w:sdtPr>
    <w:sdtEndPr>
      <w:rPr>
        <w:b/>
        <w:bCs/>
        <w:noProof/>
        <w:sz w:val="17"/>
        <w:szCs w:val="17"/>
      </w:rPr>
    </w:sdtEndPr>
    <w:sdtContent>
      <w:p w14:paraId="05D11270" w14:textId="77777777" w:rsidR="00B53822" w:rsidRPr="00381DF6" w:rsidRDefault="00B53822" w:rsidP="00B53822">
        <w:pPr>
          <w:pStyle w:val="Footer"/>
          <w:tabs>
            <w:tab w:val="clear" w:pos="8640"/>
            <w:tab w:val="right" w:pos="8730"/>
          </w:tabs>
          <w:ind w:right="36"/>
          <w:jc w:val="right"/>
          <w:rPr>
            <w:b/>
            <w:bCs/>
            <w:sz w:val="17"/>
            <w:szCs w:val="17"/>
          </w:rPr>
        </w:pPr>
        <w:r w:rsidRPr="00381DF6">
          <w:rPr>
            <w:b/>
            <w:bCs/>
            <w:sz w:val="17"/>
            <w:szCs w:val="17"/>
          </w:rPr>
          <w:fldChar w:fldCharType="begin"/>
        </w:r>
        <w:r w:rsidRPr="00381DF6">
          <w:rPr>
            <w:b/>
            <w:bCs/>
            <w:sz w:val="17"/>
            <w:szCs w:val="17"/>
          </w:rPr>
          <w:instrText xml:space="preserve"> PAGE   \* MERGEFORMAT </w:instrText>
        </w:r>
        <w:r w:rsidRPr="00381DF6">
          <w:rPr>
            <w:b/>
            <w:bCs/>
            <w:sz w:val="17"/>
            <w:szCs w:val="17"/>
          </w:rPr>
          <w:fldChar w:fldCharType="separate"/>
        </w:r>
        <w:r w:rsidRPr="00381DF6">
          <w:rPr>
            <w:b/>
            <w:bCs/>
            <w:noProof/>
            <w:sz w:val="17"/>
            <w:szCs w:val="17"/>
          </w:rPr>
          <w:t>2</w:t>
        </w:r>
        <w:r w:rsidRPr="00381DF6">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D13E1" w14:textId="77777777" w:rsidR="00B0117E" w:rsidRDefault="00B0117E" w:rsidP="00441061">
      <w:r>
        <w:separator/>
      </w:r>
    </w:p>
  </w:footnote>
  <w:footnote w:type="continuationSeparator" w:id="0">
    <w:p w14:paraId="53107E8D" w14:textId="77777777" w:rsidR="00B0117E" w:rsidRDefault="00B0117E" w:rsidP="00441061">
      <w:r>
        <w:continuationSeparator/>
      </w:r>
    </w:p>
  </w:footnote>
  <w:footnote w:type="continuationNotice" w:id="1">
    <w:p w14:paraId="6809FB56" w14:textId="77777777" w:rsidR="00B0117E" w:rsidRDefault="00B0117E"/>
  </w:footnote>
  <w:footnote w:id="2">
    <w:p w14:paraId="71CB5020" w14:textId="5C36803F" w:rsidR="00B0117E" w:rsidRPr="000F65AB" w:rsidRDefault="00B0117E">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Available at Statista (</w:t>
      </w:r>
      <w:hyperlink r:id="rId1" w:history="1">
        <w:r w:rsidRPr="000F65AB">
          <w:rPr>
            <w:rStyle w:val="Hyperlink"/>
            <w:rFonts w:asciiTheme="majorBidi" w:hAnsiTheme="majorBidi" w:cstheme="majorBidi"/>
            <w:color w:val="auto"/>
            <w:sz w:val="16"/>
            <w:szCs w:val="16"/>
          </w:rPr>
          <w:t>https://www.statista.com/statistics</w:t>
        </w:r>
      </w:hyperlink>
      <w:r w:rsidRPr="000F65AB">
        <w:rPr>
          <w:rFonts w:asciiTheme="majorBidi" w:hAnsiTheme="majorBidi" w:cstheme="majorBidi"/>
          <w:sz w:val="16"/>
          <w:szCs w:val="16"/>
        </w:rPr>
        <w:t>).</w:t>
      </w:r>
    </w:p>
  </w:footnote>
  <w:footnote w:id="3">
    <w:p w14:paraId="539BBDC2" w14:textId="68A703C7" w:rsidR="00B0117E" w:rsidRPr="000F65AB" w:rsidRDefault="00B0117E" w:rsidP="00465037">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International Trade Centre, 2019.</w:t>
      </w:r>
    </w:p>
  </w:footnote>
  <w:footnote w:id="4">
    <w:p w14:paraId="1E7B8BA8" w14:textId="07B17BA7" w:rsidR="00B0117E" w:rsidRPr="000F65AB" w:rsidRDefault="00B0117E" w:rsidP="005B3B24">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Ministry of Finance and Economic Development, 2020.</w:t>
      </w:r>
    </w:p>
  </w:footnote>
  <w:footnote w:id="5">
    <w:p w14:paraId="39B72C45" w14:textId="30931B72" w:rsidR="00B0117E" w:rsidRPr="000F65AB" w:rsidRDefault="00B0117E">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Available at UNDP (</w:t>
      </w:r>
      <w:hyperlink r:id="rId2" w:history="1">
        <w:r w:rsidRPr="000F65AB">
          <w:rPr>
            <w:rStyle w:val="Hyperlink"/>
            <w:rFonts w:asciiTheme="majorBidi" w:hAnsiTheme="majorBidi" w:cstheme="majorBidi"/>
            <w:color w:val="auto"/>
            <w:sz w:val="16"/>
            <w:szCs w:val="16"/>
          </w:rPr>
          <w:t>bw.undp.org</w:t>
        </w:r>
      </w:hyperlink>
      <w:r w:rsidRPr="000F65AB">
        <w:rPr>
          <w:rFonts w:asciiTheme="majorBidi" w:hAnsiTheme="majorBidi" w:cstheme="majorBidi"/>
          <w:sz w:val="16"/>
          <w:szCs w:val="16"/>
        </w:rPr>
        <w:t>).</w:t>
      </w:r>
    </w:p>
  </w:footnote>
  <w:footnote w:id="6">
    <w:p w14:paraId="79C9C91A" w14:textId="1A76C315" w:rsidR="00B0117E" w:rsidRPr="000F65AB" w:rsidRDefault="00B0117E" w:rsidP="00106E57">
      <w:pPr>
        <w:pStyle w:val="FootnoteText"/>
        <w:rPr>
          <w:rFonts w:asciiTheme="majorBidi" w:hAnsiTheme="majorBidi" w:cstheme="majorBidi"/>
          <w:sz w:val="16"/>
          <w:szCs w:val="16"/>
        </w:rPr>
      </w:pPr>
      <w:r w:rsidRPr="000F65AB">
        <w:rPr>
          <w:rFonts w:asciiTheme="majorBidi" w:hAnsiTheme="majorBidi" w:cstheme="majorBidi"/>
          <w:sz w:val="16"/>
          <w:szCs w:val="16"/>
          <w:vertAlign w:val="superscript"/>
        </w:rPr>
        <w:footnoteRef/>
      </w:r>
      <w:r w:rsidRPr="000F65AB">
        <w:rPr>
          <w:rFonts w:asciiTheme="majorBidi" w:hAnsiTheme="majorBidi" w:cstheme="majorBidi"/>
          <w:sz w:val="16"/>
          <w:szCs w:val="16"/>
        </w:rPr>
        <w:t xml:space="preserve"> Available at United Nations University UNU-WIDER (</w:t>
      </w:r>
      <w:hyperlink r:id="rId3" w:history="1">
        <w:r w:rsidRPr="000F65AB">
          <w:rPr>
            <w:rStyle w:val="Hyperlink"/>
            <w:rFonts w:asciiTheme="majorBidi" w:hAnsiTheme="majorBidi" w:cstheme="majorBidi"/>
            <w:color w:val="auto"/>
            <w:sz w:val="16"/>
            <w:szCs w:val="16"/>
          </w:rPr>
          <w:t>www.wider.unu.edu</w:t>
        </w:r>
      </w:hyperlink>
      <w:r w:rsidRPr="000F65AB">
        <w:rPr>
          <w:rFonts w:asciiTheme="majorBidi" w:hAnsiTheme="majorBidi" w:cstheme="majorBidi"/>
          <w:sz w:val="16"/>
          <w:szCs w:val="16"/>
        </w:rPr>
        <w:t>).</w:t>
      </w:r>
    </w:p>
  </w:footnote>
  <w:footnote w:id="7">
    <w:p w14:paraId="425B9694" w14:textId="1690A335" w:rsidR="00B0117E" w:rsidRPr="000F65AB" w:rsidRDefault="00B0117E">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w:t>
      </w:r>
      <w:r w:rsidRPr="000F65AB">
        <w:rPr>
          <w:rFonts w:asciiTheme="majorBidi" w:hAnsiTheme="majorBidi" w:cstheme="majorBidi"/>
          <w:i/>
          <w:iCs/>
          <w:sz w:val="16"/>
          <w:szCs w:val="16"/>
        </w:rPr>
        <w:t>Human Development Report 2019</w:t>
      </w:r>
      <w:r w:rsidRPr="000F65AB">
        <w:rPr>
          <w:rFonts w:asciiTheme="majorBidi" w:hAnsiTheme="majorBidi" w:cstheme="majorBidi"/>
          <w:sz w:val="16"/>
          <w:szCs w:val="16"/>
        </w:rPr>
        <w:t xml:space="preserve"> (</w:t>
      </w:r>
      <w:hyperlink r:id="rId4" w:history="1">
        <w:r w:rsidRPr="000F65AB">
          <w:rPr>
            <w:rStyle w:val="Hyperlink"/>
            <w:rFonts w:asciiTheme="majorBidi" w:hAnsiTheme="majorBidi" w:cstheme="majorBidi"/>
            <w:color w:val="auto"/>
            <w:sz w:val="16"/>
            <w:szCs w:val="16"/>
          </w:rPr>
          <w:t>http://hdr.undp.org</w:t>
        </w:r>
      </w:hyperlink>
      <w:r w:rsidRPr="000F65AB">
        <w:rPr>
          <w:rFonts w:asciiTheme="majorBidi" w:hAnsiTheme="majorBidi" w:cstheme="majorBidi"/>
          <w:sz w:val="16"/>
          <w:szCs w:val="16"/>
        </w:rPr>
        <w:t xml:space="preserve">). </w:t>
      </w:r>
    </w:p>
  </w:footnote>
  <w:footnote w:id="8">
    <w:p w14:paraId="6C8B7B85" w14:textId="20239862" w:rsidR="00B0117E" w:rsidRPr="000F65AB" w:rsidRDefault="00B0117E" w:rsidP="00BC37D4">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Oxford Poverty and Human Development Initiative, 2020.</w:t>
      </w:r>
    </w:p>
  </w:footnote>
  <w:footnote w:id="9">
    <w:p w14:paraId="529A9DC3" w14:textId="77777777" w:rsidR="00B0117E" w:rsidRPr="000F65AB" w:rsidRDefault="00B0117E" w:rsidP="00106E57">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Ibid. </w:t>
      </w:r>
    </w:p>
  </w:footnote>
  <w:footnote w:id="10">
    <w:p w14:paraId="0AF01AA5" w14:textId="70DC148E" w:rsidR="00B0117E" w:rsidRPr="000F65AB" w:rsidRDefault="00B0117E">
      <w:pPr>
        <w:pStyle w:val="FootnoteText"/>
        <w:rPr>
          <w:rFonts w:asciiTheme="majorBidi" w:hAnsiTheme="majorBidi" w:cstheme="majorBidi"/>
          <w:sz w:val="16"/>
          <w:szCs w:val="16"/>
        </w:rPr>
      </w:pPr>
      <w:r w:rsidRPr="000F65AB">
        <w:rPr>
          <w:rFonts w:asciiTheme="majorBidi" w:hAnsiTheme="majorBidi" w:cstheme="majorBidi"/>
          <w:sz w:val="16"/>
          <w:szCs w:val="16"/>
          <w:vertAlign w:val="superscript"/>
        </w:rPr>
        <w:footnoteRef/>
      </w:r>
      <w:r w:rsidRPr="000F65AB">
        <w:rPr>
          <w:rFonts w:asciiTheme="majorBidi" w:hAnsiTheme="majorBidi" w:cstheme="majorBidi"/>
          <w:sz w:val="16"/>
          <w:szCs w:val="16"/>
        </w:rPr>
        <w:t xml:space="preserve"> Statistics Botswana, 2020.</w:t>
      </w:r>
    </w:p>
  </w:footnote>
  <w:footnote w:id="11">
    <w:p w14:paraId="45382AE7" w14:textId="4ED77973" w:rsidR="00B0117E" w:rsidRPr="000F65AB" w:rsidRDefault="00B0117E" w:rsidP="000A5176">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Nthomang, K., and Diraditsile, K., 2016.</w:t>
      </w:r>
    </w:p>
  </w:footnote>
  <w:footnote w:id="12">
    <w:p w14:paraId="15C1128E" w14:textId="5678A02D" w:rsidR="00B0117E" w:rsidRPr="000F65AB" w:rsidRDefault="00B0117E" w:rsidP="000F3F1F">
      <w:pPr>
        <w:pStyle w:val="FootnoteText"/>
        <w:rPr>
          <w:rFonts w:asciiTheme="majorBidi" w:hAnsiTheme="majorBidi" w:cstheme="majorBidi"/>
          <w:sz w:val="16"/>
          <w:szCs w:val="16"/>
        </w:rPr>
      </w:pPr>
      <w:r w:rsidRPr="000F65AB">
        <w:rPr>
          <w:rFonts w:asciiTheme="majorBidi" w:hAnsiTheme="majorBidi" w:cstheme="majorBidi"/>
          <w:sz w:val="16"/>
          <w:szCs w:val="16"/>
          <w:vertAlign w:val="superscript"/>
        </w:rPr>
        <w:footnoteRef/>
      </w:r>
      <w:r w:rsidRPr="000F65AB">
        <w:rPr>
          <w:rFonts w:asciiTheme="majorBidi" w:hAnsiTheme="majorBidi" w:cstheme="majorBidi"/>
          <w:sz w:val="16"/>
          <w:szCs w:val="16"/>
        </w:rPr>
        <w:t xml:space="preserve"> Available at the Mo Ibrahim Foundation (</w:t>
      </w:r>
      <w:hyperlink r:id="rId5" w:history="1">
        <w:r w:rsidRPr="000F65AB">
          <w:rPr>
            <w:rStyle w:val="Hyperlink"/>
            <w:rFonts w:asciiTheme="majorBidi" w:hAnsiTheme="majorBidi" w:cstheme="majorBidi"/>
            <w:color w:val="auto"/>
            <w:sz w:val="16"/>
            <w:szCs w:val="16"/>
          </w:rPr>
          <w:t>https://mo.ibrahim.foundation</w:t>
        </w:r>
      </w:hyperlink>
      <w:r w:rsidRPr="000F65AB">
        <w:rPr>
          <w:rFonts w:asciiTheme="majorBidi" w:hAnsiTheme="majorBidi" w:cstheme="majorBidi"/>
          <w:sz w:val="16"/>
          <w:szCs w:val="16"/>
        </w:rPr>
        <w:t>).</w:t>
      </w:r>
    </w:p>
  </w:footnote>
  <w:footnote w:id="13">
    <w:p w14:paraId="005E17EB" w14:textId="6CA5CAFE" w:rsidR="00B0117E" w:rsidRPr="000F65AB" w:rsidRDefault="00B0117E">
      <w:pPr>
        <w:pStyle w:val="FootnoteText"/>
        <w:rPr>
          <w:rFonts w:asciiTheme="majorBidi" w:hAnsiTheme="majorBidi" w:cstheme="majorBidi"/>
          <w:sz w:val="16"/>
          <w:szCs w:val="16"/>
          <w:lang w:val="en-US"/>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lang w:val="en-US"/>
        </w:rPr>
        <w:t xml:space="preserve"> Botswana Institute for Development Policy Analysis (available at </w:t>
      </w:r>
      <w:hyperlink r:id="rId6" w:history="1">
        <w:r w:rsidRPr="000F65AB">
          <w:rPr>
            <w:rStyle w:val="Hyperlink"/>
            <w:rFonts w:asciiTheme="majorBidi" w:hAnsiTheme="majorBidi" w:cstheme="majorBidi"/>
            <w:color w:val="auto"/>
            <w:sz w:val="16"/>
            <w:szCs w:val="16"/>
            <w:lang w:val="en-US"/>
          </w:rPr>
          <w:t>https://media.africaportal.org</w:t>
        </w:r>
      </w:hyperlink>
      <w:r w:rsidRPr="000F65AB">
        <w:rPr>
          <w:rFonts w:asciiTheme="majorBidi" w:hAnsiTheme="majorBidi" w:cstheme="majorBidi"/>
          <w:sz w:val="16"/>
          <w:szCs w:val="16"/>
          <w:lang w:val="en-US"/>
        </w:rPr>
        <w:t>).</w:t>
      </w:r>
    </w:p>
  </w:footnote>
  <w:footnote w:id="14">
    <w:p w14:paraId="5E09496C" w14:textId="77C76D31" w:rsidR="00B0117E" w:rsidRPr="000F65AB" w:rsidRDefault="00B0117E" w:rsidP="003C7F26">
      <w:pPr>
        <w:pStyle w:val="FootnoteText"/>
        <w:rPr>
          <w:rFonts w:asciiTheme="majorBidi" w:hAnsiTheme="majorBidi" w:cstheme="majorBidi"/>
          <w:sz w:val="16"/>
          <w:szCs w:val="16"/>
        </w:rPr>
      </w:pPr>
      <w:r w:rsidRPr="000F65AB">
        <w:rPr>
          <w:rFonts w:asciiTheme="majorBidi" w:hAnsiTheme="majorBidi" w:cstheme="majorBidi"/>
          <w:sz w:val="16"/>
          <w:szCs w:val="16"/>
          <w:vertAlign w:val="superscript"/>
        </w:rPr>
        <w:footnoteRef/>
      </w:r>
      <w:r w:rsidRPr="000F65AB">
        <w:rPr>
          <w:rFonts w:asciiTheme="majorBidi" w:hAnsiTheme="majorBidi" w:cstheme="majorBidi"/>
          <w:sz w:val="16"/>
          <w:szCs w:val="16"/>
          <w:vertAlign w:val="superscript"/>
        </w:rPr>
        <w:t xml:space="preserve"> </w:t>
      </w:r>
      <w:r w:rsidRPr="000F65AB">
        <w:rPr>
          <w:rStyle w:val="Hyperlink"/>
          <w:rFonts w:asciiTheme="majorBidi" w:hAnsiTheme="majorBidi" w:cstheme="majorBidi"/>
          <w:color w:val="auto"/>
          <w:sz w:val="16"/>
          <w:szCs w:val="16"/>
        </w:rPr>
        <w:t xml:space="preserve">Inter-Parliamentary Union (available at </w:t>
      </w:r>
      <w:hyperlink r:id="rId7" w:history="1">
        <w:r w:rsidRPr="000F65AB">
          <w:rPr>
            <w:rStyle w:val="Hyperlink"/>
            <w:rFonts w:asciiTheme="majorBidi" w:hAnsiTheme="majorBidi" w:cstheme="majorBidi"/>
            <w:color w:val="auto"/>
            <w:sz w:val="16"/>
            <w:szCs w:val="16"/>
          </w:rPr>
          <w:t>data.ipu.org</w:t>
        </w:r>
      </w:hyperlink>
      <w:r w:rsidRPr="000F65AB">
        <w:rPr>
          <w:rStyle w:val="Hyperlink"/>
          <w:rFonts w:asciiTheme="majorBidi" w:hAnsiTheme="majorBidi" w:cstheme="majorBidi"/>
          <w:color w:val="auto"/>
          <w:sz w:val="16"/>
          <w:szCs w:val="16"/>
        </w:rPr>
        <w:t>).</w:t>
      </w:r>
    </w:p>
  </w:footnote>
  <w:footnote w:id="15">
    <w:p w14:paraId="43DA0EBA" w14:textId="0CB49166" w:rsidR="00B0117E" w:rsidRPr="000F65AB" w:rsidRDefault="00B0117E" w:rsidP="006C22C4">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Ministry of Defence, Justice and Security, 2021.</w:t>
      </w:r>
    </w:p>
  </w:footnote>
  <w:footnote w:id="16">
    <w:p w14:paraId="3F1EA52F" w14:textId="12924313" w:rsidR="00B0117E" w:rsidRPr="000F65AB" w:rsidRDefault="00B0117E">
      <w:pPr>
        <w:pStyle w:val="FootnoteText"/>
        <w:rPr>
          <w:rFonts w:asciiTheme="majorBidi" w:hAnsiTheme="majorBidi" w:cstheme="majorBidi"/>
          <w:sz w:val="16"/>
          <w:szCs w:val="16"/>
        </w:rPr>
      </w:pPr>
      <w:r w:rsidRPr="000F65AB">
        <w:rPr>
          <w:rFonts w:asciiTheme="majorBidi" w:hAnsiTheme="majorBidi" w:cstheme="majorBidi"/>
          <w:sz w:val="16"/>
          <w:szCs w:val="16"/>
          <w:vertAlign w:val="superscript"/>
        </w:rPr>
        <w:footnoteRef/>
      </w:r>
      <w:r w:rsidRPr="000F65AB">
        <w:rPr>
          <w:rFonts w:asciiTheme="majorBidi" w:hAnsiTheme="majorBidi" w:cstheme="majorBidi"/>
          <w:sz w:val="16"/>
          <w:szCs w:val="16"/>
        </w:rPr>
        <w:t xml:space="preserve"> ALIGHT, 2018.</w:t>
      </w:r>
    </w:p>
  </w:footnote>
  <w:footnote w:id="17">
    <w:p w14:paraId="6C4AABFE" w14:textId="44650204" w:rsidR="00B0117E" w:rsidRPr="000F65AB" w:rsidRDefault="00B0117E" w:rsidP="00A06991">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w:t>
      </w:r>
      <w:hyperlink r:id="rId8" w:history="1">
        <w:r w:rsidRPr="000F65AB">
          <w:rPr>
            <w:rStyle w:val="Hyperlink"/>
            <w:rFonts w:asciiTheme="majorBidi" w:hAnsiTheme="majorBidi" w:cstheme="majorBidi"/>
            <w:color w:val="auto"/>
            <w:sz w:val="16"/>
            <w:szCs w:val="16"/>
          </w:rPr>
          <w:t>Botswana’s Third National Communication to the United Nations Framework on Climate Change, October 2019.</w:t>
        </w:r>
      </w:hyperlink>
    </w:p>
  </w:footnote>
  <w:footnote w:id="18">
    <w:p w14:paraId="7891BF50" w14:textId="52B3182B" w:rsidR="00B0117E" w:rsidRPr="000F65AB" w:rsidRDefault="00B0117E">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w:t>
      </w:r>
      <w:hyperlink r:id="rId9" w:history="1">
        <w:r w:rsidRPr="000F65AB">
          <w:rPr>
            <w:rStyle w:val="Hyperlink"/>
            <w:rFonts w:asciiTheme="majorBidi" w:hAnsiTheme="majorBidi" w:cstheme="majorBidi"/>
            <w:color w:val="auto"/>
            <w:sz w:val="16"/>
            <w:szCs w:val="16"/>
          </w:rPr>
          <w:t>Punctuated equilibrium in social theory</w:t>
        </w:r>
      </w:hyperlink>
      <w:r w:rsidRPr="000F65AB">
        <w:rPr>
          <w:rFonts w:asciiTheme="majorBidi" w:hAnsiTheme="majorBidi" w:cstheme="majorBidi"/>
          <w:sz w:val="16"/>
          <w:szCs w:val="16"/>
        </w:rPr>
        <w:t>.</w:t>
      </w:r>
    </w:p>
  </w:footnote>
  <w:footnote w:id="19">
    <w:p w14:paraId="11BB9918" w14:textId="00ECCB8F" w:rsidR="00B0117E" w:rsidRPr="000F65AB" w:rsidRDefault="00B0117E">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Particularly the scaling up of #YouthConnekt.</w:t>
      </w:r>
    </w:p>
  </w:footnote>
  <w:footnote w:id="20">
    <w:p w14:paraId="5489F0EA" w14:textId="1A0918D3" w:rsidR="00B0117E" w:rsidRPr="000F65AB" w:rsidRDefault="00B0117E">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1=Low, 3=high </w:t>
      </w:r>
    </w:p>
  </w:footnote>
  <w:footnote w:id="21">
    <w:p w14:paraId="54B3239F" w14:textId="77777777" w:rsidR="00B0117E" w:rsidRPr="000F65AB" w:rsidRDefault="00B0117E" w:rsidP="00F426C8">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13% increase per year </w:t>
      </w:r>
    </w:p>
  </w:footnote>
  <w:footnote w:id="22">
    <w:p w14:paraId="7650D808" w14:textId="0D734654" w:rsidR="00B0117E" w:rsidRPr="000F65AB" w:rsidRDefault="00B0117E">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1=low, 3=high</w:t>
      </w:r>
    </w:p>
  </w:footnote>
  <w:footnote w:id="23">
    <w:p w14:paraId="1848D5D1" w14:textId="282DD1C0" w:rsidR="00B0117E" w:rsidRPr="000F65AB" w:rsidRDefault="00B0117E">
      <w:pPr>
        <w:pStyle w:val="FootnoteText"/>
        <w:rPr>
          <w:rFonts w:asciiTheme="majorBidi" w:hAnsiTheme="majorBidi" w:cstheme="majorBidi"/>
          <w:sz w:val="16"/>
          <w:szCs w:val="16"/>
        </w:rPr>
      </w:pPr>
      <w:r w:rsidRPr="000F65AB">
        <w:rPr>
          <w:rFonts w:asciiTheme="majorBidi" w:hAnsiTheme="majorBidi" w:cstheme="majorBidi"/>
          <w:sz w:val="16"/>
          <w:szCs w:val="16"/>
          <w:vertAlign w:val="superscript"/>
        </w:rPr>
        <w:footnoteRef/>
      </w:r>
      <w:r w:rsidRPr="000F65AB">
        <w:rPr>
          <w:rFonts w:asciiTheme="majorBidi" w:hAnsiTheme="majorBidi" w:cstheme="majorBidi"/>
          <w:sz w:val="16"/>
          <w:szCs w:val="16"/>
        </w:rPr>
        <w:t xml:space="preserve"> 1-low, 3=high</w:t>
      </w:r>
    </w:p>
  </w:footnote>
  <w:footnote w:id="24">
    <w:p w14:paraId="3D6F203E" w14:textId="114AA3E6" w:rsidR="00B0117E" w:rsidRPr="000F65AB" w:rsidRDefault="00B0117E">
      <w:pPr>
        <w:pStyle w:val="FootnoteText"/>
        <w:rPr>
          <w:rFonts w:asciiTheme="majorBidi" w:hAnsiTheme="majorBidi" w:cstheme="majorBidi"/>
          <w:sz w:val="16"/>
          <w:szCs w:val="16"/>
        </w:rPr>
      </w:pPr>
      <w:r w:rsidRPr="000F65AB">
        <w:rPr>
          <w:rFonts w:asciiTheme="majorBidi" w:hAnsiTheme="majorBidi" w:cstheme="majorBidi"/>
          <w:sz w:val="16"/>
          <w:szCs w:val="16"/>
          <w:vertAlign w:val="superscript"/>
        </w:rPr>
        <w:footnoteRef/>
      </w:r>
      <w:r w:rsidRPr="000F65AB">
        <w:rPr>
          <w:rFonts w:asciiTheme="majorBidi" w:hAnsiTheme="majorBidi" w:cstheme="majorBidi"/>
          <w:sz w:val="16"/>
          <w:szCs w:val="16"/>
        </w:rPr>
        <w:t>1 – low, 3=high</w:t>
      </w:r>
    </w:p>
  </w:footnote>
  <w:footnote w:id="25">
    <w:p w14:paraId="4E8F2005" w14:textId="47933341" w:rsidR="00B0117E" w:rsidRPr="000F65AB" w:rsidRDefault="00B0117E" w:rsidP="006964E2">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National Statistical Act and Public Information Bill.</w:t>
      </w:r>
    </w:p>
  </w:footnote>
  <w:footnote w:id="26">
    <w:p w14:paraId="17CEDA52" w14:textId="35A7BAF5" w:rsidR="00B0117E" w:rsidRPr="000F65AB" w:rsidRDefault="00B0117E">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Corruption and Economic Crime Act (1994), Whistleblowing Act (2016).  </w:t>
      </w:r>
    </w:p>
  </w:footnote>
  <w:footnote w:id="27">
    <w:p w14:paraId="71BBC1DB" w14:textId="54A567F0" w:rsidR="00B0117E" w:rsidRPr="000F65AB" w:rsidRDefault="00B0117E">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Revised CECA, Revised Whistleblowing Act</w:t>
      </w:r>
    </w:p>
  </w:footnote>
  <w:footnote w:id="28">
    <w:p w14:paraId="4FF95434" w14:textId="1023E7F4" w:rsidR="00B0117E" w:rsidRPr="000F65AB" w:rsidRDefault="00B0117E" w:rsidP="006964E2">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Consultative meetings, ministry websites and toll-free numbers already existing.</w:t>
      </w:r>
    </w:p>
  </w:footnote>
  <w:footnote w:id="29">
    <w:p w14:paraId="345FE0CF" w14:textId="12570E28" w:rsidR="00B0117E" w:rsidRPr="000F65AB" w:rsidRDefault="00B0117E">
      <w:pPr>
        <w:pStyle w:val="FootnoteText"/>
        <w:rPr>
          <w:rFonts w:asciiTheme="majorBidi" w:hAnsiTheme="majorBidi" w:cstheme="majorBidi"/>
          <w:sz w:val="16"/>
          <w:szCs w:val="16"/>
        </w:rPr>
      </w:pPr>
      <w:r w:rsidRPr="000F65AB">
        <w:rPr>
          <w:rFonts w:asciiTheme="majorBidi" w:hAnsiTheme="majorBidi" w:cstheme="majorBidi"/>
          <w:sz w:val="16"/>
          <w:szCs w:val="16"/>
          <w:vertAlign w:val="superscript"/>
        </w:rPr>
        <w:footnoteRef/>
      </w:r>
      <w:r w:rsidRPr="000F65AB">
        <w:rPr>
          <w:rFonts w:asciiTheme="majorBidi" w:hAnsiTheme="majorBidi" w:cstheme="majorBidi"/>
          <w:sz w:val="16"/>
          <w:szCs w:val="16"/>
        </w:rPr>
        <w:t xml:space="preserve"> 1= low, 3 = high.</w:t>
      </w:r>
    </w:p>
  </w:footnote>
  <w:footnote w:id="30">
    <w:p w14:paraId="5A213FBA" w14:textId="30C6DE7D" w:rsidR="00B0117E" w:rsidRPr="000F65AB" w:rsidRDefault="00B0117E">
      <w:pPr>
        <w:pStyle w:val="FootnoteText"/>
        <w:rPr>
          <w:rFonts w:asciiTheme="majorBidi" w:hAnsiTheme="majorBidi" w:cstheme="majorBidi"/>
          <w:sz w:val="16"/>
          <w:szCs w:val="16"/>
        </w:rPr>
      </w:pPr>
      <w:r w:rsidRPr="000F65AB">
        <w:rPr>
          <w:rFonts w:asciiTheme="majorBidi" w:hAnsiTheme="majorBidi" w:cstheme="majorBidi"/>
          <w:sz w:val="16"/>
          <w:szCs w:val="16"/>
          <w:vertAlign w:val="superscript"/>
        </w:rPr>
        <w:footnoteRef/>
      </w:r>
      <w:r w:rsidRPr="000F65AB">
        <w:rPr>
          <w:rFonts w:asciiTheme="majorBidi" w:hAnsiTheme="majorBidi" w:cstheme="majorBidi"/>
          <w:sz w:val="16"/>
          <w:szCs w:val="16"/>
          <w:vertAlign w:val="superscript"/>
        </w:rPr>
        <w:t xml:space="preserve"> </w:t>
      </w:r>
      <w:r w:rsidRPr="000F65AB">
        <w:rPr>
          <w:rFonts w:asciiTheme="majorBidi" w:hAnsiTheme="majorBidi" w:cstheme="majorBidi"/>
          <w:sz w:val="16"/>
          <w:szCs w:val="16"/>
        </w:rPr>
        <w:t xml:space="preserve"> 0 = not started. Digital courts not yet rolled out.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702"/>
    </w:tblGrid>
    <w:tr w:rsidR="00B0117E" w:rsidRPr="00657A41" w14:paraId="3AF04C38" w14:textId="77777777" w:rsidTr="00381DF6">
      <w:trPr>
        <w:trHeight w:hRule="exact" w:val="864"/>
      </w:trPr>
      <w:tc>
        <w:tcPr>
          <w:tcW w:w="4838" w:type="dxa"/>
          <w:shd w:val="clear" w:color="auto" w:fill="auto"/>
          <w:vAlign w:val="bottom"/>
        </w:tcPr>
        <w:p w14:paraId="04D6105F" w14:textId="77777777" w:rsidR="00B0117E" w:rsidRPr="00657A41" w:rsidRDefault="00B0117E" w:rsidP="00381DF6">
          <w:pPr>
            <w:tabs>
              <w:tab w:val="center" w:pos="4320"/>
              <w:tab w:val="right" w:pos="8640"/>
            </w:tabs>
            <w:spacing w:after="80"/>
            <w:rPr>
              <w:b/>
              <w:noProof/>
              <w:sz w:val="17"/>
              <w:lang w:val="en-US"/>
            </w:rPr>
          </w:pPr>
          <w:r w:rsidRPr="00657A41">
            <w:rPr>
              <w:b/>
              <w:noProof/>
              <w:sz w:val="17"/>
              <w:lang w:val="en-US"/>
            </w:rPr>
            <w:t>DP/DCP/</w:t>
          </w:r>
          <w:r>
            <w:rPr>
              <w:b/>
              <w:noProof/>
              <w:sz w:val="17"/>
              <w:lang w:val="en-US"/>
            </w:rPr>
            <w:t>BWA</w:t>
          </w:r>
          <w:r w:rsidRPr="00657A41">
            <w:rPr>
              <w:b/>
              <w:noProof/>
              <w:sz w:val="17"/>
              <w:lang w:val="en-US"/>
            </w:rPr>
            <w:t>/</w:t>
          </w:r>
          <w:r>
            <w:rPr>
              <w:b/>
              <w:noProof/>
              <w:sz w:val="17"/>
              <w:lang w:val="en-US"/>
            </w:rPr>
            <w:t>3</w:t>
          </w:r>
        </w:p>
      </w:tc>
      <w:tc>
        <w:tcPr>
          <w:tcW w:w="4702" w:type="dxa"/>
          <w:shd w:val="clear" w:color="auto" w:fill="auto"/>
          <w:vAlign w:val="bottom"/>
        </w:tcPr>
        <w:p w14:paraId="233ECAA1" w14:textId="77777777" w:rsidR="00B0117E" w:rsidRPr="00657A41" w:rsidRDefault="00B0117E" w:rsidP="00381DF6">
          <w:pPr>
            <w:tabs>
              <w:tab w:val="center" w:pos="4320"/>
              <w:tab w:val="right" w:pos="8640"/>
            </w:tabs>
            <w:jc w:val="right"/>
            <w:rPr>
              <w:b/>
              <w:noProof/>
              <w:sz w:val="17"/>
              <w:lang w:val="en-US"/>
            </w:rPr>
          </w:pPr>
        </w:p>
      </w:tc>
    </w:tr>
  </w:tbl>
  <w:p w14:paraId="21778B49" w14:textId="77777777" w:rsidR="00B0117E" w:rsidRPr="00381DF6" w:rsidRDefault="00B0117E">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20"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782"/>
    </w:tblGrid>
    <w:tr w:rsidR="00B0117E" w:rsidRPr="00617935" w14:paraId="65992FB7" w14:textId="77777777" w:rsidTr="00381DF6">
      <w:trPr>
        <w:trHeight w:hRule="exact" w:val="864"/>
      </w:trPr>
      <w:tc>
        <w:tcPr>
          <w:tcW w:w="4838" w:type="dxa"/>
          <w:shd w:val="clear" w:color="auto" w:fill="auto"/>
          <w:vAlign w:val="bottom"/>
        </w:tcPr>
        <w:p w14:paraId="3CAB5DE0" w14:textId="77777777" w:rsidR="00B0117E" w:rsidRPr="00617935" w:rsidRDefault="00B0117E" w:rsidP="00EC6F15">
          <w:pPr>
            <w:tabs>
              <w:tab w:val="center" w:pos="4320"/>
              <w:tab w:val="right" w:pos="8640"/>
            </w:tabs>
            <w:spacing w:after="80"/>
            <w:rPr>
              <w:b/>
              <w:noProof/>
              <w:sz w:val="17"/>
              <w:lang w:val="en-US"/>
            </w:rPr>
          </w:pPr>
        </w:p>
      </w:tc>
      <w:tc>
        <w:tcPr>
          <w:tcW w:w="4782" w:type="dxa"/>
          <w:shd w:val="clear" w:color="auto" w:fill="auto"/>
          <w:vAlign w:val="bottom"/>
        </w:tcPr>
        <w:p w14:paraId="153D23F5" w14:textId="7CEB8BBE" w:rsidR="00B0117E" w:rsidRPr="00617935" w:rsidRDefault="00B0117E" w:rsidP="00EC6F15">
          <w:pPr>
            <w:tabs>
              <w:tab w:val="center" w:pos="4320"/>
              <w:tab w:val="right" w:pos="8640"/>
            </w:tabs>
            <w:jc w:val="right"/>
            <w:rPr>
              <w:b/>
              <w:noProof/>
              <w:sz w:val="17"/>
              <w:lang w:val="en-US"/>
            </w:rPr>
          </w:pPr>
          <w:r w:rsidRPr="00617935">
            <w:rPr>
              <w:b/>
              <w:noProof/>
              <w:sz w:val="17"/>
              <w:lang w:val="en-US"/>
            </w:rPr>
            <w:t>DP/DCP/</w:t>
          </w:r>
          <w:r>
            <w:rPr>
              <w:b/>
              <w:noProof/>
              <w:sz w:val="17"/>
              <w:lang w:val="en-US"/>
            </w:rPr>
            <w:t>BWA</w:t>
          </w:r>
          <w:r w:rsidRPr="00617935">
            <w:rPr>
              <w:b/>
              <w:noProof/>
              <w:sz w:val="17"/>
              <w:lang w:val="en-US"/>
            </w:rPr>
            <w:t>/</w:t>
          </w:r>
          <w:r>
            <w:rPr>
              <w:b/>
              <w:noProof/>
              <w:sz w:val="17"/>
              <w:lang w:val="en-US"/>
            </w:rPr>
            <w:t>3</w:t>
          </w:r>
        </w:p>
      </w:tc>
    </w:tr>
  </w:tbl>
  <w:p w14:paraId="3D0B5068" w14:textId="77777777" w:rsidR="00B0117E" w:rsidRPr="00EC6F15" w:rsidRDefault="00B0117E">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0117E" w:rsidRPr="00657A41" w14:paraId="5CE4D0BC" w14:textId="77777777" w:rsidTr="00161633">
      <w:trPr>
        <w:trHeight w:hRule="exact" w:val="864"/>
      </w:trPr>
      <w:tc>
        <w:tcPr>
          <w:tcW w:w="1267" w:type="dxa"/>
          <w:tcBorders>
            <w:bottom w:val="single" w:sz="4" w:space="0" w:color="auto"/>
          </w:tcBorders>
          <w:shd w:val="clear" w:color="auto" w:fill="auto"/>
          <w:vAlign w:val="bottom"/>
        </w:tcPr>
        <w:p w14:paraId="55E903F6" w14:textId="77777777" w:rsidR="00B0117E" w:rsidRPr="00657A41" w:rsidRDefault="00B0117E" w:rsidP="00161633">
          <w:pPr>
            <w:tabs>
              <w:tab w:val="center" w:pos="4320"/>
              <w:tab w:val="right" w:pos="8640"/>
            </w:tabs>
            <w:spacing w:after="120"/>
            <w:rPr>
              <w:noProof/>
              <w:sz w:val="17"/>
              <w:lang w:val="en-US"/>
            </w:rPr>
          </w:pPr>
        </w:p>
      </w:tc>
      <w:tc>
        <w:tcPr>
          <w:tcW w:w="1872" w:type="dxa"/>
          <w:tcBorders>
            <w:bottom w:val="single" w:sz="4" w:space="0" w:color="auto"/>
          </w:tcBorders>
          <w:shd w:val="clear" w:color="auto" w:fill="auto"/>
          <w:vAlign w:val="bottom"/>
        </w:tcPr>
        <w:p w14:paraId="6749D65F" w14:textId="77777777" w:rsidR="00B0117E" w:rsidRPr="00657A41" w:rsidRDefault="00B0117E" w:rsidP="0016163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657A41">
            <w:rPr>
              <w:spacing w:val="2"/>
              <w:w w:val="96"/>
              <w:kern w:val="14"/>
              <w:sz w:val="28"/>
            </w:rPr>
            <w:t>United Nations</w:t>
          </w:r>
        </w:p>
      </w:tc>
      <w:tc>
        <w:tcPr>
          <w:tcW w:w="245" w:type="dxa"/>
          <w:tcBorders>
            <w:bottom w:val="single" w:sz="4" w:space="0" w:color="auto"/>
          </w:tcBorders>
          <w:shd w:val="clear" w:color="auto" w:fill="auto"/>
          <w:vAlign w:val="bottom"/>
        </w:tcPr>
        <w:p w14:paraId="16B1EAD5" w14:textId="77777777" w:rsidR="00B0117E" w:rsidRPr="00657A41" w:rsidRDefault="00B0117E" w:rsidP="00161633">
          <w:pPr>
            <w:tabs>
              <w:tab w:val="center" w:pos="4320"/>
              <w:tab w:val="right" w:pos="8640"/>
            </w:tabs>
            <w:spacing w:after="120"/>
            <w:rPr>
              <w:noProof/>
              <w:sz w:val="17"/>
              <w:lang w:val="en-US"/>
            </w:rPr>
          </w:pPr>
        </w:p>
      </w:tc>
      <w:tc>
        <w:tcPr>
          <w:tcW w:w="6523" w:type="dxa"/>
          <w:gridSpan w:val="4"/>
          <w:tcBorders>
            <w:bottom w:val="single" w:sz="4" w:space="0" w:color="auto"/>
          </w:tcBorders>
          <w:shd w:val="clear" w:color="auto" w:fill="auto"/>
          <w:vAlign w:val="bottom"/>
        </w:tcPr>
        <w:p w14:paraId="428AAB92" w14:textId="459BAC91" w:rsidR="00B0117E" w:rsidRPr="00657A41" w:rsidRDefault="00B0117E" w:rsidP="00161633">
          <w:pPr>
            <w:suppressAutoHyphens/>
            <w:spacing w:after="80"/>
            <w:jc w:val="right"/>
            <w:rPr>
              <w:spacing w:val="4"/>
              <w:w w:val="103"/>
              <w:kern w:val="14"/>
              <w:position w:val="-4"/>
            </w:rPr>
          </w:pPr>
          <w:r w:rsidRPr="00657A41">
            <w:rPr>
              <w:spacing w:val="4"/>
              <w:w w:val="103"/>
              <w:kern w:val="14"/>
              <w:position w:val="-4"/>
              <w:sz w:val="40"/>
            </w:rPr>
            <w:t>DP</w:t>
          </w:r>
          <w:r w:rsidRPr="00657A41">
            <w:rPr>
              <w:spacing w:val="4"/>
              <w:w w:val="103"/>
              <w:kern w:val="14"/>
              <w:position w:val="-4"/>
            </w:rPr>
            <w:t>/DCP/</w:t>
          </w:r>
          <w:r>
            <w:rPr>
              <w:spacing w:val="4"/>
              <w:w w:val="103"/>
              <w:kern w:val="14"/>
              <w:position w:val="-4"/>
            </w:rPr>
            <w:t>BWA</w:t>
          </w:r>
          <w:r w:rsidRPr="00657A41">
            <w:rPr>
              <w:spacing w:val="4"/>
              <w:w w:val="103"/>
              <w:kern w:val="14"/>
              <w:position w:val="-4"/>
            </w:rPr>
            <w:t>/</w:t>
          </w:r>
          <w:r>
            <w:rPr>
              <w:spacing w:val="4"/>
              <w:w w:val="103"/>
              <w:kern w:val="14"/>
              <w:position w:val="-4"/>
            </w:rPr>
            <w:t>3</w:t>
          </w:r>
        </w:p>
      </w:tc>
    </w:tr>
    <w:tr w:rsidR="00B0117E" w:rsidRPr="00657A41" w14:paraId="790B7351" w14:textId="77777777" w:rsidTr="00161633">
      <w:trPr>
        <w:gridAfter w:val="1"/>
        <w:wAfter w:w="28" w:type="dxa"/>
        <w:trHeight w:hRule="exact" w:val="2880"/>
      </w:trPr>
      <w:tc>
        <w:tcPr>
          <w:tcW w:w="1267" w:type="dxa"/>
          <w:tcBorders>
            <w:top w:val="single" w:sz="4" w:space="0" w:color="auto"/>
            <w:bottom w:val="single" w:sz="12" w:space="0" w:color="auto"/>
          </w:tcBorders>
          <w:shd w:val="clear" w:color="auto" w:fill="auto"/>
        </w:tcPr>
        <w:p w14:paraId="5128AE30" w14:textId="77777777" w:rsidR="00B0117E" w:rsidRPr="00657A41" w:rsidRDefault="00B0117E" w:rsidP="00161633">
          <w:pPr>
            <w:tabs>
              <w:tab w:val="center" w:pos="4320"/>
              <w:tab w:val="right" w:pos="8640"/>
            </w:tabs>
            <w:spacing w:before="109"/>
            <w:rPr>
              <w:noProof/>
              <w:sz w:val="17"/>
              <w:lang w:val="en-US"/>
            </w:rPr>
          </w:pPr>
          <w:r w:rsidRPr="00657A41">
            <w:rPr>
              <w:noProof/>
              <w:sz w:val="17"/>
              <w:lang w:val="en-US"/>
            </w:rPr>
            <w:t xml:space="preserve"> </w:t>
          </w:r>
          <w:r w:rsidRPr="00657A41">
            <w:rPr>
              <w:noProof/>
              <w:sz w:val="17"/>
              <w:lang w:eastAsia="en-GB"/>
            </w:rPr>
            <w:drawing>
              <wp:inline distT="0" distB="0" distL="0" distR="0" wp14:anchorId="4753D340" wp14:editId="75DC1C95">
                <wp:extent cx="702945" cy="592455"/>
                <wp:effectExtent l="0" t="0" r="1905" b="0"/>
                <wp:docPr id="6" name="Picture 6"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20AF44E0" w14:textId="77777777" w:rsidR="00B0117E" w:rsidRPr="00657A41" w:rsidRDefault="00B0117E" w:rsidP="00161633">
          <w:pPr>
            <w:tabs>
              <w:tab w:val="center" w:pos="4320"/>
              <w:tab w:val="right" w:pos="8640"/>
            </w:tabs>
            <w:spacing w:before="109"/>
            <w:rPr>
              <w:noProof/>
              <w:sz w:val="17"/>
              <w:lang w:val="en-US"/>
            </w:rPr>
          </w:pPr>
        </w:p>
      </w:tc>
      <w:tc>
        <w:tcPr>
          <w:tcW w:w="5227" w:type="dxa"/>
          <w:gridSpan w:val="3"/>
          <w:tcBorders>
            <w:top w:val="single" w:sz="4" w:space="0" w:color="auto"/>
            <w:bottom w:val="single" w:sz="12" w:space="0" w:color="auto"/>
          </w:tcBorders>
          <w:shd w:val="clear" w:color="auto" w:fill="auto"/>
        </w:tcPr>
        <w:tbl>
          <w:tblPr>
            <w:tblW w:w="9907" w:type="dxa"/>
            <w:tblLayout w:type="fixed"/>
            <w:tblCellMar>
              <w:left w:w="0" w:type="dxa"/>
              <w:right w:w="0" w:type="dxa"/>
            </w:tblCellMar>
            <w:tblLook w:val="0000" w:firstRow="0" w:lastRow="0" w:firstColumn="0" w:lastColumn="0" w:noHBand="0" w:noVBand="0"/>
          </w:tblPr>
          <w:tblGrid>
            <w:gridCol w:w="9463"/>
            <w:gridCol w:w="444"/>
          </w:tblGrid>
          <w:tr w:rsidR="00B0117E" w:rsidRPr="00F3381B" w14:paraId="2CB25DF9" w14:textId="77777777" w:rsidTr="003C7917">
            <w:trPr>
              <w:trHeight w:hRule="exact" w:val="2880"/>
            </w:trPr>
            <w:tc>
              <w:tcPr>
                <w:tcW w:w="5227" w:type="dxa"/>
                <w:tcBorders>
                  <w:top w:val="single" w:sz="4" w:space="0" w:color="auto"/>
                  <w:bottom w:val="single" w:sz="12" w:space="0" w:color="auto"/>
                </w:tcBorders>
                <w:shd w:val="clear" w:color="auto" w:fill="auto"/>
              </w:tcPr>
              <w:p w14:paraId="2ADDCCBD" w14:textId="30787095" w:rsidR="00B0117E" w:rsidRPr="003C7917" w:rsidRDefault="00B0117E" w:rsidP="003C791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ind w:right="4077"/>
                  <w:outlineLvl w:val="0"/>
                  <w:rPr>
                    <w:b/>
                    <w:sz w:val="34"/>
                  </w:rPr>
                </w:pPr>
                <w:r w:rsidRPr="00F3381B">
                  <w:rPr>
                    <w:b/>
                    <w:sz w:val="34"/>
                  </w:rPr>
                  <w:t>Executive Board of the</w:t>
                </w:r>
                <w:r w:rsidRPr="00F3381B">
                  <w:rPr>
                    <w:b/>
                    <w:sz w:val="34"/>
                  </w:rPr>
                  <w:br/>
                  <w:t>United Nations Development</w:t>
                </w:r>
                <w:r w:rsidRPr="00F3381B">
                  <w:rPr>
                    <w:b/>
                    <w:sz w:val="34"/>
                  </w:rPr>
                  <w:br/>
                  <w:t>Programme, the United Nations</w:t>
                </w:r>
                <w:r>
                  <w:rPr>
                    <w:b/>
                    <w:sz w:val="34"/>
                  </w:rPr>
                  <w:t xml:space="preserve"> </w:t>
                </w:r>
                <w:r w:rsidRPr="00F3381B">
                  <w:rPr>
                    <w:b/>
                    <w:sz w:val="34"/>
                  </w:rPr>
                  <w:t>Population Fund and the United Nations Office for Project Services</w:t>
                </w:r>
              </w:p>
            </w:tc>
            <w:tc>
              <w:tcPr>
                <w:tcW w:w="245" w:type="dxa"/>
                <w:tcBorders>
                  <w:top w:val="single" w:sz="4" w:space="0" w:color="auto"/>
                  <w:bottom w:val="single" w:sz="12" w:space="0" w:color="auto"/>
                </w:tcBorders>
                <w:shd w:val="clear" w:color="auto" w:fill="auto"/>
              </w:tcPr>
              <w:p w14:paraId="1A042955" w14:textId="77777777" w:rsidR="00B0117E" w:rsidRPr="00F3381B" w:rsidRDefault="00B0117E" w:rsidP="00DC4FE7">
                <w:pPr>
                  <w:tabs>
                    <w:tab w:val="center" w:pos="4320"/>
                    <w:tab w:val="right" w:pos="8640"/>
                  </w:tabs>
                  <w:spacing w:before="109"/>
                  <w:rPr>
                    <w:sz w:val="17"/>
                  </w:rPr>
                </w:pPr>
              </w:p>
            </w:tc>
          </w:tr>
        </w:tbl>
        <w:p w14:paraId="246D03CC" w14:textId="6B4D39C3" w:rsidR="00B0117E" w:rsidRPr="00657A41" w:rsidRDefault="00B0117E" w:rsidP="0016163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rPr>
          </w:pPr>
        </w:p>
      </w:tc>
      <w:tc>
        <w:tcPr>
          <w:tcW w:w="245" w:type="dxa"/>
          <w:tcBorders>
            <w:top w:val="single" w:sz="4" w:space="0" w:color="auto"/>
            <w:bottom w:val="single" w:sz="12" w:space="0" w:color="auto"/>
          </w:tcBorders>
          <w:shd w:val="clear" w:color="auto" w:fill="auto"/>
        </w:tcPr>
        <w:p w14:paraId="05376C40" w14:textId="77777777" w:rsidR="00B0117E" w:rsidRPr="00657A41" w:rsidRDefault="00B0117E" w:rsidP="00161633">
          <w:pPr>
            <w:tabs>
              <w:tab w:val="center" w:pos="4320"/>
              <w:tab w:val="right" w:pos="8640"/>
            </w:tabs>
            <w:spacing w:before="109"/>
            <w:rPr>
              <w:noProof/>
              <w:sz w:val="17"/>
              <w:lang w:val="en-US"/>
            </w:rPr>
          </w:pPr>
        </w:p>
      </w:tc>
      <w:tc>
        <w:tcPr>
          <w:tcW w:w="3140" w:type="dxa"/>
          <w:tcBorders>
            <w:top w:val="single" w:sz="4" w:space="0" w:color="auto"/>
            <w:bottom w:val="single" w:sz="12" w:space="0" w:color="auto"/>
          </w:tcBorders>
          <w:shd w:val="clear" w:color="auto" w:fill="auto"/>
        </w:tcPr>
        <w:p w14:paraId="3A407D23" w14:textId="77777777" w:rsidR="00B0117E" w:rsidRPr="00657A41" w:rsidRDefault="00B0117E" w:rsidP="00161633">
          <w:pPr>
            <w:suppressAutoHyphens/>
            <w:spacing w:before="240" w:line="240" w:lineRule="exact"/>
            <w:rPr>
              <w:spacing w:val="4"/>
              <w:w w:val="103"/>
              <w:kern w:val="14"/>
            </w:rPr>
          </w:pPr>
          <w:r w:rsidRPr="00657A41">
            <w:rPr>
              <w:spacing w:val="4"/>
              <w:w w:val="103"/>
              <w:kern w:val="14"/>
            </w:rPr>
            <w:t>Distr.: General</w:t>
          </w:r>
        </w:p>
        <w:p w14:paraId="570D6FCB" w14:textId="790D03DB" w:rsidR="00B0117E" w:rsidRPr="00657A41" w:rsidRDefault="00B0117E" w:rsidP="00161633">
          <w:pPr>
            <w:suppressAutoHyphens/>
            <w:spacing w:line="240" w:lineRule="exact"/>
            <w:rPr>
              <w:spacing w:val="4"/>
              <w:w w:val="103"/>
              <w:kern w:val="14"/>
            </w:rPr>
          </w:pPr>
          <w:r>
            <w:rPr>
              <w:spacing w:val="4"/>
              <w:w w:val="103"/>
              <w:kern w:val="14"/>
            </w:rPr>
            <w:t>7</w:t>
          </w:r>
          <w:r w:rsidRPr="00657A41">
            <w:rPr>
              <w:spacing w:val="4"/>
              <w:w w:val="103"/>
              <w:kern w:val="14"/>
            </w:rPr>
            <w:t xml:space="preserve"> </w:t>
          </w:r>
          <w:r>
            <w:rPr>
              <w:spacing w:val="4"/>
              <w:w w:val="103"/>
              <w:kern w:val="14"/>
            </w:rPr>
            <w:t>June</w:t>
          </w:r>
          <w:r w:rsidRPr="00657A41">
            <w:rPr>
              <w:spacing w:val="4"/>
              <w:w w:val="103"/>
              <w:kern w:val="14"/>
            </w:rPr>
            <w:t xml:space="preserve"> 2021</w:t>
          </w:r>
        </w:p>
        <w:p w14:paraId="3986B4E9" w14:textId="77777777" w:rsidR="00B0117E" w:rsidRPr="00657A41" w:rsidRDefault="00B0117E" w:rsidP="00161633">
          <w:pPr>
            <w:suppressAutoHyphens/>
            <w:spacing w:line="240" w:lineRule="exact"/>
            <w:rPr>
              <w:spacing w:val="4"/>
              <w:w w:val="103"/>
              <w:kern w:val="14"/>
            </w:rPr>
          </w:pPr>
        </w:p>
        <w:p w14:paraId="7FD71346" w14:textId="77777777" w:rsidR="00B0117E" w:rsidRPr="00657A41" w:rsidRDefault="00B0117E" w:rsidP="00161633">
          <w:pPr>
            <w:suppressAutoHyphens/>
            <w:spacing w:line="240" w:lineRule="exact"/>
            <w:rPr>
              <w:spacing w:val="4"/>
              <w:w w:val="103"/>
              <w:kern w:val="14"/>
            </w:rPr>
          </w:pPr>
          <w:r w:rsidRPr="00657A41">
            <w:rPr>
              <w:spacing w:val="4"/>
              <w:w w:val="103"/>
              <w:kern w:val="14"/>
            </w:rPr>
            <w:t>Original: English</w:t>
          </w:r>
        </w:p>
      </w:tc>
    </w:tr>
  </w:tbl>
  <w:p w14:paraId="2440D565" w14:textId="77777777" w:rsidR="00B0117E" w:rsidRPr="00161633" w:rsidRDefault="00B0117E">
    <w:pPr>
      <w:pStyle w:val="Header"/>
      <w:rPr>
        <w:sz w:val="2"/>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B0117E" w:rsidRPr="00657A41" w14:paraId="3BDEF695" w14:textId="77777777" w:rsidTr="00EC6F15">
      <w:trPr>
        <w:trHeight w:hRule="exact" w:val="864"/>
      </w:trPr>
      <w:tc>
        <w:tcPr>
          <w:tcW w:w="4838" w:type="dxa"/>
          <w:shd w:val="clear" w:color="auto" w:fill="auto"/>
          <w:vAlign w:val="bottom"/>
        </w:tcPr>
        <w:p w14:paraId="3F076B74" w14:textId="16B2688C" w:rsidR="00B0117E" w:rsidRPr="00657A41" w:rsidRDefault="00B0117E" w:rsidP="00161633">
          <w:pPr>
            <w:tabs>
              <w:tab w:val="center" w:pos="4320"/>
              <w:tab w:val="right" w:pos="8640"/>
            </w:tabs>
            <w:spacing w:after="80"/>
            <w:rPr>
              <w:b/>
              <w:noProof/>
              <w:sz w:val="17"/>
              <w:lang w:val="en-US"/>
            </w:rPr>
          </w:pPr>
          <w:bookmarkStart w:id="0" w:name="_Hlk72161445"/>
          <w:r w:rsidRPr="00657A41">
            <w:rPr>
              <w:b/>
              <w:noProof/>
              <w:sz w:val="17"/>
              <w:lang w:val="en-US"/>
            </w:rPr>
            <w:t>DP/DCP/</w:t>
          </w:r>
          <w:r>
            <w:rPr>
              <w:b/>
              <w:noProof/>
              <w:sz w:val="17"/>
              <w:lang w:val="en-US"/>
            </w:rPr>
            <w:t>BWA</w:t>
          </w:r>
          <w:r w:rsidRPr="00657A41">
            <w:rPr>
              <w:b/>
              <w:noProof/>
              <w:sz w:val="17"/>
              <w:lang w:val="en-US"/>
            </w:rPr>
            <w:t>/</w:t>
          </w:r>
          <w:r>
            <w:rPr>
              <w:b/>
              <w:noProof/>
              <w:sz w:val="17"/>
              <w:lang w:val="en-US"/>
            </w:rPr>
            <w:t>3</w:t>
          </w:r>
        </w:p>
      </w:tc>
      <w:tc>
        <w:tcPr>
          <w:tcW w:w="5033" w:type="dxa"/>
          <w:shd w:val="clear" w:color="auto" w:fill="auto"/>
          <w:vAlign w:val="bottom"/>
        </w:tcPr>
        <w:p w14:paraId="1AB20E65" w14:textId="77777777" w:rsidR="00B0117E" w:rsidRPr="00657A41" w:rsidRDefault="00B0117E" w:rsidP="00161633">
          <w:pPr>
            <w:tabs>
              <w:tab w:val="center" w:pos="4320"/>
              <w:tab w:val="right" w:pos="8640"/>
            </w:tabs>
            <w:jc w:val="right"/>
            <w:rPr>
              <w:b/>
              <w:noProof/>
              <w:sz w:val="17"/>
              <w:lang w:val="en-US"/>
            </w:rPr>
          </w:pPr>
        </w:p>
      </w:tc>
    </w:tr>
    <w:bookmarkEnd w:id="0"/>
  </w:tbl>
  <w:p w14:paraId="34D7E83D" w14:textId="77777777" w:rsidR="00B0117E" w:rsidRPr="00161633" w:rsidRDefault="00B0117E">
    <w:pPr>
      <w:pStyle w:val="Header"/>
      <w:rPr>
        <w:sz w:val="2"/>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6A" w14:textId="3F198914" w:rsidR="00B0117E" w:rsidRDefault="00B0117E">
    <w:pPr>
      <w:pStyle w:val="Header"/>
    </w:pPr>
    <w:r>
      <w:rPr>
        <w:noProof/>
        <w:lang w:val="en-US" w:eastAsia="en-US"/>
      </w:rPr>
      <mc:AlternateContent>
        <mc:Choice Requires="wps">
          <w:drawing>
            <wp:anchor distT="0" distB="0" distL="114300" distR="114300" simplePos="0" relativeHeight="251660288" behindDoc="0" locked="0" layoutInCell="0" allowOverlap="1" wp14:anchorId="2440D56D" wp14:editId="50112A9A">
              <wp:simplePos x="0" y="0"/>
              <wp:positionH relativeFrom="column">
                <wp:posOffset>-293370</wp:posOffset>
              </wp:positionH>
              <wp:positionV relativeFrom="paragraph">
                <wp:posOffset>-304800</wp:posOffset>
              </wp:positionV>
              <wp:extent cx="8820150" cy="64008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413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292"/>
                          </w:tblGrid>
                          <w:tr w:rsidR="00B0117E" w:rsidRPr="005841A3" w14:paraId="5074D34B" w14:textId="77777777" w:rsidTr="00705E02">
                            <w:trPr>
                              <w:trHeight w:hRule="exact" w:val="864"/>
                            </w:trPr>
                            <w:tc>
                              <w:tcPr>
                                <w:tcW w:w="4838" w:type="dxa"/>
                                <w:tcBorders>
                                  <w:bottom w:val="single" w:sz="4" w:space="0" w:color="auto"/>
                                </w:tcBorders>
                                <w:vAlign w:val="bottom"/>
                              </w:tcPr>
                              <w:p w14:paraId="2F5F28D1" w14:textId="3769ECA1" w:rsidR="00B0117E" w:rsidRPr="007C6F85" w:rsidRDefault="00B0117E"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BWA/3</w:t>
                                </w:r>
                              </w:p>
                            </w:tc>
                            <w:tc>
                              <w:tcPr>
                                <w:tcW w:w="9292" w:type="dxa"/>
                                <w:tcBorders>
                                  <w:bottom w:val="single" w:sz="4" w:space="0" w:color="auto"/>
                                </w:tcBorders>
                                <w:vAlign w:val="bottom"/>
                              </w:tcPr>
                              <w:p w14:paraId="70ADA3E1" w14:textId="77777777" w:rsidR="00B0117E" w:rsidRPr="007C6F85" w:rsidRDefault="00B0117E">
                                <w:pPr>
                                  <w:pStyle w:val="Header"/>
                                  <w:rPr>
                                    <w:rFonts w:ascii="Times New Roman" w:hAnsi="Times New Roman"/>
                                    <w:sz w:val="17"/>
                                    <w:szCs w:val="17"/>
                                    <w:lang w:val="en-US" w:eastAsia="en-US"/>
                                  </w:rPr>
                                </w:pPr>
                              </w:p>
                            </w:tc>
                          </w:tr>
                        </w:tbl>
                        <w:p w14:paraId="2CDAB518" w14:textId="77777777" w:rsidR="00B0117E" w:rsidRDefault="00B0117E"/>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9" o:spid="_x0000_s1026" type="#_x0000_t202" style="position:absolute;margin-left:-23.1pt;margin-top:-24pt;width:694.5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" o:allowincell="f" stroked="f">
              <v:textbox inset="0,0,0,0">
                <w:txbxContent>
                  <w:tbl>
                    <w:tblPr>
                      <w:tblW w:w="1413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292"/>
                    </w:tblGrid>
                    <w:tr w:rsidR="00B0117E" w:rsidRPr="005841A3" w14:paraId="5074D34B" w14:textId="77777777" w:rsidTr="00705E02">
                      <w:trPr>
                        <w:trHeight w:hRule="exact" w:val="864"/>
                      </w:trPr>
                      <w:tc>
                        <w:tcPr>
                          <w:tcW w:w="4838" w:type="dxa"/>
                          <w:tcBorders>
                            <w:bottom w:val="single" w:sz="4" w:space="0" w:color="auto"/>
                          </w:tcBorders>
                          <w:vAlign w:val="bottom"/>
                        </w:tcPr>
                        <w:p w14:paraId="2F5F28D1" w14:textId="3769ECA1" w:rsidR="00B0117E" w:rsidRPr="007C6F85" w:rsidRDefault="00B0117E"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BWA/3</w:t>
                          </w:r>
                        </w:p>
                      </w:tc>
                      <w:tc>
                        <w:tcPr>
                          <w:tcW w:w="9292" w:type="dxa"/>
                          <w:tcBorders>
                            <w:bottom w:val="single" w:sz="4" w:space="0" w:color="auto"/>
                          </w:tcBorders>
                          <w:vAlign w:val="bottom"/>
                        </w:tcPr>
                        <w:p w14:paraId="70ADA3E1" w14:textId="77777777" w:rsidR="00B0117E" w:rsidRPr="007C6F85" w:rsidRDefault="00B0117E">
                          <w:pPr>
                            <w:pStyle w:val="Header"/>
                            <w:rPr>
                              <w:rFonts w:ascii="Times New Roman" w:hAnsi="Times New Roman"/>
                              <w:sz w:val="17"/>
                              <w:szCs w:val="17"/>
                              <w:lang w:val="en-US" w:eastAsia="en-US"/>
                            </w:rPr>
                          </w:pPr>
                        </w:p>
                      </w:tc>
                    </w:tr>
                  </w:tbl>
                  <w:p w14:paraId="2CDAB518" w14:textId="77777777" w:rsidR="00B0117E" w:rsidRDefault="00B0117E"/>
                </w:txbxContent>
              </v:textbox>
            </v:shape>
          </w:pict>
        </mc:Fallback>
      </mc:AlternateContent>
    </w:r>
    <w:r>
      <w:rPr>
        <w:noProof/>
        <w:lang w:val="en-US" w:eastAsia="en-US"/>
      </w:rPr>
      <mc:AlternateContent>
        <mc:Choice Requires="wps">
          <w:drawing>
            <wp:anchor distT="0" distB="0" distL="114300" distR="114300" simplePos="0" relativeHeight="251657216" behindDoc="0" locked="0" layoutInCell="0" allowOverlap="1" wp14:anchorId="2440D56D" wp14:editId="2440D56E">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B0117E" w:rsidRPr="005841A3" w14:paraId="2440D571" w14:textId="77777777">
                            <w:trPr>
                              <w:trHeight w:hRule="exact" w:val="864"/>
                            </w:trPr>
                            <w:tc>
                              <w:tcPr>
                                <w:tcW w:w="4838" w:type="dxa"/>
                                <w:tcBorders>
                                  <w:bottom w:val="single" w:sz="4" w:space="0" w:color="auto"/>
                                </w:tcBorders>
                                <w:vAlign w:val="bottom"/>
                              </w:tcPr>
                              <w:p w14:paraId="2440D56F" w14:textId="77777777" w:rsidR="00B0117E" w:rsidRPr="007C6F85" w:rsidRDefault="00B0117E"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2440D570" w14:textId="77777777" w:rsidR="00B0117E" w:rsidRPr="007C6F85" w:rsidRDefault="00B0117E">
                                <w:pPr>
                                  <w:pStyle w:val="Header"/>
                                  <w:rPr>
                                    <w:rFonts w:ascii="Times New Roman" w:hAnsi="Times New Roman"/>
                                    <w:sz w:val="17"/>
                                    <w:szCs w:val="17"/>
                                    <w:lang w:val="en-US" w:eastAsia="en-US"/>
                                  </w:rPr>
                                </w:pPr>
                              </w:p>
                            </w:tc>
                          </w:tr>
                        </w:tbl>
                        <w:p w14:paraId="2440D572" w14:textId="77777777" w:rsidR="00B0117E" w:rsidRDefault="00B0117E"/>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440D56D" id="Text Box 2" o:spid="_x0000_s1027" type="#_x0000_t202" style="position:absolute;margin-left:-5.75pt;margin-top:-23.85pt;width:66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B0117E" w:rsidRPr="005841A3" w14:paraId="2440D571" w14:textId="77777777">
                      <w:trPr>
                        <w:trHeight w:hRule="exact" w:val="864"/>
                      </w:trPr>
                      <w:tc>
                        <w:tcPr>
                          <w:tcW w:w="4838" w:type="dxa"/>
                          <w:tcBorders>
                            <w:bottom w:val="single" w:sz="4" w:space="0" w:color="auto"/>
                          </w:tcBorders>
                          <w:vAlign w:val="bottom"/>
                        </w:tcPr>
                        <w:p w14:paraId="2440D56F" w14:textId="77777777" w:rsidR="00B0117E" w:rsidRPr="007C6F85" w:rsidRDefault="00B0117E"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2440D570" w14:textId="77777777" w:rsidR="00B0117E" w:rsidRPr="007C6F85" w:rsidRDefault="00B0117E">
                          <w:pPr>
                            <w:pStyle w:val="Header"/>
                            <w:rPr>
                              <w:rFonts w:ascii="Times New Roman" w:hAnsi="Times New Roman"/>
                              <w:sz w:val="17"/>
                              <w:szCs w:val="17"/>
                              <w:lang w:val="en-US" w:eastAsia="en-US"/>
                            </w:rPr>
                          </w:pPr>
                        </w:p>
                      </w:tc>
                    </w:tr>
                  </w:tbl>
                  <w:p w14:paraId="2440D572" w14:textId="77777777" w:rsidR="00B0117E" w:rsidRDefault="00B0117E"/>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950" w:type="dxa"/>
      <w:tblInd w:w="-450" w:type="dxa"/>
      <w:tblBorders>
        <w:bottom w:val="single" w:sz="2" w:space="0" w:color="000000"/>
      </w:tblBorders>
      <w:tblLayout w:type="fixed"/>
      <w:tblCellMar>
        <w:left w:w="0" w:type="dxa"/>
        <w:right w:w="0" w:type="dxa"/>
      </w:tblCellMar>
      <w:tblLook w:val="0000" w:firstRow="0" w:lastRow="0" w:firstColumn="0" w:lastColumn="0" w:noHBand="0" w:noVBand="0"/>
    </w:tblPr>
    <w:tblGrid>
      <w:gridCol w:w="5118"/>
      <w:gridCol w:w="8832"/>
    </w:tblGrid>
    <w:tr w:rsidR="00B0117E" w:rsidRPr="00617935" w14:paraId="3F62B403" w14:textId="77777777" w:rsidTr="001D0F15">
      <w:trPr>
        <w:trHeight w:hRule="exact" w:val="864"/>
      </w:trPr>
      <w:tc>
        <w:tcPr>
          <w:tcW w:w="5118" w:type="dxa"/>
          <w:shd w:val="clear" w:color="auto" w:fill="auto"/>
          <w:vAlign w:val="bottom"/>
        </w:tcPr>
        <w:p w14:paraId="1EFD5E3E" w14:textId="77777777" w:rsidR="00B0117E" w:rsidRPr="00617935" w:rsidRDefault="00B0117E" w:rsidP="00EC6F15">
          <w:pPr>
            <w:tabs>
              <w:tab w:val="center" w:pos="4320"/>
              <w:tab w:val="right" w:pos="8640"/>
            </w:tabs>
            <w:spacing w:after="80"/>
            <w:rPr>
              <w:b/>
              <w:noProof/>
              <w:sz w:val="17"/>
              <w:lang w:val="en-US"/>
            </w:rPr>
          </w:pPr>
        </w:p>
      </w:tc>
      <w:tc>
        <w:tcPr>
          <w:tcW w:w="8832" w:type="dxa"/>
          <w:shd w:val="clear" w:color="auto" w:fill="auto"/>
          <w:vAlign w:val="bottom"/>
        </w:tcPr>
        <w:p w14:paraId="791540C5" w14:textId="77777777" w:rsidR="00B0117E" w:rsidRPr="00617935" w:rsidRDefault="00B0117E" w:rsidP="00EC6F15">
          <w:pPr>
            <w:tabs>
              <w:tab w:val="center" w:pos="4320"/>
              <w:tab w:val="right" w:pos="8640"/>
            </w:tabs>
            <w:jc w:val="right"/>
            <w:rPr>
              <w:b/>
              <w:noProof/>
              <w:sz w:val="17"/>
              <w:lang w:val="en-US"/>
            </w:rPr>
          </w:pPr>
          <w:r w:rsidRPr="00617935">
            <w:rPr>
              <w:b/>
              <w:noProof/>
              <w:sz w:val="17"/>
              <w:lang w:val="en-US"/>
            </w:rPr>
            <w:t>DP/DCP/</w:t>
          </w:r>
          <w:r>
            <w:rPr>
              <w:b/>
              <w:noProof/>
              <w:sz w:val="17"/>
              <w:lang w:val="en-US"/>
            </w:rPr>
            <w:t>BWA</w:t>
          </w:r>
          <w:r w:rsidRPr="00617935">
            <w:rPr>
              <w:b/>
              <w:noProof/>
              <w:sz w:val="17"/>
              <w:lang w:val="en-US"/>
            </w:rPr>
            <w:t>/</w:t>
          </w:r>
          <w:r>
            <w:rPr>
              <w:b/>
              <w:noProof/>
              <w:sz w:val="17"/>
              <w:lang w:val="en-US"/>
            </w:rPr>
            <w:t>3</w:t>
          </w:r>
        </w:p>
      </w:tc>
    </w:tr>
  </w:tbl>
  <w:p w14:paraId="48A0A70A" w14:textId="77777777" w:rsidR="00B0117E" w:rsidRPr="00EC6F15" w:rsidRDefault="00B0117E">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864AF"/>
    <w:multiLevelType w:val="hybridMultilevel"/>
    <w:tmpl w:val="247C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57719A0"/>
    <w:multiLevelType w:val="hybridMultilevel"/>
    <w:tmpl w:val="AFEEC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81931"/>
    <w:multiLevelType w:val="hybridMultilevel"/>
    <w:tmpl w:val="22FEBFC0"/>
    <w:lvl w:ilvl="0" w:tplc="B41413FE">
      <w:start w:val="1"/>
      <w:numFmt w:val="upperRoman"/>
      <w:lvlText w:val="%1."/>
      <w:lvlJc w:val="left"/>
      <w:pPr>
        <w:ind w:left="1800" w:hanging="72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851A3C"/>
    <w:multiLevelType w:val="hybridMultilevel"/>
    <w:tmpl w:val="2EB069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2952FF"/>
    <w:multiLevelType w:val="hybridMultilevel"/>
    <w:tmpl w:val="A5F8B9FE"/>
    <w:lvl w:ilvl="0" w:tplc="9FFABA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DB03EA"/>
    <w:multiLevelType w:val="hybridMultilevel"/>
    <w:tmpl w:val="8FD4230C"/>
    <w:lvl w:ilvl="0" w:tplc="F79832D2">
      <w:start w:val="2"/>
      <w:numFmt w:val="upperRoman"/>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42BAB"/>
    <w:multiLevelType w:val="hybridMultilevel"/>
    <w:tmpl w:val="AD7E4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7A618EC"/>
    <w:multiLevelType w:val="hybridMultilevel"/>
    <w:tmpl w:val="8D625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AB25F9"/>
    <w:multiLevelType w:val="hybridMultilevel"/>
    <w:tmpl w:val="78A0F0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1340045"/>
    <w:multiLevelType w:val="hybridMultilevel"/>
    <w:tmpl w:val="0AAE288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74603E"/>
    <w:multiLevelType w:val="hybridMultilevel"/>
    <w:tmpl w:val="C79433BC"/>
    <w:lvl w:ilvl="0" w:tplc="3C804318">
      <w:start w:val="1"/>
      <w:numFmt w:val="decimal"/>
      <w:lvlText w:val="%1."/>
      <w:lvlJc w:val="left"/>
      <w:pPr>
        <w:ind w:left="720" w:hanging="360"/>
      </w:pPr>
      <w:rPr>
        <w:i w:val="0"/>
        <w:iCs w:val="0"/>
        <w:vertAlign w:val="baseline"/>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5097742"/>
    <w:multiLevelType w:val="hybridMultilevel"/>
    <w:tmpl w:val="783616D8"/>
    <w:lvl w:ilvl="0" w:tplc="1278F012">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3F65B6"/>
    <w:multiLevelType w:val="multilevel"/>
    <w:tmpl w:val="D6C4A1FC"/>
    <w:styleLink w:val="Style1"/>
    <w:lvl w:ilvl="0">
      <w:start w:val="1"/>
      <w:numFmt w:val="upperRoman"/>
      <w:lvlText w:val="%1."/>
      <w:lvlJc w:val="left"/>
      <w:pPr>
        <w:ind w:left="720" w:hanging="360"/>
      </w:pPr>
      <w:rPr>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656F164E"/>
    <w:multiLevelType w:val="hybridMultilevel"/>
    <w:tmpl w:val="AB849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2226C0"/>
    <w:multiLevelType w:val="multilevel"/>
    <w:tmpl w:val="D6C4A1FC"/>
    <w:numStyleLink w:val="Style1"/>
  </w:abstractNum>
  <w:abstractNum w:abstractNumId="22" w15:restartNumberingAfterBreak="0">
    <w:nsid w:val="6AD2356B"/>
    <w:multiLevelType w:val="hybridMultilevel"/>
    <w:tmpl w:val="0DACE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8"/>
  </w:num>
  <w:num w:numId="4">
    <w:abstractNumId w:val="11"/>
  </w:num>
  <w:num w:numId="5">
    <w:abstractNumId w:val="1"/>
  </w:num>
  <w:num w:numId="6">
    <w:abstractNumId w:val="10"/>
  </w:num>
  <w:num w:numId="7">
    <w:abstractNumId w:val="22"/>
  </w:num>
  <w:num w:numId="8">
    <w:abstractNumId w:val="19"/>
  </w:num>
  <w:num w:numId="9">
    <w:abstractNumId w:val="24"/>
  </w:num>
  <w:num w:numId="10">
    <w:abstractNumId w:val="13"/>
  </w:num>
  <w:num w:numId="11">
    <w:abstractNumId w:val="5"/>
  </w:num>
  <w:num w:numId="12">
    <w:abstractNumId w:val="8"/>
  </w:num>
  <w:num w:numId="13">
    <w:abstractNumId w:val="2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7"/>
  </w:num>
  <w:num w:numId="17">
    <w:abstractNumId w:val="21"/>
  </w:num>
  <w:num w:numId="18">
    <w:abstractNumId w:val="15"/>
  </w:num>
  <w:num w:numId="19">
    <w:abstractNumId w:val="0"/>
  </w:num>
  <w:num w:numId="20">
    <w:abstractNumId w:val="4"/>
  </w:num>
  <w:num w:numId="21">
    <w:abstractNumId w:val="9"/>
  </w:num>
  <w:num w:numId="22">
    <w:abstractNumId w:val="2"/>
  </w:num>
  <w:num w:numId="23">
    <w:abstractNumId w:val="3"/>
  </w:num>
  <w:num w:numId="24">
    <w:abstractNumId w:val="6"/>
  </w:num>
  <w:num w:numId="2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4097"/>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0485"/>
    <w:rsid w:val="000010B5"/>
    <w:rsid w:val="00001A34"/>
    <w:rsid w:val="0000223A"/>
    <w:rsid w:val="00002282"/>
    <w:rsid w:val="00002724"/>
    <w:rsid w:val="000027D2"/>
    <w:rsid w:val="00002FE3"/>
    <w:rsid w:val="0000312F"/>
    <w:rsid w:val="00003E8B"/>
    <w:rsid w:val="00005E26"/>
    <w:rsid w:val="00006AE9"/>
    <w:rsid w:val="00006E59"/>
    <w:rsid w:val="00007EE7"/>
    <w:rsid w:val="00010127"/>
    <w:rsid w:val="00010760"/>
    <w:rsid w:val="00011580"/>
    <w:rsid w:val="00012256"/>
    <w:rsid w:val="0001295E"/>
    <w:rsid w:val="00012FE9"/>
    <w:rsid w:val="0001309E"/>
    <w:rsid w:val="00014797"/>
    <w:rsid w:val="000153EB"/>
    <w:rsid w:val="00015FDE"/>
    <w:rsid w:val="00016217"/>
    <w:rsid w:val="00016861"/>
    <w:rsid w:val="00017399"/>
    <w:rsid w:val="0001777C"/>
    <w:rsid w:val="00017D05"/>
    <w:rsid w:val="000200CF"/>
    <w:rsid w:val="00020352"/>
    <w:rsid w:val="000205F1"/>
    <w:rsid w:val="00020660"/>
    <w:rsid w:val="00020800"/>
    <w:rsid w:val="00020A8F"/>
    <w:rsid w:val="00020CCB"/>
    <w:rsid w:val="0002101F"/>
    <w:rsid w:val="00022047"/>
    <w:rsid w:val="00022A36"/>
    <w:rsid w:val="000232D0"/>
    <w:rsid w:val="00023AEE"/>
    <w:rsid w:val="00026956"/>
    <w:rsid w:val="00026DC1"/>
    <w:rsid w:val="000274B9"/>
    <w:rsid w:val="0002758B"/>
    <w:rsid w:val="000276A0"/>
    <w:rsid w:val="00027814"/>
    <w:rsid w:val="000307D2"/>
    <w:rsid w:val="00030B8B"/>
    <w:rsid w:val="0003158B"/>
    <w:rsid w:val="0003257C"/>
    <w:rsid w:val="000327D9"/>
    <w:rsid w:val="00032930"/>
    <w:rsid w:val="00032FE2"/>
    <w:rsid w:val="00032FFA"/>
    <w:rsid w:val="000330DB"/>
    <w:rsid w:val="00034243"/>
    <w:rsid w:val="0003429F"/>
    <w:rsid w:val="000347EF"/>
    <w:rsid w:val="0003523F"/>
    <w:rsid w:val="0003562A"/>
    <w:rsid w:val="000357FE"/>
    <w:rsid w:val="00035A5E"/>
    <w:rsid w:val="00036095"/>
    <w:rsid w:val="000367E0"/>
    <w:rsid w:val="00036AF4"/>
    <w:rsid w:val="00037161"/>
    <w:rsid w:val="00041C10"/>
    <w:rsid w:val="0004263A"/>
    <w:rsid w:val="000431B4"/>
    <w:rsid w:val="000433AB"/>
    <w:rsid w:val="0004344C"/>
    <w:rsid w:val="00043804"/>
    <w:rsid w:val="000441A1"/>
    <w:rsid w:val="00044F4A"/>
    <w:rsid w:val="000451D7"/>
    <w:rsid w:val="00045A4A"/>
    <w:rsid w:val="000467C6"/>
    <w:rsid w:val="00047E5F"/>
    <w:rsid w:val="00050869"/>
    <w:rsid w:val="000508E5"/>
    <w:rsid w:val="00050D98"/>
    <w:rsid w:val="000516C8"/>
    <w:rsid w:val="00051E3C"/>
    <w:rsid w:val="00052463"/>
    <w:rsid w:val="000524DF"/>
    <w:rsid w:val="0005291D"/>
    <w:rsid w:val="00052A21"/>
    <w:rsid w:val="00052EFD"/>
    <w:rsid w:val="00053119"/>
    <w:rsid w:val="00054A79"/>
    <w:rsid w:val="00055596"/>
    <w:rsid w:val="000558E5"/>
    <w:rsid w:val="00055A6D"/>
    <w:rsid w:val="00055D44"/>
    <w:rsid w:val="00056014"/>
    <w:rsid w:val="000561C1"/>
    <w:rsid w:val="00056204"/>
    <w:rsid w:val="0005641F"/>
    <w:rsid w:val="00056DB0"/>
    <w:rsid w:val="000570D1"/>
    <w:rsid w:val="000571A9"/>
    <w:rsid w:val="000572B8"/>
    <w:rsid w:val="00060290"/>
    <w:rsid w:val="000611AB"/>
    <w:rsid w:val="00061729"/>
    <w:rsid w:val="00062AAD"/>
    <w:rsid w:val="00063C34"/>
    <w:rsid w:val="00063E24"/>
    <w:rsid w:val="00065E16"/>
    <w:rsid w:val="000708CA"/>
    <w:rsid w:val="00070A57"/>
    <w:rsid w:val="00070F69"/>
    <w:rsid w:val="00072229"/>
    <w:rsid w:val="000728F8"/>
    <w:rsid w:val="00073CF1"/>
    <w:rsid w:val="000740EE"/>
    <w:rsid w:val="00074493"/>
    <w:rsid w:val="00074BD0"/>
    <w:rsid w:val="00074D9A"/>
    <w:rsid w:val="00074DB9"/>
    <w:rsid w:val="000753C4"/>
    <w:rsid w:val="00075DF0"/>
    <w:rsid w:val="000762CA"/>
    <w:rsid w:val="00076944"/>
    <w:rsid w:val="00076FC7"/>
    <w:rsid w:val="000803A4"/>
    <w:rsid w:val="000806E3"/>
    <w:rsid w:val="000808DF"/>
    <w:rsid w:val="0008339E"/>
    <w:rsid w:val="00084114"/>
    <w:rsid w:val="000842C2"/>
    <w:rsid w:val="00084F67"/>
    <w:rsid w:val="00085441"/>
    <w:rsid w:val="00087A54"/>
    <w:rsid w:val="00090AD1"/>
    <w:rsid w:val="00090F4F"/>
    <w:rsid w:val="00091459"/>
    <w:rsid w:val="00091476"/>
    <w:rsid w:val="00091984"/>
    <w:rsid w:val="00091BB3"/>
    <w:rsid w:val="000920D7"/>
    <w:rsid w:val="00092879"/>
    <w:rsid w:val="00093DF2"/>
    <w:rsid w:val="00093EFF"/>
    <w:rsid w:val="00094E87"/>
    <w:rsid w:val="00095B95"/>
    <w:rsid w:val="0009785B"/>
    <w:rsid w:val="00097FB2"/>
    <w:rsid w:val="000A10C9"/>
    <w:rsid w:val="000A151D"/>
    <w:rsid w:val="000A1C0C"/>
    <w:rsid w:val="000A24C5"/>
    <w:rsid w:val="000A25F2"/>
    <w:rsid w:val="000A30A1"/>
    <w:rsid w:val="000A32AF"/>
    <w:rsid w:val="000A3A38"/>
    <w:rsid w:val="000A3F7F"/>
    <w:rsid w:val="000A43F4"/>
    <w:rsid w:val="000A47FD"/>
    <w:rsid w:val="000A4F70"/>
    <w:rsid w:val="000A5176"/>
    <w:rsid w:val="000A7192"/>
    <w:rsid w:val="000B0228"/>
    <w:rsid w:val="000B0543"/>
    <w:rsid w:val="000B1F07"/>
    <w:rsid w:val="000B2121"/>
    <w:rsid w:val="000B2E16"/>
    <w:rsid w:val="000B3A13"/>
    <w:rsid w:val="000B3BC1"/>
    <w:rsid w:val="000B4BB2"/>
    <w:rsid w:val="000B557C"/>
    <w:rsid w:val="000B6379"/>
    <w:rsid w:val="000C04AB"/>
    <w:rsid w:val="000C29D3"/>
    <w:rsid w:val="000C2A64"/>
    <w:rsid w:val="000C4E54"/>
    <w:rsid w:val="000C4FA0"/>
    <w:rsid w:val="000C5ADA"/>
    <w:rsid w:val="000C76B0"/>
    <w:rsid w:val="000C7BBE"/>
    <w:rsid w:val="000C7FA7"/>
    <w:rsid w:val="000D02B8"/>
    <w:rsid w:val="000D2475"/>
    <w:rsid w:val="000D2796"/>
    <w:rsid w:val="000D442C"/>
    <w:rsid w:val="000D4A9D"/>
    <w:rsid w:val="000D4DC4"/>
    <w:rsid w:val="000D6711"/>
    <w:rsid w:val="000E1213"/>
    <w:rsid w:val="000E1D11"/>
    <w:rsid w:val="000E235F"/>
    <w:rsid w:val="000E2478"/>
    <w:rsid w:val="000E25FB"/>
    <w:rsid w:val="000E27AB"/>
    <w:rsid w:val="000E2D02"/>
    <w:rsid w:val="000E50BB"/>
    <w:rsid w:val="000E55D6"/>
    <w:rsid w:val="000E5A6B"/>
    <w:rsid w:val="000E5BCB"/>
    <w:rsid w:val="000E601C"/>
    <w:rsid w:val="000E6078"/>
    <w:rsid w:val="000E612D"/>
    <w:rsid w:val="000E65F8"/>
    <w:rsid w:val="000E6AB1"/>
    <w:rsid w:val="000E745A"/>
    <w:rsid w:val="000E7E9E"/>
    <w:rsid w:val="000E7F34"/>
    <w:rsid w:val="000F0044"/>
    <w:rsid w:val="000F0EFD"/>
    <w:rsid w:val="000F118A"/>
    <w:rsid w:val="000F1B91"/>
    <w:rsid w:val="000F25D8"/>
    <w:rsid w:val="000F287C"/>
    <w:rsid w:val="000F2B2B"/>
    <w:rsid w:val="000F36F1"/>
    <w:rsid w:val="000F3F1F"/>
    <w:rsid w:val="000F4C37"/>
    <w:rsid w:val="000F4F31"/>
    <w:rsid w:val="000F5541"/>
    <w:rsid w:val="000F65AB"/>
    <w:rsid w:val="000F703B"/>
    <w:rsid w:val="000F7092"/>
    <w:rsid w:val="000F72ED"/>
    <w:rsid w:val="000F7A4C"/>
    <w:rsid w:val="000F7DC0"/>
    <w:rsid w:val="00100423"/>
    <w:rsid w:val="00100462"/>
    <w:rsid w:val="001005BB"/>
    <w:rsid w:val="00100F18"/>
    <w:rsid w:val="00102DE5"/>
    <w:rsid w:val="00103103"/>
    <w:rsid w:val="00103698"/>
    <w:rsid w:val="00106E57"/>
    <w:rsid w:val="00106EF8"/>
    <w:rsid w:val="001079CD"/>
    <w:rsid w:val="001101A2"/>
    <w:rsid w:val="00110515"/>
    <w:rsid w:val="00111489"/>
    <w:rsid w:val="00111792"/>
    <w:rsid w:val="00111797"/>
    <w:rsid w:val="00111B19"/>
    <w:rsid w:val="00111BF0"/>
    <w:rsid w:val="00112A0F"/>
    <w:rsid w:val="00114A64"/>
    <w:rsid w:val="00115CDE"/>
    <w:rsid w:val="00115F59"/>
    <w:rsid w:val="001168F1"/>
    <w:rsid w:val="00116C1A"/>
    <w:rsid w:val="00116C60"/>
    <w:rsid w:val="00117A79"/>
    <w:rsid w:val="00121554"/>
    <w:rsid w:val="00121F3E"/>
    <w:rsid w:val="00122043"/>
    <w:rsid w:val="0012229E"/>
    <w:rsid w:val="0012346E"/>
    <w:rsid w:val="00123849"/>
    <w:rsid w:val="00123A5E"/>
    <w:rsid w:val="0012442D"/>
    <w:rsid w:val="00124462"/>
    <w:rsid w:val="00124FA2"/>
    <w:rsid w:val="00125010"/>
    <w:rsid w:val="001251C8"/>
    <w:rsid w:val="00125266"/>
    <w:rsid w:val="00125B82"/>
    <w:rsid w:val="00125CE8"/>
    <w:rsid w:val="00125E0B"/>
    <w:rsid w:val="00126DC9"/>
    <w:rsid w:val="001305E6"/>
    <w:rsid w:val="001315CD"/>
    <w:rsid w:val="00131E35"/>
    <w:rsid w:val="0013203F"/>
    <w:rsid w:val="0013239A"/>
    <w:rsid w:val="00132D93"/>
    <w:rsid w:val="0013309A"/>
    <w:rsid w:val="001332DA"/>
    <w:rsid w:val="001334D3"/>
    <w:rsid w:val="00134C20"/>
    <w:rsid w:val="00135686"/>
    <w:rsid w:val="0013761A"/>
    <w:rsid w:val="00140773"/>
    <w:rsid w:val="0014423A"/>
    <w:rsid w:val="00147042"/>
    <w:rsid w:val="001471A7"/>
    <w:rsid w:val="00147694"/>
    <w:rsid w:val="00147D50"/>
    <w:rsid w:val="001506F6"/>
    <w:rsid w:val="001508E6"/>
    <w:rsid w:val="0015100E"/>
    <w:rsid w:val="00151879"/>
    <w:rsid w:val="001521D3"/>
    <w:rsid w:val="00153397"/>
    <w:rsid w:val="00153A04"/>
    <w:rsid w:val="00153EE9"/>
    <w:rsid w:val="00153F3D"/>
    <w:rsid w:val="00154032"/>
    <w:rsid w:val="001547D3"/>
    <w:rsid w:val="001559BD"/>
    <w:rsid w:val="00155C62"/>
    <w:rsid w:val="00156054"/>
    <w:rsid w:val="00156118"/>
    <w:rsid w:val="0015648D"/>
    <w:rsid w:val="00157F09"/>
    <w:rsid w:val="00157F79"/>
    <w:rsid w:val="00160DA2"/>
    <w:rsid w:val="00161174"/>
    <w:rsid w:val="00161633"/>
    <w:rsid w:val="00162574"/>
    <w:rsid w:val="00163A72"/>
    <w:rsid w:val="00163C0B"/>
    <w:rsid w:val="00163E84"/>
    <w:rsid w:val="00165708"/>
    <w:rsid w:val="00165A12"/>
    <w:rsid w:val="0016638B"/>
    <w:rsid w:val="001667C3"/>
    <w:rsid w:val="001668AA"/>
    <w:rsid w:val="00166B3F"/>
    <w:rsid w:val="001675B1"/>
    <w:rsid w:val="0016789D"/>
    <w:rsid w:val="00167C87"/>
    <w:rsid w:val="00170711"/>
    <w:rsid w:val="00171F01"/>
    <w:rsid w:val="00172EE3"/>
    <w:rsid w:val="00173751"/>
    <w:rsid w:val="001749E6"/>
    <w:rsid w:val="00174F19"/>
    <w:rsid w:val="00175560"/>
    <w:rsid w:val="00175A40"/>
    <w:rsid w:val="001767EA"/>
    <w:rsid w:val="001779A0"/>
    <w:rsid w:val="00177B6E"/>
    <w:rsid w:val="00177E7E"/>
    <w:rsid w:val="00177EA1"/>
    <w:rsid w:val="00180805"/>
    <w:rsid w:val="00180B3A"/>
    <w:rsid w:val="00180BB5"/>
    <w:rsid w:val="00180E03"/>
    <w:rsid w:val="00181DF2"/>
    <w:rsid w:val="00182A40"/>
    <w:rsid w:val="0018356F"/>
    <w:rsid w:val="0018384E"/>
    <w:rsid w:val="00183A64"/>
    <w:rsid w:val="00183B4F"/>
    <w:rsid w:val="001847F4"/>
    <w:rsid w:val="001868EF"/>
    <w:rsid w:val="00186F03"/>
    <w:rsid w:val="001874A7"/>
    <w:rsid w:val="001876C5"/>
    <w:rsid w:val="00187D68"/>
    <w:rsid w:val="00190155"/>
    <w:rsid w:val="00190210"/>
    <w:rsid w:val="001906B5"/>
    <w:rsid w:val="001910B4"/>
    <w:rsid w:val="001913A7"/>
    <w:rsid w:val="00191AE2"/>
    <w:rsid w:val="00191B47"/>
    <w:rsid w:val="00191CB3"/>
    <w:rsid w:val="00191FCF"/>
    <w:rsid w:val="00192198"/>
    <w:rsid w:val="00193F4F"/>
    <w:rsid w:val="00194163"/>
    <w:rsid w:val="00194263"/>
    <w:rsid w:val="00194359"/>
    <w:rsid w:val="00194402"/>
    <w:rsid w:val="00194FEB"/>
    <w:rsid w:val="001970A4"/>
    <w:rsid w:val="0019754A"/>
    <w:rsid w:val="00197AD1"/>
    <w:rsid w:val="00197C26"/>
    <w:rsid w:val="00197DB6"/>
    <w:rsid w:val="001A116B"/>
    <w:rsid w:val="001A17DA"/>
    <w:rsid w:val="001A1A34"/>
    <w:rsid w:val="001A1A50"/>
    <w:rsid w:val="001A247C"/>
    <w:rsid w:val="001A271B"/>
    <w:rsid w:val="001A3669"/>
    <w:rsid w:val="001A5825"/>
    <w:rsid w:val="001A6054"/>
    <w:rsid w:val="001A6B36"/>
    <w:rsid w:val="001B0020"/>
    <w:rsid w:val="001B26DD"/>
    <w:rsid w:val="001B26FF"/>
    <w:rsid w:val="001B326D"/>
    <w:rsid w:val="001B3AB3"/>
    <w:rsid w:val="001B3F87"/>
    <w:rsid w:val="001B4026"/>
    <w:rsid w:val="001B405A"/>
    <w:rsid w:val="001B47F9"/>
    <w:rsid w:val="001B598C"/>
    <w:rsid w:val="001B6419"/>
    <w:rsid w:val="001B759D"/>
    <w:rsid w:val="001B76A6"/>
    <w:rsid w:val="001B7889"/>
    <w:rsid w:val="001C0707"/>
    <w:rsid w:val="001C07F8"/>
    <w:rsid w:val="001C1147"/>
    <w:rsid w:val="001C1B95"/>
    <w:rsid w:val="001C273A"/>
    <w:rsid w:val="001C2D7D"/>
    <w:rsid w:val="001C2F59"/>
    <w:rsid w:val="001C3337"/>
    <w:rsid w:val="001C37CC"/>
    <w:rsid w:val="001C4DDB"/>
    <w:rsid w:val="001C60F0"/>
    <w:rsid w:val="001C6C08"/>
    <w:rsid w:val="001C6D59"/>
    <w:rsid w:val="001D0646"/>
    <w:rsid w:val="001D0F15"/>
    <w:rsid w:val="001D1B55"/>
    <w:rsid w:val="001D1EC9"/>
    <w:rsid w:val="001D2056"/>
    <w:rsid w:val="001D220F"/>
    <w:rsid w:val="001D3B05"/>
    <w:rsid w:val="001D42D1"/>
    <w:rsid w:val="001D547F"/>
    <w:rsid w:val="001D5A37"/>
    <w:rsid w:val="001D5F99"/>
    <w:rsid w:val="001D64E5"/>
    <w:rsid w:val="001D6A60"/>
    <w:rsid w:val="001D6DFA"/>
    <w:rsid w:val="001D6EB8"/>
    <w:rsid w:val="001D7950"/>
    <w:rsid w:val="001E05EC"/>
    <w:rsid w:val="001E2165"/>
    <w:rsid w:val="001E3B77"/>
    <w:rsid w:val="001E4650"/>
    <w:rsid w:val="001E4809"/>
    <w:rsid w:val="001E4F4F"/>
    <w:rsid w:val="001E5375"/>
    <w:rsid w:val="001E7572"/>
    <w:rsid w:val="001F2555"/>
    <w:rsid w:val="001F27F4"/>
    <w:rsid w:val="001F3DC0"/>
    <w:rsid w:val="001F4C5A"/>
    <w:rsid w:val="001F4EA9"/>
    <w:rsid w:val="001F4F73"/>
    <w:rsid w:val="001F4F75"/>
    <w:rsid w:val="001F5445"/>
    <w:rsid w:val="001F592A"/>
    <w:rsid w:val="001F6425"/>
    <w:rsid w:val="001F6772"/>
    <w:rsid w:val="001F6C08"/>
    <w:rsid w:val="001F72A2"/>
    <w:rsid w:val="001F7421"/>
    <w:rsid w:val="00200195"/>
    <w:rsid w:val="00200B5F"/>
    <w:rsid w:val="00201691"/>
    <w:rsid w:val="00201EEF"/>
    <w:rsid w:val="00202476"/>
    <w:rsid w:val="00202B58"/>
    <w:rsid w:val="0020306B"/>
    <w:rsid w:val="00203381"/>
    <w:rsid w:val="00204393"/>
    <w:rsid w:val="002047C8"/>
    <w:rsid w:val="00204802"/>
    <w:rsid w:val="00204AA3"/>
    <w:rsid w:val="002052B3"/>
    <w:rsid w:val="00205453"/>
    <w:rsid w:val="002058F9"/>
    <w:rsid w:val="00205A5B"/>
    <w:rsid w:val="002063C8"/>
    <w:rsid w:val="0020650A"/>
    <w:rsid w:val="00207F32"/>
    <w:rsid w:val="0021069D"/>
    <w:rsid w:val="00211037"/>
    <w:rsid w:val="00212B1F"/>
    <w:rsid w:val="00213340"/>
    <w:rsid w:val="00213D7C"/>
    <w:rsid w:val="00214513"/>
    <w:rsid w:val="002155B7"/>
    <w:rsid w:val="00215F6A"/>
    <w:rsid w:val="0021766A"/>
    <w:rsid w:val="00220896"/>
    <w:rsid w:val="00220C88"/>
    <w:rsid w:val="00221327"/>
    <w:rsid w:val="0022245F"/>
    <w:rsid w:val="002225D3"/>
    <w:rsid w:val="00222A35"/>
    <w:rsid w:val="0022301D"/>
    <w:rsid w:val="002236F0"/>
    <w:rsid w:val="0022434E"/>
    <w:rsid w:val="00224634"/>
    <w:rsid w:val="00224B2C"/>
    <w:rsid w:val="00224B9B"/>
    <w:rsid w:val="002257E7"/>
    <w:rsid w:val="002269C8"/>
    <w:rsid w:val="00226DBE"/>
    <w:rsid w:val="00226F3A"/>
    <w:rsid w:val="002272E2"/>
    <w:rsid w:val="00227B52"/>
    <w:rsid w:val="00227E55"/>
    <w:rsid w:val="0023022D"/>
    <w:rsid w:val="00232AA0"/>
    <w:rsid w:val="0023328F"/>
    <w:rsid w:val="00234CDF"/>
    <w:rsid w:val="00236353"/>
    <w:rsid w:val="00236B91"/>
    <w:rsid w:val="00236BF6"/>
    <w:rsid w:val="00236D6D"/>
    <w:rsid w:val="00236E9D"/>
    <w:rsid w:val="00237C1A"/>
    <w:rsid w:val="00241AAD"/>
    <w:rsid w:val="00242043"/>
    <w:rsid w:val="002424C0"/>
    <w:rsid w:val="00242617"/>
    <w:rsid w:val="0024278C"/>
    <w:rsid w:val="00242CAA"/>
    <w:rsid w:val="002445B3"/>
    <w:rsid w:val="00244B65"/>
    <w:rsid w:val="0024503B"/>
    <w:rsid w:val="0024573D"/>
    <w:rsid w:val="00245D74"/>
    <w:rsid w:val="00246B48"/>
    <w:rsid w:val="00246CE1"/>
    <w:rsid w:val="00246D03"/>
    <w:rsid w:val="00246DDF"/>
    <w:rsid w:val="00247AD7"/>
    <w:rsid w:val="002512D7"/>
    <w:rsid w:val="00251B6C"/>
    <w:rsid w:val="00253AA9"/>
    <w:rsid w:val="00255E80"/>
    <w:rsid w:val="002573CC"/>
    <w:rsid w:val="00260FAA"/>
    <w:rsid w:val="00261CB3"/>
    <w:rsid w:val="00262338"/>
    <w:rsid w:val="002624E2"/>
    <w:rsid w:val="00262ECF"/>
    <w:rsid w:val="00263513"/>
    <w:rsid w:val="00263631"/>
    <w:rsid w:val="00263694"/>
    <w:rsid w:val="00263910"/>
    <w:rsid w:val="00263938"/>
    <w:rsid w:val="002646D7"/>
    <w:rsid w:val="00264990"/>
    <w:rsid w:val="00264D70"/>
    <w:rsid w:val="002662A3"/>
    <w:rsid w:val="002671D7"/>
    <w:rsid w:val="00267681"/>
    <w:rsid w:val="0027053E"/>
    <w:rsid w:val="0027259C"/>
    <w:rsid w:val="00273543"/>
    <w:rsid w:val="00273F9D"/>
    <w:rsid w:val="00274396"/>
    <w:rsid w:val="00274569"/>
    <w:rsid w:val="00274789"/>
    <w:rsid w:val="00274C82"/>
    <w:rsid w:val="0027530B"/>
    <w:rsid w:val="00275E06"/>
    <w:rsid w:val="0027640A"/>
    <w:rsid w:val="0027654D"/>
    <w:rsid w:val="0027773C"/>
    <w:rsid w:val="00280B13"/>
    <w:rsid w:val="002810DF"/>
    <w:rsid w:val="002812AB"/>
    <w:rsid w:val="002816D8"/>
    <w:rsid w:val="00281F8F"/>
    <w:rsid w:val="002828D3"/>
    <w:rsid w:val="00282A8C"/>
    <w:rsid w:val="00282F6F"/>
    <w:rsid w:val="002849B2"/>
    <w:rsid w:val="002854EE"/>
    <w:rsid w:val="0028565C"/>
    <w:rsid w:val="002865D8"/>
    <w:rsid w:val="002875DE"/>
    <w:rsid w:val="00287E07"/>
    <w:rsid w:val="00290EB3"/>
    <w:rsid w:val="002912A8"/>
    <w:rsid w:val="00292735"/>
    <w:rsid w:val="00292846"/>
    <w:rsid w:val="00292A90"/>
    <w:rsid w:val="00296813"/>
    <w:rsid w:val="002971D6"/>
    <w:rsid w:val="002979AA"/>
    <w:rsid w:val="002A0658"/>
    <w:rsid w:val="002A2F08"/>
    <w:rsid w:val="002A3641"/>
    <w:rsid w:val="002A3BBC"/>
    <w:rsid w:val="002A4067"/>
    <w:rsid w:val="002A495F"/>
    <w:rsid w:val="002A4C95"/>
    <w:rsid w:val="002A4CE1"/>
    <w:rsid w:val="002A50C2"/>
    <w:rsid w:val="002A67FC"/>
    <w:rsid w:val="002A69F3"/>
    <w:rsid w:val="002A706F"/>
    <w:rsid w:val="002A70EA"/>
    <w:rsid w:val="002A7363"/>
    <w:rsid w:val="002A7645"/>
    <w:rsid w:val="002A7B46"/>
    <w:rsid w:val="002A7F43"/>
    <w:rsid w:val="002B13E6"/>
    <w:rsid w:val="002B2C49"/>
    <w:rsid w:val="002B33B2"/>
    <w:rsid w:val="002B365E"/>
    <w:rsid w:val="002B3854"/>
    <w:rsid w:val="002B3E6C"/>
    <w:rsid w:val="002B43DC"/>
    <w:rsid w:val="002B489A"/>
    <w:rsid w:val="002B6259"/>
    <w:rsid w:val="002B6341"/>
    <w:rsid w:val="002B7B40"/>
    <w:rsid w:val="002C031A"/>
    <w:rsid w:val="002C0390"/>
    <w:rsid w:val="002C0526"/>
    <w:rsid w:val="002C27A8"/>
    <w:rsid w:val="002C2D68"/>
    <w:rsid w:val="002C333E"/>
    <w:rsid w:val="002C36C8"/>
    <w:rsid w:val="002C3816"/>
    <w:rsid w:val="002C44CD"/>
    <w:rsid w:val="002C51A0"/>
    <w:rsid w:val="002C57E0"/>
    <w:rsid w:val="002C7971"/>
    <w:rsid w:val="002D0584"/>
    <w:rsid w:val="002D1C66"/>
    <w:rsid w:val="002D24FE"/>
    <w:rsid w:val="002D278F"/>
    <w:rsid w:val="002D299F"/>
    <w:rsid w:val="002D2E2A"/>
    <w:rsid w:val="002D4274"/>
    <w:rsid w:val="002D4F19"/>
    <w:rsid w:val="002D5295"/>
    <w:rsid w:val="002D52BF"/>
    <w:rsid w:val="002D5317"/>
    <w:rsid w:val="002D644D"/>
    <w:rsid w:val="002D6630"/>
    <w:rsid w:val="002D68FA"/>
    <w:rsid w:val="002D6E2C"/>
    <w:rsid w:val="002D72B2"/>
    <w:rsid w:val="002D7D45"/>
    <w:rsid w:val="002D7ECA"/>
    <w:rsid w:val="002E0141"/>
    <w:rsid w:val="002E058E"/>
    <w:rsid w:val="002E0B5D"/>
    <w:rsid w:val="002E0B76"/>
    <w:rsid w:val="002E1495"/>
    <w:rsid w:val="002E1EA4"/>
    <w:rsid w:val="002E221B"/>
    <w:rsid w:val="002E2466"/>
    <w:rsid w:val="002E2900"/>
    <w:rsid w:val="002E3C0D"/>
    <w:rsid w:val="002E3D82"/>
    <w:rsid w:val="002E43EC"/>
    <w:rsid w:val="002E4863"/>
    <w:rsid w:val="002E4883"/>
    <w:rsid w:val="002E4E4F"/>
    <w:rsid w:val="002E52E7"/>
    <w:rsid w:val="002E5742"/>
    <w:rsid w:val="002E5B3C"/>
    <w:rsid w:val="002E682D"/>
    <w:rsid w:val="002E68E4"/>
    <w:rsid w:val="002E7A79"/>
    <w:rsid w:val="002F0D74"/>
    <w:rsid w:val="002F1D9E"/>
    <w:rsid w:val="002F1F55"/>
    <w:rsid w:val="002F2A10"/>
    <w:rsid w:val="002F2C6E"/>
    <w:rsid w:val="002F36D8"/>
    <w:rsid w:val="002F3AB7"/>
    <w:rsid w:val="002F3C28"/>
    <w:rsid w:val="002F3C88"/>
    <w:rsid w:val="002F4067"/>
    <w:rsid w:val="002F47EB"/>
    <w:rsid w:val="002F64F2"/>
    <w:rsid w:val="002F7339"/>
    <w:rsid w:val="002F7461"/>
    <w:rsid w:val="00300384"/>
    <w:rsid w:val="00300CFA"/>
    <w:rsid w:val="00300DBC"/>
    <w:rsid w:val="00301195"/>
    <w:rsid w:val="00301918"/>
    <w:rsid w:val="00301D00"/>
    <w:rsid w:val="003025E2"/>
    <w:rsid w:val="00303CB0"/>
    <w:rsid w:val="00303CBD"/>
    <w:rsid w:val="00305988"/>
    <w:rsid w:val="00305BF2"/>
    <w:rsid w:val="00305BF6"/>
    <w:rsid w:val="00306591"/>
    <w:rsid w:val="00306D24"/>
    <w:rsid w:val="00306D5E"/>
    <w:rsid w:val="0030764D"/>
    <w:rsid w:val="00307712"/>
    <w:rsid w:val="00310217"/>
    <w:rsid w:val="003107FD"/>
    <w:rsid w:val="00310DE0"/>
    <w:rsid w:val="003112C5"/>
    <w:rsid w:val="0031404A"/>
    <w:rsid w:val="00314B7C"/>
    <w:rsid w:val="00314E49"/>
    <w:rsid w:val="00315445"/>
    <w:rsid w:val="00316901"/>
    <w:rsid w:val="00317183"/>
    <w:rsid w:val="0031734D"/>
    <w:rsid w:val="003174B7"/>
    <w:rsid w:val="00317B14"/>
    <w:rsid w:val="00317C88"/>
    <w:rsid w:val="003204AE"/>
    <w:rsid w:val="003208EF"/>
    <w:rsid w:val="00320FFC"/>
    <w:rsid w:val="0032128F"/>
    <w:rsid w:val="00321B18"/>
    <w:rsid w:val="00321E29"/>
    <w:rsid w:val="0032259B"/>
    <w:rsid w:val="00322850"/>
    <w:rsid w:val="00322E4E"/>
    <w:rsid w:val="00323D35"/>
    <w:rsid w:val="00324846"/>
    <w:rsid w:val="00324ABD"/>
    <w:rsid w:val="00324D9B"/>
    <w:rsid w:val="003268D4"/>
    <w:rsid w:val="003272A6"/>
    <w:rsid w:val="003273CB"/>
    <w:rsid w:val="003278E3"/>
    <w:rsid w:val="00330F58"/>
    <w:rsid w:val="0033125E"/>
    <w:rsid w:val="003312A6"/>
    <w:rsid w:val="00332548"/>
    <w:rsid w:val="00332ED2"/>
    <w:rsid w:val="0033325E"/>
    <w:rsid w:val="00333752"/>
    <w:rsid w:val="00334047"/>
    <w:rsid w:val="003359EE"/>
    <w:rsid w:val="00335C99"/>
    <w:rsid w:val="00336913"/>
    <w:rsid w:val="00336D66"/>
    <w:rsid w:val="00336E8C"/>
    <w:rsid w:val="0033718C"/>
    <w:rsid w:val="00337407"/>
    <w:rsid w:val="00337BB8"/>
    <w:rsid w:val="00340BB6"/>
    <w:rsid w:val="00340E02"/>
    <w:rsid w:val="00341F33"/>
    <w:rsid w:val="003427B0"/>
    <w:rsid w:val="00342E94"/>
    <w:rsid w:val="00343E6E"/>
    <w:rsid w:val="00343E9A"/>
    <w:rsid w:val="003450C8"/>
    <w:rsid w:val="00345BA7"/>
    <w:rsid w:val="00345DD1"/>
    <w:rsid w:val="0034782B"/>
    <w:rsid w:val="003479CA"/>
    <w:rsid w:val="0035138D"/>
    <w:rsid w:val="00351A8C"/>
    <w:rsid w:val="00351E5C"/>
    <w:rsid w:val="00351F5A"/>
    <w:rsid w:val="00352C38"/>
    <w:rsid w:val="00353526"/>
    <w:rsid w:val="003538F7"/>
    <w:rsid w:val="0035440D"/>
    <w:rsid w:val="0035498A"/>
    <w:rsid w:val="00354E07"/>
    <w:rsid w:val="0035580F"/>
    <w:rsid w:val="0035608E"/>
    <w:rsid w:val="00356538"/>
    <w:rsid w:val="00357CB4"/>
    <w:rsid w:val="003604EE"/>
    <w:rsid w:val="00361A28"/>
    <w:rsid w:val="00361B67"/>
    <w:rsid w:val="00361DCD"/>
    <w:rsid w:val="0036286B"/>
    <w:rsid w:val="00363371"/>
    <w:rsid w:val="00363EED"/>
    <w:rsid w:val="00364989"/>
    <w:rsid w:val="00364A24"/>
    <w:rsid w:val="003656C6"/>
    <w:rsid w:val="00365D64"/>
    <w:rsid w:val="003664C0"/>
    <w:rsid w:val="00366769"/>
    <w:rsid w:val="00367A28"/>
    <w:rsid w:val="00367E04"/>
    <w:rsid w:val="00371571"/>
    <w:rsid w:val="0037230B"/>
    <w:rsid w:val="00372BB1"/>
    <w:rsid w:val="00373F66"/>
    <w:rsid w:val="003746BC"/>
    <w:rsid w:val="00375644"/>
    <w:rsid w:val="003760DF"/>
    <w:rsid w:val="003761F2"/>
    <w:rsid w:val="00376A05"/>
    <w:rsid w:val="00376E7E"/>
    <w:rsid w:val="003774FE"/>
    <w:rsid w:val="00377FB5"/>
    <w:rsid w:val="00381676"/>
    <w:rsid w:val="00381DF6"/>
    <w:rsid w:val="00382474"/>
    <w:rsid w:val="0038269F"/>
    <w:rsid w:val="00383FAE"/>
    <w:rsid w:val="003856D0"/>
    <w:rsid w:val="00385ECB"/>
    <w:rsid w:val="003865E5"/>
    <w:rsid w:val="00386C1F"/>
    <w:rsid w:val="00390230"/>
    <w:rsid w:val="00390E30"/>
    <w:rsid w:val="003912E7"/>
    <w:rsid w:val="00391318"/>
    <w:rsid w:val="003914EF"/>
    <w:rsid w:val="00392823"/>
    <w:rsid w:val="003938AC"/>
    <w:rsid w:val="00393ABE"/>
    <w:rsid w:val="00393EE7"/>
    <w:rsid w:val="0039458D"/>
    <w:rsid w:val="00394D61"/>
    <w:rsid w:val="00395201"/>
    <w:rsid w:val="003962E9"/>
    <w:rsid w:val="00396ED7"/>
    <w:rsid w:val="003979C1"/>
    <w:rsid w:val="003A05FC"/>
    <w:rsid w:val="003A12B7"/>
    <w:rsid w:val="003A1F5A"/>
    <w:rsid w:val="003A20C4"/>
    <w:rsid w:val="003A2ECE"/>
    <w:rsid w:val="003A3BB6"/>
    <w:rsid w:val="003A3F21"/>
    <w:rsid w:val="003A4252"/>
    <w:rsid w:val="003A4446"/>
    <w:rsid w:val="003A539A"/>
    <w:rsid w:val="003A6074"/>
    <w:rsid w:val="003A62A4"/>
    <w:rsid w:val="003A7476"/>
    <w:rsid w:val="003A7D86"/>
    <w:rsid w:val="003B0035"/>
    <w:rsid w:val="003B0AA1"/>
    <w:rsid w:val="003B243D"/>
    <w:rsid w:val="003B304F"/>
    <w:rsid w:val="003B39FF"/>
    <w:rsid w:val="003B419B"/>
    <w:rsid w:val="003B4E2E"/>
    <w:rsid w:val="003B5D18"/>
    <w:rsid w:val="003B6DD3"/>
    <w:rsid w:val="003B795D"/>
    <w:rsid w:val="003C0D66"/>
    <w:rsid w:val="003C26A6"/>
    <w:rsid w:val="003C26C1"/>
    <w:rsid w:val="003C3134"/>
    <w:rsid w:val="003C391C"/>
    <w:rsid w:val="003C5C11"/>
    <w:rsid w:val="003C6416"/>
    <w:rsid w:val="003C67E3"/>
    <w:rsid w:val="003C6A5A"/>
    <w:rsid w:val="003C6AAD"/>
    <w:rsid w:val="003C76E4"/>
    <w:rsid w:val="003C775E"/>
    <w:rsid w:val="003C7917"/>
    <w:rsid w:val="003C7F26"/>
    <w:rsid w:val="003D09E0"/>
    <w:rsid w:val="003D189F"/>
    <w:rsid w:val="003D1972"/>
    <w:rsid w:val="003D1D4D"/>
    <w:rsid w:val="003D2D68"/>
    <w:rsid w:val="003D3549"/>
    <w:rsid w:val="003D3682"/>
    <w:rsid w:val="003D37DD"/>
    <w:rsid w:val="003D45DF"/>
    <w:rsid w:val="003D47C6"/>
    <w:rsid w:val="003D4C55"/>
    <w:rsid w:val="003D68B2"/>
    <w:rsid w:val="003D7271"/>
    <w:rsid w:val="003D7819"/>
    <w:rsid w:val="003D790C"/>
    <w:rsid w:val="003D7E38"/>
    <w:rsid w:val="003D7EAC"/>
    <w:rsid w:val="003E0615"/>
    <w:rsid w:val="003E0E8B"/>
    <w:rsid w:val="003E1AFA"/>
    <w:rsid w:val="003E2417"/>
    <w:rsid w:val="003E25B3"/>
    <w:rsid w:val="003E375F"/>
    <w:rsid w:val="003E379A"/>
    <w:rsid w:val="003E5122"/>
    <w:rsid w:val="003E52B0"/>
    <w:rsid w:val="003E5614"/>
    <w:rsid w:val="003E57AF"/>
    <w:rsid w:val="003E635A"/>
    <w:rsid w:val="003E64DC"/>
    <w:rsid w:val="003E72FA"/>
    <w:rsid w:val="003E775D"/>
    <w:rsid w:val="003E7A43"/>
    <w:rsid w:val="003F0B58"/>
    <w:rsid w:val="003F0D40"/>
    <w:rsid w:val="003F0D7D"/>
    <w:rsid w:val="003F2236"/>
    <w:rsid w:val="003F27B7"/>
    <w:rsid w:val="003F4051"/>
    <w:rsid w:val="003F4F1C"/>
    <w:rsid w:val="003F577B"/>
    <w:rsid w:val="003F5812"/>
    <w:rsid w:val="003F5878"/>
    <w:rsid w:val="003F625A"/>
    <w:rsid w:val="003F6AA4"/>
    <w:rsid w:val="003F6B92"/>
    <w:rsid w:val="003F6D4D"/>
    <w:rsid w:val="003F6EA1"/>
    <w:rsid w:val="00400E4A"/>
    <w:rsid w:val="00401EEB"/>
    <w:rsid w:val="00401F9D"/>
    <w:rsid w:val="00402651"/>
    <w:rsid w:val="004028E7"/>
    <w:rsid w:val="00402E9A"/>
    <w:rsid w:val="004032C2"/>
    <w:rsid w:val="00403421"/>
    <w:rsid w:val="00403FA8"/>
    <w:rsid w:val="00404040"/>
    <w:rsid w:val="00404213"/>
    <w:rsid w:val="0040461C"/>
    <w:rsid w:val="004048AC"/>
    <w:rsid w:val="00404B8E"/>
    <w:rsid w:val="00404BC8"/>
    <w:rsid w:val="0040585F"/>
    <w:rsid w:val="00406028"/>
    <w:rsid w:val="0040649B"/>
    <w:rsid w:val="004068C2"/>
    <w:rsid w:val="00406E61"/>
    <w:rsid w:val="00407DD6"/>
    <w:rsid w:val="00411683"/>
    <w:rsid w:val="00412042"/>
    <w:rsid w:val="0041214D"/>
    <w:rsid w:val="00412559"/>
    <w:rsid w:val="0041409E"/>
    <w:rsid w:val="004145F0"/>
    <w:rsid w:val="00415E7F"/>
    <w:rsid w:val="00420288"/>
    <w:rsid w:val="00421A5D"/>
    <w:rsid w:val="00421C78"/>
    <w:rsid w:val="004224CE"/>
    <w:rsid w:val="004224D3"/>
    <w:rsid w:val="00423614"/>
    <w:rsid w:val="00423D5E"/>
    <w:rsid w:val="00424A78"/>
    <w:rsid w:val="00424C7D"/>
    <w:rsid w:val="004254DB"/>
    <w:rsid w:val="004261C3"/>
    <w:rsid w:val="0042793C"/>
    <w:rsid w:val="00427EEA"/>
    <w:rsid w:val="004304CE"/>
    <w:rsid w:val="004307B8"/>
    <w:rsid w:val="00431043"/>
    <w:rsid w:val="00431836"/>
    <w:rsid w:val="004318B2"/>
    <w:rsid w:val="004321E6"/>
    <w:rsid w:val="00432714"/>
    <w:rsid w:val="0043278E"/>
    <w:rsid w:val="004332A4"/>
    <w:rsid w:val="0043421F"/>
    <w:rsid w:val="004360AC"/>
    <w:rsid w:val="00436B83"/>
    <w:rsid w:val="00436FDA"/>
    <w:rsid w:val="004404B9"/>
    <w:rsid w:val="00441061"/>
    <w:rsid w:val="00442512"/>
    <w:rsid w:val="004432FD"/>
    <w:rsid w:val="004435D9"/>
    <w:rsid w:val="0044560C"/>
    <w:rsid w:val="00445927"/>
    <w:rsid w:val="00446C33"/>
    <w:rsid w:val="00450148"/>
    <w:rsid w:val="004501C9"/>
    <w:rsid w:val="0045023C"/>
    <w:rsid w:val="00450C70"/>
    <w:rsid w:val="004515AC"/>
    <w:rsid w:val="00451F46"/>
    <w:rsid w:val="00452CA0"/>
    <w:rsid w:val="00453344"/>
    <w:rsid w:val="00453FB4"/>
    <w:rsid w:val="0045450A"/>
    <w:rsid w:val="00454E76"/>
    <w:rsid w:val="00455683"/>
    <w:rsid w:val="00455AE1"/>
    <w:rsid w:val="004560E5"/>
    <w:rsid w:val="004569D2"/>
    <w:rsid w:val="00456A38"/>
    <w:rsid w:val="00457080"/>
    <w:rsid w:val="004573FE"/>
    <w:rsid w:val="00460891"/>
    <w:rsid w:val="00460A22"/>
    <w:rsid w:val="00462059"/>
    <w:rsid w:val="0046346C"/>
    <w:rsid w:val="00463CC8"/>
    <w:rsid w:val="00463EEA"/>
    <w:rsid w:val="00464FB2"/>
    <w:rsid w:val="00465037"/>
    <w:rsid w:val="004650A6"/>
    <w:rsid w:val="004651CC"/>
    <w:rsid w:val="00465963"/>
    <w:rsid w:val="00465BB3"/>
    <w:rsid w:val="004662A8"/>
    <w:rsid w:val="00466439"/>
    <w:rsid w:val="00466CDC"/>
    <w:rsid w:val="0046735F"/>
    <w:rsid w:val="0046745E"/>
    <w:rsid w:val="00467E0A"/>
    <w:rsid w:val="004711CF"/>
    <w:rsid w:val="004725ED"/>
    <w:rsid w:val="004727E1"/>
    <w:rsid w:val="004729E8"/>
    <w:rsid w:val="004736BE"/>
    <w:rsid w:val="004745DD"/>
    <w:rsid w:val="0047556D"/>
    <w:rsid w:val="00475789"/>
    <w:rsid w:val="00476170"/>
    <w:rsid w:val="00476C53"/>
    <w:rsid w:val="00477DC7"/>
    <w:rsid w:val="0048017D"/>
    <w:rsid w:val="004801D4"/>
    <w:rsid w:val="00480284"/>
    <w:rsid w:val="00480CC8"/>
    <w:rsid w:val="00481990"/>
    <w:rsid w:val="004819EE"/>
    <w:rsid w:val="004820B0"/>
    <w:rsid w:val="00482117"/>
    <w:rsid w:val="00482E2F"/>
    <w:rsid w:val="00483F02"/>
    <w:rsid w:val="00484BE0"/>
    <w:rsid w:val="004859B4"/>
    <w:rsid w:val="00486498"/>
    <w:rsid w:val="00486ACD"/>
    <w:rsid w:val="00487182"/>
    <w:rsid w:val="0048720D"/>
    <w:rsid w:val="00490B8D"/>
    <w:rsid w:val="004917A9"/>
    <w:rsid w:val="00491D09"/>
    <w:rsid w:val="0049241A"/>
    <w:rsid w:val="0049255A"/>
    <w:rsid w:val="00492C65"/>
    <w:rsid w:val="0049403F"/>
    <w:rsid w:val="00494323"/>
    <w:rsid w:val="00494349"/>
    <w:rsid w:val="00494485"/>
    <w:rsid w:val="004946FC"/>
    <w:rsid w:val="00495138"/>
    <w:rsid w:val="0049682B"/>
    <w:rsid w:val="00497212"/>
    <w:rsid w:val="004973C9"/>
    <w:rsid w:val="0049762B"/>
    <w:rsid w:val="0049774A"/>
    <w:rsid w:val="004A0F27"/>
    <w:rsid w:val="004A0F37"/>
    <w:rsid w:val="004A0F68"/>
    <w:rsid w:val="004A147E"/>
    <w:rsid w:val="004A3608"/>
    <w:rsid w:val="004A4FBD"/>
    <w:rsid w:val="004A5D85"/>
    <w:rsid w:val="004A76FF"/>
    <w:rsid w:val="004A7810"/>
    <w:rsid w:val="004A7B75"/>
    <w:rsid w:val="004A7E93"/>
    <w:rsid w:val="004B021E"/>
    <w:rsid w:val="004B0C5C"/>
    <w:rsid w:val="004B12E4"/>
    <w:rsid w:val="004B2BDA"/>
    <w:rsid w:val="004B3CFB"/>
    <w:rsid w:val="004B47D1"/>
    <w:rsid w:val="004B4BDB"/>
    <w:rsid w:val="004B5D6B"/>
    <w:rsid w:val="004B5FA3"/>
    <w:rsid w:val="004B654C"/>
    <w:rsid w:val="004B71E0"/>
    <w:rsid w:val="004B76F8"/>
    <w:rsid w:val="004C167F"/>
    <w:rsid w:val="004C1FA6"/>
    <w:rsid w:val="004C2869"/>
    <w:rsid w:val="004C2ED7"/>
    <w:rsid w:val="004C4662"/>
    <w:rsid w:val="004C46FB"/>
    <w:rsid w:val="004C5CFD"/>
    <w:rsid w:val="004C6BF0"/>
    <w:rsid w:val="004C6F1A"/>
    <w:rsid w:val="004C7916"/>
    <w:rsid w:val="004D00AC"/>
    <w:rsid w:val="004D05C6"/>
    <w:rsid w:val="004D1251"/>
    <w:rsid w:val="004D12C0"/>
    <w:rsid w:val="004D14BC"/>
    <w:rsid w:val="004D18EA"/>
    <w:rsid w:val="004D28C7"/>
    <w:rsid w:val="004D2B29"/>
    <w:rsid w:val="004D3713"/>
    <w:rsid w:val="004D611A"/>
    <w:rsid w:val="004D6254"/>
    <w:rsid w:val="004D6400"/>
    <w:rsid w:val="004D6DF9"/>
    <w:rsid w:val="004D70FD"/>
    <w:rsid w:val="004D7479"/>
    <w:rsid w:val="004D7E99"/>
    <w:rsid w:val="004E00AD"/>
    <w:rsid w:val="004E00CE"/>
    <w:rsid w:val="004E04DD"/>
    <w:rsid w:val="004E2BDB"/>
    <w:rsid w:val="004E2E3E"/>
    <w:rsid w:val="004E307B"/>
    <w:rsid w:val="004E7DD2"/>
    <w:rsid w:val="004F0966"/>
    <w:rsid w:val="004F121A"/>
    <w:rsid w:val="004F14EA"/>
    <w:rsid w:val="004F17F6"/>
    <w:rsid w:val="004F1D59"/>
    <w:rsid w:val="004F1F3C"/>
    <w:rsid w:val="004F417B"/>
    <w:rsid w:val="004F45E6"/>
    <w:rsid w:val="004F50AF"/>
    <w:rsid w:val="004F5379"/>
    <w:rsid w:val="004F681D"/>
    <w:rsid w:val="004F6A6D"/>
    <w:rsid w:val="004F6E14"/>
    <w:rsid w:val="004F70E1"/>
    <w:rsid w:val="004F7CE6"/>
    <w:rsid w:val="0050080C"/>
    <w:rsid w:val="00500EA5"/>
    <w:rsid w:val="0050228C"/>
    <w:rsid w:val="0050257C"/>
    <w:rsid w:val="005025D9"/>
    <w:rsid w:val="00502857"/>
    <w:rsid w:val="00503344"/>
    <w:rsid w:val="005044A9"/>
    <w:rsid w:val="00504F68"/>
    <w:rsid w:val="0050538B"/>
    <w:rsid w:val="005054DC"/>
    <w:rsid w:val="00505994"/>
    <w:rsid w:val="00505B87"/>
    <w:rsid w:val="00505C38"/>
    <w:rsid w:val="00505FD4"/>
    <w:rsid w:val="005062F0"/>
    <w:rsid w:val="00506E25"/>
    <w:rsid w:val="00507A41"/>
    <w:rsid w:val="005105FC"/>
    <w:rsid w:val="00510661"/>
    <w:rsid w:val="0051132C"/>
    <w:rsid w:val="005119D0"/>
    <w:rsid w:val="00512223"/>
    <w:rsid w:val="00513483"/>
    <w:rsid w:val="00514451"/>
    <w:rsid w:val="00514A55"/>
    <w:rsid w:val="00514EF5"/>
    <w:rsid w:val="005154B9"/>
    <w:rsid w:val="005158B6"/>
    <w:rsid w:val="0051677B"/>
    <w:rsid w:val="00516A7B"/>
    <w:rsid w:val="0051782D"/>
    <w:rsid w:val="0052087E"/>
    <w:rsid w:val="00520B7D"/>
    <w:rsid w:val="00522FC0"/>
    <w:rsid w:val="0052315E"/>
    <w:rsid w:val="00523B73"/>
    <w:rsid w:val="0052478E"/>
    <w:rsid w:val="00524ECB"/>
    <w:rsid w:val="00524F41"/>
    <w:rsid w:val="005257A4"/>
    <w:rsid w:val="00525A84"/>
    <w:rsid w:val="005260E5"/>
    <w:rsid w:val="0052698D"/>
    <w:rsid w:val="0052760F"/>
    <w:rsid w:val="005278E9"/>
    <w:rsid w:val="00527E7A"/>
    <w:rsid w:val="00530ED3"/>
    <w:rsid w:val="00530FA1"/>
    <w:rsid w:val="00531528"/>
    <w:rsid w:val="00532DF4"/>
    <w:rsid w:val="00533CC6"/>
    <w:rsid w:val="00533D2D"/>
    <w:rsid w:val="0053438E"/>
    <w:rsid w:val="005343E5"/>
    <w:rsid w:val="005346B7"/>
    <w:rsid w:val="00534903"/>
    <w:rsid w:val="005352EA"/>
    <w:rsid w:val="00535534"/>
    <w:rsid w:val="005355EE"/>
    <w:rsid w:val="00535B16"/>
    <w:rsid w:val="005366D0"/>
    <w:rsid w:val="00537780"/>
    <w:rsid w:val="005377C0"/>
    <w:rsid w:val="00537E27"/>
    <w:rsid w:val="005405F8"/>
    <w:rsid w:val="00540B4D"/>
    <w:rsid w:val="00540FFA"/>
    <w:rsid w:val="00542930"/>
    <w:rsid w:val="005435B3"/>
    <w:rsid w:val="00545568"/>
    <w:rsid w:val="005506B3"/>
    <w:rsid w:val="00550849"/>
    <w:rsid w:val="00550866"/>
    <w:rsid w:val="00551440"/>
    <w:rsid w:val="005518AB"/>
    <w:rsid w:val="00551DEE"/>
    <w:rsid w:val="00551E45"/>
    <w:rsid w:val="00553284"/>
    <w:rsid w:val="005538F0"/>
    <w:rsid w:val="0055471B"/>
    <w:rsid w:val="00554BF3"/>
    <w:rsid w:val="0055572B"/>
    <w:rsid w:val="00555785"/>
    <w:rsid w:val="00555F3C"/>
    <w:rsid w:val="0055655F"/>
    <w:rsid w:val="0055657D"/>
    <w:rsid w:val="00556729"/>
    <w:rsid w:val="005567A3"/>
    <w:rsid w:val="005579B9"/>
    <w:rsid w:val="0056008F"/>
    <w:rsid w:val="00560D0D"/>
    <w:rsid w:val="005610D3"/>
    <w:rsid w:val="005626C8"/>
    <w:rsid w:val="005632F1"/>
    <w:rsid w:val="005644AD"/>
    <w:rsid w:val="00565FB1"/>
    <w:rsid w:val="005662FB"/>
    <w:rsid w:val="005672E3"/>
    <w:rsid w:val="005676C4"/>
    <w:rsid w:val="00567781"/>
    <w:rsid w:val="0056794B"/>
    <w:rsid w:val="00567BD8"/>
    <w:rsid w:val="00567E54"/>
    <w:rsid w:val="00567ECC"/>
    <w:rsid w:val="0057019C"/>
    <w:rsid w:val="005713B1"/>
    <w:rsid w:val="00571D6C"/>
    <w:rsid w:val="005726E5"/>
    <w:rsid w:val="005730E7"/>
    <w:rsid w:val="0057363E"/>
    <w:rsid w:val="0057616B"/>
    <w:rsid w:val="0057624B"/>
    <w:rsid w:val="0057644D"/>
    <w:rsid w:val="0057649A"/>
    <w:rsid w:val="0057768D"/>
    <w:rsid w:val="00577885"/>
    <w:rsid w:val="00577B14"/>
    <w:rsid w:val="00577E52"/>
    <w:rsid w:val="00580026"/>
    <w:rsid w:val="005806B3"/>
    <w:rsid w:val="00580B4A"/>
    <w:rsid w:val="00580FDD"/>
    <w:rsid w:val="00581730"/>
    <w:rsid w:val="005825CC"/>
    <w:rsid w:val="00583090"/>
    <w:rsid w:val="00583171"/>
    <w:rsid w:val="00583264"/>
    <w:rsid w:val="005835F4"/>
    <w:rsid w:val="005838A6"/>
    <w:rsid w:val="00583EFE"/>
    <w:rsid w:val="00584076"/>
    <w:rsid w:val="005841A3"/>
    <w:rsid w:val="00585878"/>
    <w:rsid w:val="00586097"/>
    <w:rsid w:val="00586D9A"/>
    <w:rsid w:val="00590648"/>
    <w:rsid w:val="00590EAE"/>
    <w:rsid w:val="0059112A"/>
    <w:rsid w:val="0059116B"/>
    <w:rsid w:val="0059119E"/>
    <w:rsid w:val="00591B65"/>
    <w:rsid w:val="005921E8"/>
    <w:rsid w:val="00592667"/>
    <w:rsid w:val="00592A14"/>
    <w:rsid w:val="00593216"/>
    <w:rsid w:val="00593E09"/>
    <w:rsid w:val="005948C5"/>
    <w:rsid w:val="00594BC3"/>
    <w:rsid w:val="00594C27"/>
    <w:rsid w:val="00594E14"/>
    <w:rsid w:val="005957D1"/>
    <w:rsid w:val="005959C9"/>
    <w:rsid w:val="00596202"/>
    <w:rsid w:val="0059656E"/>
    <w:rsid w:val="00596A15"/>
    <w:rsid w:val="00596CA7"/>
    <w:rsid w:val="00596DC8"/>
    <w:rsid w:val="00596E16"/>
    <w:rsid w:val="00597393"/>
    <w:rsid w:val="00597A78"/>
    <w:rsid w:val="00597DC7"/>
    <w:rsid w:val="00597E63"/>
    <w:rsid w:val="005A16A3"/>
    <w:rsid w:val="005A1C48"/>
    <w:rsid w:val="005A253A"/>
    <w:rsid w:val="005A2AD8"/>
    <w:rsid w:val="005A2E74"/>
    <w:rsid w:val="005A3053"/>
    <w:rsid w:val="005A3152"/>
    <w:rsid w:val="005A40AF"/>
    <w:rsid w:val="005A4F05"/>
    <w:rsid w:val="005A64BF"/>
    <w:rsid w:val="005A7285"/>
    <w:rsid w:val="005A77E8"/>
    <w:rsid w:val="005B0396"/>
    <w:rsid w:val="005B0565"/>
    <w:rsid w:val="005B06CA"/>
    <w:rsid w:val="005B0A4E"/>
    <w:rsid w:val="005B2386"/>
    <w:rsid w:val="005B2812"/>
    <w:rsid w:val="005B3B24"/>
    <w:rsid w:val="005B4421"/>
    <w:rsid w:val="005B462E"/>
    <w:rsid w:val="005B513F"/>
    <w:rsid w:val="005B6C3D"/>
    <w:rsid w:val="005B7483"/>
    <w:rsid w:val="005B7929"/>
    <w:rsid w:val="005B7BA3"/>
    <w:rsid w:val="005B7BB6"/>
    <w:rsid w:val="005B7BE1"/>
    <w:rsid w:val="005B7CBE"/>
    <w:rsid w:val="005C0643"/>
    <w:rsid w:val="005C09E1"/>
    <w:rsid w:val="005C0D72"/>
    <w:rsid w:val="005C23AF"/>
    <w:rsid w:val="005C25D1"/>
    <w:rsid w:val="005C35A9"/>
    <w:rsid w:val="005C3ACE"/>
    <w:rsid w:val="005C464B"/>
    <w:rsid w:val="005C479C"/>
    <w:rsid w:val="005C49AC"/>
    <w:rsid w:val="005C4E5F"/>
    <w:rsid w:val="005C4FB4"/>
    <w:rsid w:val="005C5C02"/>
    <w:rsid w:val="005C676C"/>
    <w:rsid w:val="005C74A0"/>
    <w:rsid w:val="005D052C"/>
    <w:rsid w:val="005D0770"/>
    <w:rsid w:val="005D0A73"/>
    <w:rsid w:val="005D16FE"/>
    <w:rsid w:val="005D24F6"/>
    <w:rsid w:val="005D37F7"/>
    <w:rsid w:val="005D3B63"/>
    <w:rsid w:val="005D4084"/>
    <w:rsid w:val="005D4777"/>
    <w:rsid w:val="005D4C2B"/>
    <w:rsid w:val="005D4F20"/>
    <w:rsid w:val="005D55BF"/>
    <w:rsid w:val="005D5784"/>
    <w:rsid w:val="005D785E"/>
    <w:rsid w:val="005E22CD"/>
    <w:rsid w:val="005E311F"/>
    <w:rsid w:val="005E394B"/>
    <w:rsid w:val="005E4A41"/>
    <w:rsid w:val="005E6B93"/>
    <w:rsid w:val="005E7953"/>
    <w:rsid w:val="005E7E82"/>
    <w:rsid w:val="005F0A50"/>
    <w:rsid w:val="005F1055"/>
    <w:rsid w:val="005F23F4"/>
    <w:rsid w:val="005F2A23"/>
    <w:rsid w:val="005F2C42"/>
    <w:rsid w:val="005F3F24"/>
    <w:rsid w:val="005F4485"/>
    <w:rsid w:val="005F4C40"/>
    <w:rsid w:val="005F5757"/>
    <w:rsid w:val="005F6BAB"/>
    <w:rsid w:val="005F6C28"/>
    <w:rsid w:val="005F6D19"/>
    <w:rsid w:val="005F6D44"/>
    <w:rsid w:val="005F7505"/>
    <w:rsid w:val="005F7AB6"/>
    <w:rsid w:val="005F7E3C"/>
    <w:rsid w:val="00600EB0"/>
    <w:rsid w:val="00600FA8"/>
    <w:rsid w:val="00601662"/>
    <w:rsid w:val="00601DFD"/>
    <w:rsid w:val="00603948"/>
    <w:rsid w:val="0060477B"/>
    <w:rsid w:val="006048D3"/>
    <w:rsid w:val="00605067"/>
    <w:rsid w:val="006057A6"/>
    <w:rsid w:val="006062EA"/>
    <w:rsid w:val="006063DA"/>
    <w:rsid w:val="00606CD0"/>
    <w:rsid w:val="00606CE3"/>
    <w:rsid w:val="006073FF"/>
    <w:rsid w:val="006075EB"/>
    <w:rsid w:val="00607B44"/>
    <w:rsid w:val="00611281"/>
    <w:rsid w:val="0061137D"/>
    <w:rsid w:val="00611DD3"/>
    <w:rsid w:val="00611EF0"/>
    <w:rsid w:val="00612219"/>
    <w:rsid w:val="006127D5"/>
    <w:rsid w:val="00612E04"/>
    <w:rsid w:val="00613B72"/>
    <w:rsid w:val="006164BC"/>
    <w:rsid w:val="006173A4"/>
    <w:rsid w:val="006179BB"/>
    <w:rsid w:val="00617C44"/>
    <w:rsid w:val="00620086"/>
    <w:rsid w:val="0062047A"/>
    <w:rsid w:val="006211A2"/>
    <w:rsid w:val="00621403"/>
    <w:rsid w:val="00621E27"/>
    <w:rsid w:val="00622074"/>
    <w:rsid w:val="00622277"/>
    <w:rsid w:val="00622CE4"/>
    <w:rsid w:val="006231C2"/>
    <w:rsid w:val="006234A7"/>
    <w:rsid w:val="00623A46"/>
    <w:rsid w:val="00623F8E"/>
    <w:rsid w:val="00624157"/>
    <w:rsid w:val="00625917"/>
    <w:rsid w:val="0062789F"/>
    <w:rsid w:val="006301BE"/>
    <w:rsid w:val="0063096E"/>
    <w:rsid w:val="00630EAC"/>
    <w:rsid w:val="00631CEF"/>
    <w:rsid w:val="00632DB2"/>
    <w:rsid w:val="00633349"/>
    <w:rsid w:val="00633D61"/>
    <w:rsid w:val="0063402B"/>
    <w:rsid w:val="00635E58"/>
    <w:rsid w:val="00636570"/>
    <w:rsid w:val="0063675D"/>
    <w:rsid w:val="00636AE7"/>
    <w:rsid w:val="00636CAD"/>
    <w:rsid w:val="00636DBC"/>
    <w:rsid w:val="00637859"/>
    <w:rsid w:val="00637901"/>
    <w:rsid w:val="00637E1B"/>
    <w:rsid w:val="00637F2D"/>
    <w:rsid w:val="006402DF"/>
    <w:rsid w:val="00640392"/>
    <w:rsid w:val="00640F2F"/>
    <w:rsid w:val="0064141F"/>
    <w:rsid w:val="0064164B"/>
    <w:rsid w:val="00641B10"/>
    <w:rsid w:val="0064312F"/>
    <w:rsid w:val="0064338F"/>
    <w:rsid w:val="00643B3B"/>
    <w:rsid w:val="0064416A"/>
    <w:rsid w:val="00644468"/>
    <w:rsid w:val="00644DA9"/>
    <w:rsid w:val="0064541F"/>
    <w:rsid w:val="00645F5E"/>
    <w:rsid w:val="0064634E"/>
    <w:rsid w:val="00646A50"/>
    <w:rsid w:val="00647B1E"/>
    <w:rsid w:val="00647C55"/>
    <w:rsid w:val="0065008B"/>
    <w:rsid w:val="006504E9"/>
    <w:rsid w:val="006513AA"/>
    <w:rsid w:val="00651555"/>
    <w:rsid w:val="00652694"/>
    <w:rsid w:val="00653721"/>
    <w:rsid w:val="00653A3B"/>
    <w:rsid w:val="00653B66"/>
    <w:rsid w:val="00653FD9"/>
    <w:rsid w:val="006543A2"/>
    <w:rsid w:val="00654D42"/>
    <w:rsid w:val="006562E9"/>
    <w:rsid w:val="00656328"/>
    <w:rsid w:val="00656FD9"/>
    <w:rsid w:val="00660279"/>
    <w:rsid w:val="006603BD"/>
    <w:rsid w:val="00660A94"/>
    <w:rsid w:val="00661EC4"/>
    <w:rsid w:val="006622B9"/>
    <w:rsid w:val="00662E1E"/>
    <w:rsid w:val="006635A5"/>
    <w:rsid w:val="0066371E"/>
    <w:rsid w:val="0066455B"/>
    <w:rsid w:val="00670489"/>
    <w:rsid w:val="00670781"/>
    <w:rsid w:val="00670BC4"/>
    <w:rsid w:val="006718ED"/>
    <w:rsid w:val="006724AD"/>
    <w:rsid w:val="00672A4E"/>
    <w:rsid w:val="00672B3A"/>
    <w:rsid w:val="00672BA7"/>
    <w:rsid w:val="00672BAB"/>
    <w:rsid w:val="0067314A"/>
    <w:rsid w:val="00673D1E"/>
    <w:rsid w:val="0067557E"/>
    <w:rsid w:val="00675852"/>
    <w:rsid w:val="00675E9D"/>
    <w:rsid w:val="006773AC"/>
    <w:rsid w:val="006779CF"/>
    <w:rsid w:val="00677A8F"/>
    <w:rsid w:val="00677D63"/>
    <w:rsid w:val="00677F8A"/>
    <w:rsid w:val="00680326"/>
    <w:rsid w:val="00680368"/>
    <w:rsid w:val="0068196B"/>
    <w:rsid w:val="006821E3"/>
    <w:rsid w:val="00682559"/>
    <w:rsid w:val="0068261F"/>
    <w:rsid w:val="0068309F"/>
    <w:rsid w:val="00683260"/>
    <w:rsid w:val="00683982"/>
    <w:rsid w:val="00683AD6"/>
    <w:rsid w:val="006842AE"/>
    <w:rsid w:val="00684717"/>
    <w:rsid w:val="006848C3"/>
    <w:rsid w:val="00684DA4"/>
    <w:rsid w:val="00686F15"/>
    <w:rsid w:val="006875BA"/>
    <w:rsid w:val="0069034E"/>
    <w:rsid w:val="0069097D"/>
    <w:rsid w:val="00693A58"/>
    <w:rsid w:val="00693FEA"/>
    <w:rsid w:val="00694C68"/>
    <w:rsid w:val="00695A56"/>
    <w:rsid w:val="00696163"/>
    <w:rsid w:val="006964E2"/>
    <w:rsid w:val="00696A22"/>
    <w:rsid w:val="006A032F"/>
    <w:rsid w:val="006A3EA7"/>
    <w:rsid w:val="006A44AB"/>
    <w:rsid w:val="006A5773"/>
    <w:rsid w:val="006A5804"/>
    <w:rsid w:val="006A58F0"/>
    <w:rsid w:val="006A6262"/>
    <w:rsid w:val="006A62A0"/>
    <w:rsid w:val="006A7C2C"/>
    <w:rsid w:val="006B02BF"/>
    <w:rsid w:val="006B0372"/>
    <w:rsid w:val="006B0764"/>
    <w:rsid w:val="006B081C"/>
    <w:rsid w:val="006B0C05"/>
    <w:rsid w:val="006B2BD0"/>
    <w:rsid w:val="006B2E27"/>
    <w:rsid w:val="006B4467"/>
    <w:rsid w:val="006B4668"/>
    <w:rsid w:val="006B5418"/>
    <w:rsid w:val="006B54F7"/>
    <w:rsid w:val="006B6C46"/>
    <w:rsid w:val="006B6DF3"/>
    <w:rsid w:val="006B6E78"/>
    <w:rsid w:val="006B6EF8"/>
    <w:rsid w:val="006B7970"/>
    <w:rsid w:val="006C0039"/>
    <w:rsid w:val="006C1532"/>
    <w:rsid w:val="006C1927"/>
    <w:rsid w:val="006C2298"/>
    <w:rsid w:val="006C22C4"/>
    <w:rsid w:val="006C2585"/>
    <w:rsid w:val="006C4008"/>
    <w:rsid w:val="006C4866"/>
    <w:rsid w:val="006C4E2C"/>
    <w:rsid w:val="006C5931"/>
    <w:rsid w:val="006C66B8"/>
    <w:rsid w:val="006C6C9B"/>
    <w:rsid w:val="006C6E81"/>
    <w:rsid w:val="006C73EF"/>
    <w:rsid w:val="006C7940"/>
    <w:rsid w:val="006D0082"/>
    <w:rsid w:val="006D1723"/>
    <w:rsid w:val="006D1A56"/>
    <w:rsid w:val="006D2CCE"/>
    <w:rsid w:val="006D3686"/>
    <w:rsid w:val="006D523C"/>
    <w:rsid w:val="006D555F"/>
    <w:rsid w:val="006D55EC"/>
    <w:rsid w:val="006D5D3F"/>
    <w:rsid w:val="006D60ED"/>
    <w:rsid w:val="006D6371"/>
    <w:rsid w:val="006D6FDF"/>
    <w:rsid w:val="006D769A"/>
    <w:rsid w:val="006D7813"/>
    <w:rsid w:val="006E1166"/>
    <w:rsid w:val="006E1A53"/>
    <w:rsid w:val="006E1B38"/>
    <w:rsid w:val="006E24D9"/>
    <w:rsid w:val="006E25BA"/>
    <w:rsid w:val="006E2AF7"/>
    <w:rsid w:val="006E2F7A"/>
    <w:rsid w:val="006E34A5"/>
    <w:rsid w:val="006E4772"/>
    <w:rsid w:val="006E490E"/>
    <w:rsid w:val="006E5139"/>
    <w:rsid w:val="006E596E"/>
    <w:rsid w:val="006E65E0"/>
    <w:rsid w:val="006F033F"/>
    <w:rsid w:val="006F1CD4"/>
    <w:rsid w:val="006F24AD"/>
    <w:rsid w:val="006F24D8"/>
    <w:rsid w:val="006F33B8"/>
    <w:rsid w:val="006F4C9C"/>
    <w:rsid w:val="006F51C2"/>
    <w:rsid w:val="006F5679"/>
    <w:rsid w:val="006F6210"/>
    <w:rsid w:val="006F640F"/>
    <w:rsid w:val="006F685D"/>
    <w:rsid w:val="006F762A"/>
    <w:rsid w:val="0070071F"/>
    <w:rsid w:val="0070082D"/>
    <w:rsid w:val="007008A7"/>
    <w:rsid w:val="00700C02"/>
    <w:rsid w:val="00701B6B"/>
    <w:rsid w:val="007026CB"/>
    <w:rsid w:val="00702D07"/>
    <w:rsid w:val="0070384F"/>
    <w:rsid w:val="00703A9E"/>
    <w:rsid w:val="00703B35"/>
    <w:rsid w:val="00703D6D"/>
    <w:rsid w:val="00704095"/>
    <w:rsid w:val="00704152"/>
    <w:rsid w:val="00704FB5"/>
    <w:rsid w:val="00705E02"/>
    <w:rsid w:val="00706493"/>
    <w:rsid w:val="007066C3"/>
    <w:rsid w:val="00706B71"/>
    <w:rsid w:val="00706DE8"/>
    <w:rsid w:val="0071022A"/>
    <w:rsid w:val="007114C5"/>
    <w:rsid w:val="00711752"/>
    <w:rsid w:val="00711775"/>
    <w:rsid w:val="0071277A"/>
    <w:rsid w:val="00712CCD"/>
    <w:rsid w:val="00712EE5"/>
    <w:rsid w:val="0071336A"/>
    <w:rsid w:val="00713493"/>
    <w:rsid w:val="00713494"/>
    <w:rsid w:val="00713589"/>
    <w:rsid w:val="00713EA7"/>
    <w:rsid w:val="00714031"/>
    <w:rsid w:val="0071466E"/>
    <w:rsid w:val="00714A6C"/>
    <w:rsid w:val="00714CD3"/>
    <w:rsid w:val="007154AC"/>
    <w:rsid w:val="0071582C"/>
    <w:rsid w:val="00716174"/>
    <w:rsid w:val="00716504"/>
    <w:rsid w:val="00717008"/>
    <w:rsid w:val="007202CE"/>
    <w:rsid w:val="007203D8"/>
    <w:rsid w:val="007204A0"/>
    <w:rsid w:val="007206A8"/>
    <w:rsid w:val="0072116D"/>
    <w:rsid w:val="00721F2C"/>
    <w:rsid w:val="0072226F"/>
    <w:rsid w:val="00723020"/>
    <w:rsid w:val="00723FB4"/>
    <w:rsid w:val="007240BD"/>
    <w:rsid w:val="00724637"/>
    <w:rsid w:val="00725B78"/>
    <w:rsid w:val="00727082"/>
    <w:rsid w:val="0072737A"/>
    <w:rsid w:val="0072749A"/>
    <w:rsid w:val="007274A8"/>
    <w:rsid w:val="0073138B"/>
    <w:rsid w:val="00731C48"/>
    <w:rsid w:val="0073233C"/>
    <w:rsid w:val="00732D0C"/>
    <w:rsid w:val="00732DE3"/>
    <w:rsid w:val="00732E13"/>
    <w:rsid w:val="00733C0D"/>
    <w:rsid w:val="00733EAD"/>
    <w:rsid w:val="00734160"/>
    <w:rsid w:val="00734AB1"/>
    <w:rsid w:val="00734F54"/>
    <w:rsid w:val="00734FB8"/>
    <w:rsid w:val="00736D93"/>
    <w:rsid w:val="00736E14"/>
    <w:rsid w:val="007370D1"/>
    <w:rsid w:val="00737894"/>
    <w:rsid w:val="00737C04"/>
    <w:rsid w:val="00737F64"/>
    <w:rsid w:val="007403A5"/>
    <w:rsid w:val="007408FA"/>
    <w:rsid w:val="00740B96"/>
    <w:rsid w:val="007422C9"/>
    <w:rsid w:val="00742467"/>
    <w:rsid w:val="00743BFC"/>
    <w:rsid w:val="00744110"/>
    <w:rsid w:val="00744595"/>
    <w:rsid w:val="007450E0"/>
    <w:rsid w:val="00745239"/>
    <w:rsid w:val="00745F7C"/>
    <w:rsid w:val="0074695A"/>
    <w:rsid w:val="00746E1C"/>
    <w:rsid w:val="0074711F"/>
    <w:rsid w:val="00747A52"/>
    <w:rsid w:val="007507E3"/>
    <w:rsid w:val="00750F1E"/>
    <w:rsid w:val="00751948"/>
    <w:rsid w:val="00751C12"/>
    <w:rsid w:val="00752691"/>
    <w:rsid w:val="007528F2"/>
    <w:rsid w:val="007533FD"/>
    <w:rsid w:val="00754BB6"/>
    <w:rsid w:val="00756B20"/>
    <w:rsid w:val="00756E76"/>
    <w:rsid w:val="007575C4"/>
    <w:rsid w:val="00757D22"/>
    <w:rsid w:val="00757D63"/>
    <w:rsid w:val="00760348"/>
    <w:rsid w:val="0076176A"/>
    <w:rsid w:val="00761C5C"/>
    <w:rsid w:val="0076229D"/>
    <w:rsid w:val="0076291C"/>
    <w:rsid w:val="00762A1B"/>
    <w:rsid w:val="00762D6D"/>
    <w:rsid w:val="00762F4D"/>
    <w:rsid w:val="00763234"/>
    <w:rsid w:val="00763700"/>
    <w:rsid w:val="00763860"/>
    <w:rsid w:val="00764208"/>
    <w:rsid w:val="0076427C"/>
    <w:rsid w:val="00765217"/>
    <w:rsid w:val="007654AE"/>
    <w:rsid w:val="007659AA"/>
    <w:rsid w:val="00765A1C"/>
    <w:rsid w:val="00766334"/>
    <w:rsid w:val="007664B4"/>
    <w:rsid w:val="007666D1"/>
    <w:rsid w:val="00767BB9"/>
    <w:rsid w:val="00770D5F"/>
    <w:rsid w:val="007719E3"/>
    <w:rsid w:val="007722A8"/>
    <w:rsid w:val="0077266C"/>
    <w:rsid w:val="00772802"/>
    <w:rsid w:val="00772845"/>
    <w:rsid w:val="00774C89"/>
    <w:rsid w:val="00775066"/>
    <w:rsid w:val="00776406"/>
    <w:rsid w:val="007771CE"/>
    <w:rsid w:val="0078005A"/>
    <w:rsid w:val="00780A00"/>
    <w:rsid w:val="007814D4"/>
    <w:rsid w:val="00781B6F"/>
    <w:rsid w:val="00781F9C"/>
    <w:rsid w:val="007820ED"/>
    <w:rsid w:val="00782DFD"/>
    <w:rsid w:val="00783D58"/>
    <w:rsid w:val="00784424"/>
    <w:rsid w:val="00784DDA"/>
    <w:rsid w:val="00785144"/>
    <w:rsid w:val="00785474"/>
    <w:rsid w:val="00786A84"/>
    <w:rsid w:val="0078772C"/>
    <w:rsid w:val="00787B99"/>
    <w:rsid w:val="00790250"/>
    <w:rsid w:val="007907C8"/>
    <w:rsid w:val="00791520"/>
    <w:rsid w:val="00791CEF"/>
    <w:rsid w:val="007925B6"/>
    <w:rsid w:val="00792CEA"/>
    <w:rsid w:val="007934F5"/>
    <w:rsid w:val="00794104"/>
    <w:rsid w:val="0079421C"/>
    <w:rsid w:val="00795036"/>
    <w:rsid w:val="0079526D"/>
    <w:rsid w:val="00795A2C"/>
    <w:rsid w:val="00796A77"/>
    <w:rsid w:val="00797011"/>
    <w:rsid w:val="00797309"/>
    <w:rsid w:val="00797390"/>
    <w:rsid w:val="00797CBA"/>
    <w:rsid w:val="007A0226"/>
    <w:rsid w:val="007A05B6"/>
    <w:rsid w:val="007A0725"/>
    <w:rsid w:val="007A1C0A"/>
    <w:rsid w:val="007A1C59"/>
    <w:rsid w:val="007A20E9"/>
    <w:rsid w:val="007A4397"/>
    <w:rsid w:val="007A4848"/>
    <w:rsid w:val="007A5B41"/>
    <w:rsid w:val="007A65EC"/>
    <w:rsid w:val="007A6C0F"/>
    <w:rsid w:val="007A76B9"/>
    <w:rsid w:val="007B002C"/>
    <w:rsid w:val="007B0102"/>
    <w:rsid w:val="007B099E"/>
    <w:rsid w:val="007B3288"/>
    <w:rsid w:val="007B3415"/>
    <w:rsid w:val="007B36AF"/>
    <w:rsid w:val="007B377D"/>
    <w:rsid w:val="007B3A76"/>
    <w:rsid w:val="007B3C98"/>
    <w:rsid w:val="007B4A8B"/>
    <w:rsid w:val="007B5792"/>
    <w:rsid w:val="007B5B06"/>
    <w:rsid w:val="007B5C92"/>
    <w:rsid w:val="007B635A"/>
    <w:rsid w:val="007B6D96"/>
    <w:rsid w:val="007C0ADD"/>
    <w:rsid w:val="007C10CB"/>
    <w:rsid w:val="007C2934"/>
    <w:rsid w:val="007C2BF3"/>
    <w:rsid w:val="007C31C5"/>
    <w:rsid w:val="007C31E2"/>
    <w:rsid w:val="007C3C4F"/>
    <w:rsid w:val="007C45ED"/>
    <w:rsid w:val="007C5CE1"/>
    <w:rsid w:val="007C6320"/>
    <w:rsid w:val="007C6F85"/>
    <w:rsid w:val="007C7776"/>
    <w:rsid w:val="007D0136"/>
    <w:rsid w:val="007D0566"/>
    <w:rsid w:val="007D0569"/>
    <w:rsid w:val="007D1515"/>
    <w:rsid w:val="007D16B1"/>
    <w:rsid w:val="007D19E4"/>
    <w:rsid w:val="007D2001"/>
    <w:rsid w:val="007D4815"/>
    <w:rsid w:val="007D4DF4"/>
    <w:rsid w:val="007D5548"/>
    <w:rsid w:val="007D5617"/>
    <w:rsid w:val="007D593A"/>
    <w:rsid w:val="007D5F83"/>
    <w:rsid w:val="007D7400"/>
    <w:rsid w:val="007D7761"/>
    <w:rsid w:val="007D79FF"/>
    <w:rsid w:val="007D7DDC"/>
    <w:rsid w:val="007E02A7"/>
    <w:rsid w:val="007E053D"/>
    <w:rsid w:val="007E0C0A"/>
    <w:rsid w:val="007E2295"/>
    <w:rsid w:val="007E28E3"/>
    <w:rsid w:val="007E2AC1"/>
    <w:rsid w:val="007E2BD4"/>
    <w:rsid w:val="007E468A"/>
    <w:rsid w:val="007E51A5"/>
    <w:rsid w:val="007E5629"/>
    <w:rsid w:val="007E67A9"/>
    <w:rsid w:val="007E7F4C"/>
    <w:rsid w:val="007F100A"/>
    <w:rsid w:val="007F2EC6"/>
    <w:rsid w:val="007F3018"/>
    <w:rsid w:val="007F4524"/>
    <w:rsid w:val="007F6862"/>
    <w:rsid w:val="007F6CE0"/>
    <w:rsid w:val="007F6F63"/>
    <w:rsid w:val="007F7190"/>
    <w:rsid w:val="007F7F06"/>
    <w:rsid w:val="0080112E"/>
    <w:rsid w:val="008013FC"/>
    <w:rsid w:val="0080254A"/>
    <w:rsid w:val="0080300A"/>
    <w:rsid w:val="00805448"/>
    <w:rsid w:val="0080587C"/>
    <w:rsid w:val="008060C3"/>
    <w:rsid w:val="008063A1"/>
    <w:rsid w:val="00807F00"/>
    <w:rsid w:val="00810937"/>
    <w:rsid w:val="008111BE"/>
    <w:rsid w:val="00811925"/>
    <w:rsid w:val="00812095"/>
    <w:rsid w:val="008134BD"/>
    <w:rsid w:val="008139A5"/>
    <w:rsid w:val="00813B3D"/>
    <w:rsid w:val="00814151"/>
    <w:rsid w:val="00814656"/>
    <w:rsid w:val="00814943"/>
    <w:rsid w:val="008155DE"/>
    <w:rsid w:val="00816097"/>
    <w:rsid w:val="00820853"/>
    <w:rsid w:val="00820E45"/>
    <w:rsid w:val="00821CC6"/>
    <w:rsid w:val="00821E2C"/>
    <w:rsid w:val="00822835"/>
    <w:rsid w:val="00822CF5"/>
    <w:rsid w:val="00823206"/>
    <w:rsid w:val="0082459B"/>
    <w:rsid w:val="00824A53"/>
    <w:rsid w:val="00826195"/>
    <w:rsid w:val="00826758"/>
    <w:rsid w:val="008313D1"/>
    <w:rsid w:val="00831664"/>
    <w:rsid w:val="00833261"/>
    <w:rsid w:val="00833680"/>
    <w:rsid w:val="00834E2F"/>
    <w:rsid w:val="008353E0"/>
    <w:rsid w:val="00835A92"/>
    <w:rsid w:val="0083608D"/>
    <w:rsid w:val="008365F0"/>
    <w:rsid w:val="0083720B"/>
    <w:rsid w:val="00837CB9"/>
    <w:rsid w:val="00841534"/>
    <w:rsid w:val="00841A57"/>
    <w:rsid w:val="00841DD4"/>
    <w:rsid w:val="00842FD8"/>
    <w:rsid w:val="008447E5"/>
    <w:rsid w:val="00845557"/>
    <w:rsid w:val="008462F1"/>
    <w:rsid w:val="00846930"/>
    <w:rsid w:val="00850FDE"/>
    <w:rsid w:val="00852876"/>
    <w:rsid w:val="008541E5"/>
    <w:rsid w:val="008543F5"/>
    <w:rsid w:val="00855004"/>
    <w:rsid w:val="00855EEB"/>
    <w:rsid w:val="00856406"/>
    <w:rsid w:val="00856EC0"/>
    <w:rsid w:val="008572C4"/>
    <w:rsid w:val="0085733E"/>
    <w:rsid w:val="00857657"/>
    <w:rsid w:val="0085765A"/>
    <w:rsid w:val="00857787"/>
    <w:rsid w:val="008604A8"/>
    <w:rsid w:val="008604D4"/>
    <w:rsid w:val="00860E64"/>
    <w:rsid w:val="008615A7"/>
    <w:rsid w:val="008616F7"/>
    <w:rsid w:val="00861AFA"/>
    <w:rsid w:val="00861E84"/>
    <w:rsid w:val="00861F1C"/>
    <w:rsid w:val="00863B80"/>
    <w:rsid w:val="00863C61"/>
    <w:rsid w:val="00864246"/>
    <w:rsid w:val="0086465E"/>
    <w:rsid w:val="00865522"/>
    <w:rsid w:val="0086587A"/>
    <w:rsid w:val="00865ADF"/>
    <w:rsid w:val="00865C82"/>
    <w:rsid w:val="00865E79"/>
    <w:rsid w:val="0086644C"/>
    <w:rsid w:val="008666B5"/>
    <w:rsid w:val="00866FC8"/>
    <w:rsid w:val="008703B3"/>
    <w:rsid w:val="00871E37"/>
    <w:rsid w:val="00871F13"/>
    <w:rsid w:val="0087252B"/>
    <w:rsid w:val="008732CB"/>
    <w:rsid w:val="008735CA"/>
    <w:rsid w:val="00873655"/>
    <w:rsid w:val="00873FDD"/>
    <w:rsid w:val="008744DE"/>
    <w:rsid w:val="00876985"/>
    <w:rsid w:val="008771AF"/>
    <w:rsid w:val="008808E6"/>
    <w:rsid w:val="00880E78"/>
    <w:rsid w:val="0088146A"/>
    <w:rsid w:val="00881E8F"/>
    <w:rsid w:val="00882B59"/>
    <w:rsid w:val="00883780"/>
    <w:rsid w:val="00883B99"/>
    <w:rsid w:val="0088471B"/>
    <w:rsid w:val="00885066"/>
    <w:rsid w:val="00885F85"/>
    <w:rsid w:val="00886253"/>
    <w:rsid w:val="0088665E"/>
    <w:rsid w:val="00887F48"/>
    <w:rsid w:val="008923C8"/>
    <w:rsid w:val="008924B5"/>
    <w:rsid w:val="008924D4"/>
    <w:rsid w:val="00892FB0"/>
    <w:rsid w:val="008931F2"/>
    <w:rsid w:val="00893260"/>
    <w:rsid w:val="008932A8"/>
    <w:rsid w:val="00893756"/>
    <w:rsid w:val="0089432C"/>
    <w:rsid w:val="00894A9E"/>
    <w:rsid w:val="008950F6"/>
    <w:rsid w:val="00896815"/>
    <w:rsid w:val="008A0744"/>
    <w:rsid w:val="008A0A6E"/>
    <w:rsid w:val="008A0D0F"/>
    <w:rsid w:val="008A2E5F"/>
    <w:rsid w:val="008A2FB3"/>
    <w:rsid w:val="008A398B"/>
    <w:rsid w:val="008A39ED"/>
    <w:rsid w:val="008A46D7"/>
    <w:rsid w:val="008A52BB"/>
    <w:rsid w:val="008A5601"/>
    <w:rsid w:val="008A59AD"/>
    <w:rsid w:val="008A7AB6"/>
    <w:rsid w:val="008A7BFE"/>
    <w:rsid w:val="008A7DD9"/>
    <w:rsid w:val="008B0EEB"/>
    <w:rsid w:val="008B0F52"/>
    <w:rsid w:val="008B128C"/>
    <w:rsid w:val="008B1735"/>
    <w:rsid w:val="008B431D"/>
    <w:rsid w:val="008B475A"/>
    <w:rsid w:val="008B51FD"/>
    <w:rsid w:val="008B5656"/>
    <w:rsid w:val="008B6269"/>
    <w:rsid w:val="008B6766"/>
    <w:rsid w:val="008B70C4"/>
    <w:rsid w:val="008B70F5"/>
    <w:rsid w:val="008B7186"/>
    <w:rsid w:val="008B7192"/>
    <w:rsid w:val="008B72FD"/>
    <w:rsid w:val="008B7D5F"/>
    <w:rsid w:val="008C0A07"/>
    <w:rsid w:val="008C0C28"/>
    <w:rsid w:val="008C1402"/>
    <w:rsid w:val="008C1939"/>
    <w:rsid w:val="008C27BE"/>
    <w:rsid w:val="008C3396"/>
    <w:rsid w:val="008C3489"/>
    <w:rsid w:val="008C3608"/>
    <w:rsid w:val="008C4423"/>
    <w:rsid w:val="008C621C"/>
    <w:rsid w:val="008C697C"/>
    <w:rsid w:val="008C6ACC"/>
    <w:rsid w:val="008C7448"/>
    <w:rsid w:val="008C745C"/>
    <w:rsid w:val="008C75ED"/>
    <w:rsid w:val="008C7649"/>
    <w:rsid w:val="008C7DD8"/>
    <w:rsid w:val="008C7E02"/>
    <w:rsid w:val="008D00FB"/>
    <w:rsid w:val="008D0476"/>
    <w:rsid w:val="008D1D0B"/>
    <w:rsid w:val="008D2591"/>
    <w:rsid w:val="008D2647"/>
    <w:rsid w:val="008D2BA4"/>
    <w:rsid w:val="008D3F64"/>
    <w:rsid w:val="008D4062"/>
    <w:rsid w:val="008D584B"/>
    <w:rsid w:val="008D6792"/>
    <w:rsid w:val="008E03B0"/>
    <w:rsid w:val="008E0991"/>
    <w:rsid w:val="008E1F40"/>
    <w:rsid w:val="008E22F0"/>
    <w:rsid w:val="008E23CA"/>
    <w:rsid w:val="008E2799"/>
    <w:rsid w:val="008E2B40"/>
    <w:rsid w:val="008E338E"/>
    <w:rsid w:val="008E33E9"/>
    <w:rsid w:val="008E4035"/>
    <w:rsid w:val="008E49E3"/>
    <w:rsid w:val="008E57FE"/>
    <w:rsid w:val="008E59EC"/>
    <w:rsid w:val="008E6050"/>
    <w:rsid w:val="008E678B"/>
    <w:rsid w:val="008E6D2D"/>
    <w:rsid w:val="008E767D"/>
    <w:rsid w:val="008F114A"/>
    <w:rsid w:val="008F1818"/>
    <w:rsid w:val="008F1DE1"/>
    <w:rsid w:val="008F215F"/>
    <w:rsid w:val="008F21AB"/>
    <w:rsid w:val="008F2237"/>
    <w:rsid w:val="008F259C"/>
    <w:rsid w:val="008F2665"/>
    <w:rsid w:val="008F3F1E"/>
    <w:rsid w:val="008F4F21"/>
    <w:rsid w:val="008F507E"/>
    <w:rsid w:val="008F5251"/>
    <w:rsid w:val="008F6376"/>
    <w:rsid w:val="008F71D0"/>
    <w:rsid w:val="008F75B6"/>
    <w:rsid w:val="00900CC2"/>
    <w:rsid w:val="00901770"/>
    <w:rsid w:val="009019FB"/>
    <w:rsid w:val="00901A02"/>
    <w:rsid w:val="00901EFB"/>
    <w:rsid w:val="00902AA5"/>
    <w:rsid w:val="00902F1B"/>
    <w:rsid w:val="0090381A"/>
    <w:rsid w:val="00903A87"/>
    <w:rsid w:val="00904FB3"/>
    <w:rsid w:val="009052B7"/>
    <w:rsid w:val="00905B05"/>
    <w:rsid w:val="00906EDB"/>
    <w:rsid w:val="0090753C"/>
    <w:rsid w:val="0090759D"/>
    <w:rsid w:val="00910866"/>
    <w:rsid w:val="009108D0"/>
    <w:rsid w:val="0091156F"/>
    <w:rsid w:val="00911B66"/>
    <w:rsid w:val="00912003"/>
    <w:rsid w:val="00912017"/>
    <w:rsid w:val="0091268B"/>
    <w:rsid w:val="00912A7E"/>
    <w:rsid w:val="00912BA4"/>
    <w:rsid w:val="009136C6"/>
    <w:rsid w:val="00915330"/>
    <w:rsid w:val="00915DE1"/>
    <w:rsid w:val="00916804"/>
    <w:rsid w:val="00916E69"/>
    <w:rsid w:val="009170EE"/>
    <w:rsid w:val="00917525"/>
    <w:rsid w:val="0091777D"/>
    <w:rsid w:val="009179FA"/>
    <w:rsid w:val="00917C39"/>
    <w:rsid w:val="0092057D"/>
    <w:rsid w:val="00920F99"/>
    <w:rsid w:val="0092113B"/>
    <w:rsid w:val="009218DE"/>
    <w:rsid w:val="00922CBD"/>
    <w:rsid w:val="00922D00"/>
    <w:rsid w:val="009233CC"/>
    <w:rsid w:val="00923F17"/>
    <w:rsid w:val="009266DA"/>
    <w:rsid w:val="00927343"/>
    <w:rsid w:val="00927E64"/>
    <w:rsid w:val="00927F35"/>
    <w:rsid w:val="00930380"/>
    <w:rsid w:val="00930DE8"/>
    <w:rsid w:val="009318DD"/>
    <w:rsid w:val="009332E0"/>
    <w:rsid w:val="00933850"/>
    <w:rsid w:val="00933BD4"/>
    <w:rsid w:val="00933F51"/>
    <w:rsid w:val="0093510B"/>
    <w:rsid w:val="009352C3"/>
    <w:rsid w:val="00935413"/>
    <w:rsid w:val="00935F5D"/>
    <w:rsid w:val="0093669F"/>
    <w:rsid w:val="009368E0"/>
    <w:rsid w:val="00936D46"/>
    <w:rsid w:val="00936D70"/>
    <w:rsid w:val="009375F7"/>
    <w:rsid w:val="009378F1"/>
    <w:rsid w:val="00940CEC"/>
    <w:rsid w:val="00941C14"/>
    <w:rsid w:val="0094260B"/>
    <w:rsid w:val="00942661"/>
    <w:rsid w:val="009427C7"/>
    <w:rsid w:val="00944D4C"/>
    <w:rsid w:val="00945307"/>
    <w:rsid w:val="0094558D"/>
    <w:rsid w:val="00946919"/>
    <w:rsid w:val="0094697C"/>
    <w:rsid w:val="00946FCE"/>
    <w:rsid w:val="00950227"/>
    <w:rsid w:val="009511E9"/>
    <w:rsid w:val="009515BC"/>
    <w:rsid w:val="00951948"/>
    <w:rsid w:val="00952924"/>
    <w:rsid w:val="0095349A"/>
    <w:rsid w:val="00953B5B"/>
    <w:rsid w:val="00953ED0"/>
    <w:rsid w:val="0095492E"/>
    <w:rsid w:val="00955F7D"/>
    <w:rsid w:val="00956DBE"/>
    <w:rsid w:val="009607C1"/>
    <w:rsid w:val="00960995"/>
    <w:rsid w:val="00960E6B"/>
    <w:rsid w:val="0096138A"/>
    <w:rsid w:val="0096142E"/>
    <w:rsid w:val="0096242F"/>
    <w:rsid w:val="00962E3B"/>
    <w:rsid w:val="00962FF5"/>
    <w:rsid w:val="00964A4E"/>
    <w:rsid w:val="00964AAB"/>
    <w:rsid w:val="00965A71"/>
    <w:rsid w:val="00965B02"/>
    <w:rsid w:val="00965C07"/>
    <w:rsid w:val="00965D2D"/>
    <w:rsid w:val="00965DAB"/>
    <w:rsid w:val="0096699F"/>
    <w:rsid w:val="00966DF5"/>
    <w:rsid w:val="00970A16"/>
    <w:rsid w:val="00971847"/>
    <w:rsid w:val="00972964"/>
    <w:rsid w:val="00974956"/>
    <w:rsid w:val="00974F3F"/>
    <w:rsid w:val="0097762F"/>
    <w:rsid w:val="00977C0A"/>
    <w:rsid w:val="00980C81"/>
    <w:rsid w:val="009813FB"/>
    <w:rsid w:val="009816B8"/>
    <w:rsid w:val="00983B45"/>
    <w:rsid w:val="00983B5C"/>
    <w:rsid w:val="009842D5"/>
    <w:rsid w:val="0098435E"/>
    <w:rsid w:val="00984B67"/>
    <w:rsid w:val="00984DCF"/>
    <w:rsid w:val="0098515E"/>
    <w:rsid w:val="00986C42"/>
    <w:rsid w:val="0098766F"/>
    <w:rsid w:val="009876C3"/>
    <w:rsid w:val="009877BF"/>
    <w:rsid w:val="00990392"/>
    <w:rsid w:val="009923F2"/>
    <w:rsid w:val="00993912"/>
    <w:rsid w:val="00994050"/>
    <w:rsid w:val="0099436B"/>
    <w:rsid w:val="00994C37"/>
    <w:rsid w:val="00995F28"/>
    <w:rsid w:val="009962CF"/>
    <w:rsid w:val="009969D6"/>
    <w:rsid w:val="00996C4D"/>
    <w:rsid w:val="00996FE0"/>
    <w:rsid w:val="00997751"/>
    <w:rsid w:val="009979C4"/>
    <w:rsid w:val="009A055F"/>
    <w:rsid w:val="009A279F"/>
    <w:rsid w:val="009A2F6A"/>
    <w:rsid w:val="009A318D"/>
    <w:rsid w:val="009A4543"/>
    <w:rsid w:val="009A5B32"/>
    <w:rsid w:val="009A5DB1"/>
    <w:rsid w:val="009A7C5A"/>
    <w:rsid w:val="009A7E51"/>
    <w:rsid w:val="009A7ED7"/>
    <w:rsid w:val="009B21B9"/>
    <w:rsid w:val="009B2379"/>
    <w:rsid w:val="009B297E"/>
    <w:rsid w:val="009B2E5B"/>
    <w:rsid w:val="009B2FAD"/>
    <w:rsid w:val="009B35A6"/>
    <w:rsid w:val="009B3E8E"/>
    <w:rsid w:val="009B4CD0"/>
    <w:rsid w:val="009B4DA7"/>
    <w:rsid w:val="009B6510"/>
    <w:rsid w:val="009C09C2"/>
    <w:rsid w:val="009C0CC8"/>
    <w:rsid w:val="009C1594"/>
    <w:rsid w:val="009C21C6"/>
    <w:rsid w:val="009C21CA"/>
    <w:rsid w:val="009C2449"/>
    <w:rsid w:val="009C28C3"/>
    <w:rsid w:val="009C29AC"/>
    <w:rsid w:val="009C382C"/>
    <w:rsid w:val="009C383B"/>
    <w:rsid w:val="009C3A80"/>
    <w:rsid w:val="009C41EC"/>
    <w:rsid w:val="009C45DB"/>
    <w:rsid w:val="009C488D"/>
    <w:rsid w:val="009C5238"/>
    <w:rsid w:val="009C5FDE"/>
    <w:rsid w:val="009C6576"/>
    <w:rsid w:val="009C6CB3"/>
    <w:rsid w:val="009C70DA"/>
    <w:rsid w:val="009D10EE"/>
    <w:rsid w:val="009D12B4"/>
    <w:rsid w:val="009D1375"/>
    <w:rsid w:val="009D1E70"/>
    <w:rsid w:val="009D2135"/>
    <w:rsid w:val="009D243A"/>
    <w:rsid w:val="009D27D1"/>
    <w:rsid w:val="009D2888"/>
    <w:rsid w:val="009D2FA7"/>
    <w:rsid w:val="009D30B7"/>
    <w:rsid w:val="009D3673"/>
    <w:rsid w:val="009D3ADD"/>
    <w:rsid w:val="009D4166"/>
    <w:rsid w:val="009D4CAE"/>
    <w:rsid w:val="009D55F9"/>
    <w:rsid w:val="009D581A"/>
    <w:rsid w:val="009D5837"/>
    <w:rsid w:val="009D5A11"/>
    <w:rsid w:val="009D5A86"/>
    <w:rsid w:val="009D6A59"/>
    <w:rsid w:val="009D765F"/>
    <w:rsid w:val="009D7760"/>
    <w:rsid w:val="009D779C"/>
    <w:rsid w:val="009D7FFB"/>
    <w:rsid w:val="009E0EE1"/>
    <w:rsid w:val="009E16E6"/>
    <w:rsid w:val="009E1888"/>
    <w:rsid w:val="009E1C0D"/>
    <w:rsid w:val="009E1E62"/>
    <w:rsid w:val="009E2953"/>
    <w:rsid w:val="009E30CE"/>
    <w:rsid w:val="009E4BA2"/>
    <w:rsid w:val="009E4CDF"/>
    <w:rsid w:val="009E5D0E"/>
    <w:rsid w:val="009E6759"/>
    <w:rsid w:val="009E69AD"/>
    <w:rsid w:val="009E715F"/>
    <w:rsid w:val="009F04C3"/>
    <w:rsid w:val="009F0760"/>
    <w:rsid w:val="009F0F65"/>
    <w:rsid w:val="009F1692"/>
    <w:rsid w:val="009F2E7A"/>
    <w:rsid w:val="009F3B29"/>
    <w:rsid w:val="009F3B2F"/>
    <w:rsid w:val="009F4860"/>
    <w:rsid w:val="009F5788"/>
    <w:rsid w:val="009F5C8D"/>
    <w:rsid w:val="009F6C21"/>
    <w:rsid w:val="009F73FA"/>
    <w:rsid w:val="00A00057"/>
    <w:rsid w:val="00A00485"/>
    <w:rsid w:val="00A016E8"/>
    <w:rsid w:val="00A01A5F"/>
    <w:rsid w:val="00A022CA"/>
    <w:rsid w:val="00A025AC"/>
    <w:rsid w:val="00A02C96"/>
    <w:rsid w:val="00A02CFD"/>
    <w:rsid w:val="00A02E65"/>
    <w:rsid w:val="00A0340A"/>
    <w:rsid w:val="00A04018"/>
    <w:rsid w:val="00A04078"/>
    <w:rsid w:val="00A0440C"/>
    <w:rsid w:val="00A047AE"/>
    <w:rsid w:val="00A04AA5"/>
    <w:rsid w:val="00A04C82"/>
    <w:rsid w:val="00A04F61"/>
    <w:rsid w:val="00A053DA"/>
    <w:rsid w:val="00A0585F"/>
    <w:rsid w:val="00A05F4D"/>
    <w:rsid w:val="00A0694A"/>
    <w:rsid w:val="00A06991"/>
    <w:rsid w:val="00A077AC"/>
    <w:rsid w:val="00A07800"/>
    <w:rsid w:val="00A07A33"/>
    <w:rsid w:val="00A07B18"/>
    <w:rsid w:val="00A10199"/>
    <w:rsid w:val="00A1097E"/>
    <w:rsid w:val="00A10A30"/>
    <w:rsid w:val="00A1137C"/>
    <w:rsid w:val="00A113D7"/>
    <w:rsid w:val="00A117E1"/>
    <w:rsid w:val="00A1197C"/>
    <w:rsid w:val="00A11CE5"/>
    <w:rsid w:val="00A11F0F"/>
    <w:rsid w:val="00A12236"/>
    <w:rsid w:val="00A12D08"/>
    <w:rsid w:val="00A13B35"/>
    <w:rsid w:val="00A148E9"/>
    <w:rsid w:val="00A15315"/>
    <w:rsid w:val="00A154E7"/>
    <w:rsid w:val="00A16126"/>
    <w:rsid w:val="00A165DB"/>
    <w:rsid w:val="00A17166"/>
    <w:rsid w:val="00A1735F"/>
    <w:rsid w:val="00A20043"/>
    <w:rsid w:val="00A2083D"/>
    <w:rsid w:val="00A218E3"/>
    <w:rsid w:val="00A21C6C"/>
    <w:rsid w:val="00A231C8"/>
    <w:rsid w:val="00A2365A"/>
    <w:rsid w:val="00A239E8"/>
    <w:rsid w:val="00A24133"/>
    <w:rsid w:val="00A24B81"/>
    <w:rsid w:val="00A24DD2"/>
    <w:rsid w:val="00A25127"/>
    <w:rsid w:val="00A2556E"/>
    <w:rsid w:val="00A262BF"/>
    <w:rsid w:val="00A2728A"/>
    <w:rsid w:val="00A275FA"/>
    <w:rsid w:val="00A27809"/>
    <w:rsid w:val="00A30533"/>
    <w:rsid w:val="00A317B0"/>
    <w:rsid w:val="00A31BF6"/>
    <w:rsid w:val="00A34591"/>
    <w:rsid w:val="00A34A0C"/>
    <w:rsid w:val="00A34E44"/>
    <w:rsid w:val="00A35B8F"/>
    <w:rsid w:val="00A3640F"/>
    <w:rsid w:val="00A36FA6"/>
    <w:rsid w:val="00A37995"/>
    <w:rsid w:val="00A37ECF"/>
    <w:rsid w:val="00A40CE2"/>
    <w:rsid w:val="00A41F49"/>
    <w:rsid w:val="00A42FAE"/>
    <w:rsid w:val="00A43553"/>
    <w:rsid w:val="00A43B8C"/>
    <w:rsid w:val="00A447E4"/>
    <w:rsid w:val="00A463B4"/>
    <w:rsid w:val="00A47176"/>
    <w:rsid w:val="00A47260"/>
    <w:rsid w:val="00A475C5"/>
    <w:rsid w:val="00A4768C"/>
    <w:rsid w:val="00A50A68"/>
    <w:rsid w:val="00A50D3B"/>
    <w:rsid w:val="00A50E38"/>
    <w:rsid w:val="00A510C6"/>
    <w:rsid w:val="00A518AA"/>
    <w:rsid w:val="00A525E7"/>
    <w:rsid w:val="00A52F9E"/>
    <w:rsid w:val="00A539ED"/>
    <w:rsid w:val="00A5410D"/>
    <w:rsid w:val="00A54E1D"/>
    <w:rsid w:val="00A5626B"/>
    <w:rsid w:val="00A56348"/>
    <w:rsid w:val="00A56904"/>
    <w:rsid w:val="00A56C91"/>
    <w:rsid w:val="00A5703F"/>
    <w:rsid w:val="00A57D39"/>
    <w:rsid w:val="00A60544"/>
    <w:rsid w:val="00A61825"/>
    <w:rsid w:val="00A620C1"/>
    <w:rsid w:val="00A6316B"/>
    <w:rsid w:val="00A6489F"/>
    <w:rsid w:val="00A65316"/>
    <w:rsid w:val="00A674FF"/>
    <w:rsid w:val="00A678EE"/>
    <w:rsid w:val="00A70D16"/>
    <w:rsid w:val="00A70F69"/>
    <w:rsid w:val="00A71720"/>
    <w:rsid w:val="00A72131"/>
    <w:rsid w:val="00A72611"/>
    <w:rsid w:val="00A72DFD"/>
    <w:rsid w:val="00A73ABB"/>
    <w:rsid w:val="00A73C78"/>
    <w:rsid w:val="00A751A1"/>
    <w:rsid w:val="00A76A81"/>
    <w:rsid w:val="00A76D2C"/>
    <w:rsid w:val="00A77746"/>
    <w:rsid w:val="00A80383"/>
    <w:rsid w:val="00A806AA"/>
    <w:rsid w:val="00A83613"/>
    <w:rsid w:val="00A83A2D"/>
    <w:rsid w:val="00A83BF6"/>
    <w:rsid w:val="00A84BAC"/>
    <w:rsid w:val="00A84FE5"/>
    <w:rsid w:val="00A87B4F"/>
    <w:rsid w:val="00A87F31"/>
    <w:rsid w:val="00A90D27"/>
    <w:rsid w:val="00A90FA9"/>
    <w:rsid w:val="00A9103B"/>
    <w:rsid w:val="00A91284"/>
    <w:rsid w:val="00A918A7"/>
    <w:rsid w:val="00A92049"/>
    <w:rsid w:val="00A92871"/>
    <w:rsid w:val="00A92D14"/>
    <w:rsid w:val="00A955EB"/>
    <w:rsid w:val="00A9591E"/>
    <w:rsid w:val="00A95EB8"/>
    <w:rsid w:val="00A96E9B"/>
    <w:rsid w:val="00A97AE1"/>
    <w:rsid w:val="00AA0B9A"/>
    <w:rsid w:val="00AA1F49"/>
    <w:rsid w:val="00AA2B6F"/>
    <w:rsid w:val="00AA3A2E"/>
    <w:rsid w:val="00AA4099"/>
    <w:rsid w:val="00AA4D5A"/>
    <w:rsid w:val="00AA537D"/>
    <w:rsid w:val="00AA6913"/>
    <w:rsid w:val="00AA6B09"/>
    <w:rsid w:val="00AA6E09"/>
    <w:rsid w:val="00AB1E40"/>
    <w:rsid w:val="00AB1E7E"/>
    <w:rsid w:val="00AB2190"/>
    <w:rsid w:val="00AB2620"/>
    <w:rsid w:val="00AB2724"/>
    <w:rsid w:val="00AB2A91"/>
    <w:rsid w:val="00AB39EB"/>
    <w:rsid w:val="00AB3F1C"/>
    <w:rsid w:val="00AB3F27"/>
    <w:rsid w:val="00AB3FD9"/>
    <w:rsid w:val="00AB4695"/>
    <w:rsid w:val="00AB46C4"/>
    <w:rsid w:val="00AB4E30"/>
    <w:rsid w:val="00AB53BC"/>
    <w:rsid w:val="00AB6A3B"/>
    <w:rsid w:val="00AB73B6"/>
    <w:rsid w:val="00AB7DE7"/>
    <w:rsid w:val="00AC01D4"/>
    <w:rsid w:val="00AC03AB"/>
    <w:rsid w:val="00AC0616"/>
    <w:rsid w:val="00AC0650"/>
    <w:rsid w:val="00AC10A3"/>
    <w:rsid w:val="00AC1BE7"/>
    <w:rsid w:val="00AC275F"/>
    <w:rsid w:val="00AC3D16"/>
    <w:rsid w:val="00AC3EE4"/>
    <w:rsid w:val="00AC44F8"/>
    <w:rsid w:val="00AC4C2A"/>
    <w:rsid w:val="00AC4CC9"/>
    <w:rsid w:val="00AC50A4"/>
    <w:rsid w:val="00AC5A95"/>
    <w:rsid w:val="00AC5F0F"/>
    <w:rsid w:val="00AC6074"/>
    <w:rsid w:val="00AC6471"/>
    <w:rsid w:val="00AD033C"/>
    <w:rsid w:val="00AD0985"/>
    <w:rsid w:val="00AD125F"/>
    <w:rsid w:val="00AD1751"/>
    <w:rsid w:val="00AD2B6E"/>
    <w:rsid w:val="00AD340D"/>
    <w:rsid w:val="00AD3443"/>
    <w:rsid w:val="00AD3E9B"/>
    <w:rsid w:val="00AD4B3C"/>
    <w:rsid w:val="00AD66C0"/>
    <w:rsid w:val="00AD68A5"/>
    <w:rsid w:val="00AE0DD8"/>
    <w:rsid w:val="00AE1406"/>
    <w:rsid w:val="00AE185D"/>
    <w:rsid w:val="00AE1BFE"/>
    <w:rsid w:val="00AE22F5"/>
    <w:rsid w:val="00AE255E"/>
    <w:rsid w:val="00AE37D8"/>
    <w:rsid w:val="00AE3842"/>
    <w:rsid w:val="00AE3D83"/>
    <w:rsid w:val="00AE4333"/>
    <w:rsid w:val="00AE4374"/>
    <w:rsid w:val="00AE466A"/>
    <w:rsid w:val="00AE47E9"/>
    <w:rsid w:val="00AE485C"/>
    <w:rsid w:val="00AE4B89"/>
    <w:rsid w:val="00AE77D4"/>
    <w:rsid w:val="00AE7D4F"/>
    <w:rsid w:val="00AE7FE4"/>
    <w:rsid w:val="00AF0117"/>
    <w:rsid w:val="00AF07BB"/>
    <w:rsid w:val="00AF0F52"/>
    <w:rsid w:val="00AF14E3"/>
    <w:rsid w:val="00AF17D3"/>
    <w:rsid w:val="00AF1960"/>
    <w:rsid w:val="00AF1D77"/>
    <w:rsid w:val="00AF1E50"/>
    <w:rsid w:val="00AF23D0"/>
    <w:rsid w:val="00AF2C7F"/>
    <w:rsid w:val="00AF3771"/>
    <w:rsid w:val="00AF3773"/>
    <w:rsid w:val="00AF38BA"/>
    <w:rsid w:val="00AF40EE"/>
    <w:rsid w:val="00AF4F67"/>
    <w:rsid w:val="00AF5811"/>
    <w:rsid w:val="00AF6509"/>
    <w:rsid w:val="00B00BBE"/>
    <w:rsid w:val="00B0117E"/>
    <w:rsid w:val="00B0174A"/>
    <w:rsid w:val="00B019AA"/>
    <w:rsid w:val="00B02C9D"/>
    <w:rsid w:val="00B040BE"/>
    <w:rsid w:val="00B0411E"/>
    <w:rsid w:val="00B04439"/>
    <w:rsid w:val="00B0456E"/>
    <w:rsid w:val="00B04739"/>
    <w:rsid w:val="00B057C7"/>
    <w:rsid w:val="00B06A05"/>
    <w:rsid w:val="00B06BF6"/>
    <w:rsid w:val="00B06F7F"/>
    <w:rsid w:val="00B100F0"/>
    <w:rsid w:val="00B10938"/>
    <w:rsid w:val="00B1236D"/>
    <w:rsid w:val="00B1402E"/>
    <w:rsid w:val="00B142FD"/>
    <w:rsid w:val="00B14865"/>
    <w:rsid w:val="00B16B0F"/>
    <w:rsid w:val="00B1772D"/>
    <w:rsid w:val="00B177B6"/>
    <w:rsid w:val="00B20AEC"/>
    <w:rsid w:val="00B212B9"/>
    <w:rsid w:val="00B21D50"/>
    <w:rsid w:val="00B229BE"/>
    <w:rsid w:val="00B22D2D"/>
    <w:rsid w:val="00B22F9B"/>
    <w:rsid w:val="00B233CC"/>
    <w:rsid w:val="00B23747"/>
    <w:rsid w:val="00B23A6A"/>
    <w:rsid w:val="00B23E0A"/>
    <w:rsid w:val="00B24090"/>
    <w:rsid w:val="00B24A04"/>
    <w:rsid w:val="00B257E3"/>
    <w:rsid w:val="00B260C7"/>
    <w:rsid w:val="00B27494"/>
    <w:rsid w:val="00B279B9"/>
    <w:rsid w:val="00B27BFD"/>
    <w:rsid w:val="00B307CA"/>
    <w:rsid w:val="00B30A9D"/>
    <w:rsid w:val="00B30FD0"/>
    <w:rsid w:val="00B32691"/>
    <w:rsid w:val="00B337AA"/>
    <w:rsid w:val="00B34160"/>
    <w:rsid w:val="00B34A26"/>
    <w:rsid w:val="00B34F48"/>
    <w:rsid w:val="00B371F7"/>
    <w:rsid w:val="00B43762"/>
    <w:rsid w:val="00B43A8E"/>
    <w:rsid w:val="00B44A48"/>
    <w:rsid w:val="00B45928"/>
    <w:rsid w:val="00B45DF2"/>
    <w:rsid w:val="00B4652C"/>
    <w:rsid w:val="00B46F5C"/>
    <w:rsid w:val="00B47066"/>
    <w:rsid w:val="00B473B0"/>
    <w:rsid w:val="00B478C8"/>
    <w:rsid w:val="00B511B5"/>
    <w:rsid w:val="00B51869"/>
    <w:rsid w:val="00B51BA0"/>
    <w:rsid w:val="00B53393"/>
    <w:rsid w:val="00B535BD"/>
    <w:rsid w:val="00B53701"/>
    <w:rsid w:val="00B53822"/>
    <w:rsid w:val="00B5391D"/>
    <w:rsid w:val="00B54876"/>
    <w:rsid w:val="00B54D2D"/>
    <w:rsid w:val="00B5509D"/>
    <w:rsid w:val="00B56239"/>
    <w:rsid w:val="00B569BB"/>
    <w:rsid w:val="00B56A26"/>
    <w:rsid w:val="00B573E6"/>
    <w:rsid w:val="00B57859"/>
    <w:rsid w:val="00B60615"/>
    <w:rsid w:val="00B6110A"/>
    <w:rsid w:val="00B6176A"/>
    <w:rsid w:val="00B6301A"/>
    <w:rsid w:val="00B63E77"/>
    <w:rsid w:val="00B64799"/>
    <w:rsid w:val="00B64CAD"/>
    <w:rsid w:val="00B651FA"/>
    <w:rsid w:val="00B66751"/>
    <w:rsid w:val="00B66A4B"/>
    <w:rsid w:val="00B66B7C"/>
    <w:rsid w:val="00B66CD7"/>
    <w:rsid w:val="00B67AA6"/>
    <w:rsid w:val="00B7066C"/>
    <w:rsid w:val="00B70E08"/>
    <w:rsid w:val="00B717D8"/>
    <w:rsid w:val="00B718E0"/>
    <w:rsid w:val="00B7290F"/>
    <w:rsid w:val="00B72DF3"/>
    <w:rsid w:val="00B73754"/>
    <w:rsid w:val="00B74146"/>
    <w:rsid w:val="00B747A3"/>
    <w:rsid w:val="00B75A27"/>
    <w:rsid w:val="00B75E52"/>
    <w:rsid w:val="00B76893"/>
    <w:rsid w:val="00B76934"/>
    <w:rsid w:val="00B76E13"/>
    <w:rsid w:val="00B76F6C"/>
    <w:rsid w:val="00B77F1B"/>
    <w:rsid w:val="00B804D3"/>
    <w:rsid w:val="00B8080B"/>
    <w:rsid w:val="00B809A0"/>
    <w:rsid w:val="00B80E9F"/>
    <w:rsid w:val="00B811EF"/>
    <w:rsid w:val="00B81568"/>
    <w:rsid w:val="00B81687"/>
    <w:rsid w:val="00B817AA"/>
    <w:rsid w:val="00B81B9B"/>
    <w:rsid w:val="00B82027"/>
    <w:rsid w:val="00B8230F"/>
    <w:rsid w:val="00B8310D"/>
    <w:rsid w:val="00B831B9"/>
    <w:rsid w:val="00B8320A"/>
    <w:rsid w:val="00B8402F"/>
    <w:rsid w:val="00B84225"/>
    <w:rsid w:val="00B85B33"/>
    <w:rsid w:val="00B85DEA"/>
    <w:rsid w:val="00B85F6D"/>
    <w:rsid w:val="00B866CF"/>
    <w:rsid w:val="00B86EF1"/>
    <w:rsid w:val="00B90674"/>
    <w:rsid w:val="00B91FFF"/>
    <w:rsid w:val="00B92557"/>
    <w:rsid w:val="00B934E3"/>
    <w:rsid w:val="00B93A89"/>
    <w:rsid w:val="00B93EE0"/>
    <w:rsid w:val="00B94323"/>
    <w:rsid w:val="00B94444"/>
    <w:rsid w:val="00B94770"/>
    <w:rsid w:val="00B9566B"/>
    <w:rsid w:val="00B95F92"/>
    <w:rsid w:val="00B960B0"/>
    <w:rsid w:val="00B961B7"/>
    <w:rsid w:val="00B963D4"/>
    <w:rsid w:val="00B9713F"/>
    <w:rsid w:val="00B9772B"/>
    <w:rsid w:val="00B97C8F"/>
    <w:rsid w:val="00BA1D60"/>
    <w:rsid w:val="00BA1D79"/>
    <w:rsid w:val="00BA200A"/>
    <w:rsid w:val="00BA2DEF"/>
    <w:rsid w:val="00BA35F2"/>
    <w:rsid w:val="00BA3FFF"/>
    <w:rsid w:val="00BA42FB"/>
    <w:rsid w:val="00BA4768"/>
    <w:rsid w:val="00BA4861"/>
    <w:rsid w:val="00BA4A92"/>
    <w:rsid w:val="00BA516F"/>
    <w:rsid w:val="00BA5940"/>
    <w:rsid w:val="00BA5ACC"/>
    <w:rsid w:val="00BA628C"/>
    <w:rsid w:val="00BA6B96"/>
    <w:rsid w:val="00BA7059"/>
    <w:rsid w:val="00BA786D"/>
    <w:rsid w:val="00BB0051"/>
    <w:rsid w:val="00BB02C6"/>
    <w:rsid w:val="00BB0B98"/>
    <w:rsid w:val="00BB1082"/>
    <w:rsid w:val="00BB2110"/>
    <w:rsid w:val="00BB2127"/>
    <w:rsid w:val="00BB274C"/>
    <w:rsid w:val="00BB3805"/>
    <w:rsid w:val="00BB3FD1"/>
    <w:rsid w:val="00BB4589"/>
    <w:rsid w:val="00BB465B"/>
    <w:rsid w:val="00BB4D0B"/>
    <w:rsid w:val="00BB52A5"/>
    <w:rsid w:val="00BB52FD"/>
    <w:rsid w:val="00BB5893"/>
    <w:rsid w:val="00BB58E8"/>
    <w:rsid w:val="00BB5A3A"/>
    <w:rsid w:val="00BB6740"/>
    <w:rsid w:val="00BB7552"/>
    <w:rsid w:val="00BB7EA1"/>
    <w:rsid w:val="00BB7F81"/>
    <w:rsid w:val="00BC269B"/>
    <w:rsid w:val="00BC27D2"/>
    <w:rsid w:val="00BC299D"/>
    <w:rsid w:val="00BC37D4"/>
    <w:rsid w:val="00BC3DCB"/>
    <w:rsid w:val="00BC3DE6"/>
    <w:rsid w:val="00BC6A6D"/>
    <w:rsid w:val="00BC6D0F"/>
    <w:rsid w:val="00BC783F"/>
    <w:rsid w:val="00BD0D0B"/>
    <w:rsid w:val="00BD1AFC"/>
    <w:rsid w:val="00BD3122"/>
    <w:rsid w:val="00BD35E1"/>
    <w:rsid w:val="00BD3A56"/>
    <w:rsid w:val="00BD3BC4"/>
    <w:rsid w:val="00BD4DBE"/>
    <w:rsid w:val="00BD54FC"/>
    <w:rsid w:val="00BD57ED"/>
    <w:rsid w:val="00BD63C3"/>
    <w:rsid w:val="00BD6445"/>
    <w:rsid w:val="00BD67CE"/>
    <w:rsid w:val="00BD6BDD"/>
    <w:rsid w:val="00BD76A4"/>
    <w:rsid w:val="00BE0186"/>
    <w:rsid w:val="00BE0C6D"/>
    <w:rsid w:val="00BE189A"/>
    <w:rsid w:val="00BE1C8A"/>
    <w:rsid w:val="00BE232A"/>
    <w:rsid w:val="00BE292D"/>
    <w:rsid w:val="00BE4857"/>
    <w:rsid w:val="00BE4AEF"/>
    <w:rsid w:val="00BE4FFF"/>
    <w:rsid w:val="00BE558F"/>
    <w:rsid w:val="00BE5847"/>
    <w:rsid w:val="00BE5BE0"/>
    <w:rsid w:val="00BE5D1D"/>
    <w:rsid w:val="00BE6053"/>
    <w:rsid w:val="00BE697B"/>
    <w:rsid w:val="00BE70E8"/>
    <w:rsid w:val="00BE7317"/>
    <w:rsid w:val="00BF0939"/>
    <w:rsid w:val="00BF0E76"/>
    <w:rsid w:val="00BF19DC"/>
    <w:rsid w:val="00BF2B3E"/>
    <w:rsid w:val="00BF2DAF"/>
    <w:rsid w:val="00BF3887"/>
    <w:rsid w:val="00BF4E1B"/>
    <w:rsid w:val="00BF53A6"/>
    <w:rsid w:val="00BF54B8"/>
    <w:rsid w:val="00BF5AB9"/>
    <w:rsid w:val="00BF5BE0"/>
    <w:rsid w:val="00BF6C50"/>
    <w:rsid w:val="00BF717B"/>
    <w:rsid w:val="00C01083"/>
    <w:rsid w:val="00C03579"/>
    <w:rsid w:val="00C0480F"/>
    <w:rsid w:val="00C04C9A"/>
    <w:rsid w:val="00C0699A"/>
    <w:rsid w:val="00C0714A"/>
    <w:rsid w:val="00C07488"/>
    <w:rsid w:val="00C1043C"/>
    <w:rsid w:val="00C10D90"/>
    <w:rsid w:val="00C11381"/>
    <w:rsid w:val="00C11CF2"/>
    <w:rsid w:val="00C12A51"/>
    <w:rsid w:val="00C12C65"/>
    <w:rsid w:val="00C12CD1"/>
    <w:rsid w:val="00C13EEF"/>
    <w:rsid w:val="00C13FB5"/>
    <w:rsid w:val="00C15494"/>
    <w:rsid w:val="00C154A8"/>
    <w:rsid w:val="00C1591E"/>
    <w:rsid w:val="00C16A43"/>
    <w:rsid w:val="00C16C0E"/>
    <w:rsid w:val="00C173EE"/>
    <w:rsid w:val="00C17A49"/>
    <w:rsid w:val="00C20935"/>
    <w:rsid w:val="00C20B34"/>
    <w:rsid w:val="00C20D36"/>
    <w:rsid w:val="00C21038"/>
    <w:rsid w:val="00C2286B"/>
    <w:rsid w:val="00C22935"/>
    <w:rsid w:val="00C2325C"/>
    <w:rsid w:val="00C23613"/>
    <w:rsid w:val="00C2396B"/>
    <w:rsid w:val="00C239CE"/>
    <w:rsid w:val="00C23A26"/>
    <w:rsid w:val="00C2470E"/>
    <w:rsid w:val="00C248D7"/>
    <w:rsid w:val="00C251C3"/>
    <w:rsid w:val="00C26062"/>
    <w:rsid w:val="00C26865"/>
    <w:rsid w:val="00C274CD"/>
    <w:rsid w:val="00C2785F"/>
    <w:rsid w:val="00C30843"/>
    <w:rsid w:val="00C30BA6"/>
    <w:rsid w:val="00C30CBA"/>
    <w:rsid w:val="00C3138E"/>
    <w:rsid w:val="00C31467"/>
    <w:rsid w:val="00C31608"/>
    <w:rsid w:val="00C31850"/>
    <w:rsid w:val="00C32C4F"/>
    <w:rsid w:val="00C33F0C"/>
    <w:rsid w:val="00C347A2"/>
    <w:rsid w:val="00C34CCB"/>
    <w:rsid w:val="00C34D57"/>
    <w:rsid w:val="00C351C8"/>
    <w:rsid w:val="00C35515"/>
    <w:rsid w:val="00C35807"/>
    <w:rsid w:val="00C35A4B"/>
    <w:rsid w:val="00C36696"/>
    <w:rsid w:val="00C36720"/>
    <w:rsid w:val="00C36777"/>
    <w:rsid w:val="00C37518"/>
    <w:rsid w:val="00C37F00"/>
    <w:rsid w:val="00C37FD2"/>
    <w:rsid w:val="00C41C07"/>
    <w:rsid w:val="00C41D1B"/>
    <w:rsid w:val="00C421C9"/>
    <w:rsid w:val="00C424AB"/>
    <w:rsid w:val="00C42A3A"/>
    <w:rsid w:val="00C42C71"/>
    <w:rsid w:val="00C437C6"/>
    <w:rsid w:val="00C4517F"/>
    <w:rsid w:val="00C45232"/>
    <w:rsid w:val="00C45646"/>
    <w:rsid w:val="00C46991"/>
    <w:rsid w:val="00C46D77"/>
    <w:rsid w:val="00C46E94"/>
    <w:rsid w:val="00C4713F"/>
    <w:rsid w:val="00C51509"/>
    <w:rsid w:val="00C519CB"/>
    <w:rsid w:val="00C52097"/>
    <w:rsid w:val="00C52B30"/>
    <w:rsid w:val="00C52BA5"/>
    <w:rsid w:val="00C52F47"/>
    <w:rsid w:val="00C53323"/>
    <w:rsid w:val="00C5428C"/>
    <w:rsid w:val="00C54529"/>
    <w:rsid w:val="00C54D8C"/>
    <w:rsid w:val="00C5512E"/>
    <w:rsid w:val="00C56083"/>
    <w:rsid w:val="00C56EBE"/>
    <w:rsid w:val="00C57069"/>
    <w:rsid w:val="00C57493"/>
    <w:rsid w:val="00C57F93"/>
    <w:rsid w:val="00C605E6"/>
    <w:rsid w:val="00C60DAA"/>
    <w:rsid w:val="00C64D07"/>
    <w:rsid w:val="00C65687"/>
    <w:rsid w:val="00C66CEF"/>
    <w:rsid w:val="00C670FE"/>
    <w:rsid w:val="00C673B5"/>
    <w:rsid w:val="00C679B9"/>
    <w:rsid w:val="00C71087"/>
    <w:rsid w:val="00C71E3C"/>
    <w:rsid w:val="00C71ECA"/>
    <w:rsid w:val="00C73C17"/>
    <w:rsid w:val="00C75492"/>
    <w:rsid w:val="00C75C4F"/>
    <w:rsid w:val="00C75E26"/>
    <w:rsid w:val="00C760A7"/>
    <w:rsid w:val="00C77C78"/>
    <w:rsid w:val="00C77CFE"/>
    <w:rsid w:val="00C8146C"/>
    <w:rsid w:val="00C81E7A"/>
    <w:rsid w:val="00C81EED"/>
    <w:rsid w:val="00C8231E"/>
    <w:rsid w:val="00C8316A"/>
    <w:rsid w:val="00C8354C"/>
    <w:rsid w:val="00C83658"/>
    <w:rsid w:val="00C846DD"/>
    <w:rsid w:val="00C85CA6"/>
    <w:rsid w:val="00C86E54"/>
    <w:rsid w:val="00C873DA"/>
    <w:rsid w:val="00C90A7F"/>
    <w:rsid w:val="00C9147E"/>
    <w:rsid w:val="00C91E41"/>
    <w:rsid w:val="00C9242D"/>
    <w:rsid w:val="00C925ED"/>
    <w:rsid w:val="00C93210"/>
    <w:rsid w:val="00C9339F"/>
    <w:rsid w:val="00C93A22"/>
    <w:rsid w:val="00C94084"/>
    <w:rsid w:val="00C942EA"/>
    <w:rsid w:val="00C94B94"/>
    <w:rsid w:val="00C950FE"/>
    <w:rsid w:val="00C959AA"/>
    <w:rsid w:val="00C96618"/>
    <w:rsid w:val="00C96A10"/>
    <w:rsid w:val="00C96E70"/>
    <w:rsid w:val="00C97008"/>
    <w:rsid w:val="00C9753B"/>
    <w:rsid w:val="00C978F6"/>
    <w:rsid w:val="00C97970"/>
    <w:rsid w:val="00CA05DD"/>
    <w:rsid w:val="00CA0C87"/>
    <w:rsid w:val="00CA19CD"/>
    <w:rsid w:val="00CA19E4"/>
    <w:rsid w:val="00CA1E94"/>
    <w:rsid w:val="00CA1F28"/>
    <w:rsid w:val="00CA20F3"/>
    <w:rsid w:val="00CA2747"/>
    <w:rsid w:val="00CA2B49"/>
    <w:rsid w:val="00CA4A31"/>
    <w:rsid w:val="00CA4A62"/>
    <w:rsid w:val="00CA4E8A"/>
    <w:rsid w:val="00CA561E"/>
    <w:rsid w:val="00CA5B58"/>
    <w:rsid w:val="00CA5C05"/>
    <w:rsid w:val="00CA659E"/>
    <w:rsid w:val="00CA6A39"/>
    <w:rsid w:val="00CA6D38"/>
    <w:rsid w:val="00CA6D7C"/>
    <w:rsid w:val="00CA7DAD"/>
    <w:rsid w:val="00CB11F7"/>
    <w:rsid w:val="00CB1541"/>
    <w:rsid w:val="00CB1A87"/>
    <w:rsid w:val="00CB1CB8"/>
    <w:rsid w:val="00CB23DD"/>
    <w:rsid w:val="00CB2757"/>
    <w:rsid w:val="00CB2814"/>
    <w:rsid w:val="00CB2FE7"/>
    <w:rsid w:val="00CB31E9"/>
    <w:rsid w:val="00CB3B57"/>
    <w:rsid w:val="00CB3D59"/>
    <w:rsid w:val="00CB42AE"/>
    <w:rsid w:val="00CB42E9"/>
    <w:rsid w:val="00CB4AEF"/>
    <w:rsid w:val="00CB5100"/>
    <w:rsid w:val="00CB52D7"/>
    <w:rsid w:val="00CB6768"/>
    <w:rsid w:val="00CB7387"/>
    <w:rsid w:val="00CB768F"/>
    <w:rsid w:val="00CC0848"/>
    <w:rsid w:val="00CC12E6"/>
    <w:rsid w:val="00CC157D"/>
    <w:rsid w:val="00CC16F8"/>
    <w:rsid w:val="00CC17DB"/>
    <w:rsid w:val="00CC2A44"/>
    <w:rsid w:val="00CC2ECE"/>
    <w:rsid w:val="00CC2F01"/>
    <w:rsid w:val="00CC586C"/>
    <w:rsid w:val="00CC6109"/>
    <w:rsid w:val="00CC6453"/>
    <w:rsid w:val="00CC6751"/>
    <w:rsid w:val="00CC6A57"/>
    <w:rsid w:val="00CC6F73"/>
    <w:rsid w:val="00CC7BB3"/>
    <w:rsid w:val="00CC7C26"/>
    <w:rsid w:val="00CD01FE"/>
    <w:rsid w:val="00CD1807"/>
    <w:rsid w:val="00CD1C58"/>
    <w:rsid w:val="00CD2A61"/>
    <w:rsid w:val="00CD2D8A"/>
    <w:rsid w:val="00CD31EA"/>
    <w:rsid w:val="00CD3488"/>
    <w:rsid w:val="00CD4B6F"/>
    <w:rsid w:val="00CD544F"/>
    <w:rsid w:val="00CD5633"/>
    <w:rsid w:val="00CD689C"/>
    <w:rsid w:val="00CD692F"/>
    <w:rsid w:val="00CD6EAA"/>
    <w:rsid w:val="00CD7627"/>
    <w:rsid w:val="00CD7B02"/>
    <w:rsid w:val="00CE0392"/>
    <w:rsid w:val="00CE1C1F"/>
    <w:rsid w:val="00CE2303"/>
    <w:rsid w:val="00CE31F2"/>
    <w:rsid w:val="00CE4BA8"/>
    <w:rsid w:val="00CE4FD3"/>
    <w:rsid w:val="00CE547A"/>
    <w:rsid w:val="00CE5481"/>
    <w:rsid w:val="00CE5866"/>
    <w:rsid w:val="00CE6078"/>
    <w:rsid w:val="00CE74A9"/>
    <w:rsid w:val="00CF003F"/>
    <w:rsid w:val="00CF0045"/>
    <w:rsid w:val="00CF08B7"/>
    <w:rsid w:val="00CF1B0F"/>
    <w:rsid w:val="00CF25FB"/>
    <w:rsid w:val="00CF290A"/>
    <w:rsid w:val="00CF3D84"/>
    <w:rsid w:val="00CF5A84"/>
    <w:rsid w:val="00CF5CCE"/>
    <w:rsid w:val="00CF5E7C"/>
    <w:rsid w:val="00CF7194"/>
    <w:rsid w:val="00CF728B"/>
    <w:rsid w:val="00CF74AE"/>
    <w:rsid w:val="00CF7C90"/>
    <w:rsid w:val="00CF7EA0"/>
    <w:rsid w:val="00D00600"/>
    <w:rsid w:val="00D00899"/>
    <w:rsid w:val="00D008F8"/>
    <w:rsid w:val="00D00A29"/>
    <w:rsid w:val="00D02612"/>
    <w:rsid w:val="00D0329F"/>
    <w:rsid w:val="00D0341F"/>
    <w:rsid w:val="00D03466"/>
    <w:rsid w:val="00D04044"/>
    <w:rsid w:val="00D04372"/>
    <w:rsid w:val="00D04F9C"/>
    <w:rsid w:val="00D05DB1"/>
    <w:rsid w:val="00D06299"/>
    <w:rsid w:val="00D07383"/>
    <w:rsid w:val="00D1045D"/>
    <w:rsid w:val="00D12BC4"/>
    <w:rsid w:val="00D133AA"/>
    <w:rsid w:val="00D13887"/>
    <w:rsid w:val="00D13B0B"/>
    <w:rsid w:val="00D13CCF"/>
    <w:rsid w:val="00D14CF7"/>
    <w:rsid w:val="00D1576E"/>
    <w:rsid w:val="00D15BBC"/>
    <w:rsid w:val="00D15E67"/>
    <w:rsid w:val="00D1628F"/>
    <w:rsid w:val="00D17E20"/>
    <w:rsid w:val="00D2033F"/>
    <w:rsid w:val="00D20ABB"/>
    <w:rsid w:val="00D20E45"/>
    <w:rsid w:val="00D2223E"/>
    <w:rsid w:val="00D22710"/>
    <w:rsid w:val="00D228F8"/>
    <w:rsid w:val="00D22AEF"/>
    <w:rsid w:val="00D23AA7"/>
    <w:rsid w:val="00D24AEE"/>
    <w:rsid w:val="00D25315"/>
    <w:rsid w:val="00D26A33"/>
    <w:rsid w:val="00D26ACF"/>
    <w:rsid w:val="00D278A1"/>
    <w:rsid w:val="00D3073E"/>
    <w:rsid w:val="00D30804"/>
    <w:rsid w:val="00D31676"/>
    <w:rsid w:val="00D316C8"/>
    <w:rsid w:val="00D316E8"/>
    <w:rsid w:val="00D33706"/>
    <w:rsid w:val="00D337D5"/>
    <w:rsid w:val="00D33FB9"/>
    <w:rsid w:val="00D346CB"/>
    <w:rsid w:val="00D34817"/>
    <w:rsid w:val="00D34AD5"/>
    <w:rsid w:val="00D3538A"/>
    <w:rsid w:val="00D3606D"/>
    <w:rsid w:val="00D365BB"/>
    <w:rsid w:val="00D3795A"/>
    <w:rsid w:val="00D37AB5"/>
    <w:rsid w:val="00D37C96"/>
    <w:rsid w:val="00D40C74"/>
    <w:rsid w:val="00D42E2F"/>
    <w:rsid w:val="00D43282"/>
    <w:rsid w:val="00D43EA4"/>
    <w:rsid w:val="00D44508"/>
    <w:rsid w:val="00D45351"/>
    <w:rsid w:val="00D46C68"/>
    <w:rsid w:val="00D4772D"/>
    <w:rsid w:val="00D47810"/>
    <w:rsid w:val="00D50C66"/>
    <w:rsid w:val="00D5128E"/>
    <w:rsid w:val="00D52915"/>
    <w:rsid w:val="00D52FD0"/>
    <w:rsid w:val="00D5338B"/>
    <w:rsid w:val="00D53502"/>
    <w:rsid w:val="00D536B0"/>
    <w:rsid w:val="00D53915"/>
    <w:rsid w:val="00D54385"/>
    <w:rsid w:val="00D54C5D"/>
    <w:rsid w:val="00D5500B"/>
    <w:rsid w:val="00D551C7"/>
    <w:rsid w:val="00D553D2"/>
    <w:rsid w:val="00D55766"/>
    <w:rsid w:val="00D57D77"/>
    <w:rsid w:val="00D606D9"/>
    <w:rsid w:val="00D6116F"/>
    <w:rsid w:val="00D6259C"/>
    <w:rsid w:val="00D62D7D"/>
    <w:rsid w:val="00D62ECE"/>
    <w:rsid w:val="00D63632"/>
    <w:rsid w:val="00D63B91"/>
    <w:rsid w:val="00D640F5"/>
    <w:rsid w:val="00D64A4A"/>
    <w:rsid w:val="00D65670"/>
    <w:rsid w:val="00D65A28"/>
    <w:rsid w:val="00D66160"/>
    <w:rsid w:val="00D6679C"/>
    <w:rsid w:val="00D72545"/>
    <w:rsid w:val="00D72F5D"/>
    <w:rsid w:val="00D7370C"/>
    <w:rsid w:val="00D73B0C"/>
    <w:rsid w:val="00D73EE6"/>
    <w:rsid w:val="00D742D2"/>
    <w:rsid w:val="00D74332"/>
    <w:rsid w:val="00D744DC"/>
    <w:rsid w:val="00D74556"/>
    <w:rsid w:val="00D757B4"/>
    <w:rsid w:val="00D75CF7"/>
    <w:rsid w:val="00D75F59"/>
    <w:rsid w:val="00D768CA"/>
    <w:rsid w:val="00D775C6"/>
    <w:rsid w:val="00D776C3"/>
    <w:rsid w:val="00D77C86"/>
    <w:rsid w:val="00D80153"/>
    <w:rsid w:val="00D8130D"/>
    <w:rsid w:val="00D814BC"/>
    <w:rsid w:val="00D8194F"/>
    <w:rsid w:val="00D81AC7"/>
    <w:rsid w:val="00D81C2A"/>
    <w:rsid w:val="00D820ED"/>
    <w:rsid w:val="00D82B9E"/>
    <w:rsid w:val="00D83E45"/>
    <w:rsid w:val="00D842CD"/>
    <w:rsid w:val="00D8495C"/>
    <w:rsid w:val="00D86737"/>
    <w:rsid w:val="00D8696A"/>
    <w:rsid w:val="00D86989"/>
    <w:rsid w:val="00D90419"/>
    <w:rsid w:val="00D90551"/>
    <w:rsid w:val="00D90993"/>
    <w:rsid w:val="00D90C49"/>
    <w:rsid w:val="00D90F5A"/>
    <w:rsid w:val="00D9153B"/>
    <w:rsid w:val="00D9160A"/>
    <w:rsid w:val="00D91814"/>
    <w:rsid w:val="00D91A64"/>
    <w:rsid w:val="00D91B3A"/>
    <w:rsid w:val="00D91D9A"/>
    <w:rsid w:val="00D932C1"/>
    <w:rsid w:val="00D93744"/>
    <w:rsid w:val="00D94A0E"/>
    <w:rsid w:val="00D94C67"/>
    <w:rsid w:val="00D95903"/>
    <w:rsid w:val="00D95D78"/>
    <w:rsid w:val="00D96617"/>
    <w:rsid w:val="00D96919"/>
    <w:rsid w:val="00D96BF9"/>
    <w:rsid w:val="00D97842"/>
    <w:rsid w:val="00DA0266"/>
    <w:rsid w:val="00DA06BF"/>
    <w:rsid w:val="00DA0810"/>
    <w:rsid w:val="00DA0C78"/>
    <w:rsid w:val="00DA1AB6"/>
    <w:rsid w:val="00DA1E21"/>
    <w:rsid w:val="00DA221D"/>
    <w:rsid w:val="00DA2E46"/>
    <w:rsid w:val="00DA3EA8"/>
    <w:rsid w:val="00DA3FCE"/>
    <w:rsid w:val="00DA43BC"/>
    <w:rsid w:val="00DA4485"/>
    <w:rsid w:val="00DA4B42"/>
    <w:rsid w:val="00DA4E5A"/>
    <w:rsid w:val="00DA5CD6"/>
    <w:rsid w:val="00DA6935"/>
    <w:rsid w:val="00DA6FB0"/>
    <w:rsid w:val="00DA7216"/>
    <w:rsid w:val="00DA782E"/>
    <w:rsid w:val="00DB0A10"/>
    <w:rsid w:val="00DB1025"/>
    <w:rsid w:val="00DB11F8"/>
    <w:rsid w:val="00DB1393"/>
    <w:rsid w:val="00DB1675"/>
    <w:rsid w:val="00DB16C3"/>
    <w:rsid w:val="00DB1CCB"/>
    <w:rsid w:val="00DB2887"/>
    <w:rsid w:val="00DB2BE7"/>
    <w:rsid w:val="00DB38B7"/>
    <w:rsid w:val="00DB3924"/>
    <w:rsid w:val="00DB4203"/>
    <w:rsid w:val="00DB5DBF"/>
    <w:rsid w:val="00DB657A"/>
    <w:rsid w:val="00DB6B88"/>
    <w:rsid w:val="00DB711A"/>
    <w:rsid w:val="00DB7CA1"/>
    <w:rsid w:val="00DC094F"/>
    <w:rsid w:val="00DC24B5"/>
    <w:rsid w:val="00DC25DA"/>
    <w:rsid w:val="00DC388A"/>
    <w:rsid w:val="00DC3A79"/>
    <w:rsid w:val="00DC4325"/>
    <w:rsid w:val="00DC46E9"/>
    <w:rsid w:val="00DC4915"/>
    <w:rsid w:val="00DC4C59"/>
    <w:rsid w:val="00DC4FE7"/>
    <w:rsid w:val="00DC5149"/>
    <w:rsid w:val="00DC5B77"/>
    <w:rsid w:val="00DC5CE4"/>
    <w:rsid w:val="00DC66A9"/>
    <w:rsid w:val="00DC68E1"/>
    <w:rsid w:val="00DC7FCE"/>
    <w:rsid w:val="00DD0452"/>
    <w:rsid w:val="00DD08C9"/>
    <w:rsid w:val="00DD08F8"/>
    <w:rsid w:val="00DD1B88"/>
    <w:rsid w:val="00DD214B"/>
    <w:rsid w:val="00DD334C"/>
    <w:rsid w:val="00DD3C08"/>
    <w:rsid w:val="00DD3FC2"/>
    <w:rsid w:val="00DD491B"/>
    <w:rsid w:val="00DD5A7F"/>
    <w:rsid w:val="00DD5D8B"/>
    <w:rsid w:val="00DD68CF"/>
    <w:rsid w:val="00DD6F37"/>
    <w:rsid w:val="00DD78B5"/>
    <w:rsid w:val="00DE0476"/>
    <w:rsid w:val="00DE0819"/>
    <w:rsid w:val="00DE1B2F"/>
    <w:rsid w:val="00DE1C5A"/>
    <w:rsid w:val="00DE1E78"/>
    <w:rsid w:val="00DE2AAC"/>
    <w:rsid w:val="00DE3582"/>
    <w:rsid w:val="00DE4B14"/>
    <w:rsid w:val="00DE5E04"/>
    <w:rsid w:val="00DE6111"/>
    <w:rsid w:val="00DE6634"/>
    <w:rsid w:val="00DE7C3F"/>
    <w:rsid w:val="00DF0CED"/>
    <w:rsid w:val="00DF1125"/>
    <w:rsid w:val="00DF165B"/>
    <w:rsid w:val="00DF22E5"/>
    <w:rsid w:val="00DF25D0"/>
    <w:rsid w:val="00DF27AC"/>
    <w:rsid w:val="00DF287C"/>
    <w:rsid w:val="00DF28E7"/>
    <w:rsid w:val="00DF2AB3"/>
    <w:rsid w:val="00DF2FD1"/>
    <w:rsid w:val="00DF3948"/>
    <w:rsid w:val="00DF399A"/>
    <w:rsid w:val="00DF447B"/>
    <w:rsid w:val="00DF4906"/>
    <w:rsid w:val="00DF4DCA"/>
    <w:rsid w:val="00DF5763"/>
    <w:rsid w:val="00DF5B77"/>
    <w:rsid w:val="00DF60A7"/>
    <w:rsid w:val="00DF6280"/>
    <w:rsid w:val="00DF6A04"/>
    <w:rsid w:val="00DF6C35"/>
    <w:rsid w:val="00DF7B14"/>
    <w:rsid w:val="00DF7B16"/>
    <w:rsid w:val="00E00009"/>
    <w:rsid w:val="00E001C6"/>
    <w:rsid w:val="00E018A7"/>
    <w:rsid w:val="00E01BEC"/>
    <w:rsid w:val="00E01EF4"/>
    <w:rsid w:val="00E01F13"/>
    <w:rsid w:val="00E0233D"/>
    <w:rsid w:val="00E02CF2"/>
    <w:rsid w:val="00E02FBD"/>
    <w:rsid w:val="00E03EBD"/>
    <w:rsid w:val="00E04947"/>
    <w:rsid w:val="00E06649"/>
    <w:rsid w:val="00E069F7"/>
    <w:rsid w:val="00E06C35"/>
    <w:rsid w:val="00E0710D"/>
    <w:rsid w:val="00E07A83"/>
    <w:rsid w:val="00E07D82"/>
    <w:rsid w:val="00E07F71"/>
    <w:rsid w:val="00E101C6"/>
    <w:rsid w:val="00E108E6"/>
    <w:rsid w:val="00E114D8"/>
    <w:rsid w:val="00E1256E"/>
    <w:rsid w:val="00E1347F"/>
    <w:rsid w:val="00E139F3"/>
    <w:rsid w:val="00E15F4B"/>
    <w:rsid w:val="00E1621B"/>
    <w:rsid w:val="00E16787"/>
    <w:rsid w:val="00E2032B"/>
    <w:rsid w:val="00E21083"/>
    <w:rsid w:val="00E21114"/>
    <w:rsid w:val="00E2173E"/>
    <w:rsid w:val="00E21DCF"/>
    <w:rsid w:val="00E22B84"/>
    <w:rsid w:val="00E23C3D"/>
    <w:rsid w:val="00E252EE"/>
    <w:rsid w:val="00E2550B"/>
    <w:rsid w:val="00E25E8A"/>
    <w:rsid w:val="00E26045"/>
    <w:rsid w:val="00E264C8"/>
    <w:rsid w:val="00E26BDB"/>
    <w:rsid w:val="00E26ED6"/>
    <w:rsid w:val="00E27304"/>
    <w:rsid w:val="00E274D0"/>
    <w:rsid w:val="00E27831"/>
    <w:rsid w:val="00E304D5"/>
    <w:rsid w:val="00E309BF"/>
    <w:rsid w:val="00E31A8F"/>
    <w:rsid w:val="00E31CE3"/>
    <w:rsid w:val="00E3230B"/>
    <w:rsid w:val="00E32BE2"/>
    <w:rsid w:val="00E32E3E"/>
    <w:rsid w:val="00E33084"/>
    <w:rsid w:val="00E3338F"/>
    <w:rsid w:val="00E334A0"/>
    <w:rsid w:val="00E3371B"/>
    <w:rsid w:val="00E337F5"/>
    <w:rsid w:val="00E339E4"/>
    <w:rsid w:val="00E34E19"/>
    <w:rsid w:val="00E34EBC"/>
    <w:rsid w:val="00E35174"/>
    <w:rsid w:val="00E3529F"/>
    <w:rsid w:val="00E352D0"/>
    <w:rsid w:val="00E36353"/>
    <w:rsid w:val="00E36E7A"/>
    <w:rsid w:val="00E370C5"/>
    <w:rsid w:val="00E37211"/>
    <w:rsid w:val="00E37848"/>
    <w:rsid w:val="00E4034D"/>
    <w:rsid w:val="00E404B3"/>
    <w:rsid w:val="00E4109F"/>
    <w:rsid w:val="00E416F3"/>
    <w:rsid w:val="00E41EE7"/>
    <w:rsid w:val="00E42084"/>
    <w:rsid w:val="00E43103"/>
    <w:rsid w:val="00E44388"/>
    <w:rsid w:val="00E44854"/>
    <w:rsid w:val="00E4529C"/>
    <w:rsid w:val="00E4540D"/>
    <w:rsid w:val="00E50842"/>
    <w:rsid w:val="00E50B82"/>
    <w:rsid w:val="00E51630"/>
    <w:rsid w:val="00E52995"/>
    <w:rsid w:val="00E52D5B"/>
    <w:rsid w:val="00E53762"/>
    <w:rsid w:val="00E539D8"/>
    <w:rsid w:val="00E54AE3"/>
    <w:rsid w:val="00E552CC"/>
    <w:rsid w:val="00E55808"/>
    <w:rsid w:val="00E559EA"/>
    <w:rsid w:val="00E562E7"/>
    <w:rsid w:val="00E5680E"/>
    <w:rsid w:val="00E5696D"/>
    <w:rsid w:val="00E56E45"/>
    <w:rsid w:val="00E57713"/>
    <w:rsid w:val="00E603BA"/>
    <w:rsid w:val="00E603E3"/>
    <w:rsid w:val="00E6161C"/>
    <w:rsid w:val="00E62004"/>
    <w:rsid w:val="00E62DAE"/>
    <w:rsid w:val="00E62DEC"/>
    <w:rsid w:val="00E63233"/>
    <w:rsid w:val="00E63458"/>
    <w:rsid w:val="00E63CC8"/>
    <w:rsid w:val="00E63FE6"/>
    <w:rsid w:val="00E645F3"/>
    <w:rsid w:val="00E6461A"/>
    <w:rsid w:val="00E64BF7"/>
    <w:rsid w:val="00E65850"/>
    <w:rsid w:val="00E65960"/>
    <w:rsid w:val="00E6599C"/>
    <w:rsid w:val="00E65F8A"/>
    <w:rsid w:val="00E66041"/>
    <w:rsid w:val="00E6604E"/>
    <w:rsid w:val="00E6683F"/>
    <w:rsid w:val="00E66ECB"/>
    <w:rsid w:val="00E67486"/>
    <w:rsid w:val="00E70099"/>
    <w:rsid w:val="00E71D96"/>
    <w:rsid w:val="00E7269C"/>
    <w:rsid w:val="00E727CE"/>
    <w:rsid w:val="00E730CA"/>
    <w:rsid w:val="00E73D84"/>
    <w:rsid w:val="00E749E1"/>
    <w:rsid w:val="00E76EDC"/>
    <w:rsid w:val="00E77251"/>
    <w:rsid w:val="00E77CEB"/>
    <w:rsid w:val="00E8007A"/>
    <w:rsid w:val="00E80578"/>
    <w:rsid w:val="00E80B43"/>
    <w:rsid w:val="00E82E91"/>
    <w:rsid w:val="00E833CB"/>
    <w:rsid w:val="00E83995"/>
    <w:rsid w:val="00E839CF"/>
    <w:rsid w:val="00E83CBA"/>
    <w:rsid w:val="00E83D2E"/>
    <w:rsid w:val="00E83FB2"/>
    <w:rsid w:val="00E844D4"/>
    <w:rsid w:val="00E848A6"/>
    <w:rsid w:val="00E8495A"/>
    <w:rsid w:val="00E856BD"/>
    <w:rsid w:val="00E85B7A"/>
    <w:rsid w:val="00E87C9F"/>
    <w:rsid w:val="00E90615"/>
    <w:rsid w:val="00E91398"/>
    <w:rsid w:val="00E91FE0"/>
    <w:rsid w:val="00E9272B"/>
    <w:rsid w:val="00E929BC"/>
    <w:rsid w:val="00E92A9B"/>
    <w:rsid w:val="00E92CD1"/>
    <w:rsid w:val="00E9403B"/>
    <w:rsid w:val="00E95AC2"/>
    <w:rsid w:val="00E97167"/>
    <w:rsid w:val="00E97787"/>
    <w:rsid w:val="00E97935"/>
    <w:rsid w:val="00E97DBB"/>
    <w:rsid w:val="00E97FAA"/>
    <w:rsid w:val="00EA0169"/>
    <w:rsid w:val="00EA06CA"/>
    <w:rsid w:val="00EA0799"/>
    <w:rsid w:val="00EA093A"/>
    <w:rsid w:val="00EA2524"/>
    <w:rsid w:val="00EA3781"/>
    <w:rsid w:val="00EA3B89"/>
    <w:rsid w:val="00EA484C"/>
    <w:rsid w:val="00EA5023"/>
    <w:rsid w:val="00EA6ED9"/>
    <w:rsid w:val="00EA7061"/>
    <w:rsid w:val="00EA7C5B"/>
    <w:rsid w:val="00EB13FE"/>
    <w:rsid w:val="00EB254B"/>
    <w:rsid w:val="00EB26EF"/>
    <w:rsid w:val="00EB2DA5"/>
    <w:rsid w:val="00EB3565"/>
    <w:rsid w:val="00EB39F1"/>
    <w:rsid w:val="00EB460F"/>
    <w:rsid w:val="00EB472E"/>
    <w:rsid w:val="00EB4A1A"/>
    <w:rsid w:val="00EB5434"/>
    <w:rsid w:val="00EB5D6C"/>
    <w:rsid w:val="00EB5F4D"/>
    <w:rsid w:val="00EB6A9B"/>
    <w:rsid w:val="00EB6BB7"/>
    <w:rsid w:val="00EB7613"/>
    <w:rsid w:val="00EB76D6"/>
    <w:rsid w:val="00EC0178"/>
    <w:rsid w:val="00EC0497"/>
    <w:rsid w:val="00EC049F"/>
    <w:rsid w:val="00EC11E3"/>
    <w:rsid w:val="00EC3BB9"/>
    <w:rsid w:val="00EC3C58"/>
    <w:rsid w:val="00EC4724"/>
    <w:rsid w:val="00EC4E5A"/>
    <w:rsid w:val="00EC4FA2"/>
    <w:rsid w:val="00EC5C73"/>
    <w:rsid w:val="00EC6604"/>
    <w:rsid w:val="00EC6F15"/>
    <w:rsid w:val="00EC72EE"/>
    <w:rsid w:val="00ED00F3"/>
    <w:rsid w:val="00ED024E"/>
    <w:rsid w:val="00ED03F7"/>
    <w:rsid w:val="00ED0E35"/>
    <w:rsid w:val="00ED194C"/>
    <w:rsid w:val="00ED29C0"/>
    <w:rsid w:val="00ED29DC"/>
    <w:rsid w:val="00ED2C26"/>
    <w:rsid w:val="00ED2D79"/>
    <w:rsid w:val="00ED3898"/>
    <w:rsid w:val="00ED38BF"/>
    <w:rsid w:val="00ED40EB"/>
    <w:rsid w:val="00ED479F"/>
    <w:rsid w:val="00ED4FD2"/>
    <w:rsid w:val="00ED5DB2"/>
    <w:rsid w:val="00ED5EC2"/>
    <w:rsid w:val="00ED63E9"/>
    <w:rsid w:val="00ED7957"/>
    <w:rsid w:val="00EE0151"/>
    <w:rsid w:val="00EE0542"/>
    <w:rsid w:val="00EE0DF2"/>
    <w:rsid w:val="00EE1124"/>
    <w:rsid w:val="00EE21DD"/>
    <w:rsid w:val="00EE2655"/>
    <w:rsid w:val="00EE4370"/>
    <w:rsid w:val="00EE56DF"/>
    <w:rsid w:val="00EE587F"/>
    <w:rsid w:val="00EE5E82"/>
    <w:rsid w:val="00EE5ED7"/>
    <w:rsid w:val="00EE5F2A"/>
    <w:rsid w:val="00EE64CC"/>
    <w:rsid w:val="00EE68B5"/>
    <w:rsid w:val="00EE6D6B"/>
    <w:rsid w:val="00EE6DA3"/>
    <w:rsid w:val="00EE74EB"/>
    <w:rsid w:val="00EE7EBB"/>
    <w:rsid w:val="00EE7F8F"/>
    <w:rsid w:val="00EF03F6"/>
    <w:rsid w:val="00EF0431"/>
    <w:rsid w:val="00EF0889"/>
    <w:rsid w:val="00EF1726"/>
    <w:rsid w:val="00EF1A24"/>
    <w:rsid w:val="00EF1BF1"/>
    <w:rsid w:val="00EF1DC8"/>
    <w:rsid w:val="00EF2B49"/>
    <w:rsid w:val="00EF3F15"/>
    <w:rsid w:val="00EF5716"/>
    <w:rsid w:val="00EF5A4C"/>
    <w:rsid w:val="00EF5A73"/>
    <w:rsid w:val="00EF5E64"/>
    <w:rsid w:val="00EF667C"/>
    <w:rsid w:val="00EF69C0"/>
    <w:rsid w:val="00EF6A5B"/>
    <w:rsid w:val="00EF71E1"/>
    <w:rsid w:val="00F003B9"/>
    <w:rsid w:val="00F01016"/>
    <w:rsid w:val="00F01BD5"/>
    <w:rsid w:val="00F01EF2"/>
    <w:rsid w:val="00F024E3"/>
    <w:rsid w:val="00F0264E"/>
    <w:rsid w:val="00F02815"/>
    <w:rsid w:val="00F03166"/>
    <w:rsid w:val="00F031FD"/>
    <w:rsid w:val="00F041B2"/>
    <w:rsid w:val="00F048D3"/>
    <w:rsid w:val="00F04AC0"/>
    <w:rsid w:val="00F04F22"/>
    <w:rsid w:val="00F0505F"/>
    <w:rsid w:val="00F057EE"/>
    <w:rsid w:val="00F05A3A"/>
    <w:rsid w:val="00F05EAF"/>
    <w:rsid w:val="00F0697A"/>
    <w:rsid w:val="00F06D7C"/>
    <w:rsid w:val="00F100A9"/>
    <w:rsid w:val="00F10455"/>
    <w:rsid w:val="00F1049D"/>
    <w:rsid w:val="00F10616"/>
    <w:rsid w:val="00F10E85"/>
    <w:rsid w:val="00F11187"/>
    <w:rsid w:val="00F119F0"/>
    <w:rsid w:val="00F1361B"/>
    <w:rsid w:val="00F136CD"/>
    <w:rsid w:val="00F147FD"/>
    <w:rsid w:val="00F15BBE"/>
    <w:rsid w:val="00F15FC1"/>
    <w:rsid w:val="00F166CE"/>
    <w:rsid w:val="00F166EC"/>
    <w:rsid w:val="00F174CF"/>
    <w:rsid w:val="00F17762"/>
    <w:rsid w:val="00F23C5A"/>
    <w:rsid w:val="00F23E91"/>
    <w:rsid w:val="00F23FD1"/>
    <w:rsid w:val="00F24147"/>
    <w:rsid w:val="00F2436A"/>
    <w:rsid w:val="00F24DBC"/>
    <w:rsid w:val="00F24EAC"/>
    <w:rsid w:val="00F254B5"/>
    <w:rsid w:val="00F25F26"/>
    <w:rsid w:val="00F261BC"/>
    <w:rsid w:val="00F277D4"/>
    <w:rsid w:val="00F27D79"/>
    <w:rsid w:val="00F30872"/>
    <w:rsid w:val="00F30A70"/>
    <w:rsid w:val="00F31104"/>
    <w:rsid w:val="00F31175"/>
    <w:rsid w:val="00F33871"/>
    <w:rsid w:val="00F33E65"/>
    <w:rsid w:val="00F34E93"/>
    <w:rsid w:val="00F35701"/>
    <w:rsid w:val="00F35FCD"/>
    <w:rsid w:val="00F364F6"/>
    <w:rsid w:val="00F37380"/>
    <w:rsid w:val="00F37BAA"/>
    <w:rsid w:val="00F37D74"/>
    <w:rsid w:val="00F421CB"/>
    <w:rsid w:val="00F426C8"/>
    <w:rsid w:val="00F43793"/>
    <w:rsid w:val="00F43F5A"/>
    <w:rsid w:val="00F44511"/>
    <w:rsid w:val="00F4474B"/>
    <w:rsid w:val="00F45142"/>
    <w:rsid w:val="00F4594A"/>
    <w:rsid w:val="00F46195"/>
    <w:rsid w:val="00F4758E"/>
    <w:rsid w:val="00F47F88"/>
    <w:rsid w:val="00F5097D"/>
    <w:rsid w:val="00F50AE9"/>
    <w:rsid w:val="00F513E5"/>
    <w:rsid w:val="00F51766"/>
    <w:rsid w:val="00F5219B"/>
    <w:rsid w:val="00F521AA"/>
    <w:rsid w:val="00F527A6"/>
    <w:rsid w:val="00F52B3C"/>
    <w:rsid w:val="00F53138"/>
    <w:rsid w:val="00F534C0"/>
    <w:rsid w:val="00F534C2"/>
    <w:rsid w:val="00F54930"/>
    <w:rsid w:val="00F54BE7"/>
    <w:rsid w:val="00F5523B"/>
    <w:rsid w:val="00F56F06"/>
    <w:rsid w:val="00F572C8"/>
    <w:rsid w:val="00F572F9"/>
    <w:rsid w:val="00F60645"/>
    <w:rsid w:val="00F6068A"/>
    <w:rsid w:val="00F61FD5"/>
    <w:rsid w:val="00F623B6"/>
    <w:rsid w:val="00F6252C"/>
    <w:rsid w:val="00F6280F"/>
    <w:rsid w:val="00F62819"/>
    <w:rsid w:val="00F62E71"/>
    <w:rsid w:val="00F62FF8"/>
    <w:rsid w:val="00F63361"/>
    <w:rsid w:val="00F634BC"/>
    <w:rsid w:val="00F6394B"/>
    <w:rsid w:val="00F64001"/>
    <w:rsid w:val="00F651B6"/>
    <w:rsid w:val="00F651F8"/>
    <w:rsid w:val="00F65764"/>
    <w:rsid w:val="00F6653B"/>
    <w:rsid w:val="00F66C04"/>
    <w:rsid w:val="00F708D9"/>
    <w:rsid w:val="00F720FB"/>
    <w:rsid w:val="00F721C2"/>
    <w:rsid w:val="00F72F10"/>
    <w:rsid w:val="00F749FF"/>
    <w:rsid w:val="00F772C2"/>
    <w:rsid w:val="00F80602"/>
    <w:rsid w:val="00F80FDC"/>
    <w:rsid w:val="00F81376"/>
    <w:rsid w:val="00F814DF"/>
    <w:rsid w:val="00F81782"/>
    <w:rsid w:val="00F81CB7"/>
    <w:rsid w:val="00F81E48"/>
    <w:rsid w:val="00F8338B"/>
    <w:rsid w:val="00F843E7"/>
    <w:rsid w:val="00F84C20"/>
    <w:rsid w:val="00F84E36"/>
    <w:rsid w:val="00F85CB4"/>
    <w:rsid w:val="00F87614"/>
    <w:rsid w:val="00F92112"/>
    <w:rsid w:val="00F9230A"/>
    <w:rsid w:val="00F92366"/>
    <w:rsid w:val="00F92753"/>
    <w:rsid w:val="00F93014"/>
    <w:rsid w:val="00F93B2A"/>
    <w:rsid w:val="00F93EA2"/>
    <w:rsid w:val="00F953E8"/>
    <w:rsid w:val="00F9598E"/>
    <w:rsid w:val="00F95BE3"/>
    <w:rsid w:val="00F96B0D"/>
    <w:rsid w:val="00F96B32"/>
    <w:rsid w:val="00F9735A"/>
    <w:rsid w:val="00FA002D"/>
    <w:rsid w:val="00FA01D5"/>
    <w:rsid w:val="00FA0508"/>
    <w:rsid w:val="00FA09F2"/>
    <w:rsid w:val="00FA0BFE"/>
    <w:rsid w:val="00FA2C27"/>
    <w:rsid w:val="00FA3B6B"/>
    <w:rsid w:val="00FA42F4"/>
    <w:rsid w:val="00FA5492"/>
    <w:rsid w:val="00FA6035"/>
    <w:rsid w:val="00FA6354"/>
    <w:rsid w:val="00FA6502"/>
    <w:rsid w:val="00FA6B22"/>
    <w:rsid w:val="00FA763A"/>
    <w:rsid w:val="00FA7A2F"/>
    <w:rsid w:val="00FA7B72"/>
    <w:rsid w:val="00FB00B6"/>
    <w:rsid w:val="00FB0730"/>
    <w:rsid w:val="00FB0BC1"/>
    <w:rsid w:val="00FB14A0"/>
    <w:rsid w:val="00FB1634"/>
    <w:rsid w:val="00FB1A39"/>
    <w:rsid w:val="00FB2FA8"/>
    <w:rsid w:val="00FB34A3"/>
    <w:rsid w:val="00FB4E4A"/>
    <w:rsid w:val="00FB59BF"/>
    <w:rsid w:val="00FB5CE4"/>
    <w:rsid w:val="00FB6D3A"/>
    <w:rsid w:val="00FB6FBF"/>
    <w:rsid w:val="00FB760E"/>
    <w:rsid w:val="00FB7924"/>
    <w:rsid w:val="00FB7B49"/>
    <w:rsid w:val="00FB7F35"/>
    <w:rsid w:val="00FC0341"/>
    <w:rsid w:val="00FC11D6"/>
    <w:rsid w:val="00FC3450"/>
    <w:rsid w:val="00FC3999"/>
    <w:rsid w:val="00FC48DD"/>
    <w:rsid w:val="00FC4CA3"/>
    <w:rsid w:val="00FC4E41"/>
    <w:rsid w:val="00FC569E"/>
    <w:rsid w:val="00FC6182"/>
    <w:rsid w:val="00FC67E5"/>
    <w:rsid w:val="00FC6BFF"/>
    <w:rsid w:val="00FC742B"/>
    <w:rsid w:val="00FC7683"/>
    <w:rsid w:val="00FC7B5F"/>
    <w:rsid w:val="00FD00FF"/>
    <w:rsid w:val="00FD04EB"/>
    <w:rsid w:val="00FD1036"/>
    <w:rsid w:val="00FD1062"/>
    <w:rsid w:val="00FD131D"/>
    <w:rsid w:val="00FD2500"/>
    <w:rsid w:val="00FD263C"/>
    <w:rsid w:val="00FD2A94"/>
    <w:rsid w:val="00FD3049"/>
    <w:rsid w:val="00FD3376"/>
    <w:rsid w:val="00FD4AA6"/>
    <w:rsid w:val="00FD4CFD"/>
    <w:rsid w:val="00FD5177"/>
    <w:rsid w:val="00FD5398"/>
    <w:rsid w:val="00FD5686"/>
    <w:rsid w:val="00FD79EB"/>
    <w:rsid w:val="00FE06F0"/>
    <w:rsid w:val="00FE0E7A"/>
    <w:rsid w:val="00FE1364"/>
    <w:rsid w:val="00FE2536"/>
    <w:rsid w:val="00FE275C"/>
    <w:rsid w:val="00FE35E1"/>
    <w:rsid w:val="00FE3AFC"/>
    <w:rsid w:val="00FE4BC8"/>
    <w:rsid w:val="00FE61DD"/>
    <w:rsid w:val="00FE67D9"/>
    <w:rsid w:val="00FE6D86"/>
    <w:rsid w:val="00FE7E8A"/>
    <w:rsid w:val="00FE7FB0"/>
    <w:rsid w:val="00FF0347"/>
    <w:rsid w:val="00FF0AAE"/>
    <w:rsid w:val="00FF0DA7"/>
    <w:rsid w:val="00FF3156"/>
    <w:rsid w:val="00FF3276"/>
    <w:rsid w:val="00FF38C5"/>
    <w:rsid w:val="00FF3DE2"/>
    <w:rsid w:val="00FF4397"/>
    <w:rsid w:val="00FF56F9"/>
    <w:rsid w:val="00FF5B26"/>
    <w:rsid w:val="00FF61F9"/>
    <w:rsid w:val="00FF698F"/>
    <w:rsid w:val="00FF69CB"/>
    <w:rsid w:val="00FF7DE7"/>
    <w:rsid w:val="1801E255"/>
    <w:rsid w:val="5E32AC36"/>
    <w:rsid w:val="63D64C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440D39D"/>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 Char,Footnote Text Char Char,Footnote Text Char1 Char,Footnote Text Char Char Char,Footnote Text Char1 Char Char Char,Footnote Text Char Char1 Char Char Char,Footnote Text Char1 Char Char Char Char Char,Footnote Text Char2,Geneva 9,ft,fn"/>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16 Point,Superscript 6 Point,BVI fnr,Footnote symbol,Voetnootverwijzing,Times 10 Point,Exposant 3 Point,Appel note de bas de p,Carattere Char1,Carattere Char Char Carattere Carattere Char Char,BVI fnr Char,R,Ref,de nota al pie"/>
    <w:link w:val="BVIfnrCarCar"/>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Citation List,references,Use Case List Paragraph,Bullet Points,Liste Paragraf,List Bullet-OpsManual,List Paragraph Char Char,List Paragraph1,Bullets,Graphic,Text,Table of contents numbered,Resume Title,Ha,列出"/>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 Char Char,Footnote Text Char Char Char1,Footnote Text Char1 Char Char,Footnote Text Char Char Char Char,Footnote Text Char1 Char Char Char Char,Footnote Text Char Char1 Char Char Char Char,Footnote Text Char2 Char,Geneva 9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Citation List Char,references Char,Use Case List Paragraph Char,Bullet Points Char,Liste Paragraf Char,List Bullet-OpsManual Char,List Paragraph Char Char Char,List Paragraph1 Char,Bullets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paragraph" w:styleId="NoSpacing">
    <w:name w:val="No Spacing"/>
    <w:uiPriority w:val="1"/>
    <w:qFormat/>
    <w:rsid w:val="00736E14"/>
    <w:rPr>
      <w:lang w:val="en-US" w:eastAsia="en-US"/>
    </w:rPr>
  </w:style>
  <w:style w:type="character" w:customStyle="1" w:styleId="UnresolvedMention10">
    <w:name w:val="Unresolved Mention1"/>
    <w:basedOn w:val="DefaultParagraphFont"/>
    <w:uiPriority w:val="99"/>
    <w:semiHidden/>
    <w:unhideWhenUsed/>
    <w:rsid w:val="00C75C4F"/>
    <w:rPr>
      <w:color w:val="605E5C"/>
      <w:shd w:val="clear" w:color="auto" w:fill="E1DFDD"/>
    </w:rPr>
  </w:style>
  <w:style w:type="paragraph" w:customStyle="1" w:styleId="BVIfnrCarCar">
    <w:name w:val="BVI fnr Car Car"/>
    <w:aliases w:val="BVI fnr Car,BVI fnr Car Car Car Car"/>
    <w:basedOn w:val="Normal"/>
    <w:link w:val="FootnoteReference"/>
    <w:uiPriority w:val="99"/>
    <w:rsid w:val="006964E2"/>
    <w:pPr>
      <w:spacing w:after="160" w:line="240" w:lineRule="exact"/>
    </w:pPr>
    <w:rPr>
      <w:vertAlign w:val="superscript"/>
      <w:lang w:eastAsia="en-GB"/>
    </w:rPr>
  </w:style>
  <w:style w:type="character" w:styleId="UnresolvedMention">
    <w:name w:val="Unresolved Mention"/>
    <w:basedOn w:val="DefaultParagraphFont"/>
    <w:uiPriority w:val="99"/>
    <w:semiHidden/>
    <w:unhideWhenUsed/>
    <w:rsid w:val="0012346E"/>
    <w:rPr>
      <w:color w:val="605E5C"/>
      <w:shd w:val="clear" w:color="auto" w:fill="E1DFDD"/>
    </w:rPr>
  </w:style>
  <w:style w:type="numbering" w:customStyle="1" w:styleId="Style1">
    <w:name w:val="Style1"/>
    <w:uiPriority w:val="99"/>
    <w:rsid w:val="001C37CC"/>
    <w:pPr>
      <w:numPr>
        <w:numId w:val="16"/>
      </w:numPr>
    </w:pPr>
  </w:style>
  <w:style w:type="table" w:customStyle="1" w:styleId="TableGrid1">
    <w:name w:val="Table Grid1"/>
    <w:basedOn w:val="TableNormal"/>
    <w:next w:val="TableGrid"/>
    <w:uiPriority w:val="39"/>
    <w:rsid w:val="007403A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4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384"/>
    <w:pPr>
      <w:autoSpaceDE w:val="0"/>
      <w:autoSpaceDN w:val="0"/>
      <w:adjustRightInd w:val="0"/>
    </w:pPr>
    <w:rPr>
      <w:rFonts w:ascii="Gill Sans MT" w:eastAsiaTheme="minorHAnsi" w:hAnsi="Gill Sans MT" w:cs="Gill Sans MT"/>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6832200">
      <w:bodyDiv w:val="1"/>
      <w:marLeft w:val="0"/>
      <w:marRight w:val="0"/>
      <w:marTop w:val="0"/>
      <w:marBottom w:val="0"/>
      <w:divBdr>
        <w:top w:val="none" w:sz="0" w:space="0" w:color="auto"/>
        <w:left w:val="none" w:sz="0" w:space="0" w:color="auto"/>
        <w:bottom w:val="none" w:sz="0" w:space="0" w:color="auto"/>
        <w:right w:val="none" w:sz="0" w:space="0" w:color="auto"/>
      </w:divBdr>
    </w:div>
    <w:div w:id="176577290">
      <w:bodyDiv w:val="1"/>
      <w:marLeft w:val="0"/>
      <w:marRight w:val="0"/>
      <w:marTop w:val="0"/>
      <w:marBottom w:val="0"/>
      <w:divBdr>
        <w:top w:val="none" w:sz="0" w:space="0" w:color="auto"/>
        <w:left w:val="none" w:sz="0" w:space="0" w:color="auto"/>
        <w:bottom w:val="none" w:sz="0" w:space="0" w:color="auto"/>
        <w:right w:val="none" w:sz="0" w:space="0" w:color="auto"/>
      </w:divBdr>
    </w:div>
    <w:div w:id="487745833">
      <w:bodyDiv w:val="1"/>
      <w:marLeft w:val="0"/>
      <w:marRight w:val="0"/>
      <w:marTop w:val="0"/>
      <w:marBottom w:val="0"/>
      <w:divBdr>
        <w:top w:val="none" w:sz="0" w:space="0" w:color="auto"/>
        <w:left w:val="none" w:sz="0" w:space="0" w:color="auto"/>
        <w:bottom w:val="none" w:sz="0" w:space="0" w:color="auto"/>
        <w:right w:val="none" w:sz="0" w:space="0" w:color="auto"/>
      </w:divBdr>
    </w:div>
    <w:div w:id="522325326">
      <w:bodyDiv w:val="1"/>
      <w:marLeft w:val="0"/>
      <w:marRight w:val="0"/>
      <w:marTop w:val="0"/>
      <w:marBottom w:val="0"/>
      <w:divBdr>
        <w:top w:val="none" w:sz="0" w:space="0" w:color="auto"/>
        <w:left w:val="none" w:sz="0" w:space="0" w:color="auto"/>
        <w:bottom w:val="none" w:sz="0" w:space="0" w:color="auto"/>
        <w:right w:val="none" w:sz="0" w:space="0" w:color="auto"/>
      </w:divBdr>
    </w:div>
    <w:div w:id="541476883">
      <w:bodyDiv w:val="1"/>
      <w:marLeft w:val="0"/>
      <w:marRight w:val="0"/>
      <w:marTop w:val="0"/>
      <w:marBottom w:val="0"/>
      <w:divBdr>
        <w:top w:val="none" w:sz="0" w:space="0" w:color="auto"/>
        <w:left w:val="none" w:sz="0" w:space="0" w:color="auto"/>
        <w:bottom w:val="none" w:sz="0" w:space="0" w:color="auto"/>
        <w:right w:val="none" w:sz="0" w:space="0" w:color="auto"/>
      </w:divBdr>
    </w:div>
    <w:div w:id="772165495">
      <w:bodyDiv w:val="1"/>
      <w:marLeft w:val="0"/>
      <w:marRight w:val="0"/>
      <w:marTop w:val="0"/>
      <w:marBottom w:val="0"/>
      <w:divBdr>
        <w:top w:val="none" w:sz="0" w:space="0" w:color="auto"/>
        <w:left w:val="none" w:sz="0" w:space="0" w:color="auto"/>
        <w:bottom w:val="none" w:sz="0" w:space="0" w:color="auto"/>
        <w:right w:val="none" w:sz="0" w:space="0" w:color="auto"/>
      </w:divBdr>
    </w:div>
    <w:div w:id="859047038">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874028033">
      <w:bodyDiv w:val="1"/>
      <w:marLeft w:val="0"/>
      <w:marRight w:val="0"/>
      <w:marTop w:val="0"/>
      <w:marBottom w:val="0"/>
      <w:divBdr>
        <w:top w:val="none" w:sz="0" w:space="0" w:color="auto"/>
        <w:left w:val="none" w:sz="0" w:space="0" w:color="auto"/>
        <w:bottom w:val="none" w:sz="0" w:space="0" w:color="auto"/>
        <w:right w:val="none" w:sz="0" w:space="0" w:color="auto"/>
      </w:divBdr>
    </w:div>
    <w:div w:id="195810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8.xml"/></Relationships>
</file>

<file path=word/_rels/footnotes.xml.rels><?xml version="1.0" encoding="UTF-8" standalone="yes"?>
<Relationships xmlns="http://schemas.openxmlformats.org/package/2006/relationships"><Relationship Id="rId8" Type="http://schemas.openxmlformats.org/officeDocument/2006/relationships/hyperlink" Target="https://unfccc.int/sites/default/files/resource/BOTSWANA%20THIRD%20NATIONAL%20COMUNICATION%20FINAL%20.pdf" TargetMode="External"/><Relationship Id="rId3" Type="http://schemas.openxmlformats.org/officeDocument/2006/relationships/hyperlink" Target="https://www.wider.unu.edu/project/wiid-&#8211;-world-income-inequality-database" TargetMode="External"/><Relationship Id="rId7" Type="http://schemas.openxmlformats.org/officeDocument/2006/relationships/hyperlink" Target="https://data.ipu.org/women-ranking?month=2&amp;year=2021" TargetMode="External"/><Relationship Id="rId2" Type="http://schemas.openxmlformats.org/officeDocument/2006/relationships/hyperlink" Target="https://www.bw.undp.org/content/botswana/en/home/library/poverty/informal-sector-recovery-plan-for-botswana-2020.html" TargetMode="External"/><Relationship Id="rId1" Type="http://schemas.openxmlformats.org/officeDocument/2006/relationships/hyperlink" Target="https://www.statista.com/statistics/407924/ratio-of-government-expenditure-to-gross-domestic-product-gdp-in-botswana/" TargetMode="External"/><Relationship Id="rId6" Type="http://schemas.openxmlformats.org/officeDocument/2006/relationships/hyperlink" Target="https://media.africaportal.org/documents/BIDPA_Policy_Brief_13.pdf" TargetMode="External"/><Relationship Id="rId5" Type="http://schemas.openxmlformats.org/officeDocument/2006/relationships/hyperlink" Target="https://mo.ibrahim.foundation/iiag/downloads" TargetMode="External"/><Relationship Id="rId4" Type="http://schemas.openxmlformats.org/officeDocument/2006/relationships/hyperlink" Target="http://hdr.undp.org/sites/default/files/hdr2019.pdf" TargetMode="External"/><Relationship Id="rId9" Type="http://schemas.openxmlformats.org/officeDocument/2006/relationships/hyperlink" Target="https://en.wikipedia.org/wiki/Punctuated_equilibrium_in_social_theor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1" ma:contentTypeDescription="Create a new document." ma:contentTypeScope="" ma:versionID="a8dd36fda4a564275125a1d8de201eb1">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2b1bae42e0a06aeeec386083626c8edd"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1C342A3F4CD4DB4FAC73ACD3336E2880" ma:contentTypeVersion="6" ma:contentTypeDescription="Create a new document." ma:contentTypeScope="" ma:versionID="7c533c5a017078d16e2944ecc6dad345">
  <xsd:schema xmlns:xsd="http://www.w3.org/2001/XMLSchema" xmlns:xs="http://www.w3.org/2001/XMLSchema" xmlns:p="http://schemas.microsoft.com/office/2006/metadata/properties" xmlns:ns2="1a4a7b12-239f-4bd8-af0f-1e3a49d4bfe0" xmlns:ns3="4ddae8b2-eef2-4bed-9549-cd2dc0fabd83" targetNamespace="http://schemas.microsoft.com/office/2006/metadata/properties" ma:root="true" ma:fieldsID="9d3df0d48e29fed274476d6404687985" ns2:_="" ns3:_="">
    <xsd:import namespace="1a4a7b12-239f-4bd8-af0f-1e3a49d4bfe0"/>
    <xsd:import namespace="4ddae8b2-eef2-4bed-9549-cd2dc0fabd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a7b12-239f-4bd8-af0f-1e3a49d4b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ae8b2-eef2-4bed-9549-cd2dc0fabd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ED3AC65AB8C851489F5ECF323C3C9387" ma:contentTypeVersion="11" ma:contentTypeDescription="Create a new document." ma:contentTypeScope="" ma:versionID="2b3dad32e481b579970b250f564e5f4e">
  <xsd:schema xmlns:xsd="http://www.w3.org/2001/XMLSchema" xmlns:xs="http://www.w3.org/2001/XMLSchema" xmlns:p="http://schemas.microsoft.com/office/2006/metadata/properties" xmlns:ns2="039223aa-5308-442e-875b-11b6a414bb16" xmlns:ns3="a1819b20-839e-4c0c-8bad-3566ecae61af" targetNamespace="http://schemas.microsoft.com/office/2006/metadata/properties" ma:root="true" ma:fieldsID="6a7dc836c322bad3d5e732fb8449b250" ns2:_="" ns3:_="">
    <xsd:import namespace="039223aa-5308-442e-875b-11b6a414bb16"/>
    <xsd:import namespace="a1819b20-839e-4c0c-8bad-3566ecae61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223aa-5308-442e-875b-11b6a414b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819b20-839e-4c0c-8bad-3566ecae61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1FDE6E57-E947-4F68-AF84-20CAA77C3A4A}">
  <ds:schemaRefs>
    <ds:schemaRef ds:uri="http://schemas.openxmlformats.org/officeDocument/2006/bibliography"/>
  </ds:schemaRefs>
</ds:datastoreItem>
</file>

<file path=customXml/itemProps3.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AE08D2-9D83-4137-8FC0-9CA9B9D59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A475E4-FD92-4EDB-8870-EA3F129FB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a7b12-239f-4bd8-af0f-1e3a49d4bfe0"/>
    <ds:schemaRef ds:uri="4ddae8b2-eef2-4bed-9549-cd2dc0fab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1E18FC7-1019-4B86-BB20-195945053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223aa-5308-442e-875b-11b6a414bb16"/>
    <ds:schemaRef ds:uri="a1819b20-839e-4c0c-8bad-3566ecae6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5847</Words>
  <Characters>36430</Characters>
  <Application>Microsoft Office Word</Application>
  <DocSecurity>0</DocSecurity>
  <Lines>984</Lines>
  <Paragraphs>480</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41797</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3</cp:revision>
  <cp:lastPrinted>2014-09-16T19:01:00Z</cp:lastPrinted>
  <dcterms:created xsi:type="dcterms:W3CDTF">2021-06-04T17:02:00Z</dcterms:created>
  <dcterms:modified xsi:type="dcterms:W3CDTF">2021-06-04T17:02:00Z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y fmtid="{D5CDD505-2E9C-101B-9397-08002B2CF9AE}" pid="3" name="_dlc_DocIdItemGuid">
    <vt:lpwstr>d85662d7-541b-4ade-8939-e23478cf5ab7</vt:lpwstr>
  </property>
</Properties>
</file>