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C4565" w14:textId="77777777" w:rsidR="00E968ED" w:rsidRPr="008248A6" w:rsidRDefault="00E968ED" w:rsidP="00E968ED">
      <w:pPr>
        <w:tabs>
          <w:tab w:val="left" w:pos="8789"/>
        </w:tabs>
        <w:spacing w:before="60"/>
        <w:ind w:right="288"/>
        <w:rPr>
          <w:b/>
          <w:color w:val="000000" w:themeColor="text1"/>
          <w:lang w:val="en-GB"/>
        </w:rPr>
      </w:pPr>
      <w:r w:rsidRPr="008248A6">
        <w:rPr>
          <w:b/>
          <w:color w:val="000000" w:themeColor="text1"/>
          <w:lang w:val="en-GB"/>
        </w:rPr>
        <w:t>First regular session 2022</w:t>
      </w:r>
    </w:p>
    <w:p w14:paraId="2EBED350" w14:textId="77777777" w:rsidR="00E968ED" w:rsidRPr="008248A6" w:rsidRDefault="00E968ED" w:rsidP="00E968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themeColor="text1"/>
          <w:lang w:val="en-GB"/>
        </w:rPr>
      </w:pPr>
      <w:r w:rsidRPr="008248A6">
        <w:rPr>
          <w:color w:val="000000" w:themeColor="text1"/>
          <w:lang w:val="en-GB"/>
        </w:rPr>
        <w:t>31 January – 4 February 2022, New York</w:t>
      </w:r>
    </w:p>
    <w:p w14:paraId="69BD7090" w14:textId="77777777" w:rsidR="00E968ED" w:rsidRPr="008248A6" w:rsidRDefault="00E968ED" w:rsidP="00E968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themeColor="text1"/>
          <w:lang w:val="en-GB"/>
        </w:rPr>
      </w:pPr>
      <w:r w:rsidRPr="008248A6">
        <w:rPr>
          <w:color w:val="000000" w:themeColor="text1"/>
          <w:lang w:val="en-GB"/>
        </w:rPr>
        <w:t>Item 6 of the provisional agenda</w:t>
      </w:r>
    </w:p>
    <w:p w14:paraId="2394469D" w14:textId="77777777" w:rsidR="00E968ED" w:rsidRPr="008248A6" w:rsidRDefault="00E968ED" w:rsidP="00E968ED">
      <w:pPr>
        <w:ind w:right="1260"/>
        <w:rPr>
          <w:b/>
          <w:color w:val="000000" w:themeColor="text1"/>
          <w:lang w:val="en-GB"/>
        </w:rPr>
      </w:pPr>
      <w:r w:rsidRPr="008248A6">
        <w:rPr>
          <w:b/>
          <w:color w:val="000000" w:themeColor="text1"/>
          <w:lang w:val="en-GB"/>
        </w:rPr>
        <w:t>Country programmes and related matters</w:t>
      </w:r>
    </w:p>
    <w:p w14:paraId="0A65CA02" w14:textId="77777777" w:rsidR="00E968ED" w:rsidRPr="008248A6" w:rsidRDefault="00E968ED" w:rsidP="00E968ED">
      <w:pPr>
        <w:jc w:val="both"/>
        <w:rPr>
          <w:b/>
          <w:color w:val="000000" w:themeColor="text1"/>
          <w:lang w:val="en-GB"/>
        </w:rPr>
      </w:pPr>
    </w:p>
    <w:p w14:paraId="7E036173" w14:textId="79F412C5" w:rsidR="00E968ED" w:rsidRPr="008248A6" w:rsidRDefault="00E968ED" w:rsidP="00E968ED">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color w:val="000000" w:themeColor="text1"/>
          <w:sz w:val="28"/>
          <w:szCs w:val="28"/>
          <w:lang w:val="en-GB"/>
        </w:rPr>
      </w:pPr>
    </w:p>
    <w:p w14:paraId="62BE77DB" w14:textId="15387E72" w:rsidR="00E968ED" w:rsidRPr="008248A6" w:rsidRDefault="00E968ED" w:rsidP="00E968ED">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themeColor="text1"/>
          <w:kern w:val="14"/>
          <w:sz w:val="28"/>
          <w:lang w:val="en-GB" w:eastAsia="fr-FR"/>
        </w:rPr>
      </w:pPr>
      <w:r w:rsidRPr="008248A6">
        <w:rPr>
          <w:b/>
          <w:color w:val="000000" w:themeColor="text1"/>
          <w:sz w:val="28"/>
          <w:szCs w:val="28"/>
          <w:lang w:val="en-GB"/>
        </w:rPr>
        <w:t xml:space="preserve">Draft country programme document for </w:t>
      </w:r>
      <w:r w:rsidR="00EE4675" w:rsidRPr="008248A6">
        <w:rPr>
          <w:b/>
          <w:color w:val="000000" w:themeColor="text1"/>
          <w:sz w:val="28"/>
          <w:szCs w:val="28"/>
          <w:lang w:val="en-GB"/>
        </w:rPr>
        <w:t>Peru</w:t>
      </w:r>
      <w:r w:rsidRPr="008248A6">
        <w:rPr>
          <w:b/>
          <w:color w:val="000000" w:themeColor="text1"/>
          <w:sz w:val="28"/>
          <w:szCs w:val="28"/>
          <w:lang w:val="en-GB"/>
        </w:rPr>
        <w:t xml:space="preserve"> (2022-2026)</w:t>
      </w:r>
      <w:r w:rsidRPr="008248A6">
        <w:rPr>
          <w:b/>
          <w:color w:val="000000" w:themeColor="text1"/>
          <w:sz w:val="28"/>
          <w:szCs w:val="28"/>
          <w:lang w:val="en-GB"/>
        </w:rPr>
        <w:br/>
      </w:r>
    </w:p>
    <w:p w14:paraId="4008E8CC" w14:textId="77777777" w:rsidR="00E968ED" w:rsidRPr="008248A6" w:rsidRDefault="00E968ED" w:rsidP="00E968ED">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themeColor="text1"/>
          <w:lang w:val="en-GB" w:eastAsia="fr-FR"/>
        </w:rPr>
      </w:pPr>
      <w:r w:rsidRPr="008248A6">
        <w:rPr>
          <w:color w:val="000000" w:themeColor="text1"/>
          <w:kern w:val="14"/>
          <w:sz w:val="28"/>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E968ED" w:rsidRPr="008248A6" w14:paraId="60265DC7" w14:textId="77777777" w:rsidTr="00EB2861">
        <w:tc>
          <w:tcPr>
            <w:tcW w:w="1260" w:type="dxa"/>
            <w:shd w:val="clear" w:color="auto" w:fill="auto"/>
          </w:tcPr>
          <w:p w14:paraId="30D7A497" w14:textId="77777777" w:rsidR="00E968ED" w:rsidRPr="008248A6" w:rsidRDefault="00E968ED" w:rsidP="00EB2861">
            <w:pPr>
              <w:tabs>
                <w:tab w:val="left" w:pos="1620"/>
              </w:tabs>
              <w:suppressAutoHyphens/>
              <w:spacing w:after="120"/>
              <w:jc w:val="right"/>
              <w:rPr>
                <w:i/>
                <w:color w:val="000000" w:themeColor="text1"/>
                <w:spacing w:val="4"/>
                <w:w w:val="103"/>
                <w:kern w:val="14"/>
                <w:sz w:val="14"/>
                <w:lang w:val="en-GB" w:eastAsia="fr-FR"/>
              </w:rPr>
            </w:pPr>
            <w:r w:rsidRPr="008248A6">
              <w:rPr>
                <w:i/>
                <w:color w:val="000000" w:themeColor="text1"/>
                <w:spacing w:val="4"/>
                <w:w w:val="103"/>
                <w:kern w:val="14"/>
                <w:sz w:val="14"/>
                <w:lang w:val="en-GB" w:eastAsia="fr-FR"/>
              </w:rPr>
              <w:t>Chapter</w:t>
            </w:r>
          </w:p>
        </w:tc>
        <w:tc>
          <w:tcPr>
            <w:tcW w:w="8280" w:type="dxa"/>
            <w:gridSpan w:val="2"/>
            <w:shd w:val="clear" w:color="auto" w:fill="auto"/>
          </w:tcPr>
          <w:p w14:paraId="5BD1FD76" w14:textId="77777777" w:rsidR="00E968ED" w:rsidRPr="008248A6" w:rsidRDefault="00E968ED" w:rsidP="00EB2861">
            <w:pPr>
              <w:tabs>
                <w:tab w:val="left" w:pos="1620"/>
              </w:tabs>
              <w:suppressAutoHyphens/>
              <w:spacing w:after="120"/>
              <w:rPr>
                <w:i/>
                <w:color w:val="000000" w:themeColor="text1"/>
                <w:spacing w:val="4"/>
                <w:w w:val="103"/>
                <w:kern w:val="14"/>
                <w:sz w:val="14"/>
                <w:lang w:val="en-GB" w:eastAsia="fr-FR"/>
              </w:rPr>
            </w:pPr>
          </w:p>
        </w:tc>
        <w:tc>
          <w:tcPr>
            <w:tcW w:w="362" w:type="dxa"/>
            <w:shd w:val="clear" w:color="auto" w:fill="auto"/>
          </w:tcPr>
          <w:p w14:paraId="21F57215" w14:textId="77777777" w:rsidR="00E968ED" w:rsidRPr="008248A6" w:rsidRDefault="00E968ED" w:rsidP="00EB2861">
            <w:pPr>
              <w:tabs>
                <w:tab w:val="left" w:pos="1620"/>
              </w:tabs>
              <w:suppressAutoHyphens/>
              <w:spacing w:after="120"/>
              <w:jc w:val="right"/>
              <w:rPr>
                <w:i/>
                <w:color w:val="000000" w:themeColor="text1"/>
                <w:spacing w:val="4"/>
                <w:w w:val="103"/>
                <w:kern w:val="14"/>
                <w:sz w:val="14"/>
                <w:lang w:val="en-GB" w:eastAsia="fr-FR"/>
              </w:rPr>
            </w:pPr>
            <w:r w:rsidRPr="008248A6">
              <w:rPr>
                <w:i/>
                <w:iCs/>
                <w:color w:val="000000" w:themeColor="text1"/>
                <w:kern w:val="14"/>
                <w:sz w:val="14"/>
                <w:lang w:val="en-GB" w:eastAsia="fr-FR"/>
              </w:rPr>
              <w:t>Page</w:t>
            </w:r>
          </w:p>
        </w:tc>
      </w:tr>
      <w:tr w:rsidR="00E968ED" w:rsidRPr="008248A6" w14:paraId="351C741B" w14:textId="77777777" w:rsidTr="00EB2861">
        <w:tc>
          <w:tcPr>
            <w:tcW w:w="9540" w:type="dxa"/>
            <w:gridSpan w:val="3"/>
            <w:shd w:val="clear" w:color="auto" w:fill="auto"/>
          </w:tcPr>
          <w:p w14:paraId="3AE88671" w14:textId="77777777" w:rsidR="00E968ED" w:rsidRPr="008248A6" w:rsidRDefault="00E968ED" w:rsidP="00E968ED">
            <w:pPr>
              <w:numPr>
                <w:ilvl w:val="0"/>
                <w:numId w:val="35"/>
              </w:numPr>
              <w:tabs>
                <w:tab w:val="right" w:pos="1080"/>
                <w:tab w:val="left" w:pos="1296"/>
                <w:tab w:val="left" w:pos="1620"/>
                <w:tab w:val="left" w:pos="2160"/>
                <w:tab w:val="left" w:pos="2592"/>
                <w:tab w:val="right" w:leader="dot" w:pos="9090"/>
              </w:tabs>
              <w:suppressAutoHyphens/>
              <w:spacing w:after="120" w:line="240" w:lineRule="exact"/>
              <w:jc w:val="both"/>
              <w:rPr>
                <w:color w:val="000000" w:themeColor="text1"/>
                <w:spacing w:val="4"/>
                <w:w w:val="103"/>
                <w:kern w:val="14"/>
                <w:lang w:val="en-GB" w:eastAsia="fr-FR"/>
              </w:rPr>
            </w:pPr>
            <w:r w:rsidRPr="008248A6">
              <w:rPr>
                <w:color w:val="000000" w:themeColor="text1"/>
                <w:kern w:val="14"/>
                <w:lang w:val="en-GB" w:eastAsia="fr-FR"/>
              </w:rPr>
              <w:tab/>
              <w:t>UNDP within the United Nations Sustainable Development Cooperation Framework</w:t>
            </w:r>
            <w:r w:rsidRPr="008248A6">
              <w:rPr>
                <w:color w:val="000000" w:themeColor="text1"/>
                <w:sz w:val="24"/>
                <w:szCs w:val="24"/>
                <w:lang w:val="en-GB" w:eastAsia="fr-FR"/>
              </w:rPr>
              <w:tab/>
            </w:r>
          </w:p>
        </w:tc>
        <w:tc>
          <w:tcPr>
            <w:tcW w:w="362" w:type="dxa"/>
            <w:vMerge w:val="restart"/>
            <w:shd w:val="clear" w:color="auto" w:fill="auto"/>
            <w:vAlign w:val="bottom"/>
          </w:tcPr>
          <w:p w14:paraId="057A6D27" w14:textId="77777777" w:rsidR="00E968ED" w:rsidRPr="008248A6" w:rsidRDefault="00E968ED" w:rsidP="00EB2861">
            <w:pPr>
              <w:tabs>
                <w:tab w:val="left" w:pos="1620"/>
              </w:tabs>
              <w:suppressAutoHyphens/>
              <w:spacing w:after="120" w:line="240" w:lineRule="exact"/>
              <w:jc w:val="right"/>
              <w:rPr>
                <w:color w:val="000000" w:themeColor="text1"/>
                <w:spacing w:val="4"/>
                <w:w w:val="103"/>
                <w:kern w:val="14"/>
                <w:lang w:val="en-GB" w:eastAsia="fr-FR"/>
              </w:rPr>
            </w:pPr>
            <w:r w:rsidRPr="008248A6">
              <w:rPr>
                <w:color w:val="000000" w:themeColor="text1"/>
                <w:kern w:val="14"/>
                <w:lang w:val="en-GB" w:eastAsia="fr-FR"/>
              </w:rPr>
              <w:t>2</w:t>
            </w:r>
          </w:p>
          <w:p w14:paraId="44BA2B50" w14:textId="77777777" w:rsidR="00E968ED" w:rsidRPr="008248A6" w:rsidRDefault="00E968ED" w:rsidP="00EB2861">
            <w:pPr>
              <w:tabs>
                <w:tab w:val="left" w:pos="1620"/>
              </w:tabs>
              <w:suppressAutoHyphens/>
              <w:spacing w:after="120" w:line="240" w:lineRule="exact"/>
              <w:jc w:val="right"/>
              <w:rPr>
                <w:color w:val="000000" w:themeColor="text1"/>
                <w:spacing w:val="4"/>
                <w:w w:val="103"/>
                <w:kern w:val="14"/>
                <w:lang w:val="en-GB" w:eastAsia="fr-FR"/>
              </w:rPr>
            </w:pPr>
            <w:r w:rsidRPr="008248A6">
              <w:rPr>
                <w:color w:val="000000" w:themeColor="text1"/>
                <w:kern w:val="14"/>
                <w:lang w:val="en-GB" w:eastAsia="fr-FR"/>
              </w:rPr>
              <w:t>4</w:t>
            </w:r>
          </w:p>
        </w:tc>
      </w:tr>
      <w:tr w:rsidR="00E968ED" w:rsidRPr="008248A6" w14:paraId="4E157C3F" w14:textId="77777777" w:rsidTr="00EB2861">
        <w:tc>
          <w:tcPr>
            <w:tcW w:w="9540" w:type="dxa"/>
            <w:gridSpan w:val="3"/>
            <w:shd w:val="clear" w:color="auto" w:fill="auto"/>
          </w:tcPr>
          <w:p w14:paraId="1F9EF3B2" w14:textId="77777777" w:rsidR="00E968ED" w:rsidRPr="008248A6" w:rsidRDefault="00E968ED" w:rsidP="00E968ED">
            <w:pPr>
              <w:numPr>
                <w:ilvl w:val="0"/>
                <w:numId w:val="35"/>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themeColor="text1"/>
                <w:spacing w:val="4"/>
                <w:w w:val="103"/>
                <w:kern w:val="14"/>
                <w:lang w:val="en-GB" w:eastAsia="fr-FR"/>
              </w:rPr>
            </w:pPr>
            <w:r w:rsidRPr="008248A6">
              <w:rPr>
                <w:color w:val="000000" w:themeColor="text1"/>
                <w:kern w:val="14"/>
                <w:lang w:val="en-GB" w:eastAsia="fr-FR"/>
              </w:rPr>
              <w:tab/>
              <w:t>Programme priorities and partnerships</w:t>
            </w:r>
            <w:r w:rsidRPr="008248A6">
              <w:rPr>
                <w:color w:val="000000" w:themeColor="text1"/>
                <w:lang w:val="en-GB" w:eastAsia="fr-FR"/>
              </w:rPr>
              <w:t>………………………………………………….</w:t>
            </w:r>
            <w:r w:rsidRPr="008248A6">
              <w:rPr>
                <w:color w:val="000000" w:themeColor="text1"/>
                <w:lang w:val="en-GB" w:eastAsia="fr-FR"/>
              </w:rPr>
              <w:tab/>
              <w:t>……….…</w:t>
            </w:r>
          </w:p>
        </w:tc>
        <w:tc>
          <w:tcPr>
            <w:tcW w:w="362" w:type="dxa"/>
            <w:vMerge/>
            <w:shd w:val="clear" w:color="auto" w:fill="auto"/>
            <w:vAlign w:val="bottom"/>
          </w:tcPr>
          <w:p w14:paraId="2FF7BCDF" w14:textId="77777777" w:rsidR="00E968ED" w:rsidRPr="008248A6" w:rsidRDefault="00E968ED" w:rsidP="00EB2861">
            <w:pPr>
              <w:tabs>
                <w:tab w:val="left" w:pos="1620"/>
              </w:tabs>
              <w:suppressAutoHyphens/>
              <w:spacing w:after="120" w:line="240" w:lineRule="exact"/>
              <w:jc w:val="right"/>
              <w:rPr>
                <w:color w:val="000000" w:themeColor="text1"/>
                <w:spacing w:val="4"/>
                <w:w w:val="103"/>
                <w:kern w:val="14"/>
                <w:lang w:val="en-GB" w:eastAsia="fr-FR"/>
              </w:rPr>
            </w:pPr>
          </w:p>
        </w:tc>
      </w:tr>
      <w:tr w:rsidR="00E968ED" w:rsidRPr="008248A6" w14:paraId="66AFEC46" w14:textId="77777777" w:rsidTr="00EB2861">
        <w:tc>
          <w:tcPr>
            <w:tcW w:w="9540" w:type="dxa"/>
            <w:gridSpan w:val="3"/>
            <w:shd w:val="clear" w:color="auto" w:fill="auto"/>
          </w:tcPr>
          <w:p w14:paraId="294C506F" w14:textId="77777777" w:rsidR="00E968ED" w:rsidRPr="008248A6" w:rsidRDefault="00E968ED" w:rsidP="00E968ED">
            <w:pPr>
              <w:numPr>
                <w:ilvl w:val="0"/>
                <w:numId w:val="35"/>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themeColor="text1"/>
                <w:spacing w:val="4"/>
                <w:w w:val="103"/>
                <w:kern w:val="14"/>
                <w:lang w:val="en-GB" w:eastAsia="fr-FR"/>
              </w:rPr>
            </w:pPr>
            <w:r w:rsidRPr="008248A6">
              <w:rPr>
                <w:color w:val="000000" w:themeColor="text1"/>
                <w:kern w:val="14"/>
                <w:lang w:val="en-GB" w:eastAsia="fr-FR"/>
              </w:rPr>
              <w:tab/>
              <w:t xml:space="preserve">Programme and risk management </w:t>
            </w:r>
            <w:r w:rsidRPr="008248A6">
              <w:rPr>
                <w:color w:val="000000" w:themeColor="text1"/>
                <w:lang w:val="en-GB" w:eastAsia="fr-FR"/>
              </w:rPr>
              <w:t>……………………………………………….…………………</w:t>
            </w:r>
          </w:p>
        </w:tc>
        <w:tc>
          <w:tcPr>
            <w:tcW w:w="362" w:type="dxa"/>
            <w:vMerge w:val="restart"/>
            <w:shd w:val="clear" w:color="auto" w:fill="auto"/>
            <w:vAlign w:val="bottom"/>
          </w:tcPr>
          <w:p w14:paraId="6FB67A1A" w14:textId="77777777" w:rsidR="00E968ED" w:rsidRPr="008248A6" w:rsidRDefault="00E968ED" w:rsidP="00EB2861">
            <w:pPr>
              <w:tabs>
                <w:tab w:val="left" w:pos="1620"/>
              </w:tabs>
              <w:suppressAutoHyphens/>
              <w:spacing w:after="120" w:line="240" w:lineRule="exact"/>
              <w:jc w:val="right"/>
              <w:rPr>
                <w:color w:val="000000" w:themeColor="text1"/>
                <w:spacing w:val="4"/>
                <w:w w:val="103"/>
                <w:kern w:val="14"/>
                <w:lang w:val="en-GB" w:eastAsia="fr-FR"/>
              </w:rPr>
            </w:pPr>
            <w:r w:rsidRPr="008248A6">
              <w:rPr>
                <w:color w:val="000000" w:themeColor="text1"/>
                <w:spacing w:val="4"/>
                <w:w w:val="103"/>
                <w:kern w:val="14"/>
                <w:lang w:val="en-GB" w:eastAsia="fr-FR"/>
              </w:rPr>
              <w:t>8</w:t>
            </w:r>
          </w:p>
          <w:p w14:paraId="46773819" w14:textId="77777777" w:rsidR="00E968ED" w:rsidRPr="008248A6" w:rsidRDefault="00E968ED" w:rsidP="00EB2861">
            <w:pPr>
              <w:tabs>
                <w:tab w:val="left" w:pos="1620"/>
              </w:tabs>
              <w:suppressAutoHyphens/>
              <w:spacing w:after="120" w:line="240" w:lineRule="exact"/>
              <w:jc w:val="right"/>
              <w:rPr>
                <w:color w:val="000000" w:themeColor="text1"/>
                <w:spacing w:val="4"/>
                <w:w w:val="103"/>
                <w:kern w:val="14"/>
                <w:lang w:val="en-GB" w:eastAsia="fr-FR"/>
              </w:rPr>
            </w:pPr>
            <w:r w:rsidRPr="008248A6">
              <w:rPr>
                <w:color w:val="000000" w:themeColor="text1"/>
                <w:spacing w:val="4"/>
                <w:w w:val="103"/>
                <w:kern w:val="14"/>
                <w:lang w:val="en-GB" w:eastAsia="fr-FR"/>
              </w:rPr>
              <w:t>9</w:t>
            </w:r>
          </w:p>
        </w:tc>
      </w:tr>
      <w:tr w:rsidR="00E968ED" w:rsidRPr="008248A6" w14:paraId="21DDE3A4" w14:textId="77777777" w:rsidTr="00EB2861">
        <w:tc>
          <w:tcPr>
            <w:tcW w:w="9540" w:type="dxa"/>
            <w:gridSpan w:val="3"/>
            <w:shd w:val="clear" w:color="auto" w:fill="auto"/>
          </w:tcPr>
          <w:p w14:paraId="0608276E" w14:textId="77777777" w:rsidR="00E968ED" w:rsidRPr="008248A6" w:rsidRDefault="00E968ED" w:rsidP="00E968ED">
            <w:pPr>
              <w:numPr>
                <w:ilvl w:val="0"/>
                <w:numId w:val="35"/>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themeColor="text1"/>
                <w:spacing w:val="4"/>
                <w:w w:val="103"/>
                <w:kern w:val="14"/>
                <w:lang w:val="en-GB" w:eastAsia="fr-FR"/>
              </w:rPr>
            </w:pPr>
            <w:r w:rsidRPr="008248A6">
              <w:rPr>
                <w:color w:val="000000" w:themeColor="text1"/>
                <w:kern w:val="14"/>
                <w:lang w:val="en-GB" w:eastAsia="fr-FR"/>
              </w:rPr>
              <w:tab/>
              <w:t>Monitoring and evaluation</w:t>
            </w:r>
            <w:r w:rsidRPr="008248A6">
              <w:rPr>
                <w:color w:val="000000" w:themeColor="text1"/>
                <w:sz w:val="24"/>
                <w:szCs w:val="24"/>
                <w:lang w:val="en-GB" w:eastAsia="fr-FR"/>
              </w:rPr>
              <w:tab/>
            </w:r>
            <w:r w:rsidRPr="008248A6">
              <w:rPr>
                <w:color w:val="000000" w:themeColor="text1"/>
                <w:lang w:val="en-GB" w:eastAsia="fr-FR"/>
              </w:rPr>
              <w:t>…………………………………………………….……………………</w:t>
            </w:r>
          </w:p>
        </w:tc>
        <w:tc>
          <w:tcPr>
            <w:tcW w:w="362" w:type="dxa"/>
            <w:vMerge/>
            <w:shd w:val="clear" w:color="auto" w:fill="auto"/>
            <w:vAlign w:val="bottom"/>
          </w:tcPr>
          <w:p w14:paraId="01DD4CF4" w14:textId="77777777" w:rsidR="00E968ED" w:rsidRPr="008248A6" w:rsidRDefault="00E968ED" w:rsidP="00EB2861">
            <w:pPr>
              <w:tabs>
                <w:tab w:val="left" w:pos="1620"/>
              </w:tabs>
              <w:suppressAutoHyphens/>
              <w:spacing w:after="120" w:line="240" w:lineRule="exact"/>
              <w:jc w:val="right"/>
              <w:rPr>
                <w:color w:val="000000" w:themeColor="text1"/>
                <w:spacing w:val="4"/>
                <w:w w:val="103"/>
                <w:kern w:val="14"/>
                <w:lang w:val="en-GB" w:eastAsia="fr-FR"/>
              </w:rPr>
            </w:pPr>
          </w:p>
        </w:tc>
      </w:tr>
      <w:tr w:rsidR="00E968ED" w:rsidRPr="008248A6" w14:paraId="15C93E04" w14:textId="77777777" w:rsidTr="00EB2861">
        <w:tc>
          <w:tcPr>
            <w:tcW w:w="9369" w:type="dxa"/>
            <w:gridSpan w:val="2"/>
            <w:shd w:val="clear" w:color="auto" w:fill="auto"/>
          </w:tcPr>
          <w:p w14:paraId="5872CA7E" w14:textId="77777777" w:rsidR="00E968ED" w:rsidRPr="008248A6" w:rsidRDefault="00E968ED" w:rsidP="00EB2861">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themeColor="text1"/>
                <w:spacing w:val="4"/>
                <w:w w:val="103"/>
                <w:kern w:val="14"/>
                <w:lang w:val="en-GB" w:eastAsia="fr-FR"/>
              </w:rPr>
            </w:pPr>
            <w:r w:rsidRPr="008248A6">
              <w:rPr>
                <w:color w:val="000000" w:themeColor="text1"/>
                <w:kern w:val="14"/>
                <w:lang w:val="en-GB" w:eastAsia="fr-FR"/>
              </w:rPr>
              <w:t>Annex</w:t>
            </w:r>
          </w:p>
        </w:tc>
        <w:tc>
          <w:tcPr>
            <w:tcW w:w="533" w:type="dxa"/>
            <w:gridSpan w:val="2"/>
            <w:shd w:val="clear" w:color="auto" w:fill="auto"/>
            <w:vAlign w:val="bottom"/>
          </w:tcPr>
          <w:p w14:paraId="46CF324B" w14:textId="77777777" w:rsidR="00E968ED" w:rsidRPr="008248A6" w:rsidRDefault="00E968ED" w:rsidP="00EB2861">
            <w:pPr>
              <w:tabs>
                <w:tab w:val="left" w:pos="1620"/>
              </w:tabs>
              <w:suppressAutoHyphens/>
              <w:spacing w:after="120" w:line="240" w:lineRule="exact"/>
              <w:jc w:val="right"/>
              <w:rPr>
                <w:color w:val="000000" w:themeColor="text1"/>
                <w:spacing w:val="4"/>
                <w:w w:val="103"/>
                <w:kern w:val="14"/>
                <w:lang w:val="en-GB" w:eastAsia="fr-FR"/>
              </w:rPr>
            </w:pPr>
          </w:p>
        </w:tc>
      </w:tr>
      <w:tr w:rsidR="00E968ED" w:rsidRPr="008248A6" w14:paraId="23DDD8B8" w14:textId="77777777" w:rsidTr="00EB2861">
        <w:tc>
          <w:tcPr>
            <w:tcW w:w="9369" w:type="dxa"/>
            <w:gridSpan w:val="2"/>
            <w:shd w:val="clear" w:color="auto" w:fill="auto"/>
          </w:tcPr>
          <w:p w14:paraId="645CDFF7" w14:textId="1FB2C708" w:rsidR="00E968ED" w:rsidRPr="008248A6" w:rsidRDefault="00E968ED" w:rsidP="00EE4675">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490"/>
                <w:tab w:val="left" w:pos="5580"/>
                <w:tab w:val="left" w:pos="5616"/>
                <w:tab w:val="right" w:leader="dot" w:pos="9360"/>
              </w:tabs>
              <w:suppressAutoHyphens/>
              <w:spacing w:after="120" w:line="240" w:lineRule="exact"/>
              <w:ind w:left="1296"/>
              <w:rPr>
                <w:color w:val="000000" w:themeColor="text1"/>
                <w:spacing w:val="60"/>
                <w:w w:val="103"/>
                <w:kern w:val="14"/>
                <w:sz w:val="17"/>
                <w:lang w:val="en-GB" w:eastAsia="fr-FR"/>
              </w:rPr>
            </w:pPr>
            <w:r w:rsidRPr="008248A6">
              <w:rPr>
                <w:color w:val="000000" w:themeColor="text1"/>
                <w:kern w:val="14"/>
                <w:lang w:val="en-GB" w:eastAsia="fr-FR"/>
              </w:rPr>
              <w:t xml:space="preserve">Results and resources framework for </w:t>
            </w:r>
            <w:r w:rsidR="00EE4675" w:rsidRPr="008248A6">
              <w:rPr>
                <w:color w:val="000000" w:themeColor="text1"/>
                <w:kern w:val="14"/>
                <w:lang w:val="en-GB" w:eastAsia="fr-FR"/>
              </w:rPr>
              <w:t>Peru</w:t>
            </w:r>
            <w:r w:rsidRPr="008248A6">
              <w:rPr>
                <w:color w:val="000000" w:themeColor="text1"/>
                <w:kern w:val="14"/>
                <w:lang w:val="en-GB" w:eastAsia="fr-FR"/>
              </w:rPr>
              <w:t xml:space="preserve"> (2022-2026)</w:t>
            </w:r>
            <w:r w:rsidRPr="008248A6">
              <w:rPr>
                <w:color w:val="000000" w:themeColor="text1"/>
                <w:sz w:val="24"/>
                <w:szCs w:val="24"/>
                <w:lang w:val="en-GB" w:eastAsia="fr-FR"/>
              </w:rPr>
              <w:tab/>
            </w:r>
          </w:p>
        </w:tc>
        <w:tc>
          <w:tcPr>
            <w:tcW w:w="533" w:type="dxa"/>
            <w:gridSpan w:val="2"/>
            <w:shd w:val="clear" w:color="auto" w:fill="auto"/>
            <w:vAlign w:val="bottom"/>
          </w:tcPr>
          <w:p w14:paraId="5A08EFA1" w14:textId="77777777" w:rsidR="00E968ED" w:rsidRPr="008248A6" w:rsidRDefault="00E968ED" w:rsidP="00EB2861">
            <w:pPr>
              <w:tabs>
                <w:tab w:val="left" w:pos="1620"/>
              </w:tabs>
              <w:suppressAutoHyphens/>
              <w:spacing w:after="120" w:line="240" w:lineRule="exact"/>
              <w:jc w:val="right"/>
              <w:rPr>
                <w:color w:val="000000" w:themeColor="text1"/>
                <w:spacing w:val="4"/>
                <w:w w:val="103"/>
                <w:kern w:val="14"/>
                <w:lang w:val="en-GB" w:eastAsia="fr-FR"/>
              </w:rPr>
            </w:pPr>
            <w:r w:rsidRPr="008248A6">
              <w:rPr>
                <w:color w:val="000000" w:themeColor="text1"/>
                <w:spacing w:val="4"/>
                <w:w w:val="103"/>
                <w:kern w:val="14"/>
                <w:lang w:val="en-GB" w:eastAsia="fr-FR"/>
              </w:rPr>
              <w:t>10</w:t>
            </w:r>
          </w:p>
        </w:tc>
      </w:tr>
    </w:tbl>
    <w:p w14:paraId="2440D39D" w14:textId="2068CF94" w:rsidR="00964A4E" w:rsidRPr="008248A6" w:rsidRDefault="00964A4E" w:rsidP="00EA0169">
      <w:pPr>
        <w:rPr>
          <w:b/>
          <w:color w:val="000000" w:themeColor="text1"/>
          <w:lang w:val="en-GB"/>
        </w:rPr>
      </w:pPr>
    </w:p>
    <w:p w14:paraId="2440D3D7" w14:textId="1B55797D" w:rsidR="00A918A7" w:rsidRPr="008248A6" w:rsidRDefault="00785474" w:rsidP="00EE4675">
      <w:pPr>
        <w:pStyle w:val="Heading2"/>
        <w:numPr>
          <w:ilvl w:val="0"/>
          <w:numId w:val="2"/>
        </w:numPr>
        <w:ind w:left="1260" w:right="1267" w:hanging="360"/>
        <w:jc w:val="both"/>
        <w:rPr>
          <w:rFonts w:ascii="Times New Roman" w:hAnsi="Times New Roman"/>
          <w:bCs/>
          <w:color w:val="000000" w:themeColor="text1"/>
          <w:sz w:val="24"/>
          <w:szCs w:val="24"/>
          <w:lang w:val="en-GB"/>
        </w:rPr>
      </w:pPr>
      <w:r w:rsidRPr="008248A6">
        <w:rPr>
          <w:color w:val="000000" w:themeColor="text1"/>
          <w:lang w:val="en-GB"/>
        </w:rPr>
        <w:br w:type="page"/>
      </w:r>
      <w:r w:rsidR="007C2934" w:rsidRPr="008248A6">
        <w:rPr>
          <w:rFonts w:ascii="Times New Roman" w:hAnsi="Times New Roman"/>
          <w:bCs/>
          <w:color w:val="000000" w:themeColor="text1"/>
          <w:sz w:val="24"/>
          <w:szCs w:val="24"/>
          <w:lang w:val="en-GB"/>
        </w:rPr>
        <w:lastRenderedPageBreak/>
        <w:t xml:space="preserve">UNDP </w:t>
      </w:r>
      <w:r w:rsidR="00363EED" w:rsidRPr="008248A6">
        <w:rPr>
          <w:rFonts w:ascii="Times New Roman" w:hAnsi="Times New Roman"/>
          <w:bCs/>
          <w:color w:val="000000" w:themeColor="text1"/>
          <w:sz w:val="24"/>
          <w:szCs w:val="24"/>
          <w:lang w:val="en-GB"/>
        </w:rPr>
        <w:t>within the</w:t>
      </w:r>
      <w:r w:rsidR="007C2934" w:rsidRPr="008248A6">
        <w:rPr>
          <w:rFonts w:ascii="Times New Roman" w:hAnsi="Times New Roman"/>
          <w:bCs/>
          <w:color w:val="000000" w:themeColor="text1"/>
          <w:sz w:val="24"/>
          <w:szCs w:val="24"/>
          <w:lang w:val="en-GB"/>
        </w:rPr>
        <w:t xml:space="preserve"> </w:t>
      </w:r>
      <w:r w:rsidR="0049255A" w:rsidRPr="008248A6">
        <w:rPr>
          <w:rFonts w:ascii="Times New Roman" w:hAnsi="Times New Roman"/>
          <w:bCs/>
          <w:color w:val="000000" w:themeColor="text1"/>
          <w:sz w:val="24"/>
          <w:szCs w:val="24"/>
          <w:lang w:val="en-GB"/>
        </w:rPr>
        <w:t>Cooper</w:t>
      </w:r>
      <w:r w:rsidR="0067557E" w:rsidRPr="008248A6">
        <w:rPr>
          <w:rFonts w:ascii="Times New Roman" w:hAnsi="Times New Roman"/>
          <w:bCs/>
          <w:color w:val="000000" w:themeColor="text1"/>
          <w:sz w:val="24"/>
          <w:szCs w:val="24"/>
          <w:lang w:val="en-GB"/>
        </w:rPr>
        <w:t>ation Framework</w:t>
      </w:r>
    </w:p>
    <w:p w14:paraId="66851A79" w14:textId="0FB8AC8C" w:rsidR="007B6A03" w:rsidRPr="008248A6" w:rsidRDefault="008248A6" w:rsidP="008248A6">
      <w:pPr>
        <w:tabs>
          <w:tab w:val="left" w:pos="2830"/>
        </w:tabs>
        <w:ind w:left="1267"/>
        <w:rPr>
          <w:color w:val="000000" w:themeColor="text1"/>
          <w:lang w:val="en-GB"/>
        </w:rPr>
      </w:pPr>
      <w:r w:rsidRPr="008248A6">
        <w:rPr>
          <w:color w:val="000000" w:themeColor="text1"/>
          <w:lang w:val="en-GB"/>
        </w:rPr>
        <w:tab/>
      </w:r>
    </w:p>
    <w:p w14:paraId="663E9060" w14:textId="705DDE73" w:rsidR="007B6A03" w:rsidRPr="008248A6" w:rsidRDefault="00EB2861" w:rsidP="00004AFB">
      <w:pPr>
        <w:pStyle w:val="ListParagraph"/>
        <w:ind w:left="1196" w:right="1196"/>
        <w:jc w:val="both"/>
        <w:rPr>
          <w:color w:val="000000" w:themeColor="text1"/>
          <w:lang w:val="en-GB"/>
        </w:rPr>
      </w:pPr>
      <w:r w:rsidRPr="008248A6">
        <w:rPr>
          <w:color w:val="000000" w:themeColor="text1"/>
          <w:lang w:val="en-GB"/>
        </w:rPr>
        <w:t>1.</w:t>
      </w:r>
      <w:r w:rsidRPr="008248A6">
        <w:rPr>
          <w:color w:val="000000" w:themeColor="text1"/>
          <w:lang w:val="en-GB"/>
        </w:rPr>
        <w:tab/>
        <w:t xml:space="preserve">The </w:t>
      </w:r>
      <w:r w:rsidR="007B6A03" w:rsidRPr="008248A6">
        <w:rPr>
          <w:color w:val="000000" w:themeColor="text1"/>
          <w:lang w:val="en-GB"/>
        </w:rPr>
        <w:t xml:space="preserve">UNDP </w:t>
      </w:r>
      <w:r w:rsidRPr="008248A6">
        <w:rPr>
          <w:color w:val="000000" w:themeColor="text1"/>
          <w:lang w:val="en-GB"/>
        </w:rPr>
        <w:t>c</w:t>
      </w:r>
      <w:r w:rsidR="007B6A03" w:rsidRPr="008248A6">
        <w:rPr>
          <w:color w:val="000000" w:themeColor="text1"/>
          <w:lang w:val="en-GB"/>
        </w:rPr>
        <w:t xml:space="preserve">ountry </w:t>
      </w:r>
      <w:r w:rsidRPr="008248A6">
        <w:rPr>
          <w:color w:val="000000" w:themeColor="text1"/>
          <w:lang w:val="en-GB"/>
        </w:rPr>
        <w:t>p</w:t>
      </w:r>
      <w:r w:rsidR="007B6A03" w:rsidRPr="008248A6">
        <w:rPr>
          <w:color w:val="000000" w:themeColor="text1"/>
          <w:lang w:val="en-GB"/>
        </w:rPr>
        <w:t xml:space="preserve">rogramme </w:t>
      </w:r>
      <w:r w:rsidRPr="008248A6">
        <w:rPr>
          <w:color w:val="000000" w:themeColor="text1"/>
          <w:lang w:val="en-GB"/>
        </w:rPr>
        <w:t>d</w:t>
      </w:r>
      <w:r w:rsidR="007B6A03" w:rsidRPr="008248A6">
        <w:rPr>
          <w:color w:val="000000" w:themeColor="text1"/>
          <w:lang w:val="en-GB"/>
        </w:rPr>
        <w:t xml:space="preserve">ocument is aligned with </w:t>
      </w:r>
      <w:r w:rsidRPr="008248A6">
        <w:rPr>
          <w:color w:val="000000" w:themeColor="text1"/>
          <w:lang w:val="en-GB"/>
        </w:rPr>
        <w:t xml:space="preserve">the </w:t>
      </w:r>
      <w:r w:rsidR="00FB2EB4" w:rsidRPr="008248A6">
        <w:rPr>
          <w:color w:val="000000" w:themeColor="text1"/>
          <w:lang w:val="en-GB"/>
        </w:rPr>
        <w:t>long-term development plan</w:t>
      </w:r>
      <w:r w:rsidRPr="008248A6">
        <w:rPr>
          <w:color w:val="000000" w:themeColor="text1"/>
          <w:lang w:val="en-GB"/>
        </w:rPr>
        <w:t xml:space="preserve"> of Peru</w:t>
      </w:r>
      <w:r w:rsidR="00FB2EB4" w:rsidRPr="008248A6">
        <w:rPr>
          <w:color w:val="000000" w:themeColor="text1"/>
          <w:lang w:val="en-GB"/>
        </w:rPr>
        <w:t xml:space="preserve"> </w:t>
      </w:r>
      <w:r w:rsidR="008248A6" w:rsidRPr="008248A6">
        <w:rPr>
          <w:color w:val="000000" w:themeColor="text1"/>
          <w:lang w:val="en-GB"/>
        </w:rPr>
        <w:t xml:space="preserve">– </w:t>
      </w:r>
      <w:r w:rsidR="007B6A03" w:rsidRPr="008248A6">
        <w:rPr>
          <w:color w:val="000000" w:themeColor="text1"/>
          <w:lang w:val="en-GB"/>
        </w:rPr>
        <w:t>Vision 2050</w:t>
      </w:r>
      <w:r w:rsidR="008248A6" w:rsidRPr="008248A6">
        <w:rPr>
          <w:color w:val="000000" w:themeColor="text1"/>
          <w:lang w:val="en-GB"/>
        </w:rPr>
        <w:t xml:space="preserve"> –</w:t>
      </w:r>
      <w:r w:rsidR="007B6A03" w:rsidRPr="008248A6">
        <w:rPr>
          <w:color w:val="000000" w:themeColor="text1"/>
          <w:lang w:val="en-GB"/>
        </w:rPr>
        <w:t xml:space="preserve"> which mainstreams the </w:t>
      </w:r>
      <w:r w:rsidR="00C879E7" w:rsidRPr="008248A6">
        <w:rPr>
          <w:color w:val="000000" w:themeColor="text1"/>
          <w:lang w:val="en-GB"/>
        </w:rPr>
        <w:t>Sustainable Development Goals</w:t>
      </w:r>
      <w:r w:rsidRPr="008248A6">
        <w:rPr>
          <w:color w:val="000000" w:themeColor="text1"/>
          <w:lang w:val="en-GB"/>
        </w:rPr>
        <w:t>,</w:t>
      </w:r>
      <w:r w:rsidR="007B6A03" w:rsidRPr="008248A6">
        <w:rPr>
          <w:color w:val="000000" w:themeColor="text1"/>
          <w:lang w:val="en-GB"/>
        </w:rPr>
        <w:t xml:space="preserve"> </w:t>
      </w:r>
      <w:r w:rsidR="00863F82" w:rsidRPr="008248A6">
        <w:rPr>
          <w:color w:val="000000" w:themeColor="text1"/>
          <w:lang w:val="en-GB"/>
        </w:rPr>
        <w:t xml:space="preserve">the </w:t>
      </w:r>
      <w:r w:rsidRPr="008248A6">
        <w:rPr>
          <w:color w:val="000000" w:themeColor="text1"/>
          <w:lang w:val="en-GB"/>
        </w:rPr>
        <w:t xml:space="preserve">State Policies of the </w:t>
      </w:r>
      <w:r w:rsidR="00863F82" w:rsidRPr="008248A6">
        <w:rPr>
          <w:color w:val="000000" w:themeColor="text1"/>
          <w:lang w:val="en-GB"/>
        </w:rPr>
        <w:t>National Accord</w:t>
      </w:r>
      <w:r w:rsidRPr="008248A6">
        <w:rPr>
          <w:color w:val="000000" w:themeColor="text1"/>
          <w:lang w:val="en-GB"/>
        </w:rPr>
        <w:t>,</w:t>
      </w:r>
      <w:r w:rsidR="00863F82" w:rsidRPr="008248A6">
        <w:rPr>
          <w:color w:val="000000" w:themeColor="text1"/>
          <w:lang w:val="en-GB"/>
        </w:rPr>
        <w:t xml:space="preserve"> </w:t>
      </w:r>
      <w:r w:rsidR="007B6A03" w:rsidRPr="008248A6">
        <w:rPr>
          <w:color w:val="000000" w:themeColor="text1"/>
          <w:lang w:val="en-GB"/>
        </w:rPr>
        <w:t>and the United Nations Sustainable Development Cooperation Framework</w:t>
      </w:r>
      <w:r w:rsidRPr="008248A6">
        <w:rPr>
          <w:color w:val="000000" w:themeColor="text1"/>
          <w:lang w:val="en-GB"/>
        </w:rPr>
        <w:t>,</w:t>
      </w:r>
      <w:r w:rsidR="007B6A03" w:rsidRPr="008248A6">
        <w:rPr>
          <w:color w:val="000000" w:themeColor="text1"/>
          <w:lang w:val="en-GB"/>
        </w:rPr>
        <w:t xml:space="preserve"> 2022-2026.</w:t>
      </w:r>
    </w:p>
    <w:p w14:paraId="04E4CA9C" w14:textId="4B8A564C" w:rsidR="00606AD3" w:rsidRPr="008248A6" w:rsidRDefault="00EB2861" w:rsidP="00AF5D89">
      <w:pPr>
        <w:pStyle w:val="ListParagraph"/>
        <w:spacing w:before="120"/>
        <w:ind w:left="1196" w:right="1196"/>
        <w:jc w:val="both"/>
        <w:rPr>
          <w:color w:val="000000" w:themeColor="text1"/>
          <w:lang w:val="en-GB"/>
        </w:rPr>
      </w:pPr>
      <w:r w:rsidRPr="008248A6">
        <w:rPr>
          <w:color w:val="000000" w:themeColor="text1"/>
          <w:lang w:val="en-GB"/>
        </w:rPr>
        <w:t>2.</w:t>
      </w:r>
      <w:r w:rsidRPr="008248A6">
        <w:rPr>
          <w:color w:val="000000" w:themeColor="text1"/>
          <w:lang w:val="en-GB"/>
        </w:rPr>
        <w:tab/>
      </w:r>
      <w:r w:rsidR="00E01C7D" w:rsidRPr="008248A6">
        <w:rPr>
          <w:color w:val="000000" w:themeColor="text1"/>
          <w:lang w:val="en-GB"/>
        </w:rPr>
        <w:t>While</w:t>
      </w:r>
      <w:r w:rsidR="00606AD3" w:rsidRPr="008248A6">
        <w:rPr>
          <w:color w:val="000000" w:themeColor="text1"/>
          <w:lang w:val="en-GB"/>
        </w:rPr>
        <w:t xml:space="preserve"> </w:t>
      </w:r>
      <w:r w:rsidRPr="008248A6">
        <w:rPr>
          <w:color w:val="000000" w:themeColor="text1"/>
          <w:lang w:val="en-GB"/>
        </w:rPr>
        <w:t xml:space="preserve">the </w:t>
      </w:r>
      <w:r w:rsidR="00606AD3" w:rsidRPr="008248A6">
        <w:rPr>
          <w:color w:val="000000" w:themeColor="text1"/>
          <w:lang w:val="en-GB"/>
        </w:rPr>
        <w:t xml:space="preserve">socioeconomic indicators </w:t>
      </w:r>
      <w:r w:rsidRPr="008248A6">
        <w:rPr>
          <w:color w:val="000000" w:themeColor="text1"/>
          <w:lang w:val="en-GB"/>
        </w:rPr>
        <w:t xml:space="preserve">for Peru </w:t>
      </w:r>
      <w:r w:rsidR="00606AD3" w:rsidRPr="008248A6">
        <w:rPr>
          <w:color w:val="000000" w:themeColor="text1"/>
          <w:lang w:val="en-GB"/>
        </w:rPr>
        <w:t>have improved significantly</w:t>
      </w:r>
      <w:r w:rsidR="00606AD3" w:rsidRPr="008248A6" w:rsidDel="00D77F1B">
        <w:rPr>
          <w:color w:val="000000" w:themeColor="text1"/>
          <w:lang w:val="en-GB"/>
        </w:rPr>
        <w:t xml:space="preserve"> </w:t>
      </w:r>
      <w:r w:rsidR="00606AD3" w:rsidRPr="008248A6">
        <w:rPr>
          <w:color w:val="000000" w:themeColor="text1"/>
          <w:lang w:val="en-GB"/>
        </w:rPr>
        <w:t xml:space="preserve">over the last three decades, </w:t>
      </w:r>
      <w:r w:rsidR="00606AD3" w:rsidRPr="008248A6">
        <w:rPr>
          <w:b/>
          <w:bCs/>
          <w:color w:val="000000" w:themeColor="text1"/>
          <w:lang w:val="en-GB"/>
        </w:rPr>
        <w:t xml:space="preserve">structural inequalities and intertwined multidimensional vulnerabilities continue to limit human development. </w:t>
      </w:r>
      <w:r w:rsidR="008B3A1C" w:rsidRPr="008248A6">
        <w:rPr>
          <w:color w:val="000000" w:themeColor="text1"/>
          <w:lang w:val="en-GB"/>
        </w:rPr>
        <w:t xml:space="preserve">The </w:t>
      </w:r>
      <w:r w:rsidR="00606AD3" w:rsidRPr="008248A6">
        <w:rPr>
          <w:color w:val="000000" w:themeColor="text1"/>
          <w:lang w:val="en-GB"/>
        </w:rPr>
        <w:t xml:space="preserve">system-bending effects </w:t>
      </w:r>
      <w:r w:rsidRPr="008248A6">
        <w:rPr>
          <w:color w:val="000000" w:themeColor="text1"/>
          <w:lang w:val="en-GB"/>
        </w:rPr>
        <w:t>of the coronavirus disease (COVID-19)</w:t>
      </w:r>
      <w:r w:rsidRPr="008248A6">
        <w:rPr>
          <w:b/>
          <w:bCs/>
          <w:color w:val="000000" w:themeColor="text1"/>
          <w:lang w:val="en-GB"/>
        </w:rPr>
        <w:t xml:space="preserve"> </w:t>
      </w:r>
      <w:r w:rsidR="00606AD3" w:rsidRPr="008248A6">
        <w:rPr>
          <w:color w:val="000000" w:themeColor="text1"/>
          <w:lang w:val="en-GB"/>
        </w:rPr>
        <w:t>have pushed this situation to perilous limits</w:t>
      </w:r>
      <w:r w:rsidR="00C74577" w:rsidRPr="008248A6">
        <w:rPr>
          <w:color w:val="000000" w:themeColor="text1"/>
          <w:lang w:val="en-GB"/>
        </w:rPr>
        <w:t>. This revitalizes the need for a</w:t>
      </w:r>
      <w:r w:rsidR="00B938B7" w:rsidRPr="008248A6">
        <w:rPr>
          <w:color w:val="000000" w:themeColor="text1"/>
          <w:lang w:val="en-GB"/>
        </w:rPr>
        <w:t xml:space="preserve"> </w:t>
      </w:r>
      <w:r w:rsidR="00C74577" w:rsidRPr="008248A6">
        <w:rPr>
          <w:color w:val="000000" w:themeColor="text1"/>
          <w:lang w:val="en-GB"/>
        </w:rPr>
        <w:t xml:space="preserve">debate </w:t>
      </w:r>
      <w:r w:rsidR="008F474E" w:rsidRPr="008248A6">
        <w:rPr>
          <w:color w:val="000000" w:themeColor="text1"/>
          <w:lang w:val="en-GB"/>
        </w:rPr>
        <w:t xml:space="preserve">regarding </w:t>
      </w:r>
      <w:r w:rsidR="00B938B7" w:rsidRPr="008248A6">
        <w:rPr>
          <w:color w:val="000000" w:themeColor="text1"/>
          <w:lang w:val="en-GB"/>
        </w:rPr>
        <w:t>d</w:t>
      </w:r>
      <w:r w:rsidR="008F474E" w:rsidRPr="008248A6">
        <w:rPr>
          <w:color w:val="000000" w:themeColor="text1"/>
          <w:lang w:val="en-GB"/>
        </w:rPr>
        <w:t xml:space="preserve">evelopment trends, </w:t>
      </w:r>
      <w:r w:rsidR="00AA5858" w:rsidRPr="008248A6">
        <w:rPr>
          <w:color w:val="000000" w:themeColor="text1"/>
          <w:lang w:val="en-GB"/>
        </w:rPr>
        <w:t>including</w:t>
      </w:r>
      <w:r w:rsidR="008F474E" w:rsidRPr="008248A6">
        <w:rPr>
          <w:color w:val="000000" w:themeColor="text1"/>
          <w:lang w:val="en-GB"/>
        </w:rPr>
        <w:t xml:space="preserve"> their efficiency and sustainability</w:t>
      </w:r>
      <w:r w:rsidR="00967A3E" w:rsidRPr="008248A6">
        <w:rPr>
          <w:color w:val="000000" w:themeColor="text1"/>
          <w:lang w:val="en-GB"/>
        </w:rPr>
        <w:t xml:space="preserve"> </w:t>
      </w:r>
      <w:r w:rsidR="00D37AE5" w:rsidRPr="008248A6">
        <w:rPr>
          <w:color w:val="000000" w:themeColor="text1"/>
          <w:lang w:val="en-GB"/>
        </w:rPr>
        <w:t>for</w:t>
      </w:r>
      <w:r w:rsidR="00E64303" w:rsidRPr="008248A6">
        <w:rPr>
          <w:color w:val="000000" w:themeColor="text1"/>
          <w:lang w:val="en-GB"/>
        </w:rPr>
        <w:t xml:space="preserve"> tackling structural exclusion, particularly for women, youth, indigenous people, informal workers</w:t>
      </w:r>
      <w:r w:rsidR="008E2A23" w:rsidRPr="008248A6">
        <w:rPr>
          <w:color w:val="000000" w:themeColor="text1"/>
          <w:lang w:val="en-GB"/>
        </w:rPr>
        <w:t>,</w:t>
      </w:r>
      <w:r w:rsidR="00E64303" w:rsidRPr="008248A6">
        <w:rPr>
          <w:color w:val="000000" w:themeColor="text1"/>
          <w:lang w:val="en-GB"/>
        </w:rPr>
        <w:t xml:space="preserve"> and migrants</w:t>
      </w:r>
      <w:r w:rsidR="008E2A23" w:rsidRPr="008248A6">
        <w:rPr>
          <w:color w:val="000000" w:themeColor="text1"/>
          <w:lang w:val="en-GB"/>
        </w:rPr>
        <w:t xml:space="preserve">. </w:t>
      </w:r>
    </w:p>
    <w:p w14:paraId="738112E9" w14:textId="20E5E462" w:rsidR="0030423E" w:rsidRPr="008248A6" w:rsidRDefault="00EB2861" w:rsidP="008D65CE">
      <w:pPr>
        <w:pStyle w:val="ListParagraph"/>
        <w:spacing w:before="120"/>
        <w:ind w:left="1196" w:right="1196"/>
        <w:jc w:val="both"/>
        <w:rPr>
          <w:color w:val="000000" w:themeColor="text1"/>
          <w:lang w:val="en-GB"/>
        </w:rPr>
      </w:pPr>
      <w:r w:rsidRPr="008248A6">
        <w:rPr>
          <w:color w:val="000000" w:themeColor="text1"/>
          <w:lang w:val="en-GB"/>
        </w:rPr>
        <w:t>3.</w:t>
      </w:r>
      <w:r w:rsidRPr="008248A6">
        <w:rPr>
          <w:color w:val="000000" w:themeColor="text1"/>
          <w:lang w:val="en-GB"/>
        </w:rPr>
        <w:tab/>
      </w:r>
      <w:r w:rsidR="007B6A03" w:rsidRPr="008248A6">
        <w:rPr>
          <w:color w:val="000000" w:themeColor="text1"/>
          <w:lang w:val="en-GB"/>
        </w:rPr>
        <w:t xml:space="preserve">In terms of </w:t>
      </w:r>
      <w:r w:rsidR="007B6A03" w:rsidRPr="008248A6">
        <w:rPr>
          <w:b/>
          <w:bCs/>
          <w:color w:val="000000" w:themeColor="text1"/>
          <w:lang w:val="en-GB"/>
        </w:rPr>
        <w:t>poverty</w:t>
      </w:r>
      <w:r w:rsidR="007B6A03" w:rsidRPr="008248A6">
        <w:rPr>
          <w:color w:val="000000" w:themeColor="text1"/>
          <w:lang w:val="en-GB"/>
        </w:rPr>
        <w:t xml:space="preserve">, Peru is </w:t>
      </w:r>
      <w:r w:rsidR="00BE26FA" w:rsidRPr="008248A6">
        <w:rPr>
          <w:color w:val="000000" w:themeColor="text1"/>
          <w:lang w:val="en-GB"/>
        </w:rPr>
        <w:t>internationally</w:t>
      </w:r>
      <w:r w:rsidR="007B6A03" w:rsidRPr="008248A6">
        <w:rPr>
          <w:color w:val="000000" w:themeColor="text1"/>
          <w:lang w:val="en-GB"/>
        </w:rPr>
        <w:t xml:space="preserve"> regarded as a success story</w:t>
      </w:r>
      <w:r w:rsidR="00B938B7" w:rsidRPr="008248A6">
        <w:rPr>
          <w:color w:val="000000" w:themeColor="text1"/>
          <w:lang w:val="en-GB"/>
        </w:rPr>
        <w:t>,</w:t>
      </w:r>
      <w:r w:rsidR="00E918AB" w:rsidRPr="008248A6">
        <w:rPr>
          <w:rStyle w:val="FootnoteReference"/>
          <w:color w:val="000000" w:themeColor="text1"/>
          <w:lang w:val="en-GB"/>
        </w:rPr>
        <w:footnoteReference w:id="2"/>
      </w:r>
      <w:r w:rsidR="001F32B0" w:rsidRPr="008248A6">
        <w:rPr>
          <w:color w:val="000000" w:themeColor="text1"/>
          <w:lang w:val="en-GB"/>
        </w:rPr>
        <w:t xml:space="preserve"> but</w:t>
      </w:r>
      <w:r w:rsidR="007B6A03" w:rsidRPr="008248A6">
        <w:rPr>
          <w:color w:val="000000" w:themeColor="text1"/>
          <w:lang w:val="en-GB"/>
        </w:rPr>
        <w:t xml:space="preserve"> in 2019</w:t>
      </w:r>
      <w:r w:rsidR="0038593E" w:rsidRPr="008248A6">
        <w:rPr>
          <w:color w:val="000000" w:themeColor="text1"/>
          <w:lang w:val="en-GB"/>
        </w:rPr>
        <w:t>,</w:t>
      </w:r>
      <w:r w:rsidR="007B6A03" w:rsidRPr="008248A6">
        <w:rPr>
          <w:color w:val="000000" w:themeColor="text1"/>
          <w:lang w:val="en-GB"/>
        </w:rPr>
        <w:t xml:space="preserve"> </w:t>
      </w:r>
      <w:r w:rsidR="00EF3951" w:rsidRPr="008248A6">
        <w:rPr>
          <w:color w:val="000000" w:themeColor="text1"/>
          <w:lang w:val="en-GB"/>
        </w:rPr>
        <w:t xml:space="preserve">34 per cent </w:t>
      </w:r>
      <w:r w:rsidR="007B6A03" w:rsidRPr="008248A6">
        <w:rPr>
          <w:color w:val="000000" w:themeColor="text1"/>
          <w:lang w:val="en-GB"/>
        </w:rPr>
        <w:t xml:space="preserve">of the population was at risk of falling into </w:t>
      </w:r>
      <w:r w:rsidR="00FA4C5A" w:rsidRPr="008248A6">
        <w:rPr>
          <w:color w:val="000000" w:themeColor="text1"/>
          <w:lang w:val="en-GB"/>
        </w:rPr>
        <w:t>poverty</w:t>
      </w:r>
      <w:r w:rsidR="007B6A03" w:rsidRPr="008248A6">
        <w:rPr>
          <w:color w:val="000000" w:themeColor="text1"/>
          <w:lang w:val="en-GB"/>
        </w:rPr>
        <w:t xml:space="preserve"> if </w:t>
      </w:r>
      <w:r w:rsidR="00BA538E" w:rsidRPr="008248A6">
        <w:rPr>
          <w:color w:val="000000" w:themeColor="text1"/>
          <w:lang w:val="en-GB"/>
        </w:rPr>
        <w:t xml:space="preserve">assailed </w:t>
      </w:r>
      <w:r w:rsidR="007B6A03" w:rsidRPr="008248A6">
        <w:rPr>
          <w:color w:val="000000" w:themeColor="text1"/>
          <w:lang w:val="en-GB"/>
        </w:rPr>
        <w:t>by endogenous or exogenous shocks. COVID-19</w:t>
      </w:r>
      <w:r w:rsidR="001D4DE8" w:rsidRPr="008248A6">
        <w:rPr>
          <w:color w:val="000000" w:themeColor="text1"/>
          <w:lang w:val="en-GB"/>
        </w:rPr>
        <w:t xml:space="preserve"> increased</w:t>
      </w:r>
      <w:r w:rsidR="007B6A03" w:rsidRPr="008248A6">
        <w:rPr>
          <w:color w:val="000000" w:themeColor="text1"/>
          <w:lang w:val="en-GB"/>
        </w:rPr>
        <w:t xml:space="preserve"> monetary poverty </w:t>
      </w:r>
      <w:r w:rsidR="00C426E8">
        <w:rPr>
          <w:color w:val="000000" w:themeColor="text1"/>
          <w:lang w:val="en-GB"/>
        </w:rPr>
        <w:t>from 20.2 to 30.1 per </w:t>
      </w:r>
      <w:r w:rsidR="00D447DB" w:rsidRPr="008248A6">
        <w:rPr>
          <w:color w:val="000000" w:themeColor="text1"/>
          <w:lang w:val="en-GB"/>
        </w:rPr>
        <w:t>cent</w:t>
      </w:r>
      <w:r w:rsidR="007B6A03" w:rsidRPr="008248A6">
        <w:rPr>
          <w:color w:val="000000" w:themeColor="text1"/>
          <w:lang w:val="en-GB"/>
        </w:rPr>
        <w:t>,</w:t>
      </w:r>
      <w:r w:rsidR="007B6A03" w:rsidRPr="008248A6">
        <w:rPr>
          <w:rStyle w:val="FootnoteReference"/>
          <w:color w:val="000000" w:themeColor="text1"/>
          <w:lang w:val="en-GB"/>
        </w:rPr>
        <w:footnoteReference w:id="3"/>
      </w:r>
      <w:r w:rsidR="007B6A03" w:rsidRPr="008248A6">
        <w:rPr>
          <w:color w:val="000000" w:themeColor="text1"/>
          <w:lang w:val="en-GB"/>
        </w:rPr>
        <w:t xml:space="preserve"> particularly </w:t>
      </w:r>
      <w:r w:rsidR="00B938B7" w:rsidRPr="008248A6">
        <w:rPr>
          <w:color w:val="000000" w:themeColor="text1"/>
          <w:lang w:val="en-GB"/>
        </w:rPr>
        <w:t xml:space="preserve">affecting </w:t>
      </w:r>
      <w:r w:rsidR="007B6A03" w:rsidRPr="008248A6">
        <w:rPr>
          <w:color w:val="000000" w:themeColor="text1"/>
          <w:lang w:val="en-GB"/>
        </w:rPr>
        <w:t xml:space="preserve">women and urban areas, which </w:t>
      </w:r>
      <w:r w:rsidR="00BA538E" w:rsidRPr="008248A6">
        <w:rPr>
          <w:color w:val="000000" w:themeColor="text1"/>
          <w:lang w:val="en-GB"/>
        </w:rPr>
        <w:t xml:space="preserve">account for </w:t>
      </w:r>
      <w:r w:rsidR="007B6A03" w:rsidRPr="008248A6">
        <w:rPr>
          <w:color w:val="000000" w:themeColor="text1"/>
          <w:lang w:val="en-GB"/>
        </w:rPr>
        <w:t>79.3</w:t>
      </w:r>
      <w:r w:rsidR="00C426E8">
        <w:rPr>
          <w:color w:val="000000" w:themeColor="text1"/>
          <w:lang w:val="en-GB"/>
        </w:rPr>
        <w:t> </w:t>
      </w:r>
      <w:r w:rsidR="00D447DB" w:rsidRPr="008248A6">
        <w:rPr>
          <w:color w:val="000000" w:themeColor="text1"/>
          <w:lang w:val="en-GB"/>
        </w:rPr>
        <w:t>per cent</w:t>
      </w:r>
      <w:r w:rsidR="007B6A03" w:rsidRPr="008248A6">
        <w:rPr>
          <w:color w:val="000000" w:themeColor="text1"/>
          <w:lang w:val="en-GB"/>
        </w:rPr>
        <w:t xml:space="preserve"> of the population.</w:t>
      </w:r>
      <w:r w:rsidR="007B6A03" w:rsidRPr="008248A6">
        <w:rPr>
          <w:rStyle w:val="FootnoteReference"/>
          <w:color w:val="000000" w:themeColor="text1"/>
          <w:lang w:val="en-GB"/>
        </w:rPr>
        <w:footnoteReference w:id="4"/>
      </w:r>
      <w:r w:rsidR="007B6A03" w:rsidRPr="008248A6">
        <w:rPr>
          <w:color w:val="000000" w:themeColor="text1"/>
          <w:lang w:val="en-GB"/>
        </w:rPr>
        <w:t xml:space="preserve"> </w:t>
      </w:r>
      <w:r w:rsidR="00E92782" w:rsidRPr="008248A6">
        <w:rPr>
          <w:color w:val="000000" w:themeColor="text1"/>
          <w:lang w:val="en-GB"/>
        </w:rPr>
        <w:t>This link</w:t>
      </w:r>
      <w:r w:rsidR="00EF3951" w:rsidRPr="008248A6">
        <w:rPr>
          <w:color w:val="000000" w:themeColor="text1"/>
          <w:lang w:val="en-GB"/>
        </w:rPr>
        <w:t>s</w:t>
      </w:r>
      <w:r w:rsidR="00E92782" w:rsidRPr="008248A6">
        <w:rPr>
          <w:color w:val="000000" w:themeColor="text1"/>
          <w:lang w:val="en-GB"/>
        </w:rPr>
        <w:t xml:space="preserve"> to informality, which</w:t>
      </w:r>
      <w:r w:rsidR="003F3C06" w:rsidRPr="008248A6">
        <w:rPr>
          <w:color w:val="000000" w:themeColor="text1"/>
          <w:lang w:val="en-GB"/>
        </w:rPr>
        <w:t>,</w:t>
      </w:r>
      <w:r w:rsidR="00E92782" w:rsidRPr="008248A6">
        <w:rPr>
          <w:color w:val="000000" w:themeColor="text1"/>
          <w:lang w:val="en-GB"/>
        </w:rPr>
        <w:t xml:space="preserve"> in 2019</w:t>
      </w:r>
      <w:r w:rsidR="003F3C06" w:rsidRPr="008248A6">
        <w:rPr>
          <w:color w:val="000000" w:themeColor="text1"/>
          <w:lang w:val="en-GB"/>
        </w:rPr>
        <w:t>,</w:t>
      </w:r>
      <w:r w:rsidR="00E92782" w:rsidRPr="008248A6">
        <w:rPr>
          <w:color w:val="000000" w:themeColor="text1"/>
          <w:lang w:val="en-GB"/>
        </w:rPr>
        <w:t xml:space="preserve"> accounted for 72.7</w:t>
      </w:r>
      <w:r w:rsidR="00203372" w:rsidRPr="008248A6">
        <w:rPr>
          <w:color w:val="000000" w:themeColor="text1"/>
          <w:lang w:val="en-GB"/>
        </w:rPr>
        <w:t xml:space="preserve"> </w:t>
      </w:r>
      <w:r w:rsidR="00D447DB" w:rsidRPr="008248A6">
        <w:rPr>
          <w:color w:val="000000" w:themeColor="text1"/>
          <w:lang w:val="en-GB"/>
        </w:rPr>
        <w:t>per cent</w:t>
      </w:r>
      <w:r w:rsidR="00E92782" w:rsidRPr="008248A6">
        <w:rPr>
          <w:color w:val="000000" w:themeColor="text1"/>
          <w:lang w:val="en-GB"/>
        </w:rPr>
        <w:t xml:space="preserve"> of labour, disproportionally affect</w:t>
      </w:r>
      <w:r w:rsidR="001B7BBA" w:rsidRPr="008248A6">
        <w:rPr>
          <w:color w:val="000000" w:themeColor="text1"/>
          <w:lang w:val="en-GB"/>
        </w:rPr>
        <w:t>ing women</w:t>
      </w:r>
      <w:r w:rsidR="00E92782" w:rsidRPr="008248A6">
        <w:rPr>
          <w:color w:val="000000" w:themeColor="text1"/>
          <w:lang w:val="en-GB"/>
        </w:rPr>
        <w:t xml:space="preserve"> (75.8</w:t>
      </w:r>
      <w:r w:rsidR="00203372" w:rsidRPr="008248A6">
        <w:rPr>
          <w:color w:val="000000" w:themeColor="text1"/>
          <w:lang w:val="en-GB"/>
        </w:rPr>
        <w:t xml:space="preserve"> </w:t>
      </w:r>
      <w:r w:rsidR="00D447DB" w:rsidRPr="008248A6">
        <w:rPr>
          <w:color w:val="000000" w:themeColor="text1"/>
          <w:lang w:val="en-GB"/>
        </w:rPr>
        <w:t>per cent</w:t>
      </w:r>
      <w:r w:rsidR="00E92782" w:rsidRPr="008248A6">
        <w:rPr>
          <w:color w:val="000000" w:themeColor="text1"/>
          <w:lang w:val="en-GB"/>
        </w:rPr>
        <w:t xml:space="preserve"> </w:t>
      </w:r>
      <w:r w:rsidR="00BA538E" w:rsidRPr="008248A6">
        <w:rPr>
          <w:color w:val="000000" w:themeColor="text1"/>
          <w:lang w:val="en-GB"/>
        </w:rPr>
        <w:t xml:space="preserve">of whom hold </w:t>
      </w:r>
      <w:r w:rsidR="00E92782" w:rsidRPr="008248A6">
        <w:rPr>
          <w:color w:val="000000" w:themeColor="text1"/>
          <w:lang w:val="en-GB"/>
        </w:rPr>
        <w:t>informal jobs)</w:t>
      </w:r>
      <w:r w:rsidR="009B76C6" w:rsidRPr="008248A6">
        <w:rPr>
          <w:color w:val="000000" w:themeColor="text1"/>
          <w:lang w:val="en-GB"/>
        </w:rPr>
        <w:t>.</w:t>
      </w:r>
      <w:r w:rsidR="0030423E" w:rsidRPr="008248A6">
        <w:rPr>
          <w:rStyle w:val="FootnoteReference"/>
          <w:color w:val="000000" w:themeColor="text1"/>
          <w:lang w:val="en-GB"/>
        </w:rPr>
        <w:footnoteReference w:id="5"/>
      </w:r>
      <w:r w:rsidR="00D26702" w:rsidRPr="008248A6">
        <w:rPr>
          <w:color w:val="000000" w:themeColor="text1"/>
          <w:lang w:val="en-GB"/>
        </w:rPr>
        <w:t xml:space="preserve"> </w:t>
      </w:r>
      <w:r w:rsidR="009B76C6" w:rsidRPr="008248A6">
        <w:rPr>
          <w:color w:val="000000" w:themeColor="text1"/>
          <w:lang w:val="en-GB"/>
        </w:rPr>
        <w:t>This combines with t</w:t>
      </w:r>
      <w:r w:rsidR="00B1565F" w:rsidRPr="008248A6">
        <w:rPr>
          <w:color w:val="000000" w:themeColor="text1"/>
          <w:lang w:val="en-GB"/>
        </w:rPr>
        <w:t>he 25.8 pe</w:t>
      </w:r>
      <w:r w:rsidR="00C426E8">
        <w:rPr>
          <w:color w:val="000000" w:themeColor="text1"/>
          <w:lang w:val="en-GB"/>
        </w:rPr>
        <w:t>r cent wage gap in 15 out of 24 </w:t>
      </w:r>
      <w:r w:rsidR="00B1565F" w:rsidRPr="008248A6">
        <w:rPr>
          <w:color w:val="000000" w:themeColor="text1"/>
          <w:lang w:val="en-GB"/>
        </w:rPr>
        <w:t>regions,</w:t>
      </w:r>
      <w:r w:rsidR="00B1565F" w:rsidRPr="008248A6">
        <w:rPr>
          <w:rStyle w:val="FootnoteReference"/>
          <w:color w:val="000000" w:themeColor="text1"/>
          <w:lang w:val="en-GB"/>
        </w:rPr>
        <w:footnoteReference w:id="6"/>
      </w:r>
      <w:r w:rsidR="00B1565F" w:rsidRPr="008248A6">
        <w:rPr>
          <w:color w:val="000000" w:themeColor="text1"/>
          <w:lang w:val="en-GB"/>
        </w:rPr>
        <w:t xml:space="preserve"> </w:t>
      </w:r>
      <w:r w:rsidR="00D7458C" w:rsidRPr="008248A6">
        <w:rPr>
          <w:color w:val="000000" w:themeColor="text1"/>
          <w:lang w:val="en-GB"/>
        </w:rPr>
        <w:t>women</w:t>
      </w:r>
      <w:r w:rsidR="003B03E2" w:rsidRPr="008248A6">
        <w:rPr>
          <w:color w:val="000000" w:themeColor="text1"/>
          <w:lang w:val="en-GB"/>
        </w:rPr>
        <w:t>’</w:t>
      </w:r>
      <w:r w:rsidR="00B1565F" w:rsidRPr="008248A6">
        <w:rPr>
          <w:color w:val="000000" w:themeColor="text1"/>
          <w:lang w:val="en-GB"/>
        </w:rPr>
        <w:t>s</w:t>
      </w:r>
      <w:r w:rsidR="00D7458C" w:rsidRPr="008248A6">
        <w:rPr>
          <w:color w:val="000000" w:themeColor="text1"/>
          <w:lang w:val="en-GB"/>
        </w:rPr>
        <w:t xml:space="preserve"> </w:t>
      </w:r>
      <w:r w:rsidR="00D26702" w:rsidRPr="008248A6">
        <w:rPr>
          <w:color w:val="000000" w:themeColor="text1"/>
          <w:lang w:val="en-GB"/>
        </w:rPr>
        <w:t>unpaid domestic and care work</w:t>
      </w:r>
      <w:r w:rsidR="00BA538E" w:rsidRPr="008248A6">
        <w:rPr>
          <w:color w:val="000000" w:themeColor="text1"/>
          <w:lang w:val="en-GB"/>
        </w:rPr>
        <w:t>,</w:t>
      </w:r>
      <w:r w:rsidR="00D7458C" w:rsidRPr="008248A6">
        <w:rPr>
          <w:color w:val="000000" w:themeColor="text1"/>
          <w:lang w:val="en-GB"/>
        </w:rPr>
        <w:t xml:space="preserve"> and </w:t>
      </w:r>
      <w:r w:rsidR="009B76C6" w:rsidRPr="008248A6">
        <w:rPr>
          <w:color w:val="000000" w:themeColor="text1"/>
          <w:lang w:val="en-GB"/>
        </w:rPr>
        <w:t xml:space="preserve">the </w:t>
      </w:r>
      <w:r w:rsidR="00374D48" w:rsidRPr="008248A6">
        <w:rPr>
          <w:color w:val="000000" w:themeColor="text1"/>
          <w:lang w:val="en-GB"/>
        </w:rPr>
        <w:t>pending care policy</w:t>
      </w:r>
      <w:r w:rsidR="00D26702" w:rsidRPr="008248A6">
        <w:rPr>
          <w:color w:val="000000" w:themeColor="text1"/>
          <w:lang w:val="en-GB"/>
        </w:rPr>
        <w:t>.</w:t>
      </w:r>
    </w:p>
    <w:p w14:paraId="2D2EDFC2" w14:textId="7FCCB754" w:rsidR="00F803F4" w:rsidRPr="008248A6" w:rsidRDefault="00BA538E" w:rsidP="009045DF">
      <w:pPr>
        <w:pStyle w:val="ListParagraph"/>
        <w:spacing w:before="120"/>
        <w:ind w:left="1196" w:right="1196"/>
        <w:jc w:val="both"/>
        <w:rPr>
          <w:color w:val="000000" w:themeColor="text1"/>
          <w:lang w:val="en-GB"/>
        </w:rPr>
      </w:pPr>
      <w:r w:rsidRPr="008248A6">
        <w:rPr>
          <w:color w:val="000000" w:themeColor="text1"/>
          <w:lang w:val="en-GB"/>
        </w:rPr>
        <w:t>4.</w:t>
      </w:r>
      <w:r w:rsidRPr="008248A6">
        <w:rPr>
          <w:color w:val="000000" w:themeColor="text1"/>
          <w:lang w:val="en-GB"/>
        </w:rPr>
        <w:tab/>
      </w:r>
      <w:r w:rsidR="008C4DA5" w:rsidRPr="008248A6">
        <w:rPr>
          <w:color w:val="000000" w:themeColor="text1"/>
          <w:lang w:val="en-GB"/>
        </w:rPr>
        <w:t>UNDP has built strong evidence to demonstrate that t</w:t>
      </w:r>
      <w:r w:rsidR="007B6A03" w:rsidRPr="008248A6">
        <w:rPr>
          <w:color w:val="000000" w:themeColor="text1"/>
          <w:lang w:val="en-GB"/>
        </w:rPr>
        <w:t xml:space="preserve">wo conditions in </w:t>
      </w:r>
      <w:r w:rsidRPr="008248A6">
        <w:rPr>
          <w:color w:val="000000" w:themeColor="text1"/>
          <w:lang w:val="en-GB"/>
        </w:rPr>
        <w:t>the</w:t>
      </w:r>
      <w:r w:rsidR="007B6A03" w:rsidRPr="008248A6">
        <w:rPr>
          <w:color w:val="000000" w:themeColor="text1"/>
          <w:lang w:val="en-GB"/>
        </w:rPr>
        <w:t xml:space="preserve"> social policy framework </w:t>
      </w:r>
      <w:r w:rsidR="00BF72EE" w:rsidRPr="008248A6">
        <w:rPr>
          <w:color w:val="000000" w:themeColor="text1"/>
          <w:lang w:val="en-GB"/>
        </w:rPr>
        <w:t>contribute to</w:t>
      </w:r>
      <w:r w:rsidR="007B6A03" w:rsidRPr="008248A6">
        <w:rPr>
          <w:color w:val="000000" w:themeColor="text1"/>
          <w:lang w:val="en-GB"/>
        </w:rPr>
        <w:t xml:space="preserve"> this vulnerability. First, whil</w:t>
      </w:r>
      <w:r w:rsidRPr="008248A6">
        <w:rPr>
          <w:color w:val="000000" w:themeColor="text1"/>
          <w:lang w:val="en-GB"/>
        </w:rPr>
        <w:t>e</w:t>
      </w:r>
      <w:r w:rsidR="00E1310A" w:rsidRPr="008248A6">
        <w:rPr>
          <w:color w:val="000000" w:themeColor="text1"/>
          <w:lang w:val="en-GB"/>
        </w:rPr>
        <w:t xml:space="preserve"> improved </w:t>
      </w:r>
      <w:r w:rsidR="007B6A03" w:rsidRPr="008248A6">
        <w:rPr>
          <w:color w:val="000000" w:themeColor="text1"/>
          <w:lang w:val="en-GB"/>
        </w:rPr>
        <w:t>basic service</w:t>
      </w:r>
      <w:r w:rsidR="007172DD" w:rsidRPr="008248A6">
        <w:rPr>
          <w:color w:val="000000" w:themeColor="text1"/>
          <w:lang w:val="en-GB"/>
        </w:rPr>
        <w:t>s</w:t>
      </w:r>
      <w:r w:rsidR="007B6A03" w:rsidRPr="008248A6">
        <w:rPr>
          <w:color w:val="000000" w:themeColor="text1"/>
          <w:lang w:val="en-GB"/>
        </w:rPr>
        <w:t xml:space="preserve"> and social protection networks lift people out of poverty, they are limited by business-as-usual fiscal policies and </w:t>
      </w:r>
      <w:r w:rsidR="00B938B7" w:rsidRPr="008248A6">
        <w:rPr>
          <w:color w:val="000000" w:themeColor="text1"/>
          <w:lang w:val="en-GB"/>
        </w:rPr>
        <w:t>minimal</w:t>
      </w:r>
      <w:r w:rsidRPr="008248A6">
        <w:rPr>
          <w:color w:val="000000" w:themeColor="text1"/>
          <w:lang w:val="en-GB"/>
        </w:rPr>
        <w:t xml:space="preserve"> </w:t>
      </w:r>
      <w:r w:rsidR="00F803F4" w:rsidRPr="008248A6">
        <w:rPr>
          <w:color w:val="000000" w:themeColor="text1"/>
          <w:lang w:val="en-GB"/>
        </w:rPr>
        <w:t>linkage with productive or training opportunities to</w:t>
      </w:r>
      <w:r w:rsidR="00F803F4" w:rsidRPr="008248A6" w:rsidDel="00AD0517">
        <w:rPr>
          <w:color w:val="000000" w:themeColor="text1"/>
          <w:lang w:val="en-GB"/>
        </w:rPr>
        <w:t xml:space="preserve"> </w:t>
      </w:r>
      <w:r w:rsidR="00F803F4" w:rsidRPr="008248A6">
        <w:rPr>
          <w:color w:val="000000" w:themeColor="text1"/>
          <w:lang w:val="en-GB"/>
        </w:rPr>
        <w:t xml:space="preserve">further people’s </w:t>
      </w:r>
      <w:r w:rsidR="00406382" w:rsidRPr="008248A6">
        <w:rPr>
          <w:color w:val="000000" w:themeColor="text1"/>
          <w:lang w:val="en-GB"/>
        </w:rPr>
        <w:t xml:space="preserve">access </w:t>
      </w:r>
      <w:r w:rsidR="00B938B7" w:rsidRPr="008248A6">
        <w:rPr>
          <w:color w:val="000000" w:themeColor="text1"/>
          <w:lang w:val="en-GB"/>
        </w:rPr>
        <w:t xml:space="preserve">to </w:t>
      </w:r>
      <w:r w:rsidR="00406382" w:rsidRPr="008248A6">
        <w:rPr>
          <w:color w:val="000000" w:themeColor="text1"/>
          <w:lang w:val="en-GB"/>
        </w:rPr>
        <w:t>decent work</w:t>
      </w:r>
      <w:r w:rsidR="00F803F4" w:rsidRPr="008248A6">
        <w:rPr>
          <w:color w:val="000000" w:themeColor="text1"/>
          <w:lang w:val="en-GB"/>
        </w:rPr>
        <w:t>.</w:t>
      </w:r>
    </w:p>
    <w:p w14:paraId="56BFCBF1" w14:textId="1BF4A2D7" w:rsidR="00414468" w:rsidRPr="008248A6" w:rsidRDefault="00BA538E" w:rsidP="004178AC">
      <w:pPr>
        <w:pStyle w:val="ListParagraph"/>
        <w:spacing w:before="120"/>
        <w:ind w:left="1196" w:right="1196"/>
        <w:jc w:val="both"/>
        <w:rPr>
          <w:color w:val="000000" w:themeColor="text1"/>
          <w:lang w:val="en-GB"/>
        </w:rPr>
      </w:pPr>
      <w:r w:rsidRPr="008248A6">
        <w:rPr>
          <w:color w:val="000000" w:themeColor="text1"/>
          <w:lang w:val="en-GB"/>
        </w:rPr>
        <w:t>5.</w:t>
      </w:r>
      <w:r w:rsidRPr="008248A6">
        <w:rPr>
          <w:color w:val="000000" w:themeColor="text1"/>
          <w:lang w:val="en-GB"/>
        </w:rPr>
        <w:tab/>
      </w:r>
      <w:r w:rsidR="007B6A03" w:rsidRPr="008248A6">
        <w:rPr>
          <w:color w:val="000000" w:themeColor="text1"/>
          <w:lang w:val="en-GB"/>
        </w:rPr>
        <w:t xml:space="preserve">Second, existing programmes tend towards standardization, with insufficient </w:t>
      </w:r>
      <w:r w:rsidR="00911935" w:rsidRPr="008248A6">
        <w:rPr>
          <w:color w:val="000000" w:themeColor="text1"/>
          <w:lang w:val="en-GB"/>
        </w:rPr>
        <w:t xml:space="preserve">cultural relevance and </w:t>
      </w:r>
      <w:r w:rsidR="00217243" w:rsidRPr="008248A6">
        <w:rPr>
          <w:color w:val="000000" w:themeColor="text1"/>
          <w:lang w:val="en-GB"/>
        </w:rPr>
        <w:t xml:space="preserve">area-based </w:t>
      </w:r>
      <w:r w:rsidR="007B6A03" w:rsidRPr="008248A6">
        <w:rPr>
          <w:color w:val="000000" w:themeColor="text1"/>
          <w:lang w:val="en-GB"/>
        </w:rPr>
        <w:t xml:space="preserve">targeting mechanisms, which, in a </w:t>
      </w:r>
      <w:r w:rsidR="008248A6" w:rsidRPr="008248A6">
        <w:rPr>
          <w:color w:val="000000" w:themeColor="text1"/>
          <w:lang w:val="en-GB"/>
        </w:rPr>
        <w:t>heterogeneous</w:t>
      </w:r>
      <w:r w:rsidR="007B6A03" w:rsidRPr="008248A6">
        <w:rPr>
          <w:color w:val="000000" w:themeColor="text1"/>
          <w:lang w:val="en-GB"/>
        </w:rPr>
        <w:t xml:space="preserve"> territory with uneven </w:t>
      </w:r>
      <w:r w:rsidRPr="008248A6">
        <w:rPr>
          <w:color w:val="000000" w:themeColor="text1"/>
          <w:lang w:val="en-GB"/>
        </w:rPr>
        <w:t>s</w:t>
      </w:r>
      <w:r w:rsidR="007B6A03" w:rsidRPr="008248A6">
        <w:rPr>
          <w:color w:val="000000" w:themeColor="text1"/>
          <w:lang w:val="en-GB"/>
        </w:rPr>
        <w:t xml:space="preserve">tate density, limits </w:t>
      </w:r>
      <w:r w:rsidR="00657958" w:rsidRPr="008248A6">
        <w:rPr>
          <w:color w:val="000000" w:themeColor="text1"/>
          <w:lang w:val="en-GB"/>
        </w:rPr>
        <w:t>social mobility</w:t>
      </w:r>
      <w:r w:rsidR="007B6A03" w:rsidRPr="008248A6">
        <w:rPr>
          <w:color w:val="000000" w:themeColor="text1"/>
          <w:lang w:val="en-GB"/>
        </w:rPr>
        <w:t>.</w:t>
      </w:r>
    </w:p>
    <w:p w14:paraId="58C173B9" w14:textId="3F50481B" w:rsidR="00C4078A" w:rsidRPr="008248A6" w:rsidRDefault="00BA538E" w:rsidP="004178AC">
      <w:pPr>
        <w:pStyle w:val="ListParagraph"/>
        <w:spacing w:before="120"/>
        <w:ind w:left="1196" w:right="1196"/>
        <w:jc w:val="both"/>
        <w:rPr>
          <w:color w:val="000000" w:themeColor="text1"/>
          <w:lang w:val="en-GB"/>
        </w:rPr>
      </w:pPr>
      <w:r w:rsidRPr="008248A6">
        <w:rPr>
          <w:color w:val="000000" w:themeColor="text1"/>
          <w:lang w:val="en-GB"/>
        </w:rPr>
        <w:t>6.</w:t>
      </w:r>
      <w:r w:rsidRPr="008248A6">
        <w:rPr>
          <w:color w:val="000000" w:themeColor="text1"/>
          <w:lang w:val="en-GB"/>
        </w:rPr>
        <w:tab/>
      </w:r>
      <w:r w:rsidR="00C4078A" w:rsidRPr="008248A6">
        <w:rPr>
          <w:color w:val="000000" w:themeColor="text1"/>
          <w:lang w:val="en-GB"/>
        </w:rPr>
        <w:t xml:space="preserve">UNDP has supported large-scale </w:t>
      </w:r>
      <w:r w:rsidR="00196600" w:rsidRPr="008248A6">
        <w:rPr>
          <w:color w:val="000000" w:themeColor="text1"/>
          <w:lang w:val="en-GB"/>
        </w:rPr>
        <w:t>social protection initiatives</w:t>
      </w:r>
      <w:r w:rsidR="00DC7F6D" w:rsidRPr="008248A6">
        <w:rPr>
          <w:color w:val="000000" w:themeColor="text1"/>
          <w:lang w:val="en-GB"/>
        </w:rPr>
        <w:t>; h</w:t>
      </w:r>
      <w:r w:rsidR="00037BCD" w:rsidRPr="008248A6">
        <w:rPr>
          <w:color w:val="000000" w:themeColor="text1"/>
          <w:lang w:val="en-GB"/>
        </w:rPr>
        <w:t>owever, its substantive contribution ha</w:t>
      </w:r>
      <w:r w:rsidR="00D516D1" w:rsidRPr="008248A6">
        <w:rPr>
          <w:color w:val="000000" w:themeColor="text1"/>
          <w:lang w:val="en-GB"/>
        </w:rPr>
        <w:t>s</w:t>
      </w:r>
      <w:r w:rsidR="00037BCD" w:rsidRPr="008248A6">
        <w:rPr>
          <w:color w:val="000000" w:themeColor="text1"/>
          <w:lang w:val="en-GB"/>
        </w:rPr>
        <w:t xml:space="preserve"> been bound to specific </w:t>
      </w:r>
      <w:r w:rsidR="002A3665" w:rsidRPr="008248A6">
        <w:rPr>
          <w:color w:val="000000" w:themeColor="text1"/>
          <w:lang w:val="en-GB"/>
        </w:rPr>
        <w:t xml:space="preserve">interventions, </w:t>
      </w:r>
      <w:r w:rsidR="0063779D" w:rsidRPr="008248A6">
        <w:rPr>
          <w:color w:val="000000" w:themeColor="text1"/>
          <w:lang w:val="en-GB"/>
        </w:rPr>
        <w:t>wh</w:t>
      </w:r>
      <w:r w:rsidRPr="008248A6">
        <w:rPr>
          <w:color w:val="000000" w:themeColor="text1"/>
          <w:lang w:val="en-GB"/>
        </w:rPr>
        <w:t>ereas</w:t>
      </w:r>
      <w:r w:rsidR="0063779D" w:rsidRPr="008248A6">
        <w:rPr>
          <w:color w:val="000000" w:themeColor="text1"/>
          <w:lang w:val="en-GB"/>
        </w:rPr>
        <w:t xml:space="preserve"> the challenges are systemic by nature. </w:t>
      </w:r>
      <w:r w:rsidR="001249AF" w:rsidRPr="008248A6">
        <w:rPr>
          <w:color w:val="000000" w:themeColor="text1"/>
          <w:lang w:val="en-GB"/>
        </w:rPr>
        <w:t>UNDP is evolving to</w:t>
      </w:r>
      <w:r w:rsidR="0063779D" w:rsidRPr="008248A6">
        <w:rPr>
          <w:color w:val="000000" w:themeColor="text1"/>
          <w:lang w:val="en-GB"/>
        </w:rPr>
        <w:t xml:space="preserve"> </w:t>
      </w:r>
      <w:r w:rsidR="002E0274" w:rsidRPr="008248A6">
        <w:rPr>
          <w:color w:val="000000" w:themeColor="text1"/>
          <w:lang w:val="en-GB"/>
        </w:rPr>
        <w:t>cooperat</w:t>
      </w:r>
      <w:r w:rsidR="00B938B7" w:rsidRPr="008248A6">
        <w:rPr>
          <w:color w:val="000000" w:themeColor="text1"/>
          <w:lang w:val="en-GB"/>
        </w:rPr>
        <w:t>e</w:t>
      </w:r>
      <w:r w:rsidR="002E0274" w:rsidRPr="008248A6">
        <w:rPr>
          <w:color w:val="000000" w:themeColor="text1"/>
          <w:lang w:val="en-GB"/>
        </w:rPr>
        <w:t xml:space="preserve"> </w:t>
      </w:r>
      <w:r w:rsidR="001249AF" w:rsidRPr="008248A6">
        <w:rPr>
          <w:color w:val="000000" w:themeColor="text1"/>
          <w:lang w:val="en-GB"/>
        </w:rPr>
        <w:t>through</w:t>
      </w:r>
      <w:r w:rsidR="003C7990" w:rsidRPr="008248A6">
        <w:rPr>
          <w:color w:val="000000" w:themeColor="text1"/>
          <w:lang w:val="en-GB"/>
        </w:rPr>
        <w:t xml:space="preserve"> administrative expertise, innovative tools</w:t>
      </w:r>
      <w:r w:rsidR="00B938B7" w:rsidRPr="008248A6">
        <w:rPr>
          <w:color w:val="000000" w:themeColor="text1"/>
          <w:lang w:val="en-GB"/>
        </w:rPr>
        <w:t xml:space="preserve">, </w:t>
      </w:r>
      <w:r w:rsidR="003C7990" w:rsidRPr="008248A6">
        <w:rPr>
          <w:color w:val="000000" w:themeColor="text1"/>
          <w:lang w:val="en-GB"/>
        </w:rPr>
        <w:t>and insights</w:t>
      </w:r>
      <w:r w:rsidR="00D96922" w:rsidRPr="008248A6">
        <w:rPr>
          <w:color w:val="000000" w:themeColor="text1"/>
          <w:lang w:val="en-GB"/>
        </w:rPr>
        <w:t>,</w:t>
      </w:r>
      <w:r w:rsidR="003C7990" w:rsidRPr="008248A6">
        <w:rPr>
          <w:color w:val="000000" w:themeColor="text1"/>
          <w:lang w:val="en-GB"/>
        </w:rPr>
        <w:t xml:space="preserve"> </w:t>
      </w:r>
      <w:r w:rsidR="00E51EC3" w:rsidRPr="008248A6">
        <w:rPr>
          <w:color w:val="000000" w:themeColor="text1"/>
          <w:lang w:val="en-GB"/>
        </w:rPr>
        <w:t xml:space="preserve">to </w:t>
      </w:r>
      <w:r w:rsidR="00B938B7" w:rsidRPr="008248A6">
        <w:rPr>
          <w:color w:val="000000" w:themeColor="text1"/>
          <w:lang w:val="en-GB"/>
        </w:rPr>
        <w:t xml:space="preserve">cement </w:t>
      </w:r>
      <w:r w:rsidR="00E51EC3" w:rsidRPr="008248A6">
        <w:rPr>
          <w:color w:val="000000" w:themeColor="text1"/>
          <w:lang w:val="en-GB"/>
        </w:rPr>
        <w:t>link</w:t>
      </w:r>
      <w:r w:rsidR="00504E50" w:rsidRPr="008248A6">
        <w:rPr>
          <w:color w:val="000000" w:themeColor="text1"/>
          <w:lang w:val="en-GB"/>
        </w:rPr>
        <w:t>age</w:t>
      </w:r>
      <w:r w:rsidRPr="008248A6">
        <w:rPr>
          <w:color w:val="000000" w:themeColor="text1"/>
          <w:lang w:val="en-GB"/>
        </w:rPr>
        <w:t>s</w:t>
      </w:r>
      <w:r w:rsidR="00E51EC3" w:rsidRPr="008248A6">
        <w:rPr>
          <w:color w:val="000000" w:themeColor="text1"/>
          <w:lang w:val="en-GB"/>
        </w:rPr>
        <w:t xml:space="preserve"> between social protection policies and decent work.</w:t>
      </w:r>
      <w:r w:rsidR="000C7EDA" w:rsidRPr="008248A6">
        <w:rPr>
          <w:color w:val="000000" w:themeColor="text1"/>
          <w:lang w:val="en-GB"/>
        </w:rPr>
        <w:t xml:space="preserve"> </w:t>
      </w:r>
    </w:p>
    <w:p w14:paraId="4D7A04A7" w14:textId="7D44C161" w:rsidR="002A7FFB" w:rsidRPr="008248A6" w:rsidRDefault="00BA538E" w:rsidP="007B6A03">
      <w:pPr>
        <w:pStyle w:val="ListParagraph"/>
        <w:spacing w:before="120"/>
        <w:ind w:left="1196" w:right="1196"/>
        <w:jc w:val="both"/>
        <w:rPr>
          <w:color w:val="000000" w:themeColor="text1"/>
          <w:lang w:val="en-GB"/>
        </w:rPr>
      </w:pPr>
      <w:r w:rsidRPr="008248A6">
        <w:rPr>
          <w:color w:val="000000" w:themeColor="text1"/>
          <w:lang w:val="en-GB"/>
        </w:rPr>
        <w:t>7.</w:t>
      </w:r>
      <w:r w:rsidRPr="008248A6">
        <w:rPr>
          <w:color w:val="000000" w:themeColor="text1"/>
          <w:lang w:val="en-GB"/>
        </w:rPr>
        <w:tab/>
      </w:r>
      <w:r w:rsidR="007B6A03" w:rsidRPr="008248A6">
        <w:rPr>
          <w:color w:val="000000" w:themeColor="text1"/>
          <w:lang w:val="en-GB"/>
        </w:rPr>
        <w:t xml:space="preserve">In </w:t>
      </w:r>
      <w:r w:rsidR="007B6A03" w:rsidRPr="008248A6">
        <w:rPr>
          <w:b/>
          <w:color w:val="000000" w:themeColor="text1"/>
          <w:lang w:val="en-GB"/>
        </w:rPr>
        <w:t xml:space="preserve">socioecological </w:t>
      </w:r>
      <w:r w:rsidR="007B6A03" w:rsidRPr="008248A6">
        <w:rPr>
          <w:bCs/>
          <w:color w:val="000000" w:themeColor="text1"/>
          <w:lang w:val="en-GB"/>
        </w:rPr>
        <w:t>terms</w:t>
      </w:r>
      <w:r w:rsidR="007B6A03" w:rsidRPr="008248A6">
        <w:rPr>
          <w:color w:val="000000" w:themeColor="text1"/>
          <w:lang w:val="en-GB"/>
        </w:rPr>
        <w:t xml:space="preserve">, </w:t>
      </w:r>
      <w:r w:rsidR="00B938B7" w:rsidRPr="008248A6">
        <w:rPr>
          <w:color w:val="000000" w:themeColor="text1"/>
          <w:lang w:val="en-GB"/>
        </w:rPr>
        <w:t xml:space="preserve">due to its geomorphology and location, </w:t>
      </w:r>
      <w:r w:rsidR="007B6A03" w:rsidRPr="008248A6">
        <w:rPr>
          <w:color w:val="000000" w:themeColor="text1"/>
          <w:lang w:val="en-GB"/>
        </w:rPr>
        <w:t xml:space="preserve">Peru is considered one of the </w:t>
      </w:r>
      <w:r w:rsidRPr="008248A6">
        <w:rPr>
          <w:color w:val="000000" w:themeColor="text1"/>
          <w:lang w:val="en-GB"/>
        </w:rPr>
        <w:t xml:space="preserve">countries </w:t>
      </w:r>
      <w:r w:rsidR="007B6A03" w:rsidRPr="008248A6">
        <w:rPr>
          <w:color w:val="000000" w:themeColor="text1"/>
          <w:lang w:val="en-GB"/>
        </w:rPr>
        <w:t>most vulnerable to climate change</w:t>
      </w:r>
      <w:r w:rsidR="00C354C5" w:rsidRPr="008248A6">
        <w:rPr>
          <w:color w:val="000000" w:themeColor="text1"/>
          <w:lang w:val="en-GB"/>
        </w:rPr>
        <w:t xml:space="preserve"> and</w:t>
      </w:r>
      <w:r w:rsidR="007B6A03" w:rsidRPr="008248A6">
        <w:rPr>
          <w:color w:val="000000" w:themeColor="text1"/>
          <w:lang w:val="en-GB"/>
        </w:rPr>
        <w:t xml:space="preserve"> nature-related disasters.</w:t>
      </w:r>
      <w:r w:rsidR="007B6A03" w:rsidRPr="008248A6">
        <w:rPr>
          <w:rStyle w:val="FootnoteReference"/>
          <w:color w:val="000000" w:themeColor="text1"/>
          <w:lang w:val="en-GB"/>
        </w:rPr>
        <w:footnoteReference w:id="7"/>
      </w:r>
      <w:r w:rsidR="007B6A03" w:rsidRPr="008248A6">
        <w:rPr>
          <w:color w:val="000000" w:themeColor="text1"/>
          <w:lang w:val="en-GB"/>
        </w:rPr>
        <w:t xml:space="preserve"> </w:t>
      </w:r>
      <w:r w:rsidR="00244D9E" w:rsidRPr="008248A6">
        <w:rPr>
          <w:color w:val="000000" w:themeColor="text1"/>
          <w:lang w:val="en-GB"/>
        </w:rPr>
        <w:t>However,</w:t>
      </w:r>
      <w:r w:rsidR="007B6A03" w:rsidRPr="008248A6">
        <w:rPr>
          <w:color w:val="000000" w:themeColor="text1"/>
          <w:lang w:val="en-GB"/>
        </w:rPr>
        <w:t xml:space="preserve"> </w:t>
      </w:r>
      <w:r w:rsidR="00B1565F" w:rsidRPr="008248A6">
        <w:rPr>
          <w:color w:val="000000" w:themeColor="text1"/>
          <w:lang w:val="en-GB"/>
        </w:rPr>
        <w:t xml:space="preserve">limited </w:t>
      </w:r>
      <w:r w:rsidR="007B6A03" w:rsidRPr="008248A6">
        <w:rPr>
          <w:color w:val="000000" w:themeColor="text1"/>
          <w:lang w:val="en-GB"/>
        </w:rPr>
        <w:t xml:space="preserve">sustainable </w:t>
      </w:r>
      <w:r w:rsidR="00DF437E" w:rsidRPr="008248A6">
        <w:rPr>
          <w:color w:val="000000" w:themeColor="text1"/>
          <w:lang w:val="en-GB"/>
        </w:rPr>
        <w:t>ecosystem</w:t>
      </w:r>
      <w:r w:rsidR="007B6A03" w:rsidRPr="008248A6">
        <w:rPr>
          <w:color w:val="000000" w:themeColor="text1"/>
          <w:lang w:val="en-GB"/>
        </w:rPr>
        <w:t xml:space="preserve"> management and climate change mitigation and adaptation measures </w:t>
      </w:r>
      <w:r w:rsidRPr="008248A6">
        <w:rPr>
          <w:color w:val="000000" w:themeColor="text1"/>
          <w:lang w:val="en-GB"/>
        </w:rPr>
        <w:t xml:space="preserve">have </w:t>
      </w:r>
      <w:r w:rsidR="00DC7F6D" w:rsidRPr="008248A6">
        <w:rPr>
          <w:color w:val="000000" w:themeColor="text1"/>
          <w:lang w:val="en-GB"/>
        </w:rPr>
        <w:t>caused</w:t>
      </w:r>
      <w:r w:rsidR="007B6A03" w:rsidRPr="008248A6">
        <w:rPr>
          <w:color w:val="000000" w:themeColor="text1"/>
          <w:lang w:val="en-GB"/>
        </w:rPr>
        <w:t xml:space="preserve"> biodiversity degradation</w:t>
      </w:r>
      <w:r w:rsidR="00B938B7" w:rsidRPr="008248A6">
        <w:rPr>
          <w:color w:val="000000" w:themeColor="text1"/>
          <w:lang w:val="en-GB"/>
        </w:rPr>
        <w:t xml:space="preserve"> – </w:t>
      </w:r>
      <w:r w:rsidRPr="008248A6">
        <w:rPr>
          <w:color w:val="000000" w:themeColor="text1"/>
          <w:lang w:val="en-GB"/>
        </w:rPr>
        <w:t xml:space="preserve">which </w:t>
      </w:r>
      <w:r w:rsidR="008A2366" w:rsidRPr="008248A6">
        <w:rPr>
          <w:color w:val="000000" w:themeColor="text1"/>
          <w:lang w:val="en-GB"/>
        </w:rPr>
        <w:t xml:space="preserve">directly </w:t>
      </w:r>
      <w:r w:rsidRPr="008248A6">
        <w:rPr>
          <w:color w:val="000000" w:themeColor="text1"/>
          <w:lang w:val="en-GB"/>
        </w:rPr>
        <w:t xml:space="preserve">affects </w:t>
      </w:r>
      <w:r w:rsidR="008A2366" w:rsidRPr="008248A6">
        <w:rPr>
          <w:color w:val="000000" w:themeColor="text1"/>
          <w:lang w:val="en-GB"/>
        </w:rPr>
        <w:t>indigenous populations</w:t>
      </w:r>
      <w:r w:rsidRPr="008248A6">
        <w:rPr>
          <w:color w:val="000000" w:themeColor="text1"/>
          <w:lang w:val="en-GB"/>
        </w:rPr>
        <w:t xml:space="preserve"> – and </w:t>
      </w:r>
      <w:r w:rsidR="007B6A03" w:rsidRPr="008248A6">
        <w:rPr>
          <w:color w:val="000000" w:themeColor="text1"/>
          <w:lang w:val="en-GB"/>
        </w:rPr>
        <w:t>increased green-house gas emissions</w:t>
      </w:r>
      <w:r w:rsidRPr="008248A6">
        <w:rPr>
          <w:color w:val="000000" w:themeColor="text1"/>
          <w:lang w:val="en-GB"/>
        </w:rPr>
        <w:t xml:space="preserve"> (</w:t>
      </w:r>
      <w:r w:rsidR="007B6A03" w:rsidRPr="008248A6">
        <w:rPr>
          <w:color w:val="000000" w:themeColor="text1"/>
          <w:lang w:val="en-GB"/>
        </w:rPr>
        <w:t>40</w:t>
      </w:r>
      <w:r w:rsidR="00F04437" w:rsidRPr="008248A6">
        <w:rPr>
          <w:color w:val="000000" w:themeColor="text1"/>
          <w:lang w:val="en-GB"/>
        </w:rPr>
        <w:t xml:space="preserve"> </w:t>
      </w:r>
      <w:r w:rsidR="00D447DB" w:rsidRPr="008248A6">
        <w:rPr>
          <w:color w:val="000000" w:themeColor="text1"/>
          <w:lang w:val="en-GB"/>
        </w:rPr>
        <w:t>per cent</w:t>
      </w:r>
      <w:r w:rsidR="007B6A03" w:rsidRPr="008248A6">
        <w:rPr>
          <w:color w:val="000000" w:themeColor="text1"/>
          <w:lang w:val="en-GB"/>
        </w:rPr>
        <w:t xml:space="preserve"> from deforestation</w:t>
      </w:r>
      <w:r w:rsidRPr="008248A6">
        <w:rPr>
          <w:color w:val="000000" w:themeColor="text1"/>
          <w:lang w:val="en-GB"/>
        </w:rPr>
        <w:t>)</w:t>
      </w:r>
      <w:r w:rsidR="00773FD7" w:rsidRPr="008248A6">
        <w:rPr>
          <w:color w:val="000000" w:themeColor="text1"/>
          <w:lang w:val="en-GB"/>
        </w:rPr>
        <w:t>.</w:t>
      </w:r>
      <w:r w:rsidR="00384715" w:rsidRPr="008248A6">
        <w:rPr>
          <w:rStyle w:val="FootnoteReference"/>
          <w:color w:val="000000" w:themeColor="text1"/>
          <w:lang w:val="en-GB"/>
        </w:rPr>
        <w:footnoteReference w:id="8"/>
      </w:r>
      <w:r w:rsidR="00384715" w:rsidRPr="008248A6">
        <w:rPr>
          <w:color w:val="000000" w:themeColor="text1"/>
          <w:lang w:val="en-GB"/>
        </w:rPr>
        <w:t xml:space="preserve"> </w:t>
      </w:r>
      <w:r w:rsidR="00773FD7" w:rsidRPr="008248A6">
        <w:rPr>
          <w:color w:val="000000" w:themeColor="text1"/>
          <w:lang w:val="en-GB"/>
        </w:rPr>
        <w:t xml:space="preserve">This </w:t>
      </w:r>
      <w:r w:rsidR="00413E9F" w:rsidRPr="008248A6">
        <w:rPr>
          <w:color w:val="000000" w:themeColor="text1"/>
          <w:lang w:val="en-GB"/>
        </w:rPr>
        <w:t>perpetuates unsustainable production and consumption patterns</w:t>
      </w:r>
      <w:r w:rsidR="00773FD7" w:rsidRPr="008248A6">
        <w:rPr>
          <w:color w:val="000000" w:themeColor="text1"/>
          <w:lang w:val="en-GB"/>
        </w:rPr>
        <w:t xml:space="preserve">, which </w:t>
      </w:r>
      <w:r w:rsidR="001A5F24" w:rsidRPr="008248A6">
        <w:rPr>
          <w:color w:val="000000" w:themeColor="text1"/>
          <w:lang w:val="en-GB"/>
        </w:rPr>
        <w:t>are root cause</w:t>
      </w:r>
      <w:r w:rsidRPr="008248A6">
        <w:rPr>
          <w:color w:val="000000" w:themeColor="text1"/>
          <w:lang w:val="en-GB"/>
        </w:rPr>
        <w:t>s</w:t>
      </w:r>
      <w:r w:rsidR="001A5F24" w:rsidRPr="008248A6">
        <w:rPr>
          <w:color w:val="000000" w:themeColor="text1"/>
          <w:lang w:val="en-GB"/>
        </w:rPr>
        <w:t xml:space="preserve"> of the </w:t>
      </w:r>
      <w:r w:rsidR="005B63C7" w:rsidRPr="008248A6">
        <w:rPr>
          <w:color w:val="000000" w:themeColor="text1"/>
          <w:lang w:val="en-GB"/>
        </w:rPr>
        <w:t>environmental situation</w:t>
      </w:r>
      <w:r w:rsidR="007B6A03" w:rsidRPr="008248A6">
        <w:rPr>
          <w:color w:val="000000" w:themeColor="text1"/>
          <w:lang w:val="en-GB"/>
        </w:rPr>
        <w:t xml:space="preserve">. </w:t>
      </w:r>
    </w:p>
    <w:p w14:paraId="457B120E" w14:textId="19C60531" w:rsidR="00E92782" w:rsidRPr="008248A6" w:rsidRDefault="000219E1" w:rsidP="007B6A03">
      <w:pPr>
        <w:pStyle w:val="ListParagraph"/>
        <w:spacing w:before="120"/>
        <w:ind w:left="1196" w:right="1196"/>
        <w:jc w:val="both"/>
        <w:rPr>
          <w:color w:val="000000" w:themeColor="text1"/>
          <w:lang w:val="en-GB"/>
        </w:rPr>
      </w:pPr>
      <w:r w:rsidRPr="008248A6">
        <w:rPr>
          <w:color w:val="000000" w:themeColor="text1"/>
          <w:lang w:val="en-GB"/>
        </w:rPr>
        <w:t>8.</w:t>
      </w:r>
      <w:r w:rsidRPr="008248A6">
        <w:rPr>
          <w:color w:val="000000" w:themeColor="text1"/>
          <w:lang w:val="en-GB"/>
        </w:rPr>
        <w:tab/>
      </w:r>
      <w:r w:rsidR="007B6A03" w:rsidRPr="008248A6">
        <w:rPr>
          <w:color w:val="000000" w:themeColor="text1"/>
          <w:lang w:val="en-GB"/>
        </w:rPr>
        <w:t xml:space="preserve">Although </w:t>
      </w:r>
      <w:r w:rsidR="002A7FFB" w:rsidRPr="008248A6">
        <w:rPr>
          <w:color w:val="000000" w:themeColor="text1"/>
          <w:lang w:val="en-GB"/>
        </w:rPr>
        <w:t xml:space="preserve">UNDP has </w:t>
      </w:r>
      <w:r w:rsidR="008360C1" w:rsidRPr="008248A6">
        <w:rPr>
          <w:color w:val="000000" w:themeColor="text1"/>
          <w:lang w:val="en-GB"/>
        </w:rPr>
        <w:t>supported</w:t>
      </w:r>
      <w:r w:rsidR="002A7FFB" w:rsidRPr="008248A6">
        <w:rPr>
          <w:color w:val="000000" w:themeColor="text1"/>
          <w:lang w:val="en-GB"/>
        </w:rPr>
        <w:t xml:space="preserve"> the national </w:t>
      </w:r>
      <w:r w:rsidR="007B6A03" w:rsidRPr="008248A6">
        <w:rPr>
          <w:color w:val="000000" w:themeColor="text1"/>
          <w:lang w:val="en-GB"/>
        </w:rPr>
        <w:t xml:space="preserve">disaster risk management </w:t>
      </w:r>
      <w:r w:rsidR="002A7FFB" w:rsidRPr="008248A6">
        <w:rPr>
          <w:color w:val="000000" w:themeColor="text1"/>
          <w:lang w:val="en-GB"/>
        </w:rPr>
        <w:t>system</w:t>
      </w:r>
      <w:r w:rsidR="007B6A03" w:rsidRPr="008248A6">
        <w:rPr>
          <w:color w:val="000000" w:themeColor="text1"/>
          <w:lang w:val="en-GB"/>
        </w:rPr>
        <w:t xml:space="preserve">, </w:t>
      </w:r>
      <w:r w:rsidR="00323ACC" w:rsidRPr="008248A6">
        <w:rPr>
          <w:color w:val="000000" w:themeColor="text1"/>
          <w:lang w:val="en-GB"/>
        </w:rPr>
        <w:t xml:space="preserve">challenges </w:t>
      </w:r>
      <w:r w:rsidR="006C10F7" w:rsidRPr="008248A6">
        <w:rPr>
          <w:color w:val="000000" w:themeColor="text1"/>
          <w:lang w:val="en-GB"/>
        </w:rPr>
        <w:t xml:space="preserve">remain </w:t>
      </w:r>
      <w:r w:rsidR="00323ACC" w:rsidRPr="008248A6">
        <w:rPr>
          <w:color w:val="000000" w:themeColor="text1"/>
          <w:lang w:val="en-GB"/>
        </w:rPr>
        <w:t xml:space="preserve">for </w:t>
      </w:r>
      <w:r w:rsidR="00B1565F" w:rsidRPr="008248A6">
        <w:rPr>
          <w:color w:val="000000" w:themeColor="text1"/>
          <w:lang w:val="en-GB"/>
        </w:rPr>
        <w:t>implementing</w:t>
      </w:r>
      <w:r w:rsidR="00323ACC" w:rsidRPr="008248A6">
        <w:rPr>
          <w:color w:val="000000" w:themeColor="text1"/>
          <w:lang w:val="en-GB"/>
        </w:rPr>
        <w:t xml:space="preserve"> the national policy</w:t>
      </w:r>
      <w:r w:rsidR="0085703A" w:rsidRPr="008248A6">
        <w:rPr>
          <w:color w:val="000000" w:themeColor="text1"/>
          <w:lang w:val="en-GB"/>
        </w:rPr>
        <w:t>,</w:t>
      </w:r>
      <w:r w:rsidR="00323ACC" w:rsidRPr="008248A6">
        <w:rPr>
          <w:color w:val="000000" w:themeColor="text1"/>
          <w:lang w:val="en-GB"/>
        </w:rPr>
        <w:t xml:space="preserve"> and existing </w:t>
      </w:r>
      <w:r w:rsidR="007B6A03" w:rsidRPr="008248A6">
        <w:rPr>
          <w:color w:val="000000" w:themeColor="text1"/>
          <w:lang w:val="en-GB"/>
        </w:rPr>
        <w:t>instruments often do not consider territorial approaches</w:t>
      </w:r>
      <w:r w:rsidR="00323ACC" w:rsidRPr="008248A6">
        <w:rPr>
          <w:color w:val="000000" w:themeColor="text1"/>
          <w:lang w:val="en-GB"/>
        </w:rPr>
        <w:t>. Furthermore, d</w:t>
      </w:r>
      <w:r w:rsidR="008A2831" w:rsidRPr="008248A6">
        <w:rPr>
          <w:color w:val="000000" w:themeColor="text1"/>
          <w:lang w:val="en-GB"/>
        </w:rPr>
        <w:t xml:space="preserve">isaster risk management </w:t>
      </w:r>
      <w:r w:rsidR="00323ACC" w:rsidRPr="008248A6">
        <w:rPr>
          <w:color w:val="000000" w:themeColor="text1"/>
          <w:lang w:val="en-GB"/>
        </w:rPr>
        <w:t xml:space="preserve">is not </w:t>
      </w:r>
      <w:r w:rsidR="008A2831" w:rsidRPr="008248A6">
        <w:rPr>
          <w:color w:val="000000" w:themeColor="text1"/>
          <w:lang w:val="en-GB"/>
        </w:rPr>
        <w:lastRenderedPageBreak/>
        <w:t xml:space="preserve">adequately integrated into </w:t>
      </w:r>
      <w:r w:rsidR="006E17DA" w:rsidRPr="008248A6">
        <w:rPr>
          <w:color w:val="000000" w:themeColor="text1"/>
          <w:lang w:val="en-GB"/>
        </w:rPr>
        <w:t>territorial</w:t>
      </w:r>
      <w:r w:rsidR="008A2831" w:rsidRPr="008248A6">
        <w:rPr>
          <w:color w:val="000000" w:themeColor="text1"/>
          <w:lang w:val="en-GB"/>
        </w:rPr>
        <w:t xml:space="preserve"> planning</w:t>
      </w:r>
      <w:r w:rsidR="007B6A03" w:rsidRPr="008248A6">
        <w:rPr>
          <w:color w:val="000000" w:themeColor="text1"/>
          <w:lang w:val="en-GB"/>
        </w:rPr>
        <w:t xml:space="preserve">. </w:t>
      </w:r>
      <w:r w:rsidR="00A56892" w:rsidRPr="008248A6">
        <w:rPr>
          <w:color w:val="000000" w:themeColor="text1"/>
          <w:lang w:val="en-GB"/>
        </w:rPr>
        <w:t>This</w:t>
      </w:r>
      <w:r w:rsidR="007D231F" w:rsidRPr="008248A6">
        <w:rPr>
          <w:color w:val="000000" w:themeColor="text1"/>
          <w:lang w:val="en-GB"/>
        </w:rPr>
        <w:t xml:space="preserve"> reduces people</w:t>
      </w:r>
      <w:r w:rsidR="005B2EEA" w:rsidRPr="008248A6">
        <w:rPr>
          <w:color w:val="000000" w:themeColor="text1"/>
          <w:lang w:val="en-GB"/>
        </w:rPr>
        <w:t>’</w:t>
      </w:r>
      <w:r w:rsidR="007D231F" w:rsidRPr="008248A6">
        <w:rPr>
          <w:color w:val="000000" w:themeColor="text1"/>
          <w:lang w:val="en-GB"/>
        </w:rPr>
        <w:t xml:space="preserve">s </w:t>
      </w:r>
      <w:r w:rsidR="00F271E0" w:rsidRPr="008248A6">
        <w:rPr>
          <w:color w:val="000000" w:themeColor="text1"/>
          <w:lang w:val="en-GB"/>
        </w:rPr>
        <w:t xml:space="preserve">socioecological </w:t>
      </w:r>
      <w:r w:rsidR="007D231F" w:rsidRPr="008248A6">
        <w:rPr>
          <w:color w:val="000000" w:themeColor="text1"/>
          <w:lang w:val="en-GB"/>
        </w:rPr>
        <w:t>resilience and well</w:t>
      </w:r>
      <w:r w:rsidR="00B938B7" w:rsidRPr="008248A6">
        <w:rPr>
          <w:color w:val="000000" w:themeColor="text1"/>
          <w:lang w:val="en-GB"/>
        </w:rPr>
        <w:t>-</w:t>
      </w:r>
      <w:r w:rsidR="007D231F" w:rsidRPr="008248A6">
        <w:rPr>
          <w:color w:val="000000" w:themeColor="text1"/>
          <w:lang w:val="en-GB"/>
        </w:rPr>
        <w:t>bein</w:t>
      </w:r>
      <w:r w:rsidR="006909DA" w:rsidRPr="008248A6">
        <w:rPr>
          <w:color w:val="000000" w:themeColor="text1"/>
          <w:lang w:val="en-GB"/>
        </w:rPr>
        <w:t>g</w:t>
      </w:r>
      <w:r w:rsidR="004C1F96" w:rsidRPr="008248A6">
        <w:rPr>
          <w:color w:val="000000" w:themeColor="text1"/>
          <w:lang w:val="en-GB"/>
        </w:rPr>
        <w:t>.</w:t>
      </w:r>
    </w:p>
    <w:p w14:paraId="0E066E21" w14:textId="60A1DE94" w:rsidR="0049790F" w:rsidRPr="008248A6" w:rsidRDefault="005B2EEA" w:rsidP="0049790F">
      <w:pPr>
        <w:pStyle w:val="ListParagraph"/>
        <w:spacing w:before="120"/>
        <w:ind w:left="1196" w:right="1196"/>
        <w:jc w:val="both"/>
        <w:rPr>
          <w:color w:val="000000" w:themeColor="text1"/>
          <w:lang w:val="en-GB"/>
        </w:rPr>
      </w:pPr>
      <w:r w:rsidRPr="008248A6">
        <w:rPr>
          <w:color w:val="000000" w:themeColor="text1"/>
          <w:lang w:val="en-GB"/>
        </w:rPr>
        <w:t>9.</w:t>
      </w:r>
      <w:r w:rsidRPr="008248A6">
        <w:rPr>
          <w:color w:val="000000" w:themeColor="text1"/>
          <w:lang w:val="en-GB"/>
        </w:rPr>
        <w:tab/>
      </w:r>
      <w:r w:rsidR="00095D61" w:rsidRPr="008248A6">
        <w:rPr>
          <w:color w:val="000000" w:themeColor="text1"/>
          <w:lang w:val="en-GB"/>
        </w:rPr>
        <w:t>Consecutive</w:t>
      </w:r>
      <w:r w:rsidR="0049790F" w:rsidRPr="008248A6">
        <w:rPr>
          <w:color w:val="000000" w:themeColor="text1"/>
          <w:lang w:val="en-GB"/>
        </w:rPr>
        <w:t xml:space="preserve"> project evaluations </w:t>
      </w:r>
      <w:r w:rsidR="00EB5538" w:rsidRPr="008248A6">
        <w:rPr>
          <w:color w:val="000000" w:themeColor="text1"/>
          <w:lang w:val="en-GB"/>
        </w:rPr>
        <w:t>throughout</w:t>
      </w:r>
      <w:r w:rsidR="00A72F69" w:rsidRPr="008248A6">
        <w:rPr>
          <w:color w:val="000000" w:themeColor="text1"/>
          <w:lang w:val="en-GB"/>
        </w:rPr>
        <w:t xml:space="preserve"> the 2017-</w:t>
      </w:r>
      <w:r w:rsidRPr="008248A6">
        <w:rPr>
          <w:color w:val="000000" w:themeColor="text1"/>
          <w:lang w:val="en-GB"/>
        </w:rPr>
        <w:t>20</w:t>
      </w:r>
      <w:r w:rsidR="00A72F69" w:rsidRPr="008248A6">
        <w:rPr>
          <w:color w:val="000000" w:themeColor="text1"/>
          <w:lang w:val="en-GB"/>
        </w:rPr>
        <w:t>21 cycle</w:t>
      </w:r>
      <w:r w:rsidR="00095D61" w:rsidRPr="008248A6">
        <w:rPr>
          <w:color w:val="000000" w:themeColor="text1"/>
          <w:lang w:val="en-GB"/>
        </w:rPr>
        <w:t xml:space="preserve"> </w:t>
      </w:r>
      <w:r w:rsidR="0049790F" w:rsidRPr="008248A6">
        <w:rPr>
          <w:color w:val="000000" w:themeColor="text1"/>
          <w:lang w:val="en-GB"/>
        </w:rPr>
        <w:t xml:space="preserve">highlight </w:t>
      </w:r>
      <w:r w:rsidRPr="008248A6">
        <w:rPr>
          <w:color w:val="000000" w:themeColor="text1"/>
          <w:lang w:val="en-GB"/>
        </w:rPr>
        <w:t xml:space="preserve">the </w:t>
      </w:r>
      <w:r w:rsidR="00095D61" w:rsidRPr="008248A6">
        <w:rPr>
          <w:color w:val="000000" w:themeColor="text1"/>
          <w:lang w:val="en-GB"/>
        </w:rPr>
        <w:t>success</w:t>
      </w:r>
      <w:r w:rsidRPr="008248A6">
        <w:rPr>
          <w:color w:val="000000" w:themeColor="text1"/>
          <w:lang w:val="en-GB"/>
        </w:rPr>
        <w:t xml:space="preserve"> of the UNDP</w:t>
      </w:r>
      <w:r w:rsidR="00D13781" w:rsidRPr="008248A6">
        <w:rPr>
          <w:color w:val="000000" w:themeColor="text1"/>
          <w:lang w:val="en-GB"/>
        </w:rPr>
        <w:t xml:space="preserve"> integrated approach </w:t>
      </w:r>
      <w:r w:rsidRPr="008248A6">
        <w:rPr>
          <w:color w:val="000000" w:themeColor="text1"/>
          <w:lang w:val="en-GB"/>
        </w:rPr>
        <w:t xml:space="preserve">to </w:t>
      </w:r>
      <w:r w:rsidR="003F1D65" w:rsidRPr="008248A6">
        <w:rPr>
          <w:color w:val="000000" w:themeColor="text1"/>
          <w:lang w:val="en-GB"/>
        </w:rPr>
        <w:t>connect</w:t>
      </w:r>
      <w:r w:rsidR="000F3529" w:rsidRPr="008248A6">
        <w:rPr>
          <w:color w:val="000000" w:themeColor="text1"/>
          <w:lang w:val="en-GB"/>
        </w:rPr>
        <w:t>ing</w:t>
      </w:r>
      <w:r w:rsidR="0049790F" w:rsidRPr="008248A6">
        <w:rPr>
          <w:color w:val="000000" w:themeColor="text1"/>
          <w:lang w:val="en-GB"/>
        </w:rPr>
        <w:t xml:space="preserve"> </w:t>
      </w:r>
      <w:r w:rsidR="00D575C7" w:rsidRPr="008248A6">
        <w:rPr>
          <w:color w:val="000000" w:themeColor="text1"/>
          <w:lang w:val="en-GB"/>
        </w:rPr>
        <w:t xml:space="preserve">people </w:t>
      </w:r>
      <w:r w:rsidR="0049790F" w:rsidRPr="008248A6">
        <w:rPr>
          <w:color w:val="000000" w:themeColor="text1"/>
          <w:lang w:val="en-GB"/>
        </w:rPr>
        <w:t xml:space="preserve">and planet, including its focus on sustainable livelihoods that are intimately </w:t>
      </w:r>
      <w:r w:rsidR="00D13781" w:rsidRPr="008248A6">
        <w:rPr>
          <w:color w:val="000000" w:themeColor="text1"/>
          <w:lang w:val="en-GB"/>
        </w:rPr>
        <w:t>linked</w:t>
      </w:r>
      <w:r w:rsidR="0049790F" w:rsidRPr="008248A6">
        <w:rPr>
          <w:color w:val="000000" w:themeColor="text1"/>
          <w:lang w:val="en-GB"/>
        </w:rPr>
        <w:t xml:space="preserve"> to ecosystem services</w:t>
      </w:r>
      <w:r w:rsidR="00107DA7" w:rsidRPr="008248A6">
        <w:rPr>
          <w:color w:val="000000" w:themeColor="text1"/>
          <w:lang w:val="en-GB"/>
        </w:rPr>
        <w:t>,</w:t>
      </w:r>
      <w:r w:rsidR="00A70EEE" w:rsidRPr="008248A6">
        <w:rPr>
          <w:color w:val="000000" w:themeColor="text1"/>
          <w:lang w:val="en-GB"/>
        </w:rPr>
        <w:t xml:space="preserve"> </w:t>
      </w:r>
      <w:r w:rsidRPr="008248A6">
        <w:rPr>
          <w:color w:val="000000" w:themeColor="text1"/>
          <w:lang w:val="en-GB"/>
        </w:rPr>
        <w:t xml:space="preserve">and </w:t>
      </w:r>
      <w:r w:rsidR="0049790F" w:rsidRPr="008248A6">
        <w:rPr>
          <w:color w:val="000000" w:themeColor="text1"/>
          <w:lang w:val="en-GB"/>
        </w:rPr>
        <w:t xml:space="preserve">ensuring </w:t>
      </w:r>
      <w:r w:rsidRPr="008248A6">
        <w:rPr>
          <w:color w:val="000000" w:themeColor="text1"/>
          <w:lang w:val="en-GB"/>
        </w:rPr>
        <w:t xml:space="preserve">that </w:t>
      </w:r>
      <w:r w:rsidR="0049790F" w:rsidRPr="008248A6">
        <w:rPr>
          <w:color w:val="000000" w:themeColor="text1"/>
          <w:lang w:val="en-GB"/>
        </w:rPr>
        <w:t xml:space="preserve">Peru meets </w:t>
      </w:r>
      <w:r w:rsidRPr="008248A6">
        <w:rPr>
          <w:color w:val="000000" w:themeColor="text1"/>
          <w:lang w:val="en-GB"/>
        </w:rPr>
        <w:t xml:space="preserve">its </w:t>
      </w:r>
      <w:r w:rsidR="0049790F" w:rsidRPr="008248A6">
        <w:rPr>
          <w:color w:val="000000" w:themeColor="text1"/>
          <w:lang w:val="en-GB"/>
        </w:rPr>
        <w:t>international commitments. As the largest resident U</w:t>
      </w:r>
      <w:r w:rsidR="00052A3F" w:rsidRPr="008248A6">
        <w:rPr>
          <w:color w:val="000000" w:themeColor="text1"/>
          <w:lang w:val="en-GB"/>
        </w:rPr>
        <w:t xml:space="preserve">nited </w:t>
      </w:r>
      <w:r w:rsidR="0049790F" w:rsidRPr="008248A6">
        <w:rPr>
          <w:color w:val="000000" w:themeColor="text1"/>
          <w:lang w:val="en-GB"/>
        </w:rPr>
        <w:t>N</w:t>
      </w:r>
      <w:r w:rsidR="00052A3F" w:rsidRPr="008248A6">
        <w:rPr>
          <w:color w:val="000000" w:themeColor="text1"/>
          <w:lang w:val="en-GB"/>
        </w:rPr>
        <w:t>ations</w:t>
      </w:r>
      <w:r w:rsidR="0049790F" w:rsidRPr="008248A6">
        <w:rPr>
          <w:color w:val="000000" w:themeColor="text1"/>
          <w:lang w:val="en-GB"/>
        </w:rPr>
        <w:t xml:space="preserve"> </w:t>
      </w:r>
      <w:r w:rsidRPr="008248A6">
        <w:rPr>
          <w:color w:val="000000" w:themeColor="text1"/>
          <w:lang w:val="en-GB"/>
        </w:rPr>
        <w:t xml:space="preserve">entity </w:t>
      </w:r>
      <w:r w:rsidR="0049790F" w:rsidRPr="008248A6">
        <w:rPr>
          <w:color w:val="000000" w:themeColor="text1"/>
          <w:lang w:val="en-GB"/>
        </w:rPr>
        <w:t>mandate</w:t>
      </w:r>
      <w:r w:rsidR="00293B5A" w:rsidRPr="008248A6">
        <w:rPr>
          <w:color w:val="000000" w:themeColor="text1"/>
          <w:lang w:val="en-GB"/>
        </w:rPr>
        <w:t>d</w:t>
      </w:r>
      <w:r w:rsidR="0049790F" w:rsidRPr="008248A6">
        <w:rPr>
          <w:color w:val="000000" w:themeColor="text1"/>
          <w:lang w:val="en-GB"/>
        </w:rPr>
        <w:t xml:space="preserve"> to address the climate emergency</w:t>
      </w:r>
      <w:r w:rsidR="00F37CBF" w:rsidRPr="008248A6">
        <w:rPr>
          <w:color w:val="000000" w:themeColor="text1"/>
          <w:lang w:val="en-GB"/>
        </w:rPr>
        <w:t xml:space="preserve"> and </w:t>
      </w:r>
      <w:r w:rsidRPr="008248A6">
        <w:rPr>
          <w:color w:val="000000" w:themeColor="text1"/>
          <w:lang w:val="en-GB"/>
        </w:rPr>
        <w:t xml:space="preserve">the </w:t>
      </w:r>
      <w:r w:rsidR="00517C07" w:rsidRPr="008248A6">
        <w:rPr>
          <w:color w:val="000000" w:themeColor="text1"/>
          <w:lang w:val="en-GB"/>
        </w:rPr>
        <w:t>environmental</w:t>
      </w:r>
      <w:r w:rsidR="00D10E3E" w:rsidRPr="008248A6">
        <w:rPr>
          <w:color w:val="000000" w:themeColor="text1"/>
          <w:lang w:val="en-GB"/>
        </w:rPr>
        <w:t xml:space="preserve"> </w:t>
      </w:r>
      <w:r w:rsidR="000A082C" w:rsidRPr="008248A6">
        <w:rPr>
          <w:color w:val="000000" w:themeColor="text1"/>
          <w:lang w:val="en-GB"/>
        </w:rPr>
        <w:t>partner of choice</w:t>
      </w:r>
      <w:r w:rsidRPr="008248A6">
        <w:rPr>
          <w:color w:val="000000" w:themeColor="text1"/>
          <w:lang w:val="en-GB"/>
        </w:rPr>
        <w:t xml:space="preserve"> – </w:t>
      </w:r>
      <w:r w:rsidR="0031334B" w:rsidRPr="008248A6">
        <w:rPr>
          <w:color w:val="000000" w:themeColor="text1"/>
          <w:lang w:val="en-GB"/>
        </w:rPr>
        <w:t xml:space="preserve">as mentioned in the </w:t>
      </w:r>
      <w:r w:rsidRPr="008248A6">
        <w:rPr>
          <w:color w:val="000000" w:themeColor="text1"/>
          <w:lang w:val="en-GB"/>
        </w:rPr>
        <w:t>i</w:t>
      </w:r>
      <w:r w:rsidR="0031334B" w:rsidRPr="008248A6">
        <w:rPr>
          <w:color w:val="000000" w:themeColor="text1"/>
          <w:lang w:val="en-GB"/>
        </w:rPr>
        <w:t xml:space="preserve">ndependent </w:t>
      </w:r>
      <w:r w:rsidRPr="008248A6">
        <w:rPr>
          <w:color w:val="000000" w:themeColor="text1"/>
          <w:lang w:val="en-GB"/>
        </w:rPr>
        <w:t>c</w:t>
      </w:r>
      <w:r w:rsidR="0031334B" w:rsidRPr="008248A6">
        <w:rPr>
          <w:color w:val="000000" w:themeColor="text1"/>
          <w:lang w:val="en-GB"/>
        </w:rPr>
        <w:t xml:space="preserve">ountry </w:t>
      </w:r>
      <w:r w:rsidRPr="008248A6">
        <w:rPr>
          <w:color w:val="000000" w:themeColor="text1"/>
          <w:lang w:val="en-GB"/>
        </w:rPr>
        <w:t>p</w:t>
      </w:r>
      <w:r w:rsidR="0031334B" w:rsidRPr="008248A6">
        <w:rPr>
          <w:color w:val="000000" w:themeColor="text1"/>
          <w:lang w:val="en-GB"/>
        </w:rPr>
        <w:t xml:space="preserve">rogramme </w:t>
      </w:r>
      <w:r w:rsidRPr="008248A6">
        <w:rPr>
          <w:color w:val="000000" w:themeColor="text1"/>
          <w:lang w:val="en-GB"/>
        </w:rPr>
        <w:t>e</w:t>
      </w:r>
      <w:r w:rsidR="0031334B" w:rsidRPr="008248A6">
        <w:rPr>
          <w:color w:val="000000" w:themeColor="text1"/>
          <w:lang w:val="en-GB"/>
        </w:rPr>
        <w:t>valuation</w:t>
      </w:r>
      <w:r w:rsidR="00B938B7" w:rsidRPr="008248A6">
        <w:rPr>
          <w:color w:val="000000" w:themeColor="text1"/>
          <w:lang w:val="en-GB"/>
        </w:rPr>
        <w:t xml:space="preserve"> – </w:t>
      </w:r>
      <w:r w:rsidR="001249AF" w:rsidRPr="008248A6">
        <w:rPr>
          <w:color w:val="000000" w:themeColor="text1"/>
          <w:lang w:val="en-GB"/>
        </w:rPr>
        <w:t xml:space="preserve">ongoing learning </w:t>
      </w:r>
      <w:r w:rsidR="00882BA8" w:rsidRPr="008248A6">
        <w:rPr>
          <w:color w:val="000000" w:themeColor="text1"/>
          <w:lang w:val="en-GB"/>
        </w:rPr>
        <w:t>at</w:t>
      </w:r>
      <w:r w:rsidRPr="008248A6">
        <w:rPr>
          <w:color w:val="000000" w:themeColor="text1"/>
          <w:lang w:val="en-GB"/>
        </w:rPr>
        <w:t xml:space="preserve"> UNDP </w:t>
      </w:r>
      <w:r w:rsidR="001249AF" w:rsidRPr="008248A6">
        <w:rPr>
          <w:color w:val="000000" w:themeColor="text1"/>
          <w:lang w:val="en-GB"/>
        </w:rPr>
        <w:t xml:space="preserve">will ensure its role </w:t>
      </w:r>
      <w:r w:rsidR="000A082C" w:rsidRPr="008248A6">
        <w:rPr>
          <w:color w:val="000000" w:themeColor="text1"/>
          <w:lang w:val="en-GB"/>
        </w:rPr>
        <w:t xml:space="preserve">as a </w:t>
      </w:r>
      <w:r w:rsidR="00AF7C58" w:rsidRPr="008248A6">
        <w:rPr>
          <w:color w:val="000000" w:themeColor="text1"/>
          <w:lang w:val="en-GB"/>
        </w:rPr>
        <w:t xml:space="preserve">sustainable </w:t>
      </w:r>
      <w:r w:rsidR="000A082C" w:rsidRPr="008248A6">
        <w:rPr>
          <w:color w:val="000000" w:themeColor="text1"/>
          <w:lang w:val="en-GB"/>
        </w:rPr>
        <w:t xml:space="preserve">climate </w:t>
      </w:r>
      <w:r w:rsidR="00AF7C58" w:rsidRPr="008248A6">
        <w:rPr>
          <w:color w:val="000000" w:themeColor="text1"/>
          <w:lang w:val="en-GB"/>
        </w:rPr>
        <w:t>transformation</w:t>
      </w:r>
      <w:r w:rsidR="005B5EAE" w:rsidRPr="008248A6">
        <w:rPr>
          <w:color w:val="000000" w:themeColor="text1"/>
          <w:lang w:val="en-GB"/>
        </w:rPr>
        <w:t xml:space="preserve"> leader</w:t>
      </w:r>
      <w:r w:rsidR="0049790F" w:rsidRPr="008248A6">
        <w:rPr>
          <w:color w:val="000000" w:themeColor="text1"/>
          <w:lang w:val="en-GB"/>
        </w:rPr>
        <w:t>.</w:t>
      </w:r>
    </w:p>
    <w:p w14:paraId="56CBEA0D" w14:textId="4684D6C2" w:rsidR="008655C3" w:rsidRPr="008248A6" w:rsidRDefault="005B2EEA" w:rsidP="005B2EEA">
      <w:pPr>
        <w:pStyle w:val="ListParagraph"/>
        <w:tabs>
          <w:tab w:val="left" w:pos="1620"/>
        </w:tabs>
        <w:spacing w:before="120"/>
        <w:ind w:left="1196" w:right="1196"/>
        <w:jc w:val="both"/>
        <w:rPr>
          <w:color w:val="000000" w:themeColor="text1"/>
          <w:lang w:val="en-GB"/>
        </w:rPr>
      </w:pPr>
      <w:r w:rsidRPr="008248A6">
        <w:rPr>
          <w:color w:val="000000" w:themeColor="text1"/>
          <w:lang w:val="en-GB"/>
        </w:rPr>
        <w:t>10.</w:t>
      </w:r>
      <w:r w:rsidRPr="008248A6">
        <w:rPr>
          <w:color w:val="000000" w:themeColor="text1"/>
          <w:lang w:val="en-GB"/>
        </w:rPr>
        <w:tab/>
      </w:r>
      <w:r w:rsidR="00771878" w:rsidRPr="008248A6">
        <w:rPr>
          <w:color w:val="000000" w:themeColor="text1"/>
          <w:lang w:val="en-GB"/>
        </w:rPr>
        <w:t xml:space="preserve">With respect to the </w:t>
      </w:r>
      <w:r w:rsidR="007B6A03" w:rsidRPr="008248A6">
        <w:rPr>
          <w:b/>
          <w:bCs/>
          <w:color w:val="000000" w:themeColor="text1"/>
          <w:lang w:val="en-GB"/>
        </w:rPr>
        <w:t>macro</w:t>
      </w:r>
      <w:r w:rsidRPr="008248A6">
        <w:rPr>
          <w:b/>
          <w:bCs/>
          <w:color w:val="000000" w:themeColor="text1"/>
          <w:lang w:val="en-GB"/>
        </w:rPr>
        <w:t>-</w:t>
      </w:r>
      <w:r w:rsidR="007B6A03" w:rsidRPr="008248A6">
        <w:rPr>
          <w:b/>
          <w:bCs/>
          <w:color w:val="000000" w:themeColor="text1"/>
          <w:lang w:val="en-GB"/>
        </w:rPr>
        <w:t>, meso</w:t>
      </w:r>
      <w:r w:rsidRPr="008248A6">
        <w:rPr>
          <w:b/>
          <w:bCs/>
          <w:color w:val="000000" w:themeColor="text1"/>
          <w:lang w:val="en-GB"/>
        </w:rPr>
        <w:t>-</w:t>
      </w:r>
      <w:r w:rsidR="007B6A03" w:rsidRPr="008248A6">
        <w:rPr>
          <w:b/>
          <w:bCs/>
          <w:color w:val="000000" w:themeColor="text1"/>
          <w:lang w:val="en-GB"/>
        </w:rPr>
        <w:t xml:space="preserve"> and microeconomic pressures</w:t>
      </w:r>
      <w:r w:rsidR="007B6A03" w:rsidRPr="008248A6">
        <w:rPr>
          <w:color w:val="000000" w:themeColor="text1"/>
          <w:lang w:val="en-GB"/>
        </w:rPr>
        <w:t xml:space="preserve"> affecting productivity</w:t>
      </w:r>
      <w:r w:rsidR="00A1799C" w:rsidRPr="008248A6">
        <w:rPr>
          <w:color w:val="000000" w:themeColor="text1"/>
          <w:lang w:val="en-GB"/>
        </w:rPr>
        <w:t>,</w:t>
      </w:r>
      <w:r w:rsidR="007B6A03" w:rsidRPr="008248A6">
        <w:rPr>
          <w:color w:val="000000" w:themeColor="text1"/>
          <w:lang w:val="en-GB"/>
        </w:rPr>
        <w:t xml:space="preserve"> although</w:t>
      </w:r>
      <w:r w:rsidR="00771878" w:rsidRPr="008248A6">
        <w:rPr>
          <w:color w:val="000000" w:themeColor="text1"/>
          <w:lang w:val="en-GB"/>
        </w:rPr>
        <w:t xml:space="preserve"> exports increased six-fold between 2000 and 2017</w:t>
      </w:r>
      <w:r w:rsidR="00B938B7" w:rsidRPr="008248A6">
        <w:rPr>
          <w:color w:val="000000" w:themeColor="text1"/>
          <w:lang w:val="en-GB"/>
        </w:rPr>
        <w:t>,</w:t>
      </w:r>
      <w:r w:rsidR="007B6A03" w:rsidRPr="008248A6">
        <w:rPr>
          <w:rStyle w:val="FootnoteReference"/>
          <w:color w:val="000000" w:themeColor="text1"/>
          <w:lang w:val="en-GB"/>
        </w:rPr>
        <w:footnoteReference w:id="9"/>
      </w:r>
      <w:r w:rsidR="007B6A03" w:rsidRPr="008248A6">
        <w:rPr>
          <w:color w:val="000000" w:themeColor="text1"/>
          <w:lang w:val="en-GB"/>
        </w:rPr>
        <w:t xml:space="preserve"> Peru relies on an undiversified productive matrix</w:t>
      </w:r>
      <w:r w:rsidR="00CE03F6" w:rsidRPr="008248A6">
        <w:rPr>
          <w:color w:val="000000" w:themeColor="text1"/>
          <w:lang w:val="en-GB"/>
        </w:rPr>
        <w:t xml:space="preserve"> which ten</w:t>
      </w:r>
      <w:r w:rsidR="009972CC" w:rsidRPr="008248A6">
        <w:rPr>
          <w:color w:val="000000" w:themeColor="text1"/>
          <w:lang w:val="en-GB"/>
        </w:rPr>
        <w:t>ds to</w:t>
      </w:r>
      <w:r w:rsidR="00DC7F6D" w:rsidRPr="008248A6">
        <w:rPr>
          <w:color w:val="000000" w:themeColor="text1"/>
          <w:lang w:val="en-GB"/>
        </w:rPr>
        <w:t>wards</w:t>
      </w:r>
      <w:r w:rsidR="009972CC" w:rsidRPr="008248A6">
        <w:rPr>
          <w:color w:val="000000" w:themeColor="text1"/>
          <w:lang w:val="en-GB"/>
        </w:rPr>
        <w:t xml:space="preserve"> intensive environmental pressures and</w:t>
      </w:r>
      <w:r w:rsidR="007B6A03" w:rsidRPr="008248A6">
        <w:rPr>
          <w:color w:val="000000" w:themeColor="text1"/>
          <w:lang w:val="en-GB"/>
        </w:rPr>
        <w:t xml:space="preserve"> vulnerab</w:t>
      </w:r>
      <w:r w:rsidR="00DC7F6D" w:rsidRPr="008248A6">
        <w:rPr>
          <w:color w:val="000000" w:themeColor="text1"/>
          <w:lang w:val="en-GB"/>
        </w:rPr>
        <w:t>ility</w:t>
      </w:r>
      <w:r w:rsidR="007B6A03" w:rsidRPr="008248A6">
        <w:rPr>
          <w:color w:val="000000" w:themeColor="text1"/>
          <w:lang w:val="en-GB"/>
        </w:rPr>
        <w:t xml:space="preserve"> to exogenous shocks. Most productive agents lack </w:t>
      </w:r>
      <w:r w:rsidR="00DC7F6D" w:rsidRPr="008248A6">
        <w:rPr>
          <w:color w:val="000000" w:themeColor="text1"/>
          <w:lang w:val="en-GB"/>
        </w:rPr>
        <w:t xml:space="preserve">the </w:t>
      </w:r>
      <w:r w:rsidR="007B6A03" w:rsidRPr="008248A6">
        <w:rPr>
          <w:color w:val="000000" w:themeColor="text1"/>
          <w:lang w:val="en-GB"/>
        </w:rPr>
        <w:t xml:space="preserve">capacities or policy frameworks to transition towards more sustainable, competitive models. </w:t>
      </w:r>
      <w:r w:rsidR="008D0B66" w:rsidRPr="008248A6">
        <w:rPr>
          <w:color w:val="000000" w:themeColor="text1"/>
          <w:lang w:val="en-GB"/>
        </w:rPr>
        <w:t>Value chains tend to be disjointed, with limited associativity, access to financial instruments or shared value between stakeholders.</w:t>
      </w:r>
      <w:r w:rsidR="000F3529" w:rsidRPr="008248A6">
        <w:rPr>
          <w:color w:val="000000" w:themeColor="text1"/>
          <w:lang w:val="en-GB"/>
        </w:rPr>
        <w:t xml:space="preserve"> </w:t>
      </w:r>
      <w:r w:rsidR="007B6A03" w:rsidRPr="008248A6">
        <w:rPr>
          <w:color w:val="000000" w:themeColor="text1"/>
          <w:lang w:val="en-GB"/>
        </w:rPr>
        <w:t>This is</w:t>
      </w:r>
      <w:r w:rsidR="00E92782" w:rsidRPr="008248A6" w:rsidDel="007D6B07">
        <w:rPr>
          <w:color w:val="000000" w:themeColor="text1"/>
          <w:lang w:val="en-GB"/>
        </w:rPr>
        <w:t xml:space="preserve"> </w:t>
      </w:r>
      <w:r w:rsidR="007B6A03" w:rsidRPr="008248A6">
        <w:rPr>
          <w:color w:val="000000" w:themeColor="text1"/>
          <w:lang w:val="en-GB"/>
        </w:rPr>
        <w:t>linked to informality, which in 2019 accounted for</w:t>
      </w:r>
      <w:r w:rsidR="00C7554D" w:rsidRPr="008248A6">
        <w:rPr>
          <w:color w:val="000000" w:themeColor="text1"/>
          <w:lang w:val="en-GB"/>
        </w:rPr>
        <w:t xml:space="preserve"> 83.5</w:t>
      </w:r>
      <w:r w:rsidR="00203372" w:rsidRPr="008248A6">
        <w:rPr>
          <w:color w:val="000000" w:themeColor="text1"/>
          <w:lang w:val="en-GB"/>
        </w:rPr>
        <w:t xml:space="preserve"> </w:t>
      </w:r>
      <w:r w:rsidR="00D447DB" w:rsidRPr="008248A6">
        <w:rPr>
          <w:color w:val="000000" w:themeColor="text1"/>
          <w:lang w:val="en-GB"/>
        </w:rPr>
        <w:t>per cent</w:t>
      </w:r>
      <w:r w:rsidR="00C7554D" w:rsidRPr="008248A6">
        <w:rPr>
          <w:color w:val="000000" w:themeColor="text1"/>
          <w:lang w:val="en-GB"/>
        </w:rPr>
        <w:t xml:space="preserve"> of </w:t>
      </w:r>
      <w:r w:rsidR="00C044D1" w:rsidRPr="008248A6">
        <w:rPr>
          <w:color w:val="000000" w:themeColor="text1"/>
          <w:lang w:val="en-GB"/>
        </w:rPr>
        <w:t>m</w:t>
      </w:r>
      <w:r w:rsidR="00DD03AA" w:rsidRPr="008248A6">
        <w:rPr>
          <w:color w:val="000000" w:themeColor="text1"/>
          <w:lang w:val="en-GB"/>
        </w:rPr>
        <w:t>icro</w:t>
      </w:r>
      <w:r w:rsidR="00C044D1" w:rsidRPr="008248A6">
        <w:rPr>
          <w:color w:val="000000" w:themeColor="text1"/>
          <w:lang w:val="en-GB"/>
        </w:rPr>
        <w:t>,</w:t>
      </w:r>
      <w:r w:rsidR="00DD03AA" w:rsidRPr="008248A6">
        <w:rPr>
          <w:color w:val="000000" w:themeColor="text1"/>
          <w:lang w:val="en-GB"/>
        </w:rPr>
        <w:t xml:space="preserve"> </w:t>
      </w:r>
      <w:r w:rsidR="00C044D1" w:rsidRPr="008248A6">
        <w:rPr>
          <w:color w:val="000000" w:themeColor="text1"/>
          <w:lang w:val="en-GB"/>
        </w:rPr>
        <w:t>s</w:t>
      </w:r>
      <w:r w:rsidR="00DD03AA" w:rsidRPr="008248A6">
        <w:rPr>
          <w:color w:val="000000" w:themeColor="text1"/>
          <w:lang w:val="en-GB"/>
        </w:rPr>
        <w:t xml:space="preserve">mall and </w:t>
      </w:r>
      <w:r w:rsidR="00C044D1" w:rsidRPr="008248A6">
        <w:rPr>
          <w:color w:val="000000" w:themeColor="text1"/>
          <w:lang w:val="en-GB"/>
        </w:rPr>
        <w:t>m</w:t>
      </w:r>
      <w:r w:rsidR="00DD03AA" w:rsidRPr="008248A6">
        <w:rPr>
          <w:color w:val="000000" w:themeColor="text1"/>
          <w:lang w:val="en-GB"/>
        </w:rPr>
        <w:t>edium</w:t>
      </w:r>
      <w:r w:rsidR="00C044D1" w:rsidRPr="008248A6">
        <w:rPr>
          <w:color w:val="000000" w:themeColor="text1"/>
          <w:lang w:val="en-GB"/>
        </w:rPr>
        <w:t>-sized</w:t>
      </w:r>
      <w:r w:rsidR="00DD03AA" w:rsidRPr="008248A6">
        <w:rPr>
          <w:color w:val="000000" w:themeColor="text1"/>
          <w:lang w:val="en-GB"/>
        </w:rPr>
        <w:t xml:space="preserve"> </w:t>
      </w:r>
      <w:r w:rsidR="00C044D1" w:rsidRPr="008248A6">
        <w:rPr>
          <w:color w:val="000000" w:themeColor="text1"/>
          <w:lang w:val="en-GB"/>
        </w:rPr>
        <w:t>e</w:t>
      </w:r>
      <w:r w:rsidR="00DD03AA" w:rsidRPr="008248A6">
        <w:rPr>
          <w:color w:val="000000" w:themeColor="text1"/>
          <w:lang w:val="en-GB"/>
        </w:rPr>
        <w:t>nterprise</w:t>
      </w:r>
      <w:r w:rsidR="00C7554D" w:rsidRPr="008248A6">
        <w:rPr>
          <w:color w:val="000000" w:themeColor="text1"/>
          <w:lang w:val="en-GB"/>
        </w:rPr>
        <w:t>s</w:t>
      </w:r>
      <w:r w:rsidR="00E92782" w:rsidRPr="008248A6">
        <w:rPr>
          <w:color w:val="000000" w:themeColor="text1"/>
          <w:lang w:val="en-GB"/>
        </w:rPr>
        <w:t>.</w:t>
      </w:r>
      <w:r w:rsidR="00C7554D" w:rsidRPr="008248A6">
        <w:rPr>
          <w:rStyle w:val="FootnoteReference"/>
          <w:color w:val="000000" w:themeColor="text1"/>
          <w:lang w:val="en-GB"/>
        </w:rPr>
        <w:footnoteReference w:id="10"/>
      </w:r>
      <w:r w:rsidR="008B38B9" w:rsidRPr="008248A6">
        <w:rPr>
          <w:color w:val="000000" w:themeColor="text1"/>
          <w:lang w:val="en-GB"/>
        </w:rPr>
        <w:t xml:space="preserve"> </w:t>
      </w:r>
    </w:p>
    <w:p w14:paraId="0159BFAD" w14:textId="712FB7BA" w:rsidR="007B6A03" w:rsidRPr="008248A6" w:rsidRDefault="00FE13C9" w:rsidP="005B2EEA">
      <w:pPr>
        <w:pStyle w:val="ListParagraph"/>
        <w:tabs>
          <w:tab w:val="left" w:pos="1620"/>
        </w:tabs>
        <w:spacing w:before="120"/>
        <w:ind w:left="1196" w:right="1196"/>
        <w:jc w:val="both"/>
        <w:rPr>
          <w:color w:val="000000" w:themeColor="text1"/>
          <w:lang w:val="en-GB"/>
        </w:rPr>
      </w:pPr>
      <w:r w:rsidRPr="008248A6">
        <w:rPr>
          <w:color w:val="000000" w:themeColor="text1"/>
          <w:lang w:val="en-GB"/>
        </w:rPr>
        <w:t>11.</w:t>
      </w:r>
      <w:r w:rsidRPr="008248A6">
        <w:rPr>
          <w:color w:val="000000" w:themeColor="text1"/>
          <w:lang w:val="en-GB"/>
        </w:rPr>
        <w:tab/>
      </w:r>
      <w:r w:rsidR="005A6273" w:rsidRPr="008248A6">
        <w:rPr>
          <w:color w:val="000000" w:themeColor="text1"/>
          <w:lang w:val="en-GB"/>
        </w:rPr>
        <w:t>Furthermore, e</w:t>
      </w:r>
      <w:r w:rsidR="007B6A03" w:rsidRPr="008248A6">
        <w:rPr>
          <w:color w:val="000000" w:themeColor="text1"/>
          <w:lang w:val="en-GB"/>
        </w:rPr>
        <w:t>xisting public expenditure, commercial finances and development aid flows have little interconnection, generating mixed or even negative impacts</w:t>
      </w:r>
      <w:r w:rsidR="004937D2" w:rsidRPr="008248A6">
        <w:rPr>
          <w:color w:val="000000" w:themeColor="text1"/>
          <w:lang w:val="en-GB"/>
        </w:rPr>
        <w:t xml:space="preserve"> on development</w:t>
      </w:r>
      <w:r w:rsidR="007B6A03" w:rsidRPr="008248A6">
        <w:rPr>
          <w:color w:val="000000" w:themeColor="text1"/>
          <w:lang w:val="en-GB"/>
        </w:rPr>
        <w:t xml:space="preserve">. </w:t>
      </w:r>
    </w:p>
    <w:p w14:paraId="247ACF3C" w14:textId="3CE4D086" w:rsidR="009B2B95" w:rsidRPr="008248A6" w:rsidRDefault="00FE13C9" w:rsidP="005B2EEA">
      <w:pPr>
        <w:pStyle w:val="ListParagraph"/>
        <w:tabs>
          <w:tab w:val="left" w:pos="1620"/>
        </w:tabs>
        <w:spacing w:before="120"/>
        <w:ind w:left="1196" w:right="1196"/>
        <w:jc w:val="both"/>
        <w:rPr>
          <w:color w:val="000000" w:themeColor="text1"/>
          <w:lang w:val="en-GB"/>
        </w:rPr>
      </w:pPr>
      <w:r w:rsidRPr="008248A6">
        <w:rPr>
          <w:color w:val="000000" w:themeColor="text1"/>
          <w:lang w:val="en-GB"/>
        </w:rPr>
        <w:t>12.</w:t>
      </w:r>
      <w:r w:rsidRPr="008248A6">
        <w:rPr>
          <w:color w:val="000000" w:themeColor="text1"/>
          <w:lang w:val="en-GB"/>
        </w:rPr>
        <w:tab/>
      </w:r>
      <w:r w:rsidR="003649A9" w:rsidRPr="008248A6">
        <w:rPr>
          <w:color w:val="000000" w:themeColor="text1"/>
          <w:lang w:val="en-GB"/>
        </w:rPr>
        <w:t>UNDP</w:t>
      </w:r>
      <w:r w:rsidR="00B717F3" w:rsidRPr="008248A6">
        <w:rPr>
          <w:color w:val="000000" w:themeColor="text1"/>
          <w:lang w:val="en-GB"/>
        </w:rPr>
        <w:t xml:space="preserve"> has </w:t>
      </w:r>
      <w:r w:rsidR="00CB2950" w:rsidRPr="008248A6">
        <w:rPr>
          <w:color w:val="000000" w:themeColor="text1"/>
          <w:lang w:val="en-GB"/>
        </w:rPr>
        <w:t xml:space="preserve">a </w:t>
      </w:r>
      <w:r w:rsidR="00FC1628" w:rsidRPr="008248A6">
        <w:rPr>
          <w:color w:val="000000" w:themeColor="text1"/>
          <w:lang w:val="en-GB"/>
        </w:rPr>
        <w:t>reputation for</w:t>
      </w:r>
      <w:r w:rsidR="002F0AE5" w:rsidRPr="008248A6">
        <w:rPr>
          <w:color w:val="000000" w:themeColor="text1"/>
          <w:lang w:val="en-GB"/>
        </w:rPr>
        <w:t xml:space="preserve"> quality productive development </w:t>
      </w:r>
      <w:r w:rsidR="00FF20E2" w:rsidRPr="008248A6">
        <w:rPr>
          <w:color w:val="000000" w:themeColor="text1"/>
          <w:lang w:val="en-GB"/>
        </w:rPr>
        <w:t>project</w:t>
      </w:r>
      <w:r w:rsidR="00A407AF" w:rsidRPr="008248A6">
        <w:rPr>
          <w:color w:val="000000" w:themeColor="text1"/>
          <w:lang w:val="en-GB"/>
        </w:rPr>
        <w:t>s</w:t>
      </w:r>
      <w:r w:rsidR="00FF20E2" w:rsidRPr="008248A6">
        <w:rPr>
          <w:color w:val="000000" w:themeColor="text1"/>
          <w:lang w:val="en-GB"/>
        </w:rPr>
        <w:t xml:space="preserve"> </w:t>
      </w:r>
      <w:r w:rsidR="00D91E7C" w:rsidRPr="008248A6">
        <w:rPr>
          <w:color w:val="000000" w:themeColor="text1"/>
          <w:lang w:val="en-GB"/>
        </w:rPr>
        <w:t>with individuals</w:t>
      </w:r>
      <w:r w:rsidR="00135CC2" w:rsidRPr="008248A6">
        <w:rPr>
          <w:color w:val="000000" w:themeColor="text1"/>
          <w:lang w:val="en-GB"/>
        </w:rPr>
        <w:t xml:space="preserve"> and small-scale producer</w:t>
      </w:r>
      <w:r w:rsidR="006F3982" w:rsidRPr="008248A6">
        <w:rPr>
          <w:color w:val="000000" w:themeColor="text1"/>
          <w:lang w:val="en-GB"/>
        </w:rPr>
        <w:t>s</w:t>
      </w:r>
      <w:r w:rsidR="00673FC9" w:rsidRPr="008248A6">
        <w:rPr>
          <w:color w:val="000000" w:themeColor="text1"/>
          <w:lang w:val="en-GB"/>
        </w:rPr>
        <w:t xml:space="preserve">. Nonetheless, </w:t>
      </w:r>
      <w:r w:rsidR="008C1ED8" w:rsidRPr="008248A6">
        <w:rPr>
          <w:color w:val="000000" w:themeColor="text1"/>
          <w:lang w:val="en-GB"/>
        </w:rPr>
        <w:t>lessons learned</w:t>
      </w:r>
      <w:r w:rsidR="00DE3343" w:rsidRPr="008248A6">
        <w:rPr>
          <w:color w:val="000000" w:themeColor="text1"/>
          <w:lang w:val="en-GB"/>
        </w:rPr>
        <w:t xml:space="preserve"> </w:t>
      </w:r>
      <w:r w:rsidR="00F90582" w:rsidRPr="008248A6">
        <w:rPr>
          <w:color w:val="000000" w:themeColor="text1"/>
          <w:lang w:val="en-GB"/>
        </w:rPr>
        <w:t>ha</w:t>
      </w:r>
      <w:r w:rsidR="008C1ED8" w:rsidRPr="008248A6">
        <w:rPr>
          <w:color w:val="000000" w:themeColor="text1"/>
          <w:lang w:val="en-GB"/>
        </w:rPr>
        <w:t>ve</w:t>
      </w:r>
      <w:r w:rsidR="00F90582" w:rsidRPr="008248A6">
        <w:rPr>
          <w:color w:val="000000" w:themeColor="text1"/>
          <w:lang w:val="en-GB"/>
        </w:rPr>
        <w:t xml:space="preserve"> allowed </w:t>
      </w:r>
      <w:r w:rsidRPr="008248A6">
        <w:rPr>
          <w:color w:val="000000" w:themeColor="text1"/>
          <w:lang w:val="en-GB"/>
        </w:rPr>
        <w:t xml:space="preserve">for </w:t>
      </w:r>
      <w:r w:rsidR="00B1565F" w:rsidRPr="008248A6">
        <w:rPr>
          <w:color w:val="000000" w:themeColor="text1"/>
          <w:lang w:val="en-GB"/>
        </w:rPr>
        <w:t>a more</w:t>
      </w:r>
      <w:r w:rsidR="00F90582" w:rsidRPr="008248A6">
        <w:rPr>
          <w:color w:val="000000" w:themeColor="text1"/>
          <w:lang w:val="en-GB"/>
        </w:rPr>
        <w:t xml:space="preserve"> active role in multi-level </w:t>
      </w:r>
      <w:r w:rsidR="00CF3470" w:rsidRPr="008248A6">
        <w:rPr>
          <w:color w:val="000000" w:themeColor="text1"/>
          <w:lang w:val="en-GB"/>
        </w:rPr>
        <w:t xml:space="preserve">reshaping of </w:t>
      </w:r>
      <w:r w:rsidR="005C5052" w:rsidRPr="008248A6">
        <w:rPr>
          <w:color w:val="000000" w:themeColor="text1"/>
          <w:lang w:val="en-GB"/>
        </w:rPr>
        <w:t xml:space="preserve">the </w:t>
      </w:r>
      <w:r w:rsidR="00CF3470" w:rsidRPr="008248A6">
        <w:rPr>
          <w:color w:val="000000" w:themeColor="text1"/>
          <w:lang w:val="en-GB"/>
        </w:rPr>
        <w:t xml:space="preserve">production </w:t>
      </w:r>
      <w:r w:rsidR="005C5052" w:rsidRPr="008248A6">
        <w:rPr>
          <w:color w:val="000000" w:themeColor="text1"/>
          <w:lang w:val="en-GB"/>
        </w:rPr>
        <w:t>matrix</w:t>
      </w:r>
      <w:r w:rsidR="00D823D7" w:rsidRPr="008248A6">
        <w:rPr>
          <w:color w:val="000000" w:themeColor="text1"/>
          <w:lang w:val="en-GB"/>
        </w:rPr>
        <w:t>.</w:t>
      </w:r>
      <w:r w:rsidR="0005533F" w:rsidRPr="008248A6">
        <w:rPr>
          <w:color w:val="000000" w:themeColor="text1"/>
          <w:lang w:val="en-GB"/>
        </w:rPr>
        <w:t xml:space="preserve"> </w:t>
      </w:r>
      <w:r w:rsidR="003164B0" w:rsidRPr="008248A6">
        <w:rPr>
          <w:color w:val="000000" w:themeColor="text1"/>
          <w:lang w:val="en-GB"/>
        </w:rPr>
        <w:t>UNDP</w:t>
      </w:r>
      <w:r w:rsidR="00DC11C7" w:rsidRPr="008248A6">
        <w:rPr>
          <w:color w:val="000000" w:themeColor="text1"/>
          <w:lang w:val="en-GB"/>
        </w:rPr>
        <w:t xml:space="preserve"> </w:t>
      </w:r>
      <w:r w:rsidR="00A66495" w:rsidRPr="008248A6">
        <w:rPr>
          <w:color w:val="000000" w:themeColor="text1"/>
          <w:lang w:val="en-GB"/>
        </w:rPr>
        <w:t xml:space="preserve">has been a leading voice </w:t>
      </w:r>
      <w:r w:rsidR="00E632BA" w:rsidRPr="008248A6">
        <w:rPr>
          <w:color w:val="000000" w:themeColor="text1"/>
          <w:lang w:val="en-GB"/>
        </w:rPr>
        <w:t>with</w:t>
      </w:r>
      <w:r w:rsidR="00A66495" w:rsidRPr="008248A6">
        <w:rPr>
          <w:color w:val="000000" w:themeColor="text1"/>
          <w:lang w:val="en-GB"/>
        </w:rPr>
        <w:t xml:space="preserve">in the </w:t>
      </w:r>
      <w:r w:rsidR="00EB2861" w:rsidRPr="008248A6">
        <w:rPr>
          <w:color w:val="000000" w:themeColor="text1"/>
          <w:lang w:val="en-GB"/>
        </w:rPr>
        <w:t>United Nations Sustainable Development Cooperation Framework</w:t>
      </w:r>
      <w:r w:rsidR="00A66495" w:rsidRPr="008248A6">
        <w:rPr>
          <w:color w:val="000000" w:themeColor="text1"/>
          <w:lang w:val="en-GB"/>
        </w:rPr>
        <w:t xml:space="preserve"> design</w:t>
      </w:r>
      <w:r w:rsidR="00E632BA" w:rsidRPr="008248A6">
        <w:rPr>
          <w:color w:val="000000" w:themeColor="text1"/>
          <w:lang w:val="en-GB"/>
        </w:rPr>
        <w:t xml:space="preserve"> teams</w:t>
      </w:r>
      <w:r w:rsidR="00DA0BF8" w:rsidRPr="008248A6">
        <w:rPr>
          <w:color w:val="000000" w:themeColor="text1"/>
          <w:lang w:val="en-GB"/>
        </w:rPr>
        <w:t xml:space="preserve"> to ensure </w:t>
      </w:r>
      <w:r w:rsidR="006D1068" w:rsidRPr="008248A6">
        <w:rPr>
          <w:color w:val="000000" w:themeColor="text1"/>
          <w:lang w:val="en-GB"/>
        </w:rPr>
        <w:t xml:space="preserve">a </w:t>
      </w:r>
      <w:r w:rsidR="00C22842" w:rsidRPr="008248A6">
        <w:rPr>
          <w:color w:val="000000" w:themeColor="text1"/>
          <w:lang w:val="en-GB"/>
        </w:rPr>
        <w:t>shift to</w:t>
      </w:r>
      <w:r w:rsidR="005A6273" w:rsidRPr="008248A6">
        <w:rPr>
          <w:color w:val="000000" w:themeColor="text1"/>
          <w:lang w:val="en-GB"/>
        </w:rPr>
        <w:t>wards</w:t>
      </w:r>
      <w:r w:rsidR="00C22842" w:rsidRPr="008248A6">
        <w:rPr>
          <w:color w:val="000000" w:themeColor="text1"/>
          <w:lang w:val="en-GB"/>
        </w:rPr>
        <w:t xml:space="preserve"> </w:t>
      </w:r>
      <w:r w:rsidR="00F51D3E" w:rsidRPr="008248A6">
        <w:rPr>
          <w:color w:val="000000" w:themeColor="text1"/>
          <w:lang w:val="en-GB"/>
        </w:rPr>
        <w:t xml:space="preserve">including </w:t>
      </w:r>
      <w:r w:rsidR="006D1068" w:rsidRPr="008248A6">
        <w:rPr>
          <w:color w:val="000000" w:themeColor="text1"/>
          <w:lang w:val="en-GB"/>
        </w:rPr>
        <w:t xml:space="preserve">the </w:t>
      </w:r>
      <w:r w:rsidR="006852C5" w:rsidRPr="008248A6">
        <w:rPr>
          <w:color w:val="000000" w:themeColor="text1"/>
          <w:lang w:val="en-GB"/>
        </w:rPr>
        <w:t xml:space="preserve">link between </w:t>
      </w:r>
      <w:r w:rsidR="002B67AE" w:rsidRPr="008248A6">
        <w:rPr>
          <w:color w:val="000000" w:themeColor="text1"/>
          <w:lang w:val="en-GB"/>
        </w:rPr>
        <w:t xml:space="preserve">the </w:t>
      </w:r>
      <w:r w:rsidR="006852C5" w:rsidRPr="008248A6">
        <w:rPr>
          <w:color w:val="000000" w:themeColor="text1"/>
          <w:lang w:val="en-GB"/>
        </w:rPr>
        <w:t>macro and micro dynamics</w:t>
      </w:r>
      <w:r w:rsidRPr="008248A6">
        <w:rPr>
          <w:color w:val="000000" w:themeColor="text1"/>
          <w:lang w:val="en-GB"/>
        </w:rPr>
        <w:t xml:space="preserve"> of the production system</w:t>
      </w:r>
      <w:r w:rsidR="00C407C5" w:rsidRPr="008248A6">
        <w:rPr>
          <w:color w:val="000000" w:themeColor="text1"/>
          <w:lang w:val="en-GB"/>
        </w:rPr>
        <w:t>.</w:t>
      </w:r>
    </w:p>
    <w:p w14:paraId="05168771" w14:textId="5C437F0F" w:rsidR="007B6A03" w:rsidRPr="008248A6" w:rsidRDefault="00FE13C9" w:rsidP="005B2EEA">
      <w:pPr>
        <w:pStyle w:val="ListParagraph"/>
        <w:tabs>
          <w:tab w:val="left" w:pos="1620"/>
        </w:tabs>
        <w:spacing w:before="120"/>
        <w:ind w:left="1196" w:right="1196"/>
        <w:jc w:val="both"/>
        <w:rPr>
          <w:color w:val="000000" w:themeColor="text1"/>
          <w:lang w:val="en-GB"/>
        </w:rPr>
      </w:pPr>
      <w:r w:rsidRPr="008248A6">
        <w:rPr>
          <w:color w:val="000000" w:themeColor="text1"/>
          <w:lang w:val="en-GB"/>
        </w:rPr>
        <w:t>13.</w:t>
      </w:r>
      <w:r w:rsidRPr="008248A6">
        <w:rPr>
          <w:color w:val="000000" w:themeColor="text1"/>
          <w:lang w:val="en-GB"/>
        </w:rPr>
        <w:tab/>
      </w:r>
      <w:r w:rsidR="006C6B1B" w:rsidRPr="008248A6">
        <w:rPr>
          <w:color w:val="000000" w:themeColor="text1"/>
          <w:lang w:val="en-GB"/>
        </w:rPr>
        <w:t>Finally, u</w:t>
      </w:r>
      <w:r w:rsidR="007B6A03" w:rsidRPr="008248A6">
        <w:rPr>
          <w:color w:val="000000" w:themeColor="text1"/>
          <w:lang w:val="en-GB"/>
        </w:rPr>
        <w:t xml:space="preserve">nderscoring these vulnerabilities, </w:t>
      </w:r>
      <w:r w:rsidR="007B6A03" w:rsidRPr="008248A6">
        <w:rPr>
          <w:b/>
          <w:bCs/>
          <w:color w:val="000000" w:themeColor="text1"/>
          <w:lang w:val="en-GB"/>
        </w:rPr>
        <w:t>governance</w:t>
      </w:r>
      <w:r w:rsidR="007B6A03" w:rsidRPr="008248A6">
        <w:rPr>
          <w:color w:val="000000" w:themeColor="text1"/>
          <w:lang w:val="en-GB"/>
        </w:rPr>
        <w:t xml:space="preserve"> remains a critical pivot point, particularly </w:t>
      </w:r>
      <w:r w:rsidR="00806834" w:rsidRPr="008248A6">
        <w:rPr>
          <w:color w:val="000000" w:themeColor="text1"/>
          <w:lang w:val="en-GB"/>
        </w:rPr>
        <w:t>since</w:t>
      </w:r>
      <w:r w:rsidR="007B6A03" w:rsidRPr="008248A6">
        <w:rPr>
          <w:color w:val="000000" w:themeColor="text1"/>
          <w:lang w:val="en-GB"/>
        </w:rPr>
        <w:t xml:space="preserve"> COVID-19 must also be understood as a governance crisis that has e</w:t>
      </w:r>
      <w:r w:rsidR="00DC6C26" w:rsidRPr="008248A6">
        <w:rPr>
          <w:color w:val="000000" w:themeColor="text1"/>
          <w:lang w:val="en-GB"/>
        </w:rPr>
        <w:t>xposed</w:t>
      </w:r>
      <w:r w:rsidR="007B6A03" w:rsidRPr="008248A6">
        <w:rPr>
          <w:color w:val="000000" w:themeColor="text1"/>
          <w:lang w:val="en-GB"/>
        </w:rPr>
        <w:t xml:space="preserve"> institutional fragility, a precarious social contract</w:t>
      </w:r>
      <w:r w:rsidRPr="008248A6">
        <w:rPr>
          <w:color w:val="000000" w:themeColor="text1"/>
          <w:lang w:val="en-GB"/>
        </w:rPr>
        <w:t>,</w:t>
      </w:r>
      <w:r w:rsidR="007B6A03" w:rsidRPr="008248A6">
        <w:rPr>
          <w:color w:val="000000" w:themeColor="text1"/>
          <w:lang w:val="en-GB"/>
        </w:rPr>
        <w:t xml:space="preserve"> and the unequal exercise of rights.</w:t>
      </w:r>
      <w:r w:rsidR="004472CB" w:rsidRPr="008248A6">
        <w:rPr>
          <w:color w:val="000000" w:themeColor="text1"/>
          <w:lang w:val="en-GB"/>
        </w:rPr>
        <w:t xml:space="preserve"> These challenges limit </w:t>
      </w:r>
      <w:r w:rsidRPr="008248A6">
        <w:rPr>
          <w:color w:val="000000" w:themeColor="text1"/>
          <w:lang w:val="en-GB"/>
        </w:rPr>
        <w:t xml:space="preserve">the </w:t>
      </w:r>
      <w:r w:rsidR="004472CB" w:rsidRPr="008248A6">
        <w:rPr>
          <w:color w:val="000000" w:themeColor="text1"/>
          <w:lang w:val="en-GB"/>
        </w:rPr>
        <w:t xml:space="preserve">capacity </w:t>
      </w:r>
      <w:r w:rsidRPr="008248A6">
        <w:rPr>
          <w:color w:val="000000" w:themeColor="text1"/>
          <w:lang w:val="en-GB"/>
        </w:rPr>
        <w:t xml:space="preserve">of Peru to </w:t>
      </w:r>
      <w:r w:rsidR="004472CB" w:rsidRPr="008248A6">
        <w:rPr>
          <w:color w:val="000000" w:themeColor="text1"/>
          <w:lang w:val="en-GB"/>
        </w:rPr>
        <w:t>driv</w:t>
      </w:r>
      <w:r w:rsidRPr="008248A6">
        <w:rPr>
          <w:color w:val="000000" w:themeColor="text1"/>
          <w:lang w:val="en-GB"/>
        </w:rPr>
        <w:t>e</w:t>
      </w:r>
      <w:r w:rsidR="004472CB" w:rsidRPr="008248A6">
        <w:rPr>
          <w:color w:val="000000" w:themeColor="text1"/>
          <w:lang w:val="en-GB"/>
        </w:rPr>
        <w:t xml:space="preserve"> reforms towards more inclusive, sustainable, and resilient development models.</w:t>
      </w:r>
    </w:p>
    <w:p w14:paraId="304927E8" w14:textId="52736550" w:rsidR="00274B97" w:rsidRPr="008248A6" w:rsidRDefault="00FE13C9" w:rsidP="005B2EEA">
      <w:pPr>
        <w:pStyle w:val="ListParagraph"/>
        <w:tabs>
          <w:tab w:val="left" w:pos="1620"/>
        </w:tabs>
        <w:spacing w:before="120"/>
        <w:ind w:left="1196" w:right="1196"/>
        <w:jc w:val="both"/>
        <w:rPr>
          <w:rStyle w:val="FootnoteReference"/>
          <w:color w:val="000000" w:themeColor="text1"/>
          <w:lang w:val="en-GB"/>
        </w:rPr>
      </w:pPr>
      <w:r w:rsidRPr="008248A6">
        <w:rPr>
          <w:color w:val="000000" w:themeColor="text1"/>
          <w:lang w:val="en-GB"/>
        </w:rPr>
        <w:t>14.</w:t>
      </w:r>
      <w:r w:rsidRPr="008248A6">
        <w:rPr>
          <w:color w:val="000000" w:themeColor="text1"/>
          <w:lang w:val="en-GB"/>
        </w:rPr>
        <w:tab/>
      </w:r>
      <w:r w:rsidR="007B6A03" w:rsidRPr="008248A6">
        <w:rPr>
          <w:color w:val="000000" w:themeColor="text1"/>
          <w:lang w:val="en-GB"/>
        </w:rPr>
        <w:t xml:space="preserve">Public administration, shaped by unfinished modernization and decentralization and a weak rule of law, struggles to </w:t>
      </w:r>
      <w:r w:rsidR="00AB7495" w:rsidRPr="008248A6">
        <w:rPr>
          <w:color w:val="000000" w:themeColor="text1"/>
          <w:lang w:val="en-GB"/>
        </w:rPr>
        <w:t xml:space="preserve">effectively </w:t>
      </w:r>
      <w:r w:rsidR="007B6A03" w:rsidRPr="008248A6">
        <w:rPr>
          <w:color w:val="000000" w:themeColor="text1"/>
          <w:lang w:val="en-GB"/>
        </w:rPr>
        <w:t>centr</w:t>
      </w:r>
      <w:r w:rsidRPr="008248A6">
        <w:rPr>
          <w:color w:val="000000" w:themeColor="text1"/>
          <w:lang w:val="en-GB"/>
        </w:rPr>
        <w:t>e</w:t>
      </w:r>
      <w:r w:rsidR="007B6A03" w:rsidRPr="008248A6">
        <w:rPr>
          <w:color w:val="000000" w:themeColor="text1"/>
          <w:lang w:val="en-GB"/>
        </w:rPr>
        <w:t xml:space="preserve"> itself </w:t>
      </w:r>
      <w:r w:rsidR="008248A6">
        <w:rPr>
          <w:color w:val="000000" w:themeColor="text1"/>
          <w:lang w:val="en-GB"/>
        </w:rPr>
        <w:t>on</w:t>
      </w:r>
      <w:r w:rsidR="007B6A03" w:rsidRPr="008248A6">
        <w:rPr>
          <w:color w:val="000000" w:themeColor="text1"/>
          <w:lang w:val="en-GB"/>
        </w:rPr>
        <w:t xml:space="preserve"> people and their diversity.</w:t>
      </w:r>
      <w:r w:rsidR="002A2881" w:rsidRPr="008248A6">
        <w:rPr>
          <w:rStyle w:val="FootnoteReference"/>
          <w:color w:val="000000" w:themeColor="text1"/>
          <w:lang w:val="en-GB"/>
        </w:rPr>
        <w:footnoteReference w:id="11"/>
      </w:r>
      <w:r w:rsidR="00042569" w:rsidRPr="008248A6">
        <w:rPr>
          <w:rStyle w:val="FootnoteReference"/>
          <w:color w:val="000000" w:themeColor="text1"/>
          <w:lang w:val="en-GB"/>
        </w:rPr>
        <w:t xml:space="preserve"> </w:t>
      </w:r>
      <w:r w:rsidR="007B6A03" w:rsidRPr="008248A6">
        <w:rPr>
          <w:color w:val="000000" w:themeColor="text1"/>
          <w:lang w:val="en-GB"/>
        </w:rPr>
        <w:t>This limits access to timely, culturally appropriate policies</w:t>
      </w:r>
      <w:r w:rsidR="007B6A03" w:rsidRPr="008248A6" w:rsidDel="006D33E9">
        <w:rPr>
          <w:color w:val="000000" w:themeColor="text1"/>
          <w:lang w:val="en-GB"/>
        </w:rPr>
        <w:t xml:space="preserve"> </w:t>
      </w:r>
      <w:r w:rsidR="007B6A03" w:rsidRPr="008248A6">
        <w:rPr>
          <w:color w:val="000000" w:themeColor="text1"/>
          <w:lang w:val="en-GB"/>
        </w:rPr>
        <w:t xml:space="preserve">and services, </w:t>
      </w:r>
      <w:r w:rsidR="002A2881" w:rsidRPr="008248A6">
        <w:rPr>
          <w:color w:val="000000" w:themeColor="text1"/>
          <w:lang w:val="en-GB"/>
        </w:rPr>
        <w:t>aggravated by</w:t>
      </w:r>
      <w:r w:rsidR="008C1577" w:rsidRPr="008248A6">
        <w:rPr>
          <w:color w:val="000000" w:themeColor="text1"/>
          <w:lang w:val="en-GB"/>
        </w:rPr>
        <w:t xml:space="preserve"> regional disparities</w:t>
      </w:r>
      <w:r w:rsidR="002A2881" w:rsidRPr="008248A6">
        <w:rPr>
          <w:color w:val="000000" w:themeColor="text1"/>
          <w:lang w:val="en-GB"/>
        </w:rPr>
        <w:t>,</w:t>
      </w:r>
      <w:r w:rsidR="00AE4571" w:rsidRPr="008248A6">
        <w:rPr>
          <w:rStyle w:val="FootnoteReference"/>
          <w:color w:val="000000" w:themeColor="text1"/>
          <w:lang w:val="en-GB"/>
        </w:rPr>
        <w:footnoteReference w:id="12"/>
      </w:r>
      <w:r w:rsidR="00AE4571" w:rsidRPr="008248A6">
        <w:rPr>
          <w:color w:val="000000" w:themeColor="text1"/>
          <w:lang w:val="en-GB"/>
        </w:rPr>
        <w:t xml:space="preserve"> </w:t>
      </w:r>
      <w:r w:rsidR="002A2881" w:rsidRPr="008248A6">
        <w:rPr>
          <w:color w:val="000000" w:themeColor="text1"/>
          <w:lang w:val="en-GB"/>
        </w:rPr>
        <w:t>while</w:t>
      </w:r>
      <w:r w:rsidR="007B6A03" w:rsidRPr="008248A6">
        <w:rPr>
          <w:color w:val="000000" w:themeColor="text1"/>
          <w:lang w:val="en-GB"/>
        </w:rPr>
        <w:t xml:space="preserve"> the most vulnerable experience </w:t>
      </w:r>
      <w:r w:rsidRPr="008248A6">
        <w:rPr>
          <w:color w:val="000000" w:themeColor="text1"/>
          <w:lang w:val="en-GB"/>
        </w:rPr>
        <w:t xml:space="preserve">particular </w:t>
      </w:r>
      <w:r w:rsidR="007B6A03" w:rsidRPr="008248A6">
        <w:rPr>
          <w:color w:val="000000" w:themeColor="text1"/>
          <w:lang w:val="en-GB"/>
        </w:rPr>
        <w:t xml:space="preserve">barriers </w:t>
      </w:r>
      <w:r w:rsidR="00226069" w:rsidRPr="008248A6">
        <w:rPr>
          <w:color w:val="000000" w:themeColor="text1"/>
          <w:lang w:val="en-GB"/>
        </w:rPr>
        <w:t xml:space="preserve">to </w:t>
      </w:r>
      <w:r w:rsidR="007B6A03" w:rsidRPr="008248A6">
        <w:rPr>
          <w:color w:val="000000" w:themeColor="text1"/>
          <w:lang w:val="en-GB"/>
        </w:rPr>
        <w:t>exercising their rights</w:t>
      </w:r>
      <w:r w:rsidR="007B6A03" w:rsidRPr="008248A6" w:rsidDel="000922C6">
        <w:rPr>
          <w:color w:val="000000" w:themeColor="text1"/>
          <w:lang w:val="en-GB"/>
        </w:rPr>
        <w:t>.</w:t>
      </w:r>
      <w:r w:rsidR="007B6A03" w:rsidRPr="008248A6">
        <w:rPr>
          <w:rStyle w:val="FootnoteReference"/>
          <w:color w:val="000000" w:themeColor="text1"/>
          <w:lang w:val="en-GB"/>
        </w:rPr>
        <w:footnoteReference w:id="13"/>
      </w:r>
      <w:r w:rsidR="00C62F77" w:rsidRPr="008248A6">
        <w:rPr>
          <w:color w:val="000000" w:themeColor="text1"/>
          <w:lang w:val="en-GB"/>
        </w:rPr>
        <w:t xml:space="preserve"> </w:t>
      </w:r>
      <w:r w:rsidR="007B6A03" w:rsidRPr="008248A6">
        <w:rPr>
          <w:rStyle w:val="FootnoteReference"/>
          <w:color w:val="000000" w:themeColor="text1"/>
          <w:lang w:val="en-GB"/>
        </w:rPr>
        <w:t xml:space="preserve"> </w:t>
      </w:r>
    </w:p>
    <w:p w14:paraId="36C44944" w14:textId="42B68EF4" w:rsidR="007B6A03" w:rsidRPr="008248A6" w:rsidRDefault="00FE13C9" w:rsidP="005B2EEA">
      <w:pPr>
        <w:pStyle w:val="ListParagraph"/>
        <w:tabs>
          <w:tab w:val="left" w:pos="1620"/>
        </w:tabs>
        <w:spacing w:before="120"/>
        <w:ind w:left="1196" w:right="1196"/>
        <w:jc w:val="both"/>
        <w:rPr>
          <w:rStyle w:val="FootnoteReference"/>
          <w:color w:val="000000" w:themeColor="text1"/>
          <w:lang w:val="en-GB"/>
        </w:rPr>
      </w:pPr>
      <w:r w:rsidRPr="008248A6">
        <w:rPr>
          <w:color w:val="000000" w:themeColor="text1"/>
          <w:lang w:val="en-GB"/>
        </w:rPr>
        <w:t>15.</w:t>
      </w:r>
      <w:r w:rsidRPr="008248A6">
        <w:rPr>
          <w:color w:val="000000" w:themeColor="text1"/>
          <w:lang w:val="en-GB"/>
        </w:rPr>
        <w:tab/>
      </w:r>
      <w:r w:rsidR="007B6A03" w:rsidRPr="008248A6">
        <w:rPr>
          <w:color w:val="000000" w:themeColor="text1"/>
          <w:lang w:val="en-GB"/>
        </w:rPr>
        <w:t>This scenario, coupled with limited transparency and anti-corruption mechanisms, weakens public trust in institutions</w:t>
      </w:r>
      <w:r w:rsidR="00D76C50" w:rsidRPr="008248A6">
        <w:rPr>
          <w:color w:val="000000" w:themeColor="text1"/>
          <w:lang w:val="en-GB"/>
        </w:rPr>
        <w:t>;</w:t>
      </w:r>
      <w:r w:rsidR="007B6A03" w:rsidRPr="008248A6">
        <w:rPr>
          <w:color w:val="000000" w:themeColor="text1"/>
          <w:lang w:val="en-GB"/>
        </w:rPr>
        <w:t xml:space="preserve"> </w:t>
      </w:r>
      <w:r w:rsidR="003B03E2" w:rsidRPr="008248A6">
        <w:rPr>
          <w:color w:val="000000" w:themeColor="text1"/>
          <w:lang w:val="en-GB"/>
        </w:rPr>
        <w:t>91</w:t>
      </w:r>
      <w:r w:rsidR="00FF34A8" w:rsidRPr="008248A6">
        <w:rPr>
          <w:color w:val="000000" w:themeColor="text1"/>
          <w:lang w:val="en-GB"/>
        </w:rPr>
        <w:t xml:space="preserve"> </w:t>
      </w:r>
      <w:r w:rsidR="00D447DB" w:rsidRPr="008248A6">
        <w:rPr>
          <w:color w:val="000000" w:themeColor="text1"/>
          <w:lang w:val="en-GB"/>
        </w:rPr>
        <w:t>per cent</w:t>
      </w:r>
      <w:r w:rsidR="007B6A03" w:rsidRPr="008248A6">
        <w:rPr>
          <w:color w:val="000000" w:themeColor="text1"/>
          <w:lang w:val="en-GB"/>
        </w:rPr>
        <w:t xml:space="preserve"> of citizens perceive government authorities a</w:t>
      </w:r>
      <w:r w:rsidRPr="008248A6">
        <w:rPr>
          <w:color w:val="000000" w:themeColor="text1"/>
          <w:lang w:val="en-GB"/>
        </w:rPr>
        <w:t>s</w:t>
      </w:r>
      <w:r w:rsidR="007B6A03" w:rsidRPr="008248A6">
        <w:rPr>
          <w:color w:val="000000" w:themeColor="text1"/>
          <w:lang w:val="en-GB"/>
        </w:rPr>
        <w:t xml:space="preserve"> corrupt</w:t>
      </w:r>
      <w:r w:rsidR="00582340" w:rsidRPr="008248A6">
        <w:rPr>
          <w:color w:val="000000" w:themeColor="text1"/>
          <w:lang w:val="en-GB"/>
        </w:rPr>
        <w:t>.</w:t>
      </w:r>
      <w:r w:rsidR="007B6A03" w:rsidRPr="008248A6">
        <w:rPr>
          <w:rStyle w:val="FootnoteReference"/>
          <w:color w:val="000000" w:themeColor="text1"/>
          <w:lang w:val="en-GB"/>
        </w:rPr>
        <w:footnoteReference w:id="14"/>
      </w:r>
      <w:r w:rsidR="00582340" w:rsidRPr="008248A6">
        <w:rPr>
          <w:color w:val="000000" w:themeColor="text1"/>
          <w:lang w:val="en-GB"/>
        </w:rPr>
        <w:t xml:space="preserve"> </w:t>
      </w:r>
    </w:p>
    <w:p w14:paraId="233B76D1" w14:textId="330A14B3" w:rsidR="007B6A03" w:rsidRPr="008248A6" w:rsidRDefault="00FE13C9" w:rsidP="005B2EEA">
      <w:pPr>
        <w:pStyle w:val="ListParagraph"/>
        <w:tabs>
          <w:tab w:val="left" w:pos="1620"/>
        </w:tabs>
        <w:spacing w:before="120"/>
        <w:ind w:left="1196" w:right="1196"/>
        <w:jc w:val="both"/>
        <w:rPr>
          <w:color w:val="000000" w:themeColor="text1"/>
          <w:lang w:val="en-GB"/>
        </w:rPr>
      </w:pPr>
      <w:r w:rsidRPr="008248A6">
        <w:rPr>
          <w:color w:val="000000" w:themeColor="text1"/>
          <w:lang w:val="en-GB"/>
        </w:rPr>
        <w:t>16.</w:t>
      </w:r>
      <w:r w:rsidRPr="008248A6">
        <w:rPr>
          <w:color w:val="000000" w:themeColor="text1"/>
          <w:lang w:val="en-GB"/>
        </w:rPr>
        <w:tab/>
      </w:r>
      <w:r w:rsidR="007B6A03" w:rsidRPr="008248A6">
        <w:rPr>
          <w:color w:val="000000" w:themeColor="text1"/>
          <w:lang w:val="en-GB"/>
        </w:rPr>
        <w:t xml:space="preserve">Citizens’ rights </w:t>
      </w:r>
      <w:r w:rsidR="00C5489D" w:rsidRPr="008248A6">
        <w:rPr>
          <w:color w:val="000000" w:themeColor="text1"/>
          <w:lang w:val="en-GB"/>
        </w:rPr>
        <w:t xml:space="preserve">and participation in decision making </w:t>
      </w:r>
      <w:r w:rsidR="007B6A03" w:rsidRPr="008248A6">
        <w:rPr>
          <w:color w:val="000000" w:themeColor="text1"/>
          <w:lang w:val="en-GB"/>
        </w:rPr>
        <w:t xml:space="preserve">are threatened by </w:t>
      </w:r>
      <w:r w:rsidR="002D0A1F" w:rsidRPr="008248A6">
        <w:rPr>
          <w:color w:val="000000" w:themeColor="text1"/>
          <w:lang w:val="en-GB"/>
        </w:rPr>
        <w:t>structural discrimination</w:t>
      </w:r>
      <w:r w:rsidR="000F6FC5" w:rsidRPr="008248A6">
        <w:rPr>
          <w:color w:val="000000" w:themeColor="text1"/>
          <w:lang w:val="en-GB"/>
        </w:rPr>
        <w:t xml:space="preserve">, </w:t>
      </w:r>
      <w:r w:rsidR="00701565" w:rsidRPr="008248A6">
        <w:rPr>
          <w:color w:val="000000" w:themeColor="text1"/>
          <w:lang w:val="en-GB"/>
        </w:rPr>
        <w:t>based on gender, nationality, ethnicity</w:t>
      </w:r>
      <w:r w:rsidR="00DC1743" w:rsidRPr="008248A6">
        <w:rPr>
          <w:color w:val="000000" w:themeColor="text1"/>
          <w:lang w:val="en-GB"/>
        </w:rPr>
        <w:t xml:space="preserve"> and</w:t>
      </w:r>
      <w:r w:rsidR="00701565" w:rsidRPr="008248A6">
        <w:rPr>
          <w:color w:val="000000" w:themeColor="text1"/>
          <w:lang w:val="en-GB"/>
        </w:rPr>
        <w:t xml:space="preserve"> sexual orientation</w:t>
      </w:r>
      <w:r w:rsidR="007B6A03" w:rsidRPr="008248A6">
        <w:rPr>
          <w:color w:val="000000" w:themeColor="text1"/>
          <w:lang w:val="en-GB"/>
        </w:rPr>
        <w:t xml:space="preserve">. </w:t>
      </w:r>
      <w:r w:rsidR="00E40356" w:rsidRPr="008248A6">
        <w:rPr>
          <w:color w:val="000000" w:themeColor="text1"/>
          <w:lang w:val="en-GB"/>
        </w:rPr>
        <w:t xml:space="preserve">This </w:t>
      </w:r>
      <w:r w:rsidR="00B37F27" w:rsidRPr="008248A6">
        <w:rPr>
          <w:color w:val="000000" w:themeColor="text1"/>
          <w:lang w:val="en-GB"/>
        </w:rPr>
        <w:t>leads to</w:t>
      </w:r>
      <w:r w:rsidR="00E40356" w:rsidRPr="008248A6">
        <w:rPr>
          <w:color w:val="000000" w:themeColor="text1"/>
          <w:lang w:val="en-GB"/>
        </w:rPr>
        <w:t xml:space="preserve"> exclusion (40</w:t>
      </w:r>
      <w:r w:rsidR="00203372" w:rsidRPr="008248A6">
        <w:rPr>
          <w:color w:val="000000" w:themeColor="text1"/>
          <w:lang w:val="en-GB"/>
        </w:rPr>
        <w:t xml:space="preserve"> </w:t>
      </w:r>
      <w:r w:rsidR="00D447DB" w:rsidRPr="008248A6">
        <w:rPr>
          <w:color w:val="000000" w:themeColor="text1"/>
          <w:lang w:val="en-GB"/>
        </w:rPr>
        <w:t>per cent</w:t>
      </w:r>
      <w:r w:rsidR="00E40356" w:rsidRPr="008248A6">
        <w:rPr>
          <w:color w:val="000000" w:themeColor="text1"/>
          <w:lang w:val="en-GB"/>
        </w:rPr>
        <w:t xml:space="preserve"> would not hire migrants</w:t>
      </w:r>
      <w:r w:rsidR="00E40356" w:rsidRPr="008248A6">
        <w:rPr>
          <w:rStyle w:val="FootnoteReference"/>
          <w:color w:val="000000" w:themeColor="text1"/>
          <w:lang w:val="en-GB"/>
        </w:rPr>
        <w:footnoteReference w:id="15"/>
      </w:r>
      <w:r w:rsidR="00E40356" w:rsidRPr="008248A6">
        <w:rPr>
          <w:color w:val="000000" w:themeColor="text1"/>
          <w:lang w:val="en-GB"/>
        </w:rPr>
        <w:t xml:space="preserve">); </w:t>
      </w:r>
      <w:r w:rsidR="00B37F27" w:rsidRPr="008248A6">
        <w:rPr>
          <w:color w:val="000000" w:themeColor="text1"/>
          <w:lang w:val="en-GB"/>
        </w:rPr>
        <w:t xml:space="preserve">weak </w:t>
      </w:r>
      <w:r w:rsidR="00E40356" w:rsidRPr="008248A6">
        <w:rPr>
          <w:color w:val="000000" w:themeColor="text1"/>
          <w:lang w:val="en-GB"/>
        </w:rPr>
        <w:t xml:space="preserve">representation (only </w:t>
      </w:r>
      <w:r w:rsidR="00E40356" w:rsidRPr="008248A6">
        <w:rPr>
          <w:color w:val="000000" w:themeColor="text1"/>
          <w:lang w:val="en-GB"/>
        </w:rPr>
        <w:lastRenderedPageBreak/>
        <w:t>14</w:t>
      </w:r>
      <w:r w:rsidR="00643903" w:rsidRPr="008248A6">
        <w:rPr>
          <w:color w:val="000000" w:themeColor="text1"/>
          <w:lang w:val="en-GB"/>
        </w:rPr>
        <w:t> </w:t>
      </w:r>
      <w:r w:rsidR="00D447DB" w:rsidRPr="008248A6">
        <w:rPr>
          <w:color w:val="000000" w:themeColor="text1"/>
          <w:lang w:val="en-GB"/>
        </w:rPr>
        <w:t>per</w:t>
      </w:r>
      <w:r w:rsidR="00643903" w:rsidRPr="008248A6">
        <w:rPr>
          <w:color w:val="000000" w:themeColor="text1"/>
          <w:lang w:val="en-GB"/>
        </w:rPr>
        <w:t> </w:t>
      </w:r>
      <w:r w:rsidR="00D447DB" w:rsidRPr="008248A6">
        <w:rPr>
          <w:color w:val="000000" w:themeColor="text1"/>
          <w:lang w:val="en-GB"/>
        </w:rPr>
        <w:t>cent</w:t>
      </w:r>
      <w:r w:rsidR="00E40356" w:rsidRPr="008248A6">
        <w:rPr>
          <w:color w:val="000000" w:themeColor="text1"/>
          <w:lang w:val="en-GB"/>
        </w:rPr>
        <w:t xml:space="preserve"> of congressional lists </w:t>
      </w:r>
      <w:r w:rsidR="00B37F27" w:rsidRPr="008248A6">
        <w:rPr>
          <w:color w:val="000000" w:themeColor="text1"/>
          <w:lang w:val="en-GB"/>
        </w:rPr>
        <w:t xml:space="preserve">are </w:t>
      </w:r>
      <w:r w:rsidR="00E40356" w:rsidRPr="008248A6">
        <w:rPr>
          <w:color w:val="000000" w:themeColor="text1"/>
          <w:lang w:val="en-GB"/>
        </w:rPr>
        <w:t>led by women</w:t>
      </w:r>
      <w:r w:rsidR="00E40356" w:rsidRPr="008248A6">
        <w:rPr>
          <w:rStyle w:val="FootnoteReference"/>
          <w:color w:val="000000" w:themeColor="text1"/>
          <w:lang w:val="en-GB"/>
        </w:rPr>
        <w:footnoteReference w:id="16"/>
      </w:r>
      <w:r w:rsidR="00E40356" w:rsidRPr="008248A6">
        <w:rPr>
          <w:color w:val="000000" w:themeColor="text1"/>
          <w:lang w:val="en-GB"/>
        </w:rPr>
        <w:t>)</w:t>
      </w:r>
      <w:r w:rsidR="00274B97" w:rsidRPr="008248A6">
        <w:rPr>
          <w:color w:val="000000" w:themeColor="text1"/>
          <w:lang w:val="en-GB"/>
        </w:rPr>
        <w:t>;</w:t>
      </w:r>
      <w:r w:rsidR="00E40356" w:rsidRPr="008248A6">
        <w:rPr>
          <w:color w:val="000000" w:themeColor="text1"/>
          <w:lang w:val="en-GB"/>
        </w:rPr>
        <w:t xml:space="preserve"> and violence (</w:t>
      </w:r>
      <w:r w:rsidR="009626F5" w:rsidRPr="008248A6">
        <w:rPr>
          <w:color w:val="000000" w:themeColor="text1"/>
          <w:lang w:val="en-GB"/>
        </w:rPr>
        <w:t>76</w:t>
      </w:r>
      <w:r w:rsidR="00212044" w:rsidRPr="008248A6">
        <w:rPr>
          <w:color w:val="000000" w:themeColor="text1"/>
          <w:lang w:val="en-GB"/>
        </w:rPr>
        <w:t xml:space="preserve"> femicides </w:t>
      </w:r>
      <w:r w:rsidR="00E40356" w:rsidRPr="008248A6">
        <w:rPr>
          <w:color w:val="000000" w:themeColor="text1"/>
          <w:lang w:val="en-GB"/>
        </w:rPr>
        <w:t>by June 2021</w:t>
      </w:r>
      <w:r w:rsidR="002A2881" w:rsidRPr="008248A6">
        <w:rPr>
          <w:color w:val="000000" w:themeColor="text1"/>
          <w:lang w:val="en-GB"/>
        </w:rPr>
        <w:t>;</w:t>
      </w:r>
      <w:r w:rsidR="002A2881" w:rsidRPr="008248A6">
        <w:rPr>
          <w:rStyle w:val="FootnoteReference"/>
          <w:color w:val="000000" w:themeColor="text1"/>
          <w:lang w:val="en-GB"/>
        </w:rPr>
        <w:footnoteReference w:id="17"/>
      </w:r>
      <w:r w:rsidR="00E40356" w:rsidRPr="008248A6">
        <w:rPr>
          <w:color w:val="000000" w:themeColor="text1"/>
          <w:lang w:val="en-GB"/>
        </w:rPr>
        <w:t xml:space="preserve"> </w:t>
      </w:r>
      <w:r w:rsidR="00E86BC6" w:rsidRPr="008248A6">
        <w:rPr>
          <w:color w:val="000000" w:themeColor="text1"/>
          <w:lang w:val="en-GB"/>
        </w:rPr>
        <w:t>high levels of socia</w:t>
      </w:r>
      <w:r w:rsidR="00B60A1C" w:rsidRPr="008248A6">
        <w:rPr>
          <w:color w:val="000000" w:themeColor="text1"/>
          <w:lang w:val="en-GB"/>
        </w:rPr>
        <w:t xml:space="preserve">l conflict, 65 </w:t>
      </w:r>
      <w:r w:rsidR="00D447DB" w:rsidRPr="008248A6">
        <w:rPr>
          <w:color w:val="000000" w:themeColor="text1"/>
          <w:lang w:val="en-GB"/>
        </w:rPr>
        <w:t>per cent</w:t>
      </w:r>
      <w:r w:rsidR="00B60A1C" w:rsidRPr="008248A6">
        <w:rPr>
          <w:color w:val="000000" w:themeColor="text1"/>
          <w:lang w:val="en-GB"/>
        </w:rPr>
        <w:t xml:space="preserve"> socioenvironmental;</w:t>
      </w:r>
      <w:r w:rsidR="00B60A1C" w:rsidRPr="008248A6">
        <w:rPr>
          <w:rStyle w:val="FootnoteReference"/>
          <w:color w:val="000000" w:themeColor="text1"/>
          <w:lang w:val="en-GB"/>
        </w:rPr>
        <w:t xml:space="preserve"> </w:t>
      </w:r>
      <w:r w:rsidR="00B60A1C" w:rsidRPr="008248A6">
        <w:rPr>
          <w:rStyle w:val="FootnoteReference"/>
          <w:color w:val="000000" w:themeColor="text1"/>
          <w:lang w:val="en-GB"/>
        </w:rPr>
        <w:footnoteReference w:id="18"/>
      </w:r>
      <w:r w:rsidR="00B60A1C" w:rsidRPr="008248A6">
        <w:rPr>
          <w:color w:val="000000" w:themeColor="text1"/>
          <w:lang w:val="en-GB"/>
        </w:rPr>
        <w:t xml:space="preserve"> </w:t>
      </w:r>
      <w:r w:rsidR="00E40356" w:rsidRPr="008248A6">
        <w:rPr>
          <w:color w:val="000000" w:themeColor="text1"/>
          <w:lang w:val="en-GB"/>
        </w:rPr>
        <w:t>9 human rights defenders</w:t>
      </w:r>
      <w:r w:rsidR="00643903" w:rsidRPr="008248A6">
        <w:rPr>
          <w:color w:val="000000" w:themeColor="text1"/>
          <w:lang w:val="en-GB"/>
        </w:rPr>
        <w:t xml:space="preserve"> –</w:t>
      </w:r>
      <w:r w:rsidR="00A2046C" w:rsidRPr="008248A6">
        <w:rPr>
          <w:color w:val="000000" w:themeColor="text1"/>
          <w:lang w:val="en-GB"/>
        </w:rPr>
        <w:t xml:space="preserve"> mainly indigenous</w:t>
      </w:r>
      <w:r w:rsidR="00210B9A" w:rsidRPr="008248A6">
        <w:rPr>
          <w:color w:val="000000" w:themeColor="text1"/>
          <w:lang w:val="en-GB"/>
        </w:rPr>
        <w:t xml:space="preserve"> –</w:t>
      </w:r>
      <w:r w:rsidR="00E40356" w:rsidRPr="008248A6">
        <w:rPr>
          <w:color w:val="000000" w:themeColor="text1"/>
          <w:lang w:val="en-GB"/>
        </w:rPr>
        <w:t xml:space="preserve"> murdered in 2020</w:t>
      </w:r>
      <w:r w:rsidR="00EE3D51" w:rsidRPr="008248A6">
        <w:rPr>
          <w:rStyle w:val="FootnoteReference"/>
          <w:color w:val="000000" w:themeColor="text1"/>
          <w:lang w:val="en-GB"/>
        </w:rPr>
        <w:footnoteReference w:id="19"/>
      </w:r>
      <w:r w:rsidR="00E40356" w:rsidRPr="008248A6">
        <w:rPr>
          <w:color w:val="000000" w:themeColor="text1"/>
          <w:lang w:val="en-GB"/>
        </w:rPr>
        <w:t>)</w:t>
      </w:r>
      <w:r w:rsidR="00210B9A" w:rsidRPr="008248A6">
        <w:rPr>
          <w:color w:val="000000" w:themeColor="text1"/>
          <w:lang w:val="en-GB"/>
        </w:rPr>
        <w:t xml:space="preserve">, </w:t>
      </w:r>
      <w:r w:rsidR="00E40356" w:rsidRPr="008248A6">
        <w:rPr>
          <w:color w:val="000000" w:themeColor="text1"/>
          <w:lang w:val="en-GB"/>
        </w:rPr>
        <w:t>among other dimensions</w:t>
      </w:r>
      <w:r w:rsidR="007B6A03" w:rsidRPr="008248A6">
        <w:rPr>
          <w:color w:val="000000" w:themeColor="text1"/>
          <w:lang w:val="en-GB"/>
        </w:rPr>
        <w:t xml:space="preserve">. </w:t>
      </w:r>
    </w:p>
    <w:p w14:paraId="7F52E8C4" w14:textId="347F3C40" w:rsidR="00C17AB4" w:rsidRPr="008248A6" w:rsidRDefault="00643903" w:rsidP="00300D6F">
      <w:pPr>
        <w:pStyle w:val="ListParagraph"/>
        <w:tabs>
          <w:tab w:val="left" w:pos="1620"/>
        </w:tabs>
        <w:spacing w:before="120" w:after="120"/>
        <w:ind w:left="1195" w:right="1195"/>
        <w:jc w:val="both"/>
        <w:rPr>
          <w:color w:val="000000" w:themeColor="text1"/>
          <w:lang w:val="en-GB"/>
        </w:rPr>
      </w:pPr>
      <w:r w:rsidRPr="008248A6">
        <w:rPr>
          <w:color w:val="000000" w:themeColor="text1"/>
          <w:lang w:val="en-GB"/>
        </w:rPr>
        <w:t>17.</w:t>
      </w:r>
      <w:r w:rsidRPr="008248A6">
        <w:rPr>
          <w:color w:val="000000" w:themeColor="text1"/>
          <w:lang w:val="en-GB"/>
        </w:rPr>
        <w:tab/>
      </w:r>
      <w:r w:rsidR="00D528FA" w:rsidRPr="008248A6">
        <w:rPr>
          <w:color w:val="000000" w:themeColor="text1"/>
          <w:lang w:val="en-GB"/>
        </w:rPr>
        <w:t xml:space="preserve">UNDP </w:t>
      </w:r>
      <w:r w:rsidR="00535058" w:rsidRPr="008248A6">
        <w:rPr>
          <w:color w:val="000000" w:themeColor="text1"/>
          <w:lang w:val="en-GB"/>
        </w:rPr>
        <w:t>has transitioned from a democratic go</w:t>
      </w:r>
      <w:r w:rsidR="00655823" w:rsidRPr="008248A6">
        <w:rPr>
          <w:color w:val="000000" w:themeColor="text1"/>
          <w:lang w:val="en-GB"/>
        </w:rPr>
        <w:t>v</w:t>
      </w:r>
      <w:r w:rsidR="00535058" w:rsidRPr="008248A6">
        <w:rPr>
          <w:color w:val="000000" w:themeColor="text1"/>
          <w:lang w:val="en-GB"/>
        </w:rPr>
        <w:t>ernability</w:t>
      </w:r>
      <w:r w:rsidR="002A2881" w:rsidRPr="008248A6">
        <w:rPr>
          <w:color w:val="000000" w:themeColor="text1"/>
          <w:lang w:val="en-GB"/>
        </w:rPr>
        <w:t xml:space="preserve"> </w:t>
      </w:r>
      <w:r w:rsidR="00210B9A" w:rsidRPr="008248A6">
        <w:rPr>
          <w:color w:val="000000" w:themeColor="text1"/>
          <w:lang w:val="en-GB"/>
        </w:rPr>
        <w:t>approach</w:t>
      </w:r>
      <w:r w:rsidR="00535058" w:rsidRPr="008248A6">
        <w:rPr>
          <w:color w:val="000000" w:themeColor="text1"/>
          <w:lang w:val="en-GB"/>
        </w:rPr>
        <w:t xml:space="preserve"> to </w:t>
      </w:r>
      <w:r w:rsidR="00E90311" w:rsidRPr="008248A6">
        <w:rPr>
          <w:color w:val="000000" w:themeColor="text1"/>
          <w:lang w:val="en-GB"/>
        </w:rPr>
        <w:t xml:space="preserve">an effective governance approach, </w:t>
      </w:r>
      <w:r w:rsidR="00FD2148" w:rsidRPr="008248A6">
        <w:rPr>
          <w:color w:val="000000" w:themeColor="text1"/>
          <w:lang w:val="en-GB"/>
        </w:rPr>
        <w:t>recognizing the importance of</w:t>
      </w:r>
      <w:r w:rsidR="00E90311" w:rsidRPr="008248A6">
        <w:rPr>
          <w:color w:val="000000" w:themeColor="text1"/>
          <w:lang w:val="en-GB"/>
        </w:rPr>
        <w:t xml:space="preserve"> a </w:t>
      </w:r>
      <w:r w:rsidR="00AC4648" w:rsidRPr="008248A6">
        <w:rPr>
          <w:color w:val="000000" w:themeColor="text1"/>
          <w:lang w:val="en-GB"/>
        </w:rPr>
        <w:t xml:space="preserve">strong link between </w:t>
      </w:r>
      <w:r w:rsidR="00145DAA" w:rsidRPr="008248A6">
        <w:rPr>
          <w:color w:val="000000" w:themeColor="text1"/>
          <w:lang w:val="en-GB"/>
        </w:rPr>
        <w:t>wide and inclusive participatory mechanisms</w:t>
      </w:r>
      <w:r w:rsidR="00AC4648" w:rsidRPr="008248A6">
        <w:rPr>
          <w:color w:val="000000" w:themeColor="text1"/>
          <w:lang w:val="en-GB"/>
        </w:rPr>
        <w:t xml:space="preserve"> and </w:t>
      </w:r>
      <w:r w:rsidR="002E7D97" w:rsidRPr="008248A6">
        <w:rPr>
          <w:color w:val="000000" w:themeColor="text1"/>
          <w:lang w:val="en-GB"/>
        </w:rPr>
        <w:t>state</w:t>
      </w:r>
      <w:r w:rsidR="00AC4648" w:rsidRPr="008248A6">
        <w:rPr>
          <w:color w:val="000000" w:themeColor="text1"/>
          <w:lang w:val="en-GB"/>
        </w:rPr>
        <w:t xml:space="preserve"> modernization centred on people</w:t>
      </w:r>
      <w:r w:rsidR="00210B9A" w:rsidRPr="008248A6">
        <w:rPr>
          <w:color w:val="000000" w:themeColor="text1"/>
          <w:lang w:val="en-GB"/>
        </w:rPr>
        <w:t>’</w:t>
      </w:r>
      <w:r w:rsidR="00AC4648" w:rsidRPr="008248A6">
        <w:rPr>
          <w:color w:val="000000" w:themeColor="text1"/>
          <w:lang w:val="en-GB"/>
        </w:rPr>
        <w:t xml:space="preserve">s needs and </w:t>
      </w:r>
      <w:r w:rsidR="00210B9A" w:rsidRPr="008248A6">
        <w:rPr>
          <w:color w:val="000000" w:themeColor="text1"/>
          <w:lang w:val="en-GB"/>
        </w:rPr>
        <w:t xml:space="preserve">their </w:t>
      </w:r>
      <w:r w:rsidR="00AC4648" w:rsidRPr="008248A6">
        <w:rPr>
          <w:color w:val="000000" w:themeColor="text1"/>
          <w:lang w:val="en-GB"/>
        </w:rPr>
        <w:t>capacity as agents.</w:t>
      </w:r>
      <w:r w:rsidR="00655823" w:rsidRPr="008248A6">
        <w:rPr>
          <w:color w:val="000000" w:themeColor="text1"/>
          <w:lang w:val="en-GB"/>
        </w:rPr>
        <w:t xml:space="preserve"> This </w:t>
      </w:r>
      <w:r w:rsidR="00997916" w:rsidRPr="008248A6">
        <w:rPr>
          <w:color w:val="000000" w:themeColor="text1"/>
          <w:lang w:val="en-GB"/>
        </w:rPr>
        <w:t>systems</w:t>
      </w:r>
      <w:r w:rsidR="00210B9A" w:rsidRPr="008248A6">
        <w:rPr>
          <w:color w:val="000000" w:themeColor="text1"/>
          <w:lang w:val="en-GB"/>
        </w:rPr>
        <w:t>-based</w:t>
      </w:r>
      <w:r w:rsidR="00997916" w:rsidRPr="008248A6">
        <w:rPr>
          <w:color w:val="000000" w:themeColor="text1"/>
          <w:lang w:val="en-GB"/>
        </w:rPr>
        <w:t xml:space="preserve"> approach </w:t>
      </w:r>
      <w:r w:rsidR="00655823" w:rsidRPr="008248A6">
        <w:rPr>
          <w:color w:val="000000" w:themeColor="text1"/>
          <w:lang w:val="en-GB"/>
        </w:rPr>
        <w:t>has been successful</w:t>
      </w:r>
      <w:r w:rsidR="000D4AA3" w:rsidRPr="008248A6">
        <w:rPr>
          <w:color w:val="000000" w:themeColor="text1"/>
          <w:lang w:val="en-GB"/>
        </w:rPr>
        <w:t>,</w:t>
      </w:r>
      <w:r w:rsidR="00655823" w:rsidRPr="008248A6">
        <w:rPr>
          <w:color w:val="000000" w:themeColor="text1"/>
          <w:lang w:val="en-GB"/>
        </w:rPr>
        <w:t xml:space="preserve"> for example</w:t>
      </w:r>
      <w:r w:rsidR="000D4AA3" w:rsidRPr="008248A6">
        <w:rPr>
          <w:color w:val="000000" w:themeColor="text1"/>
          <w:lang w:val="en-GB"/>
        </w:rPr>
        <w:t>,</w:t>
      </w:r>
      <w:r w:rsidR="00655823" w:rsidRPr="008248A6">
        <w:rPr>
          <w:color w:val="000000" w:themeColor="text1"/>
          <w:lang w:val="en-GB"/>
        </w:rPr>
        <w:t xml:space="preserve"> </w:t>
      </w:r>
      <w:r w:rsidR="00210B9A" w:rsidRPr="008248A6">
        <w:rPr>
          <w:color w:val="000000" w:themeColor="text1"/>
          <w:lang w:val="en-GB"/>
        </w:rPr>
        <w:t xml:space="preserve">in </w:t>
      </w:r>
      <w:r w:rsidR="00997916" w:rsidRPr="008248A6">
        <w:rPr>
          <w:color w:val="000000" w:themeColor="text1"/>
          <w:lang w:val="en-GB"/>
        </w:rPr>
        <w:t xml:space="preserve">tackling </w:t>
      </w:r>
      <w:r w:rsidR="00655823" w:rsidRPr="008248A6">
        <w:rPr>
          <w:color w:val="000000" w:themeColor="text1"/>
          <w:lang w:val="en-GB"/>
        </w:rPr>
        <w:t xml:space="preserve">gender-based violence </w:t>
      </w:r>
      <w:r w:rsidR="00210B9A" w:rsidRPr="008248A6">
        <w:rPr>
          <w:color w:val="000000" w:themeColor="text1"/>
          <w:lang w:val="en-GB"/>
        </w:rPr>
        <w:t xml:space="preserve">and </w:t>
      </w:r>
      <w:r w:rsidR="000C7E47" w:rsidRPr="008248A6">
        <w:rPr>
          <w:color w:val="000000" w:themeColor="text1"/>
          <w:lang w:val="en-GB"/>
        </w:rPr>
        <w:t xml:space="preserve">migration </w:t>
      </w:r>
      <w:r w:rsidR="00997916" w:rsidRPr="008248A6">
        <w:rPr>
          <w:color w:val="000000" w:themeColor="text1"/>
          <w:lang w:val="en-GB"/>
        </w:rPr>
        <w:t>at all levels</w:t>
      </w:r>
      <w:r w:rsidR="000C7E47" w:rsidRPr="008248A6">
        <w:rPr>
          <w:color w:val="000000" w:themeColor="text1"/>
          <w:lang w:val="en-GB"/>
        </w:rPr>
        <w:t>.</w:t>
      </w:r>
    </w:p>
    <w:p w14:paraId="642E0B2C" w14:textId="18E81FD0" w:rsidR="00977185" w:rsidRPr="008248A6" w:rsidRDefault="00210B9A" w:rsidP="00300D6F">
      <w:pPr>
        <w:pStyle w:val="ListParagraph"/>
        <w:tabs>
          <w:tab w:val="left" w:pos="1620"/>
        </w:tabs>
        <w:spacing w:after="60"/>
        <w:ind w:left="1196" w:right="1195"/>
        <w:jc w:val="both"/>
        <w:rPr>
          <w:color w:val="000000" w:themeColor="text1"/>
          <w:lang w:val="en-GB"/>
        </w:rPr>
      </w:pPr>
      <w:r w:rsidRPr="008248A6">
        <w:rPr>
          <w:color w:val="000000" w:themeColor="text1"/>
          <w:lang w:val="en-GB"/>
        </w:rPr>
        <w:t>18.</w:t>
      </w:r>
      <w:r w:rsidRPr="008248A6">
        <w:rPr>
          <w:color w:val="000000" w:themeColor="text1"/>
          <w:lang w:val="en-GB"/>
        </w:rPr>
        <w:tab/>
      </w:r>
      <w:r w:rsidR="00E24F52" w:rsidRPr="008248A6">
        <w:rPr>
          <w:color w:val="000000" w:themeColor="text1"/>
          <w:lang w:val="en-GB"/>
        </w:rPr>
        <w:t xml:space="preserve">This programme will capitalize on </w:t>
      </w:r>
      <w:r w:rsidR="001C7F20" w:rsidRPr="008248A6">
        <w:rPr>
          <w:color w:val="000000" w:themeColor="text1"/>
          <w:lang w:val="en-GB"/>
        </w:rPr>
        <w:t>diverse insights</w:t>
      </w:r>
      <w:r w:rsidR="00977185" w:rsidRPr="008248A6">
        <w:rPr>
          <w:color w:val="000000" w:themeColor="text1"/>
          <w:lang w:val="en-GB"/>
        </w:rPr>
        <w:t>:</w:t>
      </w:r>
    </w:p>
    <w:p w14:paraId="3B4A03D9" w14:textId="2F77CC53" w:rsidR="007B6A03" w:rsidRPr="008248A6" w:rsidRDefault="00210B9A" w:rsidP="00300D6F">
      <w:pPr>
        <w:pStyle w:val="ListParagraph"/>
        <w:tabs>
          <w:tab w:val="left" w:pos="1620"/>
          <w:tab w:val="left" w:pos="1980"/>
        </w:tabs>
        <w:spacing w:after="60"/>
        <w:ind w:left="1620" w:right="1195"/>
        <w:jc w:val="both"/>
        <w:rPr>
          <w:color w:val="000000" w:themeColor="text1"/>
          <w:lang w:val="en-GB"/>
        </w:rPr>
      </w:pPr>
      <w:r w:rsidRPr="008248A6">
        <w:rPr>
          <w:color w:val="000000" w:themeColor="text1"/>
          <w:lang w:val="en-GB"/>
        </w:rPr>
        <w:t>(a)</w:t>
      </w:r>
      <w:r w:rsidRPr="008248A6">
        <w:rPr>
          <w:color w:val="000000" w:themeColor="text1"/>
          <w:lang w:val="en-GB"/>
        </w:rPr>
        <w:tab/>
      </w:r>
      <w:r w:rsidR="00872722" w:rsidRPr="008248A6">
        <w:rPr>
          <w:color w:val="000000" w:themeColor="text1"/>
          <w:lang w:val="en-GB"/>
        </w:rPr>
        <w:t xml:space="preserve">Since 2012, </w:t>
      </w:r>
      <w:r w:rsidR="007B6A03" w:rsidRPr="008248A6">
        <w:rPr>
          <w:color w:val="000000" w:themeColor="text1"/>
          <w:lang w:val="en-GB"/>
        </w:rPr>
        <w:t xml:space="preserve">UNDP </w:t>
      </w:r>
      <w:r w:rsidRPr="008248A6">
        <w:rPr>
          <w:color w:val="000000" w:themeColor="text1"/>
          <w:lang w:val="en-GB"/>
        </w:rPr>
        <w:t>p</w:t>
      </w:r>
      <w:r w:rsidR="007B6A03" w:rsidRPr="008248A6">
        <w:rPr>
          <w:color w:val="000000" w:themeColor="text1"/>
          <w:lang w:val="en-GB"/>
        </w:rPr>
        <w:t xml:space="preserve">artnership </w:t>
      </w:r>
      <w:r w:rsidRPr="008248A6">
        <w:rPr>
          <w:color w:val="000000" w:themeColor="text1"/>
          <w:lang w:val="en-GB"/>
        </w:rPr>
        <w:t>s</w:t>
      </w:r>
      <w:r w:rsidR="007B6A03" w:rsidRPr="008248A6">
        <w:rPr>
          <w:color w:val="000000" w:themeColor="text1"/>
          <w:lang w:val="en-GB"/>
        </w:rPr>
        <w:t xml:space="preserve">urveys </w:t>
      </w:r>
      <w:r w:rsidR="00872722" w:rsidRPr="008248A6">
        <w:rPr>
          <w:color w:val="000000" w:themeColor="text1"/>
          <w:lang w:val="en-GB"/>
        </w:rPr>
        <w:t xml:space="preserve">have recognized </w:t>
      </w:r>
      <w:r w:rsidRPr="008248A6">
        <w:rPr>
          <w:color w:val="000000" w:themeColor="text1"/>
          <w:lang w:val="en-GB"/>
        </w:rPr>
        <w:t>the</w:t>
      </w:r>
      <w:r w:rsidR="00872722" w:rsidRPr="008248A6">
        <w:rPr>
          <w:color w:val="000000" w:themeColor="text1"/>
          <w:lang w:val="en-GB"/>
        </w:rPr>
        <w:t xml:space="preserve"> positioning </w:t>
      </w:r>
      <w:r w:rsidRPr="008248A6">
        <w:rPr>
          <w:color w:val="000000" w:themeColor="text1"/>
          <w:lang w:val="en-GB"/>
        </w:rPr>
        <w:t xml:space="preserve">of UNDP in </w:t>
      </w:r>
      <w:r w:rsidR="00872722" w:rsidRPr="008248A6">
        <w:rPr>
          <w:color w:val="000000" w:themeColor="text1"/>
          <w:lang w:val="en-GB"/>
        </w:rPr>
        <w:t>thematic expertise</w:t>
      </w:r>
      <w:r w:rsidR="00B2216B" w:rsidRPr="008248A6">
        <w:rPr>
          <w:color w:val="000000" w:themeColor="text1"/>
          <w:lang w:val="en-GB"/>
        </w:rPr>
        <w:t>;</w:t>
      </w:r>
      <w:r w:rsidR="00872722" w:rsidRPr="008248A6">
        <w:rPr>
          <w:color w:val="000000" w:themeColor="text1"/>
          <w:lang w:val="en-GB"/>
        </w:rPr>
        <w:t xml:space="preserve"> tailored territorial presence in 21</w:t>
      </w:r>
      <w:r w:rsidRPr="008248A6">
        <w:rPr>
          <w:color w:val="000000" w:themeColor="text1"/>
          <w:lang w:val="en-GB"/>
        </w:rPr>
        <w:t> </w:t>
      </w:r>
      <w:r w:rsidR="00872722" w:rsidRPr="008248A6">
        <w:rPr>
          <w:color w:val="000000" w:themeColor="text1"/>
          <w:lang w:val="en-GB"/>
        </w:rPr>
        <w:t>of 24 regions</w:t>
      </w:r>
      <w:r w:rsidR="00B2216B" w:rsidRPr="008248A6">
        <w:rPr>
          <w:color w:val="000000" w:themeColor="text1"/>
          <w:lang w:val="en-GB"/>
        </w:rPr>
        <w:t>;</w:t>
      </w:r>
      <w:r w:rsidRPr="008248A6">
        <w:rPr>
          <w:color w:val="000000" w:themeColor="text1"/>
          <w:lang w:val="en-GB"/>
        </w:rPr>
        <w:t xml:space="preserve"> </w:t>
      </w:r>
      <w:r w:rsidR="00872722" w:rsidRPr="008248A6">
        <w:rPr>
          <w:color w:val="000000" w:themeColor="text1"/>
          <w:lang w:val="en-GB"/>
        </w:rPr>
        <w:t xml:space="preserve">capacities for national integration of the </w:t>
      </w:r>
      <w:r w:rsidR="005A6273" w:rsidRPr="008248A6">
        <w:rPr>
          <w:color w:val="000000" w:themeColor="text1"/>
          <w:lang w:val="en-GB"/>
        </w:rPr>
        <w:t xml:space="preserve">Sustainable Development </w:t>
      </w:r>
      <w:r w:rsidR="00872722" w:rsidRPr="008248A6">
        <w:rPr>
          <w:color w:val="000000" w:themeColor="text1"/>
          <w:lang w:val="en-GB"/>
        </w:rPr>
        <w:t>Goals</w:t>
      </w:r>
      <w:r w:rsidR="00B2216B" w:rsidRPr="008248A6">
        <w:rPr>
          <w:color w:val="000000" w:themeColor="text1"/>
          <w:lang w:val="en-GB"/>
        </w:rPr>
        <w:t>;</w:t>
      </w:r>
      <w:r w:rsidR="00872722" w:rsidRPr="008248A6">
        <w:rPr>
          <w:color w:val="000000" w:themeColor="text1"/>
          <w:lang w:val="en-GB"/>
        </w:rPr>
        <w:t xml:space="preserve"> and innovation</w:t>
      </w:r>
      <w:r w:rsidR="00E22F8C" w:rsidRPr="008248A6">
        <w:rPr>
          <w:color w:val="000000" w:themeColor="text1"/>
          <w:lang w:val="en-GB"/>
        </w:rPr>
        <w:t>,</w:t>
      </w:r>
      <w:r w:rsidR="00872722" w:rsidRPr="008248A6">
        <w:rPr>
          <w:color w:val="000000" w:themeColor="text1"/>
          <w:lang w:val="en-GB"/>
        </w:rPr>
        <w:t xml:space="preserve"> making it </w:t>
      </w:r>
      <w:r w:rsidR="007B6A03" w:rsidRPr="008248A6">
        <w:rPr>
          <w:color w:val="000000" w:themeColor="text1"/>
          <w:lang w:val="en-GB"/>
        </w:rPr>
        <w:t>a core</w:t>
      </w:r>
      <w:r w:rsidR="00C73E32" w:rsidRPr="008248A6">
        <w:rPr>
          <w:color w:val="000000" w:themeColor="text1"/>
          <w:lang w:val="en-GB"/>
        </w:rPr>
        <w:t xml:space="preserve"> </w:t>
      </w:r>
      <w:r w:rsidR="007B6A03" w:rsidRPr="008248A6">
        <w:rPr>
          <w:color w:val="000000" w:themeColor="text1"/>
          <w:lang w:val="en-GB"/>
        </w:rPr>
        <w:t>partner for diverse stakeholders</w:t>
      </w:r>
      <w:r w:rsidR="00C875E7" w:rsidRPr="008248A6">
        <w:rPr>
          <w:color w:val="000000" w:themeColor="text1"/>
          <w:lang w:val="en-GB"/>
        </w:rPr>
        <w:t>, including 109 multi-level public institutions and over 180 private, academic, civil society and emerging development change</w:t>
      </w:r>
      <w:r w:rsidRPr="008248A6">
        <w:rPr>
          <w:color w:val="000000" w:themeColor="text1"/>
          <w:lang w:val="en-GB"/>
        </w:rPr>
        <w:t>-</w:t>
      </w:r>
      <w:r w:rsidR="00C875E7" w:rsidRPr="008248A6">
        <w:rPr>
          <w:color w:val="000000" w:themeColor="text1"/>
          <w:lang w:val="en-GB"/>
        </w:rPr>
        <w:t>makers</w:t>
      </w:r>
      <w:r w:rsidR="007B6A03" w:rsidRPr="008248A6">
        <w:rPr>
          <w:color w:val="000000" w:themeColor="text1"/>
          <w:lang w:val="en-GB"/>
        </w:rPr>
        <w:t>.</w:t>
      </w:r>
    </w:p>
    <w:p w14:paraId="0E3FCC6A" w14:textId="1D044B69" w:rsidR="007B6A03" w:rsidRPr="008248A6" w:rsidRDefault="00210B9A" w:rsidP="00300D6F">
      <w:pPr>
        <w:pStyle w:val="ListParagraph"/>
        <w:tabs>
          <w:tab w:val="left" w:pos="1620"/>
          <w:tab w:val="left" w:pos="1980"/>
        </w:tabs>
        <w:spacing w:after="60"/>
        <w:ind w:left="1620" w:right="1195"/>
        <w:jc w:val="both"/>
        <w:rPr>
          <w:color w:val="000000" w:themeColor="text1"/>
          <w:lang w:val="en-GB"/>
        </w:rPr>
      </w:pPr>
      <w:r w:rsidRPr="008248A6">
        <w:rPr>
          <w:color w:val="000000" w:themeColor="text1"/>
          <w:lang w:val="en-GB"/>
        </w:rPr>
        <w:t>(b)</w:t>
      </w:r>
      <w:r w:rsidRPr="008248A6">
        <w:rPr>
          <w:color w:val="000000" w:themeColor="text1"/>
          <w:lang w:val="en-GB"/>
        </w:rPr>
        <w:tab/>
      </w:r>
      <w:r w:rsidR="0019523B" w:rsidRPr="008248A6">
        <w:rPr>
          <w:color w:val="000000" w:themeColor="text1"/>
          <w:lang w:val="en-GB"/>
        </w:rPr>
        <w:t>I</w:t>
      </w:r>
      <w:r w:rsidR="00B354EA" w:rsidRPr="008248A6">
        <w:rPr>
          <w:color w:val="000000" w:themeColor="text1"/>
          <w:lang w:val="en-GB"/>
        </w:rPr>
        <w:t xml:space="preserve">ts </w:t>
      </w:r>
      <w:r w:rsidR="00203372" w:rsidRPr="008248A6">
        <w:rPr>
          <w:color w:val="000000" w:themeColor="text1"/>
          <w:lang w:val="en-GB"/>
        </w:rPr>
        <w:t>United Nations</w:t>
      </w:r>
      <w:r w:rsidR="007B6A03" w:rsidRPr="008248A6">
        <w:rPr>
          <w:color w:val="000000" w:themeColor="text1"/>
          <w:lang w:val="en-GB"/>
        </w:rPr>
        <w:t xml:space="preserve"> technical leader</w:t>
      </w:r>
      <w:r w:rsidR="00461253" w:rsidRPr="008248A6">
        <w:rPr>
          <w:color w:val="000000" w:themeColor="text1"/>
          <w:lang w:val="en-GB"/>
        </w:rPr>
        <w:t>ship mandate</w:t>
      </w:r>
      <w:r w:rsidR="007B6A03" w:rsidRPr="008248A6">
        <w:rPr>
          <w:color w:val="000000" w:themeColor="text1"/>
          <w:lang w:val="en-GB"/>
        </w:rPr>
        <w:t xml:space="preserve"> for </w:t>
      </w:r>
      <w:r w:rsidR="00A237BB" w:rsidRPr="008248A6">
        <w:rPr>
          <w:color w:val="000000" w:themeColor="text1"/>
          <w:lang w:val="en-GB"/>
        </w:rPr>
        <w:t xml:space="preserve">COVID-19 </w:t>
      </w:r>
      <w:r w:rsidR="007B6A03" w:rsidRPr="008248A6">
        <w:rPr>
          <w:color w:val="000000" w:themeColor="text1"/>
          <w:lang w:val="en-GB"/>
        </w:rPr>
        <w:t xml:space="preserve">socio-economic recovery, recognized by the </w:t>
      </w:r>
      <w:r w:rsidR="005B2EEA" w:rsidRPr="008248A6">
        <w:rPr>
          <w:color w:val="000000" w:themeColor="text1"/>
          <w:lang w:val="en-GB"/>
        </w:rPr>
        <w:t>independent country programme evaluation</w:t>
      </w:r>
      <w:r w:rsidR="00203372" w:rsidRPr="008248A6">
        <w:rPr>
          <w:color w:val="000000" w:themeColor="text1"/>
          <w:lang w:val="en-GB"/>
        </w:rPr>
        <w:t xml:space="preserve"> </w:t>
      </w:r>
      <w:r w:rsidR="007B6A03" w:rsidRPr="008248A6">
        <w:rPr>
          <w:color w:val="000000" w:themeColor="text1"/>
          <w:lang w:val="en-GB"/>
        </w:rPr>
        <w:t xml:space="preserve">as important for providing </w:t>
      </w:r>
      <w:r w:rsidR="005A6273" w:rsidRPr="008248A6">
        <w:rPr>
          <w:color w:val="000000" w:themeColor="text1"/>
          <w:lang w:val="en-GB"/>
        </w:rPr>
        <w:t xml:space="preserve">innovative, </w:t>
      </w:r>
      <w:r w:rsidR="007B6A03" w:rsidRPr="008248A6">
        <w:rPr>
          <w:color w:val="000000" w:themeColor="text1"/>
          <w:lang w:val="en-GB"/>
        </w:rPr>
        <w:t xml:space="preserve">rapid responses adapted to emerging needs, </w:t>
      </w:r>
      <w:r w:rsidR="00E24F52" w:rsidRPr="008248A6">
        <w:rPr>
          <w:color w:val="000000" w:themeColor="text1"/>
          <w:lang w:val="en-GB"/>
        </w:rPr>
        <w:t>has show</w:t>
      </w:r>
      <w:r w:rsidR="00D96922" w:rsidRPr="008248A6">
        <w:rPr>
          <w:color w:val="000000" w:themeColor="text1"/>
          <w:lang w:val="en-GB"/>
        </w:rPr>
        <w:t>cased</w:t>
      </w:r>
      <w:r w:rsidR="00E24F52" w:rsidRPr="008248A6">
        <w:rPr>
          <w:color w:val="000000" w:themeColor="text1"/>
          <w:lang w:val="en-GB"/>
        </w:rPr>
        <w:t xml:space="preserve"> </w:t>
      </w:r>
      <w:r w:rsidRPr="008248A6">
        <w:rPr>
          <w:color w:val="000000" w:themeColor="text1"/>
          <w:lang w:val="en-GB"/>
        </w:rPr>
        <w:t xml:space="preserve">the </w:t>
      </w:r>
      <w:r w:rsidR="00E24F52" w:rsidRPr="008248A6">
        <w:rPr>
          <w:color w:val="000000" w:themeColor="text1"/>
          <w:lang w:val="en-GB"/>
        </w:rPr>
        <w:t xml:space="preserve">ability </w:t>
      </w:r>
      <w:r w:rsidRPr="008248A6">
        <w:rPr>
          <w:color w:val="000000" w:themeColor="text1"/>
          <w:lang w:val="en-GB"/>
        </w:rPr>
        <w:t xml:space="preserve">of UNDP </w:t>
      </w:r>
      <w:r w:rsidR="00E24F52" w:rsidRPr="008248A6">
        <w:rPr>
          <w:color w:val="000000" w:themeColor="text1"/>
          <w:lang w:val="en-GB"/>
        </w:rPr>
        <w:t>to adapt</w:t>
      </w:r>
      <w:r w:rsidR="001C7F20" w:rsidRPr="008248A6">
        <w:rPr>
          <w:color w:val="000000" w:themeColor="text1"/>
          <w:lang w:val="en-GB"/>
        </w:rPr>
        <w:t xml:space="preserve"> and</w:t>
      </w:r>
      <w:r w:rsidR="00E24F52" w:rsidRPr="008248A6">
        <w:rPr>
          <w:color w:val="000000" w:themeColor="text1"/>
          <w:lang w:val="en-GB"/>
        </w:rPr>
        <w:t xml:space="preserve"> provide</w:t>
      </w:r>
      <w:r w:rsidR="007B6A03" w:rsidRPr="008248A6">
        <w:rPr>
          <w:color w:val="000000" w:themeColor="text1"/>
          <w:lang w:val="en-GB"/>
        </w:rPr>
        <w:t xml:space="preserve"> specialized support for the hardest</w:t>
      </w:r>
      <w:r w:rsidRPr="008248A6">
        <w:rPr>
          <w:color w:val="000000" w:themeColor="text1"/>
          <w:lang w:val="en-GB"/>
        </w:rPr>
        <w:t>-</w:t>
      </w:r>
      <w:r w:rsidR="007B6A03" w:rsidRPr="008248A6">
        <w:rPr>
          <w:color w:val="000000" w:themeColor="text1"/>
          <w:lang w:val="en-GB"/>
        </w:rPr>
        <w:t xml:space="preserve">hit populations, including basic services </w:t>
      </w:r>
      <w:r w:rsidR="0047656F" w:rsidRPr="008248A6">
        <w:rPr>
          <w:color w:val="000000" w:themeColor="text1"/>
          <w:lang w:val="en-GB"/>
        </w:rPr>
        <w:t xml:space="preserve">and green recovery </w:t>
      </w:r>
      <w:r w:rsidR="007B6A03" w:rsidRPr="008248A6">
        <w:rPr>
          <w:color w:val="000000" w:themeColor="text1"/>
          <w:lang w:val="en-GB"/>
        </w:rPr>
        <w:t>for indigenous populations</w:t>
      </w:r>
      <w:r w:rsidR="002303E0" w:rsidRPr="008248A6">
        <w:rPr>
          <w:color w:val="000000" w:themeColor="text1"/>
          <w:lang w:val="en-GB"/>
        </w:rPr>
        <w:t>,</w:t>
      </w:r>
      <w:r w:rsidR="007B6A03" w:rsidRPr="008248A6">
        <w:rPr>
          <w:color w:val="000000" w:themeColor="text1"/>
          <w:lang w:val="en-GB"/>
        </w:rPr>
        <w:t xml:space="preserve"> gender-based violence</w:t>
      </w:r>
      <w:r w:rsidR="000450B7" w:rsidRPr="008248A6">
        <w:rPr>
          <w:color w:val="000000" w:themeColor="text1"/>
          <w:lang w:val="en-GB"/>
        </w:rPr>
        <w:t xml:space="preserve"> solutions</w:t>
      </w:r>
      <w:r w:rsidR="002303E0" w:rsidRPr="008248A6">
        <w:rPr>
          <w:color w:val="000000" w:themeColor="text1"/>
          <w:lang w:val="en-GB"/>
        </w:rPr>
        <w:t>,</w:t>
      </w:r>
      <w:r w:rsidR="007B6A03" w:rsidRPr="008248A6">
        <w:rPr>
          <w:color w:val="000000" w:themeColor="text1"/>
          <w:lang w:val="en-GB"/>
        </w:rPr>
        <w:t xml:space="preserve"> and reactivation</w:t>
      </w:r>
      <w:r w:rsidR="00C044D1" w:rsidRPr="008248A6">
        <w:rPr>
          <w:color w:val="000000" w:themeColor="text1"/>
          <w:lang w:val="en-GB"/>
        </w:rPr>
        <w:t xml:space="preserve"> of micro, small and medium-sized enterprises</w:t>
      </w:r>
      <w:r w:rsidR="007B6A03" w:rsidRPr="008248A6">
        <w:rPr>
          <w:color w:val="000000" w:themeColor="text1"/>
          <w:lang w:val="en-GB"/>
        </w:rPr>
        <w:t xml:space="preserve">. </w:t>
      </w:r>
    </w:p>
    <w:p w14:paraId="4091AD90" w14:textId="21E66565" w:rsidR="007B6A03" w:rsidRPr="008248A6" w:rsidRDefault="00210B9A" w:rsidP="00300D6F">
      <w:pPr>
        <w:pStyle w:val="ListParagraph"/>
        <w:tabs>
          <w:tab w:val="left" w:pos="1620"/>
          <w:tab w:val="left" w:pos="1980"/>
        </w:tabs>
        <w:spacing w:after="60"/>
        <w:ind w:left="1620" w:right="1195"/>
        <w:jc w:val="both"/>
        <w:rPr>
          <w:color w:val="000000" w:themeColor="text1"/>
          <w:lang w:val="en-GB"/>
        </w:rPr>
      </w:pPr>
      <w:r w:rsidRPr="008248A6">
        <w:rPr>
          <w:color w:val="000000" w:themeColor="text1"/>
          <w:lang w:val="en-GB"/>
        </w:rPr>
        <w:t>(c)</w:t>
      </w:r>
      <w:r w:rsidRPr="008248A6">
        <w:rPr>
          <w:color w:val="000000" w:themeColor="text1"/>
          <w:lang w:val="en-GB"/>
        </w:rPr>
        <w:tab/>
      </w:r>
      <w:r w:rsidR="002303E0" w:rsidRPr="008248A6">
        <w:rPr>
          <w:color w:val="000000" w:themeColor="text1"/>
          <w:lang w:val="en-GB"/>
        </w:rPr>
        <w:t xml:space="preserve">The </w:t>
      </w:r>
      <w:r w:rsidR="007B6A03" w:rsidRPr="008248A6">
        <w:rPr>
          <w:color w:val="000000" w:themeColor="text1"/>
          <w:lang w:val="en-GB"/>
        </w:rPr>
        <w:t xml:space="preserve">UNDP Accelerator Lab </w:t>
      </w:r>
      <w:r w:rsidR="0019523B" w:rsidRPr="008248A6">
        <w:rPr>
          <w:color w:val="000000" w:themeColor="text1"/>
          <w:lang w:val="en-GB"/>
        </w:rPr>
        <w:t>is</w:t>
      </w:r>
      <w:r w:rsidR="00E24F52" w:rsidRPr="008248A6">
        <w:rPr>
          <w:color w:val="000000" w:themeColor="text1"/>
          <w:lang w:val="en-GB"/>
        </w:rPr>
        <w:t xml:space="preserve"> becoming</w:t>
      </w:r>
      <w:r w:rsidR="007B6A03" w:rsidRPr="008248A6">
        <w:rPr>
          <w:color w:val="000000" w:themeColor="text1"/>
          <w:lang w:val="en-GB"/>
        </w:rPr>
        <w:t xml:space="preserve"> a cornerstone for its added value within the development ecosystem. An oasis for experimentation, innovative partnerships and future</w:t>
      </w:r>
      <w:r w:rsidR="004D7CF1" w:rsidRPr="008248A6">
        <w:rPr>
          <w:color w:val="000000" w:themeColor="text1"/>
          <w:lang w:val="en-GB"/>
        </w:rPr>
        <w:t>-</w:t>
      </w:r>
      <w:r w:rsidR="007B6A03" w:rsidRPr="008248A6">
        <w:rPr>
          <w:color w:val="000000" w:themeColor="text1"/>
          <w:lang w:val="en-GB"/>
        </w:rPr>
        <w:t xml:space="preserve">thinking, this cross-cutting unit </w:t>
      </w:r>
      <w:r w:rsidR="0019523B" w:rsidRPr="008248A6">
        <w:rPr>
          <w:color w:val="000000" w:themeColor="text1"/>
          <w:lang w:val="en-GB"/>
        </w:rPr>
        <w:t xml:space="preserve">is </w:t>
      </w:r>
      <w:r w:rsidR="007B6A03" w:rsidRPr="008248A6">
        <w:rPr>
          <w:color w:val="000000" w:themeColor="text1"/>
          <w:lang w:val="en-GB"/>
        </w:rPr>
        <w:t xml:space="preserve">building a culture driven by curiosity, </w:t>
      </w:r>
      <w:r w:rsidR="002303E0" w:rsidRPr="008248A6">
        <w:rPr>
          <w:color w:val="000000" w:themeColor="text1"/>
          <w:lang w:val="en-GB"/>
        </w:rPr>
        <w:t xml:space="preserve">well </w:t>
      </w:r>
      <w:r w:rsidR="007B6A03" w:rsidRPr="008248A6">
        <w:rPr>
          <w:color w:val="000000" w:themeColor="text1"/>
          <w:lang w:val="en-GB"/>
        </w:rPr>
        <w:t>suited to confront</w:t>
      </w:r>
      <w:r w:rsidR="002303E0" w:rsidRPr="008248A6">
        <w:rPr>
          <w:color w:val="000000" w:themeColor="text1"/>
          <w:lang w:val="en-GB"/>
        </w:rPr>
        <w:t>ing</w:t>
      </w:r>
      <w:r w:rsidR="007B6A03" w:rsidRPr="008248A6">
        <w:rPr>
          <w:color w:val="000000" w:themeColor="text1"/>
          <w:lang w:val="en-GB"/>
        </w:rPr>
        <w:t xml:space="preserve"> uncertainty. </w:t>
      </w:r>
    </w:p>
    <w:p w14:paraId="70734689" w14:textId="7AB4B3F7" w:rsidR="00A63E60" w:rsidRPr="008248A6" w:rsidRDefault="00210B9A" w:rsidP="00EA59D8">
      <w:pPr>
        <w:pStyle w:val="ListParagraph"/>
        <w:tabs>
          <w:tab w:val="left" w:pos="1620"/>
          <w:tab w:val="left" w:pos="1980"/>
        </w:tabs>
        <w:ind w:left="1620" w:right="1195"/>
        <w:jc w:val="both"/>
        <w:rPr>
          <w:color w:val="000000" w:themeColor="text1"/>
          <w:lang w:val="en-GB"/>
        </w:rPr>
      </w:pPr>
      <w:r w:rsidRPr="008248A6">
        <w:rPr>
          <w:color w:val="000000" w:themeColor="text1"/>
          <w:lang w:val="en-GB"/>
        </w:rPr>
        <w:t>(d)</w:t>
      </w:r>
      <w:r w:rsidRPr="008248A6">
        <w:rPr>
          <w:color w:val="000000" w:themeColor="text1"/>
          <w:lang w:val="en-GB"/>
        </w:rPr>
        <w:tab/>
      </w:r>
      <w:r w:rsidR="00A655BA" w:rsidRPr="008248A6">
        <w:rPr>
          <w:color w:val="000000" w:themeColor="text1"/>
          <w:lang w:val="en-GB"/>
        </w:rPr>
        <w:t>Finally, w</w:t>
      </w:r>
      <w:r w:rsidR="00192EC7" w:rsidRPr="008248A6">
        <w:rPr>
          <w:color w:val="000000" w:themeColor="text1"/>
          <w:lang w:val="en-GB"/>
        </w:rPr>
        <w:t>hil</w:t>
      </w:r>
      <w:r w:rsidR="002303E0" w:rsidRPr="008248A6">
        <w:rPr>
          <w:color w:val="000000" w:themeColor="text1"/>
          <w:lang w:val="en-GB"/>
        </w:rPr>
        <w:t>e</w:t>
      </w:r>
      <w:r w:rsidR="00192EC7" w:rsidRPr="008248A6">
        <w:rPr>
          <w:color w:val="000000" w:themeColor="text1"/>
          <w:lang w:val="en-GB"/>
        </w:rPr>
        <w:t xml:space="preserve"> UNDP has </w:t>
      </w:r>
      <w:r w:rsidR="002303E0" w:rsidRPr="008248A6">
        <w:rPr>
          <w:color w:val="000000" w:themeColor="text1"/>
          <w:lang w:val="en-GB"/>
        </w:rPr>
        <w:t>exerted itself</w:t>
      </w:r>
      <w:r w:rsidR="002E6A47" w:rsidRPr="008248A6">
        <w:rPr>
          <w:color w:val="000000" w:themeColor="text1"/>
          <w:lang w:val="en-GB"/>
        </w:rPr>
        <w:t xml:space="preserve"> to </w:t>
      </w:r>
      <w:r w:rsidR="00BF6083" w:rsidRPr="008248A6">
        <w:rPr>
          <w:color w:val="000000" w:themeColor="text1"/>
          <w:lang w:val="en-GB"/>
        </w:rPr>
        <w:t xml:space="preserve">defy working in silos and </w:t>
      </w:r>
      <w:r w:rsidR="002303E0" w:rsidRPr="008248A6">
        <w:rPr>
          <w:color w:val="000000" w:themeColor="text1"/>
          <w:lang w:val="en-GB"/>
        </w:rPr>
        <w:t xml:space="preserve">to </w:t>
      </w:r>
      <w:r w:rsidR="00BF6083" w:rsidRPr="008248A6">
        <w:rPr>
          <w:color w:val="000000" w:themeColor="text1"/>
          <w:lang w:val="en-GB"/>
        </w:rPr>
        <w:t>promote cross</w:t>
      </w:r>
      <w:r w:rsidR="002303E0" w:rsidRPr="008248A6">
        <w:rPr>
          <w:color w:val="000000" w:themeColor="text1"/>
          <w:lang w:val="en-GB"/>
        </w:rPr>
        <w:t>-s</w:t>
      </w:r>
      <w:r w:rsidR="00BF6083" w:rsidRPr="008248A6">
        <w:rPr>
          <w:color w:val="000000" w:themeColor="text1"/>
          <w:lang w:val="en-GB"/>
        </w:rPr>
        <w:t xml:space="preserve">ector management, </w:t>
      </w:r>
      <w:r w:rsidR="005B3BF2" w:rsidRPr="008248A6">
        <w:rPr>
          <w:color w:val="000000" w:themeColor="text1"/>
          <w:lang w:val="en-GB"/>
        </w:rPr>
        <w:t xml:space="preserve">it must still strive for continuous </w:t>
      </w:r>
      <w:r w:rsidR="00D86A70" w:rsidRPr="008248A6">
        <w:rPr>
          <w:color w:val="000000" w:themeColor="text1"/>
          <w:lang w:val="en-GB"/>
        </w:rPr>
        <w:t xml:space="preserve">improvement </w:t>
      </w:r>
      <w:r w:rsidR="00513BC4" w:rsidRPr="008248A6">
        <w:rPr>
          <w:color w:val="000000" w:themeColor="text1"/>
          <w:lang w:val="en-GB"/>
        </w:rPr>
        <w:t>to</w:t>
      </w:r>
      <w:r w:rsidR="0041690A" w:rsidRPr="008248A6">
        <w:rPr>
          <w:color w:val="000000" w:themeColor="text1"/>
          <w:lang w:val="en-GB"/>
        </w:rPr>
        <w:t xml:space="preserve"> </w:t>
      </w:r>
      <w:r w:rsidR="002A2881" w:rsidRPr="008248A6">
        <w:rPr>
          <w:color w:val="000000" w:themeColor="text1"/>
          <w:lang w:val="en-GB"/>
        </w:rPr>
        <w:t>u</w:t>
      </w:r>
      <w:r w:rsidR="00020288" w:rsidRPr="008248A6">
        <w:rPr>
          <w:color w:val="000000" w:themeColor="text1"/>
          <w:lang w:val="en-GB"/>
        </w:rPr>
        <w:t xml:space="preserve">nleash </w:t>
      </w:r>
      <w:r w:rsidR="00513BC4" w:rsidRPr="008248A6">
        <w:rPr>
          <w:color w:val="000000" w:themeColor="text1"/>
          <w:lang w:val="en-GB"/>
        </w:rPr>
        <w:t xml:space="preserve">its </w:t>
      </w:r>
      <w:r w:rsidR="007A76B4" w:rsidRPr="008248A6">
        <w:rPr>
          <w:color w:val="000000" w:themeColor="text1"/>
          <w:lang w:val="en-GB"/>
        </w:rPr>
        <w:t xml:space="preserve">full </w:t>
      </w:r>
      <w:r w:rsidR="00DE7D95" w:rsidRPr="008248A6">
        <w:rPr>
          <w:color w:val="000000" w:themeColor="text1"/>
          <w:lang w:val="en-GB"/>
        </w:rPr>
        <w:t xml:space="preserve">potential. </w:t>
      </w:r>
      <w:r w:rsidR="002303E0" w:rsidRPr="008248A6">
        <w:rPr>
          <w:color w:val="000000" w:themeColor="text1"/>
          <w:lang w:val="en-GB"/>
        </w:rPr>
        <w:t>W</w:t>
      </w:r>
      <w:r w:rsidR="00167F67" w:rsidRPr="008248A6">
        <w:rPr>
          <w:color w:val="000000" w:themeColor="text1"/>
          <w:lang w:val="en-GB"/>
        </w:rPr>
        <w:t>hil</w:t>
      </w:r>
      <w:r w:rsidR="002303E0" w:rsidRPr="008248A6">
        <w:rPr>
          <w:color w:val="000000" w:themeColor="text1"/>
          <w:lang w:val="en-GB"/>
        </w:rPr>
        <w:t>e</w:t>
      </w:r>
      <w:r w:rsidR="00167F67" w:rsidRPr="008248A6">
        <w:rPr>
          <w:color w:val="000000" w:themeColor="text1"/>
          <w:lang w:val="en-GB"/>
        </w:rPr>
        <w:t xml:space="preserve"> the UNDP </w:t>
      </w:r>
      <w:r w:rsidR="002303E0" w:rsidRPr="008248A6">
        <w:rPr>
          <w:color w:val="000000" w:themeColor="text1"/>
          <w:lang w:val="en-GB"/>
        </w:rPr>
        <w:t>p</w:t>
      </w:r>
      <w:r w:rsidR="00167F67" w:rsidRPr="008248A6">
        <w:rPr>
          <w:color w:val="000000" w:themeColor="text1"/>
          <w:lang w:val="en-GB"/>
        </w:rPr>
        <w:t xml:space="preserve">artnership </w:t>
      </w:r>
      <w:r w:rsidR="002303E0" w:rsidRPr="008248A6">
        <w:rPr>
          <w:color w:val="000000" w:themeColor="text1"/>
          <w:lang w:val="en-GB"/>
        </w:rPr>
        <w:t>s</w:t>
      </w:r>
      <w:r w:rsidR="00167F67" w:rsidRPr="008248A6">
        <w:rPr>
          <w:color w:val="000000" w:themeColor="text1"/>
          <w:lang w:val="en-GB"/>
        </w:rPr>
        <w:t>urvey</w:t>
      </w:r>
      <w:r w:rsidR="002303E0" w:rsidRPr="008248A6">
        <w:rPr>
          <w:color w:val="000000" w:themeColor="text1"/>
          <w:lang w:val="en-GB"/>
        </w:rPr>
        <w:t>, 2020,</w:t>
      </w:r>
      <w:r w:rsidR="00167F67" w:rsidRPr="008248A6">
        <w:rPr>
          <w:color w:val="000000" w:themeColor="text1"/>
          <w:lang w:val="en-GB"/>
        </w:rPr>
        <w:t xml:space="preserve"> recognized </w:t>
      </w:r>
      <w:r w:rsidR="009E313E" w:rsidRPr="008248A6">
        <w:rPr>
          <w:color w:val="000000" w:themeColor="text1"/>
          <w:lang w:val="en-GB"/>
        </w:rPr>
        <w:t xml:space="preserve">the </w:t>
      </w:r>
      <w:r w:rsidR="00A66B30" w:rsidRPr="008248A6">
        <w:rPr>
          <w:color w:val="000000" w:themeColor="text1"/>
          <w:lang w:val="en-GB"/>
        </w:rPr>
        <w:t xml:space="preserve">transparency and quality </w:t>
      </w:r>
      <w:r w:rsidR="009E313E" w:rsidRPr="008248A6">
        <w:rPr>
          <w:color w:val="000000" w:themeColor="text1"/>
          <w:lang w:val="en-GB"/>
        </w:rPr>
        <w:t>of programme</w:t>
      </w:r>
      <w:r w:rsidR="00A66B30" w:rsidRPr="008248A6">
        <w:rPr>
          <w:color w:val="000000" w:themeColor="text1"/>
          <w:lang w:val="en-GB"/>
        </w:rPr>
        <w:t xml:space="preserve"> implementation, </w:t>
      </w:r>
      <w:r w:rsidR="009E313E" w:rsidRPr="008248A6">
        <w:rPr>
          <w:color w:val="000000" w:themeColor="text1"/>
          <w:lang w:val="en-GB"/>
        </w:rPr>
        <w:t xml:space="preserve">areas </w:t>
      </w:r>
      <w:r w:rsidR="00924715" w:rsidRPr="008248A6">
        <w:rPr>
          <w:color w:val="000000" w:themeColor="text1"/>
          <w:lang w:val="en-GB"/>
        </w:rPr>
        <w:t>to improve include agility</w:t>
      </w:r>
      <w:r w:rsidR="00455BA7" w:rsidRPr="008248A6">
        <w:rPr>
          <w:color w:val="000000" w:themeColor="text1"/>
          <w:lang w:val="en-GB"/>
        </w:rPr>
        <w:t xml:space="preserve"> and </w:t>
      </w:r>
      <w:r w:rsidR="00CE22E2" w:rsidRPr="008248A6">
        <w:rPr>
          <w:color w:val="000000" w:themeColor="text1"/>
          <w:lang w:val="en-GB"/>
        </w:rPr>
        <w:t>value for money</w:t>
      </w:r>
      <w:r w:rsidR="00E93476" w:rsidRPr="008248A6">
        <w:rPr>
          <w:color w:val="000000" w:themeColor="text1"/>
          <w:lang w:val="en-GB"/>
        </w:rPr>
        <w:t xml:space="preserve">. UNDP will </w:t>
      </w:r>
      <w:r w:rsidR="00030AA8" w:rsidRPr="008248A6">
        <w:rPr>
          <w:color w:val="000000" w:themeColor="text1"/>
          <w:lang w:val="en-GB"/>
        </w:rPr>
        <w:t xml:space="preserve">strengthen </w:t>
      </w:r>
      <w:r w:rsidR="00133C5B" w:rsidRPr="008248A6">
        <w:rPr>
          <w:color w:val="000000" w:themeColor="text1"/>
          <w:lang w:val="en-GB"/>
        </w:rPr>
        <w:t xml:space="preserve">its </w:t>
      </w:r>
      <w:r w:rsidR="008C6820" w:rsidRPr="008248A6">
        <w:rPr>
          <w:color w:val="000000" w:themeColor="text1"/>
          <w:lang w:val="en-GB"/>
        </w:rPr>
        <w:t>search for programmatic and operational synergies</w:t>
      </w:r>
      <w:r w:rsidR="002303E0" w:rsidRPr="008248A6">
        <w:rPr>
          <w:color w:val="000000" w:themeColor="text1"/>
          <w:lang w:val="en-GB"/>
        </w:rPr>
        <w:t>,</w:t>
      </w:r>
      <w:r w:rsidR="009D1A7C" w:rsidRPr="008248A6">
        <w:rPr>
          <w:color w:val="000000" w:themeColor="text1"/>
          <w:lang w:val="en-GB"/>
        </w:rPr>
        <w:t xml:space="preserve"> </w:t>
      </w:r>
      <w:r w:rsidR="009F5879" w:rsidRPr="008248A6">
        <w:rPr>
          <w:color w:val="000000" w:themeColor="text1"/>
          <w:lang w:val="en-GB"/>
        </w:rPr>
        <w:t>avoid</w:t>
      </w:r>
      <w:r w:rsidR="002303E0" w:rsidRPr="008248A6">
        <w:rPr>
          <w:color w:val="000000" w:themeColor="text1"/>
          <w:lang w:val="en-GB"/>
        </w:rPr>
        <w:t>ing</w:t>
      </w:r>
      <w:r w:rsidR="009F5879" w:rsidRPr="008248A6">
        <w:rPr>
          <w:color w:val="000000" w:themeColor="text1"/>
          <w:lang w:val="en-GB"/>
        </w:rPr>
        <w:t xml:space="preserve"> </w:t>
      </w:r>
      <w:r w:rsidR="002504B7" w:rsidRPr="008248A6">
        <w:rPr>
          <w:color w:val="000000" w:themeColor="text1"/>
          <w:lang w:val="en-GB"/>
        </w:rPr>
        <w:t>duplication of processes and</w:t>
      </w:r>
      <w:r w:rsidR="00FC6814" w:rsidRPr="008248A6">
        <w:rPr>
          <w:color w:val="000000" w:themeColor="text1"/>
          <w:lang w:val="en-GB"/>
        </w:rPr>
        <w:t xml:space="preserve"> increas</w:t>
      </w:r>
      <w:r w:rsidR="002303E0" w:rsidRPr="008248A6">
        <w:rPr>
          <w:color w:val="000000" w:themeColor="text1"/>
          <w:lang w:val="en-GB"/>
        </w:rPr>
        <w:t>ing</w:t>
      </w:r>
      <w:r w:rsidR="00FC6814" w:rsidRPr="008248A6">
        <w:rPr>
          <w:color w:val="000000" w:themeColor="text1"/>
          <w:lang w:val="en-GB"/>
        </w:rPr>
        <w:t xml:space="preserve"> impact and efficiency</w:t>
      </w:r>
      <w:r w:rsidR="002A1A74" w:rsidRPr="008248A6">
        <w:rPr>
          <w:color w:val="000000" w:themeColor="text1"/>
          <w:lang w:val="en-GB"/>
        </w:rPr>
        <w:t>.</w:t>
      </w:r>
    </w:p>
    <w:p w14:paraId="23B0A8D7" w14:textId="77777777" w:rsidR="00957A30" w:rsidRPr="008248A6" w:rsidRDefault="00957A30" w:rsidP="005B2EEA">
      <w:pPr>
        <w:pStyle w:val="ListParagraph"/>
        <w:tabs>
          <w:tab w:val="left" w:pos="1620"/>
        </w:tabs>
        <w:ind w:left="1196" w:right="1196"/>
        <w:jc w:val="both"/>
        <w:rPr>
          <w:color w:val="000000" w:themeColor="text1"/>
          <w:lang w:val="en-GB"/>
        </w:rPr>
      </w:pPr>
    </w:p>
    <w:p w14:paraId="2440D3E0" w14:textId="0A99A1F3" w:rsidR="004820B0" w:rsidRPr="008248A6" w:rsidRDefault="00677F8A" w:rsidP="005B2EEA">
      <w:pPr>
        <w:pStyle w:val="Heading2"/>
        <w:numPr>
          <w:ilvl w:val="0"/>
          <w:numId w:val="2"/>
        </w:numPr>
        <w:tabs>
          <w:tab w:val="left" w:pos="1620"/>
        </w:tabs>
        <w:ind w:left="1260" w:right="1267" w:hanging="450"/>
        <w:jc w:val="both"/>
        <w:rPr>
          <w:rFonts w:ascii="Times New Roman" w:hAnsi="Times New Roman"/>
          <w:color w:val="000000" w:themeColor="text1"/>
          <w:spacing w:val="-3"/>
          <w:sz w:val="20"/>
          <w:lang w:val="en-GB"/>
        </w:rPr>
      </w:pPr>
      <w:r w:rsidRPr="008248A6">
        <w:rPr>
          <w:rFonts w:ascii="Times New Roman" w:hAnsi="Times New Roman"/>
          <w:bCs/>
          <w:color w:val="000000" w:themeColor="text1"/>
          <w:sz w:val="24"/>
          <w:szCs w:val="24"/>
          <w:lang w:val="en-GB"/>
        </w:rPr>
        <w:t xml:space="preserve">Programme </w:t>
      </w:r>
      <w:r w:rsidR="00004AFB" w:rsidRPr="008248A6">
        <w:rPr>
          <w:rFonts w:ascii="Times New Roman" w:hAnsi="Times New Roman"/>
          <w:bCs/>
          <w:color w:val="000000" w:themeColor="text1"/>
          <w:sz w:val="24"/>
          <w:szCs w:val="24"/>
          <w:lang w:val="en-GB"/>
        </w:rPr>
        <w:t>p</w:t>
      </w:r>
      <w:r w:rsidRPr="008248A6">
        <w:rPr>
          <w:rFonts w:ascii="Times New Roman" w:hAnsi="Times New Roman"/>
          <w:bCs/>
          <w:color w:val="000000" w:themeColor="text1"/>
          <w:sz w:val="24"/>
          <w:szCs w:val="24"/>
          <w:lang w:val="en-GB"/>
        </w:rPr>
        <w:t>riorities</w:t>
      </w:r>
      <w:r w:rsidR="002B6341" w:rsidRPr="008248A6">
        <w:rPr>
          <w:rFonts w:ascii="Times New Roman" w:hAnsi="Times New Roman"/>
          <w:bCs/>
          <w:color w:val="000000" w:themeColor="text1"/>
          <w:sz w:val="24"/>
          <w:szCs w:val="24"/>
          <w:lang w:val="en-GB"/>
        </w:rPr>
        <w:t xml:space="preserve"> </w:t>
      </w:r>
      <w:r w:rsidR="004736BE" w:rsidRPr="008248A6">
        <w:rPr>
          <w:rFonts w:ascii="Times New Roman" w:hAnsi="Times New Roman"/>
          <w:bCs/>
          <w:color w:val="000000" w:themeColor="text1"/>
          <w:sz w:val="24"/>
          <w:szCs w:val="24"/>
          <w:lang w:val="en-GB"/>
        </w:rPr>
        <w:t xml:space="preserve">and </w:t>
      </w:r>
      <w:r w:rsidR="00004AFB" w:rsidRPr="008248A6">
        <w:rPr>
          <w:rFonts w:ascii="Times New Roman" w:hAnsi="Times New Roman"/>
          <w:bCs/>
          <w:color w:val="000000" w:themeColor="text1"/>
          <w:sz w:val="24"/>
          <w:szCs w:val="24"/>
          <w:lang w:val="en-GB"/>
        </w:rPr>
        <w:t>p</w:t>
      </w:r>
      <w:r w:rsidR="002B6341" w:rsidRPr="008248A6">
        <w:rPr>
          <w:rFonts w:ascii="Times New Roman" w:hAnsi="Times New Roman"/>
          <w:bCs/>
          <w:color w:val="000000" w:themeColor="text1"/>
          <w:sz w:val="24"/>
          <w:szCs w:val="24"/>
          <w:lang w:val="en-GB"/>
        </w:rPr>
        <w:t>artnerships</w:t>
      </w:r>
      <w:r w:rsidR="00074DB9" w:rsidRPr="008248A6">
        <w:rPr>
          <w:rFonts w:ascii="Times New Roman" w:hAnsi="Times New Roman"/>
          <w:bCs/>
          <w:color w:val="000000" w:themeColor="text1"/>
          <w:sz w:val="24"/>
          <w:szCs w:val="24"/>
          <w:lang w:val="en-GB"/>
        </w:rPr>
        <w:t xml:space="preserve"> </w:t>
      </w:r>
    </w:p>
    <w:p w14:paraId="0A0B379F" w14:textId="77777777" w:rsidR="007B6A03" w:rsidRPr="008248A6" w:rsidRDefault="007B6A03" w:rsidP="005B2EEA">
      <w:pPr>
        <w:pStyle w:val="ListParagraph"/>
        <w:tabs>
          <w:tab w:val="left" w:pos="1620"/>
        </w:tabs>
        <w:ind w:left="1196" w:right="1196"/>
        <w:jc w:val="both"/>
        <w:rPr>
          <w:color w:val="000000" w:themeColor="text1"/>
          <w:lang w:val="en-GB"/>
        </w:rPr>
      </w:pPr>
    </w:p>
    <w:p w14:paraId="23C6DB87" w14:textId="1ECC93FB" w:rsidR="00872722" w:rsidRPr="008248A6" w:rsidRDefault="00210B9A" w:rsidP="005B2EEA">
      <w:pPr>
        <w:pStyle w:val="ListParagraph"/>
        <w:tabs>
          <w:tab w:val="left" w:pos="1620"/>
        </w:tabs>
        <w:ind w:left="1196" w:right="1196"/>
        <w:jc w:val="both"/>
        <w:rPr>
          <w:color w:val="000000" w:themeColor="text1"/>
          <w:lang w:val="en-GB"/>
        </w:rPr>
      </w:pPr>
      <w:r w:rsidRPr="008248A6">
        <w:rPr>
          <w:color w:val="000000" w:themeColor="text1"/>
          <w:lang w:val="en-GB"/>
        </w:rPr>
        <w:t>19.</w:t>
      </w:r>
      <w:r w:rsidRPr="008248A6">
        <w:rPr>
          <w:color w:val="000000" w:themeColor="text1"/>
          <w:lang w:val="en-GB"/>
        </w:rPr>
        <w:tab/>
      </w:r>
      <w:r w:rsidR="00B2216B" w:rsidRPr="008248A6">
        <w:rPr>
          <w:color w:val="000000" w:themeColor="text1"/>
          <w:lang w:val="en-GB"/>
        </w:rPr>
        <w:t>Defying business-as-usual, t</w:t>
      </w:r>
      <w:r w:rsidR="006248D3" w:rsidRPr="008248A6">
        <w:rPr>
          <w:color w:val="000000" w:themeColor="text1"/>
          <w:lang w:val="en-GB"/>
        </w:rPr>
        <w:t xml:space="preserve">he </w:t>
      </w:r>
      <w:r w:rsidR="00872722" w:rsidRPr="008248A6">
        <w:rPr>
          <w:color w:val="000000" w:themeColor="text1"/>
          <w:lang w:val="en-GB"/>
        </w:rPr>
        <w:t>UNDP issues-based, territorial vision</w:t>
      </w:r>
      <w:r w:rsidR="002A2881" w:rsidRPr="008248A6">
        <w:rPr>
          <w:color w:val="000000" w:themeColor="text1"/>
          <w:lang w:val="en-GB"/>
        </w:rPr>
        <w:t>, 2022-2026,</w:t>
      </w:r>
      <w:r w:rsidR="00872722" w:rsidRPr="008248A6">
        <w:rPr>
          <w:color w:val="000000" w:themeColor="text1"/>
          <w:lang w:val="en-GB"/>
        </w:rPr>
        <w:t xml:space="preserve"> has multidimensionality and systems thinking at its core. It will scale</w:t>
      </w:r>
      <w:r w:rsidR="006248D3" w:rsidRPr="008248A6">
        <w:rPr>
          <w:color w:val="000000" w:themeColor="text1"/>
          <w:lang w:val="en-GB"/>
        </w:rPr>
        <w:t xml:space="preserve"> </w:t>
      </w:r>
      <w:r w:rsidR="00872722" w:rsidRPr="008248A6">
        <w:rPr>
          <w:color w:val="000000" w:themeColor="text1"/>
          <w:lang w:val="en-GB"/>
        </w:rPr>
        <w:t>up commitment to “leaving no one behind” with a human-centred perspective that will permeate programme decisions. UNDP will go “beyond recovery”</w:t>
      </w:r>
      <w:r w:rsidR="00C37E0E" w:rsidRPr="008248A6">
        <w:rPr>
          <w:color w:val="000000" w:themeColor="text1"/>
          <w:lang w:val="en-GB"/>
        </w:rPr>
        <w:t>,</w:t>
      </w:r>
      <w:r w:rsidR="00872722" w:rsidRPr="008248A6">
        <w:rPr>
          <w:color w:val="000000" w:themeColor="text1"/>
          <w:lang w:val="en-GB"/>
        </w:rPr>
        <w:t xml:space="preserve"> </w:t>
      </w:r>
      <w:r w:rsidR="00E22F8C" w:rsidRPr="008248A6">
        <w:rPr>
          <w:color w:val="000000" w:themeColor="text1"/>
          <w:lang w:val="en-GB"/>
        </w:rPr>
        <w:t xml:space="preserve">from COVID-19 or future crises, </w:t>
      </w:r>
      <w:r w:rsidR="00872722" w:rsidRPr="008248A6">
        <w:rPr>
          <w:color w:val="000000" w:themeColor="text1"/>
          <w:lang w:val="en-GB"/>
        </w:rPr>
        <w:t xml:space="preserve">with proposals for quick wins and long-term transformations that link urgent local needs to </w:t>
      </w:r>
      <w:r w:rsidR="00B2216B" w:rsidRPr="008248A6">
        <w:rPr>
          <w:color w:val="000000" w:themeColor="text1"/>
          <w:lang w:val="en-GB"/>
        </w:rPr>
        <w:t xml:space="preserve">global </w:t>
      </w:r>
      <w:r w:rsidR="00872722" w:rsidRPr="008248A6">
        <w:rPr>
          <w:color w:val="000000" w:themeColor="text1"/>
          <w:lang w:val="en-GB"/>
        </w:rPr>
        <w:t xml:space="preserve">systemic change, with the humanitarian-development-peace nexus at the fore. </w:t>
      </w:r>
    </w:p>
    <w:p w14:paraId="28520DF4" w14:textId="73C1495A" w:rsidR="007B6A03" w:rsidRPr="008248A6" w:rsidRDefault="005A1DC3" w:rsidP="005B2EEA">
      <w:pPr>
        <w:pStyle w:val="ListParagraph"/>
        <w:tabs>
          <w:tab w:val="left" w:pos="1620"/>
        </w:tabs>
        <w:spacing w:before="120"/>
        <w:ind w:left="1196" w:right="1196"/>
        <w:jc w:val="both"/>
        <w:rPr>
          <w:color w:val="000000" w:themeColor="text1"/>
          <w:lang w:val="en-GB"/>
        </w:rPr>
      </w:pPr>
      <w:bookmarkStart w:id="0" w:name="_Hlk84439929"/>
      <w:r w:rsidRPr="008248A6">
        <w:rPr>
          <w:color w:val="000000" w:themeColor="text1"/>
          <w:lang w:val="en-GB"/>
        </w:rPr>
        <w:t>20.</w:t>
      </w:r>
      <w:r w:rsidRPr="008248A6">
        <w:rPr>
          <w:color w:val="000000" w:themeColor="text1"/>
          <w:lang w:val="en-GB"/>
        </w:rPr>
        <w:tab/>
      </w:r>
      <w:r w:rsidR="0019523B" w:rsidRPr="008248A6">
        <w:rPr>
          <w:color w:val="000000" w:themeColor="text1"/>
          <w:lang w:val="en-GB"/>
        </w:rPr>
        <w:t>It</w:t>
      </w:r>
      <w:r w:rsidR="007B6A03" w:rsidRPr="008248A6">
        <w:rPr>
          <w:color w:val="000000" w:themeColor="text1"/>
          <w:lang w:val="en-GB"/>
        </w:rPr>
        <w:t xml:space="preserve"> will focus on </w:t>
      </w:r>
      <w:r w:rsidR="007B6A03" w:rsidRPr="008248A6">
        <w:rPr>
          <w:b/>
          <w:bCs/>
          <w:color w:val="000000" w:themeColor="text1"/>
          <w:lang w:val="en-GB"/>
        </w:rPr>
        <w:t>reducing multidimensional vulnerabilities, both structural and those caused by crises, by accelerating human development</w:t>
      </w:r>
      <w:r w:rsidR="00F9278C" w:rsidRPr="008248A6">
        <w:rPr>
          <w:color w:val="000000" w:themeColor="text1"/>
          <w:lang w:val="en-GB"/>
        </w:rPr>
        <w:t xml:space="preserve"> and</w:t>
      </w:r>
      <w:r w:rsidR="007B6A03" w:rsidRPr="008248A6">
        <w:rPr>
          <w:color w:val="000000" w:themeColor="text1"/>
          <w:lang w:val="en-GB"/>
        </w:rPr>
        <w:t xml:space="preserve"> expanding people’s choices for a fairer, sustainable future. </w:t>
      </w:r>
    </w:p>
    <w:p w14:paraId="6EEE068E" w14:textId="31409BBE" w:rsidR="007B6A03" w:rsidRPr="008248A6" w:rsidRDefault="005A1DC3" w:rsidP="005B2EEA">
      <w:pPr>
        <w:pStyle w:val="ListParagraph"/>
        <w:tabs>
          <w:tab w:val="left" w:pos="1620"/>
        </w:tabs>
        <w:spacing w:before="120"/>
        <w:ind w:left="1196" w:right="1196"/>
        <w:jc w:val="both"/>
        <w:rPr>
          <w:color w:val="000000" w:themeColor="text1"/>
          <w:lang w:val="en-GB"/>
        </w:rPr>
      </w:pPr>
      <w:r w:rsidRPr="008248A6">
        <w:rPr>
          <w:color w:val="000000" w:themeColor="text1"/>
          <w:lang w:val="en-GB"/>
        </w:rPr>
        <w:t>21.</w:t>
      </w:r>
      <w:r w:rsidRPr="008248A6">
        <w:rPr>
          <w:color w:val="000000" w:themeColor="text1"/>
          <w:lang w:val="en-GB"/>
        </w:rPr>
        <w:tab/>
      </w:r>
      <w:r w:rsidR="007B6A03" w:rsidRPr="008248A6">
        <w:rPr>
          <w:color w:val="000000" w:themeColor="text1"/>
          <w:lang w:val="en-GB"/>
        </w:rPr>
        <w:t xml:space="preserve">This holistic vision derives from </w:t>
      </w:r>
      <w:r w:rsidRPr="008248A6">
        <w:rPr>
          <w:color w:val="000000" w:themeColor="text1"/>
          <w:lang w:val="en-GB"/>
        </w:rPr>
        <w:t xml:space="preserve">the </w:t>
      </w:r>
      <w:r w:rsidR="007B6A03" w:rsidRPr="008248A6">
        <w:rPr>
          <w:color w:val="000000" w:themeColor="text1"/>
          <w:lang w:val="en-GB"/>
        </w:rPr>
        <w:t xml:space="preserve">UNDP Strategic Plan, applying its signature solutions. It is grounded in </w:t>
      </w:r>
      <w:r w:rsidRPr="008248A6">
        <w:rPr>
          <w:color w:val="000000" w:themeColor="text1"/>
          <w:lang w:val="en-GB"/>
        </w:rPr>
        <w:t xml:space="preserve">the </w:t>
      </w:r>
      <w:r w:rsidR="007B6A03" w:rsidRPr="008248A6">
        <w:rPr>
          <w:color w:val="000000" w:themeColor="text1"/>
          <w:lang w:val="en-GB"/>
        </w:rPr>
        <w:t xml:space="preserve">UNDP regional vision of a three-lane road </w:t>
      </w:r>
      <w:r w:rsidR="008A6403" w:rsidRPr="008248A6">
        <w:rPr>
          <w:color w:val="000000" w:themeColor="text1"/>
          <w:lang w:val="en-GB"/>
        </w:rPr>
        <w:t xml:space="preserve">that </w:t>
      </w:r>
      <w:r w:rsidR="007B6A03" w:rsidRPr="008248A6">
        <w:rPr>
          <w:color w:val="000000" w:themeColor="text1"/>
          <w:lang w:val="en-GB"/>
        </w:rPr>
        <w:t xml:space="preserve">must </w:t>
      </w:r>
      <w:r w:rsidR="007B6A03" w:rsidRPr="008248A6">
        <w:rPr>
          <w:color w:val="000000" w:themeColor="text1"/>
          <w:lang w:val="en-GB"/>
        </w:rPr>
        <w:lastRenderedPageBreak/>
        <w:t>advance simultaneously towards inclusion, resilience</w:t>
      </w:r>
      <w:r w:rsidR="005E5A2C" w:rsidRPr="008248A6">
        <w:rPr>
          <w:color w:val="000000" w:themeColor="text1"/>
          <w:lang w:val="en-GB"/>
        </w:rPr>
        <w:t>,</w:t>
      </w:r>
      <w:r w:rsidR="007B6A03" w:rsidRPr="008248A6">
        <w:rPr>
          <w:color w:val="000000" w:themeColor="text1"/>
          <w:lang w:val="en-GB"/>
        </w:rPr>
        <w:t xml:space="preserve"> and productivity, sustained by effective governance. </w:t>
      </w:r>
    </w:p>
    <w:bookmarkEnd w:id="0"/>
    <w:p w14:paraId="3C7E6947" w14:textId="79B7C839" w:rsidR="007B6A03" w:rsidRPr="008248A6" w:rsidRDefault="005A1DC3" w:rsidP="005B2EEA">
      <w:pPr>
        <w:pStyle w:val="ListParagraph"/>
        <w:tabs>
          <w:tab w:val="left" w:pos="1620"/>
        </w:tabs>
        <w:spacing w:before="120"/>
        <w:ind w:left="1196" w:right="1196"/>
        <w:jc w:val="both"/>
        <w:rPr>
          <w:color w:val="000000" w:themeColor="text1"/>
          <w:lang w:val="en-GB"/>
        </w:rPr>
      </w:pPr>
      <w:r w:rsidRPr="008248A6">
        <w:rPr>
          <w:color w:val="000000" w:themeColor="text1"/>
          <w:lang w:val="en-GB"/>
        </w:rPr>
        <w:t>22.</w:t>
      </w:r>
      <w:r w:rsidRPr="008248A6">
        <w:rPr>
          <w:color w:val="000000" w:themeColor="text1"/>
          <w:lang w:val="en-GB"/>
        </w:rPr>
        <w:tab/>
      </w:r>
      <w:r w:rsidR="007B6A03" w:rsidRPr="008248A6">
        <w:rPr>
          <w:color w:val="000000" w:themeColor="text1"/>
          <w:lang w:val="en-GB"/>
        </w:rPr>
        <w:t>This transformational programme has been co-created with over 150</w:t>
      </w:r>
      <w:r w:rsidRPr="008248A6">
        <w:rPr>
          <w:color w:val="000000" w:themeColor="text1"/>
          <w:lang w:val="en-GB"/>
        </w:rPr>
        <w:t> </w:t>
      </w:r>
      <w:r w:rsidR="007B6A03" w:rsidRPr="008248A6">
        <w:rPr>
          <w:color w:val="000000" w:themeColor="text1"/>
          <w:lang w:val="en-GB"/>
        </w:rPr>
        <w:t xml:space="preserve">public, private, civil society, and emerging development </w:t>
      </w:r>
      <w:r w:rsidR="005D22DA" w:rsidRPr="008248A6">
        <w:rPr>
          <w:color w:val="000000" w:themeColor="text1"/>
          <w:lang w:val="en-GB"/>
        </w:rPr>
        <w:t>stakeholders</w:t>
      </w:r>
      <w:r w:rsidR="007B6A03" w:rsidRPr="008248A6">
        <w:rPr>
          <w:color w:val="000000" w:themeColor="text1"/>
          <w:lang w:val="en-GB"/>
        </w:rPr>
        <w:t xml:space="preserve">, in consultation with the Resident Coordinator’s </w:t>
      </w:r>
      <w:r w:rsidR="005E5A2C" w:rsidRPr="008248A6">
        <w:rPr>
          <w:color w:val="000000" w:themeColor="text1"/>
          <w:lang w:val="en-GB"/>
        </w:rPr>
        <w:t>o</w:t>
      </w:r>
      <w:r w:rsidR="007B6A03" w:rsidRPr="008248A6">
        <w:rPr>
          <w:color w:val="000000" w:themeColor="text1"/>
          <w:lang w:val="en-GB"/>
        </w:rPr>
        <w:t>ffice</w:t>
      </w:r>
      <w:r w:rsidRPr="008248A6">
        <w:rPr>
          <w:color w:val="000000" w:themeColor="text1"/>
          <w:lang w:val="en-GB"/>
        </w:rPr>
        <w:t>,</w:t>
      </w:r>
      <w:r w:rsidR="002064A5" w:rsidRPr="008248A6">
        <w:rPr>
          <w:color w:val="000000" w:themeColor="text1"/>
          <w:lang w:val="en-GB"/>
        </w:rPr>
        <w:t xml:space="preserve"> </w:t>
      </w:r>
      <w:r w:rsidRPr="008248A6">
        <w:rPr>
          <w:color w:val="000000" w:themeColor="text1"/>
          <w:lang w:val="en-GB"/>
        </w:rPr>
        <w:t xml:space="preserve">the </w:t>
      </w:r>
      <w:r w:rsidR="007B6A03" w:rsidRPr="008248A6">
        <w:rPr>
          <w:color w:val="000000" w:themeColor="text1"/>
          <w:lang w:val="en-GB"/>
        </w:rPr>
        <w:t xml:space="preserve">Ministry of </w:t>
      </w:r>
      <w:r w:rsidR="0040611D" w:rsidRPr="008248A6">
        <w:rPr>
          <w:color w:val="000000" w:themeColor="text1"/>
          <w:lang w:val="en-GB"/>
        </w:rPr>
        <w:t>Foreign</w:t>
      </w:r>
      <w:r w:rsidR="007B6A03" w:rsidRPr="008248A6">
        <w:rPr>
          <w:color w:val="000000" w:themeColor="text1"/>
          <w:lang w:val="en-GB"/>
        </w:rPr>
        <w:t xml:space="preserve"> Relations</w:t>
      </w:r>
      <w:r w:rsidRPr="008248A6">
        <w:rPr>
          <w:color w:val="000000" w:themeColor="text1"/>
          <w:lang w:val="en-GB"/>
        </w:rPr>
        <w:t>,</w:t>
      </w:r>
      <w:r w:rsidR="007B6A03" w:rsidRPr="008248A6">
        <w:rPr>
          <w:color w:val="000000" w:themeColor="text1"/>
          <w:lang w:val="en-GB"/>
        </w:rPr>
        <w:t xml:space="preserve"> </w:t>
      </w:r>
      <w:r w:rsidR="00203372" w:rsidRPr="008248A6">
        <w:rPr>
          <w:color w:val="000000" w:themeColor="text1"/>
          <w:lang w:val="en-GB"/>
        </w:rPr>
        <w:t>the United</w:t>
      </w:r>
      <w:r w:rsidRPr="008248A6">
        <w:rPr>
          <w:color w:val="000000" w:themeColor="text1"/>
          <w:lang w:val="en-GB"/>
        </w:rPr>
        <w:t> </w:t>
      </w:r>
      <w:r w:rsidR="00203372" w:rsidRPr="008248A6">
        <w:rPr>
          <w:color w:val="000000" w:themeColor="text1"/>
          <w:lang w:val="en-GB"/>
        </w:rPr>
        <w:t>Nations Children’s Fund</w:t>
      </w:r>
      <w:r w:rsidR="007B6A03" w:rsidRPr="008248A6">
        <w:rPr>
          <w:color w:val="000000" w:themeColor="text1"/>
          <w:lang w:val="en-GB"/>
        </w:rPr>
        <w:t xml:space="preserve"> </w:t>
      </w:r>
      <w:r w:rsidR="00203372" w:rsidRPr="008248A6">
        <w:rPr>
          <w:color w:val="000000" w:themeColor="text1"/>
          <w:lang w:val="en-GB"/>
        </w:rPr>
        <w:t>(</w:t>
      </w:r>
      <w:r w:rsidR="007B6A03" w:rsidRPr="008248A6">
        <w:rPr>
          <w:color w:val="000000" w:themeColor="text1"/>
          <w:lang w:val="en-GB"/>
        </w:rPr>
        <w:t>UNICEF</w:t>
      </w:r>
      <w:r w:rsidR="00203372" w:rsidRPr="008248A6">
        <w:rPr>
          <w:color w:val="000000" w:themeColor="text1"/>
          <w:lang w:val="en-GB"/>
        </w:rPr>
        <w:t>)</w:t>
      </w:r>
      <w:r w:rsidR="007B6A03" w:rsidRPr="008248A6">
        <w:rPr>
          <w:color w:val="000000" w:themeColor="text1"/>
          <w:lang w:val="en-GB"/>
        </w:rPr>
        <w:t xml:space="preserve"> and UNFPA. </w:t>
      </w:r>
    </w:p>
    <w:p w14:paraId="1AEA765B" w14:textId="70249C13" w:rsidR="00A96171" w:rsidRPr="008248A6" w:rsidRDefault="006661D9" w:rsidP="005B2EEA">
      <w:pPr>
        <w:pStyle w:val="ListParagraph"/>
        <w:tabs>
          <w:tab w:val="left" w:pos="1620"/>
        </w:tabs>
        <w:spacing w:before="120"/>
        <w:ind w:left="1196" w:right="1196"/>
        <w:jc w:val="both"/>
        <w:rPr>
          <w:b/>
          <w:bCs/>
          <w:color w:val="000000" w:themeColor="text1"/>
          <w:lang w:val="en-GB"/>
        </w:rPr>
      </w:pPr>
      <w:bookmarkStart w:id="1" w:name="_Hlk84439960"/>
      <w:r w:rsidRPr="008248A6">
        <w:rPr>
          <w:b/>
          <w:bCs/>
          <w:color w:val="000000" w:themeColor="text1"/>
          <w:lang w:val="en-GB"/>
        </w:rPr>
        <w:t>Culturally appropriate b</w:t>
      </w:r>
      <w:r w:rsidR="00A96171" w:rsidRPr="008248A6">
        <w:rPr>
          <w:b/>
          <w:bCs/>
          <w:color w:val="000000" w:themeColor="text1"/>
          <w:lang w:val="en-GB"/>
        </w:rPr>
        <w:t xml:space="preserve">asic services, social </w:t>
      </w:r>
      <w:r w:rsidR="00F02FE8" w:rsidRPr="008248A6">
        <w:rPr>
          <w:b/>
          <w:bCs/>
          <w:color w:val="000000" w:themeColor="text1"/>
          <w:lang w:val="en-GB"/>
        </w:rPr>
        <w:t>protection,</w:t>
      </w:r>
      <w:r w:rsidR="00A96171" w:rsidRPr="008248A6">
        <w:rPr>
          <w:b/>
          <w:bCs/>
          <w:color w:val="000000" w:themeColor="text1"/>
          <w:lang w:val="en-GB"/>
        </w:rPr>
        <w:t xml:space="preserve"> and the future of </w:t>
      </w:r>
      <w:r w:rsidR="00F02FE8" w:rsidRPr="008248A6">
        <w:rPr>
          <w:b/>
          <w:bCs/>
          <w:color w:val="000000" w:themeColor="text1"/>
          <w:lang w:val="en-GB"/>
        </w:rPr>
        <w:t>decent</w:t>
      </w:r>
      <w:r w:rsidR="00A96171" w:rsidRPr="008248A6">
        <w:rPr>
          <w:b/>
          <w:bCs/>
          <w:color w:val="000000" w:themeColor="text1"/>
          <w:lang w:val="en-GB"/>
        </w:rPr>
        <w:t xml:space="preserve"> work </w:t>
      </w:r>
    </w:p>
    <w:bookmarkEnd w:id="1"/>
    <w:p w14:paraId="15DC16BD" w14:textId="098796CE" w:rsidR="007B6A03" w:rsidRPr="008248A6" w:rsidRDefault="005A1DC3" w:rsidP="005B2EEA">
      <w:pPr>
        <w:pStyle w:val="ListParagraph"/>
        <w:tabs>
          <w:tab w:val="left" w:pos="1620"/>
        </w:tabs>
        <w:spacing w:before="120"/>
        <w:ind w:left="1196" w:right="1196"/>
        <w:jc w:val="both"/>
        <w:rPr>
          <w:color w:val="000000" w:themeColor="text1"/>
          <w:lang w:val="en-GB"/>
        </w:rPr>
      </w:pPr>
      <w:r w:rsidRPr="008248A6">
        <w:rPr>
          <w:iCs/>
          <w:color w:val="000000" w:themeColor="text1"/>
          <w:lang w:val="en-GB"/>
        </w:rPr>
        <w:t>2</w:t>
      </w:r>
      <w:r w:rsidRPr="008248A6">
        <w:rPr>
          <w:color w:val="000000" w:themeColor="text1"/>
          <w:lang w:val="en-GB"/>
        </w:rPr>
        <w:t>3.</w:t>
      </w:r>
      <w:r w:rsidRPr="008248A6">
        <w:rPr>
          <w:i/>
          <w:iCs/>
          <w:color w:val="000000" w:themeColor="text1"/>
          <w:lang w:val="en-GB"/>
        </w:rPr>
        <w:tab/>
      </w:r>
      <w:r w:rsidR="007B6A03" w:rsidRPr="008248A6">
        <w:rPr>
          <w:b/>
          <w:iCs/>
          <w:color w:val="000000" w:themeColor="text1"/>
          <w:lang w:val="en-GB"/>
        </w:rPr>
        <w:t>If</w:t>
      </w:r>
      <w:r w:rsidR="007B6A03" w:rsidRPr="008248A6">
        <w:rPr>
          <w:b/>
          <w:color w:val="000000" w:themeColor="text1"/>
          <w:lang w:val="en-GB"/>
        </w:rPr>
        <w:t xml:space="preserve"> </w:t>
      </w:r>
      <w:r w:rsidR="007B6A03" w:rsidRPr="008248A6">
        <w:rPr>
          <w:color w:val="000000" w:themeColor="text1"/>
          <w:lang w:val="en-GB"/>
        </w:rPr>
        <w:t xml:space="preserve">public institutions, in coordination with private and civil society sectors, strengthen their capacities to ensure comprehensive social protection, universal access to quality basic services and minimum income levels; </w:t>
      </w:r>
      <w:r w:rsidR="007B6A03" w:rsidRPr="008248A6">
        <w:rPr>
          <w:b/>
          <w:iCs/>
          <w:color w:val="000000" w:themeColor="text1"/>
          <w:lang w:val="en-GB"/>
        </w:rPr>
        <w:t xml:space="preserve">then </w:t>
      </w:r>
      <w:r w:rsidR="007B6A03" w:rsidRPr="008248A6">
        <w:rPr>
          <w:color w:val="000000" w:themeColor="text1"/>
          <w:lang w:val="en-GB"/>
        </w:rPr>
        <w:t>people will improve their well</w:t>
      </w:r>
      <w:r w:rsidRPr="008248A6">
        <w:rPr>
          <w:color w:val="000000" w:themeColor="text1"/>
          <w:lang w:val="en-GB"/>
        </w:rPr>
        <w:t>-</w:t>
      </w:r>
      <w:r w:rsidR="007B6A03" w:rsidRPr="008248A6">
        <w:rPr>
          <w:color w:val="000000" w:themeColor="text1"/>
          <w:lang w:val="en-GB"/>
        </w:rPr>
        <w:t xml:space="preserve">being and increase their capacities to confront present and future challenges, which in turn will </w:t>
      </w:r>
      <w:r w:rsidRPr="008248A6">
        <w:rPr>
          <w:color w:val="000000" w:themeColor="text1"/>
          <w:lang w:val="en-GB"/>
        </w:rPr>
        <w:t xml:space="preserve">expand </w:t>
      </w:r>
      <w:r w:rsidR="007B6A03" w:rsidRPr="008248A6">
        <w:rPr>
          <w:color w:val="000000" w:themeColor="text1"/>
          <w:lang w:val="en-GB"/>
        </w:rPr>
        <w:t xml:space="preserve">inclusion. </w:t>
      </w:r>
      <w:r w:rsidRPr="008248A6">
        <w:rPr>
          <w:color w:val="000000" w:themeColor="text1"/>
          <w:lang w:val="en-GB"/>
        </w:rPr>
        <w:t>P</w:t>
      </w:r>
      <w:r w:rsidR="007B6A03" w:rsidRPr="008248A6">
        <w:rPr>
          <w:color w:val="000000" w:themeColor="text1"/>
          <w:lang w:val="en-GB"/>
        </w:rPr>
        <w:t xml:space="preserve">eople will </w:t>
      </w:r>
      <w:r w:rsidRPr="008248A6">
        <w:rPr>
          <w:color w:val="000000" w:themeColor="text1"/>
          <w:lang w:val="en-GB"/>
        </w:rPr>
        <w:t xml:space="preserve">then </w:t>
      </w:r>
      <w:r w:rsidR="007B6A03" w:rsidRPr="008248A6">
        <w:rPr>
          <w:color w:val="000000" w:themeColor="text1"/>
          <w:lang w:val="en-GB"/>
        </w:rPr>
        <w:t>be better placed to confront emerging development needs, such as climate change adaptation and green incomes</w:t>
      </w:r>
      <w:r w:rsidRPr="008248A6">
        <w:rPr>
          <w:color w:val="000000" w:themeColor="text1"/>
          <w:lang w:val="en-GB"/>
        </w:rPr>
        <w:t>,</w:t>
      </w:r>
      <w:r w:rsidR="007B6A03" w:rsidRPr="008248A6">
        <w:rPr>
          <w:color w:val="000000" w:themeColor="text1"/>
          <w:lang w:val="en-GB"/>
        </w:rPr>
        <w:t xml:space="preserve"> and </w:t>
      </w:r>
      <w:r w:rsidRPr="008248A6">
        <w:rPr>
          <w:color w:val="000000" w:themeColor="text1"/>
          <w:lang w:val="en-GB"/>
        </w:rPr>
        <w:t xml:space="preserve">to </w:t>
      </w:r>
      <w:r w:rsidR="007B6A03" w:rsidRPr="008248A6">
        <w:rPr>
          <w:color w:val="000000" w:themeColor="text1"/>
          <w:lang w:val="en-GB"/>
        </w:rPr>
        <w:t>accelerate productive transformation.</w:t>
      </w:r>
    </w:p>
    <w:p w14:paraId="204A3FFE" w14:textId="6EC96F70" w:rsidR="007B6A03" w:rsidRPr="008248A6" w:rsidRDefault="005A1DC3" w:rsidP="005B2EEA">
      <w:pPr>
        <w:pStyle w:val="ListParagraph"/>
        <w:tabs>
          <w:tab w:val="left" w:pos="1620"/>
        </w:tabs>
        <w:spacing w:before="120"/>
        <w:ind w:left="1196" w:right="1196"/>
        <w:jc w:val="both"/>
        <w:rPr>
          <w:color w:val="000000" w:themeColor="text1"/>
          <w:lang w:val="en-GB"/>
        </w:rPr>
      </w:pPr>
      <w:bookmarkStart w:id="2" w:name="_Hlk73019623"/>
      <w:r w:rsidRPr="008248A6">
        <w:rPr>
          <w:color w:val="000000" w:themeColor="text1"/>
          <w:lang w:val="en-GB"/>
        </w:rPr>
        <w:t>24.</w:t>
      </w:r>
      <w:r w:rsidRPr="008248A6">
        <w:rPr>
          <w:color w:val="000000" w:themeColor="text1"/>
          <w:lang w:val="en-GB"/>
        </w:rPr>
        <w:tab/>
      </w:r>
      <w:r w:rsidR="007B6A03" w:rsidRPr="008248A6">
        <w:rPr>
          <w:color w:val="000000" w:themeColor="text1"/>
          <w:lang w:val="en-GB"/>
        </w:rPr>
        <w:t xml:space="preserve">This is </w:t>
      </w:r>
      <w:r w:rsidR="007B6A03" w:rsidRPr="008248A6">
        <w:rPr>
          <w:b/>
          <w:iCs/>
          <w:color w:val="000000" w:themeColor="text1"/>
          <w:lang w:val="en-GB"/>
        </w:rPr>
        <w:t>because</w:t>
      </w:r>
      <w:r w:rsidRPr="008248A6">
        <w:rPr>
          <w:b/>
          <w:iCs/>
          <w:color w:val="000000" w:themeColor="text1"/>
          <w:lang w:val="en-GB"/>
        </w:rPr>
        <w:t xml:space="preserve"> </w:t>
      </w:r>
      <w:bookmarkStart w:id="3" w:name="_Hlk72878346"/>
      <w:bookmarkStart w:id="4" w:name="_Hlk72878432"/>
      <w:bookmarkEnd w:id="2"/>
      <w:r w:rsidRPr="008248A6">
        <w:rPr>
          <w:color w:val="000000" w:themeColor="text1"/>
          <w:lang w:val="en-GB"/>
        </w:rPr>
        <w:t>i</w:t>
      </w:r>
      <w:r w:rsidR="007B6A03" w:rsidRPr="008248A6">
        <w:rPr>
          <w:color w:val="000000" w:themeColor="text1"/>
          <w:lang w:val="en-GB"/>
        </w:rPr>
        <w:t>nnovative policies and instruments</w:t>
      </w:r>
      <w:r w:rsidR="00B80A1D" w:rsidRPr="008248A6">
        <w:rPr>
          <w:rStyle w:val="FootnoteReference"/>
          <w:color w:val="000000" w:themeColor="text1"/>
          <w:lang w:val="en-GB"/>
        </w:rPr>
        <w:footnoteReference w:id="20"/>
      </w:r>
      <w:r w:rsidR="007B6A03" w:rsidRPr="008248A6">
        <w:rPr>
          <w:color w:val="000000" w:themeColor="text1"/>
          <w:lang w:val="en-GB"/>
        </w:rPr>
        <w:t xml:space="preserve"> will broaden access to basic services and social protection, </w:t>
      </w:r>
      <w:r w:rsidR="008C6ED2" w:rsidRPr="008248A6">
        <w:rPr>
          <w:color w:val="000000" w:themeColor="text1"/>
          <w:lang w:val="en-GB"/>
        </w:rPr>
        <w:t xml:space="preserve">including care systems, </w:t>
      </w:r>
      <w:r w:rsidR="007B6A03" w:rsidRPr="008248A6">
        <w:rPr>
          <w:color w:val="000000" w:themeColor="text1"/>
          <w:lang w:val="en-GB"/>
        </w:rPr>
        <w:t>reshaping the</w:t>
      </w:r>
      <w:r w:rsidR="001B6DB3" w:rsidRPr="008248A6">
        <w:rPr>
          <w:color w:val="000000" w:themeColor="text1"/>
          <w:lang w:val="en-GB"/>
        </w:rPr>
        <w:t>m</w:t>
      </w:r>
      <w:r w:rsidR="007B6A03" w:rsidRPr="008248A6">
        <w:rPr>
          <w:color w:val="000000" w:themeColor="text1"/>
          <w:lang w:val="en-GB"/>
        </w:rPr>
        <w:t xml:space="preserve"> by strengthening their linkage to productive and employment policies and expanding fiscal space so </w:t>
      </w:r>
      <w:r w:rsidRPr="008248A6">
        <w:rPr>
          <w:color w:val="000000" w:themeColor="text1"/>
          <w:lang w:val="en-GB"/>
        </w:rPr>
        <w:t xml:space="preserve">that </w:t>
      </w:r>
      <w:r w:rsidR="007B6A03" w:rsidRPr="008248A6">
        <w:rPr>
          <w:color w:val="000000" w:themeColor="text1"/>
          <w:lang w:val="en-GB"/>
        </w:rPr>
        <w:t xml:space="preserve">they can act as pathways to further development progress. </w:t>
      </w:r>
    </w:p>
    <w:p w14:paraId="5B85B3A3" w14:textId="2955D82E" w:rsidR="007B6A03" w:rsidRPr="008248A6" w:rsidRDefault="005A1DC3" w:rsidP="005B2EEA">
      <w:pPr>
        <w:pStyle w:val="ListParagraph"/>
        <w:tabs>
          <w:tab w:val="left" w:pos="1620"/>
        </w:tabs>
        <w:spacing w:before="120"/>
        <w:ind w:left="1196" w:right="1196"/>
        <w:jc w:val="both"/>
        <w:rPr>
          <w:color w:val="000000" w:themeColor="text1"/>
          <w:lang w:val="en-GB"/>
        </w:rPr>
      </w:pPr>
      <w:r w:rsidRPr="008248A6">
        <w:rPr>
          <w:color w:val="000000" w:themeColor="text1"/>
          <w:lang w:val="en-GB"/>
        </w:rPr>
        <w:t>25.</w:t>
      </w:r>
      <w:r w:rsidRPr="008248A6">
        <w:rPr>
          <w:color w:val="000000" w:themeColor="text1"/>
          <w:lang w:val="en-GB"/>
        </w:rPr>
        <w:tab/>
      </w:r>
      <w:r w:rsidR="008C6ED2" w:rsidRPr="008248A6">
        <w:rPr>
          <w:color w:val="000000" w:themeColor="text1"/>
          <w:lang w:val="en-GB"/>
        </w:rPr>
        <w:t xml:space="preserve">UNDP </w:t>
      </w:r>
      <w:r w:rsidR="007B6A03" w:rsidRPr="008248A6">
        <w:rPr>
          <w:color w:val="000000" w:themeColor="text1"/>
          <w:lang w:val="en-GB"/>
        </w:rPr>
        <w:t xml:space="preserve">global and local knowledge will </w:t>
      </w:r>
      <w:r w:rsidR="00D54D3D" w:rsidRPr="008248A6">
        <w:rPr>
          <w:color w:val="000000" w:themeColor="text1"/>
          <w:lang w:val="en-GB"/>
        </w:rPr>
        <w:t>bring</w:t>
      </w:r>
      <w:r w:rsidR="007B6A03" w:rsidRPr="008248A6">
        <w:rPr>
          <w:color w:val="000000" w:themeColor="text1"/>
          <w:lang w:val="en-GB"/>
        </w:rPr>
        <w:t xml:space="preserve"> strategic disruption to these frameworks. </w:t>
      </w:r>
      <w:r w:rsidR="001B6DB3" w:rsidRPr="008248A6">
        <w:rPr>
          <w:color w:val="000000" w:themeColor="text1"/>
          <w:lang w:val="en-GB"/>
        </w:rPr>
        <w:t xml:space="preserve">Working </w:t>
      </w:r>
      <w:r w:rsidR="00EE6407" w:rsidRPr="008248A6">
        <w:rPr>
          <w:color w:val="000000" w:themeColor="text1"/>
          <w:lang w:val="en-GB"/>
        </w:rPr>
        <w:t>with the Ministries of Development</w:t>
      </w:r>
      <w:r w:rsidR="00E666EF" w:rsidRPr="008248A6">
        <w:rPr>
          <w:color w:val="000000" w:themeColor="text1"/>
          <w:lang w:val="en-GB"/>
        </w:rPr>
        <w:t xml:space="preserve"> and</w:t>
      </w:r>
      <w:r w:rsidR="00EE6407" w:rsidRPr="008248A6">
        <w:rPr>
          <w:color w:val="000000" w:themeColor="text1"/>
          <w:lang w:val="en-GB"/>
        </w:rPr>
        <w:t xml:space="preserve"> Social Inclusion</w:t>
      </w:r>
      <w:r w:rsidR="007F2365" w:rsidRPr="008248A6">
        <w:rPr>
          <w:color w:val="000000" w:themeColor="text1"/>
          <w:lang w:val="en-GB"/>
        </w:rPr>
        <w:t>; Production</w:t>
      </w:r>
      <w:r w:rsidR="00EE6407" w:rsidRPr="008248A6">
        <w:rPr>
          <w:color w:val="000000" w:themeColor="text1"/>
          <w:lang w:val="en-GB"/>
        </w:rPr>
        <w:t>; Agricultural Development</w:t>
      </w:r>
      <w:r w:rsidR="000939C4" w:rsidRPr="008248A6">
        <w:rPr>
          <w:color w:val="000000" w:themeColor="text1"/>
          <w:lang w:val="en-GB"/>
        </w:rPr>
        <w:t>;</w:t>
      </w:r>
      <w:r w:rsidR="00EE6407" w:rsidRPr="008248A6">
        <w:rPr>
          <w:color w:val="000000" w:themeColor="text1"/>
          <w:lang w:val="en-GB"/>
        </w:rPr>
        <w:t xml:space="preserve"> Work and Labo</w:t>
      </w:r>
      <w:r w:rsidR="000939C4" w:rsidRPr="008248A6">
        <w:rPr>
          <w:color w:val="000000" w:themeColor="text1"/>
          <w:lang w:val="en-GB"/>
        </w:rPr>
        <w:t>u</w:t>
      </w:r>
      <w:r w:rsidR="00EE6407" w:rsidRPr="008248A6">
        <w:rPr>
          <w:color w:val="000000" w:themeColor="text1"/>
          <w:lang w:val="en-GB"/>
        </w:rPr>
        <w:t>r Promotion</w:t>
      </w:r>
      <w:r w:rsidR="000939C4" w:rsidRPr="008248A6">
        <w:rPr>
          <w:color w:val="000000" w:themeColor="text1"/>
          <w:lang w:val="en-GB"/>
        </w:rPr>
        <w:t>;</w:t>
      </w:r>
      <w:r w:rsidR="00EE6407" w:rsidRPr="008248A6">
        <w:rPr>
          <w:color w:val="000000" w:themeColor="text1"/>
          <w:lang w:val="en-GB"/>
        </w:rPr>
        <w:t xml:space="preserve"> </w:t>
      </w:r>
      <w:r w:rsidR="00451230" w:rsidRPr="008248A6">
        <w:rPr>
          <w:color w:val="000000" w:themeColor="text1"/>
          <w:lang w:val="en-GB"/>
        </w:rPr>
        <w:t>and</w:t>
      </w:r>
      <w:r w:rsidR="005E5A2C" w:rsidRPr="008248A6">
        <w:rPr>
          <w:color w:val="000000" w:themeColor="text1"/>
          <w:lang w:val="en-GB"/>
        </w:rPr>
        <w:t xml:space="preserve"> </w:t>
      </w:r>
      <w:r w:rsidR="00451230" w:rsidRPr="008248A6">
        <w:rPr>
          <w:color w:val="000000" w:themeColor="text1"/>
          <w:lang w:val="en-GB"/>
        </w:rPr>
        <w:t>Women and Vulnerable Populations</w:t>
      </w:r>
      <w:r w:rsidR="00EE6407" w:rsidRPr="008248A6">
        <w:rPr>
          <w:color w:val="000000" w:themeColor="text1"/>
          <w:lang w:val="en-GB"/>
        </w:rPr>
        <w:t xml:space="preserve">, </w:t>
      </w:r>
      <w:r w:rsidR="001B6DB3" w:rsidRPr="008248A6">
        <w:rPr>
          <w:color w:val="000000" w:themeColor="text1"/>
          <w:lang w:val="en-GB"/>
        </w:rPr>
        <w:t xml:space="preserve">UNDP will </w:t>
      </w:r>
      <w:r w:rsidR="007B6A03" w:rsidRPr="008248A6">
        <w:rPr>
          <w:color w:val="000000" w:themeColor="text1"/>
          <w:lang w:val="en-GB"/>
        </w:rPr>
        <w:t>promot</w:t>
      </w:r>
      <w:r w:rsidR="001B6DB3" w:rsidRPr="008248A6">
        <w:rPr>
          <w:color w:val="000000" w:themeColor="text1"/>
          <w:lang w:val="en-GB"/>
        </w:rPr>
        <w:t>e</w:t>
      </w:r>
      <w:r w:rsidR="007B6A03" w:rsidRPr="008248A6">
        <w:rPr>
          <w:color w:val="000000" w:themeColor="text1"/>
          <w:lang w:val="en-GB"/>
        </w:rPr>
        <w:t xml:space="preserve"> experimentation for scale</w:t>
      </w:r>
      <w:r w:rsidR="002B7D67" w:rsidRPr="008248A6">
        <w:rPr>
          <w:color w:val="000000" w:themeColor="text1"/>
          <w:lang w:val="en-GB"/>
        </w:rPr>
        <w:t>-</w:t>
      </w:r>
      <w:r w:rsidR="007B6A03" w:rsidRPr="008248A6">
        <w:rPr>
          <w:color w:val="000000" w:themeColor="text1"/>
          <w:lang w:val="en-GB"/>
        </w:rPr>
        <w:t>up</w:t>
      </w:r>
      <w:r w:rsidR="002D4901" w:rsidRPr="008248A6">
        <w:rPr>
          <w:color w:val="000000" w:themeColor="text1"/>
          <w:lang w:val="en-GB"/>
        </w:rPr>
        <w:t xml:space="preserve">, </w:t>
      </w:r>
      <w:r w:rsidR="007B6A03" w:rsidRPr="008248A6">
        <w:rPr>
          <w:color w:val="000000" w:themeColor="text1"/>
          <w:lang w:val="en-GB"/>
        </w:rPr>
        <w:t>accelerate</w:t>
      </w:r>
      <w:r w:rsidR="002D4901" w:rsidRPr="008248A6">
        <w:rPr>
          <w:color w:val="000000" w:themeColor="text1"/>
          <w:lang w:val="en-GB"/>
        </w:rPr>
        <w:t>d</w:t>
      </w:r>
      <w:r w:rsidR="007B6A03" w:rsidRPr="008248A6">
        <w:rPr>
          <w:color w:val="000000" w:themeColor="text1"/>
          <w:lang w:val="en-GB"/>
        </w:rPr>
        <w:t xml:space="preserve"> through platforms composed of public, private and academic institutions</w:t>
      </w:r>
      <w:r w:rsidR="002B7D67" w:rsidRPr="008248A6">
        <w:rPr>
          <w:color w:val="000000" w:themeColor="text1"/>
          <w:lang w:val="en-GB"/>
        </w:rPr>
        <w:t xml:space="preserve"> – </w:t>
      </w:r>
      <w:r w:rsidR="007B6A03" w:rsidRPr="008248A6">
        <w:rPr>
          <w:color w:val="000000" w:themeColor="text1"/>
          <w:lang w:val="en-GB"/>
        </w:rPr>
        <w:t>including think tanks and innovation labs</w:t>
      </w:r>
      <w:r w:rsidR="002B7D67" w:rsidRPr="008248A6">
        <w:rPr>
          <w:color w:val="000000" w:themeColor="text1"/>
          <w:lang w:val="en-GB"/>
        </w:rPr>
        <w:t xml:space="preserve"> –</w:t>
      </w:r>
      <w:r w:rsidR="007B6A03" w:rsidRPr="008248A6">
        <w:rPr>
          <w:color w:val="000000" w:themeColor="text1"/>
          <w:lang w:val="en-GB"/>
        </w:rPr>
        <w:t xml:space="preserve"> t</w:t>
      </w:r>
      <w:r w:rsidR="001B6DB3" w:rsidRPr="008248A6">
        <w:rPr>
          <w:color w:val="000000" w:themeColor="text1"/>
          <w:lang w:val="en-GB"/>
        </w:rPr>
        <w:t>hat</w:t>
      </w:r>
      <w:r w:rsidR="007B6A03" w:rsidRPr="008248A6">
        <w:rPr>
          <w:color w:val="000000" w:themeColor="text1"/>
          <w:lang w:val="en-GB"/>
        </w:rPr>
        <w:t xml:space="preserve"> integrate cutting-edge</w:t>
      </w:r>
      <w:r w:rsidR="002B7D67" w:rsidRPr="008248A6">
        <w:rPr>
          <w:color w:val="000000" w:themeColor="text1"/>
          <w:lang w:val="en-GB"/>
        </w:rPr>
        <w:t>,</w:t>
      </w:r>
      <w:r w:rsidR="007B6A03" w:rsidRPr="008248A6">
        <w:rPr>
          <w:color w:val="000000" w:themeColor="text1"/>
          <w:lang w:val="en-GB"/>
        </w:rPr>
        <w:t xml:space="preserve"> evidence-based models. </w:t>
      </w:r>
      <w:r w:rsidR="002B7D67" w:rsidRPr="008248A6">
        <w:rPr>
          <w:color w:val="000000" w:themeColor="text1"/>
          <w:lang w:val="en-GB"/>
        </w:rPr>
        <w:t>Working with the Ministry of Culture, i</w:t>
      </w:r>
      <w:r w:rsidR="007B6A03" w:rsidRPr="008248A6">
        <w:rPr>
          <w:color w:val="000000" w:themeColor="text1"/>
          <w:lang w:val="en-GB"/>
        </w:rPr>
        <w:t xml:space="preserve">t will continue </w:t>
      </w:r>
      <w:r w:rsidR="005E5A2C" w:rsidRPr="008248A6">
        <w:rPr>
          <w:color w:val="000000" w:themeColor="text1"/>
          <w:lang w:val="en-GB"/>
        </w:rPr>
        <w:t>ensuring</w:t>
      </w:r>
      <w:r w:rsidR="007B6A03" w:rsidRPr="008248A6">
        <w:rPr>
          <w:color w:val="000000" w:themeColor="text1"/>
          <w:lang w:val="en-GB"/>
        </w:rPr>
        <w:t xml:space="preserve"> cultural relevance through dialogue mechanisms, emphasizing indigenous populations.</w:t>
      </w:r>
    </w:p>
    <w:p w14:paraId="33494F2E" w14:textId="5A300A1D" w:rsidR="007B6A03" w:rsidRPr="008248A6" w:rsidRDefault="002B7D67" w:rsidP="005B2EEA">
      <w:pPr>
        <w:pStyle w:val="ListParagraph"/>
        <w:tabs>
          <w:tab w:val="left" w:pos="1620"/>
        </w:tabs>
        <w:spacing w:before="120"/>
        <w:ind w:left="1196" w:right="1196"/>
        <w:jc w:val="both"/>
        <w:rPr>
          <w:color w:val="000000" w:themeColor="text1"/>
          <w:lang w:val="en-GB"/>
        </w:rPr>
      </w:pPr>
      <w:r w:rsidRPr="008248A6">
        <w:rPr>
          <w:color w:val="000000" w:themeColor="text1"/>
          <w:lang w:val="en-GB"/>
        </w:rPr>
        <w:t>26.</w:t>
      </w:r>
      <w:r w:rsidRPr="008248A6">
        <w:rPr>
          <w:color w:val="000000" w:themeColor="text1"/>
          <w:lang w:val="en-GB"/>
        </w:rPr>
        <w:tab/>
      </w:r>
      <w:r w:rsidR="00CF2C90" w:rsidRPr="008248A6">
        <w:rPr>
          <w:color w:val="000000" w:themeColor="text1"/>
          <w:lang w:val="en-GB"/>
        </w:rPr>
        <w:t>I</w:t>
      </w:r>
      <w:r w:rsidR="007B6A03" w:rsidRPr="008248A6">
        <w:rPr>
          <w:color w:val="000000" w:themeColor="text1"/>
          <w:lang w:val="en-GB"/>
        </w:rPr>
        <w:t>n coordination with</w:t>
      </w:r>
      <w:r w:rsidR="00203372" w:rsidRPr="008248A6">
        <w:rPr>
          <w:color w:val="000000" w:themeColor="text1"/>
          <w:lang w:val="en-GB"/>
        </w:rPr>
        <w:t xml:space="preserve"> </w:t>
      </w:r>
      <w:r w:rsidR="00603B26" w:rsidRPr="008248A6">
        <w:rPr>
          <w:color w:val="000000" w:themeColor="text1"/>
          <w:lang w:val="en-GB"/>
        </w:rPr>
        <w:t>public and private technical education</w:t>
      </w:r>
      <w:r w:rsidR="007F4A09" w:rsidRPr="008248A6">
        <w:rPr>
          <w:color w:val="000000" w:themeColor="text1"/>
          <w:lang w:val="en-GB"/>
        </w:rPr>
        <w:t xml:space="preserve"> stakeholders</w:t>
      </w:r>
      <w:r w:rsidR="00B83440" w:rsidRPr="008248A6">
        <w:rPr>
          <w:color w:val="000000" w:themeColor="text1"/>
          <w:lang w:val="en-GB"/>
        </w:rPr>
        <w:t xml:space="preserve">, the </w:t>
      </w:r>
      <w:r w:rsidR="00203372" w:rsidRPr="008248A6">
        <w:rPr>
          <w:color w:val="000000" w:themeColor="text1"/>
          <w:lang w:val="en-GB"/>
        </w:rPr>
        <w:t>International Labour Organization</w:t>
      </w:r>
      <w:r w:rsidR="007B6A03" w:rsidRPr="008248A6">
        <w:rPr>
          <w:color w:val="000000" w:themeColor="text1"/>
          <w:lang w:val="en-GB"/>
        </w:rPr>
        <w:t xml:space="preserve"> </w:t>
      </w:r>
      <w:r w:rsidR="00203372" w:rsidRPr="008248A6">
        <w:rPr>
          <w:color w:val="000000" w:themeColor="text1"/>
          <w:lang w:val="en-GB"/>
        </w:rPr>
        <w:t>(</w:t>
      </w:r>
      <w:r w:rsidR="007B6A03" w:rsidRPr="008248A6">
        <w:rPr>
          <w:color w:val="000000" w:themeColor="text1"/>
          <w:lang w:val="en-GB"/>
        </w:rPr>
        <w:t>ILO</w:t>
      </w:r>
      <w:r w:rsidR="00203372" w:rsidRPr="008248A6">
        <w:rPr>
          <w:color w:val="000000" w:themeColor="text1"/>
          <w:lang w:val="en-GB"/>
        </w:rPr>
        <w:t>)</w:t>
      </w:r>
      <w:r w:rsidR="007B6A03" w:rsidRPr="008248A6">
        <w:rPr>
          <w:color w:val="000000" w:themeColor="text1"/>
          <w:lang w:val="en-GB"/>
        </w:rPr>
        <w:t xml:space="preserve">, </w:t>
      </w:r>
      <w:r w:rsidR="00203372" w:rsidRPr="008248A6">
        <w:rPr>
          <w:color w:val="000000" w:themeColor="text1"/>
          <w:lang w:val="en-GB"/>
        </w:rPr>
        <w:t>the United Nations Education, Science and Culture Organization (</w:t>
      </w:r>
      <w:r w:rsidR="007B6A03" w:rsidRPr="008248A6">
        <w:rPr>
          <w:color w:val="000000" w:themeColor="text1"/>
          <w:lang w:val="en-GB"/>
        </w:rPr>
        <w:t>UNESCO</w:t>
      </w:r>
      <w:r w:rsidR="00203372" w:rsidRPr="008248A6">
        <w:rPr>
          <w:color w:val="000000" w:themeColor="text1"/>
          <w:lang w:val="en-GB"/>
        </w:rPr>
        <w:t>)</w:t>
      </w:r>
      <w:r w:rsidR="00F02FE8" w:rsidRPr="008248A6">
        <w:rPr>
          <w:color w:val="000000" w:themeColor="text1"/>
          <w:lang w:val="en-GB"/>
        </w:rPr>
        <w:t xml:space="preserve">, </w:t>
      </w:r>
      <w:r w:rsidR="00431E8D" w:rsidRPr="008248A6">
        <w:rPr>
          <w:color w:val="000000" w:themeColor="text1"/>
          <w:lang w:val="en-GB"/>
        </w:rPr>
        <w:t xml:space="preserve">the </w:t>
      </w:r>
      <w:r w:rsidR="00F02FE8" w:rsidRPr="008248A6">
        <w:rPr>
          <w:color w:val="000000" w:themeColor="text1"/>
          <w:lang w:val="en-GB"/>
        </w:rPr>
        <w:t>U</w:t>
      </w:r>
      <w:r w:rsidR="00D81F6A" w:rsidRPr="008248A6">
        <w:rPr>
          <w:color w:val="000000" w:themeColor="text1"/>
          <w:lang w:val="en-GB"/>
        </w:rPr>
        <w:t xml:space="preserve">nited </w:t>
      </w:r>
      <w:r w:rsidR="00F02FE8" w:rsidRPr="008248A6">
        <w:rPr>
          <w:color w:val="000000" w:themeColor="text1"/>
          <w:lang w:val="en-GB"/>
        </w:rPr>
        <w:t>S</w:t>
      </w:r>
      <w:r w:rsidR="00D81F6A" w:rsidRPr="008248A6">
        <w:rPr>
          <w:color w:val="000000" w:themeColor="text1"/>
          <w:lang w:val="en-GB"/>
        </w:rPr>
        <w:t>tates</w:t>
      </w:r>
      <w:r w:rsidR="00431E8D" w:rsidRPr="008248A6">
        <w:rPr>
          <w:color w:val="000000" w:themeColor="text1"/>
          <w:lang w:val="en-GB"/>
        </w:rPr>
        <w:t xml:space="preserve"> </w:t>
      </w:r>
      <w:r w:rsidR="00F02FE8" w:rsidRPr="008248A6">
        <w:rPr>
          <w:color w:val="000000" w:themeColor="text1"/>
          <w:lang w:val="en-GB"/>
        </w:rPr>
        <w:t>A</w:t>
      </w:r>
      <w:r w:rsidR="00431E8D" w:rsidRPr="008248A6">
        <w:rPr>
          <w:color w:val="000000" w:themeColor="text1"/>
          <w:lang w:val="en-GB"/>
        </w:rPr>
        <w:t xml:space="preserve">gency for </w:t>
      </w:r>
      <w:r w:rsidR="00F02FE8" w:rsidRPr="008248A6">
        <w:rPr>
          <w:color w:val="000000" w:themeColor="text1"/>
          <w:lang w:val="en-GB"/>
        </w:rPr>
        <w:t>I</w:t>
      </w:r>
      <w:r w:rsidR="00431E8D" w:rsidRPr="008248A6">
        <w:rPr>
          <w:color w:val="000000" w:themeColor="text1"/>
          <w:lang w:val="en-GB"/>
        </w:rPr>
        <w:t xml:space="preserve">nternational </w:t>
      </w:r>
      <w:r w:rsidR="00F02FE8" w:rsidRPr="008248A6">
        <w:rPr>
          <w:color w:val="000000" w:themeColor="text1"/>
          <w:lang w:val="en-GB"/>
        </w:rPr>
        <w:t>D</w:t>
      </w:r>
      <w:r w:rsidR="00431E8D" w:rsidRPr="008248A6">
        <w:rPr>
          <w:color w:val="000000" w:themeColor="text1"/>
          <w:lang w:val="en-GB"/>
        </w:rPr>
        <w:t>evelopment</w:t>
      </w:r>
      <w:r w:rsidR="00F02FE8" w:rsidRPr="008248A6">
        <w:rPr>
          <w:color w:val="000000" w:themeColor="text1"/>
          <w:lang w:val="en-GB"/>
        </w:rPr>
        <w:t xml:space="preserve">, </w:t>
      </w:r>
      <w:r w:rsidR="00603B26" w:rsidRPr="008248A6">
        <w:rPr>
          <w:color w:val="000000" w:themeColor="text1"/>
          <w:lang w:val="en-GB"/>
        </w:rPr>
        <w:t xml:space="preserve">and </w:t>
      </w:r>
      <w:r w:rsidR="007B0333" w:rsidRPr="008248A6">
        <w:rPr>
          <w:color w:val="000000" w:themeColor="text1"/>
          <w:lang w:val="en-GB"/>
        </w:rPr>
        <w:t>the Development Bank of Latin America</w:t>
      </w:r>
      <w:r w:rsidR="007B6A03" w:rsidRPr="008248A6">
        <w:rPr>
          <w:color w:val="000000" w:themeColor="text1"/>
          <w:lang w:val="en-GB"/>
        </w:rPr>
        <w:t xml:space="preserve">, UNDP will increase access to programmes for </w:t>
      </w:r>
      <w:r w:rsidR="009204FE" w:rsidRPr="008248A6">
        <w:rPr>
          <w:color w:val="000000" w:themeColor="text1"/>
          <w:lang w:val="en-GB"/>
        </w:rPr>
        <w:t>income generation and decent work.</w:t>
      </w:r>
      <w:r w:rsidR="007B6A03" w:rsidRPr="008248A6">
        <w:rPr>
          <w:color w:val="000000" w:themeColor="text1"/>
          <w:lang w:val="en-GB"/>
        </w:rPr>
        <w:t xml:space="preserve"> The focus will be on women, youth, and migrants, particularly in Lima, which concentrates most </w:t>
      </w:r>
      <w:r w:rsidR="00A7458F" w:rsidRPr="008248A6">
        <w:rPr>
          <w:color w:val="000000" w:themeColor="text1"/>
          <w:lang w:val="en-GB"/>
        </w:rPr>
        <w:t>micro, small and medium</w:t>
      </w:r>
      <w:r w:rsidR="001A4C62" w:rsidRPr="008248A6">
        <w:rPr>
          <w:color w:val="000000" w:themeColor="text1"/>
          <w:lang w:val="en-GB"/>
        </w:rPr>
        <w:t>-sized</w:t>
      </w:r>
      <w:r w:rsidR="00A7458F" w:rsidRPr="008248A6">
        <w:rPr>
          <w:color w:val="000000" w:themeColor="text1"/>
          <w:lang w:val="en-GB"/>
        </w:rPr>
        <w:t xml:space="preserve"> enterprises </w:t>
      </w:r>
      <w:r w:rsidR="007B6A03" w:rsidRPr="008248A6">
        <w:rPr>
          <w:color w:val="000000" w:themeColor="text1"/>
          <w:lang w:val="en-GB"/>
        </w:rPr>
        <w:t xml:space="preserve">and people living under the poverty line. Proven economic reactivation models will be replicated across local governments, promoting equal wages for women and men. </w:t>
      </w:r>
    </w:p>
    <w:p w14:paraId="1E6F5ED2" w14:textId="026884D2" w:rsidR="007B6A03" w:rsidRPr="008248A6" w:rsidRDefault="007B6A03" w:rsidP="005B2EEA">
      <w:pPr>
        <w:pStyle w:val="ListParagraph"/>
        <w:tabs>
          <w:tab w:val="left" w:pos="1620"/>
        </w:tabs>
        <w:spacing w:before="120"/>
        <w:ind w:left="1196" w:right="1196"/>
        <w:jc w:val="both"/>
        <w:rPr>
          <w:b/>
          <w:bCs/>
          <w:color w:val="000000" w:themeColor="text1"/>
          <w:lang w:val="en-GB"/>
        </w:rPr>
      </w:pPr>
      <w:bookmarkStart w:id="5" w:name="_Hlk84439978"/>
      <w:r w:rsidRPr="008248A6">
        <w:rPr>
          <w:b/>
          <w:bCs/>
          <w:color w:val="000000" w:themeColor="text1"/>
          <w:lang w:val="en-GB"/>
        </w:rPr>
        <w:t xml:space="preserve">Climate change and disaster risk management </w:t>
      </w:r>
      <w:r w:rsidR="006661D9" w:rsidRPr="008248A6">
        <w:rPr>
          <w:b/>
          <w:bCs/>
          <w:color w:val="000000" w:themeColor="text1"/>
          <w:lang w:val="en-GB"/>
        </w:rPr>
        <w:t xml:space="preserve">to underpin green </w:t>
      </w:r>
      <w:r w:rsidR="00504E50" w:rsidRPr="008248A6">
        <w:rPr>
          <w:b/>
          <w:bCs/>
          <w:color w:val="000000" w:themeColor="text1"/>
          <w:lang w:val="en-GB"/>
        </w:rPr>
        <w:t>economy</w:t>
      </w:r>
    </w:p>
    <w:p w14:paraId="3195603A" w14:textId="1A2F41EE" w:rsidR="007B6A03" w:rsidRPr="008248A6" w:rsidRDefault="00A7458F" w:rsidP="005B2EEA">
      <w:pPr>
        <w:pStyle w:val="ListParagraph"/>
        <w:tabs>
          <w:tab w:val="left" w:pos="1620"/>
        </w:tabs>
        <w:spacing w:before="120"/>
        <w:ind w:left="1196" w:right="1196"/>
        <w:jc w:val="both"/>
        <w:rPr>
          <w:color w:val="000000" w:themeColor="text1"/>
          <w:lang w:val="en-GB"/>
        </w:rPr>
      </w:pPr>
      <w:bookmarkStart w:id="6" w:name="_Hlk72961719"/>
      <w:bookmarkEnd w:id="5"/>
      <w:r w:rsidRPr="008248A6">
        <w:rPr>
          <w:bCs/>
          <w:color w:val="000000" w:themeColor="text1"/>
          <w:lang w:val="en-GB"/>
        </w:rPr>
        <w:t>27.</w:t>
      </w:r>
      <w:r w:rsidRPr="008248A6">
        <w:rPr>
          <w:bCs/>
          <w:color w:val="000000" w:themeColor="text1"/>
          <w:lang w:val="en-GB"/>
        </w:rPr>
        <w:tab/>
      </w:r>
      <w:r w:rsidR="007B6A03" w:rsidRPr="008248A6">
        <w:rPr>
          <w:b/>
          <w:bCs/>
          <w:color w:val="000000" w:themeColor="text1"/>
          <w:lang w:val="en-GB"/>
        </w:rPr>
        <w:t xml:space="preserve">If </w:t>
      </w:r>
      <w:r w:rsidR="007B6A03" w:rsidRPr="008248A6">
        <w:rPr>
          <w:color w:val="000000" w:themeColor="text1"/>
          <w:lang w:val="en-GB"/>
        </w:rPr>
        <w:t xml:space="preserve">public, private and civil society stakeholders increase their value recognition of biodiversity and strengthen their capacities </w:t>
      </w:r>
      <w:r w:rsidR="005E5A2C" w:rsidRPr="008248A6">
        <w:rPr>
          <w:color w:val="000000" w:themeColor="text1"/>
          <w:lang w:val="en-GB"/>
        </w:rPr>
        <w:t xml:space="preserve">in </w:t>
      </w:r>
      <w:r w:rsidR="007B6A03" w:rsidRPr="008248A6">
        <w:rPr>
          <w:color w:val="000000" w:themeColor="text1"/>
          <w:lang w:val="en-GB"/>
        </w:rPr>
        <w:t>nature-based solutions</w:t>
      </w:r>
      <w:r w:rsidR="00552465" w:rsidRPr="008248A6">
        <w:rPr>
          <w:color w:val="000000" w:themeColor="text1"/>
          <w:lang w:val="en-GB"/>
        </w:rPr>
        <w:t xml:space="preserve"> for</w:t>
      </w:r>
      <w:r w:rsidR="007B6A03" w:rsidRPr="008248A6" w:rsidDel="00552465">
        <w:rPr>
          <w:color w:val="000000" w:themeColor="text1"/>
          <w:lang w:val="en-GB"/>
        </w:rPr>
        <w:t xml:space="preserve"> </w:t>
      </w:r>
      <w:r w:rsidR="007B6A03" w:rsidRPr="008248A6">
        <w:rPr>
          <w:color w:val="000000" w:themeColor="text1"/>
          <w:lang w:val="en-GB"/>
        </w:rPr>
        <w:t xml:space="preserve">conservation and disaster risk management; </w:t>
      </w:r>
      <w:r w:rsidR="007B6A03" w:rsidRPr="008248A6">
        <w:rPr>
          <w:b/>
          <w:bCs/>
          <w:color w:val="000000" w:themeColor="text1"/>
          <w:lang w:val="en-GB"/>
        </w:rPr>
        <w:t xml:space="preserve">then </w:t>
      </w:r>
      <w:r w:rsidR="007B6A03" w:rsidRPr="008248A6">
        <w:rPr>
          <w:color w:val="000000" w:themeColor="text1"/>
          <w:lang w:val="en-GB"/>
        </w:rPr>
        <w:t>socio-ecological resilience to climate change, disasters and humanitarian crises</w:t>
      </w:r>
      <w:r w:rsidR="00DB0BAE" w:rsidRPr="008248A6">
        <w:rPr>
          <w:color w:val="000000" w:themeColor="text1"/>
          <w:lang w:val="en-GB"/>
        </w:rPr>
        <w:t xml:space="preserve"> will </w:t>
      </w:r>
      <w:r w:rsidR="006530B9" w:rsidRPr="008248A6">
        <w:rPr>
          <w:color w:val="000000" w:themeColor="text1"/>
          <w:lang w:val="en-GB"/>
        </w:rPr>
        <w:t>be strengthened</w:t>
      </w:r>
      <w:r w:rsidR="0038634A" w:rsidRPr="008248A6">
        <w:rPr>
          <w:color w:val="000000" w:themeColor="text1"/>
          <w:lang w:val="en-GB"/>
        </w:rPr>
        <w:t>, with</w:t>
      </w:r>
      <w:r w:rsidR="007B6A03" w:rsidRPr="008248A6">
        <w:rPr>
          <w:color w:val="000000" w:themeColor="text1"/>
          <w:lang w:val="en-GB"/>
        </w:rPr>
        <w:t xml:space="preserve"> a positive impact </w:t>
      </w:r>
      <w:r w:rsidR="0038634A" w:rsidRPr="008248A6">
        <w:rPr>
          <w:color w:val="000000" w:themeColor="text1"/>
          <w:lang w:val="en-GB"/>
        </w:rPr>
        <w:t>o</w:t>
      </w:r>
      <w:r w:rsidR="007B6A03" w:rsidRPr="008248A6">
        <w:rPr>
          <w:color w:val="000000" w:themeColor="text1"/>
          <w:lang w:val="en-GB"/>
        </w:rPr>
        <w:t>n people, natur</w:t>
      </w:r>
      <w:r w:rsidR="006530B9" w:rsidRPr="008248A6">
        <w:rPr>
          <w:color w:val="000000" w:themeColor="text1"/>
          <w:lang w:val="en-GB"/>
        </w:rPr>
        <w:t xml:space="preserve">e and </w:t>
      </w:r>
      <w:r w:rsidR="007B6A03" w:rsidRPr="008248A6">
        <w:rPr>
          <w:color w:val="000000" w:themeColor="text1"/>
          <w:lang w:val="en-GB"/>
        </w:rPr>
        <w:t>ecosystems</w:t>
      </w:r>
      <w:r w:rsidR="006530B9" w:rsidRPr="008248A6">
        <w:rPr>
          <w:color w:val="000000" w:themeColor="text1"/>
          <w:lang w:val="en-GB"/>
        </w:rPr>
        <w:t xml:space="preserve">, </w:t>
      </w:r>
      <w:r w:rsidR="004A116A" w:rsidRPr="008248A6">
        <w:rPr>
          <w:color w:val="000000" w:themeColor="text1"/>
          <w:lang w:val="en-GB"/>
        </w:rPr>
        <w:t>i</w:t>
      </w:r>
      <w:r w:rsidR="006530B9" w:rsidRPr="008248A6">
        <w:rPr>
          <w:color w:val="000000" w:themeColor="text1"/>
          <w:lang w:val="en-GB"/>
        </w:rPr>
        <w:t xml:space="preserve">ncluding urban </w:t>
      </w:r>
      <w:r w:rsidR="004B02E7" w:rsidRPr="008248A6">
        <w:rPr>
          <w:color w:val="000000" w:themeColor="text1"/>
          <w:lang w:val="en-GB"/>
        </w:rPr>
        <w:t>landscapes</w:t>
      </w:r>
      <w:r w:rsidR="007B6A03" w:rsidRPr="008248A6">
        <w:rPr>
          <w:color w:val="000000" w:themeColor="text1"/>
          <w:lang w:val="en-GB"/>
        </w:rPr>
        <w:t>. This will guide green growth and promote a stronger relation</w:t>
      </w:r>
      <w:r w:rsidR="005E5A2C" w:rsidRPr="008248A6">
        <w:rPr>
          <w:color w:val="000000" w:themeColor="text1"/>
          <w:lang w:val="en-GB"/>
        </w:rPr>
        <w:t>ship</w:t>
      </w:r>
      <w:r w:rsidR="007B6A03" w:rsidRPr="008248A6">
        <w:rPr>
          <w:color w:val="000000" w:themeColor="text1"/>
          <w:lang w:val="en-GB"/>
        </w:rPr>
        <w:t xml:space="preserve"> between the production matrix and the territory, and the sustainability</w:t>
      </w:r>
      <w:r w:rsidR="007B6A03" w:rsidRPr="008248A6" w:rsidDel="00706AB4">
        <w:rPr>
          <w:color w:val="000000" w:themeColor="text1"/>
          <w:lang w:val="en-GB"/>
        </w:rPr>
        <w:t xml:space="preserve"> </w:t>
      </w:r>
      <w:r w:rsidR="007B6A03" w:rsidRPr="008248A6">
        <w:rPr>
          <w:color w:val="000000" w:themeColor="text1"/>
          <w:lang w:val="en-GB"/>
        </w:rPr>
        <w:t>of human development progress.</w:t>
      </w:r>
    </w:p>
    <w:p w14:paraId="79C148A9" w14:textId="2F63671B" w:rsidR="007B6A03" w:rsidRPr="008248A6" w:rsidRDefault="00A7458F" w:rsidP="005B2EEA">
      <w:pPr>
        <w:pStyle w:val="ListParagraph"/>
        <w:tabs>
          <w:tab w:val="left" w:pos="1620"/>
        </w:tabs>
        <w:spacing w:before="120"/>
        <w:ind w:left="1196" w:right="1196"/>
        <w:jc w:val="both"/>
        <w:rPr>
          <w:color w:val="000000" w:themeColor="text1"/>
          <w:lang w:val="en-GB"/>
        </w:rPr>
      </w:pPr>
      <w:bookmarkStart w:id="7" w:name="_Hlk73020383"/>
      <w:r w:rsidRPr="008248A6">
        <w:rPr>
          <w:color w:val="000000" w:themeColor="text1"/>
          <w:lang w:val="en-GB"/>
        </w:rPr>
        <w:t>28.</w:t>
      </w:r>
      <w:r w:rsidRPr="008248A6">
        <w:rPr>
          <w:color w:val="000000" w:themeColor="text1"/>
          <w:lang w:val="en-GB"/>
        </w:rPr>
        <w:tab/>
      </w:r>
      <w:r w:rsidR="007B6A03" w:rsidRPr="008248A6">
        <w:rPr>
          <w:color w:val="000000" w:themeColor="text1"/>
          <w:lang w:val="en-GB"/>
        </w:rPr>
        <w:t xml:space="preserve">This is </w:t>
      </w:r>
      <w:r w:rsidR="007B6A03" w:rsidRPr="008248A6">
        <w:rPr>
          <w:b/>
          <w:bCs/>
          <w:color w:val="000000" w:themeColor="text1"/>
          <w:lang w:val="en-GB"/>
        </w:rPr>
        <w:t>because</w:t>
      </w:r>
      <w:r w:rsidR="00CD117D" w:rsidRPr="008248A6">
        <w:rPr>
          <w:b/>
          <w:bCs/>
          <w:color w:val="000000" w:themeColor="text1"/>
          <w:lang w:val="en-GB"/>
        </w:rPr>
        <w:t xml:space="preserve"> </w:t>
      </w:r>
      <w:bookmarkEnd w:id="7"/>
      <w:r w:rsidR="007B6A03" w:rsidRPr="008248A6">
        <w:rPr>
          <w:color w:val="000000" w:themeColor="text1"/>
          <w:lang w:val="en-GB"/>
        </w:rPr>
        <w:t xml:space="preserve">UNDP will remain a key partner for the Ministries of Environment, Energy, </w:t>
      </w:r>
      <w:r w:rsidR="005A1DC3" w:rsidRPr="008248A6">
        <w:rPr>
          <w:color w:val="000000" w:themeColor="text1"/>
          <w:lang w:val="en-GB"/>
        </w:rPr>
        <w:t>Foreign Relations</w:t>
      </w:r>
      <w:r w:rsidR="00203372" w:rsidRPr="008248A6">
        <w:rPr>
          <w:color w:val="000000" w:themeColor="text1"/>
          <w:lang w:val="en-GB"/>
        </w:rPr>
        <w:t>,</w:t>
      </w:r>
      <w:r w:rsidR="007B6A03" w:rsidRPr="008248A6">
        <w:rPr>
          <w:color w:val="000000" w:themeColor="text1"/>
          <w:lang w:val="en-GB"/>
        </w:rPr>
        <w:t xml:space="preserve"> </w:t>
      </w:r>
      <w:r w:rsidR="000939C4" w:rsidRPr="008248A6">
        <w:rPr>
          <w:color w:val="000000" w:themeColor="text1"/>
          <w:lang w:val="en-GB"/>
        </w:rPr>
        <w:t>Production</w:t>
      </w:r>
      <w:r w:rsidR="007B6A03" w:rsidRPr="008248A6">
        <w:rPr>
          <w:color w:val="000000" w:themeColor="text1"/>
          <w:lang w:val="en-GB"/>
        </w:rPr>
        <w:t>,</w:t>
      </w:r>
      <w:r w:rsidR="000939C4" w:rsidRPr="008248A6">
        <w:rPr>
          <w:color w:val="000000" w:themeColor="text1"/>
          <w:lang w:val="en-GB"/>
        </w:rPr>
        <w:t xml:space="preserve"> Agricultural Development</w:t>
      </w:r>
      <w:r w:rsidR="007B6A03" w:rsidRPr="008248A6">
        <w:rPr>
          <w:color w:val="000000" w:themeColor="text1"/>
          <w:lang w:val="en-GB"/>
        </w:rPr>
        <w:t xml:space="preserve">, </w:t>
      </w:r>
      <w:r w:rsidR="001A4C62" w:rsidRPr="008248A6">
        <w:rPr>
          <w:color w:val="000000" w:themeColor="text1"/>
          <w:lang w:val="en-GB"/>
        </w:rPr>
        <w:t xml:space="preserve">and </w:t>
      </w:r>
      <w:r w:rsidR="002B7D67" w:rsidRPr="008248A6">
        <w:rPr>
          <w:color w:val="000000" w:themeColor="text1"/>
          <w:lang w:val="en-GB"/>
        </w:rPr>
        <w:t>Culture</w:t>
      </w:r>
      <w:r w:rsidR="001A4C62" w:rsidRPr="008248A6">
        <w:rPr>
          <w:color w:val="000000" w:themeColor="text1"/>
          <w:lang w:val="en-GB"/>
        </w:rPr>
        <w:t>,</w:t>
      </w:r>
      <w:r w:rsidR="008A2366" w:rsidRPr="008248A6">
        <w:rPr>
          <w:color w:val="000000" w:themeColor="text1"/>
          <w:lang w:val="en-GB"/>
        </w:rPr>
        <w:t xml:space="preserve"> </w:t>
      </w:r>
      <w:r w:rsidR="007B6A03" w:rsidRPr="008248A6">
        <w:rPr>
          <w:color w:val="000000" w:themeColor="text1"/>
          <w:lang w:val="en-GB"/>
        </w:rPr>
        <w:t xml:space="preserve">and regional and local governments, </w:t>
      </w:r>
      <w:r w:rsidR="00CD117D" w:rsidRPr="008248A6">
        <w:rPr>
          <w:color w:val="000000" w:themeColor="text1"/>
          <w:lang w:val="en-GB"/>
        </w:rPr>
        <w:t xml:space="preserve">to </w:t>
      </w:r>
      <w:r w:rsidR="007B6A03" w:rsidRPr="008248A6">
        <w:rPr>
          <w:color w:val="000000" w:themeColor="text1"/>
          <w:lang w:val="en-GB"/>
        </w:rPr>
        <w:t xml:space="preserve">strengthen </w:t>
      </w:r>
      <w:r w:rsidR="002D4901" w:rsidRPr="008248A6">
        <w:rPr>
          <w:color w:val="000000" w:themeColor="text1"/>
          <w:lang w:val="en-GB"/>
        </w:rPr>
        <w:t xml:space="preserve">gender-responsive </w:t>
      </w:r>
      <w:r w:rsidR="007B6A03" w:rsidRPr="008248A6">
        <w:rPr>
          <w:color w:val="000000" w:themeColor="text1"/>
          <w:lang w:val="en-GB"/>
        </w:rPr>
        <w:t xml:space="preserve">policy </w:t>
      </w:r>
      <w:r w:rsidR="007B6A03" w:rsidRPr="008248A6">
        <w:rPr>
          <w:color w:val="000000" w:themeColor="text1"/>
          <w:lang w:val="en-GB"/>
        </w:rPr>
        <w:lastRenderedPageBreak/>
        <w:t xml:space="preserve">frameworks </w:t>
      </w:r>
      <w:r w:rsidR="00324BF3" w:rsidRPr="008248A6">
        <w:rPr>
          <w:color w:val="000000" w:themeColor="text1"/>
          <w:lang w:val="en-GB"/>
        </w:rPr>
        <w:t>for</w:t>
      </w:r>
      <w:r w:rsidR="007B6A03" w:rsidRPr="008248A6">
        <w:rPr>
          <w:color w:val="000000" w:themeColor="text1"/>
          <w:lang w:val="en-GB"/>
        </w:rPr>
        <w:t xml:space="preserve"> sustainable biodiversity, nature and climate change management, which</w:t>
      </w:r>
      <w:r w:rsidR="00CD117D" w:rsidRPr="008248A6">
        <w:rPr>
          <w:color w:val="000000" w:themeColor="text1"/>
          <w:lang w:val="en-GB"/>
        </w:rPr>
        <w:t xml:space="preserve"> will</w:t>
      </w:r>
      <w:r w:rsidR="00820AE5" w:rsidRPr="008248A6">
        <w:rPr>
          <w:color w:val="000000" w:themeColor="text1"/>
          <w:lang w:val="en-GB"/>
        </w:rPr>
        <w:t>,</w:t>
      </w:r>
      <w:r w:rsidR="007B6A03" w:rsidRPr="008248A6">
        <w:rPr>
          <w:color w:val="000000" w:themeColor="text1"/>
          <w:lang w:val="en-GB"/>
        </w:rPr>
        <w:t xml:space="preserve"> in turn</w:t>
      </w:r>
      <w:r w:rsidR="00820AE5" w:rsidRPr="008248A6">
        <w:rPr>
          <w:color w:val="000000" w:themeColor="text1"/>
          <w:lang w:val="en-GB"/>
        </w:rPr>
        <w:t>,</w:t>
      </w:r>
      <w:r w:rsidR="007B6A03" w:rsidRPr="008248A6">
        <w:rPr>
          <w:color w:val="000000" w:themeColor="text1"/>
          <w:lang w:val="en-GB"/>
        </w:rPr>
        <w:t xml:space="preserve"> lead to more sustainable, nature-based livelihoods.</w:t>
      </w:r>
    </w:p>
    <w:p w14:paraId="070D6B91" w14:textId="1A661893" w:rsidR="007B6A03" w:rsidRPr="008248A6" w:rsidRDefault="00CD117D" w:rsidP="005B2EEA">
      <w:pPr>
        <w:pStyle w:val="ListParagraph"/>
        <w:tabs>
          <w:tab w:val="left" w:pos="1620"/>
        </w:tabs>
        <w:spacing w:before="120"/>
        <w:ind w:left="1196" w:right="1196"/>
        <w:jc w:val="both"/>
        <w:rPr>
          <w:color w:val="000000" w:themeColor="text1"/>
          <w:lang w:val="en-GB"/>
        </w:rPr>
      </w:pPr>
      <w:r w:rsidRPr="008248A6">
        <w:rPr>
          <w:color w:val="000000" w:themeColor="text1"/>
          <w:lang w:val="en-GB"/>
        </w:rPr>
        <w:t>29.</w:t>
      </w:r>
      <w:r w:rsidRPr="008248A6">
        <w:rPr>
          <w:color w:val="000000" w:themeColor="text1"/>
          <w:lang w:val="en-GB"/>
        </w:rPr>
        <w:tab/>
      </w:r>
      <w:r w:rsidR="007B6A03" w:rsidRPr="008248A6">
        <w:rPr>
          <w:color w:val="000000" w:themeColor="text1"/>
          <w:lang w:val="en-GB"/>
        </w:rPr>
        <w:t xml:space="preserve">It will </w:t>
      </w:r>
      <w:r w:rsidR="00324725" w:rsidRPr="008248A6">
        <w:rPr>
          <w:color w:val="000000" w:themeColor="text1"/>
          <w:lang w:val="en-GB"/>
        </w:rPr>
        <w:t>build on</w:t>
      </w:r>
      <w:r w:rsidR="007B6A03" w:rsidRPr="008248A6">
        <w:rPr>
          <w:color w:val="000000" w:themeColor="text1"/>
          <w:lang w:val="en-GB"/>
        </w:rPr>
        <w:t xml:space="preserve"> strategic positioning with vertical funds</w:t>
      </w:r>
      <w:r w:rsidRPr="008248A6">
        <w:rPr>
          <w:color w:val="000000" w:themeColor="text1"/>
          <w:lang w:val="en-GB"/>
        </w:rPr>
        <w:t>: the</w:t>
      </w:r>
      <w:r w:rsidR="007B6A03" w:rsidRPr="008248A6">
        <w:rPr>
          <w:color w:val="000000" w:themeColor="text1"/>
          <w:lang w:val="en-GB"/>
        </w:rPr>
        <w:t xml:space="preserve"> </w:t>
      </w:r>
      <w:r w:rsidR="00C25710" w:rsidRPr="008248A6">
        <w:rPr>
          <w:color w:val="000000" w:themeColor="text1"/>
          <w:lang w:val="en-GB"/>
        </w:rPr>
        <w:t>Global Environment Facility (</w:t>
      </w:r>
      <w:r w:rsidR="007B6A03" w:rsidRPr="008248A6">
        <w:rPr>
          <w:color w:val="000000" w:themeColor="text1"/>
          <w:lang w:val="en-GB"/>
        </w:rPr>
        <w:t>GEF</w:t>
      </w:r>
      <w:r w:rsidR="00C25710" w:rsidRPr="008248A6">
        <w:rPr>
          <w:color w:val="000000" w:themeColor="text1"/>
          <w:lang w:val="en-GB"/>
        </w:rPr>
        <w:t>)</w:t>
      </w:r>
      <w:r w:rsidR="005E5A2C" w:rsidRPr="008248A6">
        <w:rPr>
          <w:color w:val="000000" w:themeColor="text1"/>
          <w:lang w:val="en-GB"/>
        </w:rPr>
        <w:t>;</w:t>
      </w:r>
      <w:r w:rsidR="007B6A03" w:rsidRPr="008248A6">
        <w:rPr>
          <w:color w:val="000000" w:themeColor="text1"/>
          <w:lang w:val="en-GB"/>
        </w:rPr>
        <w:t xml:space="preserve"> </w:t>
      </w:r>
      <w:r w:rsidRPr="008248A6">
        <w:rPr>
          <w:color w:val="000000" w:themeColor="text1"/>
          <w:lang w:val="en-GB"/>
        </w:rPr>
        <w:t xml:space="preserve">the </w:t>
      </w:r>
      <w:r w:rsidR="007B6A03" w:rsidRPr="008248A6">
        <w:rPr>
          <w:color w:val="000000" w:themeColor="text1"/>
          <w:lang w:val="en-GB"/>
        </w:rPr>
        <w:t xml:space="preserve">Multilateral Fund for the Implementation of the Montreal Protocol; bilateral cooperation (Germany, </w:t>
      </w:r>
      <w:r w:rsidR="005E5A2C" w:rsidRPr="008248A6">
        <w:rPr>
          <w:color w:val="000000" w:themeColor="text1"/>
          <w:lang w:val="en-GB"/>
        </w:rPr>
        <w:t>Norway</w:t>
      </w:r>
      <w:r w:rsidR="007B6A03" w:rsidRPr="008248A6">
        <w:rPr>
          <w:color w:val="000000" w:themeColor="text1"/>
          <w:lang w:val="en-GB"/>
        </w:rPr>
        <w:t xml:space="preserve">, </w:t>
      </w:r>
      <w:r w:rsidR="005E5A2C" w:rsidRPr="008248A6">
        <w:rPr>
          <w:color w:val="000000" w:themeColor="text1"/>
          <w:lang w:val="en-GB"/>
        </w:rPr>
        <w:t>Switzerland</w:t>
      </w:r>
      <w:r w:rsidR="007B6A03" w:rsidRPr="008248A6">
        <w:rPr>
          <w:color w:val="000000" w:themeColor="text1"/>
          <w:lang w:val="en-GB"/>
        </w:rPr>
        <w:t>)</w:t>
      </w:r>
      <w:r w:rsidR="00AA0093" w:rsidRPr="008248A6">
        <w:rPr>
          <w:color w:val="000000" w:themeColor="text1"/>
          <w:lang w:val="en-GB"/>
        </w:rPr>
        <w:t xml:space="preserve">; </w:t>
      </w:r>
      <w:r w:rsidRPr="008248A6">
        <w:rPr>
          <w:color w:val="000000" w:themeColor="text1"/>
          <w:lang w:val="en-GB"/>
        </w:rPr>
        <w:t xml:space="preserve">the </w:t>
      </w:r>
      <w:r w:rsidR="000211EE" w:rsidRPr="008248A6">
        <w:rPr>
          <w:color w:val="000000" w:themeColor="text1"/>
          <w:lang w:val="en-GB"/>
        </w:rPr>
        <w:t>United Nations Environment Programme (</w:t>
      </w:r>
      <w:r w:rsidR="007B6A03" w:rsidRPr="008248A6">
        <w:rPr>
          <w:color w:val="000000" w:themeColor="text1"/>
          <w:lang w:val="en-GB"/>
        </w:rPr>
        <w:t>UNEP</w:t>
      </w:r>
      <w:r w:rsidR="000211EE" w:rsidRPr="008248A6">
        <w:rPr>
          <w:color w:val="000000" w:themeColor="text1"/>
          <w:lang w:val="en-GB"/>
        </w:rPr>
        <w:t>)</w:t>
      </w:r>
      <w:r w:rsidR="00AA0093" w:rsidRPr="008248A6">
        <w:rPr>
          <w:color w:val="000000" w:themeColor="text1"/>
          <w:lang w:val="en-GB"/>
        </w:rPr>
        <w:t>;</w:t>
      </w:r>
      <w:r w:rsidR="007B6A03" w:rsidRPr="008248A6">
        <w:rPr>
          <w:color w:val="000000" w:themeColor="text1"/>
          <w:lang w:val="en-GB"/>
        </w:rPr>
        <w:t xml:space="preserve"> </w:t>
      </w:r>
      <w:r w:rsidR="0083774E" w:rsidRPr="008248A6">
        <w:rPr>
          <w:color w:val="000000" w:themeColor="text1"/>
          <w:lang w:val="en-GB"/>
        </w:rPr>
        <w:t xml:space="preserve">and </w:t>
      </w:r>
      <w:r w:rsidRPr="008248A6">
        <w:rPr>
          <w:color w:val="000000" w:themeColor="text1"/>
          <w:lang w:val="en-GB"/>
        </w:rPr>
        <w:t xml:space="preserve">the </w:t>
      </w:r>
      <w:r w:rsidR="00385278" w:rsidRPr="008248A6">
        <w:rPr>
          <w:color w:val="000000" w:themeColor="text1"/>
          <w:lang w:val="en-GB"/>
        </w:rPr>
        <w:t>United Nations Human Settlement Programme</w:t>
      </w:r>
      <w:r w:rsidRPr="008248A6">
        <w:rPr>
          <w:color w:val="000000" w:themeColor="text1"/>
          <w:lang w:val="en-GB"/>
        </w:rPr>
        <w:t>,</w:t>
      </w:r>
      <w:r w:rsidR="00385278" w:rsidRPr="008248A6">
        <w:rPr>
          <w:color w:val="000000" w:themeColor="text1"/>
          <w:lang w:val="en-GB"/>
        </w:rPr>
        <w:t xml:space="preserve"> </w:t>
      </w:r>
      <w:r w:rsidR="007B6A03" w:rsidRPr="008248A6" w:rsidDel="00215089">
        <w:rPr>
          <w:color w:val="000000" w:themeColor="text1"/>
          <w:lang w:val="en-GB"/>
        </w:rPr>
        <w:t xml:space="preserve">to </w:t>
      </w:r>
      <w:r w:rsidR="007B6A03" w:rsidRPr="008248A6">
        <w:rPr>
          <w:color w:val="000000" w:themeColor="text1"/>
          <w:lang w:val="en-GB"/>
        </w:rPr>
        <w:t xml:space="preserve">support the implementation and increased ambition of the </w:t>
      </w:r>
      <w:r w:rsidRPr="008248A6">
        <w:rPr>
          <w:color w:val="000000" w:themeColor="text1"/>
          <w:lang w:val="en-GB"/>
        </w:rPr>
        <w:t>n</w:t>
      </w:r>
      <w:r w:rsidR="007B6A03" w:rsidRPr="008248A6">
        <w:rPr>
          <w:color w:val="000000" w:themeColor="text1"/>
          <w:lang w:val="en-GB"/>
        </w:rPr>
        <w:t>ational</w:t>
      </w:r>
      <w:r w:rsidR="00266252" w:rsidRPr="008248A6">
        <w:rPr>
          <w:color w:val="000000" w:themeColor="text1"/>
          <w:lang w:val="en-GB"/>
        </w:rPr>
        <w:t>ly</w:t>
      </w:r>
      <w:r w:rsidR="007B6A03" w:rsidRPr="008248A6">
        <w:rPr>
          <w:color w:val="000000" w:themeColor="text1"/>
          <w:lang w:val="en-GB"/>
        </w:rPr>
        <w:t xml:space="preserve"> </w:t>
      </w:r>
      <w:r w:rsidRPr="008248A6">
        <w:rPr>
          <w:color w:val="000000" w:themeColor="text1"/>
          <w:lang w:val="en-GB"/>
        </w:rPr>
        <w:t>d</w:t>
      </w:r>
      <w:r w:rsidR="007B6A03" w:rsidRPr="008248A6">
        <w:rPr>
          <w:color w:val="000000" w:themeColor="text1"/>
          <w:lang w:val="en-GB"/>
        </w:rPr>
        <w:t xml:space="preserve">etermined </w:t>
      </w:r>
      <w:r w:rsidRPr="008248A6">
        <w:rPr>
          <w:color w:val="000000" w:themeColor="text1"/>
          <w:lang w:val="en-GB"/>
        </w:rPr>
        <w:t>c</w:t>
      </w:r>
      <w:r w:rsidR="007B6A03" w:rsidRPr="008248A6">
        <w:rPr>
          <w:color w:val="000000" w:themeColor="text1"/>
          <w:lang w:val="en-GB"/>
        </w:rPr>
        <w:t>ontributions</w:t>
      </w:r>
      <w:r w:rsidR="007040FA" w:rsidRPr="008248A6">
        <w:rPr>
          <w:color w:val="000000" w:themeColor="text1"/>
          <w:lang w:val="en-GB"/>
        </w:rPr>
        <w:t xml:space="preserve"> </w:t>
      </w:r>
      <w:r w:rsidR="00465390" w:rsidRPr="008248A6">
        <w:rPr>
          <w:color w:val="000000" w:themeColor="text1"/>
          <w:lang w:val="en-GB"/>
        </w:rPr>
        <w:t xml:space="preserve">and international commitments to reduce deforestation and </w:t>
      </w:r>
      <w:r w:rsidR="00292E29" w:rsidRPr="008248A6">
        <w:rPr>
          <w:color w:val="000000" w:themeColor="text1"/>
          <w:lang w:val="en-GB"/>
        </w:rPr>
        <w:t>land degradation</w:t>
      </w:r>
      <w:r w:rsidR="007B6A03" w:rsidRPr="008248A6">
        <w:rPr>
          <w:color w:val="000000" w:themeColor="text1"/>
          <w:lang w:val="en-GB"/>
        </w:rPr>
        <w:t xml:space="preserve">. </w:t>
      </w:r>
      <w:r w:rsidR="00473C87" w:rsidRPr="008248A6">
        <w:rPr>
          <w:color w:val="000000" w:themeColor="text1"/>
          <w:lang w:val="en-GB"/>
        </w:rPr>
        <w:t>It will continue explor</w:t>
      </w:r>
      <w:r w:rsidR="002D4901" w:rsidRPr="008248A6">
        <w:rPr>
          <w:color w:val="000000" w:themeColor="text1"/>
          <w:lang w:val="en-GB"/>
        </w:rPr>
        <w:t>ing</w:t>
      </w:r>
      <w:r w:rsidR="00473C87" w:rsidRPr="008248A6">
        <w:rPr>
          <w:color w:val="000000" w:themeColor="text1"/>
          <w:lang w:val="en-GB"/>
        </w:rPr>
        <w:t xml:space="preserve"> efficient energy and sustainable transport with </w:t>
      </w:r>
      <w:r w:rsidR="002D4901" w:rsidRPr="008248A6">
        <w:rPr>
          <w:color w:val="000000" w:themeColor="text1"/>
          <w:lang w:val="en-GB"/>
        </w:rPr>
        <w:t>partners, including</w:t>
      </w:r>
      <w:r w:rsidR="00473C87" w:rsidRPr="008248A6">
        <w:rPr>
          <w:color w:val="000000" w:themeColor="text1"/>
          <w:lang w:val="en-GB"/>
        </w:rPr>
        <w:t xml:space="preserve"> </w:t>
      </w:r>
      <w:r w:rsidRPr="008248A6">
        <w:rPr>
          <w:color w:val="000000" w:themeColor="text1"/>
          <w:lang w:val="en-GB"/>
        </w:rPr>
        <w:t>the Ministr</w:t>
      </w:r>
      <w:r w:rsidR="007F4A09" w:rsidRPr="008248A6">
        <w:rPr>
          <w:color w:val="000000" w:themeColor="text1"/>
          <w:lang w:val="en-GB"/>
        </w:rPr>
        <w:t xml:space="preserve">ies </w:t>
      </w:r>
      <w:r w:rsidRPr="008248A6">
        <w:rPr>
          <w:color w:val="000000" w:themeColor="text1"/>
          <w:lang w:val="en-GB"/>
        </w:rPr>
        <w:t xml:space="preserve">of Energy </w:t>
      </w:r>
      <w:r w:rsidR="00977185" w:rsidRPr="008248A6">
        <w:rPr>
          <w:color w:val="000000" w:themeColor="text1"/>
          <w:lang w:val="en-GB"/>
        </w:rPr>
        <w:t xml:space="preserve">and </w:t>
      </w:r>
      <w:r w:rsidR="00473C87" w:rsidRPr="008248A6">
        <w:rPr>
          <w:color w:val="000000" w:themeColor="text1"/>
          <w:lang w:val="en-GB"/>
        </w:rPr>
        <w:t>Transport and Communications.</w:t>
      </w:r>
    </w:p>
    <w:p w14:paraId="23F78821" w14:textId="4C53C848" w:rsidR="00474457" w:rsidRPr="008248A6" w:rsidRDefault="00CD117D" w:rsidP="005B2EEA">
      <w:pPr>
        <w:pStyle w:val="ListParagraph"/>
        <w:tabs>
          <w:tab w:val="left" w:pos="1620"/>
        </w:tabs>
        <w:spacing w:before="120"/>
        <w:ind w:left="1196" w:right="1196"/>
        <w:jc w:val="both"/>
        <w:rPr>
          <w:color w:val="000000" w:themeColor="text1"/>
          <w:lang w:val="en-GB"/>
        </w:rPr>
      </w:pPr>
      <w:r w:rsidRPr="008248A6">
        <w:rPr>
          <w:color w:val="000000" w:themeColor="text1"/>
          <w:lang w:val="en-GB"/>
        </w:rPr>
        <w:t>30.</w:t>
      </w:r>
      <w:r w:rsidRPr="008248A6">
        <w:rPr>
          <w:color w:val="000000" w:themeColor="text1"/>
          <w:lang w:val="en-GB"/>
        </w:rPr>
        <w:tab/>
      </w:r>
      <w:r w:rsidR="00474457" w:rsidRPr="008248A6">
        <w:rPr>
          <w:color w:val="000000" w:themeColor="text1"/>
          <w:lang w:val="en-GB"/>
        </w:rPr>
        <w:t>UNDP will contribute to consolidati</w:t>
      </w:r>
      <w:r w:rsidR="00CF30D5" w:rsidRPr="008248A6">
        <w:rPr>
          <w:color w:val="000000" w:themeColor="text1"/>
          <w:lang w:val="en-GB"/>
        </w:rPr>
        <w:t>ng</w:t>
      </w:r>
      <w:r w:rsidR="00474457" w:rsidRPr="008248A6">
        <w:rPr>
          <w:color w:val="000000" w:themeColor="text1"/>
          <w:lang w:val="en-GB"/>
        </w:rPr>
        <w:t xml:space="preserve"> the </w:t>
      </w:r>
      <w:r w:rsidR="00BD7C76" w:rsidRPr="008248A6">
        <w:rPr>
          <w:color w:val="000000" w:themeColor="text1"/>
          <w:lang w:val="en-GB"/>
        </w:rPr>
        <w:t>Na</w:t>
      </w:r>
      <w:r w:rsidR="00B91FCF" w:rsidRPr="008248A6">
        <w:rPr>
          <w:color w:val="000000" w:themeColor="text1"/>
          <w:lang w:val="en-GB"/>
        </w:rPr>
        <w:t xml:space="preserve">tional </w:t>
      </w:r>
      <w:r w:rsidR="00474457" w:rsidRPr="008248A6">
        <w:rPr>
          <w:color w:val="000000" w:themeColor="text1"/>
          <w:lang w:val="en-GB"/>
        </w:rPr>
        <w:t>Disaster Risk Management System</w:t>
      </w:r>
      <w:r w:rsidR="00B91FCF" w:rsidRPr="008248A6">
        <w:rPr>
          <w:color w:val="000000" w:themeColor="text1"/>
          <w:lang w:val="en-GB"/>
        </w:rPr>
        <w:t>,</w:t>
      </w:r>
      <w:r w:rsidR="00474457" w:rsidRPr="008248A6">
        <w:rPr>
          <w:color w:val="000000" w:themeColor="text1"/>
          <w:lang w:val="en-GB"/>
        </w:rPr>
        <w:t xml:space="preserve"> led by </w:t>
      </w:r>
      <w:r w:rsidR="008F0689" w:rsidRPr="008248A6">
        <w:rPr>
          <w:color w:val="000000" w:themeColor="text1"/>
          <w:lang w:val="en-GB"/>
        </w:rPr>
        <w:t xml:space="preserve">the </w:t>
      </w:r>
      <w:r w:rsidR="00474457" w:rsidRPr="008248A6">
        <w:rPr>
          <w:color w:val="000000" w:themeColor="text1"/>
          <w:lang w:val="en-GB"/>
        </w:rPr>
        <w:t>Council of Ministries</w:t>
      </w:r>
      <w:r w:rsidR="00B91FCF" w:rsidRPr="008248A6">
        <w:rPr>
          <w:color w:val="000000" w:themeColor="text1"/>
          <w:lang w:val="en-GB"/>
        </w:rPr>
        <w:t>,</w:t>
      </w:r>
      <w:r w:rsidR="00474457" w:rsidRPr="008248A6">
        <w:rPr>
          <w:color w:val="000000" w:themeColor="text1"/>
          <w:lang w:val="en-GB"/>
        </w:rPr>
        <w:t xml:space="preserve"> </w:t>
      </w:r>
      <w:r w:rsidR="002D4901" w:rsidRPr="008248A6">
        <w:rPr>
          <w:color w:val="000000" w:themeColor="text1"/>
          <w:lang w:val="en-GB"/>
        </w:rPr>
        <w:t>supporting</w:t>
      </w:r>
      <w:r w:rsidR="00474457" w:rsidRPr="008248A6">
        <w:rPr>
          <w:color w:val="000000" w:themeColor="text1"/>
          <w:lang w:val="en-GB"/>
        </w:rPr>
        <w:t xml:space="preserve"> implementation of the national policy and instruments for </w:t>
      </w:r>
      <w:r w:rsidR="00E7072D" w:rsidRPr="008248A6">
        <w:rPr>
          <w:color w:val="000000" w:themeColor="text1"/>
          <w:lang w:val="en-GB"/>
        </w:rPr>
        <w:t>disaster risk management</w:t>
      </w:r>
      <w:r w:rsidR="00474457" w:rsidRPr="008248A6">
        <w:rPr>
          <w:color w:val="000000" w:themeColor="text1"/>
          <w:lang w:val="en-GB"/>
        </w:rPr>
        <w:t xml:space="preserve"> and land planning</w:t>
      </w:r>
      <w:r w:rsidR="002D4901" w:rsidRPr="008248A6">
        <w:rPr>
          <w:color w:val="000000" w:themeColor="text1"/>
          <w:lang w:val="en-GB"/>
        </w:rPr>
        <w:t>. It will</w:t>
      </w:r>
      <w:r w:rsidR="00474457" w:rsidRPr="008248A6">
        <w:rPr>
          <w:color w:val="000000" w:themeColor="text1"/>
          <w:lang w:val="en-GB"/>
        </w:rPr>
        <w:t xml:space="preserve"> co-creat</w:t>
      </w:r>
      <w:r w:rsidR="002D4901" w:rsidRPr="008248A6">
        <w:rPr>
          <w:color w:val="000000" w:themeColor="text1"/>
          <w:lang w:val="en-GB"/>
        </w:rPr>
        <w:t>e</w:t>
      </w:r>
      <w:r w:rsidR="00474457" w:rsidRPr="008248A6">
        <w:rPr>
          <w:color w:val="000000" w:themeColor="text1"/>
          <w:lang w:val="en-GB"/>
        </w:rPr>
        <w:t xml:space="preserve"> investments, critical basic services and disaster-resilient livelihoods with </w:t>
      </w:r>
      <w:r w:rsidR="00716872" w:rsidRPr="008248A6">
        <w:rPr>
          <w:color w:val="000000" w:themeColor="text1"/>
          <w:lang w:val="en-GB"/>
        </w:rPr>
        <w:t xml:space="preserve">the </w:t>
      </w:r>
      <w:r w:rsidR="00474457" w:rsidRPr="008248A6">
        <w:rPr>
          <w:color w:val="000000" w:themeColor="text1"/>
          <w:lang w:val="en-GB"/>
        </w:rPr>
        <w:t>B</w:t>
      </w:r>
      <w:r w:rsidR="003643CF" w:rsidRPr="008248A6">
        <w:rPr>
          <w:color w:val="000000" w:themeColor="text1"/>
          <w:lang w:val="en-GB"/>
        </w:rPr>
        <w:t xml:space="preserve">ureau for </w:t>
      </w:r>
      <w:r w:rsidR="00474457" w:rsidRPr="008248A6">
        <w:rPr>
          <w:color w:val="000000" w:themeColor="text1"/>
          <w:lang w:val="en-GB"/>
        </w:rPr>
        <w:t>H</w:t>
      </w:r>
      <w:r w:rsidR="003643CF" w:rsidRPr="008248A6">
        <w:rPr>
          <w:color w:val="000000" w:themeColor="text1"/>
          <w:lang w:val="en-GB"/>
        </w:rPr>
        <w:t xml:space="preserve">umanitarian </w:t>
      </w:r>
      <w:r w:rsidR="00474457" w:rsidRPr="008248A6">
        <w:rPr>
          <w:color w:val="000000" w:themeColor="text1"/>
          <w:lang w:val="en-GB"/>
        </w:rPr>
        <w:t>A</w:t>
      </w:r>
      <w:r w:rsidR="003643CF" w:rsidRPr="008248A6">
        <w:rPr>
          <w:color w:val="000000" w:themeColor="text1"/>
          <w:lang w:val="en-GB"/>
        </w:rPr>
        <w:t>ssistance</w:t>
      </w:r>
      <w:r w:rsidR="00474457" w:rsidRPr="008248A6">
        <w:rPr>
          <w:color w:val="000000" w:themeColor="text1"/>
          <w:lang w:val="en-GB"/>
        </w:rPr>
        <w:t>/</w:t>
      </w:r>
      <w:r w:rsidR="002B7D67" w:rsidRPr="008248A6">
        <w:rPr>
          <w:color w:val="000000" w:themeColor="text1"/>
          <w:lang w:val="en-GB"/>
        </w:rPr>
        <w:t>United States Agency for International Development</w:t>
      </w:r>
      <w:r w:rsidR="00474457" w:rsidRPr="008248A6">
        <w:rPr>
          <w:color w:val="000000" w:themeColor="text1"/>
          <w:lang w:val="en-GB"/>
        </w:rPr>
        <w:t>, S</w:t>
      </w:r>
      <w:r w:rsidR="00716872" w:rsidRPr="008248A6">
        <w:rPr>
          <w:color w:val="000000" w:themeColor="text1"/>
          <w:lang w:val="en-GB"/>
        </w:rPr>
        <w:t xml:space="preserve">wiss </w:t>
      </w:r>
      <w:r w:rsidR="00474457" w:rsidRPr="008248A6">
        <w:rPr>
          <w:color w:val="000000" w:themeColor="text1"/>
          <w:lang w:val="en-GB"/>
        </w:rPr>
        <w:t>D</w:t>
      </w:r>
      <w:r w:rsidR="00716872" w:rsidRPr="008248A6">
        <w:rPr>
          <w:color w:val="000000" w:themeColor="text1"/>
          <w:lang w:val="en-GB"/>
        </w:rPr>
        <w:t xml:space="preserve">evelopment </w:t>
      </w:r>
      <w:r w:rsidR="00474457" w:rsidRPr="008248A6">
        <w:rPr>
          <w:color w:val="000000" w:themeColor="text1"/>
          <w:lang w:val="en-GB"/>
        </w:rPr>
        <w:t>C</w:t>
      </w:r>
      <w:r w:rsidR="00716872" w:rsidRPr="008248A6">
        <w:rPr>
          <w:color w:val="000000" w:themeColor="text1"/>
          <w:lang w:val="en-GB"/>
        </w:rPr>
        <w:t>ooperation</w:t>
      </w:r>
      <w:r w:rsidR="009A1783" w:rsidRPr="008248A6">
        <w:rPr>
          <w:color w:val="000000" w:themeColor="text1"/>
          <w:lang w:val="en-GB"/>
        </w:rPr>
        <w:t>,</w:t>
      </w:r>
      <w:r w:rsidR="00716872" w:rsidRPr="008248A6">
        <w:rPr>
          <w:color w:val="000000" w:themeColor="text1"/>
          <w:lang w:val="en-GB"/>
        </w:rPr>
        <w:t xml:space="preserve"> </w:t>
      </w:r>
      <w:r w:rsidR="00474457" w:rsidRPr="008248A6">
        <w:rPr>
          <w:color w:val="000000" w:themeColor="text1"/>
          <w:lang w:val="en-GB"/>
        </w:rPr>
        <w:t xml:space="preserve">and </w:t>
      </w:r>
      <w:r w:rsidR="009A1783" w:rsidRPr="008248A6">
        <w:rPr>
          <w:color w:val="000000" w:themeColor="text1"/>
          <w:lang w:val="en-GB"/>
        </w:rPr>
        <w:t xml:space="preserve">the </w:t>
      </w:r>
      <w:r w:rsidR="00AB4362" w:rsidRPr="008248A6">
        <w:rPr>
          <w:color w:val="000000" w:themeColor="text1"/>
          <w:lang w:val="en-GB"/>
        </w:rPr>
        <w:t xml:space="preserve">Directorate General </w:t>
      </w:r>
      <w:r w:rsidR="009A1783" w:rsidRPr="008248A6">
        <w:rPr>
          <w:color w:val="000000" w:themeColor="text1"/>
          <w:lang w:val="en-GB"/>
        </w:rPr>
        <w:t xml:space="preserve">of </w:t>
      </w:r>
      <w:r w:rsidR="00D913F2" w:rsidRPr="008248A6">
        <w:rPr>
          <w:color w:val="000000" w:themeColor="text1"/>
          <w:lang w:val="en-GB"/>
        </w:rPr>
        <w:t>European Civil Protection and Humanitarian Aid Operations</w:t>
      </w:r>
      <w:r w:rsidR="00474457" w:rsidRPr="008248A6">
        <w:rPr>
          <w:color w:val="000000" w:themeColor="text1"/>
          <w:lang w:val="en-GB"/>
        </w:rPr>
        <w:t>.</w:t>
      </w:r>
      <w:bookmarkEnd w:id="3"/>
      <w:bookmarkEnd w:id="4"/>
      <w:bookmarkEnd w:id="6"/>
    </w:p>
    <w:p w14:paraId="58F7E845" w14:textId="1B86374F" w:rsidR="007B6A03" w:rsidRPr="008248A6" w:rsidRDefault="009A1783" w:rsidP="005B2EEA">
      <w:pPr>
        <w:pStyle w:val="ListParagraph"/>
        <w:tabs>
          <w:tab w:val="left" w:pos="1620"/>
        </w:tabs>
        <w:spacing w:before="120"/>
        <w:ind w:left="1196" w:right="1196"/>
        <w:jc w:val="both"/>
        <w:rPr>
          <w:color w:val="000000" w:themeColor="text1"/>
          <w:lang w:val="en-GB"/>
        </w:rPr>
      </w:pPr>
      <w:r w:rsidRPr="008248A6">
        <w:rPr>
          <w:color w:val="000000" w:themeColor="text1"/>
          <w:lang w:val="en-GB"/>
        </w:rPr>
        <w:t>31.</w:t>
      </w:r>
      <w:r w:rsidRPr="008248A6">
        <w:rPr>
          <w:color w:val="000000" w:themeColor="text1"/>
          <w:lang w:val="en-GB"/>
        </w:rPr>
        <w:tab/>
      </w:r>
      <w:r w:rsidR="007B6A03" w:rsidRPr="008248A6">
        <w:rPr>
          <w:color w:val="000000" w:themeColor="text1"/>
          <w:lang w:val="en-GB"/>
        </w:rPr>
        <w:t xml:space="preserve">UNDP will continue acting as a pathway </w:t>
      </w:r>
      <w:r w:rsidR="00DB22B0" w:rsidRPr="008248A6">
        <w:rPr>
          <w:color w:val="000000" w:themeColor="text1"/>
          <w:lang w:val="en-GB"/>
        </w:rPr>
        <w:t xml:space="preserve">to support </w:t>
      </w:r>
      <w:r w:rsidR="007B6A03" w:rsidRPr="008248A6">
        <w:rPr>
          <w:color w:val="000000" w:themeColor="text1"/>
          <w:lang w:val="en-GB"/>
        </w:rPr>
        <w:t xml:space="preserve">indigenous </w:t>
      </w:r>
      <w:r w:rsidR="00DB22B0" w:rsidRPr="008248A6">
        <w:rPr>
          <w:color w:val="000000" w:themeColor="text1"/>
          <w:lang w:val="en-GB"/>
        </w:rPr>
        <w:t>people</w:t>
      </w:r>
      <w:r w:rsidRPr="008248A6">
        <w:rPr>
          <w:color w:val="000000" w:themeColor="text1"/>
          <w:lang w:val="en-GB"/>
        </w:rPr>
        <w:t>’</w:t>
      </w:r>
      <w:r w:rsidR="00DB22B0" w:rsidRPr="008248A6">
        <w:rPr>
          <w:color w:val="000000" w:themeColor="text1"/>
          <w:lang w:val="en-GB"/>
        </w:rPr>
        <w:t>s agency</w:t>
      </w:r>
      <w:r w:rsidR="007B6A03" w:rsidRPr="008248A6">
        <w:rPr>
          <w:color w:val="000000" w:themeColor="text1"/>
          <w:lang w:val="en-GB"/>
        </w:rPr>
        <w:t xml:space="preserve">, </w:t>
      </w:r>
      <w:r w:rsidR="004441F2" w:rsidRPr="008248A6">
        <w:rPr>
          <w:color w:val="000000" w:themeColor="text1"/>
          <w:lang w:val="en-GB"/>
        </w:rPr>
        <w:t>prioritizing</w:t>
      </w:r>
      <w:r w:rsidR="00DB22B0" w:rsidRPr="008248A6">
        <w:rPr>
          <w:color w:val="000000" w:themeColor="text1"/>
          <w:lang w:val="en-GB"/>
        </w:rPr>
        <w:t xml:space="preserve"> </w:t>
      </w:r>
      <w:r w:rsidR="007B6A03" w:rsidRPr="008248A6">
        <w:rPr>
          <w:color w:val="000000" w:themeColor="text1"/>
          <w:lang w:val="en-GB"/>
        </w:rPr>
        <w:t xml:space="preserve">indigenous </w:t>
      </w:r>
      <w:r w:rsidR="00DB22B0" w:rsidRPr="008248A6">
        <w:rPr>
          <w:color w:val="000000" w:themeColor="text1"/>
          <w:lang w:val="en-GB"/>
        </w:rPr>
        <w:t xml:space="preserve">women and </w:t>
      </w:r>
      <w:r w:rsidR="007B6A03" w:rsidRPr="008248A6">
        <w:rPr>
          <w:color w:val="000000" w:themeColor="text1"/>
          <w:lang w:val="en-GB"/>
        </w:rPr>
        <w:t>youth</w:t>
      </w:r>
      <w:r w:rsidR="00D75F83" w:rsidRPr="008248A6">
        <w:rPr>
          <w:color w:val="000000" w:themeColor="text1"/>
          <w:lang w:val="en-GB"/>
        </w:rPr>
        <w:t>;</w:t>
      </w:r>
      <w:r w:rsidR="007B6A03" w:rsidRPr="008248A6">
        <w:rPr>
          <w:color w:val="000000" w:themeColor="text1"/>
          <w:lang w:val="en-GB"/>
        </w:rPr>
        <w:t xml:space="preserve"> and </w:t>
      </w:r>
      <w:r w:rsidR="00DB22B0" w:rsidRPr="008248A6">
        <w:rPr>
          <w:color w:val="000000" w:themeColor="text1"/>
          <w:lang w:val="en-GB"/>
        </w:rPr>
        <w:t xml:space="preserve">the effective participation of </w:t>
      </w:r>
      <w:r w:rsidR="007B6A03" w:rsidRPr="008248A6">
        <w:rPr>
          <w:color w:val="000000" w:themeColor="text1"/>
          <w:lang w:val="en-GB"/>
        </w:rPr>
        <w:t>civil society organizations</w:t>
      </w:r>
      <w:r w:rsidR="002E6A67" w:rsidRPr="008248A6">
        <w:rPr>
          <w:color w:val="000000" w:themeColor="text1"/>
          <w:lang w:val="en-GB"/>
        </w:rPr>
        <w:t xml:space="preserve"> in sustainable development </w:t>
      </w:r>
      <w:r w:rsidR="007B6A03" w:rsidRPr="008248A6" w:rsidDel="002E6A67">
        <w:rPr>
          <w:color w:val="000000" w:themeColor="text1"/>
          <w:lang w:val="en-GB"/>
        </w:rPr>
        <w:t>policymakin</w:t>
      </w:r>
      <w:r w:rsidR="007B6A03" w:rsidRPr="008248A6" w:rsidDel="00B66C9A">
        <w:rPr>
          <w:color w:val="000000" w:themeColor="text1"/>
          <w:lang w:val="en-GB"/>
        </w:rPr>
        <w:t>g</w:t>
      </w:r>
      <w:r w:rsidR="007B6A03" w:rsidRPr="008248A6">
        <w:rPr>
          <w:color w:val="000000" w:themeColor="text1"/>
          <w:lang w:val="en-GB"/>
        </w:rPr>
        <w:t xml:space="preserve">. It will focus on </w:t>
      </w:r>
      <w:r w:rsidR="0028318E" w:rsidRPr="008248A6">
        <w:rPr>
          <w:color w:val="000000" w:themeColor="text1"/>
          <w:lang w:val="en-GB"/>
        </w:rPr>
        <w:t>(</w:t>
      </w:r>
      <w:r w:rsidRPr="008248A6">
        <w:rPr>
          <w:color w:val="000000" w:themeColor="text1"/>
          <w:lang w:val="en-GB"/>
        </w:rPr>
        <w:t>a</w:t>
      </w:r>
      <w:r w:rsidR="0028318E" w:rsidRPr="008248A6">
        <w:rPr>
          <w:color w:val="000000" w:themeColor="text1"/>
          <w:lang w:val="en-GB"/>
        </w:rPr>
        <w:t>)</w:t>
      </w:r>
      <w:r w:rsidR="007B6A03" w:rsidRPr="008248A6">
        <w:rPr>
          <w:color w:val="000000" w:themeColor="text1"/>
          <w:lang w:val="en-GB"/>
        </w:rPr>
        <w:t xml:space="preserve"> </w:t>
      </w:r>
      <w:r w:rsidR="00A23C82" w:rsidRPr="008248A6">
        <w:rPr>
          <w:color w:val="000000" w:themeColor="text1"/>
          <w:lang w:val="en-GB"/>
        </w:rPr>
        <w:t>t</w:t>
      </w:r>
      <w:r w:rsidR="007B6A03" w:rsidRPr="008248A6">
        <w:rPr>
          <w:color w:val="000000" w:themeColor="text1"/>
          <w:lang w:val="en-GB"/>
        </w:rPr>
        <w:t>he Amazon, cover</w:t>
      </w:r>
      <w:r w:rsidR="00C64C78" w:rsidRPr="008248A6">
        <w:rPr>
          <w:color w:val="000000" w:themeColor="text1"/>
          <w:lang w:val="en-GB"/>
        </w:rPr>
        <w:t>ing</w:t>
      </w:r>
      <w:r w:rsidR="007B6A03" w:rsidRPr="008248A6">
        <w:rPr>
          <w:color w:val="000000" w:themeColor="text1"/>
          <w:lang w:val="en-GB"/>
        </w:rPr>
        <w:t xml:space="preserve"> 60</w:t>
      </w:r>
      <w:r w:rsidR="00203372" w:rsidRPr="008248A6">
        <w:rPr>
          <w:color w:val="000000" w:themeColor="text1"/>
          <w:lang w:val="en-GB"/>
        </w:rPr>
        <w:t xml:space="preserve"> </w:t>
      </w:r>
      <w:r w:rsidR="00D447DB" w:rsidRPr="008248A6">
        <w:rPr>
          <w:color w:val="000000" w:themeColor="text1"/>
          <w:lang w:val="en-GB"/>
        </w:rPr>
        <w:t>per cent</w:t>
      </w:r>
      <w:r w:rsidR="007B6A03" w:rsidRPr="008248A6">
        <w:rPr>
          <w:color w:val="000000" w:themeColor="text1"/>
          <w:lang w:val="en-GB"/>
        </w:rPr>
        <w:t xml:space="preserve"> of Peru, given its global relevance </w:t>
      </w:r>
      <w:r w:rsidR="00B66C9A" w:rsidRPr="008248A6">
        <w:rPr>
          <w:color w:val="000000" w:themeColor="text1"/>
          <w:lang w:val="en-GB"/>
        </w:rPr>
        <w:t>for</w:t>
      </w:r>
      <w:r w:rsidR="007B6A03" w:rsidRPr="008248A6">
        <w:rPr>
          <w:color w:val="000000" w:themeColor="text1"/>
          <w:lang w:val="en-GB"/>
        </w:rPr>
        <w:t xml:space="preserve"> tackling climate change</w:t>
      </w:r>
      <w:r w:rsidR="007659D6" w:rsidRPr="008248A6">
        <w:rPr>
          <w:color w:val="000000" w:themeColor="text1"/>
          <w:lang w:val="en-GB"/>
        </w:rPr>
        <w:t>, safeguarding indigenous cultural heritage and territories</w:t>
      </w:r>
      <w:r w:rsidR="0023760B" w:rsidRPr="008248A6">
        <w:rPr>
          <w:color w:val="000000" w:themeColor="text1"/>
          <w:lang w:val="en-GB"/>
        </w:rPr>
        <w:t>,</w:t>
      </w:r>
      <w:r w:rsidR="007659D6" w:rsidRPr="008248A6">
        <w:rPr>
          <w:color w:val="000000" w:themeColor="text1"/>
          <w:lang w:val="en-GB"/>
        </w:rPr>
        <w:t xml:space="preserve"> and sustaining </w:t>
      </w:r>
      <w:r w:rsidR="007B6A03" w:rsidRPr="008248A6">
        <w:rPr>
          <w:color w:val="000000" w:themeColor="text1"/>
          <w:lang w:val="en-GB"/>
        </w:rPr>
        <w:t>nature-dependent livelihoods</w:t>
      </w:r>
      <w:r w:rsidRPr="008248A6">
        <w:rPr>
          <w:color w:val="000000" w:themeColor="text1"/>
          <w:lang w:val="en-GB"/>
        </w:rPr>
        <w:t>;</w:t>
      </w:r>
      <w:r w:rsidR="007B6A03" w:rsidRPr="008248A6">
        <w:rPr>
          <w:color w:val="000000" w:themeColor="text1"/>
          <w:lang w:val="en-GB"/>
        </w:rPr>
        <w:t xml:space="preserve"> </w:t>
      </w:r>
      <w:r w:rsidR="00A23C82" w:rsidRPr="008248A6">
        <w:rPr>
          <w:color w:val="000000" w:themeColor="text1"/>
          <w:lang w:val="en-GB"/>
        </w:rPr>
        <w:t>(</w:t>
      </w:r>
      <w:r w:rsidRPr="008248A6">
        <w:rPr>
          <w:color w:val="000000" w:themeColor="text1"/>
          <w:lang w:val="en-GB"/>
        </w:rPr>
        <w:t>b</w:t>
      </w:r>
      <w:r w:rsidR="00A23C82" w:rsidRPr="008248A6">
        <w:rPr>
          <w:color w:val="000000" w:themeColor="text1"/>
          <w:lang w:val="en-GB"/>
        </w:rPr>
        <w:t>)</w:t>
      </w:r>
      <w:r w:rsidR="007B6A03" w:rsidRPr="008248A6">
        <w:rPr>
          <w:color w:val="000000" w:themeColor="text1"/>
          <w:lang w:val="en-GB"/>
        </w:rPr>
        <w:t xml:space="preserve"> </w:t>
      </w:r>
      <w:r w:rsidR="003E75C8" w:rsidRPr="008248A6">
        <w:rPr>
          <w:color w:val="000000" w:themeColor="text1"/>
          <w:lang w:val="en-GB"/>
        </w:rPr>
        <w:t>c</w:t>
      </w:r>
      <w:r w:rsidR="007B6A03" w:rsidRPr="008248A6">
        <w:rPr>
          <w:color w:val="000000" w:themeColor="text1"/>
          <w:lang w:val="en-GB"/>
        </w:rPr>
        <w:t>o</w:t>
      </w:r>
      <w:r w:rsidRPr="008248A6">
        <w:rPr>
          <w:color w:val="000000" w:themeColor="text1"/>
          <w:lang w:val="en-GB"/>
        </w:rPr>
        <w:t>a</w:t>
      </w:r>
      <w:r w:rsidR="007B6A03" w:rsidRPr="008248A6">
        <w:rPr>
          <w:color w:val="000000" w:themeColor="text1"/>
          <w:lang w:val="en-GB"/>
        </w:rPr>
        <w:t>stal marine areas, for their abundance of biodiversity, ecosystem services and economic activities</w:t>
      </w:r>
      <w:r w:rsidRPr="008248A6">
        <w:rPr>
          <w:color w:val="000000" w:themeColor="text1"/>
          <w:lang w:val="en-GB"/>
        </w:rPr>
        <w:t>;</w:t>
      </w:r>
      <w:r w:rsidR="007B6A03" w:rsidRPr="008248A6">
        <w:rPr>
          <w:color w:val="000000" w:themeColor="text1"/>
          <w:lang w:val="en-GB"/>
        </w:rPr>
        <w:t xml:space="preserve"> </w:t>
      </w:r>
      <w:r w:rsidR="0045178D" w:rsidRPr="008248A6">
        <w:rPr>
          <w:color w:val="000000" w:themeColor="text1"/>
          <w:lang w:val="en-GB"/>
        </w:rPr>
        <w:t>(</w:t>
      </w:r>
      <w:r w:rsidRPr="008248A6">
        <w:rPr>
          <w:color w:val="000000" w:themeColor="text1"/>
          <w:lang w:val="en-GB"/>
        </w:rPr>
        <w:t>c</w:t>
      </w:r>
      <w:r w:rsidR="0045178D" w:rsidRPr="008248A6">
        <w:rPr>
          <w:color w:val="000000" w:themeColor="text1"/>
          <w:lang w:val="en-GB"/>
        </w:rPr>
        <w:t>)</w:t>
      </w:r>
      <w:r w:rsidR="007B6A03" w:rsidRPr="008248A6">
        <w:rPr>
          <w:color w:val="000000" w:themeColor="text1"/>
          <w:lang w:val="en-GB"/>
        </w:rPr>
        <w:t xml:space="preserve"> </w:t>
      </w:r>
      <w:r w:rsidR="00882654" w:rsidRPr="008248A6">
        <w:rPr>
          <w:color w:val="000000" w:themeColor="text1"/>
          <w:lang w:val="en-GB"/>
        </w:rPr>
        <w:t>A</w:t>
      </w:r>
      <w:r w:rsidR="007B6A03" w:rsidRPr="008248A6">
        <w:rPr>
          <w:color w:val="000000" w:themeColor="text1"/>
          <w:lang w:val="en-GB"/>
        </w:rPr>
        <w:t>ndean highlands, key to water security and ecosystem stability</w:t>
      </w:r>
      <w:r w:rsidRPr="008248A6">
        <w:rPr>
          <w:color w:val="000000" w:themeColor="text1"/>
          <w:lang w:val="en-GB"/>
        </w:rPr>
        <w:t>;</w:t>
      </w:r>
      <w:r w:rsidR="007B6A03" w:rsidRPr="008248A6">
        <w:rPr>
          <w:color w:val="000000" w:themeColor="text1"/>
          <w:lang w:val="en-GB"/>
        </w:rPr>
        <w:t xml:space="preserve"> </w:t>
      </w:r>
      <w:r w:rsidR="004E0C25" w:rsidRPr="008248A6">
        <w:rPr>
          <w:color w:val="000000" w:themeColor="text1"/>
          <w:lang w:val="en-GB"/>
        </w:rPr>
        <w:t>(</w:t>
      </w:r>
      <w:r w:rsidRPr="008248A6">
        <w:rPr>
          <w:color w:val="000000" w:themeColor="text1"/>
          <w:lang w:val="en-GB"/>
        </w:rPr>
        <w:t>d</w:t>
      </w:r>
      <w:r w:rsidR="004E0C25" w:rsidRPr="008248A6">
        <w:rPr>
          <w:color w:val="000000" w:themeColor="text1"/>
          <w:lang w:val="en-GB"/>
        </w:rPr>
        <w:t>)</w:t>
      </w:r>
      <w:r w:rsidR="007B6A03" w:rsidRPr="008248A6">
        <w:rPr>
          <w:color w:val="000000" w:themeColor="text1"/>
          <w:lang w:val="en-GB"/>
        </w:rPr>
        <w:t xml:space="preserve"> </w:t>
      </w:r>
      <w:r w:rsidR="003E75C8" w:rsidRPr="008248A6">
        <w:rPr>
          <w:color w:val="000000" w:themeColor="text1"/>
          <w:lang w:val="en-GB"/>
        </w:rPr>
        <w:t>b</w:t>
      </w:r>
      <w:r w:rsidR="007B6A03" w:rsidRPr="008248A6">
        <w:rPr>
          <w:color w:val="000000" w:themeColor="text1"/>
          <w:lang w:val="en-GB"/>
        </w:rPr>
        <w:t>order watersheds</w:t>
      </w:r>
      <w:r w:rsidRPr="008248A6">
        <w:rPr>
          <w:color w:val="000000" w:themeColor="text1"/>
          <w:lang w:val="en-GB"/>
        </w:rPr>
        <w:t>,</w:t>
      </w:r>
      <w:r w:rsidR="007B6A03" w:rsidRPr="008248A6">
        <w:rPr>
          <w:color w:val="000000" w:themeColor="text1"/>
          <w:lang w:val="en-GB"/>
        </w:rPr>
        <w:t xml:space="preserve"> through </w:t>
      </w:r>
      <w:r w:rsidRPr="008248A6">
        <w:rPr>
          <w:color w:val="000000" w:themeColor="text1"/>
          <w:lang w:val="en-GB"/>
        </w:rPr>
        <w:t>S</w:t>
      </w:r>
      <w:r w:rsidR="007B6A03" w:rsidRPr="008248A6">
        <w:rPr>
          <w:color w:val="000000" w:themeColor="text1"/>
          <w:lang w:val="en-GB"/>
        </w:rPr>
        <w:t>outh-</w:t>
      </w:r>
      <w:r w:rsidRPr="008248A6">
        <w:rPr>
          <w:color w:val="000000" w:themeColor="text1"/>
          <w:lang w:val="en-GB"/>
        </w:rPr>
        <w:t>S</w:t>
      </w:r>
      <w:r w:rsidR="007B6A03" w:rsidRPr="008248A6">
        <w:rPr>
          <w:color w:val="000000" w:themeColor="text1"/>
          <w:lang w:val="en-GB"/>
        </w:rPr>
        <w:t>outh cooperation with Bolivia</w:t>
      </w:r>
      <w:r w:rsidRPr="008248A6">
        <w:rPr>
          <w:color w:val="000000" w:themeColor="text1"/>
          <w:lang w:val="en-GB"/>
        </w:rPr>
        <w:t>,</w:t>
      </w:r>
      <w:r w:rsidR="007B6A03" w:rsidRPr="008248A6">
        <w:rPr>
          <w:color w:val="000000" w:themeColor="text1"/>
          <w:lang w:val="en-GB"/>
        </w:rPr>
        <w:t xml:space="preserve"> Colombia</w:t>
      </w:r>
      <w:r w:rsidRPr="008248A6">
        <w:rPr>
          <w:color w:val="000000" w:themeColor="text1"/>
          <w:lang w:val="en-GB"/>
        </w:rPr>
        <w:t xml:space="preserve"> and Ecuador;</w:t>
      </w:r>
      <w:r w:rsidR="007B6A03" w:rsidRPr="008248A6">
        <w:rPr>
          <w:color w:val="000000" w:themeColor="text1"/>
          <w:lang w:val="en-GB"/>
        </w:rPr>
        <w:t xml:space="preserve"> and </w:t>
      </w:r>
      <w:r w:rsidR="004E0C25" w:rsidRPr="008248A6">
        <w:rPr>
          <w:color w:val="000000" w:themeColor="text1"/>
          <w:lang w:val="en-GB"/>
        </w:rPr>
        <w:t>(</w:t>
      </w:r>
      <w:r w:rsidRPr="008248A6">
        <w:rPr>
          <w:color w:val="000000" w:themeColor="text1"/>
          <w:lang w:val="en-GB"/>
        </w:rPr>
        <w:t>e</w:t>
      </w:r>
      <w:r w:rsidR="004E0C25" w:rsidRPr="008248A6">
        <w:rPr>
          <w:color w:val="000000" w:themeColor="text1"/>
          <w:lang w:val="en-GB"/>
        </w:rPr>
        <w:t>)</w:t>
      </w:r>
      <w:r w:rsidR="007B6A03" w:rsidRPr="008248A6">
        <w:rPr>
          <w:color w:val="000000" w:themeColor="text1"/>
          <w:lang w:val="en-GB"/>
        </w:rPr>
        <w:t xml:space="preserve"> </w:t>
      </w:r>
      <w:r w:rsidR="003E75C8" w:rsidRPr="008248A6">
        <w:rPr>
          <w:color w:val="000000" w:themeColor="text1"/>
          <w:lang w:val="en-GB"/>
        </w:rPr>
        <w:t>c</w:t>
      </w:r>
      <w:r w:rsidR="007B6A03" w:rsidRPr="008248A6">
        <w:rPr>
          <w:color w:val="000000" w:themeColor="text1"/>
          <w:lang w:val="en-GB"/>
        </w:rPr>
        <w:t xml:space="preserve">ities, to ensure sustainable urban development and efficient energy consumption. </w:t>
      </w:r>
    </w:p>
    <w:p w14:paraId="54B0A4A6" w14:textId="32807B80" w:rsidR="004F2022" w:rsidRPr="008248A6" w:rsidRDefault="000A3273" w:rsidP="005B2EEA">
      <w:pPr>
        <w:pStyle w:val="ListParagraph"/>
        <w:tabs>
          <w:tab w:val="left" w:pos="1620"/>
        </w:tabs>
        <w:spacing w:before="120"/>
        <w:ind w:left="1196" w:right="1196"/>
        <w:jc w:val="both"/>
        <w:rPr>
          <w:b/>
          <w:bCs/>
          <w:color w:val="000000" w:themeColor="text1"/>
          <w:lang w:val="en-GB"/>
        </w:rPr>
      </w:pPr>
      <w:bookmarkStart w:id="8" w:name="_Hlk84440004"/>
      <w:r w:rsidRPr="008248A6">
        <w:rPr>
          <w:b/>
          <w:bCs/>
          <w:color w:val="000000" w:themeColor="text1"/>
          <w:lang w:val="en-GB"/>
        </w:rPr>
        <w:t>Inclusive</w:t>
      </w:r>
      <w:r w:rsidR="006661D9" w:rsidRPr="008248A6">
        <w:rPr>
          <w:b/>
          <w:bCs/>
          <w:color w:val="000000" w:themeColor="text1"/>
          <w:lang w:val="en-GB"/>
        </w:rPr>
        <w:t>, innovative</w:t>
      </w:r>
      <w:r w:rsidRPr="008248A6">
        <w:rPr>
          <w:b/>
          <w:bCs/>
          <w:color w:val="000000" w:themeColor="text1"/>
          <w:lang w:val="en-GB"/>
        </w:rPr>
        <w:t xml:space="preserve"> and sustainable </w:t>
      </w:r>
      <w:r w:rsidR="00DE23FE" w:rsidRPr="008248A6">
        <w:rPr>
          <w:b/>
          <w:bCs/>
          <w:color w:val="000000" w:themeColor="text1"/>
          <w:lang w:val="en-GB"/>
        </w:rPr>
        <w:t xml:space="preserve">productivity and </w:t>
      </w:r>
      <w:r w:rsidRPr="008248A6">
        <w:rPr>
          <w:b/>
          <w:bCs/>
          <w:color w:val="000000" w:themeColor="text1"/>
          <w:lang w:val="en-GB"/>
        </w:rPr>
        <w:t>competitiveness</w:t>
      </w:r>
    </w:p>
    <w:bookmarkEnd w:id="8"/>
    <w:p w14:paraId="5F890CD8" w14:textId="6686190C" w:rsidR="007B6A03" w:rsidRPr="008248A6" w:rsidRDefault="00252E35" w:rsidP="005B2EEA">
      <w:pPr>
        <w:pStyle w:val="ListParagraph"/>
        <w:tabs>
          <w:tab w:val="left" w:pos="1620"/>
        </w:tabs>
        <w:spacing w:before="120"/>
        <w:ind w:left="1196" w:right="1196"/>
        <w:jc w:val="both"/>
        <w:rPr>
          <w:color w:val="000000" w:themeColor="text1"/>
          <w:lang w:val="en-GB"/>
        </w:rPr>
      </w:pPr>
      <w:r w:rsidRPr="008248A6">
        <w:rPr>
          <w:iCs/>
          <w:color w:val="000000" w:themeColor="text1"/>
          <w:lang w:val="en-GB"/>
        </w:rPr>
        <w:t>3</w:t>
      </w:r>
      <w:r w:rsidRPr="008248A6">
        <w:rPr>
          <w:color w:val="000000" w:themeColor="text1"/>
          <w:lang w:val="en-GB"/>
        </w:rPr>
        <w:t>2.</w:t>
      </w:r>
      <w:r w:rsidRPr="008248A6">
        <w:rPr>
          <w:i/>
          <w:iCs/>
          <w:color w:val="000000" w:themeColor="text1"/>
          <w:lang w:val="en-GB"/>
        </w:rPr>
        <w:tab/>
      </w:r>
      <w:r w:rsidR="007B6A03" w:rsidRPr="008248A6">
        <w:rPr>
          <w:b/>
          <w:bCs/>
          <w:color w:val="000000" w:themeColor="text1"/>
          <w:lang w:val="en-GB"/>
        </w:rPr>
        <w:t xml:space="preserve">If </w:t>
      </w:r>
      <w:r w:rsidR="007B6A03" w:rsidRPr="008248A6">
        <w:rPr>
          <w:color w:val="000000" w:themeColor="text1"/>
          <w:lang w:val="en-GB"/>
        </w:rPr>
        <w:t xml:space="preserve">public, private and civil society stakeholders strengthen their capacities to promote both horizontal and vertical integration </w:t>
      </w:r>
      <w:r w:rsidR="002238A1" w:rsidRPr="008248A6">
        <w:rPr>
          <w:color w:val="000000" w:themeColor="text1"/>
          <w:lang w:val="en-GB"/>
        </w:rPr>
        <w:t>that</w:t>
      </w:r>
      <w:r w:rsidR="00391B5B" w:rsidRPr="008248A6">
        <w:rPr>
          <w:color w:val="000000" w:themeColor="text1"/>
          <w:lang w:val="en-GB"/>
        </w:rPr>
        <w:t xml:space="preserve"> expand</w:t>
      </w:r>
      <w:r w:rsidR="002238A1" w:rsidRPr="008248A6">
        <w:rPr>
          <w:color w:val="000000" w:themeColor="text1"/>
          <w:lang w:val="en-GB"/>
        </w:rPr>
        <w:t>s</w:t>
      </w:r>
      <w:r w:rsidR="007B6A03" w:rsidRPr="008248A6">
        <w:rPr>
          <w:color w:val="000000" w:themeColor="text1"/>
          <w:lang w:val="en-GB"/>
        </w:rPr>
        <w:t xml:space="preserve"> shared value generation</w:t>
      </w:r>
      <w:r w:rsidR="002238A1" w:rsidRPr="008248A6">
        <w:rPr>
          <w:color w:val="000000" w:themeColor="text1"/>
          <w:lang w:val="en-GB"/>
        </w:rPr>
        <w:t>;</w:t>
      </w:r>
      <w:r w:rsidR="007B6A03" w:rsidRPr="008248A6">
        <w:rPr>
          <w:color w:val="000000" w:themeColor="text1"/>
          <w:lang w:val="en-GB"/>
        </w:rPr>
        <w:t xml:space="preserve"> stimulate</w:t>
      </w:r>
      <w:r w:rsidR="002238A1" w:rsidRPr="008248A6">
        <w:rPr>
          <w:color w:val="000000" w:themeColor="text1"/>
          <w:lang w:val="en-GB"/>
        </w:rPr>
        <w:t>s</w:t>
      </w:r>
      <w:r w:rsidR="007B6A03" w:rsidRPr="008248A6">
        <w:rPr>
          <w:color w:val="000000" w:themeColor="text1"/>
          <w:lang w:val="en-GB"/>
        </w:rPr>
        <w:t xml:space="preserve"> productive innovation and increase</w:t>
      </w:r>
      <w:r w:rsidR="002238A1" w:rsidRPr="008248A6">
        <w:rPr>
          <w:color w:val="000000" w:themeColor="text1"/>
          <w:lang w:val="en-GB"/>
        </w:rPr>
        <w:t>s</w:t>
      </w:r>
      <w:r w:rsidR="007B6A03" w:rsidRPr="008248A6">
        <w:rPr>
          <w:color w:val="000000" w:themeColor="text1"/>
          <w:lang w:val="en-GB"/>
        </w:rPr>
        <w:t xml:space="preserve"> competitiveness and revenue; </w:t>
      </w:r>
      <w:r w:rsidR="007B6A03" w:rsidRPr="008248A6">
        <w:rPr>
          <w:b/>
          <w:bCs/>
          <w:color w:val="000000" w:themeColor="text1"/>
          <w:lang w:val="en-GB"/>
        </w:rPr>
        <w:t xml:space="preserve">then </w:t>
      </w:r>
      <w:r w:rsidR="007B6A03" w:rsidRPr="008248A6">
        <w:rPr>
          <w:bCs/>
          <w:color w:val="000000" w:themeColor="text1"/>
          <w:lang w:val="en-GB"/>
        </w:rPr>
        <w:t>t</w:t>
      </w:r>
      <w:r w:rsidR="007B6A03" w:rsidRPr="008248A6">
        <w:rPr>
          <w:color w:val="000000" w:themeColor="text1"/>
          <w:lang w:val="en-GB"/>
        </w:rPr>
        <w:t xml:space="preserve">his will accelerate </w:t>
      </w:r>
      <w:r w:rsidR="002B0ABB" w:rsidRPr="008248A6">
        <w:rPr>
          <w:color w:val="000000" w:themeColor="text1"/>
          <w:lang w:val="en-GB"/>
        </w:rPr>
        <w:t xml:space="preserve">the </w:t>
      </w:r>
      <w:r w:rsidR="007B6A03" w:rsidRPr="008248A6">
        <w:rPr>
          <w:color w:val="000000" w:themeColor="text1"/>
          <w:lang w:val="en-GB"/>
        </w:rPr>
        <w:t xml:space="preserve">consolidation of a more diversified, competitive, innovative, sustainable, formal and inclusive productive matrix </w:t>
      </w:r>
      <w:r w:rsidR="00C426E8">
        <w:rPr>
          <w:color w:val="000000" w:themeColor="text1"/>
          <w:lang w:val="en-GB"/>
        </w:rPr>
        <w:t>–</w:t>
      </w:r>
      <w:r w:rsidR="00DE2296" w:rsidRPr="008248A6">
        <w:rPr>
          <w:color w:val="000000" w:themeColor="text1"/>
          <w:lang w:val="en-GB"/>
        </w:rPr>
        <w:t xml:space="preserve"> </w:t>
      </w:r>
      <w:r w:rsidR="007B6A03" w:rsidRPr="008248A6">
        <w:rPr>
          <w:color w:val="000000" w:themeColor="text1"/>
          <w:lang w:val="en-GB"/>
        </w:rPr>
        <w:t>aligned to the potential of each territory</w:t>
      </w:r>
      <w:r w:rsidR="00DE2296" w:rsidRPr="008248A6">
        <w:rPr>
          <w:color w:val="000000" w:themeColor="text1"/>
          <w:lang w:val="en-GB"/>
        </w:rPr>
        <w:t xml:space="preserve"> </w:t>
      </w:r>
      <w:r w:rsidR="00C426E8">
        <w:rPr>
          <w:color w:val="000000" w:themeColor="text1"/>
          <w:lang w:val="en-GB"/>
        </w:rPr>
        <w:t>–</w:t>
      </w:r>
      <w:r w:rsidR="007B6A03" w:rsidRPr="008248A6">
        <w:rPr>
          <w:color w:val="000000" w:themeColor="text1"/>
          <w:lang w:val="en-GB"/>
        </w:rPr>
        <w:t xml:space="preserve"> facilitating the emergence of new, multi-stakeholder platforms and enterprises with sustainability at their core. </w:t>
      </w:r>
      <w:r w:rsidRPr="008248A6">
        <w:rPr>
          <w:color w:val="000000" w:themeColor="text1"/>
          <w:lang w:val="en-GB"/>
        </w:rPr>
        <w:t>This</w:t>
      </w:r>
      <w:r w:rsidR="007B6A03" w:rsidRPr="008248A6">
        <w:rPr>
          <w:color w:val="000000" w:themeColor="text1"/>
          <w:lang w:val="en-GB"/>
        </w:rPr>
        <w:t xml:space="preserve"> will increase people’s opportunities and maintain a positive relationship with the environment.</w:t>
      </w:r>
    </w:p>
    <w:p w14:paraId="581B0C0A" w14:textId="614505A8" w:rsidR="007B6A03" w:rsidRPr="008248A6" w:rsidRDefault="00252E35" w:rsidP="005B2EEA">
      <w:pPr>
        <w:pStyle w:val="ListParagraph"/>
        <w:tabs>
          <w:tab w:val="left" w:pos="1620"/>
        </w:tabs>
        <w:spacing w:before="120"/>
        <w:ind w:left="1196" w:right="1196"/>
        <w:jc w:val="both"/>
        <w:rPr>
          <w:color w:val="000000" w:themeColor="text1"/>
          <w:lang w:val="en-GB"/>
        </w:rPr>
      </w:pPr>
      <w:bookmarkStart w:id="9" w:name="_Hlk73021308"/>
      <w:r w:rsidRPr="008248A6">
        <w:rPr>
          <w:color w:val="000000" w:themeColor="text1"/>
          <w:lang w:val="en-GB"/>
        </w:rPr>
        <w:t>33.</w:t>
      </w:r>
      <w:r w:rsidRPr="008248A6">
        <w:rPr>
          <w:color w:val="000000" w:themeColor="text1"/>
          <w:lang w:val="en-GB"/>
        </w:rPr>
        <w:tab/>
      </w:r>
      <w:r w:rsidR="007B6A03" w:rsidRPr="008248A6">
        <w:rPr>
          <w:color w:val="000000" w:themeColor="text1"/>
          <w:lang w:val="en-GB"/>
        </w:rPr>
        <w:t xml:space="preserve">This is </w:t>
      </w:r>
      <w:r w:rsidR="007B6A03" w:rsidRPr="008248A6">
        <w:rPr>
          <w:b/>
          <w:bCs/>
          <w:color w:val="000000" w:themeColor="text1"/>
          <w:lang w:val="en-GB"/>
        </w:rPr>
        <w:t>because</w:t>
      </w:r>
      <w:r w:rsidRPr="008248A6">
        <w:rPr>
          <w:b/>
          <w:bCs/>
          <w:color w:val="000000" w:themeColor="text1"/>
          <w:lang w:val="en-GB"/>
        </w:rPr>
        <w:t xml:space="preserve">, </w:t>
      </w:r>
      <w:bookmarkEnd w:id="9"/>
      <w:r w:rsidRPr="008248A6">
        <w:rPr>
          <w:color w:val="000000" w:themeColor="text1"/>
          <w:lang w:val="en-GB"/>
        </w:rPr>
        <w:t>b</w:t>
      </w:r>
      <w:r w:rsidR="007B6A03" w:rsidRPr="008248A6">
        <w:rPr>
          <w:color w:val="000000" w:themeColor="text1"/>
          <w:lang w:val="en-GB"/>
        </w:rPr>
        <w:t xml:space="preserve">uilding on </w:t>
      </w:r>
      <w:r w:rsidR="007B5649" w:rsidRPr="008248A6">
        <w:rPr>
          <w:color w:val="000000" w:themeColor="text1"/>
          <w:lang w:val="en-GB"/>
        </w:rPr>
        <w:t>globally recognized</w:t>
      </w:r>
      <w:r w:rsidR="007B6A03" w:rsidRPr="008248A6">
        <w:rPr>
          <w:color w:val="000000" w:themeColor="text1"/>
          <w:lang w:val="en-GB"/>
        </w:rPr>
        <w:t xml:space="preserve"> green commodity platforms and territorial development models, UNDP will </w:t>
      </w:r>
      <w:r w:rsidR="00FD5DA2" w:rsidRPr="008248A6">
        <w:rPr>
          <w:color w:val="000000" w:themeColor="text1"/>
          <w:lang w:val="en-GB"/>
        </w:rPr>
        <w:t>support</w:t>
      </w:r>
      <w:r w:rsidR="007B6A03" w:rsidRPr="008248A6">
        <w:rPr>
          <w:color w:val="000000" w:themeColor="text1"/>
          <w:lang w:val="en-GB"/>
        </w:rPr>
        <w:t xml:space="preserve"> multi</w:t>
      </w:r>
      <w:r w:rsidRPr="008248A6">
        <w:rPr>
          <w:color w:val="000000" w:themeColor="text1"/>
          <w:lang w:val="en-GB"/>
        </w:rPr>
        <w:t>-</w:t>
      </w:r>
      <w:r w:rsidR="007B6A03" w:rsidRPr="008248A6">
        <w:rPr>
          <w:color w:val="000000" w:themeColor="text1"/>
          <w:lang w:val="en-GB"/>
        </w:rPr>
        <w:t xml:space="preserve">stakeholder, cross-sectoral platforms to combine resources and knowledge and co-create solutions that increase shared value generation and accelerate the transformation of </w:t>
      </w:r>
      <w:r w:rsidRPr="008248A6">
        <w:rPr>
          <w:color w:val="000000" w:themeColor="text1"/>
          <w:lang w:val="en-GB"/>
        </w:rPr>
        <w:t xml:space="preserve">the </w:t>
      </w:r>
      <w:r w:rsidR="007B6A03" w:rsidRPr="008248A6">
        <w:rPr>
          <w:color w:val="000000" w:themeColor="text1"/>
          <w:lang w:val="en-GB"/>
        </w:rPr>
        <w:t>productive matrix</w:t>
      </w:r>
      <w:r w:rsidR="00391B5B" w:rsidRPr="008248A6">
        <w:rPr>
          <w:color w:val="000000" w:themeColor="text1"/>
          <w:lang w:val="en-GB"/>
        </w:rPr>
        <w:t xml:space="preserve"> </w:t>
      </w:r>
      <w:r w:rsidRPr="008248A6">
        <w:rPr>
          <w:color w:val="000000" w:themeColor="text1"/>
          <w:lang w:val="en-GB"/>
        </w:rPr>
        <w:t>of Peru</w:t>
      </w:r>
      <w:r w:rsidR="007B6A03" w:rsidRPr="008248A6">
        <w:rPr>
          <w:color w:val="000000" w:themeColor="text1"/>
          <w:lang w:val="en-GB"/>
        </w:rPr>
        <w:t xml:space="preserve">. This will back </w:t>
      </w:r>
      <w:r w:rsidR="001A4C62" w:rsidRPr="008248A6">
        <w:rPr>
          <w:color w:val="000000" w:themeColor="text1"/>
          <w:lang w:val="en-GB"/>
        </w:rPr>
        <w:t xml:space="preserve">the </w:t>
      </w:r>
      <w:r w:rsidR="000939C4" w:rsidRPr="008248A6">
        <w:rPr>
          <w:color w:val="000000" w:themeColor="text1"/>
          <w:lang w:val="en-GB"/>
        </w:rPr>
        <w:t>M</w:t>
      </w:r>
      <w:r w:rsidR="001A4C62" w:rsidRPr="008248A6">
        <w:rPr>
          <w:color w:val="000000" w:themeColor="text1"/>
          <w:lang w:val="en-GB"/>
        </w:rPr>
        <w:t>inistries</w:t>
      </w:r>
      <w:r w:rsidR="000939C4" w:rsidRPr="008248A6">
        <w:rPr>
          <w:color w:val="000000" w:themeColor="text1"/>
          <w:lang w:val="en-GB"/>
        </w:rPr>
        <w:t xml:space="preserve"> of Production</w:t>
      </w:r>
      <w:r w:rsidR="007B6A03" w:rsidRPr="008248A6">
        <w:rPr>
          <w:color w:val="000000" w:themeColor="text1"/>
          <w:lang w:val="en-GB"/>
        </w:rPr>
        <w:t xml:space="preserve">, </w:t>
      </w:r>
      <w:r w:rsidR="001A4C62" w:rsidRPr="008248A6">
        <w:rPr>
          <w:color w:val="000000" w:themeColor="text1"/>
          <w:lang w:val="en-GB"/>
        </w:rPr>
        <w:t>Environment</w:t>
      </w:r>
      <w:r w:rsidR="007B6A03" w:rsidRPr="008248A6">
        <w:rPr>
          <w:color w:val="000000" w:themeColor="text1"/>
          <w:lang w:val="en-GB"/>
        </w:rPr>
        <w:t xml:space="preserve">, </w:t>
      </w:r>
      <w:r w:rsidR="000939C4" w:rsidRPr="008248A6">
        <w:rPr>
          <w:color w:val="000000" w:themeColor="text1"/>
          <w:lang w:val="en-GB"/>
        </w:rPr>
        <w:t>Agricultural Development</w:t>
      </w:r>
      <w:r w:rsidR="007B6A03" w:rsidRPr="008248A6">
        <w:rPr>
          <w:color w:val="000000" w:themeColor="text1"/>
          <w:lang w:val="en-GB"/>
        </w:rPr>
        <w:t xml:space="preserve">, </w:t>
      </w:r>
      <w:r w:rsidR="00CD117D" w:rsidRPr="008248A6">
        <w:rPr>
          <w:color w:val="000000" w:themeColor="text1"/>
          <w:lang w:val="en-GB"/>
        </w:rPr>
        <w:t xml:space="preserve">and Energy, </w:t>
      </w:r>
      <w:r w:rsidR="007B6A03" w:rsidRPr="008248A6">
        <w:rPr>
          <w:color w:val="000000" w:themeColor="text1"/>
          <w:lang w:val="en-GB"/>
        </w:rPr>
        <w:t xml:space="preserve">and local and regional government leadership. UNDP will work with </w:t>
      </w:r>
      <w:r w:rsidR="00203372" w:rsidRPr="008248A6">
        <w:rPr>
          <w:color w:val="000000" w:themeColor="text1"/>
          <w:lang w:val="en-GB"/>
        </w:rPr>
        <w:t>the United Nations Industrial Development Organization (UNIDO)</w:t>
      </w:r>
      <w:r w:rsidR="007B6A03" w:rsidRPr="008248A6">
        <w:rPr>
          <w:color w:val="000000" w:themeColor="text1"/>
          <w:lang w:val="en-GB"/>
        </w:rPr>
        <w:t>, UNEP</w:t>
      </w:r>
      <w:r w:rsidRPr="008248A6">
        <w:rPr>
          <w:color w:val="000000" w:themeColor="text1"/>
          <w:lang w:val="en-GB"/>
        </w:rPr>
        <w:t>,</w:t>
      </w:r>
      <w:r w:rsidR="007B6A03" w:rsidRPr="008248A6">
        <w:rPr>
          <w:color w:val="000000" w:themeColor="text1"/>
          <w:lang w:val="en-GB"/>
        </w:rPr>
        <w:t xml:space="preserve"> and </w:t>
      </w:r>
      <w:r w:rsidR="00203372" w:rsidRPr="008248A6">
        <w:rPr>
          <w:color w:val="000000" w:themeColor="text1"/>
          <w:lang w:val="en-GB"/>
        </w:rPr>
        <w:t>the World Trade</w:t>
      </w:r>
      <w:r w:rsidR="005D42A8" w:rsidRPr="008248A6">
        <w:rPr>
          <w:color w:val="000000" w:themeColor="text1"/>
          <w:lang w:val="en-GB"/>
        </w:rPr>
        <w:t xml:space="preserve"> </w:t>
      </w:r>
      <w:r w:rsidR="00203372" w:rsidRPr="008248A6">
        <w:rPr>
          <w:color w:val="000000" w:themeColor="text1"/>
          <w:lang w:val="en-GB"/>
        </w:rPr>
        <w:t>Organization (</w:t>
      </w:r>
      <w:r w:rsidR="007B6A03" w:rsidRPr="008248A6">
        <w:rPr>
          <w:color w:val="000000" w:themeColor="text1"/>
          <w:lang w:val="en-GB"/>
        </w:rPr>
        <w:t>WTO</w:t>
      </w:r>
      <w:r w:rsidR="00203372" w:rsidRPr="008248A6">
        <w:rPr>
          <w:color w:val="000000" w:themeColor="text1"/>
          <w:lang w:val="en-GB"/>
        </w:rPr>
        <w:t>)</w:t>
      </w:r>
      <w:r w:rsidR="007B6A03" w:rsidRPr="008248A6">
        <w:rPr>
          <w:color w:val="000000" w:themeColor="text1"/>
          <w:lang w:val="en-GB"/>
        </w:rPr>
        <w:t xml:space="preserve"> </w:t>
      </w:r>
      <w:r w:rsidR="001D5280" w:rsidRPr="008248A6">
        <w:rPr>
          <w:color w:val="000000" w:themeColor="text1"/>
          <w:lang w:val="en-GB"/>
        </w:rPr>
        <w:t>on</w:t>
      </w:r>
      <w:r w:rsidR="007B6A03" w:rsidRPr="008248A6">
        <w:rPr>
          <w:color w:val="000000" w:themeColor="text1"/>
          <w:lang w:val="en-GB"/>
        </w:rPr>
        <w:t xml:space="preserve"> ambitious green markets and investment policies</w:t>
      </w:r>
      <w:r w:rsidRPr="008248A6">
        <w:rPr>
          <w:color w:val="000000" w:themeColor="text1"/>
          <w:lang w:val="en-GB"/>
        </w:rPr>
        <w:t>,</w:t>
      </w:r>
      <w:r w:rsidR="00473C87" w:rsidRPr="008248A6">
        <w:rPr>
          <w:color w:val="000000" w:themeColor="text1"/>
          <w:lang w:val="en-GB"/>
        </w:rPr>
        <w:t xml:space="preserve"> and with </w:t>
      </w:r>
      <w:r w:rsidR="00CD117D" w:rsidRPr="008248A6">
        <w:rPr>
          <w:color w:val="000000" w:themeColor="text1"/>
          <w:lang w:val="en-GB"/>
        </w:rPr>
        <w:t xml:space="preserve">the Ministry of Transport and Communications </w:t>
      </w:r>
      <w:r w:rsidR="00473C87" w:rsidRPr="008248A6">
        <w:rPr>
          <w:color w:val="000000" w:themeColor="text1"/>
          <w:lang w:val="en-GB"/>
        </w:rPr>
        <w:t>to ensure digital transformation</w:t>
      </w:r>
      <w:r w:rsidR="007B6A03" w:rsidRPr="008248A6">
        <w:rPr>
          <w:color w:val="000000" w:themeColor="text1"/>
          <w:lang w:val="en-GB"/>
        </w:rPr>
        <w:t>.</w:t>
      </w:r>
    </w:p>
    <w:p w14:paraId="20A9BA92" w14:textId="3B8C2BA0" w:rsidR="007B6A03" w:rsidRPr="008248A6" w:rsidRDefault="00252E35" w:rsidP="005B2EEA">
      <w:pPr>
        <w:pStyle w:val="ListParagraph"/>
        <w:tabs>
          <w:tab w:val="left" w:pos="1620"/>
        </w:tabs>
        <w:spacing w:before="120"/>
        <w:ind w:left="1196" w:right="1196"/>
        <w:jc w:val="both"/>
        <w:rPr>
          <w:color w:val="000000" w:themeColor="text1"/>
          <w:lang w:val="en-GB"/>
        </w:rPr>
      </w:pPr>
      <w:r w:rsidRPr="008248A6">
        <w:rPr>
          <w:color w:val="000000" w:themeColor="text1"/>
          <w:lang w:val="en-GB"/>
        </w:rPr>
        <w:t>34.</w:t>
      </w:r>
      <w:r w:rsidRPr="008248A6">
        <w:rPr>
          <w:color w:val="000000" w:themeColor="text1"/>
          <w:lang w:val="en-GB"/>
        </w:rPr>
        <w:tab/>
      </w:r>
      <w:r w:rsidR="002238A1" w:rsidRPr="008248A6">
        <w:rPr>
          <w:color w:val="000000" w:themeColor="text1"/>
          <w:lang w:val="en-GB"/>
        </w:rPr>
        <w:t>Productive innovation, a</w:t>
      </w:r>
      <w:r w:rsidR="002206E4" w:rsidRPr="008248A6">
        <w:rPr>
          <w:color w:val="000000" w:themeColor="text1"/>
          <w:lang w:val="en-GB"/>
        </w:rPr>
        <w:t xml:space="preserve"> circular economy approach</w:t>
      </w:r>
      <w:r w:rsidR="007B6A03" w:rsidRPr="008248A6">
        <w:rPr>
          <w:color w:val="000000" w:themeColor="text1"/>
          <w:lang w:val="en-GB"/>
        </w:rPr>
        <w:t xml:space="preserve"> and digital disruption</w:t>
      </w:r>
      <w:r w:rsidR="002238A1" w:rsidRPr="008248A6">
        <w:rPr>
          <w:color w:val="000000" w:themeColor="text1"/>
          <w:lang w:val="en-GB"/>
        </w:rPr>
        <w:t xml:space="preserve"> will ensure</w:t>
      </w:r>
      <w:r w:rsidR="007B6A03" w:rsidRPr="008248A6">
        <w:rPr>
          <w:color w:val="000000" w:themeColor="text1"/>
          <w:lang w:val="en-GB"/>
        </w:rPr>
        <w:t xml:space="preserve"> the new generation of enterprises</w:t>
      </w:r>
      <w:r w:rsidR="00A408E4" w:rsidRPr="008248A6">
        <w:rPr>
          <w:color w:val="000000" w:themeColor="text1"/>
          <w:lang w:val="en-GB"/>
        </w:rPr>
        <w:t xml:space="preserve"> </w:t>
      </w:r>
      <w:r w:rsidR="008D5B01" w:rsidRPr="008248A6">
        <w:rPr>
          <w:color w:val="000000" w:themeColor="text1"/>
          <w:lang w:val="en-GB"/>
        </w:rPr>
        <w:t>and platforms</w:t>
      </w:r>
      <w:r w:rsidR="007B6A03" w:rsidRPr="008248A6">
        <w:rPr>
          <w:color w:val="000000" w:themeColor="text1"/>
          <w:lang w:val="en-GB"/>
        </w:rPr>
        <w:t xml:space="preserve"> increase stakeholder and planetary benefits; generate more sustainable revenues</w:t>
      </w:r>
      <w:r w:rsidRPr="008248A6">
        <w:rPr>
          <w:color w:val="000000" w:themeColor="text1"/>
          <w:lang w:val="en-GB"/>
        </w:rPr>
        <w:t>;</w:t>
      </w:r>
      <w:r w:rsidR="007B6A03" w:rsidRPr="008248A6">
        <w:rPr>
          <w:color w:val="000000" w:themeColor="text1"/>
          <w:lang w:val="en-GB"/>
        </w:rPr>
        <w:t xml:space="preserve"> and integrate into more profitable and sustainable markets. This will be backed with strategic investments </w:t>
      </w:r>
      <w:r w:rsidR="00391B5B" w:rsidRPr="008248A6">
        <w:rPr>
          <w:color w:val="000000" w:themeColor="text1"/>
          <w:lang w:val="en-GB"/>
        </w:rPr>
        <w:t xml:space="preserve">from </w:t>
      </w:r>
      <w:r w:rsidRPr="008248A6">
        <w:rPr>
          <w:color w:val="000000" w:themeColor="text1"/>
          <w:lang w:val="en-GB"/>
        </w:rPr>
        <w:t>international financial institutions</w:t>
      </w:r>
      <w:r w:rsidR="007B6A03" w:rsidRPr="008248A6">
        <w:rPr>
          <w:color w:val="000000" w:themeColor="text1"/>
          <w:lang w:val="en-GB"/>
        </w:rPr>
        <w:t>, GEF</w:t>
      </w:r>
      <w:r w:rsidRPr="008248A6">
        <w:rPr>
          <w:color w:val="000000" w:themeColor="text1"/>
          <w:lang w:val="en-GB"/>
        </w:rPr>
        <w:t>,</w:t>
      </w:r>
      <w:r w:rsidR="007B6A03" w:rsidRPr="008248A6">
        <w:rPr>
          <w:color w:val="000000" w:themeColor="text1"/>
          <w:lang w:val="en-GB"/>
        </w:rPr>
        <w:t xml:space="preserve"> and</w:t>
      </w:r>
      <w:r w:rsidRPr="008248A6">
        <w:rPr>
          <w:color w:val="000000" w:themeColor="text1"/>
          <w:lang w:val="en-GB"/>
        </w:rPr>
        <w:t>,</w:t>
      </w:r>
      <w:r w:rsidR="007B6A03" w:rsidRPr="008248A6">
        <w:rPr>
          <w:color w:val="000000" w:themeColor="text1"/>
          <w:lang w:val="en-GB"/>
        </w:rPr>
        <w:t xml:space="preserve"> </w:t>
      </w:r>
      <w:r w:rsidR="006428EC" w:rsidRPr="008248A6">
        <w:rPr>
          <w:color w:val="000000" w:themeColor="text1"/>
          <w:lang w:val="en-GB"/>
        </w:rPr>
        <w:t>potentially</w:t>
      </w:r>
      <w:r w:rsidRPr="008248A6">
        <w:rPr>
          <w:color w:val="000000" w:themeColor="text1"/>
          <w:lang w:val="en-GB"/>
        </w:rPr>
        <w:t>,</w:t>
      </w:r>
      <w:r w:rsidR="006428EC" w:rsidRPr="008248A6">
        <w:rPr>
          <w:color w:val="000000" w:themeColor="text1"/>
          <w:lang w:val="en-GB"/>
        </w:rPr>
        <w:t xml:space="preserve"> </w:t>
      </w:r>
      <w:r w:rsidR="007B6A03" w:rsidRPr="008248A6">
        <w:rPr>
          <w:color w:val="000000" w:themeColor="text1"/>
          <w:lang w:val="en-GB"/>
        </w:rPr>
        <w:t xml:space="preserve">the </w:t>
      </w:r>
      <w:r w:rsidRPr="008248A6">
        <w:rPr>
          <w:color w:val="000000" w:themeColor="text1"/>
          <w:lang w:val="en-GB"/>
        </w:rPr>
        <w:t>g</w:t>
      </w:r>
      <w:r w:rsidR="007B6A03" w:rsidRPr="008248A6">
        <w:rPr>
          <w:color w:val="000000" w:themeColor="text1"/>
          <w:lang w:val="en-GB"/>
        </w:rPr>
        <w:t>overnments of Canada</w:t>
      </w:r>
      <w:r w:rsidRPr="008248A6">
        <w:rPr>
          <w:color w:val="000000" w:themeColor="text1"/>
          <w:lang w:val="en-GB"/>
        </w:rPr>
        <w:t xml:space="preserve">, Germany, the </w:t>
      </w:r>
      <w:r w:rsidR="0095075A" w:rsidRPr="008248A6">
        <w:rPr>
          <w:color w:val="000000" w:themeColor="text1"/>
          <w:lang w:val="en-GB"/>
        </w:rPr>
        <w:t>United Kingdom</w:t>
      </w:r>
      <w:r w:rsidR="001338DF" w:rsidRPr="008248A6">
        <w:rPr>
          <w:color w:val="000000" w:themeColor="text1"/>
          <w:lang w:val="en-GB"/>
        </w:rPr>
        <w:t xml:space="preserve"> and the United States</w:t>
      </w:r>
      <w:r w:rsidR="007B6A03" w:rsidRPr="008248A6">
        <w:rPr>
          <w:color w:val="000000" w:themeColor="text1"/>
          <w:lang w:val="en-GB"/>
        </w:rPr>
        <w:t xml:space="preserve">. UNDP will support the national </w:t>
      </w:r>
      <w:r w:rsidR="007B6A03" w:rsidRPr="008248A6">
        <w:rPr>
          <w:color w:val="000000" w:themeColor="text1"/>
          <w:lang w:val="en-GB"/>
        </w:rPr>
        <w:lastRenderedPageBreak/>
        <w:t>sustainability ecosystem, including private sector associations and impact investment networks exploring groundbreaking</w:t>
      </w:r>
      <w:r w:rsidR="005E11DB" w:rsidRPr="008248A6">
        <w:rPr>
          <w:color w:val="000000" w:themeColor="text1"/>
          <w:lang w:val="en-GB"/>
        </w:rPr>
        <w:t xml:space="preserve"> green growth</w:t>
      </w:r>
      <w:r w:rsidR="007B6A03" w:rsidRPr="008248A6">
        <w:rPr>
          <w:color w:val="000000" w:themeColor="text1"/>
          <w:lang w:val="en-GB"/>
        </w:rPr>
        <w:t xml:space="preserve"> solutions.</w:t>
      </w:r>
      <w:r w:rsidR="00D96922" w:rsidRPr="008248A6">
        <w:rPr>
          <w:color w:val="000000" w:themeColor="text1"/>
          <w:lang w:val="en-GB"/>
        </w:rPr>
        <w:t xml:space="preserve"> </w:t>
      </w:r>
    </w:p>
    <w:p w14:paraId="2A672BD6" w14:textId="17AE4C2F" w:rsidR="007B6A03" w:rsidRPr="008248A6" w:rsidRDefault="001338DF" w:rsidP="005B2EEA">
      <w:pPr>
        <w:pStyle w:val="ListParagraph"/>
        <w:tabs>
          <w:tab w:val="left" w:pos="1620"/>
        </w:tabs>
        <w:spacing w:before="120"/>
        <w:ind w:left="1196" w:right="1196"/>
        <w:jc w:val="both"/>
        <w:rPr>
          <w:color w:val="000000" w:themeColor="text1"/>
          <w:lang w:val="en-GB"/>
        </w:rPr>
      </w:pPr>
      <w:r w:rsidRPr="008248A6">
        <w:rPr>
          <w:color w:val="000000" w:themeColor="text1"/>
          <w:lang w:val="en-GB"/>
        </w:rPr>
        <w:t>35.</w:t>
      </w:r>
      <w:r w:rsidRPr="008248A6">
        <w:rPr>
          <w:color w:val="000000" w:themeColor="text1"/>
          <w:lang w:val="en-GB"/>
        </w:rPr>
        <w:tab/>
      </w:r>
      <w:r w:rsidR="007B6A03" w:rsidRPr="008248A6">
        <w:rPr>
          <w:color w:val="000000" w:themeColor="text1"/>
          <w:lang w:val="en-GB"/>
        </w:rPr>
        <w:t>To de-risk green investment and experimental business models, UNDP will mobilize global capacities to continue exploring innovative financing mechanisms, particularly blended financing, public work for tax deductions</w:t>
      </w:r>
      <w:r w:rsidR="00600D6A" w:rsidRPr="008248A6">
        <w:rPr>
          <w:color w:val="000000" w:themeColor="text1"/>
          <w:lang w:val="en-GB"/>
        </w:rPr>
        <w:t xml:space="preserve">, </w:t>
      </w:r>
      <w:r w:rsidR="005C5AD6" w:rsidRPr="008248A6">
        <w:rPr>
          <w:color w:val="000000" w:themeColor="text1"/>
          <w:lang w:val="en-GB"/>
        </w:rPr>
        <w:t>results-based payments</w:t>
      </w:r>
      <w:r w:rsidRPr="008248A6">
        <w:rPr>
          <w:color w:val="000000" w:themeColor="text1"/>
          <w:lang w:val="en-GB"/>
        </w:rPr>
        <w:t>,</w:t>
      </w:r>
      <w:r w:rsidR="005C5AD6" w:rsidRPr="008248A6">
        <w:rPr>
          <w:color w:val="000000" w:themeColor="text1"/>
          <w:lang w:val="en-GB"/>
        </w:rPr>
        <w:t xml:space="preserve"> </w:t>
      </w:r>
      <w:r w:rsidR="007B6A03" w:rsidRPr="008248A6">
        <w:rPr>
          <w:color w:val="000000" w:themeColor="text1"/>
          <w:lang w:val="en-GB"/>
        </w:rPr>
        <w:t xml:space="preserve">and carbon markets. </w:t>
      </w:r>
    </w:p>
    <w:p w14:paraId="53097E71" w14:textId="488B4E89" w:rsidR="007B6A03" w:rsidRPr="008248A6" w:rsidRDefault="001338DF" w:rsidP="005B2EEA">
      <w:pPr>
        <w:pStyle w:val="ListParagraph"/>
        <w:tabs>
          <w:tab w:val="left" w:pos="1620"/>
        </w:tabs>
        <w:spacing w:before="120"/>
        <w:ind w:left="1196" w:right="1196"/>
        <w:jc w:val="both"/>
        <w:rPr>
          <w:color w:val="000000" w:themeColor="text1"/>
          <w:lang w:val="en-GB"/>
        </w:rPr>
      </w:pPr>
      <w:r w:rsidRPr="008248A6">
        <w:rPr>
          <w:color w:val="000000" w:themeColor="text1"/>
          <w:lang w:val="en-GB"/>
        </w:rPr>
        <w:t>36.</w:t>
      </w:r>
      <w:r w:rsidRPr="008248A6">
        <w:rPr>
          <w:color w:val="000000" w:themeColor="text1"/>
          <w:lang w:val="en-GB"/>
        </w:rPr>
        <w:tab/>
      </w:r>
      <w:r w:rsidR="007B6A03" w:rsidRPr="008248A6">
        <w:rPr>
          <w:color w:val="000000" w:themeColor="text1"/>
          <w:lang w:val="en-GB"/>
        </w:rPr>
        <w:t xml:space="preserve">UNDP will focus on territories where livelihoods are intensive in planetary pressures or </w:t>
      </w:r>
      <w:r w:rsidRPr="008248A6">
        <w:rPr>
          <w:color w:val="000000" w:themeColor="text1"/>
          <w:lang w:val="en-GB"/>
        </w:rPr>
        <w:t xml:space="preserve">have </w:t>
      </w:r>
      <w:r w:rsidR="007B6A03" w:rsidRPr="008248A6">
        <w:rPr>
          <w:color w:val="000000" w:themeColor="text1"/>
          <w:lang w:val="en-GB"/>
        </w:rPr>
        <w:t>high levels of unexplored</w:t>
      </w:r>
      <w:r w:rsidR="007B6A03" w:rsidRPr="008248A6" w:rsidDel="00772F2D">
        <w:rPr>
          <w:color w:val="000000" w:themeColor="text1"/>
          <w:lang w:val="en-GB"/>
        </w:rPr>
        <w:t xml:space="preserve"> </w:t>
      </w:r>
      <w:r w:rsidR="007B6A03" w:rsidRPr="008248A6">
        <w:rPr>
          <w:color w:val="000000" w:themeColor="text1"/>
          <w:lang w:val="en-GB"/>
        </w:rPr>
        <w:t xml:space="preserve">potential. </w:t>
      </w:r>
      <w:r w:rsidR="00391B5B" w:rsidRPr="008248A6">
        <w:rPr>
          <w:color w:val="000000" w:themeColor="text1"/>
          <w:lang w:val="en-GB"/>
        </w:rPr>
        <w:t>E</w:t>
      </w:r>
      <w:r w:rsidRPr="008248A6">
        <w:rPr>
          <w:color w:val="000000" w:themeColor="text1"/>
          <w:lang w:val="en-GB"/>
        </w:rPr>
        <w:t xml:space="preserve">mphasis </w:t>
      </w:r>
      <w:r w:rsidR="007B6A03" w:rsidRPr="008248A6">
        <w:rPr>
          <w:color w:val="000000" w:themeColor="text1"/>
          <w:lang w:val="en-GB"/>
        </w:rPr>
        <w:t xml:space="preserve">will be placed </w:t>
      </w:r>
      <w:r w:rsidR="007005AB" w:rsidRPr="008248A6">
        <w:rPr>
          <w:color w:val="000000" w:themeColor="text1"/>
          <w:lang w:val="en-GB"/>
        </w:rPr>
        <w:t>o</w:t>
      </w:r>
      <w:r w:rsidR="007B6A03" w:rsidRPr="008248A6">
        <w:rPr>
          <w:color w:val="000000" w:themeColor="text1"/>
          <w:lang w:val="en-GB"/>
        </w:rPr>
        <w:t>n the Amazon and nodes of commercial activity, including Lima and regional capitals, because of their interconnection with territories with high concentration</w:t>
      </w:r>
      <w:r w:rsidR="007005AB" w:rsidRPr="008248A6">
        <w:rPr>
          <w:color w:val="000000" w:themeColor="text1"/>
          <w:lang w:val="en-GB"/>
        </w:rPr>
        <w:t>s</w:t>
      </w:r>
      <w:r w:rsidR="007B6A03" w:rsidRPr="008248A6">
        <w:rPr>
          <w:color w:val="000000" w:themeColor="text1"/>
          <w:lang w:val="en-GB"/>
        </w:rPr>
        <w:t xml:space="preserve"> </w:t>
      </w:r>
      <w:r w:rsidR="00C044D1" w:rsidRPr="008248A6">
        <w:rPr>
          <w:color w:val="000000" w:themeColor="text1"/>
          <w:lang w:val="en-GB"/>
        </w:rPr>
        <w:t xml:space="preserve">of micro, small and medium-sized enterprises </w:t>
      </w:r>
      <w:r w:rsidR="007B6A03" w:rsidRPr="008248A6">
        <w:rPr>
          <w:color w:val="000000" w:themeColor="text1"/>
          <w:lang w:val="en-GB"/>
        </w:rPr>
        <w:t xml:space="preserve">and low </w:t>
      </w:r>
      <w:r w:rsidR="00C044D1" w:rsidRPr="008248A6">
        <w:rPr>
          <w:color w:val="000000" w:themeColor="text1"/>
          <w:lang w:val="en-GB"/>
        </w:rPr>
        <w:t>h</w:t>
      </w:r>
      <w:r w:rsidR="00203372" w:rsidRPr="008248A6">
        <w:rPr>
          <w:color w:val="000000" w:themeColor="text1"/>
          <w:lang w:val="en-GB"/>
        </w:rPr>
        <w:t xml:space="preserve">uman </w:t>
      </w:r>
      <w:r w:rsidR="00C044D1" w:rsidRPr="008248A6">
        <w:rPr>
          <w:color w:val="000000" w:themeColor="text1"/>
          <w:lang w:val="en-GB"/>
        </w:rPr>
        <w:t>d</w:t>
      </w:r>
      <w:r w:rsidR="00203372" w:rsidRPr="008248A6">
        <w:rPr>
          <w:color w:val="000000" w:themeColor="text1"/>
          <w:lang w:val="en-GB"/>
        </w:rPr>
        <w:t xml:space="preserve">evelopment </w:t>
      </w:r>
      <w:r w:rsidR="00C044D1" w:rsidRPr="008248A6">
        <w:rPr>
          <w:color w:val="000000" w:themeColor="text1"/>
          <w:lang w:val="en-GB"/>
        </w:rPr>
        <w:t>i</w:t>
      </w:r>
      <w:r w:rsidR="00203372" w:rsidRPr="008248A6">
        <w:rPr>
          <w:color w:val="000000" w:themeColor="text1"/>
          <w:lang w:val="en-GB"/>
        </w:rPr>
        <w:t>ndex</w:t>
      </w:r>
      <w:r w:rsidR="00C044D1" w:rsidRPr="008248A6">
        <w:rPr>
          <w:color w:val="000000" w:themeColor="text1"/>
          <w:lang w:val="en-GB"/>
        </w:rPr>
        <w:t xml:space="preserve"> rankings</w:t>
      </w:r>
      <w:r w:rsidR="007B6A03" w:rsidRPr="008248A6">
        <w:rPr>
          <w:color w:val="000000" w:themeColor="text1"/>
          <w:lang w:val="en-GB"/>
        </w:rPr>
        <w:t xml:space="preserve">, </w:t>
      </w:r>
      <w:r w:rsidR="00C044D1" w:rsidRPr="008248A6">
        <w:rPr>
          <w:color w:val="000000" w:themeColor="text1"/>
          <w:lang w:val="en-GB"/>
        </w:rPr>
        <w:t xml:space="preserve">such as </w:t>
      </w:r>
      <w:r w:rsidR="007B6A03" w:rsidRPr="008248A6">
        <w:rPr>
          <w:color w:val="000000" w:themeColor="text1"/>
          <w:lang w:val="en-GB"/>
        </w:rPr>
        <w:t xml:space="preserve">the </w:t>
      </w:r>
      <w:r w:rsidR="005D1F3E" w:rsidRPr="008248A6">
        <w:rPr>
          <w:color w:val="000000" w:themeColor="text1"/>
          <w:lang w:val="en-GB"/>
        </w:rPr>
        <w:t>s</w:t>
      </w:r>
      <w:r w:rsidR="007B6A03" w:rsidRPr="008248A6">
        <w:rPr>
          <w:color w:val="000000" w:themeColor="text1"/>
          <w:lang w:val="en-GB"/>
        </w:rPr>
        <w:t xml:space="preserve">outhern Andes and </w:t>
      </w:r>
      <w:r w:rsidRPr="008248A6">
        <w:rPr>
          <w:color w:val="000000" w:themeColor="text1"/>
          <w:lang w:val="en-GB"/>
        </w:rPr>
        <w:t xml:space="preserve">the </w:t>
      </w:r>
      <w:r w:rsidR="005D1F3E" w:rsidRPr="008248A6">
        <w:rPr>
          <w:color w:val="000000" w:themeColor="text1"/>
          <w:lang w:val="en-GB"/>
        </w:rPr>
        <w:t>c</w:t>
      </w:r>
      <w:r w:rsidR="007B6A03" w:rsidRPr="008248A6">
        <w:rPr>
          <w:color w:val="000000" w:themeColor="text1"/>
          <w:lang w:val="en-GB"/>
        </w:rPr>
        <w:t>o</w:t>
      </w:r>
      <w:r w:rsidR="00C044D1" w:rsidRPr="008248A6">
        <w:rPr>
          <w:color w:val="000000" w:themeColor="text1"/>
          <w:lang w:val="en-GB"/>
        </w:rPr>
        <w:t>a</w:t>
      </w:r>
      <w:r w:rsidR="007B6A03" w:rsidRPr="008248A6">
        <w:rPr>
          <w:color w:val="000000" w:themeColor="text1"/>
          <w:lang w:val="en-GB"/>
        </w:rPr>
        <w:t xml:space="preserve">stal </w:t>
      </w:r>
      <w:r w:rsidR="00C044D1" w:rsidRPr="008248A6">
        <w:rPr>
          <w:color w:val="000000" w:themeColor="text1"/>
          <w:lang w:val="en-GB"/>
        </w:rPr>
        <w:t>n</w:t>
      </w:r>
      <w:r w:rsidR="007B6A03" w:rsidRPr="008248A6">
        <w:rPr>
          <w:color w:val="000000" w:themeColor="text1"/>
          <w:lang w:val="en-GB"/>
        </w:rPr>
        <w:t>orth.</w:t>
      </w:r>
    </w:p>
    <w:p w14:paraId="2E449CC1" w14:textId="77777777" w:rsidR="007B6A03" w:rsidRPr="008248A6" w:rsidRDefault="007B6A03" w:rsidP="005B2EEA">
      <w:pPr>
        <w:pStyle w:val="ListParagraph"/>
        <w:tabs>
          <w:tab w:val="left" w:pos="1620"/>
        </w:tabs>
        <w:spacing w:before="120"/>
        <w:ind w:left="1196" w:right="1196"/>
        <w:jc w:val="both"/>
        <w:rPr>
          <w:rFonts w:ascii="Calibri" w:eastAsia="Calibri" w:hAnsi="Calibri"/>
          <w:b/>
          <w:bCs/>
          <w:color w:val="000000" w:themeColor="text1"/>
          <w:sz w:val="24"/>
          <w:szCs w:val="24"/>
          <w:lang w:val="en-GB"/>
        </w:rPr>
      </w:pPr>
      <w:bookmarkStart w:id="10" w:name="_Hlk84440029"/>
      <w:r w:rsidRPr="008248A6">
        <w:rPr>
          <w:b/>
          <w:bCs/>
          <w:color w:val="000000" w:themeColor="text1"/>
          <w:lang w:val="en-GB"/>
        </w:rPr>
        <w:t>Effective governance</w:t>
      </w:r>
    </w:p>
    <w:bookmarkEnd w:id="10"/>
    <w:p w14:paraId="193E5A94" w14:textId="180E2C6F" w:rsidR="007B6A03" w:rsidRPr="008248A6" w:rsidRDefault="001338DF" w:rsidP="005B2EEA">
      <w:pPr>
        <w:pStyle w:val="ListParagraph"/>
        <w:tabs>
          <w:tab w:val="left" w:pos="1620"/>
        </w:tabs>
        <w:spacing w:before="120"/>
        <w:ind w:left="1196" w:right="1196"/>
        <w:jc w:val="both"/>
        <w:rPr>
          <w:color w:val="000000" w:themeColor="text1"/>
          <w:lang w:val="en-GB"/>
        </w:rPr>
      </w:pPr>
      <w:r w:rsidRPr="008248A6">
        <w:rPr>
          <w:bCs/>
          <w:color w:val="000000" w:themeColor="text1"/>
          <w:lang w:val="en-GB"/>
        </w:rPr>
        <w:t>37.</w:t>
      </w:r>
      <w:r w:rsidRPr="008248A6">
        <w:rPr>
          <w:bCs/>
          <w:color w:val="000000" w:themeColor="text1"/>
          <w:lang w:val="en-GB"/>
        </w:rPr>
        <w:tab/>
      </w:r>
      <w:r w:rsidR="007B6A03" w:rsidRPr="008248A6">
        <w:rPr>
          <w:b/>
          <w:bCs/>
          <w:color w:val="000000" w:themeColor="text1"/>
          <w:lang w:val="en-GB"/>
        </w:rPr>
        <w:t xml:space="preserve">If </w:t>
      </w:r>
      <w:r w:rsidR="007B6A03" w:rsidRPr="008248A6">
        <w:rPr>
          <w:color w:val="000000" w:themeColor="text1"/>
          <w:lang w:val="en-GB"/>
        </w:rPr>
        <w:t>national and decentralized public institutions strengthen their capacities for efficient, effective and people-centred administration and spending; public, private and civil society stakeholders strengthen their capacities for innovative</w:t>
      </w:r>
      <w:r w:rsidR="004D7CF1" w:rsidRPr="008248A6">
        <w:rPr>
          <w:color w:val="000000" w:themeColor="text1"/>
          <w:lang w:val="en-GB"/>
        </w:rPr>
        <w:t>,</w:t>
      </w:r>
      <w:r w:rsidR="007B6A03" w:rsidRPr="008248A6">
        <w:rPr>
          <w:color w:val="000000" w:themeColor="text1"/>
          <w:lang w:val="en-GB"/>
        </w:rPr>
        <w:t xml:space="preserve"> open</w:t>
      </w:r>
      <w:r w:rsidR="004D7CF1" w:rsidRPr="008248A6">
        <w:rPr>
          <w:color w:val="000000" w:themeColor="text1"/>
          <w:lang w:val="en-GB"/>
        </w:rPr>
        <w:t>,</w:t>
      </w:r>
      <w:r w:rsidR="007B6A03" w:rsidRPr="008248A6">
        <w:rPr>
          <w:color w:val="000000" w:themeColor="text1"/>
          <w:lang w:val="en-GB"/>
        </w:rPr>
        <w:t xml:space="preserve"> digital governance and dialogue mechanisms to improve State-citizen relations</w:t>
      </w:r>
      <w:r w:rsidRPr="008248A6">
        <w:rPr>
          <w:color w:val="000000" w:themeColor="text1"/>
          <w:lang w:val="en-GB"/>
        </w:rPr>
        <w:t>,</w:t>
      </w:r>
      <w:r w:rsidR="007B6A03" w:rsidRPr="008248A6">
        <w:rPr>
          <w:color w:val="000000" w:themeColor="text1"/>
          <w:lang w:val="en-GB"/>
        </w:rPr>
        <w:t xml:space="preserve"> and civil society strengthens its capacities to promote horizontal, inclusive and active citizenship; </w:t>
      </w:r>
      <w:r w:rsidR="007B6A03" w:rsidRPr="008248A6">
        <w:rPr>
          <w:b/>
          <w:bCs/>
          <w:color w:val="000000" w:themeColor="text1"/>
          <w:lang w:val="en-GB"/>
        </w:rPr>
        <w:t xml:space="preserve">then </w:t>
      </w:r>
      <w:r w:rsidR="007B6A03" w:rsidRPr="008248A6">
        <w:rPr>
          <w:color w:val="000000" w:themeColor="text1"/>
          <w:lang w:val="en-GB"/>
        </w:rPr>
        <w:t xml:space="preserve">these three pillars of governance will ensure citizens exercise their rights equally </w:t>
      </w:r>
      <w:r w:rsidR="00391B5B" w:rsidRPr="008248A6">
        <w:rPr>
          <w:color w:val="000000" w:themeColor="text1"/>
          <w:lang w:val="en-GB"/>
        </w:rPr>
        <w:t xml:space="preserve">through </w:t>
      </w:r>
      <w:r w:rsidR="007B6A03" w:rsidRPr="008248A6">
        <w:rPr>
          <w:color w:val="000000" w:themeColor="text1"/>
          <w:lang w:val="en-GB"/>
        </w:rPr>
        <w:t xml:space="preserve">strengthened public institutions, access to justice, vertical and horizontal social cohesion, and the fight against gender inequality and all forms of discrimination. </w:t>
      </w:r>
    </w:p>
    <w:p w14:paraId="25381B91" w14:textId="63A43E42" w:rsidR="007B6A03" w:rsidRPr="008248A6" w:rsidRDefault="001338DF" w:rsidP="005B2EEA">
      <w:pPr>
        <w:pStyle w:val="ListParagraph"/>
        <w:tabs>
          <w:tab w:val="left" w:pos="1620"/>
        </w:tabs>
        <w:spacing w:before="120"/>
        <w:ind w:left="1196" w:right="1196"/>
        <w:jc w:val="both"/>
        <w:rPr>
          <w:color w:val="000000" w:themeColor="text1"/>
          <w:lang w:val="en-GB"/>
        </w:rPr>
      </w:pPr>
      <w:r w:rsidRPr="008248A6">
        <w:rPr>
          <w:color w:val="000000" w:themeColor="text1"/>
          <w:lang w:val="en-GB"/>
        </w:rPr>
        <w:t>38.</w:t>
      </w:r>
      <w:r w:rsidRPr="008248A6">
        <w:rPr>
          <w:color w:val="000000" w:themeColor="text1"/>
          <w:lang w:val="en-GB"/>
        </w:rPr>
        <w:tab/>
      </w:r>
      <w:r w:rsidR="007B6A03" w:rsidRPr="008248A6">
        <w:rPr>
          <w:color w:val="000000" w:themeColor="text1"/>
          <w:lang w:val="en-GB"/>
        </w:rPr>
        <w:t xml:space="preserve">This is </w:t>
      </w:r>
      <w:r w:rsidR="007B6A03" w:rsidRPr="008248A6">
        <w:rPr>
          <w:b/>
          <w:bCs/>
          <w:color w:val="000000" w:themeColor="text1"/>
          <w:lang w:val="en-GB"/>
        </w:rPr>
        <w:t>because</w:t>
      </w:r>
      <w:r w:rsidRPr="008248A6">
        <w:rPr>
          <w:color w:val="000000" w:themeColor="text1"/>
          <w:lang w:val="en-GB"/>
        </w:rPr>
        <w:t xml:space="preserve"> </w:t>
      </w:r>
      <w:r w:rsidR="007B6A03" w:rsidRPr="008248A6">
        <w:rPr>
          <w:color w:val="000000" w:themeColor="text1"/>
          <w:lang w:val="en-GB"/>
        </w:rPr>
        <w:t xml:space="preserve">UNDP </w:t>
      </w:r>
      <w:r w:rsidR="00702189" w:rsidRPr="008248A6">
        <w:rPr>
          <w:color w:val="000000" w:themeColor="text1"/>
          <w:lang w:val="en-GB"/>
        </w:rPr>
        <w:t xml:space="preserve">and </w:t>
      </w:r>
      <w:r w:rsidR="008F0689" w:rsidRPr="008248A6">
        <w:rPr>
          <w:color w:val="000000" w:themeColor="text1"/>
          <w:lang w:val="en-GB"/>
        </w:rPr>
        <w:t>the Council of Ministries</w:t>
      </w:r>
      <w:r w:rsidR="00702189" w:rsidRPr="008248A6">
        <w:rPr>
          <w:color w:val="000000" w:themeColor="text1"/>
          <w:lang w:val="en-GB"/>
        </w:rPr>
        <w:t xml:space="preserve"> </w:t>
      </w:r>
      <w:r w:rsidR="007B6A03" w:rsidRPr="008248A6">
        <w:rPr>
          <w:color w:val="000000" w:themeColor="text1"/>
          <w:lang w:val="en-GB"/>
        </w:rPr>
        <w:t xml:space="preserve">will develop </w:t>
      </w:r>
      <w:r w:rsidR="005A6555" w:rsidRPr="008248A6">
        <w:rPr>
          <w:color w:val="000000" w:themeColor="text1"/>
          <w:lang w:val="en-GB"/>
        </w:rPr>
        <w:t>people-centred, decentralized</w:t>
      </w:r>
      <w:r w:rsidR="007B6A03" w:rsidRPr="008248A6">
        <w:rPr>
          <w:color w:val="000000" w:themeColor="text1"/>
          <w:lang w:val="en-GB"/>
        </w:rPr>
        <w:t xml:space="preserve"> policies and instruments to accelerate </w:t>
      </w:r>
      <w:r w:rsidR="00391B5B" w:rsidRPr="008248A6">
        <w:rPr>
          <w:color w:val="000000" w:themeColor="text1"/>
          <w:lang w:val="en-GB"/>
        </w:rPr>
        <w:t>the</w:t>
      </w:r>
      <w:r w:rsidR="007B6A03" w:rsidRPr="008248A6">
        <w:rPr>
          <w:color w:val="000000" w:themeColor="text1"/>
          <w:lang w:val="en-GB"/>
        </w:rPr>
        <w:t xml:space="preserve"> </w:t>
      </w:r>
      <w:r w:rsidR="00612577" w:rsidRPr="008248A6">
        <w:rPr>
          <w:color w:val="000000" w:themeColor="text1"/>
          <w:lang w:val="en-GB"/>
        </w:rPr>
        <w:t xml:space="preserve">State </w:t>
      </w:r>
      <w:r w:rsidR="007B6A03" w:rsidRPr="008248A6">
        <w:rPr>
          <w:color w:val="000000" w:themeColor="text1"/>
          <w:lang w:val="en-GB"/>
        </w:rPr>
        <w:t xml:space="preserve">modernization process. </w:t>
      </w:r>
      <w:r w:rsidR="00DE2296" w:rsidRPr="008248A6">
        <w:rPr>
          <w:color w:val="000000" w:themeColor="text1"/>
          <w:lang w:val="en-GB"/>
        </w:rPr>
        <w:t>UNDP</w:t>
      </w:r>
      <w:r w:rsidR="007B6A03" w:rsidRPr="008248A6">
        <w:rPr>
          <w:color w:val="000000" w:themeColor="text1"/>
          <w:lang w:val="en-GB"/>
        </w:rPr>
        <w:t xml:space="preserve"> will tackle sector-specific challenges, including timely justice services</w:t>
      </w:r>
      <w:r w:rsidR="00DE2296" w:rsidRPr="008248A6">
        <w:rPr>
          <w:color w:val="000000" w:themeColor="text1"/>
          <w:lang w:val="en-GB"/>
        </w:rPr>
        <w:t xml:space="preserve"> </w:t>
      </w:r>
      <w:r w:rsidR="00C426E8">
        <w:rPr>
          <w:color w:val="000000" w:themeColor="text1"/>
          <w:lang w:val="en-GB"/>
        </w:rPr>
        <w:t>–</w:t>
      </w:r>
      <w:r w:rsidR="007B6A03" w:rsidRPr="008248A6">
        <w:rPr>
          <w:color w:val="000000" w:themeColor="text1"/>
          <w:lang w:val="en-GB"/>
        </w:rPr>
        <w:t xml:space="preserve"> particularly for gender-based violence</w:t>
      </w:r>
      <w:r w:rsidR="00C426E8">
        <w:rPr>
          <w:color w:val="000000" w:themeColor="text1"/>
          <w:lang w:val="en-GB"/>
        </w:rPr>
        <w:t xml:space="preserve"> –</w:t>
      </w:r>
      <w:r w:rsidR="007B6A03" w:rsidRPr="008248A6">
        <w:rPr>
          <w:color w:val="000000" w:themeColor="text1"/>
          <w:lang w:val="en-GB"/>
        </w:rPr>
        <w:t xml:space="preserve"> with </w:t>
      </w:r>
      <w:r w:rsidR="002B7D67" w:rsidRPr="008248A6">
        <w:rPr>
          <w:color w:val="000000" w:themeColor="text1"/>
          <w:lang w:val="en-GB"/>
        </w:rPr>
        <w:t>the Ministry of Women and Vulnerable Populations</w:t>
      </w:r>
      <w:r w:rsidR="007B6A03" w:rsidRPr="008248A6">
        <w:rPr>
          <w:color w:val="000000" w:themeColor="text1"/>
          <w:lang w:val="en-GB"/>
        </w:rPr>
        <w:t>;</w:t>
      </w:r>
      <w:r w:rsidR="00451230" w:rsidRPr="008248A6">
        <w:rPr>
          <w:color w:val="000000" w:themeColor="text1"/>
          <w:lang w:val="en-GB"/>
        </w:rPr>
        <w:t xml:space="preserve"> the Ministry </w:t>
      </w:r>
      <w:r w:rsidR="00F1789C" w:rsidRPr="008248A6">
        <w:rPr>
          <w:color w:val="000000" w:themeColor="text1"/>
          <w:lang w:val="en-GB"/>
        </w:rPr>
        <w:t xml:space="preserve">of </w:t>
      </w:r>
      <w:r w:rsidR="007B6A03" w:rsidRPr="008248A6">
        <w:rPr>
          <w:color w:val="000000" w:themeColor="text1"/>
          <w:lang w:val="en-GB"/>
        </w:rPr>
        <w:t>Justice and Human Rights</w:t>
      </w:r>
      <w:r w:rsidR="00F1789C" w:rsidRPr="008248A6">
        <w:rPr>
          <w:color w:val="000000" w:themeColor="text1"/>
          <w:lang w:val="en-GB"/>
        </w:rPr>
        <w:t>,</w:t>
      </w:r>
      <w:r w:rsidR="007B6A03" w:rsidRPr="008248A6">
        <w:rPr>
          <w:color w:val="000000" w:themeColor="text1"/>
          <w:lang w:val="en-GB"/>
        </w:rPr>
        <w:t xml:space="preserve"> Judicial Power</w:t>
      </w:r>
      <w:r w:rsidR="00DE2296" w:rsidRPr="008248A6">
        <w:rPr>
          <w:color w:val="000000" w:themeColor="text1"/>
          <w:lang w:val="en-GB"/>
        </w:rPr>
        <w:t>,</w:t>
      </w:r>
      <w:r w:rsidR="00AE2E28" w:rsidRPr="008248A6">
        <w:rPr>
          <w:color w:val="000000" w:themeColor="text1"/>
          <w:lang w:val="en-GB"/>
        </w:rPr>
        <w:t xml:space="preserve"> Public Ministry</w:t>
      </w:r>
      <w:r w:rsidR="00473C87" w:rsidRPr="008248A6">
        <w:rPr>
          <w:color w:val="000000" w:themeColor="text1"/>
          <w:lang w:val="en-GB"/>
        </w:rPr>
        <w:t xml:space="preserve"> and </w:t>
      </w:r>
      <w:r w:rsidR="00105DB8" w:rsidRPr="008248A6">
        <w:rPr>
          <w:color w:val="000000" w:themeColor="text1"/>
          <w:lang w:val="en-GB"/>
        </w:rPr>
        <w:t xml:space="preserve">the </w:t>
      </w:r>
      <w:r w:rsidR="00473C87" w:rsidRPr="008248A6">
        <w:rPr>
          <w:color w:val="000000" w:themeColor="text1"/>
          <w:lang w:val="en-GB"/>
        </w:rPr>
        <w:t>Korean International Cooperation Agency</w:t>
      </w:r>
      <w:r w:rsidR="007B6A03" w:rsidRPr="008248A6">
        <w:rPr>
          <w:color w:val="000000" w:themeColor="text1"/>
          <w:lang w:val="en-GB"/>
        </w:rPr>
        <w:t xml:space="preserve">. </w:t>
      </w:r>
      <w:r w:rsidR="00391B5B" w:rsidRPr="008248A6">
        <w:rPr>
          <w:color w:val="000000" w:themeColor="text1"/>
          <w:lang w:val="en-GB"/>
        </w:rPr>
        <w:t>I</w:t>
      </w:r>
      <w:r w:rsidR="007B6A03" w:rsidRPr="008248A6">
        <w:rPr>
          <w:color w:val="000000" w:themeColor="text1"/>
          <w:lang w:val="en-GB"/>
        </w:rPr>
        <w:t xml:space="preserve">n partnership with </w:t>
      </w:r>
      <w:r w:rsidR="004F15EA" w:rsidRPr="008248A6">
        <w:rPr>
          <w:color w:val="000000" w:themeColor="text1"/>
          <w:lang w:val="en-GB"/>
        </w:rPr>
        <w:t>UNF</w:t>
      </w:r>
      <w:r w:rsidR="00220321" w:rsidRPr="008248A6">
        <w:rPr>
          <w:color w:val="000000" w:themeColor="text1"/>
          <w:lang w:val="en-GB"/>
        </w:rPr>
        <w:t xml:space="preserve">PA, UNICEF, </w:t>
      </w:r>
      <w:r w:rsidR="00391B5B" w:rsidRPr="008248A6">
        <w:rPr>
          <w:color w:val="000000" w:themeColor="text1"/>
          <w:lang w:val="en-GB"/>
        </w:rPr>
        <w:t xml:space="preserve">and </w:t>
      </w:r>
      <w:r w:rsidR="00287599" w:rsidRPr="008248A6">
        <w:rPr>
          <w:color w:val="000000" w:themeColor="text1"/>
          <w:lang w:val="en-GB"/>
        </w:rPr>
        <w:t xml:space="preserve">United Nations Entity for Gender Equality and the Empowerment of Women </w:t>
      </w:r>
      <w:r w:rsidR="009206F4" w:rsidRPr="008248A6">
        <w:rPr>
          <w:color w:val="000000" w:themeColor="text1"/>
          <w:lang w:val="en-GB"/>
        </w:rPr>
        <w:t>(</w:t>
      </w:r>
      <w:r w:rsidR="00B14EC2" w:rsidRPr="008248A6">
        <w:rPr>
          <w:color w:val="000000" w:themeColor="text1"/>
          <w:lang w:val="en-GB"/>
        </w:rPr>
        <w:t>UN</w:t>
      </w:r>
      <w:r w:rsidR="00626D68" w:rsidRPr="008248A6">
        <w:rPr>
          <w:color w:val="000000" w:themeColor="text1"/>
          <w:lang w:val="en-GB"/>
        </w:rPr>
        <w:t>-</w:t>
      </w:r>
      <w:r w:rsidR="00B14EC2" w:rsidRPr="008248A6">
        <w:rPr>
          <w:color w:val="000000" w:themeColor="text1"/>
          <w:lang w:val="en-GB"/>
        </w:rPr>
        <w:t>Women</w:t>
      </w:r>
      <w:r w:rsidR="009206F4" w:rsidRPr="008248A6">
        <w:rPr>
          <w:color w:val="000000" w:themeColor="text1"/>
          <w:lang w:val="en-GB"/>
        </w:rPr>
        <w:t>)</w:t>
      </w:r>
      <w:r w:rsidR="007B6A03" w:rsidRPr="008248A6">
        <w:rPr>
          <w:color w:val="000000" w:themeColor="text1"/>
          <w:lang w:val="en-GB"/>
        </w:rPr>
        <w:t xml:space="preserve">, UNDP will continue mainstreaming gender equality. </w:t>
      </w:r>
    </w:p>
    <w:p w14:paraId="7486561A" w14:textId="30027F96" w:rsidR="007B6A03" w:rsidRPr="008248A6" w:rsidRDefault="001338DF" w:rsidP="005B2EEA">
      <w:pPr>
        <w:pStyle w:val="ListParagraph"/>
        <w:tabs>
          <w:tab w:val="left" w:pos="1620"/>
        </w:tabs>
        <w:spacing w:before="120"/>
        <w:ind w:left="1196" w:right="1196"/>
        <w:jc w:val="both"/>
        <w:rPr>
          <w:color w:val="000000" w:themeColor="text1"/>
          <w:lang w:val="en-GB"/>
        </w:rPr>
      </w:pPr>
      <w:r w:rsidRPr="008248A6">
        <w:rPr>
          <w:color w:val="000000" w:themeColor="text1"/>
          <w:lang w:val="en-GB"/>
        </w:rPr>
        <w:t>39.</w:t>
      </w:r>
      <w:r w:rsidRPr="008248A6">
        <w:rPr>
          <w:color w:val="000000" w:themeColor="text1"/>
          <w:lang w:val="en-GB"/>
        </w:rPr>
        <w:tab/>
      </w:r>
      <w:r w:rsidR="007B6A03" w:rsidRPr="008248A6">
        <w:rPr>
          <w:color w:val="000000" w:themeColor="text1"/>
          <w:lang w:val="en-GB"/>
        </w:rPr>
        <w:t>UNDP will accelerate a transformation towards open, digital, inclusive public services, coordinating multi</w:t>
      </w:r>
      <w:r w:rsidR="008248A6">
        <w:rPr>
          <w:color w:val="000000" w:themeColor="text1"/>
          <w:lang w:val="en-GB"/>
        </w:rPr>
        <w:t>-</w:t>
      </w:r>
      <w:r w:rsidR="007B6A03" w:rsidRPr="008248A6">
        <w:rPr>
          <w:color w:val="000000" w:themeColor="text1"/>
          <w:lang w:val="en-GB"/>
        </w:rPr>
        <w:t>stakeholder, multilevel policies to promote useful transparency, accountability, and citizen oversight. It will work with the Ministr</w:t>
      </w:r>
      <w:r w:rsidR="0028616C" w:rsidRPr="008248A6">
        <w:rPr>
          <w:color w:val="000000" w:themeColor="text1"/>
          <w:lang w:val="en-GB"/>
        </w:rPr>
        <w:t>y</w:t>
      </w:r>
      <w:r w:rsidR="007B6A03" w:rsidRPr="008248A6">
        <w:rPr>
          <w:color w:val="000000" w:themeColor="text1"/>
          <w:lang w:val="en-GB"/>
        </w:rPr>
        <w:t xml:space="preserve"> </w:t>
      </w:r>
      <w:r w:rsidRPr="008248A6">
        <w:rPr>
          <w:color w:val="000000" w:themeColor="text1"/>
          <w:lang w:val="en-GB"/>
        </w:rPr>
        <w:t xml:space="preserve">of </w:t>
      </w:r>
      <w:r w:rsidR="007B6A03" w:rsidRPr="008248A6">
        <w:rPr>
          <w:color w:val="000000" w:themeColor="text1"/>
          <w:lang w:val="en-GB"/>
        </w:rPr>
        <w:t xml:space="preserve">the Interior on citizen security policies. </w:t>
      </w:r>
      <w:r w:rsidR="00A62ADC" w:rsidRPr="008248A6">
        <w:rPr>
          <w:color w:val="000000" w:themeColor="text1"/>
          <w:lang w:val="en-GB"/>
        </w:rPr>
        <w:t xml:space="preserve">With </w:t>
      </w:r>
      <w:r w:rsidR="008F0689" w:rsidRPr="008248A6">
        <w:rPr>
          <w:color w:val="000000" w:themeColor="text1"/>
          <w:lang w:val="en-GB"/>
        </w:rPr>
        <w:t>the Council of Ministries</w:t>
      </w:r>
      <w:r w:rsidR="00CA20DF" w:rsidRPr="008248A6">
        <w:rPr>
          <w:color w:val="000000" w:themeColor="text1"/>
          <w:lang w:val="en-GB"/>
        </w:rPr>
        <w:t xml:space="preserve">, </w:t>
      </w:r>
      <w:r w:rsidR="00CD117D" w:rsidRPr="008248A6">
        <w:rPr>
          <w:color w:val="000000" w:themeColor="text1"/>
          <w:lang w:val="en-GB"/>
        </w:rPr>
        <w:t xml:space="preserve">the Ministry of Energy, </w:t>
      </w:r>
      <w:r w:rsidR="0041380D" w:rsidRPr="008248A6">
        <w:rPr>
          <w:color w:val="000000" w:themeColor="text1"/>
          <w:lang w:val="en-GB"/>
        </w:rPr>
        <w:t xml:space="preserve">and </w:t>
      </w:r>
      <w:r w:rsidR="00391B5B" w:rsidRPr="008248A6">
        <w:rPr>
          <w:color w:val="000000" w:themeColor="text1"/>
          <w:lang w:val="en-GB"/>
        </w:rPr>
        <w:t xml:space="preserve">civil society </w:t>
      </w:r>
      <w:r w:rsidR="0041380D" w:rsidRPr="008248A6">
        <w:rPr>
          <w:color w:val="000000" w:themeColor="text1"/>
          <w:lang w:val="en-GB"/>
        </w:rPr>
        <w:t>organizations, UNDP</w:t>
      </w:r>
      <w:r w:rsidR="007B6A03" w:rsidRPr="008248A6">
        <w:rPr>
          <w:color w:val="000000" w:themeColor="text1"/>
          <w:lang w:val="en-GB"/>
        </w:rPr>
        <w:t xml:space="preserve"> will strengthen inclusive, democratic political and social dialogue and consensus-building mechanisms</w:t>
      </w:r>
      <w:r w:rsidR="00DE2296" w:rsidRPr="008248A6">
        <w:rPr>
          <w:color w:val="000000" w:themeColor="text1"/>
          <w:lang w:val="en-GB"/>
        </w:rPr>
        <w:t xml:space="preserve"> to reduce social conflict</w:t>
      </w:r>
      <w:r w:rsidR="00C46ABD" w:rsidRPr="008248A6">
        <w:rPr>
          <w:color w:val="000000" w:themeColor="text1"/>
          <w:lang w:val="en-GB"/>
        </w:rPr>
        <w:t>.</w:t>
      </w:r>
    </w:p>
    <w:p w14:paraId="60A207C6" w14:textId="5BDD41B8" w:rsidR="007B6A03" w:rsidRPr="008248A6" w:rsidRDefault="001338DF" w:rsidP="005B2EEA">
      <w:pPr>
        <w:pStyle w:val="ListParagraph"/>
        <w:tabs>
          <w:tab w:val="left" w:pos="1620"/>
        </w:tabs>
        <w:spacing w:before="120"/>
        <w:ind w:left="1196" w:right="1196"/>
        <w:jc w:val="both"/>
        <w:rPr>
          <w:color w:val="000000" w:themeColor="text1"/>
          <w:lang w:val="en-GB"/>
        </w:rPr>
      </w:pPr>
      <w:r w:rsidRPr="008248A6">
        <w:rPr>
          <w:color w:val="000000" w:themeColor="text1"/>
          <w:lang w:val="en-GB"/>
        </w:rPr>
        <w:t>40.</w:t>
      </w:r>
      <w:r w:rsidRPr="008248A6">
        <w:rPr>
          <w:color w:val="000000" w:themeColor="text1"/>
          <w:lang w:val="en-GB"/>
        </w:rPr>
        <w:tab/>
      </w:r>
      <w:r w:rsidR="00612577" w:rsidRPr="008248A6">
        <w:rPr>
          <w:color w:val="000000" w:themeColor="text1"/>
          <w:lang w:val="en-GB"/>
        </w:rPr>
        <w:t xml:space="preserve">To guarantee inclusive citizenship, </w:t>
      </w:r>
      <w:r w:rsidR="007B6A03" w:rsidRPr="008248A6">
        <w:rPr>
          <w:color w:val="000000" w:themeColor="text1"/>
          <w:lang w:val="en-GB"/>
        </w:rPr>
        <w:t xml:space="preserve">UNDP will support the </w:t>
      </w:r>
      <w:r w:rsidR="009D5328" w:rsidRPr="008248A6">
        <w:rPr>
          <w:color w:val="000000" w:themeColor="text1"/>
          <w:lang w:val="en-GB"/>
        </w:rPr>
        <w:t>j</w:t>
      </w:r>
      <w:r w:rsidR="007B6A03" w:rsidRPr="008248A6">
        <w:rPr>
          <w:color w:val="000000" w:themeColor="text1"/>
          <w:lang w:val="en-GB"/>
        </w:rPr>
        <w:t>udiciary, electoral bodies</w:t>
      </w:r>
      <w:r w:rsidR="00473C87" w:rsidRPr="008248A6">
        <w:rPr>
          <w:color w:val="000000" w:themeColor="text1"/>
          <w:lang w:val="en-GB"/>
        </w:rPr>
        <w:t xml:space="preserve">, </w:t>
      </w:r>
      <w:r w:rsidR="002B7D67" w:rsidRPr="008248A6">
        <w:rPr>
          <w:color w:val="000000" w:themeColor="text1"/>
          <w:lang w:val="en-GB"/>
        </w:rPr>
        <w:t>the Ministry of Culture</w:t>
      </w:r>
      <w:r w:rsidR="007B6A03" w:rsidRPr="008248A6">
        <w:rPr>
          <w:color w:val="000000" w:themeColor="text1"/>
          <w:lang w:val="en-GB"/>
        </w:rPr>
        <w:t xml:space="preserve"> and civil society organizations to combat discrimination and promote the active political participation and </w:t>
      </w:r>
      <w:r w:rsidR="009D5328" w:rsidRPr="008248A6">
        <w:rPr>
          <w:color w:val="000000" w:themeColor="text1"/>
          <w:lang w:val="en-GB"/>
        </w:rPr>
        <w:t xml:space="preserve">representation </w:t>
      </w:r>
      <w:r w:rsidR="007B6A03" w:rsidRPr="008248A6">
        <w:rPr>
          <w:color w:val="000000" w:themeColor="text1"/>
          <w:lang w:val="en-GB"/>
        </w:rPr>
        <w:t>of excluded groups. It will focus on women, indigenous populations, youth and migrants, the latter in alliance with</w:t>
      </w:r>
      <w:r w:rsidR="003E5862" w:rsidRPr="008248A6">
        <w:rPr>
          <w:color w:val="000000" w:themeColor="text1"/>
          <w:lang w:val="en-GB"/>
        </w:rPr>
        <w:t xml:space="preserve"> </w:t>
      </w:r>
      <w:r w:rsidR="005A6555" w:rsidRPr="008248A6">
        <w:rPr>
          <w:color w:val="000000" w:themeColor="text1"/>
          <w:lang w:val="en-GB"/>
        </w:rPr>
        <w:t xml:space="preserve">ILO, </w:t>
      </w:r>
      <w:r w:rsidR="003E5862" w:rsidRPr="008248A6">
        <w:rPr>
          <w:color w:val="000000" w:themeColor="text1"/>
          <w:lang w:val="en-GB"/>
        </w:rPr>
        <w:t>the</w:t>
      </w:r>
      <w:r w:rsidR="007B6A03" w:rsidRPr="008248A6">
        <w:rPr>
          <w:color w:val="000000" w:themeColor="text1"/>
          <w:lang w:val="en-GB"/>
        </w:rPr>
        <w:t xml:space="preserve"> </w:t>
      </w:r>
      <w:r w:rsidR="00203372" w:rsidRPr="008248A6">
        <w:rPr>
          <w:color w:val="000000" w:themeColor="text1"/>
          <w:lang w:val="en-GB"/>
        </w:rPr>
        <w:t xml:space="preserve">International Organization </w:t>
      </w:r>
      <w:r w:rsidR="008D62DB" w:rsidRPr="008248A6">
        <w:rPr>
          <w:color w:val="000000" w:themeColor="text1"/>
          <w:lang w:val="en-GB"/>
        </w:rPr>
        <w:t xml:space="preserve">for Migration </w:t>
      </w:r>
      <w:r w:rsidR="00203372" w:rsidRPr="008248A6">
        <w:rPr>
          <w:color w:val="000000" w:themeColor="text1"/>
          <w:lang w:val="en-GB"/>
        </w:rPr>
        <w:t>(</w:t>
      </w:r>
      <w:r w:rsidR="008D62DB" w:rsidRPr="008248A6">
        <w:rPr>
          <w:color w:val="000000" w:themeColor="text1"/>
          <w:lang w:val="en-GB"/>
        </w:rPr>
        <w:t>IOM</w:t>
      </w:r>
      <w:r w:rsidR="00203372" w:rsidRPr="008248A6">
        <w:rPr>
          <w:color w:val="000000" w:themeColor="text1"/>
          <w:lang w:val="en-GB"/>
        </w:rPr>
        <w:t>)</w:t>
      </w:r>
      <w:r w:rsidR="005A6555" w:rsidRPr="008248A6">
        <w:rPr>
          <w:color w:val="000000" w:themeColor="text1"/>
          <w:lang w:val="en-GB"/>
        </w:rPr>
        <w:t xml:space="preserve"> and</w:t>
      </w:r>
      <w:r w:rsidR="007B6A03" w:rsidRPr="008248A6">
        <w:rPr>
          <w:color w:val="000000" w:themeColor="text1"/>
          <w:lang w:val="en-GB"/>
        </w:rPr>
        <w:t xml:space="preserve"> </w:t>
      </w:r>
      <w:r w:rsidR="003E5862" w:rsidRPr="008248A6">
        <w:rPr>
          <w:color w:val="000000" w:themeColor="text1"/>
          <w:lang w:val="en-GB"/>
        </w:rPr>
        <w:t xml:space="preserve">the </w:t>
      </w:r>
      <w:r w:rsidR="00203372" w:rsidRPr="008248A6">
        <w:rPr>
          <w:color w:val="000000" w:themeColor="text1"/>
          <w:lang w:val="en-GB"/>
        </w:rPr>
        <w:t>United Nations High Commissioner for Refugees (</w:t>
      </w:r>
      <w:r w:rsidR="007B6A03" w:rsidRPr="008248A6">
        <w:rPr>
          <w:color w:val="000000" w:themeColor="text1"/>
          <w:lang w:val="en-GB"/>
        </w:rPr>
        <w:t>UNHCR</w:t>
      </w:r>
      <w:r w:rsidR="00203372" w:rsidRPr="008248A6">
        <w:rPr>
          <w:color w:val="000000" w:themeColor="text1"/>
          <w:lang w:val="en-GB"/>
        </w:rPr>
        <w:t>)</w:t>
      </w:r>
      <w:r w:rsidR="007B6A03" w:rsidRPr="008248A6">
        <w:rPr>
          <w:color w:val="000000" w:themeColor="text1"/>
          <w:lang w:val="en-GB"/>
        </w:rPr>
        <w:t xml:space="preserve"> through the </w:t>
      </w:r>
      <w:r w:rsidR="005A6555" w:rsidRPr="008248A6">
        <w:rPr>
          <w:color w:val="000000" w:themeColor="text1"/>
          <w:lang w:val="en-GB"/>
        </w:rPr>
        <w:t>U</w:t>
      </w:r>
      <w:r w:rsidR="008250EB" w:rsidRPr="008248A6">
        <w:rPr>
          <w:color w:val="000000" w:themeColor="text1"/>
          <w:lang w:val="en-GB"/>
        </w:rPr>
        <w:t xml:space="preserve">nited </w:t>
      </w:r>
      <w:r w:rsidR="005A6555" w:rsidRPr="008248A6">
        <w:rPr>
          <w:color w:val="000000" w:themeColor="text1"/>
          <w:lang w:val="en-GB"/>
        </w:rPr>
        <w:t>N</w:t>
      </w:r>
      <w:r w:rsidR="008250EB" w:rsidRPr="008248A6">
        <w:rPr>
          <w:color w:val="000000" w:themeColor="text1"/>
          <w:lang w:val="en-GB"/>
        </w:rPr>
        <w:t>ations</w:t>
      </w:r>
      <w:r w:rsidR="005A6555" w:rsidRPr="008248A6">
        <w:rPr>
          <w:color w:val="000000" w:themeColor="text1"/>
          <w:lang w:val="en-GB"/>
        </w:rPr>
        <w:t xml:space="preserve"> </w:t>
      </w:r>
      <w:r w:rsidR="00502515" w:rsidRPr="008248A6">
        <w:rPr>
          <w:color w:val="000000" w:themeColor="text1"/>
          <w:lang w:val="en-GB"/>
        </w:rPr>
        <w:t>refugee and migrant response plan</w:t>
      </w:r>
      <w:r w:rsidR="00502515" w:rsidRPr="008248A6">
        <w:rPr>
          <w:rFonts w:ascii="Arial" w:hAnsi="Arial" w:cs="Arial"/>
          <w:color w:val="000000" w:themeColor="text1"/>
          <w:sz w:val="21"/>
          <w:szCs w:val="21"/>
          <w:shd w:val="clear" w:color="auto" w:fill="FFFFFF"/>
          <w:lang w:val="en-GB"/>
        </w:rPr>
        <w:t>,</w:t>
      </w:r>
      <w:r w:rsidR="00502515" w:rsidRPr="008248A6" w:rsidDel="00502515">
        <w:rPr>
          <w:color w:val="000000" w:themeColor="text1"/>
          <w:lang w:val="en-GB"/>
        </w:rPr>
        <w:t xml:space="preserve"> </w:t>
      </w:r>
      <w:r w:rsidR="008250EB" w:rsidRPr="008248A6">
        <w:rPr>
          <w:color w:val="000000" w:themeColor="text1"/>
          <w:lang w:val="en-GB"/>
        </w:rPr>
        <w:t xml:space="preserve">with </w:t>
      </w:r>
      <w:r w:rsidR="005A1DC3" w:rsidRPr="008248A6">
        <w:rPr>
          <w:color w:val="000000" w:themeColor="text1"/>
          <w:lang w:val="en-GB"/>
        </w:rPr>
        <w:t>the Ministry of Foreign Relations</w:t>
      </w:r>
      <w:r w:rsidR="007B6A03" w:rsidRPr="008248A6">
        <w:rPr>
          <w:color w:val="000000" w:themeColor="text1"/>
          <w:lang w:val="en-GB"/>
        </w:rPr>
        <w:t xml:space="preserve">. </w:t>
      </w:r>
    </w:p>
    <w:p w14:paraId="1E63C1DD" w14:textId="1168089D" w:rsidR="0019523B" w:rsidRPr="008248A6" w:rsidRDefault="00E16CE5" w:rsidP="005B2EEA">
      <w:pPr>
        <w:pStyle w:val="ListParagraph"/>
        <w:tabs>
          <w:tab w:val="left" w:pos="1620"/>
        </w:tabs>
        <w:spacing w:before="120"/>
        <w:ind w:left="1196" w:right="1196"/>
        <w:jc w:val="both"/>
        <w:rPr>
          <w:color w:val="000000" w:themeColor="text1"/>
          <w:lang w:val="en-GB"/>
        </w:rPr>
      </w:pPr>
      <w:r w:rsidRPr="008248A6">
        <w:rPr>
          <w:color w:val="000000" w:themeColor="text1"/>
          <w:lang w:val="en-GB"/>
        </w:rPr>
        <w:t>41</w:t>
      </w:r>
      <w:r w:rsidR="00502515" w:rsidRPr="008248A6">
        <w:rPr>
          <w:color w:val="000000" w:themeColor="text1"/>
          <w:lang w:val="en-GB"/>
        </w:rPr>
        <w:t>.</w:t>
      </w:r>
      <w:r w:rsidR="00502515" w:rsidRPr="008248A6">
        <w:rPr>
          <w:color w:val="000000" w:themeColor="text1"/>
          <w:lang w:val="en-GB"/>
        </w:rPr>
        <w:tab/>
      </w:r>
      <w:r w:rsidR="0019523B" w:rsidRPr="008248A6">
        <w:rPr>
          <w:color w:val="000000" w:themeColor="text1"/>
          <w:lang w:val="en-GB"/>
        </w:rPr>
        <w:t xml:space="preserve">Finally, support to </w:t>
      </w:r>
      <w:r w:rsidR="00502515" w:rsidRPr="008248A6">
        <w:rPr>
          <w:color w:val="000000" w:themeColor="text1"/>
          <w:lang w:val="en-GB"/>
        </w:rPr>
        <w:t>S</w:t>
      </w:r>
      <w:r w:rsidR="0019523B" w:rsidRPr="008248A6">
        <w:rPr>
          <w:color w:val="000000" w:themeColor="text1"/>
          <w:lang w:val="en-GB"/>
        </w:rPr>
        <w:t>outh-</w:t>
      </w:r>
      <w:r w:rsidR="00502515" w:rsidRPr="008248A6">
        <w:rPr>
          <w:color w:val="000000" w:themeColor="text1"/>
          <w:lang w:val="en-GB"/>
        </w:rPr>
        <w:t>S</w:t>
      </w:r>
      <w:r w:rsidR="0019523B" w:rsidRPr="008248A6">
        <w:rPr>
          <w:color w:val="000000" w:themeColor="text1"/>
          <w:lang w:val="en-GB"/>
        </w:rPr>
        <w:t xml:space="preserve">outh and triangular cooperation will be mainstreamed, </w:t>
      </w:r>
      <w:r w:rsidR="00502515" w:rsidRPr="008248A6">
        <w:rPr>
          <w:color w:val="000000" w:themeColor="text1"/>
          <w:lang w:val="en-GB"/>
        </w:rPr>
        <w:t xml:space="preserve">particularly </w:t>
      </w:r>
      <w:r w:rsidR="0019523B" w:rsidRPr="008248A6">
        <w:rPr>
          <w:color w:val="000000" w:themeColor="text1"/>
          <w:lang w:val="en-GB"/>
        </w:rPr>
        <w:t>with Andean countries, to tackle cross-border challenges including climate change, environmental degradation</w:t>
      </w:r>
      <w:r w:rsidR="00502515" w:rsidRPr="008248A6">
        <w:rPr>
          <w:color w:val="000000" w:themeColor="text1"/>
          <w:lang w:val="en-GB"/>
        </w:rPr>
        <w:t>,</w:t>
      </w:r>
      <w:r w:rsidR="0019523B" w:rsidRPr="008248A6">
        <w:rPr>
          <w:color w:val="000000" w:themeColor="text1"/>
          <w:lang w:val="en-GB"/>
        </w:rPr>
        <w:t xml:space="preserve"> and migration. UNDP will spearhead policies and services that connect diverse stakeholders, cut</w:t>
      </w:r>
      <w:r w:rsidR="00612577" w:rsidRPr="008248A6">
        <w:rPr>
          <w:color w:val="000000" w:themeColor="text1"/>
          <w:lang w:val="en-GB"/>
        </w:rPr>
        <w:t>ting</w:t>
      </w:r>
      <w:r w:rsidR="0019523B" w:rsidRPr="008248A6">
        <w:rPr>
          <w:color w:val="000000" w:themeColor="text1"/>
          <w:lang w:val="en-GB"/>
        </w:rPr>
        <w:t xml:space="preserve"> design timeframes and budgets</w:t>
      </w:r>
      <w:r w:rsidR="00C46ABD" w:rsidRPr="008248A6">
        <w:rPr>
          <w:color w:val="000000" w:themeColor="text1"/>
          <w:lang w:val="en-GB"/>
        </w:rPr>
        <w:t>,</w:t>
      </w:r>
      <w:r w:rsidR="0019523B" w:rsidRPr="008248A6">
        <w:rPr>
          <w:color w:val="000000" w:themeColor="text1"/>
          <w:lang w:val="en-GB"/>
        </w:rPr>
        <w:t xml:space="preserve"> and promot</w:t>
      </w:r>
      <w:r w:rsidR="00612577" w:rsidRPr="008248A6">
        <w:rPr>
          <w:color w:val="000000" w:themeColor="text1"/>
          <w:lang w:val="en-GB"/>
        </w:rPr>
        <w:t>ing</w:t>
      </w:r>
      <w:r w:rsidR="0019523B" w:rsidRPr="008248A6">
        <w:rPr>
          <w:color w:val="000000" w:themeColor="text1"/>
          <w:lang w:val="en-GB"/>
        </w:rPr>
        <w:t xml:space="preserve"> open innovation. </w:t>
      </w:r>
    </w:p>
    <w:p w14:paraId="2440D3F6" w14:textId="77777777" w:rsidR="004736BE" w:rsidRPr="008248A6" w:rsidRDefault="004736BE" w:rsidP="005B2EEA">
      <w:pPr>
        <w:tabs>
          <w:tab w:val="left" w:pos="1620"/>
        </w:tabs>
        <w:ind w:right="1267"/>
        <w:jc w:val="both"/>
        <w:rPr>
          <w:color w:val="000000" w:themeColor="text1"/>
          <w:lang w:val="en-GB"/>
        </w:rPr>
      </w:pPr>
    </w:p>
    <w:p w14:paraId="2440D3F7" w14:textId="7FD6DC86" w:rsidR="0063402B" w:rsidRPr="008248A6" w:rsidRDefault="0063402B" w:rsidP="005B2EEA">
      <w:pPr>
        <w:pStyle w:val="Heading1"/>
        <w:numPr>
          <w:ilvl w:val="0"/>
          <w:numId w:val="2"/>
        </w:numPr>
        <w:tabs>
          <w:tab w:val="left" w:pos="1620"/>
          <w:tab w:val="left" w:pos="1800"/>
        </w:tabs>
        <w:spacing w:after="200"/>
        <w:ind w:left="1170" w:right="1267" w:hanging="540"/>
        <w:jc w:val="both"/>
        <w:rPr>
          <w:rFonts w:ascii="Times New Roman" w:hAnsi="Times New Roman"/>
          <w:color w:val="000000" w:themeColor="text1"/>
          <w:sz w:val="20"/>
          <w:lang w:val="en-GB"/>
        </w:rPr>
      </w:pPr>
      <w:r w:rsidRPr="008248A6">
        <w:rPr>
          <w:rFonts w:ascii="Times New Roman" w:hAnsi="Times New Roman"/>
          <w:color w:val="000000" w:themeColor="text1"/>
          <w:sz w:val="24"/>
          <w:szCs w:val="24"/>
          <w:lang w:val="en-GB"/>
        </w:rPr>
        <w:lastRenderedPageBreak/>
        <w:t xml:space="preserve">Programme and </w:t>
      </w:r>
      <w:r w:rsidR="00246A6F" w:rsidRPr="008248A6">
        <w:rPr>
          <w:rFonts w:ascii="Times New Roman" w:hAnsi="Times New Roman"/>
          <w:color w:val="000000" w:themeColor="text1"/>
          <w:sz w:val="24"/>
          <w:szCs w:val="24"/>
          <w:lang w:val="en-GB"/>
        </w:rPr>
        <w:t>r</w:t>
      </w:r>
      <w:r w:rsidRPr="008248A6">
        <w:rPr>
          <w:rFonts w:ascii="Times New Roman" w:hAnsi="Times New Roman"/>
          <w:color w:val="000000" w:themeColor="text1"/>
          <w:sz w:val="24"/>
          <w:szCs w:val="24"/>
          <w:lang w:val="en-GB"/>
        </w:rPr>
        <w:t>isk</w:t>
      </w:r>
      <w:r w:rsidR="00AC1BE7" w:rsidRPr="008248A6">
        <w:rPr>
          <w:rFonts w:ascii="Times New Roman" w:hAnsi="Times New Roman"/>
          <w:color w:val="000000" w:themeColor="text1"/>
          <w:sz w:val="24"/>
          <w:szCs w:val="24"/>
          <w:lang w:val="en-GB"/>
        </w:rPr>
        <w:t xml:space="preserve"> </w:t>
      </w:r>
      <w:r w:rsidR="00246A6F" w:rsidRPr="008248A6">
        <w:rPr>
          <w:rFonts w:ascii="Times New Roman" w:hAnsi="Times New Roman"/>
          <w:color w:val="000000" w:themeColor="text1"/>
          <w:sz w:val="24"/>
          <w:szCs w:val="24"/>
          <w:lang w:val="en-GB"/>
        </w:rPr>
        <w:t>m</w:t>
      </w:r>
      <w:r w:rsidR="001C6C08" w:rsidRPr="008248A6">
        <w:rPr>
          <w:rFonts w:ascii="Times New Roman" w:hAnsi="Times New Roman"/>
          <w:color w:val="000000" w:themeColor="text1"/>
          <w:sz w:val="24"/>
          <w:szCs w:val="24"/>
          <w:lang w:val="en-GB"/>
        </w:rPr>
        <w:t>anagement</w:t>
      </w:r>
      <w:r w:rsidRPr="008248A6">
        <w:rPr>
          <w:rFonts w:ascii="Times New Roman" w:hAnsi="Times New Roman"/>
          <w:color w:val="000000" w:themeColor="text1"/>
          <w:sz w:val="24"/>
          <w:szCs w:val="24"/>
          <w:lang w:val="en-GB"/>
        </w:rPr>
        <w:t xml:space="preserve"> </w:t>
      </w:r>
    </w:p>
    <w:p w14:paraId="114A3765" w14:textId="36E3A001" w:rsidR="007B6A03" w:rsidRPr="008248A6" w:rsidRDefault="00E16CE5" w:rsidP="005B2EEA">
      <w:pPr>
        <w:tabs>
          <w:tab w:val="left" w:pos="1620"/>
          <w:tab w:val="left" w:pos="8640"/>
        </w:tabs>
        <w:spacing w:before="120"/>
        <w:ind w:left="1196" w:right="1196"/>
        <w:jc w:val="both"/>
        <w:rPr>
          <w:color w:val="000000" w:themeColor="text1"/>
          <w:lang w:val="en-GB"/>
        </w:rPr>
      </w:pPr>
      <w:r w:rsidRPr="008248A6">
        <w:rPr>
          <w:color w:val="000000" w:themeColor="text1"/>
          <w:lang w:val="en-GB"/>
        </w:rPr>
        <w:t>42</w:t>
      </w:r>
      <w:r w:rsidR="00502515" w:rsidRPr="008248A6">
        <w:rPr>
          <w:color w:val="000000" w:themeColor="text1"/>
          <w:lang w:val="en-GB"/>
        </w:rPr>
        <w:t>.</w:t>
      </w:r>
      <w:r w:rsidR="00502515" w:rsidRPr="008248A6">
        <w:rPr>
          <w:color w:val="000000" w:themeColor="text1"/>
          <w:lang w:val="en-GB"/>
        </w:rPr>
        <w:tab/>
      </w:r>
      <w:r w:rsidR="007B6A03" w:rsidRPr="008248A6">
        <w:rPr>
          <w:color w:val="000000" w:themeColor="text1"/>
          <w:lang w:val="en-GB"/>
        </w:rPr>
        <w:t xml:space="preserve">Given the uncertainty </w:t>
      </w:r>
      <w:r w:rsidR="00C46ABD" w:rsidRPr="008248A6">
        <w:rPr>
          <w:color w:val="000000" w:themeColor="text1"/>
          <w:lang w:val="en-GB"/>
        </w:rPr>
        <w:t xml:space="preserve">of </w:t>
      </w:r>
      <w:r w:rsidR="00502515" w:rsidRPr="008248A6">
        <w:rPr>
          <w:color w:val="000000" w:themeColor="text1"/>
          <w:lang w:val="en-GB"/>
        </w:rPr>
        <w:t>the</w:t>
      </w:r>
      <w:r w:rsidR="007B6A03" w:rsidRPr="008248A6">
        <w:rPr>
          <w:color w:val="000000" w:themeColor="text1"/>
          <w:lang w:val="en-GB"/>
        </w:rPr>
        <w:t xml:space="preserve"> development scenario</w:t>
      </w:r>
      <w:r w:rsidR="00502515" w:rsidRPr="008248A6">
        <w:rPr>
          <w:color w:val="000000" w:themeColor="text1"/>
          <w:lang w:val="en-GB"/>
        </w:rPr>
        <w:t xml:space="preserve"> in Peru</w:t>
      </w:r>
      <w:r w:rsidR="007B6A03" w:rsidRPr="008248A6">
        <w:rPr>
          <w:color w:val="000000" w:themeColor="text1"/>
          <w:lang w:val="en-GB"/>
        </w:rPr>
        <w:t>, programme results are subject to multidimensional risks. UNDP will manage and mitigate possible negative impacts or turn them into opportunities for positive transformational change.</w:t>
      </w:r>
    </w:p>
    <w:p w14:paraId="673BD1D7" w14:textId="4725BCA7" w:rsidR="007B6A03" w:rsidRPr="008248A6" w:rsidRDefault="00E16CE5" w:rsidP="005B2EEA">
      <w:pPr>
        <w:pStyle w:val="ListParagraph"/>
        <w:tabs>
          <w:tab w:val="left" w:pos="1620"/>
        </w:tabs>
        <w:spacing w:before="120"/>
        <w:ind w:left="1196" w:right="1196"/>
        <w:jc w:val="both"/>
        <w:rPr>
          <w:color w:val="000000" w:themeColor="text1"/>
          <w:lang w:val="en-GB"/>
        </w:rPr>
      </w:pPr>
      <w:r w:rsidRPr="008248A6">
        <w:rPr>
          <w:color w:val="000000" w:themeColor="text1"/>
          <w:lang w:val="en-GB"/>
        </w:rPr>
        <w:t>43</w:t>
      </w:r>
      <w:r w:rsidR="00502515" w:rsidRPr="008248A6">
        <w:rPr>
          <w:color w:val="000000" w:themeColor="text1"/>
          <w:lang w:val="en-GB"/>
        </w:rPr>
        <w:t>.</w:t>
      </w:r>
      <w:r w:rsidR="00502515" w:rsidRPr="008248A6">
        <w:rPr>
          <w:color w:val="000000" w:themeColor="text1"/>
          <w:lang w:val="en-GB"/>
        </w:rPr>
        <w:tab/>
      </w:r>
      <w:r w:rsidR="006615D1" w:rsidRPr="008248A6">
        <w:rPr>
          <w:color w:val="000000" w:themeColor="text1"/>
          <w:lang w:val="en-GB"/>
        </w:rPr>
        <w:t>A</w:t>
      </w:r>
      <w:r w:rsidR="00125D13" w:rsidRPr="008248A6">
        <w:rPr>
          <w:color w:val="000000" w:themeColor="text1"/>
          <w:lang w:val="en-GB"/>
        </w:rPr>
        <w:t xml:space="preserve"> long-term risk is the </w:t>
      </w:r>
      <w:r w:rsidR="00612577" w:rsidRPr="008248A6">
        <w:rPr>
          <w:color w:val="000000" w:themeColor="text1"/>
          <w:lang w:val="en-GB"/>
        </w:rPr>
        <w:t xml:space="preserve">ongoing </w:t>
      </w:r>
      <w:r w:rsidR="00125D13" w:rsidRPr="008248A6">
        <w:rPr>
          <w:color w:val="000000" w:themeColor="text1"/>
          <w:lang w:val="en-GB"/>
        </w:rPr>
        <w:t xml:space="preserve">political instability </w:t>
      </w:r>
      <w:r w:rsidR="00005AC0" w:rsidRPr="008248A6">
        <w:rPr>
          <w:color w:val="000000" w:themeColor="text1"/>
          <w:lang w:val="en-GB"/>
        </w:rPr>
        <w:t>Peru experienced throug</w:t>
      </w:r>
      <w:r w:rsidR="00891DB0" w:rsidRPr="008248A6">
        <w:rPr>
          <w:color w:val="000000" w:themeColor="text1"/>
          <w:lang w:val="en-GB"/>
        </w:rPr>
        <w:t>hout the last programme cycle</w:t>
      </w:r>
      <w:r w:rsidR="00F4392D" w:rsidRPr="008248A6">
        <w:rPr>
          <w:color w:val="000000" w:themeColor="text1"/>
          <w:lang w:val="en-GB"/>
        </w:rPr>
        <w:t>. T</w:t>
      </w:r>
      <w:r w:rsidR="00891DB0" w:rsidRPr="008248A6">
        <w:rPr>
          <w:color w:val="000000" w:themeColor="text1"/>
          <w:lang w:val="en-GB"/>
        </w:rPr>
        <w:t xml:space="preserve">ensions between </w:t>
      </w:r>
      <w:r w:rsidR="002158B9" w:rsidRPr="008248A6">
        <w:rPr>
          <w:color w:val="000000" w:themeColor="text1"/>
          <w:lang w:val="en-GB"/>
        </w:rPr>
        <w:t>executive and legislative powers</w:t>
      </w:r>
      <w:r w:rsidR="00502515" w:rsidRPr="008248A6">
        <w:rPr>
          <w:color w:val="000000" w:themeColor="text1"/>
          <w:lang w:val="en-GB"/>
        </w:rPr>
        <w:t>,</w:t>
      </w:r>
      <w:r w:rsidR="002158B9" w:rsidRPr="008248A6">
        <w:rPr>
          <w:color w:val="000000" w:themeColor="text1"/>
          <w:lang w:val="en-GB"/>
        </w:rPr>
        <w:t xml:space="preserve"> and </w:t>
      </w:r>
      <w:r w:rsidR="00274FBE" w:rsidRPr="008248A6">
        <w:rPr>
          <w:color w:val="000000" w:themeColor="text1"/>
          <w:lang w:val="en-GB"/>
        </w:rPr>
        <w:t>frequent</w:t>
      </w:r>
      <w:r w:rsidR="002158B9" w:rsidRPr="008248A6">
        <w:rPr>
          <w:color w:val="000000" w:themeColor="text1"/>
          <w:lang w:val="en-GB"/>
        </w:rPr>
        <w:t xml:space="preserve"> changes in government</w:t>
      </w:r>
      <w:r w:rsidR="00502515" w:rsidRPr="008248A6">
        <w:rPr>
          <w:color w:val="000000" w:themeColor="text1"/>
          <w:lang w:val="en-GB"/>
        </w:rPr>
        <w:t>,</w:t>
      </w:r>
      <w:r w:rsidR="002158B9" w:rsidRPr="008248A6">
        <w:rPr>
          <w:color w:val="000000" w:themeColor="text1"/>
          <w:lang w:val="en-GB"/>
        </w:rPr>
        <w:t xml:space="preserve"> </w:t>
      </w:r>
      <w:r w:rsidR="00F4392D" w:rsidRPr="008248A6">
        <w:rPr>
          <w:color w:val="000000" w:themeColor="text1"/>
          <w:lang w:val="en-GB"/>
        </w:rPr>
        <w:t xml:space="preserve">can </w:t>
      </w:r>
      <w:r w:rsidR="0012490C" w:rsidRPr="008248A6">
        <w:rPr>
          <w:color w:val="000000" w:themeColor="text1"/>
          <w:lang w:val="en-GB"/>
        </w:rPr>
        <w:t>delay results implementation</w:t>
      </w:r>
      <w:r w:rsidR="00236759" w:rsidRPr="008248A6">
        <w:rPr>
          <w:color w:val="000000" w:themeColor="text1"/>
          <w:lang w:val="en-GB"/>
        </w:rPr>
        <w:t xml:space="preserve"> and res</w:t>
      </w:r>
      <w:r w:rsidR="00B41F1A" w:rsidRPr="008248A6">
        <w:rPr>
          <w:color w:val="000000" w:themeColor="text1"/>
          <w:lang w:val="en-GB"/>
        </w:rPr>
        <w:t>ource</w:t>
      </w:r>
      <w:r w:rsidR="00236759" w:rsidRPr="008248A6">
        <w:rPr>
          <w:color w:val="000000" w:themeColor="text1"/>
          <w:lang w:val="en-GB"/>
        </w:rPr>
        <w:t xml:space="preserve"> mobilization</w:t>
      </w:r>
      <w:r w:rsidR="0012490C" w:rsidRPr="008248A6">
        <w:rPr>
          <w:color w:val="000000" w:themeColor="text1"/>
          <w:lang w:val="en-GB"/>
        </w:rPr>
        <w:t xml:space="preserve">. </w:t>
      </w:r>
      <w:r w:rsidR="007B6A03" w:rsidRPr="008248A6">
        <w:rPr>
          <w:color w:val="000000" w:themeColor="text1"/>
          <w:lang w:val="en-GB"/>
        </w:rPr>
        <w:t>Wide recognition of UNDP as a development partner of choice will provide a strategic safety net</w:t>
      </w:r>
      <w:r w:rsidR="00901AAF" w:rsidRPr="008248A6">
        <w:rPr>
          <w:color w:val="000000" w:themeColor="text1"/>
          <w:lang w:val="en-GB"/>
        </w:rPr>
        <w:t>; furthermore,</w:t>
      </w:r>
      <w:r w:rsidR="001060E4" w:rsidRPr="008248A6">
        <w:rPr>
          <w:color w:val="000000" w:themeColor="text1"/>
          <w:lang w:val="en-GB"/>
        </w:rPr>
        <w:t xml:space="preserve"> </w:t>
      </w:r>
      <w:r w:rsidR="007B6A03" w:rsidRPr="008248A6">
        <w:rPr>
          <w:color w:val="000000" w:themeColor="text1"/>
          <w:lang w:val="en-GB"/>
        </w:rPr>
        <w:t xml:space="preserve">this programme </w:t>
      </w:r>
      <w:r w:rsidR="007D5F89" w:rsidRPr="008248A6">
        <w:rPr>
          <w:color w:val="000000" w:themeColor="text1"/>
          <w:lang w:val="en-GB"/>
        </w:rPr>
        <w:t>is designed to</w:t>
      </w:r>
      <w:r w:rsidR="007B6A03" w:rsidRPr="008248A6">
        <w:rPr>
          <w:color w:val="000000" w:themeColor="text1"/>
          <w:lang w:val="en-GB"/>
        </w:rPr>
        <w:t xml:space="preserve"> ensure </w:t>
      </w:r>
      <w:r w:rsidR="002969C6" w:rsidRPr="008248A6">
        <w:rPr>
          <w:color w:val="000000" w:themeColor="text1"/>
          <w:lang w:val="en-GB"/>
        </w:rPr>
        <w:t xml:space="preserve">both </w:t>
      </w:r>
      <w:r w:rsidR="007B6A03" w:rsidRPr="008248A6">
        <w:rPr>
          <w:color w:val="000000" w:themeColor="text1"/>
          <w:lang w:val="en-GB"/>
        </w:rPr>
        <w:t xml:space="preserve">flexibility to adapt to </w:t>
      </w:r>
      <w:r w:rsidR="00C46ABD" w:rsidRPr="008248A6">
        <w:rPr>
          <w:color w:val="000000" w:themeColor="text1"/>
          <w:lang w:val="en-GB"/>
        </w:rPr>
        <w:t>n</w:t>
      </w:r>
      <w:r w:rsidR="007B6A03" w:rsidRPr="008248A6">
        <w:rPr>
          <w:color w:val="000000" w:themeColor="text1"/>
          <w:lang w:val="en-GB"/>
        </w:rPr>
        <w:t>ational priorities</w:t>
      </w:r>
      <w:r w:rsidR="002969C6" w:rsidRPr="008248A6">
        <w:rPr>
          <w:color w:val="000000" w:themeColor="text1"/>
          <w:lang w:val="en-GB"/>
        </w:rPr>
        <w:t xml:space="preserve"> and </w:t>
      </w:r>
      <w:r w:rsidR="009867CC" w:rsidRPr="008248A6">
        <w:rPr>
          <w:color w:val="000000" w:themeColor="text1"/>
          <w:lang w:val="en-GB"/>
        </w:rPr>
        <w:t>solidity to ensure long</w:t>
      </w:r>
      <w:r w:rsidR="00502515" w:rsidRPr="008248A6">
        <w:rPr>
          <w:color w:val="000000" w:themeColor="text1"/>
          <w:lang w:val="en-GB"/>
        </w:rPr>
        <w:t>-</w:t>
      </w:r>
      <w:r w:rsidR="009867CC" w:rsidRPr="008248A6">
        <w:rPr>
          <w:color w:val="000000" w:themeColor="text1"/>
          <w:lang w:val="en-GB"/>
        </w:rPr>
        <w:t>term outcomes</w:t>
      </w:r>
      <w:r w:rsidR="007B6A03" w:rsidRPr="008248A6">
        <w:rPr>
          <w:color w:val="000000" w:themeColor="text1"/>
          <w:lang w:val="en-GB"/>
        </w:rPr>
        <w:t xml:space="preserve">. </w:t>
      </w:r>
    </w:p>
    <w:p w14:paraId="7CEE0F20" w14:textId="0DC323BE" w:rsidR="007B6A03" w:rsidRPr="008248A6" w:rsidRDefault="00E16CE5" w:rsidP="005B2EEA">
      <w:pPr>
        <w:tabs>
          <w:tab w:val="left" w:pos="1620"/>
          <w:tab w:val="left" w:pos="8640"/>
        </w:tabs>
        <w:spacing w:before="120"/>
        <w:ind w:left="1196" w:right="1196"/>
        <w:jc w:val="both"/>
        <w:rPr>
          <w:color w:val="000000" w:themeColor="text1"/>
          <w:lang w:val="en-GB"/>
        </w:rPr>
      </w:pPr>
      <w:r w:rsidRPr="008248A6">
        <w:rPr>
          <w:color w:val="000000" w:themeColor="text1"/>
          <w:lang w:val="en-GB"/>
        </w:rPr>
        <w:t>44</w:t>
      </w:r>
      <w:r w:rsidR="00502515" w:rsidRPr="008248A6">
        <w:rPr>
          <w:color w:val="000000" w:themeColor="text1"/>
          <w:lang w:val="en-GB"/>
        </w:rPr>
        <w:t>.</w:t>
      </w:r>
      <w:r w:rsidR="00502515" w:rsidRPr="008248A6">
        <w:rPr>
          <w:color w:val="000000" w:themeColor="text1"/>
          <w:lang w:val="en-GB"/>
        </w:rPr>
        <w:tab/>
        <w:t>T</w:t>
      </w:r>
      <w:r w:rsidR="007B6A03" w:rsidRPr="008248A6">
        <w:rPr>
          <w:color w:val="000000" w:themeColor="text1"/>
          <w:lang w:val="en-GB"/>
        </w:rPr>
        <w:t xml:space="preserve">he complex risk scenarios generated by </w:t>
      </w:r>
      <w:r w:rsidR="00502515" w:rsidRPr="008248A6">
        <w:rPr>
          <w:color w:val="000000" w:themeColor="text1"/>
          <w:lang w:val="en-GB"/>
        </w:rPr>
        <w:t xml:space="preserve">the </w:t>
      </w:r>
      <w:r w:rsidR="00CF27C2" w:rsidRPr="008248A6">
        <w:rPr>
          <w:color w:val="000000" w:themeColor="text1"/>
          <w:lang w:val="en-GB"/>
        </w:rPr>
        <w:t>COVID-19</w:t>
      </w:r>
      <w:r w:rsidR="007B6A03" w:rsidRPr="008248A6">
        <w:rPr>
          <w:color w:val="000000" w:themeColor="text1"/>
          <w:lang w:val="en-GB"/>
        </w:rPr>
        <w:t xml:space="preserve"> health and socioeconomic </w:t>
      </w:r>
      <w:r w:rsidR="00E6320C" w:rsidRPr="008248A6">
        <w:rPr>
          <w:color w:val="000000" w:themeColor="text1"/>
          <w:lang w:val="en-GB"/>
        </w:rPr>
        <w:t>effects</w:t>
      </w:r>
      <w:r w:rsidR="00502515" w:rsidRPr="008248A6">
        <w:rPr>
          <w:color w:val="000000" w:themeColor="text1"/>
          <w:lang w:val="en-GB"/>
        </w:rPr>
        <w:t xml:space="preserve"> are both medium and long-term</w:t>
      </w:r>
      <w:r w:rsidR="007B6A03" w:rsidRPr="008248A6">
        <w:rPr>
          <w:color w:val="000000" w:themeColor="text1"/>
          <w:lang w:val="en-GB"/>
        </w:rPr>
        <w:t xml:space="preserve">, </w:t>
      </w:r>
      <w:r w:rsidR="00502515" w:rsidRPr="008248A6">
        <w:rPr>
          <w:color w:val="000000" w:themeColor="text1"/>
          <w:lang w:val="en-GB"/>
        </w:rPr>
        <w:t xml:space="preserve">and </w:t>
      </w:r>
      <w:r w:rsidR="007B6A03" w:rsidRPr="008248A6">
        <w:rPr>
          <w:color w:val="000000" w:themeColor="text1"/>
          <w:lang w:val="en-GB"/>
        </w:rPr>
        <w:t>could combine with emerging s</w:t>
      </w:r>
      <w:r w:rsidR="00236759" w:rsidRPr="008248A6">
        <w:rPr>
          <w:color w:val="000000" w:themeColor="text1"/>
          <w:lang w:val="en-GB"/>
        </w:rPr>
        <w:t>hocks</w:t>
      </w:r>
      <w:r w:rsidR="00C46ABD" w:rsidRPr="008248A6">
        <w:rPr>
          <w:color w:val="000000" w:themeColor="text1"/>
          <w:lang w:val="en-GB"/>
        </w:rPr>
        <w:t>,</w:t>
      </w:r>
      <w:r w:rsidR="007B6A03" w:rsidRPr="008248A6">
        <w:rPr>
          <w:color w:val="000000" w:themeColor="text1"/>
          <w:lang w:val="en-GB"/>
        </w:rPr>
        <w:t xml:space="preserve"> including increased inequality, nature</w:t>
      </w:r>
      <w:r w:rsidR="00C514B2" w:rsidRPr="008248A6">
        <w:rPr>
          <w:color w:val="000000" w:themeColor="text1"/>
          <w:lang w:val="en-GB"/>
        </w:rPr>
        <w:t>-</w:t>
      </w:r>
      <w:r w:rsidR="007B6A03" w:rsidRPr="008248A6">
        <w:rPr>
          <w:color w:val="000000" w:themeColor="text1"/>
          <w:lang w:val="en-GB"/>
        </w:rPr>
        <w:t xml:space="preserve">related disasters, the climate emergency, effective governance weaknesses and the digital divide. Their </w:t>
      </w:r>
      <w:r w:rsidR="00901AAF" w:rsidRPr="008248A6">
        <w:rPr>
          <w:color w:val="000000" w:themeColor="text1"/>
          <w:lang w:val="en-GB"/>
        </w:rPr>
        <w:t xml:space="preserve">urgency and </w:t>
      </w:r>
      <w:r w:rsidR="007B6A03" w:rsidRPr="008248A6">
        <w:rPr>
          <w:color w:val="000000" w:themeColor="text1"/>
          <w:lang w:val="en-GB"/>
        </w:rPr>
        <w:t>volatility</w:t>
      </w:r>
      <w:r w:rsidR="00035100" w:rsidRPr="008248A6">
        <w:rPr>
          <w:color w:val="000000" w:themeColor="text1"/>
          <w:lang w:val="en-GB"/>
        </w:rPr>
        <w:t xml:space="preserve"> </w:t>
      </w:r>
      <w:r w:rsidR="00C46ABD" w:rsidRPr="008248A6">
        <w:rPr>
          <w:color w:val="000000" w:themeColor="text1"/>
          <w:lang w:val="en-GB"/>
        </w:rPr>
        <w:t>c</w:t>
      </w:r>
      <w:r w:rsidR="007B6A03" w:rsidRPr="008248A6">
        <w:rPr>
          <w:color w:val="000000" w:themeColor="text1"/>
          <w:lang w:val="en-GB"/>
        </w:rPr>
        <w:t xml:space="preserve">ould </w:t>
      </w:r>
      <w:r w:rsidR="007523E2" w:rsidRPr="008248A6">
        <w:rPr>
          <w:color w:val="000000" w:themeColor="text1"/>
          <w:lang w:val="en-GB"/>
        </w:rPr>
        <w:t>distract from</w:t>
      </w:r>
      <w:r w:rsidR="00BA641F" w:rsidRPr="008248A6">
        <w:rPr>
          <w:color w:val="000000" w:themeColor="text1"/>
          <w:lang w:val="en-GB"/>
        </w:rPr>
        <w:t xml:space="preserve"> </w:t>
      </w:r>
      <w:r w:rsidR="008E558D" w:rsidRPr="008248A6">
        <w:rPr>
          <w:color w:val="000000" w:themeColor="text1"/>
          <w:lang w:val="en-GB"/>
        </w:rPr>
        <w:t xml:space="preserve">long-term </w:t>
      </w:r>
      <w:r w:rsidR="00C46ABD" w:rsidRPr="008248A6">
        <w:rPr>
          <w:color w:val="000000" w:themeColor="text1"/>
          <w:lang w:val="en-GB"/>
        </w:rPr>
        <w:t xml:space="preserve">UNDP </w:t>
      </w:r>
      <w:r w:rsidR="007B6A03" w:rsidRPr="008248A6">
        <w:rPr>
          <w:color w:val="000000" w:themeColor="text1"/>
          <w:lang w:val="en-GB"/>
        </w:rPr>
        <w:t>programming</w:t>
      </w:r>
      <w:r w:rsidR="007523E2" w:rsidRPr="008248A6">
        <w:rPr>
          <w:color w:val="000000" w:themeColor="text1"/>
          <w:lang w:val="en-GB"/>
        </w:rPr>
        <w:t xml:space="preserve"> and generate a relevance gap</w:t>
      </w:r>
      <w:r w:rsidR="007B6A03" w:rsidRPr="008248A6">
        <w:rPr>
          <w:color w:val="000000" w:themeColor="text1"/>
          <w:lang w:val="en-GB"/>
        </w:rPr>
        <w:t>. To mitigate this, supported by its Accelerator Lab, UNDP has included multidimensional analyses of trends, future-mapping and positive risks within th</w:t>
      </w:r>
      <w:r w:rsidR="00B65A21" w:rsidRPr="008248A6">
        <w:rPr>
          <w:color w:val="000000" w:themeColor="text1"/>
          <w:lang w:val="en-GB"/>
        </w:rPr>
        <w:t>e</w:t>
      </w:r>
      <w:r w:rsidR="007B6A03" w:rsidRPr="008248A6">
        <w:rPr>
          <w:color w:val="000000" w:themeColor="text1"/>
          <w:lang w:val="en-GB"/>
        </w:rPr>
        <w:t xml:space="preserve"> programme, help</w:t>
      </w:r>
      <w:r w:rsidR="00F4392D" w:rsidRPr="008248A6">
        <w:rPr>
          <w:color w:val="000000" w:themeColor="text1"/>
          <w:lang w:val="en-GB"/>
        </w:rPr>
        <w:t>ing</w:t>
      </w:r>
      <w:r w:rsidR="007B6A03" w:rsidRPr="008248A6">
        <w:rPr>
          <w:color w:val="000000" w:themeColor="text1"/>
          <w:lang w:val="en-GB"/>
        </w:rPr>
        <w:t xml:space="preserve"> plan</w:t>
      </w:r>
      <w:r w:rsidR="005009D9" w:rsidRPr="008248A6">
        <w:rPr>
          <w:color w:val="000000" w:themeColor="text1"/>
          <w:lang w:val="en-GB"/>
        </w:rPr>
        <w:t>, monitor</w:t>
      </w:r>
      <w:r w:rsidR="007B6A03" w:rsidRPr="008248A6">
        <w:rPr>
          <w:color w:val="000000" w:themeColor="text1"/>
          <w:lang w:val="en-GB"/>
        </w:rPr>
        <w:t xml:space="preserve"> and adjust multiple pathways for response, recovery and long-term development goals</w:t>
      </w:r>
      <w:r w:rsidR="00065461" w:rsidRPr="008248A6">
        <w:rPr>
          <w:color w:val="000000" w:themeColor="text1"/>
          <w:lang w:val="en-GB"/>
        </w:rPr>
        <w:t>,</w:t>
      </w:r>
      <w:r w:rsidR="007B6A03" w:rsidRPr="008248A6">
        <w:rPr>
          <w:color w:val="000000" w:themeColor="text1"/>
          <w:lang w:val="en-GB"/>
        </w:rPr>
        <w:t xml:space="preserve"> turn</w:t>
      </w:r>
      <w:r w:rsidR="00065461" w:rsidRPr="008248A6">
        <w:rPr>
          <w:color w:val="000000" w:themeColor="text1"/>
          <w:lang w:val="en-GB"/>
        </w:rPr>
        <w:t>ing</w:t>
      </w:r>
      <w:r w:rsidR="007B6A03" w:rsidRPr="008248A6">
        <w:rPr>
          <w:color w:val="000000" w:themeColor="text1"/>
          <w:lang w:val="en-GB"/>
        </w:rPr>
        <w:t xml:space="preserve"> </w:t>
      </w:r>
      <w:r w:rsidR="00035100" w:rsidRPr="008248A6">
        <w:rPr>
          <w:color w:val="000000" w:themeColor="text1"/>
          <w:lang w:val="en-GB"/>
        </w:rPr>
        <w:t>shocks</w:t>
      </w:r>
      <w:r w:rsidR="007B6A03" w:rsidRPr="008248A6">
        <w:rPr>
          <w:color w:val="000000" w:themeColor="text1"/>
          <w:lang w:val="en-GB"/>
        </w:rPr>
        <w:t xml:space="preserve"> into</w:t>
      </w:r>
      <w:r w:rsidR="007B6A03" w:rsidRPr="008248A6" w:rsidDel="00035100">
        <w:rPr>
          <w:color w:val="000000" w:themeColor="text1"/>
          <w:lang w:val="en-GB"/>
        </w:rPr>
        <w:t xml:space="preserve"> </w:t>
      </w:r>
      <w:r w:rsidR="007B6A03" w:rsidRPr="008248A6">
        <w:rPr>
          <w:color w:val="000000" w:themeColor="text1"/>
          <w:lang w:val="en-GB"/>
        </w:rPr>
        <w:t>pivot</w:t>
      </w:r>
      <w:r w:rsidR="00035100" w:rsidRPr="008248A6">
        <w:rPr>
          <w:color w:val="000000" w:themeColor="text1"/>
          <w:lang w:val="en-GB"/>
        </w:rPr>
        <w:t>s</w:t>
      </w:r>
      <w:r w:rsidR="007B6A03" w:rsidRPr="008248A6">
        <w:rPr>
          <w:color w:val="000000" w:themeColor="text1"/>
          <w:lang w:val="en-GB"/>
        </w:rPr>
        <w:t xml:space="preserve"> for positive transformational change. </w:t>
      </w:r>
    </w:p>
    <w:p w14:paraId="72FF7A35" w14:textId="79FA5E2F" w:rsidR="0040320A" w:rsidRPr="008248A6" w:rsidRDefault="00E16CE5" w:rsidP="005B2EEA">
      <w:pPr>
        <w:pStyle w:val="ListParagraph"/>
        <w:tabs>
          <w:tab w:val="left" w:pos="1620"/>
          <w:tab w:val="left" w:pos="8640"/>
        </w:tabs>
        <w:spacing w:before="120"/>
        <w:ind w:left="1196" w:right="1196"/>
        <w:jc w:val="both"/>
        <w:rPr>
          <w:color w:val="000000" w:themeColor="text1"/>
          <w:lang w:val="en-GB"/>
        </w:rPr>
      </w:pPr>
      <w:r w:rsidRPr="008248A6">
        <w:rPr>
          <w:color w:val="000000" w:themeColor="text1"/>
          <w:lang w:val="en-GB"/>
        </w:rPr>
        <w:t>45</w:t>
      </w:r>
      <w:r w:rsidR="00B65A21" w:rsidRPr="008248A6">
        <w:rPr>
          <w:color w:val="000000" w:themeColor="text1"/>
          <w:lang w:val="en-GB"/>
        </w:rPr>
        <w:t xml:space="preserve">. </w:t>
      </w:r>
      <w:r w:rsidR="007B6A03" w:rsidRPr="008248A6">
        <w:rPr>
          <w:color w:val="000000" w:themeColor="text1"/>
          <w:lang w:val="en-GB"/>
        </w:rPr>
        <w:t xml:space="preserve">Finally, </w:t>
      </w:r>
      <w:r w:rsidR="00B65A21" w:rsidRPr="008248A6">
        <w:rPr>
          <w:color w:val="000000" w:themeColor="text1"/>
          <w:lang w:val="en-GB"/>
        </w:rPr>
        <w:t xml:space="preserve">the </w:t>
      </w:r>
      <w:r w:rsidR="007B6A03" w:rsidRPr="008248A6">
        <w:rPr>
          <w:color w:val="000000" w:themeColor="text1"/>
          <w:lang w:val="en-GB"/>
        </w:rPr>
        <w:t xml:space="preserve">classification </w:t>
      </w:r>
      <w:r w:rsidR="00B65A21" w:rsidRPr="008248A6">
        <w:rPr>
          <w:color w:val="000000" w:themeColor="text1"/>
          <w:lang w:val="en-GB"/>
        </w:rPr>
        <w:t xml:space="preserve">of Peru </w:t>
      </w:r>
      <w:r w:rsidR="007B6A03" w:rsidRPr="008248A6">
        <w:rPr>
          <w:color w:val="000000" w:themeColor="text1"/>
          <w:lang w:val="en-GB"/>
        </w:rPr>
        <w:t>as a high-middle</w:t>
      </w:r>
      <w:r w:rsidR="00B65A21" w:rsidRPr="008248A6">
        <w:rPr>
          <w:color w:val="000000" w:themeColor="text1"/>
          <w:lang w:val="en-GB"/>
        </w:rPr>
        <w:t>-</w:t>
      </w:r>
      <w:r w:rsidR="007B6A03" w:rsidRPr="008248A6">
        <w:rPr>
          <w:color w:val="000000" w:themeColor="text1"/>
          <w:lang w:val="en-GB"/>
        </w:rPr>
        <w:t>income country</w:t>
      </w:r>
      <w:r w:rsidR="008E246F" w:rsidRPr="008248A6">
        <w:rPr>
          <w:color w:val="000000" w:themeColor="text1"/>
          <w:lang w:val="en-GB"/>
        </w:rPr>
        <w:t>,</w:t>
      </w:r>
      <w:r w:rsidR="002624D8" w:rsidRPr="008248A6">
        <w:rPr>
          <w:color w:val="000000" w:themeColor="text1"/>
          <w:lang w:val="en-GB"/>
        </w:rPr>
        <w:t xml:space="preserve"> </w:t>
      </w:r>
      <w:r w:rsidR="00B65A21" w:rsidRPr="008248A6">
        <w:rPr>
          <w:color w:val="000000" w:themeColor="text1"/>
          <w:lang w:val="en-GB"/>
        </w:rPr>
        <w:t xml:space="preserve">with </w:t>
      </w:r>
      <w:r w:rsidR="007B6A03" w:rsidRPr="008248A6">
        <w:rPr>
          <w:color w:val="000000" w:themeColor="text1"/>
          <w:lang w:val="en-GB"/>
        </w:rPr>
        <w:t>increased direct government</w:t>
      </w:r>
      <w:r w:rsidR="00B65A21" w:rsidRPr="008248A6">
        <w:rPr>
          <w:color w:val="000000" w:themeColor="text1"/>
          <w:lang w:val="en-GB"/>
        </w:rPr>
        <w:t>-</w:t>
      </w:r>
      <w:r w:rsidR="007B6A03" w:rsidRPr="008248A6">
        <w:rPr>
          <w:color w:val="000000" w:themeColor="text1"/>
          <w:lang w:val="en-GB"/>
        </w:rPr>
        <w:t>to</w:t>
      </w:r>
      <w:r w:rsidR="00B65A21" w:rsidRPr="008248A6">
        <w:rPr>
          <w:color w:val="000000" w:themeColor="text1"/>
          <w:lang w:val="en-GB"/>
        </w:rPr>
        <w:t>-</w:t>
      </w:r>
      <w:r w:rsidR="007B6A03" w:rsidRPr="008248A6">
        <w:rPr>
          <w:color w:val="000000" w:themeColor="text1"/>
          <w:lang w:val="en-GB"/>
        </w:rPr>
        <w:t>government cooperation</w:t>
      </w:r>
      <w:r w:rsidR="008E246F" w:rsidRPr="008248A6">
        <w:rPr>
          <w:color w:val="000000" w:themeColor="text1"/>
          <w:lang w:val="en-GB"/>
        </w:rPr>
        <w:t>,</w:t>
      </w:r>
      <w:r w:rsidR="007B6A03" w:rsidRPr="008248A6">
        <w:rPr>
          <w:color w:val="000000" w:themeColor="text1"/>
          <w:lang w:val="en-GB"/>
        </w:rPr>
        <w:t xml:space="preserve"> </w:t>
      </w:r>
      <w:r w:rsidR="00031713" w:rsidRPr="008248A6">
        <w:rPr>
          <w:color w:val="000000" w:themeColor="text1"/>
          <w:lang w:val="en-GB"/>
        </w:rPr>
        <w:t>pose</w:t>
      </w:r>
      <w:r w:rsidR="00C46ABD" w:rsidRPr="008248A6">
        <w:rPr>
          <w:color w:val="000000" w:themeColor="text1"/>
          <w:lang w:val="en-GB"/>
        </w:rPr>
        <w:t>s</w:t>
      </w:r>
      <w:r w:rsidR="00031713" w:rsidRPr="008248A6">
        <w:rPr>
          <w:color w:val="000000" w:themeColor="text1"/>
          <w:lang w:val="en-GB"/>
        </w:rPr>
        <w:t xml:space="preserve"> a</w:t>
      </w:r>
      <w:r w:rsidR="007B6A03" w:rsidRPr="008248A6">
        <w:rPr>
          <w:color w:val="000000" w:themeColor="text1"/>
          <w:lang w:val="en-GB"/>
        </w:rPr>
        <w:t xml:space="preserve"> risk for </w:t>
      </w:r>
      <w:r w:rsidR="00DE7671" w:rsidRPr="008248A6">
        <w:rPr>
          <w:color w:val="000000" w:themeColor="text1"/>
          <w:lang w:val="en-GB"/>
        </w:rPr>
        <w:t>development funding</w:t>
      </w:r>
      <w:r w:rsidR="00C22EEB" w:rsidRPr="008248A6">
        <w:rPr>
          <w:color w:val="000000" w:themeColor="text1"/>
          <w:lang w:val="en-GB"/>
        </w:rPr>
        <w:t xml:space="preserve"> sustainability</w:t>
      </w:r>
      <w:r w:rsidR="007B6A03" w:rsidRPr="008248A6">
        <w:rPr>
          <w:color w:val="000000" w:themeColor="text1"/>
          <w:lang w:val="en-GB"/>
        </w:rPr>
        <w:t xml:space="preserve">, which could scale down reach and results. </w:t>
      </w:r>
      <w:r w:rsidR="00B65A21" w:rsidRPr="008248A6">
        <w:rPr>
          <w:color w:val="000000" w:themeColor="text1"/>
          <w:lang w:val="en-GB"/>
        </w:rPr>
        <w:t>The</w:t>
      </w:r>
      <w:r w:rsidR="007B6A03" w:rsidRPr="008248A6">
        <w:rPr>
          <w:color w:val="000000" w:themeColor="text1"/>
          <w:lang w:val="en-GB"/>
        </w:rPr>
        <w:t xml:space="preserve"> </w:t>
      </w:r>
      <w:r w:rsidR="008E246F" w:rsidRPr="008248A6">
        <w:rPr>
          <w:color w:val="000000" w:themeColor="text1"/>
          <w:lang w:val="en-GB"/>
        </w:rPr>
        <w:t xml:space="preserve">vibrant </w:t>
      </w:r>
      <w:r w:rsidR="00B65A21" w:rsidRPr="008248A6">
        <w:rPr>
          <w:color w:val="000000" w:themeColor="text1"/>
          <w:lang w:val="en-GB"/>
        </w:rPr>
        <w:t xml:space="preserve">UNDP </w:t>
      </w:r>
      <w:r w:rsidR="007B6A03" w:rsidRPr="008248A6">
        <w:rPr>
          <w:color w:val="000000" w:themeColor="text1"/>
          <w:lang w:val="en-GB"/>
        </w:rPr>
        <w:t>partnership</w:t>
      </w:r>
      <w:r w:rsidR="008E246F" w:rsidRPr="008248A6">
        <w:rPr>
          <w:color w:val="000000" w:themeColor="text1"/>
          <w:lang w:val="en-GB"/>
        </w:rPr>
        <w:t xml:space="preserve"> and communications</w:t>
      </w:r>
      <w:r w:rsidR="007B6A03" w:rsidRPr="008248A6">
        <w:rPr>
          <w:color w:val="000000" w:themeColor="text1"/>
          <w:lang w:val="en-GB"/>
        </w:rPr>
        <w:t xml:space="preserve"> </w:t>
      </w:r>
      <w:r w:rsidR="00031713" w:rsidRPr="008248A6">
        <w:rPr>
          <w:color w:val="000000" w:themeColor="text1"/>
          <w:lang w:val="en-GB"/>
        </w:rPr>
        <w:t xml:space="preserve">strategy </w:t>
      </w:r>
      <w:r w:rsidR="006721F5" w:rsidRPr="008248A6">
        <w:rPr>
          <w:color w:val="000000" w:themeColor="text1"/>
          <w:lang w:val="en-GB"/>
        </w:rPr>
        <w:t>will</w:t>
      </w:r>
      <w:r w:rsidR="00031713" w:rsidRPr="008248A6">
        <w:rPr>
          <w:color w:val="000000" w:themeColor="text1"/>
          <w:lang w:val="en-GB"/>
        </w:rPr>
        <w:t xml:space="preserve"> </w:t>
      </w:r>
      <w:r w:rsidR="00D15833" w:rsidRPr="008248A6">
        <w:rPr>
          <w:color w:val="000000" w:themeColor="text1"/>
          <w:lang w:val="en-GB"/>
        </w:rPr>
        <w:t>establish cross-sectoral</w:t>
      </w:r>
      <w:r w:rsidR="00B65A21" w:rsidRPr="008248A6">
        <w:rPr>
          <w:color w:val="000000" w:themeColor="text1"/>
          <w:lang w:val="en-GB"/>
        </w:rPr>
        <w:t>,</w:t>
      </w:r>
      <w:r w:rsidR="00D15833" w:rsidRPr="008248A6">
        <w:rPr>
          <w:color w:val="000000" w:themeColor="text1"/>
          <w:lang w:val="en-GB"/>
        </w:rPr>
        <w:t xml:space="preserve"> multi-stakeholder partnerships that </w:t>
      </w:r>
      <w:r w:rsidR="00F4392D" w:rsidRPr="008248A6">
        <w:rPr>
          <w:color w:val="000000" w:themeColor="text1"/>
          <w:lang w:val="en-GB"/>
        </w:rPr>
        <w:t xml:space="preserve">increase trust and </w:t>
      </w:r>
      <w:r w:rsidR="00D15833" w:rsidRPr="008248A6">
        <w:rPr>
          <w:color w:val="000000" w:themeColor="text1"/>
          <w:lang w:val="en-GB"/>
        </w:rPr>
        <w:t>secure continuity</w:t>
      </w:r>
      <w:r w:rsidR="007D5F89" w:rsidRPr="008248A6">
        <w:rPr>
          <w:color w:val="000000" w:themeColor="text1"/>
          <w:lang w:val="en-GB"/>
        </w:rPr>
        <w:t>,</w:t>
      </w:r>
      <w:r w:rsidR="00730FD6" w:rsidRPr="008248A6">
        <w:rPr>
          <w:color w:val="000000" w:themeColor="text1"/>
          <w:lang w:val="en-GB"/>
        </w:rPr>
        <w:t xml:space="preserve"> </w:t>
      </w:r>
      <w:r w:rsidR="007B6A03" w:rsidRPr="008248A6">
        <w:rPr>
          <w:color w:val="000000" w:themeColor="text1"/>
          <w:lang w:val="en-GB"/>
        </w:rPr>
        <w:t xml:space="preserve">informed by </w:t>
      </w:r>
      <w:r w:rsidR="008E246F" w:rsidRPr="008248A6">
        <w:rPr>
          <w:color w:val="000000" w:themeColor="text1"/>
          <w:lang w:val="en-GB"/>
        </w:rPr>
        <w:t xml:space="preserve">its </w:t>
      </w:r>
      <w:r w:rsidR="007B6A03" w:rsidRPr="008248A6">
        <w:rPr>
          <w:color w:val="000000" w:themeColor="text1"/>
          <w:lang w:val="en-GB"/>
        </w:rPr>
        <w:t>results-based knowledge management strategies.</w:t>
      </w:r>
      <w:r w:rsidR="00977EDD" w:rsidRPr="008248A6">
        <w:rPr>
          <w:color w:val="000000" w:themeColor="text1"/>
          <w:lang w:val="en-GB"/>
        </w:rPr>
        <w:t xml:space="preserve"> </w:t>
      </w:r>
    </w:p>
    <w:p w14:paraId="1DE1BB6B" w14:textId="64E6021A" w:rsidR="007B6A03" w:rsidRPr="008248A6" w:rsidRDefault="00E16CE5" w:rsidP="005B2EEA">
      <w:pPr>
        <w:pStyle w:val="ListParagraph"/>
        <w:tabs>
          <w:tab w:val="left" w:pos="1620"/>
          <w:tab w:val="left" w:pos="8640"/>
        </w:tabs>
        <w:spacing w:before="120" w:after="120"/>
        <w:ind w:left="1196" w:right="1196"/>
        <w:jc w:val="both"/>
        <w:rPr>
          <w:color w:val="000000" w:themeColor="text1"/>
          <w:lang w:val="en-GB"/>
        </w:rPr>
      </w:pPr>
      <w:r w:rsidRPr="008248A6">
        <w:rPr>
          <w:color w:val="000000" w:themeColor="text1"/>
          <w:lang w:val="en-GB"/>
        </w:rPr>
        <w:t>46</w:t>
      </w:r>
      <w:r w:rsidR="00B65A21" w:rsidRPr="008248A6">
        <w:rPr>
          <w:color w:val="000000" w:themeColor="text1"/>
          <w:lang w:val="en-GB"/>
        </w:rPr>
        <w:t>.</w:t>
      </w:r>
      <w:r w:rsidR="00B65A21" w:rsidRPr="008248A6">
        <w:rPr>
          <w:color w:val="000000" w:themeColor="text1"/>
          <w:lang w:val="en-GB"/>
        </w:rPr>
        <w:tab/>
        <w:t xml:space="preserve">The </w:t>
      </w:r>
      <w:r w:rsidR="007B6A03" w:rsidRPr="008248A6">
        <w:rPr>
          <w:color w:val="000000" w:themeColor="text1"/>
          <w:lang w:val="en-GB"/>
        </w:rPr>
        <w:t>UNDP Social and Environmental Standards and Accountability Mechanism will ensure human rights standards</w:t>
      </w:r>
      <w:r w:rsidR="00DE1DEA" w:rsidRPr="008248A6">
        <w:rPr>
          <w:color w:val="000000" w:themeColor="text1"/>
          <w:lang w:val="en-GB"/>
        </w:rPr>
        <w:t xml:space="preserve"> </w:t>
      </w:r>
      <w:r w:rsidR="007B6A03" w:rsidRPr="008248A6">
        <w:rPr>
          <w:color w:val="000000" w:themeColor="text1"/>
          <w:lang w:val="en-GB"/>
        </w:rPr>
        <w:t>and sustainab</w:t>
      </w:r>
      <w:r w:rsidR="00DE1DEA" w:rsidRPr="008248A6">
        <w:rPr>
          <w:color w:val="000000" w:themeColor="text1"/>
          <w:lang w:val="en-GB"/>
        </w:rPr>
        <w:t>i</w:t>
      </w:r>
      <w:r w:rsidR="007B6A03" w:rsidRPr="008248A6">
        <w:rPr>
          <w:color w:val="000000" w:themeColor="text1"/>
          <w:lang w:val="en-GB"/>
        </w:rPr>
        <w:t>l</w:t>
      </w:r>
      <w:r w:rsidR="00DE1DEA" w:rsidRPr="008248A6">
        <w:rPr>
          <w:color w:val="000000" w:themeColor="text1"/>
          <w:lang w:val="en-GB"/>
        </w:rPr>
        <w:t>ity</w:t>
      </w:r>
      <w:r w:rsidR="007B6A03" w:rsidRPr="008248A6">
        <w:rPr>
          <w:color w:val="000000" w:themeColor="text1"/>
          <w:lang w:val="en-GB"/>
        </w:rPr>
        <w:t xml:space="preserve">. Stakeholder mapping will guarantee </w:t>
      </w:r>
      <w:r w:rsidR="00B65A21" w:rsidRPr="008248A6">
        <w:rPr>
          <w:color w:val="000000" w:themeColor="text1"/>
          <w:lang w:val="en-GB"/>
        </w:rPr>
        <w:t xml:space="preserve">that </w:t>
      </w:r>
      <w:r w:rsidR="007B6A03" w:rsidRPr="008248A6">
        <w:rPr>
          <w:color w:val="000000" w:themeColor="text1"/>
          <w:lang w:val="en-GB"/>
        </w:rPr>
        <w:t xml:space="preserve">the grievance mechanism reaches the most vulnerable. </w:t>
      </w:r>
      <w:r w:rsidR="00B65A21" w:rsidRPr="008248A6">
        <w:rPr>
          <w:color w:val="000000" w:themeColor="text1"/>
          <w:lang w:val="en-GB"/>
        </w:rPr>
        <w:t xml:space="preserve">The </w:t>
      </w:r>
      <w:r w:rsidR="00C426E8">
        <w:rPr>
          <w:color w:val="000000" w:themeColor="text1"/>
          <w:lang w:val="en-GB"/>
        </w:rPr>
        <w:t>UNDP business continuity p</w:t>
      </w:r>
      <w:r w:rsidR="007B6A03" w:rsidRPr="008248A6">
        <w:rPr>
          <w:color w:val="000000" w:themeColor="text1"/>
          <w:lang w:val="en-GB"/>
        </w:rPr>
        <w:t xml:space="preserve">lan is updated </w:t>
      </w:r>
      <w:r w:rsidR="00C426E8" w:rsidRPr="008248A6">
        <w:rPr>
          <w:color w:val="000000" w:themeColor="text1"/>
          <w:lang w:val="en-GB"/>
        </w:rPr>
        <w:t xml:space="preserve">regularly </w:t>
      </w:r>
      <w:r w:rsidR="007B6A03" w:rsidRPr="008248A6">
        <w:rPr>
          <w:color w:val="000000" w:themeColor="text1"/>
          <w:lang w:val="en-GB"/>
        </w:rPr>
        <w:t>to ensure continuity in case of sudden interruptions.</w:t>
      </w:r>
    </w:p>
    <w:p w14:paraId="5BB75BC0" w14:textId="0C5A13B9" w:rsidR="007B6A03" w:rsidRPr="008248A6" w:rsidRDefault="00E16CE5" w:rsidP="005B2EEA">
      <w:pPr>
        <w:tabs>
          <w:tab w:val="left" w:pos="1620"/>
          <w:tab w:val="left" w:pos="8640"/>
        </w:tabs>
        <w:spacing w:after="120"/>
        <w:ind w:left="1196" w:right="1196"/>
        <w:jc w:val="both"/>
        <w:rPr>
          <w:color w:val="000000" w:themeColor="text1"/>
          <w:lang w:val="en-GB"/>
        </w:rPr>
      </w:pPr>
      <w:r w:rsidRPr="008248A6">
        <w:rPr>
          <w:color w:val="000000" w:themeColor="text1"/>
          <w:lang w:val="en-GB"/>
        </w:rPr>
        <w:t>47</w:t>
      </w:r>
      <w:r w:rsidR="00B65A21" w:rsidRPr="008248A6">
        <w:rPr>
          <w:color w:val="000000" w:themeColor="text1"/>
          <w:lang w:val="en-GB"/>
        </w:rPr>
        <w:t>.</w:t>
      </w:r>
      <w:r w:rsidR="00B65A21" w:rsidRPr="008248A6">
        <w:rPr>
          <w:color w:val="000000" w:themeColor="text1"/>
          <w:lang w:val="en-GB"/>
        </w:rPr>
        <w:tab/>
      </w:r>
      <w:r w:rsidR="007B6A03" w:rsidRPr="008248A6">
        <w:rPr>
          <w:color w:val="000000" w:themeColor="text1"/>
          <w:lang w:val="en-GB"/>
        </w:rPr>
        <w:t xml:space="preserve">UNDP will </w:t>
      </w:r>
      <w:r w:rsidR="00806189" w:rsidRPr="008248A6">
        <w:rPr>
          <w:color w:val="000000" w:themeColor="text1"/>
          <w:lang w:val="en-GB"/>
        </w:rPr>
        <w:t>make</w:t>
      </w:r>
      <w:r w:rsidR="007B6A03" w:rsidRPr="008248A6">
        <w:rPr>
          <w:color w:val="000000" w:themeColor="text1"/>
          <w:lang w:val="en-GB"/>
        </w:rPr>
        <w:t xml:space="preserve"> innovation, digital transformation and development financing core accelerators</w:t>
      </w:r>
      <w:r w:rsidR="00806189" w:rsidRPr="008248A6">
        <w:rPr>
          <w:color w:val="000000" w:themeColor="text1"/>
          <w:lang w:val="en-GB"/>
        </w:rPr>
        <w:t xml:space="preserve"> of its </w:t>
      </w:r>
      <w:r w:rsidR="00D72A95" w:rsidRPr="008248A6">
        <w:rPr>
          <w:color w:val="000000" w:themeColor="text1"/>
          <w:lang w:val="en-GB"/>
        </w:rPr>
        <w:t>programme delivery</w:t>
      </w:r>
      <w:r w:rsidR="007B6A03" w:rsidRPr="008248A6">
        <w:rPr>
          <w:color w:val="000000" w:themeColor="text1"/>
          <w:lang w:val="en-GB"/>
        </w:rPr>
        <w:t xml:space="preserve">. </w:t>
      </w:r>
      <w:r w:rsidR="00E40F7B" w:rsidRPr="008248A6">
        <w:rPr>
          <w:color w:val="000000" w:themeColor="text1"/>
          <w:lang w:val="en-GB"/>
        </w:rPr>
        <w:t>I</w:t>
      </w:r>
      <w:r w:rsidR="007B6A03" w:rsidRPr="008248A6">
        <w:rPr>
          <w:color w:val="000000" w:themeColor="text1"/>
          <w:lang w:val="en-GB"/>
        </w:rPr>
        <w:t>t will ensure synergies between multiple</w:t>
      </w:r>
      <w:r w:rsidR="00B65A21" w:rsidRPr="008248A6">
        <w:rPr>
          <w:color w:val="000000" w:themeColor="text1"/>
          <w:lang w:val="en-GB"/>
        </w:rPr>
        <w:t>-</w:t>
      </w:r>
      <w:r w:rsidR="007B6A03" w:rsidRPr="008248A6">
        <w:rPr>
          <w:color w:val="000000" w:themeColor="text1"/>
          <w:lang w:val="en-GB"/>
        </w:rPr>
        <w:t>impact solutions to break sectoral silos, acting as an open innovation network backed by its Accelerator Lab, country platforms and regional and global resources. Findings and recommendations from monitoring and evaluation</w:t>
      </w:r>
      <w:r w:rsidR="00C426E8">
        <w:rPr>
          <w:color w:val="000000" w:themeColor="text1"/>
          <w:lang w:val="en-GB"/>
        </w:rPr>
        <w:t xml:space="preserve"> –</w:t>
      </w:r>
      <w:r w:rsidR="007B6A03" w:rsidRPr="008248A6">
        <w:rPr>
          <w:color w:val="000000" w:themeColor="text1"/>
          <w:lang w:val="en-GB"/>
        </w:rPr>
        <w:t xml:space="preserve"> including the </w:t>
      </w:r>
      <w:r w:rsidR="005B2EEA" w:rsidRPr="008248A6">
        <w:rPr>
          <w:color w:val="000000" w:themeColor="text1"/>
          <w:lang w:val="en-GB"/>
        </w:rPr>
        <w:t>independent country programme evaluation</w:t>
      </w:r>
      <w:r w:rsidR="00C426E8">
        <w:rPr>
          <w:color w:val="000000" w:themeColor="text1"/>
          <w:lang w:val="en-GB"/>
        </w:rPr>
        <w:t xml:space="preserve"> –</w:t>
      </w:r>
      <w:r w:rsidR="007B6A03" w:rsidRPr="008248A6">
        <w:rPr>
          <w:color w:val="000000" w:themeColor="text1"/>
          <w:lang w:val="en-GB"/>
        </w:rPr>
        <w:t xml:space="preserve"> will guide the programme. All projects will include gender analyses and plans </w:t>
      </w:r>
      <w:r w:rsidR="00F4392D" w:rsidRPr="008248A6">
        <w:rPr>
          <w:color w:val="000000" w:themeColor="text1"/>
          <w:lang w:val="en-GB"/>
        </w:rPr>
        <w:t>for</w:t>
      </w:r>
      <w:r w:rsidR="007B6A03" w:rsidRPr="008248A6">
        <w:rPr>
          <w:color w:val="000000" w:themeColor="text1"/>
          <w:lang w:val="en-GB"/>
        </w:rPr>
        <w:t xml:space="preserve"> </w:t>
      </w:r>
      <w:r w:rsidR="008250EB" w:rsidRPr="008248A6">
        <w:rPr>
          <w:color w:val="000000" w:themeColor="text1"/>
          <w:lang w:val="en-GB"/>
        </w:rPr>
        <w:t xml:space="preserve">achieving </w:t>
      </w:r>
      <w:r w:rsidR="007B6A03" w:rsidRPr="008248A6">
        <w:rPr>
          <w:color w:val="000000" w:themeColor="text1"/>
          <w:lang w:val="en-GB"/>
        </w:rPr>
        <w:t>gender equality.</w:t>
      </w:r>
    </w:p>
    <w:p w14:paraId="70B63DD9" w14:textId="0477F2DD" w:rsidR="007B6A03" w:rsidRPr="008248A6" w:rsidRDefault="00E16CE5" w:rsidP="005B2EEA">
      <w:pPr>
        <w:tabs>
          <w:tab w:val="left" w:pos="1620"/>
          <w:tab w:val="left" w:pos="8640"/>
        </w:tabs>
        <w:ind w:left="1196" w:right="1196"/>
        <w:jc w:val="both"/>
        <w:rPr>
          <w:color w:val="000000" w:themeColor="text1"/>
          <w:lang w:val="en-GB"/>
        </w:rPr>
      </w:pPr>
      <w:r w:rsidRPr="008248A6">
        <w:rPr>
          <w:color w:val="000000" w:themeColor="text1"/>
          <w:lang w:val="en-GB"/>
        </w:rPr>
        <w:t>48</w:t>
      </w:r>
      <w:r w:rsidR="00B65A21" w:rsidRPr="008248A6">
        <w:rPr>
          <w:color w:val="000000" w:themeColor="text1"/>
          <w:lang w:val="en-GB"/>
        </w:rPr>
        <w:t>.</w:t>
      </w:r>
      <w:r w:rsidR="00B65A21" w:rsidRPr="008248A6">
        <w:rPr>
          <w:color w:val="000000" w:themeColor="text1"/>
          <w:lang w:val="en-GB"/>
        </w:rPr>
        <w:tab/>
      </w:r>
      <w:r w:rsidR="007B6A03" w:rsidRPr="008248A6">
        <w:rPr>
          <w:color w:val="000000" w:themeColor="text1"/>
          <w:lang w:val="en-GB"/>
        </w:rPr>
        <w:t xml:space="preserve">UNDP will strive for operational excellence, modernizing systems and structures to effectively and efficiently support </w:t>
      </w:r>
      <w:r w:rsidR="00BC4A9C" w:rsidRPr="008248A6">
        <w:rPr>
          <w:color w:val="000000" w:themeColor="text1"/>
          <w:lang w:val="en-GB"/>
        </w:rPr>
        <w:t xml:space="preserve">the </w:t>
      </w:r>
      <w:r w:rsidR="007B6A03" w:rsidRPr="008248A6">
        <w:rPr>
          <w:color w:val="000000" w:themeColor="text1"/>
          <w:lang w:val="en-GB"/>
        </w:rPr>
        <w:t>programme. It will seek continuous people-management, process flows and accountability improvement; plus compliance with financial</w:t>
      </w:r>
      <w:r w:rsidR="00F55CF2" w:rsidRPr="008248A6">
        <w:rPr>
          <w:color w:val="000000" w:themeColor="text1"/>
          <w:lang w:val="en-GB"/>
        </w:rPr>
        <w:t xml:space="preserve"> </w:t>
      </w:r>
      <w:r w:rsidR="007B6A03" w:rsidRPr="008248A6">
        <w:rPr>
          <w:color w:val="000000" w:themeColor="text1"/>
          <w:lang w:val="en-GB"/>
        </w:rPr>
        <w:t xml:space="preserve">regulations, including direct project costing and general management support. </w:t>
      </w:r>
    </w:p>
    <w:p w14:paraId="1A6F9C5B" w14:textId="4A425EDB" w:rsidR="007B6A03" w:rsidRPr="008248A6" w:rsidRDefault="00E16CE5" w:rsidP="005B2EEA">
      <w:pPr>
        <w:pStyle w:val="ListParagraph"/>
        <w:tabs>
          <w:tab w:val="left" w:pos="1620"/>
          <w:tab w:val="left" w:pos="8640"/>
        </w:tabs>
        <w:spacing w:before="120" w:after="120"/>
        <w:ind w:left="1196" w:right="1196"/>
        <w:jc w:val="both"/>
        <w:rPr>
          <w:color w:val="000000" w:themeColor="text1"/>
          <w:lang w:val="en-GB"/>
        </w:rPr>
      </w:pPr>
      <w:r w:rsidRPr="008248A6">
        <w:rPr>
          <w:color w:val="000000" w:themeColor="text1"/>
          <w:lang w:val="en-GB"/>
        </w:rPr>
        <w:t>49</w:t>
      </w:r>
      <w:r w:rsidR="00127EEC" w:rsidRPr="008248A6">
        <w:rPr>
          <w:color w:val="000000" w:themeColor="text1"/>
          <w:lang w:val="en-GB"/>
        </w:rPr>
        <w:t>.</w:t>
      </w:r>
      <w:r w:rsidR="00127EEC" w:rsidRPr="008248A6">
        <w:rPr>
          <w:color w:val="000000" w:themeColor="text1"/>
          <w:lang w:val="en-GB"/>
        </w:rPr>
        <w:tab/>
      </w:r>
      <w:r w:rsidR="007B6A03" w:rsidRPr="008248A6">
        <w:rPr>
          <w:color w:val="000000" w:themeColor="text1"/>
          <w:lang w:val="en-GB"/>
        </w:rPr>
        <w:t xml:space="preserve">This programme will be </w:t>
      </w:r>
      <w:r w:rsidR="00344391" w:rsidRPr="008248A6">
        <w:rPr>
          <w:color w:val="000000" w:themeColor="text1"/>
          <w:lang w:val="en-GB"/>
        </w:rPr>
        <w:t>overseen by</w:t>
      </w:r>
      <w:r w:rsidR="005111E8" w:rsidRPr="008248A6">
        <w:rPr>
          <w:color w:val="000000" w:themeColor="text1"/>
          <w:lang w:val="en-GB"/>
        </w:rPr>
        <w:t xml:space="preserve"> </w:t>
      </w:r>
      <w:r w:rsidR="007B6A03" w:rsidRPr="008248A6">
        <w:rPr>
          <w:color w:val="000000" w:themeColor="text1"/>
          <w:lang w:val="en-GB"/>
        </w:rPr>
        <w:t xml:space="preserve">the </w:t>
      </w:r>
      <w:r w:rsidR="005A1DC3" w:rsidRPr="008248A6">
        <w:rPr>
          <w:color w:val="000000" w:themeColor="text1"/>
          <w:lang w:val="en-GB"/>
        </w:rPr>
        <w:t>Ministry of Foreign Relations</w:t>
      </w:r>
      <w:r w:rsidR="007B6A03" w:rsidRPr="008248A6">
        <w:rPr>
          <w:color w:val="000000" w:themeColor="text1"/>
          <w:lang w:val="en-GB"/>
        </w:rPr>
        <w:t xml:space="preserve">. An Executive Committee, composed of </w:t>
      </w:r>
      <w:r w:rsidR="005A1DC3" w:rsidRPr="008248A6">
        <w:rPr>
          <w:color w:val="000000" w:themeColor="text1"/>
          <w:lang w:val="en-GB"/>
        </w:rPr>
        <w:t>the Ministry of Foreign Relations</w:t>
      </w:r>
      <w:r w:rsidR="00AB5171" w:rsidRPr="008248A6">
        <w:rPr>
          <w:color w:val="000000" w:themeColor="text1"/>
          <w:lang w:val="en-GB"/>
        </w:rPr>
        <w:t>,</w:t>
      </w:r>
      <w:r w:rsidR="007B6A03" w:rsidRPr="008248A6">
        <w:rPr>
          <w:color w:val="000000" w:themeColor="text1"/>
          <w:lang w:val="en-GB"/>
        </w:rPr>
        <w:t xml:space="preserve"> </w:t>
      </w:r>
      <w:r w:rsidR="00203372" w:rsidRPr="008248A6">
        <w:rPr>
          <w:color w:val="000000" w:themeColor="text1"/>
          <w:lang w:val="en-GB"/>
        </w:rPr>
        <w:t>the Peruvian Agency for International Cooperation</w:t>
      </w:r>
      <w:r w:rsidR="00473C87" w:rsidRPr="008248A6">
        <w:rPr>
          <w:color w:val="000000" w:themeColor="text1"/>
          <w:lang w:val="en-GB"/>
        </w:rPr>
        <w:t xml:space="preserve">, </w:t>
      </w:r>
      <w:r w:rsidR="008F0689" w:rsidRPr="008248A6">
        <w:rPr>
          <w:color w:val="000000" w:themeColor="text1"/>
          <w:lang w:val="en-GB"/>
        </w:rPr>
        <w:t>the Council of Ministries</w:t>
      </w:r>
      <w:r w:rsidR="00473C87" w:rsidRPr="008248A6">
        <w:rPr>
          <w:color w:val="000000" w:themeColor="text1"/>
          <w:lang w:val="en-GB"/>
        </w:rPr>
        <w:t xml:space="preserve">, </w:t>
      </w:r>
      <w:r w:rsidR="00127EEC" w:rsidRPr="008248A6">
        <w:rPr>
          <w:color w:val="000000" w:themeColor="text1"/>
          <w:lang w:val="en-GB"/>
        </w:rPr>
        <w:t xml:space="preserve">the Ministry of the Economy and Finance </w:t>
      </w:r>
      <w:r w:rsidR="00AB5171" w:rsidRPr="008248A6">
        <w:rPr>
          <w:color w:val="000000" w:themeColor="text1"/>
          <w:lang w:val="en-GB"/>
        </w:rPr>
        <w:t>and UNDP</w:t>
      </w:r>
      <w:r w:rsidR="007B6A03" w:rsidRPr="008248A6">
        <w:rPr>
          <w:color w:val="000000" w:themeColor="text1"/>
          <w:lang w:val="en-GB"/>
        </w:rPr>
        <w:t>, plus sectoral bodies</w:t>
      </w:r>
      <w:r w:rsidR="00127EEC" w:rsidRPr="008248A6">
        <w:rPr>
          <w:color w:val="000000" w:themeColor="text1"/>
          <w:lang w:val="en-GB"/>
        </w:rPr>
        <w:t>,</w:t>
      </w:r>
      <w:r w:rsidR="00274FBE" w:rsidRPr="008248A6">
        <w:rPr>
          <w:color w:val="000000" w:themeColor="text1"/>
          <w:lang w:val="en-GB"/>
        </w:rPr>
        <w:t xml:space="preserve"> where relevant</w:t>
      </w:r>
      <w:r w:rsidR="00AB5171" w:rsidRPr="008248A6">
        <w:rPr>
          <w:color w:val="000000" w:themeColor="text1"/>
          <w:lang w:val="en-GB"/>
        </w:rPr>
        <w:t>,</w:t>
      </w:r>
      <w:r w:rsidR="007B6A03" w:rsidRPr="008248A6">
        <w:rPr>
          <w:color w:val="000000" w:themeColor="text1"/>
          <w:lang w:val="en-GB"/>
        </w:rPr>
        <w:t xml:space="preserve"> will provide strategic orientation, monitor results and support resource mobilization</w:t>
      </w:r>
      <w:r w:rsidR="000A0F8A" w:rsidRPr="008248A6">
        <w:rPr>
          <w:color w:val="000000" w:themeColor="text1"/>
          <w:lang w:val="en-GB"/>
        </w:rPr>
        <w:t>.</w:t>
      </w:r>
      <w:r w:rsidR="007B6A03" w:rsidRPr="008248A6">
        <w:rPr>
          <w:color w:val="000000" w:themeColor="text1"/>
          <w:lang w:val="en-GB"/>
        </w:rPr>
        <w:t xml:space="preserve"> </w:t>
      </w:r>
      <w:r w:rsidR="00DA31BD" w:rsidRPr="008248A6">
        <w:rPr>
          <w:color w:val="000000" w:themeColor="text1"/>
          <w:lang w:val="en-GB"/>
        </w:rPr>
        <w:t xml:space="preserve">UNDP will participate in the </w:t>
      </w:r>
      <w:r w:rsidR="00EB2861" w:rsidRPr="008248A6">
        <w:rPr>
          <w:color w:val="000000" w:themeColor="text1"/>
          <w:lang w:val="en-GB"/>
        </w:rPr>
        <w:t>United Nations Sustainable Development Cooperation Framework</w:t>
      </w:r>
      <w:r w:rsidR="00DA31BD" w:rsidRPr="008248A6">
        <w:rPr>
          <w:color w:val="000000" w:themeColor="text1"/>
          <w:lang w:val="en-GB"/>
        </w:rPr>
        <w:t xml:space="preserve"> </w:t>
      </w:r>
      <w:r w:rsidR="00A06128" w:rsidRPr="008248A6">
        <w:rPr>
          <w:color w:val="000000" w:themeColor="text1"/>
          <w:lang w:val="en-GB"/>
        </w:rPr>
        <w:t>Executive</w:t>
      </w:r>
      <w:r w:rsidR="00DA31BD" w:rsidRPr="008248A6">
        <w:rPr>
          <w:color w:val="000000" w:themeColor="text1"/>
          <w:lang w:val="en-GB"/>
        </w:rPr>
        <w:t xml:space="preserve"> Committee. </w:t>
      </w:r>
    </w:p>
    <w:p w14:paraId="67D1189D" w14:textId="6A2CA5CD" w:rsidR="007B6A03" w:rsidRPr="008248A6" w:rsidRDefault="00E16CE5" w:rsidP="005B2EEA">
      <w:pPr>
        <w:pStyle w:val="ListParagraph"/>
        <w:tabs>
          <w:tab w:val="left" w:pos="1620"/>
          <w:tab w:val="left" w:pos="8640"/>
        </w:tabs>
        <w:ind w:left="1196" w:right="1196"/>
        <w:jc w:val="both"/>
        <w:rPr>
          <w:color w:val="000000" w:themeColor="text1"/>
          <w:lang w:val="en-GB"/>
        </w:rPr>
      </w:pPr>
      <w:r w:rsidRPr="008248A6">
        <w:rPr>
          <w:color w:val="000000" w:themeColor="text1"/>
          <w:lang w:val="en-GB"/>
        </w:rPr>
        <w:t>50</w:t>
      </w:r>
      <w:r w:rsidR="00127EEC" w:rsidRPr="008248A6">
        <w:rPr>
          <w:color w:val="000000" w:themeColor="text1"/>
          <w:lang w:val="en-GB"/>
        </w:rPr>
        <w:t>.</w:t>
      </w:r>
      <w:r w:rsidR="00127EEC" w:rsidRPr="008248A6">
        <w:rPr>
          <w:color w:val="000000" w:themeColor="text1"/>
          <w:lang w:val="en-GB"/>
        </w:rPr>
        <w:tab/>
      </w:r>
      <w:r w:rsidR="007B6A03" w:rsidRPr="008248A6">
        <w:rPr>
          <w:color w:val="000000" w:themeColor="text1"/>
          <w:lang w:val="en-GB"/>
        </w:rPr>
        <w:t xml:space="preserve">This country programme document outlines UNDP contributions to national results and serves as the primary unit of accountability to the Executive Board for results </w:t>
      </w:r>
      <w:r w:rsidR="007B6A03" w:rsidRPr="008248A6">
        <w:rPr>
          <w:color w:val="000000" w:themeColor="text1"/>
          <w:lang w:val="en-GB"/>
        </w:rPr>
        <w:lastRenderedPageBreak/>
        <w:t xml:space="preserve">alignment and resources assigned to the programme at </w:t>
      </w:r>
      <w:r w:rsidR="00127EEC" w:rsidRPr="008248A6">
        <w:rPr>
          <w:color w:val="000000" w:themeColor="text1"/>
          <w:lang w:val="en-GB"/>
        </w:rPr>
        <w:t xml:space="preserve">the </w:t>
      </w:r>
      <w:r w:rsidR="007B6A03" w:rsidRPr="008248A6">
        <w:rPr>
          <w:color w:val="000000" w:themeColor="text1"/>
          <w:lang w:val="en-GB"/>
        </w:rPr>
        <w:t>country level. Accountabilities of managers at the country, regional and headquarter</w:t>
      </w:r>
      <w:r w:rsidR="00127EEC" w:rsidRPr="008248A6">
        <w:rPr>
          <w:color w:val="000000" w:themeColor="text1"/>
          <w:lang w:val="en-GB"/>
        </w:rPr>
        <w:t>s</w:t>
      </w:r>
      <w:r w:rsidR="007B6A03" w:rsidRPr="008248A6">
        <w:rPr>
          <w:color w:val="000000" w:themeColor="text1"/>
          <w:lang w:val="en-GB"/>
        </w:rPr>
        <w:t xml:space="preserve"> levels with respect to country programmes </w:t>
      </w:r>
      <w:r w:rsidR="00127EEC" w:rsidRPr="008248A6">
        <w:rPr>
          <w:color w:val="000000" w:themeColor="text1"/>
          <w:lang w:val="en-GB"/>
        </w:rPr>
        <w:t xml:space="preserve">are </w:t>
      </w:r>
      <w:r w:rsidR="007B6A03" w:rsidRPr="008248A6">
        <w:rPr>
          <w:color w:val="000000" w:themeColor="text1"/>
          <w:lang w:val="en-GB"/>
        </w:rPr>
        <w:t xml:space="preserve">prescribed in the </w:t>
      </w:r>
      <w:hyperlink r:id="rId12" w:history="1">
        <w:r w:rsidR="007B6A03" w:rsidRPr="008248A6">
          <w:rPr>
            <w:rStyle w:val="Hyperlink"/>
            <w:color w:val="000000" w:themeColor="text1"/>
            <w:lang w:val="en-GB"/>
          </w:rPr>
          <w:t>Programme and Operations Policies and Procedures</w:t>
        </w:r>
      </w:hyperlink>
      <w:r w:rsidR="007B6A03" w:rsidRPr="008248A6">
        <w:rPr>
          <w:color w:val="000000" w:themeColor="text1"/>
          <w:lang w:val="en-GB"/>
        </w:rPr>
        <w:t xml:space="preserve"> and </w:t>
      </w:r>
      <w:hyperlink r:id="rId13" w:history="1">
        <w:r w:rsidR="007B6A03" w:rsidRPr="008248A6">
          <w:rPr>
            <w:rStyle w:val="Hyperlink"/>
            <w:color w:val="000000" w:themeColor="text1"/>
            <w:lang w:val="en-GB"/>
          </w:rPr>
          <w:t>Internal Control Framework</w:t>
        </w:r>
      </w:hyperlink>
      <w:r w:rsidR="007B6A03" w:rsidRPr="008248A6">
        <w:rPr>
          <w:color w:val="000000" w:themeColor="text1"/>
          <w:lang w:val="en-GB"/>
        </w:rPr>
        <w:t>.</w:t>
      </w:r>
    </w:p>
    <w:p w14:paraId="5BAA23D0" w14:textId="76C82973" w:rsidR="007B6A03" w:rsidRPr="008248A6" w:rsidRDefault="00E16CE5" w:rsidP="005B2EEA">
      <w:pPr>
        <w:pStyle w:val="ListParagraph"/>
        <w:tabs>
          <w:tab w:val="left" w:pos="1620"/>
          <w:tab w:val="left" w:pos="8640"/>
        </w:tabs>
        <w:spacing w:before="120"/>
        <w:ind w:left="1196" w:right="1196"/>
        <w:jc w:val="both"/>
        <w:rPr>
          <w:color w:val="000000" w:themeColor="text1"/>
          <w:lang w:val="en-GB"/>
        </w:rPr>
      </w:pPr>
      <w:r w:rsidRPr="008248A6">
        <w:rPr>
          <w:color w:val="000000" w:themeColor="text1"/>
          <w:lang w:val="en-GB"/>
        </w:rPr>
        <w:t>51</w:t>
      </w:r>
      <w:r w:rsidR="00127EEC" w:rsidRPr="008248A6">
        <w:rPr>
          <w:color w:val="000000" w:themeColor="text1"/>
          <w:lang w:val="en-GB"/>
        </w:rPr>
        <w:t>.</w:t>
      </w:r>
      <w:r w:rsidR="00127EEC" w:rsidRPr="008248A6">
        <w:rPr>
          <w:color w:val="000000" w:themeColor="text1"/>
          <w:lang w:val="en-GB"/>
        </w:rPr>
        <w:tab/>
      </w:r>
      <w:r w:rsidR="007B6A03" w:rsidRPr="008248A6">
        <w:rPr>
          <w:color w:val="000000" w:themeColor="text1"/>
          <w:lang w:val="en-GB"/>
        </w:rPr>
        <w:t xml:space="preserve">The programme will be nationally executed. If necessary, national execution may be replaced by direct execution for part or all of the programme to enable response to force majeure. </w:t>
      </w:r>
      <w:r w:rsidR="00127EEC" w:rsidRPr="008248A6">
        <w:rPr>
          <w:color w:val="000000" w:themeColor="text1"/>
          <w:lang w:val="en-GB"/>
        </w:rPr>
        <w:t xml:space="preserve">The </w:t>
      </w:r>
      <w:r w:rsidR="007B6A03" w:rsidRPr="008248A6">
        <w:rPr>
          <w:color w:val="000000" w:themeColor="text1"/>
          <w:lang w:val="en-GB"/>
        </w:rPr>
        <w:t>Harmoni</w:t>
      </w:r>
      <w:r w:rsidR="00127EEC" w:rsidRPr="008248A6">
        <w:rPr>
          <w:color w:val="000000" w:themeColor="text1"/>
          <w:lang w:val="en-GB"/>
        </w:rPr>
        <w:t>z</w:t>
      </w:r>
      <w:r w:rsidR="007B6A03" w:rsidRPr="008248A6">
        <w:rPr>
          <w:color w:val="000000" w:themeColor="text1"/>
          <w:lang w:val="en-GB"/>
        </w:rPr>
        <w:t>ed Approach to Cash Transfers will be used in a coordinated fashion with other U</w:t>
      </w:r>
      <w:r w:rsidR="00203372" w:rsidRPr="008248A6">
        <w:rPr>
          <w:color w:val="000000" w:themeColor="text1"/>
          <w:lang w:val="en-GB"/>
        </w:rPr>
        <w:t xml:space="preserve">nited </w:t>
      </w:r>
      <w:r w:rsidR="007B6A03" w:rsidRPr="008248A6">
        <w:rPr>
          <w:color w:val="000000" w:themeColor="text1"/>
          <w:lang w:val="en-GB"/>
        </w:rPr>
        <w:t>N</w:t>
      </w:r>
      <w:r w:rsidR="00203372" w:rsidRPr="008248A6">
        <w:rPr>
          <w:color w:val="000000" w:themeColor="text1"/>
          <w:lang w:val="en-GB"/>
        </w:rPr>
        <w:t>ations</w:t>
      </w:r>
      <w:r w:rsidR="007B6A03" w:rsidRPr="008248A6">
        <w:rPr>
          <w:color w:val="000000" w:themeColor="text1"/>
          <w:lang w:val="en-GB"/>
        </w:rPr>
        <w:t xml:space="preserve"> </w:t>
      </w:r>
      <w:r w:rsidR="00127EEC" w:rsidRPr="008248A6">
        <w:rPr>
          <w:color w:val="000000" w:themeColor="text1"/>
          <w:lang w:val="en-GB"/>
        </w:rPr>
        <w:t xml:space="preserve">entities </w:t>
      </w:r>
      <w:r w:rsidR="007B6A03" w:rsidRPr="008248A6">
        <w:rPr>
          <w:color w:val="000000" w:themeColor="text1"/>
          <w:lang w:val="en-GB"/>
        </w:rPr>
        <w:t xml:space="preserve">to manage financial risks. </w:t>
      </w:r>
      <w:r w:rsidR="007B6A03" w:rsidRPr="008248A6">
        <w:rPr>
          <w:iCs/>
          <w:color w:val="000000" w:themeColor="text1"/>
          <w:lang w:val="en-GB"/>
        </w:rPr>
        <w:t xml:space="preserve">Cost definitions and classifications for programme and development effectiveness will be charged to the concerned projects. </w:t>
      </w:r>
    </w:p>
    <w:p w14:paraId="2440D408" w14:textId="77777777" w:rsidR="002A7363" w:rsidRPr="008248A6" w:rsidRDefault="002A7363" w:rsidP="005B2EEA">
      <w:pPr>
        <w:tabs>
          <w:tab w:val="left" w:pos="1620"/>
        </w:tabs>
        <w:ind w:left="1620" w:right="1267"/>
        <w:jc w:val="both"/>
        <w:rPr>
          <w:color w:val="000000" w:themeColor="text1"/>
          <w:lang w:val="en-GB"/>
        </w:rPr>
      </w:pPr>
    </w:p>
    <w:p w14:paraId="2440D409" w14:textId="78924B7F" w:rsidR="00701B6B" w:rsidRPr="008248A6" w:rsidRDefault="001D42D1" w:rsidP="005B2EEA">
      <w:pPr>
        <w:pStyle w:val="Heading1"/>
        <w:numPr>
          <w:ilvl w:val="0"/>
          <w:numId w:val="2"/>
        </w:numPr>
        <w:tabs>
          <w:tab w:val="left" w:pos="1620"/>
          <w:tab w:val="left" w:pos="1800"/>
        </w:tabs>
        <w:ind w:left="1170" w:right="1267" w:hanging="450"/>
        <w:jc w:val="both"/>
        <w:rPr>
          <w:rFonts w:ascii="Times New Roman" w:hAnsi="Times New Roman"/>
          <w:color w:val="000000" w:themeColor="text1"/>
          <w:sz w:val="24"/>
          <w:szCs w:val="24"/>
          <w:lang w:val="en-GB"/>
        </w:rPr>
      </w:pPr>
      <w:r w:rsidRPr="008248A6">
        <w:rPr>
          <w:rFonts w:ascii="Times New Roman" w:hAnsi="Times New Roman"/>
          <w:color w:val="000000" w:themeColor="text1"/>
          <w:sz w:val="24"/>
          <w:szCs w:val="24"/>
          <w:lang w:val="en-GB"/>
        </w:rPr>
        <w:t xml:space="preserve">Monitoring and </w:t>
      </w:r>
      <w:r w:rsidR="00074C38" w:rsidRPr="008248A6">
        <w:rPr>
          <w:rFonts w:ascii="Times New Roman" w:hAnsi="Times New Roman"/>
          <w:color w:val="000000" w:themeColor="text1"/>
          <w:sz w:val="24"/>
          <w:szCs w:val="24"/>
          <w:lang w:val="en-GB"/>
        </w:rPr>
        <w:t>e</w:t>
      </w:r>
      <w:r w:rsidR="001B3F87" w:rsidRPr="008248A6">
        <w:rPr>
          <w:rFonts w:ascii="Times New Roman" w:hAnsi="Times New Roman"/>
          <w:color w:val="000000" w:themeColor="text1"/>
          <w:sz w:val="24"/>
          <w:szCs w:val="24"/>
          <w:lang w:val="en-GB"/>
        </w:rPr>
        <w:t>valuation</w:t>
      </w:r>
    </w:p>
    <w:p w14:paraId="30D052E2" w14:textId="77777777" w:rsidR="007B6A03" w:rsidRPr="008248A6" w:rsidRDefault="007B6A03" w:rsidP="005B2EEA">
      <w:pPr>
        <w:tabs>
          <w:tab w:val="left" w:pos="1620"/>
        </w:tabs>
        <w:ind w:left="1196" w:right="1196"/>
        <w:jc w:val="both"/>
        <w:rPr>
          <w:color w:val="000000" w:themeColor="text1"/>
          <w:lang w:val="en-GB"/>
        </w:rPr>
      </w:pPr>
    </w:p>
    <w:p w14:paraId="5E4DEBE5" w14:textId="77EB26E5" w:rsidR="007B6A03" w:rsidRPr="008248A6" w:rsidRDefault="00E16CE5" w:rsidP="005B2EEA">
      <w:pPr>
        <w:tabs>
          <w:tab w:val="left" w:pos="1620"/>
        </w:tabs>
        <w:spacing w:after="120"/>
        <w:ind w:left="1196" w:right="1196"/>
        <w:jc w:val="both"/>
        <w:rPr>
          <w:color w:val="000000" w:themeColor="text1"/>
          <w:lang w:val="en-GB"/>
        </w:rPr>
      </w:pPr>
      <w:r w:rsidRPr="008248A6">
        <w:rPr>
          <w:color w:val="000000" w:themeColor="text1"/>
          <w:lang w:val="en-GB"/>
        </w:rPr>
        <w:t>52</w:t>
      </w:r>
      <w:r w:rsidR="00127EEC" w:rsidRPr="008248A6">
        <w:rPr>
          <w:color w:val="000000" w:themeColor="text1"/>
          <w:lang w:val="en-GB"/>
        </w:rPr>
        <w:t>.</w:t>
      </w:r>
      <w:r w:rsidR="00127EEC" w:rsidRPr="008248A6">
        <w:rPr>
          <w:color w:val="000000" w:themeColor="text1"/>
          <w:lang w:val="en-GB"/>
        </w:rPr>
        <w:tab/>
      </w:r>
      <w:r w:rsidR="007B6A03" w:rsidRPr="008248A6">
        <w:rPr>
          <w:color w:val="000000" w:themeColor="text1"/>
          <w:lang w:val="en-GB"/>
        </w:rPr>
        <w:t xml:space="preserve">To safeguard this programme and higher-level national </w:t>
      </w:r>
      <w:r w:rsidR="00454137" w:rsidRPr="008248A6">
        <w:rPr>
          <w:color w:val="000000" w:themeColor="text1"/>
          <w:lang w:val="en-GB"/>
        </w:rPr>
        <w:t>results</w:t>
      </w:r>
      <w:r w:rsidR="007B6A03" w:rsidRPr="008248A6">
        <w:rPr>
          <w:color w:val="000000" w:themeColor="text1"/>
          <w:lang w:val="en-GB"/>
        </w:rPr>
        <w:t xml:space="preserve">, UNDP will continue mainstreaming in-house and national partners’ knowledge management capacities, linking </w:t>
      </w:r>
      <w:r w:rsidR="006947CD" w:rsidRPr="008248A6">
        <w:rPr>
          <w:color w:val="000000" w:themeColor="text1"/>
          <w:lang w:val="en-GB"/>
        </w:rPr>
        <w:t>challenges</w:t>
      </w:r>
      <w:r w:rsidR="007B6A03" w:rsidRPr="008248A6" w:rsidDel="005B5B59">
        <w:rPr>
          <w:color w:val="000000" w:themeColor="text1"/>
          <w:lang w:val="en-GB"/>
        </w:rPr>
        <w:t xml:space="preserve"> </w:t>
      </w:r>
      <w:r w:rsidR="007B6A03" w:rsidRPr="008248A6">
        <w:rPr>
          <w:color w:val="000000" w:themeColor="text1"/>
          <w:lang w:val="en-GB"/>
        </w:rPr>
        <w:t xml:space="preserve">to global practices and insights. </w:t>
      </w:r>
    </w:p>
    <w:p w14:paraId="65E55C8C" w14:textId="4CC99255" w:rsidR="007B6A03" w:rsidRPr="008248A6" w:rsidRDefault="00E16CE5" w:rsidP="005B2EEA">
      <w:pPr>
        <w:tabs>
          <w:tab w:val="left" w:pos="1620"/>
        </w:tabs>
        <w:spacing w:after="120"/>
        <w:ind w:left="1196" w:right="1196"/>
        <w:jc w:val="both"/>
        <w:rPr>
          <w:color w:val="000000" w:themeColor="text1"/>
          <w:lang w:val="en-GB"/>
        </w:rPr>
      </w:pPr>
      <w:r w:rsidRPr="008248A6">
        <w:rPr>
          <w:color w:val="000000" w:themeColor="text1"/>
          <w:lang w:val="en-GB"/>
        </w:rPr>
        <w:t>53</w:t>
      </w:r>
      <w:r w:rsidR="00127EEC" w:rsidRPr="008248A6">
        <w:rPr>
          <w:color w:val="000000" w:themeColor="text1"/>
          <w:lang w:val="en-GB"/>
        </w:rPr>
        <w:t>.</w:t>
      </w:r>
      <w:r w:rsidR="00127EEC" w:rsidRPr="008248A6">
        <w:rPr>
          <w:color w:val="000000" w:themeColor="text1"/>
          <w:lang w:val="en-GB"/>
        </w:rPr>
        <w:tab/>
      </w:r>
      <w:r w:rsidR="00C46ABD" w:rsidRPr="008248A6">
        <w:rPr>
          <w:color w:val="000000" w:themeColor="text1"/>
          <w:lang w:val="en-GB"/>
        </w:rPr>
        <w:t>T</w:t>
      </w:r>
      <w:r w:rsidR="007B6A03" w:rsidRPr="008248A6">
        <w:rPr>
          <w:color w:val="000000" w:themeColor="text1"/>
          <w:lang w:val="en-GB"/>
        </w:rPr>
        <w:t>imely data and evidence</w:t>
      </w:r>
      <w:r w:rsidR="00D10D69" w:rsidRPr="008248A6">
        <w:rPr>
          <w:color w:val="000000" w:themeColor="text1"/>
          <w:lang w:val="en-GB"/>
        </w:rPr>
        <w:t>,</w:t>
      </w:r>
      <w:r w:rsidR="000D3270" w:rsidRPr="008248A6">
        <w:rPr>
          <w:color w:val="000000" w:themeColor="text1"/>
          <w:lang w:val="en-GB"/>
        </w:rPr>
        <w:t xml:space="preserve"> </w:t>
      </w:r>
      <w:r w:rsidR="00D10D69" w:rsidRPr="008248A6">
        <w:rPr>
          <w:color w:val="000000" w:themeColor="text1"/>
          <w:lang w:val="en-GB"/>
        </w:rPr>
        <w:t>disaggregated according to target groups</w:t>
      </w:r>
      <w:r w:rsidR="00127EEC" w:rsidRPr="008248A6">
        <w:rPr>
          <w:color w:val="000000" w:themeColor="text1"/>
          <w:lang w:val="en-GB"/>
        </w:rPr>
        <w:t xml:space="preserve"> – </w:t>
      </w:r>
      <w:r w:rsidR="00D10D69" w:rsidRPr="008248A6">
        <w:rPr>
          <w:color w:val="000000" w:themeColor="text1"/>
          <w:lang w:val="en-GB"/>
        </w:rPr>
        <w:t>particularly women</w:t>
      </w:r>
      <w:r w:rsidR="00127EEC" w:rsidRPr="008248A6">
        <w:rPr>
          <w:color w:val="000000" w:themeColor="text1"/>
          <w:lang w:val="en-GB"/>
        </w:rPr>
        <w:t xml:space="preserve"> –</w:t>
      </w:r>
      <w:r w:rsidR="00D10D69" w:rsidRPr="008248A6">
        <w:rPr>
          <w:color w:val="000000" w:themeColor="text1"/>
          <w:lang w:val="en-GB"/>
        </w:rPr>
        <w:t xml:space="preserve"> </w:t>
      </w:r>
      <w:r w:rsidR="000D3270" w:rsidRPr="008248A6">
        <w:rPr>
          <w:color w:val="000000" w:themeColor="text1"/>
          <w:lang w:val="en-GB"/>
        </w:rPr>
        <w:t>will be</w:t>
      </w:r>
      <w:r w:rsidR="007B6A03" w:rsidRPr="008248A6">
        <w:rPr>
          <w:color w:val="000000" w:themeColor="text1"/>
          <w:lang w:val="en-GB"/>
        </w:rPr>
        <w:t xml:space="preserve"> captured through participatory monitoring</w:t>
      </w:r>
      <w:r w:rsidR="00F666D6" w:rsidRPr="008248A6">
        <w:rPr>
          <w:color w:val="000000" w:themeColor="text1"/>
          <w:lang w:val="en-GB"/>
        </w:rPr>
        <w:t xml:space="preserve"> and evaluations</w:t>
      </w:r>
      <w:r w:rsidR="007B6A03" w:rsidRPr="008248A6">
        <w:rPr>
          <w:color w:val="000000" w:themeColor="text1"/>
          <w:lang w:val="en-GB"/>
        </w:rPr>
        <w:t xml:space="preserve"> in </w:t>
      </w:r>
      <w:r w:rsidR="00C111E7" w:rsidRPr="008248A6">
        <w:rPr>
          <w:color w:val="000000" w:themeColor="text1"/>
          <w:lang w:val="en-GB"/>
        </w:rPr>
        <w:t>b</w:t>
      </w:r>
      <w:r w:rsidR="00DC0232" w:rsidRPr="008248A6">
        <w:rPr>
          <w:color w:val="000000" w:themeColor="text1"/>
          <w:lang w:val="en-GB"/>
        </w:rPr>
        <w:t xml:space="preserve">oth </w:t>
      </w:r>
      <w:r w:rsidR="007B6A03" w:rsidRPr="008248A6">
        <w:rPr>
          <w:color w:val="000000" w:themeColor="text1"/>
          <w:lang w:val="en-GB"/>
        </w:rPr>
        <w:t>UNDP and national systems</w:t>
      </w:r>
      <w:r w:rsidR="000D3270" w:rsidRPr="008248A6">
        <w:rPr>
          <w:color w:val="000000" w:themeColor="text1"/>
          <w:lang w:val="en-GB"/>
        </w:rPr>
        <w:t>. This</w:t>
      </w:r>
      <w:r w:rsidR="00BC331E" w:rsidRPr="008248A6">
        <w:rPr>
          <w:color w:val="000000" w:themeColor="text1"/>
          <w:lang w:val="en-GB"/>
        </w:rPr>
        <w:t xml:space="preserve"> </w:t>
      </w:r>
      <w:r w:rsidR="007B6A03" w:rsidRPr="008248A6">
        <w:rPr>
          <w:color w:val="000000" w:themeColor="text1"/>
          <w:lang w:val="en-GB"/>
        </w:rPr>
        <w:t xml:space="preserve">will inform </w:t>
      </w:r>
      <w:r w:rsidR="00577587" w:rsidRPr="008248A6">
        <w:rPr>
          <w:color w:val="000000" w:themeColor="text1"/>
          <w:lang w:val="en-GB"/>
        </w:rPr>
        <w:t xml:space="preserve">programme adaptation and </w:t>
      </w:r>
      <w:r w:rsidR="007B6A03" w:rsidRPr="008248A6">
        <w:rPr>
          <w:color w:val="000000" w:themeColor="text1"/>
          <w:lang w:val="en-GB"/>
        </w:rPr>
        <w:t>policy advice</w:t>
      </w:r>
      <w:r w:rsidR="00C46ABD" w:rsidRPr="008248A6">
        <w:rPr>
          <w:color w:val="000000" w:themeColor="text1"/>
          <w:lang w:val="en-GB"/>
        </w:rPr>
        <w:t>,</w:t>
      </w:r>
      <w:r w:rsidR="007B6A03" w:rsidRPr="008248A6">
        <w:rPr>
          <w:color w:val="000000" w:themeColor="text1"/>
          <w:lang w:val="en-GB"/>
        </w:rPr>
        <w:t xml:space="preserve"> ensur</w:t>
      </w:r>
      <w:r w:rsidR="00A433B2" w:rsidRPr="008248A6">
        <w:rPr>
          <w:color w:val="000000" w:themeColor="text1"/>
          <w:lang w:val="en-GB"/>
        </w:rPr>
        <w:t>e</w:t>
      </w:r>
      <w:r w:rsidR="007B6A03" w:rsidRPr="008248A6">
        <w:rPr>
          <w:color w:val="000000" w:themeColor="text1"/>
          <w:lang w:val="en-GB"/>
        </w:rPr>
        <w:t xml:space="preserve"> accountability to stakeholders</w:t>
      </w:r>
      <w:r w:rsidR="00C46ABD" w:rsidRPr="008248A6">
        <w:rPr>
          <w:color w:val="000000" w:themeColor="text1"/>
          <w:lang w:val="en-GB"/>
        </w:rPr>
        <w:t>,</w:t>
      </w:r>
      <w:r w:rsidR="007B6A03" w:rsidRPr="008248A6">
        <w:rPr>
          <w:color w:val="000000" w:themeColor="text1"/>
          <w:lang w:val="en-GB"/>
        </w:rPr>
        <w:t xml:space="preserve"> </w:t>
      </w:r>
      <w:r w:rsidR="00F666D6" w:rsidRPr="008248A6">
        <w:rPr>
          <w:color w:val="000000" w:themeColor="text1"/>
          <w:lang w:val="en-GB"/>
        </w:rPr>
        <w:t>ex</w:t>
      </w:r>
      <w:r w:rsidR="00A433B2" w:rsidRPr="008248A6">
        <w:rPr>
          <w:color w:val="000000" w:themeColor="text1"/>
          <w:lang w:val="en-GB"/>
        </w:rPr>
        <w:t>amine</w:t>
      </w:r>
      <w:r w:rsidR="00F666D6" w:rsidRPr="008248A6">
        <w:rPr>
          <w:color w:val="000000" w:themeColor="text1"/>
          <w:lang w:val="en-GB"/>
        </w:rPr>
        <w:t xml:space="preserve"> </w:t>
      </w:r>
      <w:r w:rsidR="00D10D69" w:rsidRPr="008248A6">
        <w:rPr>
          <w:color w:val="000000" w:themeColor="text1"/>
          <w:lang w:val="en-GB"/>
        </w:rPr>
        <w:t xml:space="preserve">intervention </w:t>
      </w:r>
      <w:r w:rsidR="00F666D6" w:rsidRPr="008248A6">
        <w:rPr>
          <w:color w:val="000000" w:themeColor="text1"/>
          <w:lang w:val="en-GB"/>
        </w:rPr>
        <w:t>effectiveness before scale-up</w:t>
      </w:r>
      <w:r w:rsidR="00C46ABD" w:rsidRPr="008248A6">
        <w:rPr>
          <w:color w:val="000000" w:themeColor="text1"/>
          <w:lang w:val="en-GB"/>
        </w:rPr>
        <w:t>,</w:t>
      </w:r>
      <w:r w:rsidR="00F666D6" w:rsidRPr="008248A6">
        <w:rPr>
          <w:color w:val="000000" w:themeColor="text1"/>
          <w:lang w:val="en-GB"/>
        </w:rPr>
        <w:t xml:space="preserve"> </w:t>
      </w:r>
      <w:r w:rsidR="007B6A03" w:rsidRPr="008248A6">
        <w:rPr>
          <w:color w:val="000000" w:themeColor="text1"/>
          <w:lang w:val="en-GB"/>
        </w:rPr>
        <w:t xml:space="preserve">and </w:t>
      </w:r>
      <w:r w:rsidR="007D5F89" w:rsidRPr="008248A6">
        <w:rPr>
          <w:color w:val="000000" w:themeColor="text1"/>
          <w:lang w:val="en-GB"/>
        </w:rPr>
        <w:t xml:space="preserve">support partnership-building and resource mobilization by </w:t>
      </w:r>
      <w:r w:rsidR="007B6A03" w:rsidRPr="008248A6">
        <w:rPr>
          <w:color w:val="000000" w:themeColor="text1"/>
          <w:lang w:val="en-GB"/>
        </w:rPr>
        <w:t>showcas</w:t>
      </w:r>
      <w:r w:rsidR="007D5F89" w:rsidRPr="008248A6">
        <w:rPr>
          <w:color w:val="000000" w:themeColor="text1"/>
          <w:lang w:val="en-GB"/>
        </w:rPr>
        <w:t>ing</w:t>
      </w:r>
      <w:r w:rsidR="007B6A03" w:rsidRPr="008248A6">
        <w:rPr>
          <w:color w:val="000000" w:themeColor="text1"/>
          <w:lang w:val="en-GB"/>
        </w:rPr>
        <w:t xml:space="preserve"> UNDP added value. </w:t>
      </w:r>
    </w:p>
    <w:p w14:paraId="2E5B2B35" w14:textId="0F1D9870" w:rsidR="0073234E" w:rsidRPr="008248A6" w:rsidRDefault="00E16CE5" w:rsidP="005B2EEA">
      <w:pPr>
        <w:tabs>
          <w:tab w:val="left" w:pos="1620"/>
        </w:tabs>
        <w:ind w:left="1196" w:right="1196"/>
        <w:jc w:val="both"/>
        <w:rPr>
          <w:color w:val="000000" w:themeColor="text1"/>
          <w:lang w:val="en-GB"/>
        </w:rPr>
      </w:pPr>
      <w:r w:rsidRPr="008248A6">
        <w:rPr>
          <w:color w:val="000000" w:themeColor="text1"/>
          <w:lang w:val="en-GB"/>
        </w:rPr>
        <w:t>54</w:t>
      </w:r>
      <w:r w:rsidR="007648B5" w:rsidRPr="008248A6">
        <w:rPr>
          <w:color w:val="000000" w:themeColor="text1"/>
          <w:lang w:val="en-GB"/>
        </w:rPr>
        <w:t>.</w:t>
      </w:r>
      <w:r w:rsidR="007648B5" w:rsidRPr="008248A6">
        <w:rPr>
          <w:color w:val="000000" w:themeColor="text1"/>
          <w:lang w:val="en-GB"/>
        </w:rPr>
        <w:tab/>
      </w:r>
      <w:r w:rsidR="00631925" w:rsidRPr="008248A6">
        <w:rPr>
          <w:color w:val="000000" w:themeColor="text1"/>
          <w:lang w:val="en-GB"/>
        </w:rPr>
        <w:t>UNDP will continue boosting national statistics and planning institutions</w:t>
      </w:r>
      <w:r w:rsidR="00481047" w:rsidRPr="008248A6">
        <w:rPr>
          <w:color w:val="000000" w:themeColor="text1"/>
          <w:lang w:val="en-GB"/>
        </w:rPr>
        <w:t>,</w:t>
      </w:r>
      <w:r w:rsidR="00631925" w:rsidRPr="008248A6">
        <w:rPr>
          <w:color w:val="000000" w:themeColor="text1"/>
          <w:lang w:val="en-GB"/>
        </w:rPr>
        <w:t xml:space="preserve"> </w:t>
      </w:r>
      <w:r w:rsidR="00313C27" w:rsidRPr="008248A6">
        <w:rPr>
          <w:color w:val="000000" w:themeColor="text1"/>
          <w:lang w:val="en-GB"/>
        </w:rPr>
        <w:t>including</w:t>
      </w:r>
      <w:r w:rsidR="00631925" w:rsidRPr="008248A6">
        <w:rPr>
          <w:color w:val="000000" w:themeColor="text1"/>
          <w:lang w:val="en-GB"/>
        </w:rPr>
        <w:t xml:space="preserve"> </w:t>
      </w:r>
      <w:r w:rsidR="007648B5" w:rsidRPr="008248A6">
        <w:rPr>
          <w:color w:val="000000" w:themeColor="text1"/>
          <w:lang w:val="en-GB"/>
        </w:rPr>
        <w:t xml:space="preserve">the </w:t>
      </w:r>
      <w:r w:rsidR="00631925" w:rsidRPr="008248A6">
        <w:rPr>
          <w:color w:val="000000" w:themeColor="text1"/>
          <w:lang w:val="en-GB"/>
        </w:rPr>
        <w:t xml:space="preserve">National Strategic Planning Centre and </w:t>
      </w:r>
      <w:r w:rsidR="007648B5" w:rsidRPr="008248A6">
        <w:rPr>
          <w:color w:val="000000" w:themeColor="text1"/>
          <w:lang w:val="en-GB"/>
        </w:rPr>
        <w:t>the National Statistics and Planning Institute</w:t>
      </w:r>
      <w:r w:rsidR="00481047" w:rsidRPr="008248A6">
        <w:rPr>
          <w:color w:val="000000" w:themeColor="text1"/>
          <w:lang w:val="en-GB"/>
        </w:rPr>
        <w:t>,</w:t>
      </w:r>
      <w:r w:rsidR="007B6A03" w:rsidRPr="008248A6">
        <w:rPr>
          <w:color w:val="000000" w:themeColor="text1"/>
          <w:lang w:val="en-GB"/>
        </w:rPr>
        <w:t xml:space="preserve"> </w:t>
      </w:r>
      <w:r w:rsidR="00630300" w:rsidRPr="008248A6">
        <w:rPr>
          <w:color w:val="000000" w:themeColor="text1"/>
          <w:lang w:val="en-GB"/>
        </w:rPr>
        <w:t xml:space="preserve">to </w:t>
      </w:r>
      <w:r w:rsidR="007B6A03" w:rsidRPr="008248A6">
        <w:rPr>
          <w:color w:val="000000" w:themeColor="text1"/>
          <w:lang w:val="en-GB"/>
        </w:rPr>
        <w:t>resolve existing data</w:t>
      </w:r>
      <w:r w:rsidR="00A0477C" w:rsidRPr="008248A6">
        <w:rPr>
          <w:color w:val="000000" w:themeColor="text1"/>
          <w:lang w:val="en-GB"/>
        </w:rPr>
        <w:t xml:space="preserve"> </w:t>
      </w:r>
      <w:r w:rsidR="007B6A03" w:rsidRPr="008248A6">
        <w:rPr>
          <w:color w:val="000000" w:themeColor="text1"/>
          <w:lang w:val="en-GB"/>
        </w:rPr>
        <w:t>gaps</w:t>
      </w:r>
      <w:r w:rsidR="00003492" w:rsidRPr="008248A6">
        <w:rPr>
          <w:color w:val="000000" w:themeColor="text1"/>
          <w:lang w:val="en-GB"/>
        </w:rPr>
        <w:t xml:space="preserve">, weak </w:t>
      </w:r>
      <w:r w:rsidR="00DC0232" w:rsidRPr="008248A6">
        <w:rPr>
          <w:color w:val="000000" w:themeColor="text1"/>
          <w:lang w:val="en-GB"/>
        </w:rPr>
        <w:t>disaggregation,</w:t>
      </w:r>
      <w:r w:rsidR="00934EBB" w:rsidRPr="008248A6">
        <w:rPr>
          <w:color w:val="000000" w:themeColor="text1"/>
          <w:lang w:val="en-GB"/>
        </w:rPr>
        <w:t xml:space="preserve"> and</w:t>
      </w:r>
      <w:r w:rsidR="00AA33D6" w:rsidRPr="008248A6">
        <w:rPr>
          <w:color w:val="000000" w:themeColor="text1"/>
          <w:lang w:val="en-GB"/>
        </w:rPr>
        <w:t xml:space="preserve"> </w:t>
      </w:r>
      <w:r w:rsidR="007B6A03" w:rsidRPr="008248A6">
        <w:rPr>
          <w:color w:val="000000" w:themeColor="text1"/>
          <w:lang w:val="en-GB"/>
        </w:rPr>
        <w:t>reliance on proxy indicators</w:t>
      </w:r>
      <w:r w:rsidR="00B80836" w:rsidRPr="008248A6">
        <w:rPr>
          <w:color w:val="000000" w:themeColor="text1"/>
          <w:lang w:val="en-GB"/>
        </w:rPr>
        <w:t xml:space="preserve"> for the </w:t>
      </w:r>
      <w:r w:rsidR="00E84A8A" w:rsidRPr="008248A6">
        <w:rPr>
          <w:color w:val="000000" w:themeColor="text1"/>
          <w:lang w:val="en-GB"/>
        </w:rPr>
        <w:t>Sustainable Development Goals</w:t>
      </w:r>
      <w:r w:rsidR="006A741F" w:rsidRPr="008248A6">
        <w:rPr>
          <w:color w:val="000000" w:themeColor="text1"/>
          <w:lang w:val="en-GB"/>
        </w:rPr>
        <w:t>;</w:t>
      </w:r>
      <w:r w:rsidR="001B0A53" w:rsidRPr="008248A6">
        <w:rPr>
          <w:color w:val="000000" w:themeColor="text1"/>
          <w:lang w:val="en-GB"/>
        </w:rPr>
        <w:t xml:space="preserve"> </w:t>
      </w:r>
      <w:r w:rsidR="00E84A8A" w:rsidRPr="008248A6">
        <w:rPr>
          <w:color w:val="000000" w:themeColor="text1"/>
          <w:lang w:val="en-GB"/>
        </w:rPr>
        <w:t xml:space="preserve">and </w:t>
      </w:r>
      <w:r w:rsidR="001B0A53" w:rsidRPr="008248A6">
        <w:rPr>
          <w:color w:val="000000" w:themeColor="text1"/>
          <w:lang w:val="en-GB"/>
        </w:rPr>
        <w:t>promot</w:t>
      </w:r>
      <w:r w:rsidR="007D5F89" w:rsidRPr="008248A6">
        <w:rPr>
          <w:color w:val="000000" w:themeColor="text1"/>
          <w:lang w:val="en-GB"/>
        </w:rPr>
        <w:t>e</w:t>
      </w:r>
      <w:r w:rsidR="00C426E8">
        <w:rPr>
          <w:color w:val="000000" w:themeColor="text1"/>
          <w:lang w:val="en-GB"/>
        </w:rPr>
        <w:t xml:space="preserve"> data-d</w:t>
      </w:r>
      <w:r w:rsidR="000F44B4" w:rsidRPr="008248A6">
        <w:rPr>
          <w:color w:val="000000" w:themeColor="text1"/>
          <w:lang w:val="en-GB"/>
        </w:rPr>
        <w:t>riven futures scenarios</w:t>
      </w:r>
      <w:r w:rsidR="00C66220" w:rsidRPr="008248A6">
        <w:rPr>
          <w:color w:val="000000" w:themeColor="text1"/>
          <w:lang w:val="en-GB"/>
        </w:rPr>
        <w:t xml:space="preserve"> for realistic planning</w:t>
      </w:r>
      <w:r w:rsidR="00B80836" w:rsidRPr="008248A6">
        <w:rPr>
          <w:color w:val="000000" w:themeColor="text1"/>
          <w:lang w:val="en-GB"/>
        </w:rPr>
        <w:t xml:space="preserve"> that considers COVID</w:t>
      </w:r>
      <w:r w:rsidR="00577587" w:rsidRPr="008248A6">
        <w:rPr>
          <w:color w:val="000000" w:themeColor="text1"/>
          <w:lang w:val="en-GB"/>
        </w:rPr>
        <w:t>-19</w:t>
      </w:r>
      <w:r w:rsidR="00B80836" w:rsidRPr="008248A6">
        <w:rPr>
          <w:color w:val="000000" w:themeColor="text1"/>
          <w:lang w:val="en-GB"/>
        </w:rPr>
        <w:t xml:space="preserve"> impact</w:t>
      </w:r>
      <w:r w:rsidR="009E0A1F" w:rsidRPr="008248A6">
        <w:rPr>
          <w:color w:val="000000" w:themeColor="text1"/>
          <w:lang w:val="en-GB"/>
        </w:rPr>
        <w:t>.</w:t>
      </w:r>
      <w:r w:rsidR="00077908" w:rsidRPr="008248A6">
        <w:rPr>
          <w:color w:val="000000" w:themeColor="text1"/>
          <w:lang w:val="en-GB"/>
        </w:rPr>
        <w:t xml:space="preserve"> </w:t>
      </w:r>
    </w:p>
    <w:p w14:paraId="1BF8357C" w14:textId="5489550B" w:rsidR="0019523B" w:rsidRPr="008248A6" w:rsidRDefault="00E16CE5" w:rsidP="005B2EEA">
      <w:pPr>
        <w:pStyle w:val="ListParagraph"/>
        <w:tabs>
          <w:tab w:val="left" w:pos="1620"/>
        </w:tabs>
        <w:spacing w:before="120" w:after="120"/>
        <w:ind w:left="1196" w:right="1196"/>
        <w:jc w:val="both"/>
        <w:rPr>
          <w:color w:val="000000" w:themeColor="text1"/>
          <w:lang w:val="en-GB"/>
        </w:rPr>
      </w:pPr>
      <w:r w:rsidRPr="008248A6">
        <w:rPr>
          <w:color w:val="000000" w:themeColor="text1"/>
          <w:lang w:val="en-GB"/>
        </w:rPr>
        <w:t>55</w:t>
      </w:r>
      <w:r w:rsidR="00E84A8A" w:rsidRPr="008248A6">
        <w:rPr>
          <w:color w:val="000000" w:themeColor="text1"/>
          <w:lang w:val="en-GB"/>
        </w:rPr>
        <w:t>.</w:t>
      </w:r>
      <w:r w:rsidR="00E84A8A" w:rsidRPr="008248A6">
        <w:rPr>
          <w:color w:val="000000" w:themeColor="text1"/>
          <w:lang w:val="en-GB"/>
        </w:rPr>
        <w:tab/>
      </w:r>
      <w:r w:rsidR="00B66944" w:rsidRPr="008248A6">
        <w:rPr>
          <w:color w:val="000000" w:themeColor="text1"/>
          <w:lang w:val="en-GB"/>
        </w:rPr>
        <w:t>This includes</w:t>
      </w:r>
      <w:r w:rsidR="007B6A03" w:rsidRPr="008248A6">
        <w:rPr>
          <w:color w:val="000000" w:themeColor="text1"/>
          <w:lang w:val="en-GB"/>
        </w:rPr>
        <w:t xml:space="preserve"> measuring private sector contributions through the</w:t>
      </w:r>
      <w:r w:rsidR="004654DB" w:rsidRPr="008248A6">
        <w:rPr>
          <w:color w:val="000000" w:themeColor="text1"/>
          <w:lang w:val="en-GB"/>
        </w:rPr>
        <w:t xml:space="preserve"> UNDP</w:t>
      </w:r>
      <w:r w:rsidR="00C368C9" w:rsidRPr="008248A6">
        <w:rPr>
          <w:color w:val="000000" w:themeColor="text1"/>
          <w:lang w:val="en-GB"/>
        </w:rPr>
        <w:t xml:space="preserve"> Sustainable Development Goals</w:t>
      </w:r>
      <w:r w:rsidR="007B6A03" w:rsidRPr="008248A6">
        <w:rPr>
          <w:color w:val="000000" w:themeColor="text1"/>
          <w:lang w:val="en-GB"/>
        </w:rPr>
        <w:t xml:space="preserve"> Corporate Tracker</w:t>
      </w:r>
      <w:r w:rsidR="00C555AC" w:rsidRPr="008248A6">
        <w:rPr>
          <w:color w:val="000000" w:themeColor="text1"/>
          <w:lang w:val="en-GB"/>
        </w:rPr>
        <w:t>;</w:t>
      </w:r>
      <w:r w:rsidR="007728D2" w:rsidRPr="008248A6">
        <w:rPr>
          <w:color w:val="000000" w:themeColor="text1"/>
          <w:lang w:val="en-GB"/>
        </w:rPr>
        <w:t xml:space="preserve"> </w:t>
      </w:r>
      <w:r w:rsidR="007B6A03" w:rsidRPr="008248A6">
        <w:rPr>
          <w:color w:val="000000" w:themeColor="text1"/>
          <w:lang w:val="en-GB"/>
        </w:rPr>
        <w:t xml:space="preserve">tracking </w:t>
      </w:r>
      <w:r w:rsidR="008E0634" w:rsidRPr="008248A6">
        <w:rPr>
          <w:color w:val="000000" w:themeColor="text1"/>
          <w:lang w:val="en-GB"/>
        </w:rPr>
        <w:t xml:space="preserve">municipal </w:t>
      </w:r>
      <w:r w:rsidR="00577587" w:rsidRPr="008248A6">
        <w:rPr>
          <w:color w:val="000000" w:themeColor="text1"/>
          <w:lang w:val="en-GB"/>
        </w:rPr>
        <w:t xml:space="preserve">Sustainable Development </w:t>
      </w:r>
      <w:r w:rsidR="002452A3" w:rsidRPr="008248A6">
        <w:rPr>
          <w:color w:val="000000" w:themeColor="text1"/>
          <w:lang w:val="en-GB"/>
        </w:rPr>
        <w:t xml:space="preserve">Goal </w:t>
      </w:r>
      <w:r w:rsidR="007B6A03" w:rsidRPr="008248A6">
        <w:rPr>
          <w:color w:val="000000" w:themeColor="text1"/>
          <w:lang w:val="en-GB"/>
        </w:rPr>
        <w:t>implementation</w:t>
      </w:r>
      <w:r w:rsidR="00B066F9" w:rsidRPr="008248A6">
        <w:rPr>
          <w:color w:val="000000" w:themeColor="text1"/>
          <w:lang w:val="en-GB"/>
        </w:rPr>
        <w:t xml:space="preserve"> </w:t>
      </w:r>
      <w:r w:rsidR="007B6A03" w:rsidRPr="008248A6">
        <w:rPr>
          <w:color w:val="000000" w:themeColor="text1"/>
          <w:lang w:val="en-GB"/>
        </w:rPr>
        <w:t xml:space="preserve">through </w:t>
      </w:r>
      <w:r w:rsidR="00E84A8A" w:rsidRPr="008248A6">
        <w:rPr>
          <w:color w:val="000000" w:themeColor="text1"/>
          <w:lang w:val="en-GB"/>
        </w:rPr>
        <w:t>l</w:t>
      </w:r>
      <w:r w:rsidR="007B6A03" w:rsidRPr="008248A6">
        <w:rPr>
          <w:color w:val="000000" w:themeColor="text1"/>
          <w:lang w:val="en-GB"/>
        </w:rPr>
        <w:t xml:space="preserve">ocal </w:t>
      </w:r>
      <w:r w:rsidR="00E84A8A" w:rsidRPr="008248A6">
        <w:rPr>
          <w:color w:val="000000" w:themeColor="text1"/>
          <w:lang w:val="en-GB"/>
        </w:rPr>
        <w:t>v</w:t>
      </w:r>
      <w:r w:rsidR="007B6A03" w:rsidRPr="008248A6">
        <w:rPr>
          <w:color w:val="000000" w:themeColor="text1"/>
          <w:lang w:val="en-GB"/>
        </w:rPr>
        <w:t>oluntary reports</w:t>
      </w:r>
      <w:r w:rsidR="00C555AC" w:rsidRPr="008248A6">
        <w:rPr>
          <w:color w:val="000000" w:themeColor="text1"/>
          <w:lang w:val="en-GB"/>
        </w:rPr>
        <w:t>; and</w:t>
      </w:r>
      <w:r w:rsidR="00AD38E8" w:rsidRPr="008248A6">
        <w:rPr>
          <w:color w:val="000000" w:themeColor="text1"/>
          <w:lang w:val="en-GB"/>
        </w:rPr>
        <w:t xml:space="preserve"> s</w:t>
      </w:r>
      <w:r w:rsidR="007B6A03" w:rsidRPr="008248A6">
        <w:rPr>
          <w:color w:val="000000" w:themeColor="text1"/>
          <w:lang w:val="en-GB"/>
        </w:rPr>
        <w:t>pecialized monitoring or open-governance platforms, including for</w:t>
      </w:r>
      <w:r w:rsidR="00203372" w:rsidRPr="008248A6">
        <w:rPr>
          <w:color w:val="000000" w:themeColor="text1"/>
          <w:lang w:val="en-GB"/>
        </w:rPr>
        <w:t xml:space="preserve"> </w:t>
      </w:r>
      <w:r w:rsidR="00CD117D" w:rsidRPr="008248A6">
        <w:rPr>
          <w:color w:val="000000" w:themeColor="text1"/>
          <w:lang w:val="en-GB"/>
        </w:rPr>
        <w:t>nationally determined contributions.</w:t>
      </w:r>
      <w:r w:rsidR="00473C87" w:rsidRPr="008248A6">
        <w:rPr>
          <w:rStyle w:val="FootnoteReference"/>
          <w:color w:val="000000" w:themeColor="text1"/>
          <w:lang w:val="en-GB"/>
        </w:rPr>
        <w:footnoteReference w:id="21"/>
      </w:r>
      <w:r w:rsidR="00850412" w:rsidRPr="008248A6">
        <w:rPr>
          <w:color w:val="000000" w:themeColor="text1"/>
          <w:lang w:val="en-GB"/>
        </w:rPr>
        <w:t xml:space="preserve"> </w:t>
      </w:r>
      <w:r w:rsidR="00E01C7D" w:rsidRPr="008248A6">
        <w:rPr>
          <w:color w:val="000000" w:themeColor="text1"/>
          <w:lang w:val="en-GB"/>
        </w:rPr>
        <w:t>E</w:t>
      </w:r>
      <w:r w:rsidR="00850412" w:rsidRPr="008248A6">
        <w:rPr>
          <w:color w:val="000000" w:themeColor="text1"/>
          <w:lang w:val="en-GB"/>
        </w:rPr>
        <w:t>fforts will be</w:t>
      </w:r>
      <w:r w:rsidR="0019523B" w:rsidRPr="008248A6">
        <w:rPr>
          <w:color w:val="000000" w:themeColor="text1"/>
          <w:lang w:val="en-GB"/>
        </w:rPr>
        <w:t xml:space="preserve"> coordinated with the United Nations planning, monitoring and reporting system and </w:t>
      </w:r>
      <w:r w:rsidR="007B6A03" w:rsidRPr="008248A6">
        <w:rPr>
          <w:color w:val="000000" w:themeColor="text1"/>
          <w:lang w:val="en-GB"/>
        </w:rPr>
        <w:t xml:space="preserve">supported by </w:t>
      </w:r>
      <w:r w:rsidR="00E84A8A" w:rsidRPr="008248A6">
        <w:rPr>
          <w:color w:val="000000" w:themeColor="text1"/>
          <w:lang w:val="en-GB"/>
        </w:rPr>
        <w:t xml:space="preserve">the </w:t>
      </w:r>
      <w:r w:rsidR="00850412" w:rsidRPr="008248A6">
        <w:rPr>
          <w:color w:val="000000" w:themeColor="text1"/>
          <w:lang w:val="en-GB"/>
        </w:rPr>
        <w:t>UNDP</w:t>
      </w:r>
      <w:r w:rsidR="007B6A03" w:rsidRPr="008248A6">
        <w:rPr>
          <w:color w:val="000000" w:themeColor="text1"/>
          <w:lang w:val="en-GB"/>
        </w:rPr>
        <w:t xml:space="preserve"> Accelerator Lab</w:t>
      </w:r>
      <w:r w:rsidR="007D5F89" w:rsidRPr="008248A6">
        <w:rPr>
          <w:color w:val="000000" w:themeColor="text1"/>
          <w:lang w:val="en-GB"/>
        </w:rPr>
        <w:t xml:space="preserve"> and</w:t>
      </w:r>
      <w:r w:rsidR="00E84A8A" w:rsidRPr="008248A6">
        <w:rPr>
          <w:color w:val="000000" w:themeColor="text1"/>
          <w:lang w:val="en-GB"/>
        </w:rPr>
        <w:t xml:space="preserve"> </w:t>
      </w:r>
      <w:r w:rsidR="0019523B" w:rsidRPr="008248A6">
        <w:rPr>
          <w:color w:val="000000" w:themeColor="text1"/>
          <w:lang w:val="en-GB"/>
        </w:rPr>
        <w:t xml:space="preserve">Geographic Information Systems Cluster, </w:t>
      </w:r>
      <w:r w:rsidR="007D5F89" w:rsidRPr="008248A6">
        <w:rPr>
          <w:color w:val="000000" w:themeColor="text1"/>
          <w:lang w:val="en-GB"/>
        </w:rPr>
        <w:t xml:space="preserve">who </w:t>
      </w:r>
      <w:r w:rsidR="0019523B" w:rsidRPr="008248A6">
        <w:rPr>
          <w:color w:val="000000" w:themeColor="text1"/>
          <w:lang w:val="en-GB"/>
        </w:rPr>
        <w:t>will explore low</w:t>
      </w:r>
      <w:r w:rsidR="00E84A8A" w:rsidRPr="008248A6">
        <w:rPr>
          <w:color w:val="000000" w:themeColor="text1"/>
          <w:lang w:val="en-GB"/>
        </w:rPr>
        <w:t>-</w:t>
      </w:r>
      <w:r w:rsidR="0019523B" w:rsidRPr="008248A6">
        <w:rPr>
          <w:color w:val="000000" w:themeColor="text1"/>
          <w:lang w:val="en-GB"/>
        </w:rPr>
        <w:t xml:space="preserve"> and high</w:t>
      </w:r>
      <w:r w:rsidR="00E84A8A" w:rsidRPr="008248A6">
        <w:rPr>
          <w:color w:val="000000" w:themeColor="text1"/>
          <w:lang w:val="en-GB"/>
        </w:rPr>
        <w:t>-</w:t>
      </w:r>
      <w:r w:rsidR="0019523B" w:rsidRPr="008248A6">
        <w:rPr>
          <w:color w:val="000000" w:themeColor="text1"/>
          <w:lang w:val="en-GB"/>
        </w:rPr>
        <w:t xml:space="preserve">tech promising and experimental data sources, including artificial intelligence, </w:t>
      </w:r>
      <w:r w:rsidR="00E84A8A" w:rsidRPr="008248A6">
        <w:rPr>
          <w:color w:val="000000" w:themeColor="text1"/>
          <w:lang w:val="en-GB"/>
        </w:rPr>
        <w:t>the ‘</w:t>
      </w:r>
      <w:r w:rsidR="0019523B" w:rsidRPr="008248A6">
        <w:rPr>
          <w:color w:val="000000" w:themeColor="text1"/>
          <w:lang w:val="en-GB"/>
        </w:rPr>
        <w:t>Internet of Things</w:t>
      </w:r>
      <w:r w:rsidR="00E84A8A" w:rsidRPr="008248A6">
        <w:rPr>
          <w:color w:val="000000" w:themeColor="text1"/>
          <w:lang w:val="en-GB"/>
        </w:rPr>
        <w:t>’,</w:t>
      </w:r>
      <w:r w:rsidR="0019523B" w:rsidRPr="008248A6">
        <w:rPr>
          <w:color w:val="000000" w:themeColor="text1"/>
          <w:lang w:val="en-GB"/>
        </w:rPr>
        <w:t xml:space="preserve"> and real-time monitoring, ensur</w:t>
      </w:r>
      <w:r w:rsidR="00D10D69" w:rsidRPr="008248A6">
        <w:rPr>
          <w:color w:val="000000" w:themeColor="text1"/>
          <w:lang w:val="en-GB"/>
        </w:rPr>
        <w:t>ing</w:t>
      </w:r>
      <w:r w:rsidR="0019523B" w:rsidRPr="008248A6">
        <w:rPr>
          <w:color w:val="000000" w:themeColor="text1"/>
          <w:lang w:val="en-GB"/>
        </w:rPr>
        <w:t xml:space="preserve"> </w:t>
      </w:r>
      <w:r w:rsidR="00E84A8A" w:rsidRPr="008248A6">
        <w:rPr>
          <w:color w:val="000000" w:themeColor="text1"/>
          <w:lang w:val="en-GB"/>
        </w:rPr>
        <w:t xml:space="preserve">that </w:t>
      </w:r>
      <w:r w:rsidR="0019523B" w:rsidRPr="008248A6">
        <w:rPr>
          <w:color w:val="000000" w:themeColor="text1"/>
          <w:lang w:val="en-GB"/>
        </w:rPr>
        <w:t xml:space="preserve">UNDP thought leadership continues </w:t>
      </w:r>
      <w:r w:rsidR="00E84A8A" w:rsidRPr="008248A6">
        <w:rPr>
          <w:color w:val="000000" w:themeColor="text1"/>
          <w:lang w:val="en-GB"/>
        </w:rPr>
        <w:t xml:space="preserve">to </w:t>
      </w:r>
      <w:r w:rsidR="0019523B" w:rsidRPr="008248A6">
        <w:rPr>
          <w:color w:val="000000" w:themeColor="text1"/>
          <w:lang w:val="en-GB"/>
        </w:rPr>
        <w:t>flourish.</w:t>
      </w:r>
    </w:p>
    <w:p w14:paraId="7BBBDF47" w14:textId="45753CB0" w:rsidR="007B6A03" w:rsidRPr="008248A6" w:rsidRDefault="00E16CE5" w:rsidP="005B2EEA">
      <w:pPr>
        <w:tabs>
          <w:tab w:val="left" w:pos="1620"/>
        </w:tabs>
        <w:ind w:left="1196" w:right="1196"/>
        <w:jc w:val="both"/>
        <w:rPr>
          <w:color w:val="000000" w:themeColor="text1"/>
          <w:lang w:val="en-GB"/>
        </w:rPr>
      </w:pPr>
      <w:r w:rsidRPr="008248A6">
        <w:rPr>
          <w:color w:val="000000" w:themeColor="text1"/>
          <w:lang w:val="en-GB"/>
        </w:rPr>
        <w:t>56</w:t>
      </w:r>
      <w:r w:rsidR="00E84A8A" w:rsidRPr="008248A6">
        <w:rPr>
          <w:color w:val="000000" w:themeColor="text1"/>
          <w:lang w:val="en-GB"/>
        </w:rPr>
        <w:t>.</w:t>
      </w:r>
      <w:r w:rsidR="00E84A8A" w:rsidRPr="008248A6">
        <w:rPr>
          <w:color w:val="000000" w:themeColor="text1"/>
          <w:lang w:val="en-GB"/>
        </w:rPr>
        <w:tab/>
        <w:t xml:space="preserve">The </w:t>
      </w:r>
      <w:r w:rsidR="007B6A03" w:rsidRPr="008248A6">
        <w:rPr>
          <w:color w:val="000000" w:themeColor="text1"/>
          <w:lang w:val="en-GB"/>
        </w:rPr>
        <w:t>UNDP gender marker will monitor gender gaps and guarantee at least 15</w:t>
      </w:r>
      <w:r w:rsidR="00E84A8A" w:rsidRPr="008248A6">
        <w:rPr>
          <w:color w:val="000000" w:themeColor="text1"/>
          <w:lang w:val="en-GB"/>
        </w:rPr>
        <w:t> </w:t>
      </w:r>
      <w:r w:rsidR="00D447DB" w:rsidRPr="008248A6">
        <w:rPr>
          <w:color w:val="000000" w:themeColor="text1"/>
          <w:lang w:val="en-GB"/>
        </w:rPr>
        <w:t>per</w:t>
      </w:r>
      <w:r w:rsidR="00E84A8A" w:rsidRPr="008248A6">
        <w:rPr>
          <w:color w:val="000000" w:themeColor="text1"/>
          <w:lang w:val="en-GB"/>
        </w:rPr>
        <w:t> </w:t>
      </w:r>
      <w:r w:rsidR="00D447DB" w:rsidRPr="008248A6">
        <w:rPr>
          <w:color w:val="000000" w:themeColor="text1"/>
          <w:lang w:val="en-GB"/>
        </w:rPr>
        <w:t>cent</w:t>
      </w:r>
      <w:r w:rsidR="007B6A03" w:rsidRPr="008248A6">
        <w:rPr>
          <w:color w:val="000000" w:themeColor="text1"/>
          <w:lang w:val="en-GB"/>
        </w:rPr>
        <w:t xml:space="preserve"> of the programme budget </w:t>
      </w:r>
      <w:r w:rsidR="0054596C" w:rsidRPr="008248A6">
        <w:rPr>
          <w:color w:val="000000" w:themeColor="text1"/>
          <w:lang w:val="en-GB"/>
        </w:rPr>
        <w:t>for</w:t>
      </w:r>
      <w:r w:rsidR="007B6A03" w:rsidRPr="008248A6">
        <w:rPr>
          <w:color w:val="000000" w:themeColor="text1"/>
          <w:lang w:val="en-GB"/>
        </w:rPr>
        <w:t xml:space="preserve"> gender equality and women</w:t>
      </w:r>
      <w:r w:rsidR="00E84A8A" w:rsidRPr="008248A6">
        <w:rPr>
          <w:color w:val="000000" w:themeColor="text1"/>
          <w:lang w:val="en-GB"/>
        </w:rPr>
        <w:t>’</w:t>
      </w:r>
      <w:r w:rsidR="007B6A03" w:rsidRPr="008248A6">
        <w:rPr>
          <w:color w:val="000000" w:themeColor="text1"/>
          <w:lang w:val="en-GB"/>
        </w:rPr>
        <w:t>s empowerment</w:t>
      </w:r>
      <w:r w:rsidR="00D0609F" w:rsidRPr="008248A6">
        <w:rPr>
          <w:color w:val="000000" w:themeColor="text1"/>
          <w:lang w:val="en-GB"/>
        </w:rPr>
        <w:t>. A</w:t>
      </w:r>
      <w:r w:rsidR="007B6A03" w:rsidRPr="008248A6">
        <w:rPr>
          <w:color w:val="000000" w:themeColor="text1"/>
          <w:lang w:val="en-GB"/>
        </w:rPr>
        <w:t xml:space="preserve"> comprehensive evaluation plan will ensure systemic, independent </w:t>
      </w:r>
      <w:r w:rsidR="00F666D6" w:rsidRPr="008248A6">
        <w:rPr>
          <w:color w:val="000000" w:themeColor="text1"/>
          <w:lang w:val="en-GB"/>
        </w:rPr>
        <w:t xml:space="preserve">midterm and final </w:t>
      </w:r>
      <w:r w:rsidR="007B6A03" w:rsidRPr="008248A6">
        <w:rPr>
          <w:color w:val="000000" w:themeColor="text1"/>
          <w:lang w:val="en-GB"/>
        </w:rPr>
        <w:t>assessments of projects, and outcomes</w:t>
      </w:r>
      <w:r w:rsidR="00D0609F" w:rsidRPr="008248A6">
        <w:rPr>
          <w:color w:val="000000" w:themeColor="text1"/>
          <w:lang w:val="en-GB"/>
        </w:rPr>
        <w:t xml:space="preserve">. </w:t>
      </w:r>
      <w:r w:rsidR="00E84A8A" w:rsidRPr="008248A6">
        <w:rPr>
          <w:color w:val="000000" w:themeColor="text1"/>
          <w:lang w:val="en-GB"/>
        </w:rPr>
        <w:t>P</w:t>
      </w:r>
      <w:r w:rsidR="007B6A03" w:rsidRPr="008248A6">
        <w:rPr>
          <w:color w:val="000000" w:themeColor="text1"/>
          <w:lang w:val="en-GB"/>
        </w:rPr>
        <w:t>roject monitoring, evaluation, communications and audit costs will be charged to project budgets and included in their documents and workplans.</w:t>
      </w:r>
    </w:p>
    <w:p w14:paraId="5427A8BB" w14:textId="77777777" w:rsidR="00074C38" w:rsidRPr="008248A6" w:rsidRDefault="00074C38" w:rsidP="007B6A03">
      <w:pPr>
        <w:ind w:left="1196" w:right="1196"/>
        <w:jc w:val="both"/>
        <w:rPr>
          <w:color w:val="000000" w:themeColor="text1"/>
          <w:lang w:val="en-GB"/>
        </w:rPr>
      </w:pPr>
    </w:p>
    <w:p w14:paraId="2440D41D" w14:textId="3A9F6B15" w:rsidR="00EE0DF2" w:rsidRPr="008248A6" w:rsidRDefault="00EE0DF2" w:rsidP="00DC5B77">
      <w:pPr>
        <w:ind w:right="1210"/>
        <w:jc w:val="both"/>
        <w:rPr>
          <w:color w:val="000000" w:themeColor="text1"/>
          <w:lang w:val="en-GB"/>
        </w:rPr>
        <w:sectPr w:rsidR="00EE0DF2" w:rsidRPr="008248A6" w:rsidSect="00AE39D8">
          <w:headerReference w:type="even" r:id="rId14"/>
          <w:headerReference w:type="default" r:id="rId15"/>
          <w:footerReference w:type="even" r:id="rId16"/>
          <w:footerReference w:type="default" r:id="rId17"/>
          <w:headerReference w:type="first" r:id="rId18"/>
          <w:footnotePr>
            <w:numRestart w:val="eachSect"/>
          </w:footnotePr>
          <w:endnotePr>
            <w:numFmt w:val="decimal"/>
            <w:numStart w:val="7"/>
          </w:endnotePr>
          <w:type w:val="continuous"/>
          <w:pgSz w:w="12240" w:h="15840" w:code="1"/>
          <w:pgMar w:top="1166" w:right="1710" w:bottom="1440" w:left="1195" w:header="576" w:footer="1037" w:gutter="0"/>
          <w:cols w:space="720"/>
          <w:noEndnote/>
          <w:titlePg/>
          <w:docGrid w:linePitch="272"/>
        </w:sectPr>
      </w:pPr>
    </w:p>
    <w:p w14:paraId="3463DA36" w14:textId="47E8DEF8" w:rsidR="00074C38" w:rsidRPr="008248A6" w:rsidRDefault="00074C38" w:rsidP="00074C38">
      <w:pPr>
        <w:spacing w:after="120"/>
        <w:rPr>
          <w:b/>
          <w:color w:val="000000" w:themeColor="text1"/>
          <w:lang w:val="en-GB"/>
        </w:rPr>
      </w:pPr>
      <w:r w:rsidRPr="008248A6">
        <w:rPr>
          <w:b/>
          <w:color w:val="000000" w:themeColor="text1"/>
          <w:sz w:val="24"/>
          <w:szCs w:val="24"/>
          <w:lang w:val="en-GB"/>
        </w:rPr>
        <w:lastRenderedPageBreak/>
        <w:t>Annex. Results and resources framework for Peru (2022-2026)</w:t>
      </w:r>
    </w:p>
    <w:tbl>
      <w:tblPr>
        <w:tblW w:w="12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A0" w:firstRow="1" w:lastRow="0" w:firstColumn="1" w:lastColumn="0" w:noHBand="0" w:noVBand="0"/>
      </w:tblPr>
      <w:tblGrid>
        <w:gridCol w:w="2820"/>
        <w:gridCol w:w="176"/>
        <w:gridCol w:w="2528"/>
        <w:gridCol w:w="3210"/>
        <w:gridCol w:w="50"/>
        <w:gridCol w:w="3001"/>
        <w:gridCol w:w="1200"/>
      </w:tblGrid>
      <w:tr w:rsidR="004A632C" w:rsidRPr="008248A6" w14:paraId="5C25A0A9" w14:textId="77777777" w:rsidTr="00206780">
        <w:tc>
          <w:tcPr>
            <w:tcW w:w="12985" w:type="dxa"/>
            <w:gridSpan w:val="7"/>
            <w:shd w:val="clear" w:color="auto" w:fill="DBE5F1" w:themeFill="accent1" w:themeFillTint="33"/>
            <w:tcMar>
              <w:top w:w="72" w:type="dxa"/>
              <w:left w:w="144" w:type="dxa"/>
              <w:bottom w:w="72" w:type="dxa"/>
              <w:right w:w="144" w:type="dxa"/>
            </w:tcMar>
            <w:hideMark/>
          </w:tcPr>
          <w:p w14:paraId="3CC7E83F" w14:textId="76B156CD" w:rsidR="004A632C" w:rsidRPr="008248A6" w:rsidRDefault="004A632C" w:rsidP="003901E0">
            <w:pPr>
              <w:rPr>
                <w:color w:val="000000" w:themeColor="text1"/>
                <w:sz w:val="16"/>
                <w:szCs w:val="16"/>
                <w:lang w:val="en-GB" w:eastAsia="en-GB"/>
              </w:rPr>
            </w:pPr>
            <w:r w:rsidRPr="008248A6">
              <w:rPr>
                <w:b/>
                <w:bCs/>
                <w:color w:val="000000" w:themeColor="text1"/>
                <w:sz w:val="16"/>
                <w:szCs w:val="16"/>
                <w:lang w:val="en-GB" w:eastAsia="en-GB"/>
              </w:rPr>
              <w:t xml:space="preserve">NATIONAL PRIORITY OR GOAL: </w:t>
            </w:r>
            <w:r w:rsidRPr="008248A6">
              <w:rPr>
                <w:color w:val="000000" w:themeColor="text1"/>
                <w:sz w:val="16"/>
                <w:szCs w:val="16"/>
                <w:lang w:val="en-GB" w:eastAsia="en-GB"/>
              </w:rPr>
              <w:t>Vision 2050, National Accord. Sustainable Development Goals 1,</w:t>
            </w:r>
            <w:r w:rsidR="00E7390C" w:rsidRPr="008248A6">
              <w:rPr>
                <w:color w:val="000000" w:themeColor="text1"/>
                <w:sz w:val="16"/>
                <w:szCs w:val="16"/>
                <w:lang w:val="en-GB" w:eastAsia="en-GB"/>
              </w:rPr>
              <w:t xml:space="preserve"> </w:t>
            </w:r>
            <w:r w:rsidRPr="008248A6">
              <w:rPr>
                <w:color w:val="000000" w:themeColor="text1"/>
                <w:sz w:val="16"/>
                <w:szCs w:val="16"/>
                <w:lang w:val="en-GB" w:eastAsia="en-GB"/>
              </w:rPr>
              <w:t>5,</w:t>
            </w:r>
            <w:r w:rsidR="00E7390C" w:rsidRPr="008248A6">
              <w:rPr>
                <w:color w:val="000000" w:themeColor="text1"/>
                <w:sz w:val="16"/>
                <w:szCs w:val="16"/>
                <w:lang w:val="en-GB" w:eastAsia="en-GB"/>
              </w:rPr>
              <w:t xml:space="preserve"> </w:t>
            </w:r>
            <w:r w:rsidRPr="008248A6">
              <w:rPr>
                <w:color w:val="000000" w:themeColor="text1"/>
                <w:sz w:val="16"/>
                <w:szCs w:val="16"/>
                <w:lang w:val="en-GB" w:eastAsia="en-GB"/>
              </w:rPr>
              <w:t>8,</w:t>
            </w:r>
            <w:r w:rsidR="00E7390C" w:rsidRPr="008248A6">
              <w:rPr>
                <w:color w:val="000000" w:themeColor="text1"/>
                <w:sz w:val="16"/>
                <w:szCs w:val="16"/>
                <w:lang w:val="en-GB" w:eastAsia="en-GB"/>
              </w:rPr>
              <w:t xml:space="preserve"> </w:t>
            </w:r>
            <w:r w:rsidRPr="008248A6">
              <w:rPr>
                <w:color w:val="000000" w:themeColor="text1"/>
                <w:sz w:val="16"/>
                <w:szCs w:val="16"/>
                <w:lang w:val="en-GB" w:eastAsia="en-GB"/>
              </w:rPr>
              <w:t>10,</w:t>
            </w:r>
            <w:r w:rsidR="00E7390C" w:rsidRPr="008248A6">
              <w:rPr>
                <w:color w:val="000000" w:themeColor="text1"/>
                <w:sz w:val="16"/>
                <w:szCs w:val="16"/>
                <w:lang w:val="en-GB" w:eastAsia="en-GB"/>
              </w:rPr>
              <w:t xml:space="preserve"> </w:t>
            </w:r>
            <w:r w:rsidRPr="008248A6">
              <w:rPr>
                <w:color w:val="000000" w:themeColor="text1"/>
                <w:sz w:val="16"/>
                <w:szCs w:val="16"/>
                <w:lang w:val="en-GB" w:eastAsia="en-GB"/>
              </w:rPr>
              <w:t>16,</w:t>
            </w:r>
            <w:r w:rsidR="00E7390C" w:rsidRPr="008248A6">
              <w:rPr>
                <w:color w:val="000000" w:themeColor="text1"/>
                <w:sz w:val="16"/>
                <w:szCs w:val="16"/>
                <w:lang w:val="en-GB" w:eastAsia="en-GB"/>
              </w:rPr>
              <w:t xml:space="preserve"> </w:t>
            </w:r>
            <w:r w:rsidRPr="008248A6">
              <w:rPr>
                <w:color w:val="000000" w:themeColor="text1"/>
                <w:sz w:val="16"/>
                <w:szCs w:val="16"/>
                <w:lang w:val="en-GB" w:eastAsia="en-GB"/>
              </w:rPr>
              <w:t>17</w:t>
            </w:r>
          </w:p>
        </w:tc>
      </w:tr>
      <w:tr w:rsidR="004A632C" w:rsidRPr="008248A6" w14:paraId="26970294" w14:textId="77777777" w:rsidTr="00206780">
        <w:tc>
          <w:tcPr>
            <w:tcW w:w="12985" w:type="dxa"/>
            <w:gridSpan w:val="7"/>
            <w:shd w:val="clear" w:color="auto" w:fill="DBE5F1" w:themeFill="accent1" w:themeFillTint="33"/>
            <w:tcMar>
              <w:top w:w="72" w:type="dxa"/>
              <w:left w:w="144" w:type="dxa"/>
              <w:bottom w:w="72" w:type="dxa"/>
              <w:right w:w="144" w:type="dxa"/>
            </w:tcMar>
            <w:hideMark/>
          </w:tcPr>
          <w:p w14:paraId="2A916330" w14:textId="69D5E244" w:rsidR="004A632C" w:rsidRPr="008248A6" w:rsidRDefault="004A632C" w:rsidP="003901E0">
            <w:pPr>
              <w:jc w:val="both"/>
              <w:rPr>
                <w:color w:val="000000" w:themeColor="text1"/>
                <w:sz w:val="16"/>
                <w:szCs w:val="16"/>
                <w:lang w:val="en-GB" w:eastAsia="en-GB"/>
              </w:rPr>
            </w:pPr>
            <w:r w:rsidRPr="008248A6">
              <w:rPr>
                <w:b/>
                <w:bCs/>
                <w:color w:val="000000" w:themeColor="text1"/>
                <w:sz w:val="16"/>
                <w:szCs w:val="16"/>
                <w:lang w:val="en-GB" w:eastAsia="en-GB"/>
              </w:rPr>
              <w:t>COOPERATION FRAMEWORK OUTCOME INVOLVING UNDP 1</w:t>
            </w:r>
            <w:r w:rsidR="003D2067" w:rsidRPr="008248A6">
              <w:rPr>
                <w:b/>
                <w:bCs/>
                <w:color w:val="000000" w:themeColor="text1"/>
                <w:sz w:val="16"/>
                <w:szCs w:val="16"/>
                <w:lang w:val="en-GB" w:eastAsia="en-GB"/>
              </w:rPr>
              <w:t>.</w:t>
            </w:r>
            <w:r w:rsidRPr="008248A6">
              <w:rPr>
                <w:color w:val="000000" w:themeColor="text1"/>
                <w:sz w:val="16"/>
                <w:szCs w:val="16"/>
                <w:lang w:val="en-GB" w:eastAsia="en-GB"/>
              </w:rPr>
              <w:t xml:space="preserve"> </w:t>
            </w:r>
            <w:bookmarkStart w:id="12" w:name="_Hlk72956533"/>
            <w:r w:rsidRPr="008248A6">
              <w:rPr>
                <w:color w:val="000000" w:themeColor="text1"/>
                <w:sz w:val="16"/>
                <w:szCs w:val="16"/>
                <w:lang w:val="en-GB" w:eastAsia="en-GB"/>
              </w:rPr>
              <w:t>By 2026, people, increase their access to decent work and a comprehensive social protection system, including a social protection floor, which ensures universal access to health (including sexual and reproductive health), nutrition, food security, basic income security and the care system, through an integrated approach with special emphasis on gender and rights</w:t>
            </w:r>
            <w:bookmarkEnd w:id="12"/>
          </w:p>
        </w:tc>
      </w:tr>
      <w:tr w:rsidR="004A632C" w:rsidRPr="008248A6" w14:paraId="6E26692E" w14:textId="77777777" w:rsidTr="00206780">
        <w:tc>
          <w:tcPr>
            <w:tcW w:w="12985" w:type="dxa"/>
            <w:gridSpan w:val="7"/>
            <w:shd w:val="clear" w:color="auto" w:fill="DBE5F1" w:themeFill="accent1" w:themeFillTint="33"/>
            <w:tcMar>
              <w:top w:w="72" w:type="dxa"/>
              <w:left w:w="144" w:type="dxa"/>
              <w:bottom w:w="72" w:type="dxa"/>
              <w:right w:w="144" w:type="dxa"/>
            </w:tcMar>
            <w:hideMark/>
          </w:tcPr>
          <w:p w14:paraId="0A4AAEF3" w14:textId="62BBFC20" w:rsidR="004A632C" w:rsidRPr="008248A6" w:rsidRDefault="004A632C" w:rsidP="003901E0">
            <w:pPr>
              <w:jc w:val="both"/>
              <w:rPr>
                <w:rFonts w:ascii="Arial Nova" w:eastAsia="Arial Nova" w:hAnsi="Arial Nova" w:cs="Arial Nova"/>
                <w:color w:val="000000" w:themeColor="text1"/>
                <w:lang w:val="en-GB"/>
              </w:rPr>
            </w:pPr>
            <w:r w:rsidRPr="008248A6">
              <w:rPr>
                <w:b/>
                <w:bCs/>
                <w:color w:val="000000" w:themeColor="text1"/>
                <w:sz w:val="16"/>
                <w:szCs w:val="16"/>
                <w:lang w:val="en-GB" w:eastAsia="en-GB"/>
              </w:rPr>
              <w:t xml:space="preserve">RELATED STRATEGIC PLAN OUTCOME </w:t>
            </w:r>
            <w:r w:rsidR="3A70F00F" w:rsidRPr="008248A6">
              <w:rPr>
                <w:b/>
                <w:color w:val="000000" w:themeColor="text1"/>
                <w:sz w:val="16"/>
                <w:szCs w:val="16"/>
                <w:lang w:val="en-GB" w:eastAsia="en-GB"/>
              </w:rPr>
              <w:t>2</w:t>
            </w:r>
            <w:r w:rsidR="0006048E" w:rsidRPr="008248A6">
              <w:rPr>
                <w:color w:val="000000" w:themeColor="text1"/>
                <w:sz w:val="16"/>
                <w:szCs w:val="16"/>
                <w:lang w:val="en-GB" w:eastAsia="en-GB"/>
              </w:rPr>
              <w:t>.</w:t>
            </w:r>
            <w:r w:rsidR="3A70F00F" w:rsidRPr="008248A6">
              <w:rPr>
                <w:color w:val="000000" w:themeColor="text1"/>
                <w:sz w:val="16"/>
                <w:szCs w:val="16"/>
                <w:lang w:val="en-GB" w:eastAsia="en-GB"/>
              </w:rPr>
              <w:t xml:space="preserve"> No</w:t>
            </w:r>
            <w:r w:rsidR="00CF4F4E" w:rsidRPr="008248A6">
              <w:rPr>
                <w:color w:val="000000" w:themeColor="text1"/>
                <w:sz w:val="16"/>
                <w:szCs w:val="16"/>
                <w:lang w:val="en-GB" w:eastAsia="en-GB"/>
              </w:rPr>
              <w:t xml:space="preserve"> </w:t>
            </w:r>
            <w:r w:rsidR="3A70F00F" w:rsidRPr="008248A6">
              <w:rPr>
                <w:color w:val="000000" w:themeColor="text1"/>
                <w:sz w:val="16"/>
                <w:szCs w:val="16"/>
                <w:lang w:val="en-GB" w:eastAsia="en-GB"/>
              </w:rPr>
              <w:t>one left behind</w:t>
            </w:r>
          </w:p>
        </w:tc>
      </w:tr>
      <w:tr w:rsidR="004A632C" w:rsidRPr="008248A6" w14:paraId="5BF0CB3E" w14:textId="77777777" w:rsidTr="003901E0">
        <w:tc>
          <w:tcPr>
            <w:tcW w:w="2996" w:type="dxa"/>
            <w:gridSpan w:val="2"/>
            <w:shd w:val="clear" w:color="auto" w:fill="DBE5F1" w:themeFill="accent1" w:themeFillTint="33"/>
            <w:tcMar>
              <w:top w:w="72" w:type="dxa"/>
              <w:left w:w="144" w:type="dxa"/>
              <w:bottom w:w="72" w:type="dxa"/>
              <w:right w:w="144" w:type="dxa"/>
            </w:tcMar>
            <w:vAlign w:val="center"/>
            <w:hideMark/>
          </w:tcPr>
          <w:p w14:paraId="529DFFCC" w14:textId="021D3EFC" w:rsidR="004A632C" w:rsidRPr="008248A6" w:rsidRDefault="000D7F4A" w:rsidP="003901E0">
            <w:pPr>
              <w:jc w:val="center"/>
              <w:rPr>
                <w:b/>
                <w:bCs/>
                <w:color w:val="000000" w:themeColor="text1"/>
                <w:sz w:val="16"/>
                <w:szCs w:val="16"/>
                <w:lang w:val="en-GB" w:eastAsia="en-GB"/>
              </w:rPr>
            </w:pPr>
            <w:r w:rsidRPr="008248A6">
              <w:rPr>
                <w:b/>
                <w:bCs/>
                <w:color w:val="000000" w:themeColor="text1"/>
                <w:sz w:val="16"/>
                <w:szCs w:val="16"/>
                <w:lang w:val="en-GB" w:eastAsia="en-GB"/>
              </w:rPr>
              <w:t>Cooperation Framework outcome indicator(s), baselines, target(s)</w:t>
            </w:r>
          </w:p>
        </w:tc>
        <w:tc>
          <w:tcPr>
            <w:tcW w:w="2528" w:type="dxa"/>
            <w:shd w:val="clear" w:color="auto" w:fill="DBE5F1" w:themeFill="accent1" w:themeFillTint="33"/>
            <w:vAlign w:val="center"/>
            <w:hideMark/>
          </w:tcPr>
          <w:p w14:paraId="126B1924" w14:textId="40520392" w:rsidR="004A632C" w:rsidRPr="008248A6" w:rsidRDefault="000D7F4A" w:rsidP="003901E0">
            <w:pPr>
              <w:jc w:val="center"/>
              <w:rPr>
                <w:b/>
                <w:bCs/>
                <w:color w:val="000000" w:themeColor="text1"/>
                <w:sz w:val="16"/>
                <w:szCs w:val="16"/>
                <w:lang w:val="en-GB" w:eastAsia="en-GB"/>
              </w:rPr>
            </w:pPr>
            <w:r w:rsidRPr="008248A6">
              <w:rPr>
                <w:b/>
                <w:bCs/>
                <w:color w:val="000000" w:themeColor="text1"/>
                <w:sz w:val="16"/>
                <w:szCs w:val="16"/>
                <w:lang w:val="en-GB" w:eastAsia="en-GB"/>
              </w:rPr>
              <w:t>Data source and frequency of data collection, and responsibilities</w:t>
            </w:r>
          </w:p>
        </w:tc>
        <w:tc>
          <w:tcPr>
            <w:tcW w:w="3210" w:type="dxa"/>
            <w:shd w:val="clear" w:color="auto" w:fill="DBE5F1" w:themeFill="accent1" w:themeFillTint="33"/>
            <w:tcMar>
              <w:top w:w="72" w:type="dxa"/>
              <w:left w:w="144" w:type="dxa"/>
              <w:bottom w:w="72" w:type="dxa"/>
              <w:right w:w="144" w:type="dxa"/>
            </w:tcMar>
            <w:vAlign w:val="center"/>
            <w:hideMark/>
          </w:tcPr>
          <w:p w14:paraId="31B0405D" w14:textId="6512584B" w:rsidR="004A632C" w:rsidRPr="008248A6" w:rsidRDefault="000D7F4A" w:rsidP="003901E0">
            <w:pPr>
              <w:jc w:val="center"/>
              <w:rPr>
                <w:color w:val="000000" w:themeColor="text1"/>
                <w:sz w:val="16"/>
                <w:szCs w:val="16"/>
                <w:lang w:val="en-GB" w:eastAsia="en-GB"/>
              </w:rPr>
            </w:pPr>
            <w:r w:rsidRPr="008248A6">
              <w:rPr>
                <w:b/>
                <w:bCs/>
                <w:color w:val="000000" w:themeColor="text1"/>
                <w:sz w:val="16"/>
                <w:szCs w:val="16"/>
                <w:lang w:val="en-GB" w:eastAsia="en-GB"/>
              </w:rPr>
              <w:t>Indicative country programme outputs (including indicators, baselines targets)</w:t>
            </w:r>
          </w:p>
        </w:tc>
        <w:tc>
          <w:tcPr>
            <w:tcW w:w="3051" w:type="dxa"/>
            <w:gridSpan w:val="2"/>
            <w:shd w:val="clear" w:color="auto" w:fill="DBE5F1" w:themeFill="accent1" w:themeFillTint="33"/>
            <w:vAlign w:val="center"/>
            <w:hideMark/>
          </w:tcPr>
          <w:p w14:paraId="51A1F1CC" w14:textId="661FA08F" w:rsidR="004A632C" w:rsidRPr="008248A6" w:rsidRDefault="000D7F4A" w:rsidP="003901E0">
            <w:pPr>
              <w:jc w:val="center"/>
              <w:rPr>
                <w:b/>
                <w:bCs/>
                <w:color w:val="000000" w:themeColor="text1"/>
                <w:sz w:val="16"/>
                <w:szCs w:val="16"/>
                <w:lang w:val="en-GB" w:eastAsia="en-GB"/>
              </w:rPr>
            </w:pPr>
            <w:r w:rsidRPr="008248A6">
              <w:rPr>
                <w:b/>
                <w:bCs/>
                <w:color w:val="000000" w:themeColor="text1"/>
                <w:sz w:val="16"/>
                <w:szCs w:val="16"/>
                <w:lang w:val="en-GB" w:eastAsia="en-GB"/>
              </w:rPr>
              <w:t>Major partners/partnerships</w:t>
            </w:r>
          </w:p>
          <w:p w14:paraId="4CC5F9EC" w14:textId="1919F6DB" w:rsidR="004A632C" w:rsidRPr="008248A6" w:rsidRDefault="000D7F4A" w:rsidP="003901E0">
            <w:pPr>
              <w:jc w:val="center"/>
              <w:rPr>
                <w:b/>
                <w:bCs/>
                <w:color w:val="000000" w:themeColor="text1"/>
                <w:sz w:val="16"/>
                <w:szCs w:val="16"/>
                <w:lang w:val="en-GB" w:eastAsia="en-GB"/>
              </w:rPr>
            </w:pPr>
            <w:r w:rsidRPr="008248A6">
              <w:rPr>
                <w:b/>
                <w:bCs/>
                <w:color w:val="000000" w:themeColor="text1"/>
                <w:sz w:val="16"/>
                <w:szCs w:val="16"/>
                <w:lang w:val="en-GB" w:eastAsia="en-GB"/>
              </w:rPr>
              <w:t>frameworks</w:t>
            </w:r>
          </w:p>
        </w:tc>
        <w:tc>
          <w:tcPr>
            <w:tcW w:w="1200" w:type="dxa"/>
            <w:shd w:val="clear" w:color="auto" w:fill="DBE5F1" w:themeFill="accent1" w:themeFillTint="33"/>
            <w:tcMar>
              <w:top w:w="15" w:type="dxa"/>
              <w:left w:w="108" w:type="dxa"/>
              <w:bottom w:w="0" w:type="dxa"/>
              <w:right w:w="108" w:type="dxa"/>
            </w:tcMar>
            <w:vAlign w:val="center"/>
            <w:hideMark/>
          </w:tcPr>
          <w:p w14:paraId="6211B244" w14:textId="3BF67EC3" w:rsidR="004A632C" w:rsidRPr="008248A6" w:rsidRDefault="000D7F4A" w:rsidP="003901E0">
            <w:pPr>
              <w:jc w:val="center"/>
              <w:rPr>
                <w:b/>
                <w:bCs/>
                <w:color w:val="000000" w:themeColor="text1"/>
                <w:sz w:val="16"/>
                <w:szCs w:val="16"/>
                <w:lang w:val="en-GB" w:eastAsia="en-GB"/>
              </w:rPr>
            </w:pPr>
            <w:r w:rsidRPr="008248A6">
              <w:rPr>
                <w:b/>
                <w:bCs/>
                <w:color w:val="000000" w:themeColor="text1"/>
                <w:sz w:val="16"/>
                <w:szCs w:val="16"/>
                <w:lang w:val="en-GB" w:eastAsia="en-GB"/>
              </w:rPr>
              <w:t>Estimated cost by outcome ($</w:t>
            </w:r>
            <w:r w:rsidR="0006048E" w:rsidRPr="008248A6">
              <w:rPr>
                <w:b/>
                <w:bCs/>
                <w:color w:val="000000" w:themeColor="text1"/>
                <w:sz w:val="16"/>
                <w:szCs w:val="16"/>
                <w:lang w:val="en-GB" w:eastAsia="en-GB"/>
              </w:rPr>
              <w:t> thousands</w:t>
            </w:r>
            <w:r w:rsidRPr="008248A6">
              <w:rPr>
                <w:b/>
                <w:bCs/>
                <w:color w:val="000000" w:themeColor="text1"/>
                <w:sz w:val="16"/>
                <w:szCs w:val="16"/>
                <w:lang w:val="en-GB" w:eastAsia="en-GB"/>
              </w:rPr>
              <w:t>)</w:t>
            </w:r>
          </w:p>
        </w:tc>
      </w:tr>
      <w:tr w:rsidR="004A632C" w:rsidRPr="008248A6" w14:paraId="7531C7AA" w14:textId="77777777" w:rsidTr="00D522FA">
        <w:trPr>
          <w:trHeight w:val="395"/>
        </w:trPr>
        <w:tc>
          <w:tcPr>
            <w:tcW w:w="2996" w:type="dxa"/>
            <w:gridSpan w:val="2"/>
            <w:vMerge w:val="restart"/>
            <w:tcMar>
              <w:top w:w="72" w:type="dxa"/>
              <w:left w:w="144" w:type="dxa"/>
              <w:bottom w:w="72" w:type="dxa"/>
              <w:right w:w="144" w:type="dxa"/>
            </w:tcMar>
            <w:hideMark/>
          </w:tcPr>
          <w:p w14:paraId="3FB202FC" w14:textId="77777777" w:rsidR="004A632C" w:rsidRPr="008248A6" w:rsidRDefault="004A632C" w:rsidP="003901E0">
            <w:pPr>
              <w:rPr>
                <w:rStyle w:val="normaltextrun"/>
                <w:color w:val="000000" w:themeColor="text1"/>
                <w:sz w:val="16"/>
                <w:szCs w:val="16"/>
                <w:lang w:val="en-GB"/>
              </w:rPr>
            </w:pPr>
            <w:r w:rsidRPr="008248A6">
              <w:rPr>
                <w:rStyle w:val="normaltextrun"/>
                <w:color w:val="000000" w:themeColor="text1"/>
                <w:sz w:val="16"/>
                <w:szCs w:val="16"/>
                <w:lang w:val="en-GB"/>
              </w:rPr>
              <w:t>Incidence of total monetary poverty</w:t>
            </w:r>
          </w:p>
          <w:p w14:paraId="2B2941E2" w14:textId="77777777" w:rsidR="004A632C" w:rsidRPr="008248A6" w:rsidRDefault="004A632C" w:rsidP="003901E0">
            <w:pPr>
              <w:rPr>
                <w:color w:val="000000" w:themeColor="text1"/>
                <w:sz w:val="16"/>
                <w:szCs w:val="16"/>
                <w:lang w:val="en-GB" w:eastAsia="en-GB"/>
              </w:rPr>
            </w:pPr>
            <w:r w:rsidRPr="008248A6">
              <w:rPr>
                <w:rStyle w:val="normaltextrun"/>
                <w:color w:val="000000" w:themeColor="text1"/>
                <w:sz w:val="16"/>
                <w:szCs w:val="16"/>
                <w:lang w:val="en-GB"/>
              </w:rPr>
              <w:t>Baseline (2020): 30.1%</w:t>
            </w:r>
            <w:r w:rsidRPr="008248A6">
              <w:rPr>
                <w:color w:val="000000" w:themeColor="text1"/>
                <w:lang w:val="en-GB"/>
              </w:rPr>
              <w:br/>
            </w:r>
            <w:r w:rsidRPr="008248A6">
              <w:rPr>
                <w:rStyle w:val="normaltextrun"/>
                <w:color w:val="000000" w:themeColor="text1"/>
                <w:sz w:val="16"/>
                <w:szCs w:val="16"/>
                <w:lang w:val="en-GB"/>
              </w:rPr>
              <w:t>Target (2026): 27.2% </w:t>
            </w:r>
          </w:p>
        </w:tc>
        <w:tc>
          <w:tcPr>
            <w:tcW w:w="2528" w:type="dxa"/>
            <w:vMerge w:val="restart"/>
          </w:tcPr>
          <w:p w14:paraId="68D147C0" w14:textId="77777777" w:rsidR="004A632C" w:rsidRPr="008248A6" w:rsidRDefault="004A632C" w:rsidP="003901E0">
            <w:pPr>
              <w:ind w:left="90"/>
              <w:rPr>
                <w:color w:val="000000" w:themeColor="text1"/>
                <w:sz w:val="16"/>
                <w:szCs w:val="16"/>
                <w:lang w:val="en-GB" w:eastAsia="en-GB"/>
              </w:rPr>
            </w:pPr>
            <w:r w:rsidRPr="008248A6">
              <w:rPr>
                <w:color w:val="000000" w:themeColor="text1"/>
                <w:sz w:val="16"/>
                <w:szCs w:val="16"/>
                <w:lang w:val="en-GB" w:eastAsia="en-GB"/>
              </w:rPr>
              <w:t>National Household Survey (ENAHO), annually</w:t>
            </w:r>
          </w:p>
          <w:p w14:paraId="7393DBC6" w14:textId="77777777" w:rsidR="004A632C" w:rsidRPr="008248A6" w:rsidRDefault="004A632C" w:rsidP="003901E0">
            <w:pPr>
              <w:rPr>
                <w:b/>
                <w:bCs/>
                <w:color w:val="000000" w:themeColor="text1"/>
                <w:sz w:val="16"/>
                <w:szCs w:val="16"/>
                <w:lang w:val="en-GB" w:eastAsia="en-GB"/>
              </w:rPr>
            </w:pPr>
          </w:p>
        </w:tc>
        <w:tc>
          <w:tcPr>
            <w:tcW w:w="3210" w:type="dxa"/>
            <w:vMerge w:val="restart"/>
            <w:tcMar>
              <w:top w:w="72" w:type="dxa"/>
              <w:left w:w="144" w:type="dxa"/>
              <w:bottom w:w="72" w:type="dxa"/>
              <w:right w:w="144" w:type="dxa"/>
            </w:tcMar>
          </w:tcPr>
          <w:p w14:paraId="0A632A0D" w14:textId="665F74E6" w:rsidR="004A632C" w:rsidRPr="008248A6" w:rsidRDefault="004A632C" w:rsidP="003901E0">
            <w:pPr>
              <w:jc w:val="both"/>
              <w:rPr>
                <w:b/>
                <w:bCs/>
                <w:strike/>
                <w:color w:val="000000" w:themeColor="text1"/>
                <w:sz w:val="16"/>
                <w:szCs w:val="16"/>
                <w:lang w:val="en-GB"/>
              </w:rPr>
            </w:pPr>
            <w:r w:rsidRPr="008248A6">
              <w:rPr>
                <w:b/>
                <w:bCs/>
                <w:color w:val="000000" w:themeColor="text1"/>
                <w:sz w:val="16"/>
                <w:szCs w:val="16"/>
                <w:lang w:val="en-GB" w:eastAsia="en-GB"/>
              </w:rPr>
              <w:t>Output 1.1</w:t>
            </w:r>
            <w:r w:rsidR="00E7390C" w:rsidRPr="008248A6">
              <w:rPr>
                <w:b/>
                <w:bCs/>
                <w:color w:val="000000" w:themeColor="text1"/>
                <w:sz w:val="16"/>
                <w:szCs w:val="16"/>
                <w:lang w:val="en-GB"/>
              </w:rPr>
              <w:t>.</w:t>
            </w:r>
            <w:r w:rsidRPr="008248A6">
              <w:rPr>
                <w:b/>
                <w:bCs/>
                <w:color w:val="000000" w:themeColor="text1"/>
                <w:sz w:val="16"/>
                <w:szCs w:val="16"/>
                <w:lang w:val="en-GB"/>
              </w:rPr>
              <w:t xml:space="preserve"> Public, private and civil society stakeholders strengthen their capacities to ensure comprehensive social protection, universal access to improved basic services, and minimum income levels, especially for people in situations of, or at risk of, multidimensional vulnerability or poverty</w:t>
            </w:r>
          </w:p>
          <w:p w14:paraId="1950F696" w14:textId="77777777" w:rsidR="004A632C" w:rsidRPr="008248A6" w:rsidRDefault="004A632C" w:rsidP="003901E0">
            <w:pPr>
              <w:jc w:val="both"/>
              <w:rPr>
                <w:b/>
                <w:bCs/>
                <w:color w:val="000000" w:themeColor="text1"/>
                <w:sz w:val="16"/>
                <w:szCs w:val="16"/>
                <w:lang w:val="en-GB" w:eastAsia="en-GB"/>
              </w:rPr>
            </w:pPr>
          </w:p>
          <w:p w14:paraId="5210A55E" w14:textId="51DE3A8D" w:rsidR="004A632C" w:rsidRPr="008248A6" w:rsidRDefault="004A632C" w:rsidP="003901E0">
            <w:pPr>
              <w:pStyle w:val="paragraph"/>
              <w:spacing w:before="0" w:beforeAutospacing="0" w:after="0" w:afterAutospacing="0"/>
              <w:jc w:val="both"/>
              <w:rPr>
                <w:color w:val="000000" w:themeColor="text1"/>
                <w:sz w:val="16"/>
                <w:szCs w:val="16"/>
                <w:lang w:val="en-GB" w:eastAsia="en-GB"/>
              </w:rPr>
            </w:pPr>
            <w:r w:rsidRPr="008248A6">
              <w:rPr>
                <w:color w:val="000000" w:themeColor="text1"/>
                <w:sz w:val="16"/>
                <w:szCs w:val="16"/>
                <w:lang w:val="en-GB" w:eastAsia="en-GB"/>
              </w:rPr>
              <w:t>1.1.1</w:t>
            </w:r>
            <w:r w:rsidR="00E7390C" w:rsidRPr="008248A6">
              <w:rPr>
                <w:color w:val="000000" w:themeColor="text1"/>
                <w:sz w:val="16"/>
                <w:szCs w:val="16"/>
                <w:lang w:val="en-GB" w:eastAsia="en-GB"/>
              </w:rPr>
              <w:t>.</w:t>
            </w:r>
            <w:r w:rsidRPr="008248A6">
              <w:rPr>
                <w:color w:val="000000" w:themeColor="text1"/>
                <w:sz w:val="16"/>
                <w:szCs w:val="16"/>
                <w:lang w:val="en-GB" w:eastAsia="en-GB"/>
              </w:rPr>
              <w:t xml:space="preserve"> Number of policies or instruments designed or implemented to broaden access to quality basic services and social protection, including those linked to production, decent work or fiscal space (</w:t>
            </w:r>
            <w:r w:rsidR="00E7390C" w:rsidRPr="008248A6">
              <w:rPr>
                <w:color w:val="000000" w:themeColor="text1"/>
                <w:sz w:val="16"/>
                <w:szCs w:val="16"/>
                <w:lang w:val="en-GB" w:eastAsia="en-GB"/>
              </w:rPr>
              <w:t xml:space="preserve">Integrated results and resources framework – </w:t>
            </w:r>
            <w:r w:rsidRPr="008248A6">
              <w:rPr>
                <w:color w:val="000000" w:themeColor="text1"/>
                <w:sz w:val="16"/>
                <w:szCs w:val="16"/>
                <w:lang w:val="en-GB" w:eastAsia="en-GB"/>
              </w:rPr>
              <w:t>IRRF1.2.1)</w:t>
            </w:r>
          </w:p>
          <w:p w14:paraId="63A4EEEC" w14:textId="77777777" w:rsidR="004A632C" w:rsidRPr="008248A6" w:rsidRDefault="004A632C" w:rsidP="003901E0">
            <w:pPr>
              <w:pStyle w:val="paragraph"/>
              <w:spacing w:before="0" w:beforeAutospacing="0" w:after="0" w:afterAutospacing="0"/>
              <w:jc w:val="both"/>
              <w:textAlignment w:val="baseline"/>
              <w:rPr>
                <w:color w:val="000000" w:themeColor="text1"/>
                <w:sz w:val="16"/>
                <w:szCs w:val="16"/>
                <w:lang w:val="en-GB" w:eastAsia="en-GB"/>
              </w:rPr>
            </w:pPr>
            <w:r w:rsidRPr="008248A6">
              <w:rPr>
                <w:color w:val="000000" w:themeColor="text1"/>
                <w:sz w:val="16"/>
                <w:szCs w:val="16"/>
                <w:lang w:val="en-GB" w:eastAsia="en-GB"/>
              </w:rPr>
              <w:t>Baseline (2021): 1</w:t>
            </w:r>
          </w:p>
          <w:p w14:paraId="496EC387" w14:textId="584B4609" w:rsidR="004A632C" w:rsidRPr="008248A6" w:rsidRDefault="004A632C" w:rsidP="003901E0">
            <w:pPr>
              <w:pStyle w:val="paragraph"/>
              <w:spacing w:before="0" w:beforeAutospacing="0" w:after="0" w:afterAutospacing="0"/>
              <w:jc w:val="both"/>
              <w:textAlignment w:val="baseline"/>
              <w:rPr>
                <w:color w:val="000000" w:themeColor="text1"/>
                <w:sz w:val="16"/>
                <w:szCs w:val="16"/>
                <w:lang w:val="en-GB" w:eastAsia="en-GB"/>
              </w:rPr>
            </w:pPr>
            <w:r w:rsidRPr="008248A6">
              <w:rPr>
                <w:color w:val="000000" w:themeColor="text1"/>
                <w:sz w:val="16"/>
                <w:szCs w:val="16"/>
                <w:lang w:val="en-GB" w:eastAsia="en-GB"/>
              </w:rPr>
              <w:t>Target (2026):</w:t>
            </w:r>
            <w:r w:rsidR="00957832" w:rsidRPr="008248A6">
              <w:rPr>
                <w:color w:val="000000" w:themeColor="text1"/>
                <w:sz w:val="16"/>
                <w:szCs w:val="16"/>
                <w:lang w:val="en-GB" w:eastAsia="en-GB"/>
              </w:rPr>
              <w:t xml:space="preserve"> </w:t>
            </w:r>
            <w:r w:rsidRPr="008248A6">
              <w:rPr>
                <w:color w:val="000000" w:themeColor="text1"/>
                <w:sz w:val="16"/>
                <w:szCs w:val="16"/>
                <w:lang w:val="en-GB" w:eastAsia="en-GB"/>
              </w:rPr>
              <w:t>13</w:t>
            </w:r>
          </w:p>
          <w:p w14:paraId="394FEC2F" w14:textId="670B3E38" w:rsidR="004A632C" w:rsidRPr="008248A6" w:rsidRDefault="004A632C" w:rsidP="003901E0">
            <w:pPr>
              <w:pStyle w:val="paragraph"/>
              <w:spacing w:before="0" w:beforeAutospacing="0" w:after="0" w:afterAutospacing="0"/>
              <w:jc w:val="both"/>
              <w:textAlignment w:val="baseline"/>
              <w:rPr>
                <w:color w:val="000000" w:themeColor="text1"/>
                <w:sz w:val="16"/>
                <w:szCs w:val="16"/>
                <w:lang w:val="en-GB" w:eastAsia="en-GB"/>
              </w:rPr>
            </w:pPr>
            <w:r w:rsidRPr="008248A6">
              <w:rPr>
                <w:color w:val="000000" w:themeColor="text1"/>
                <w:sz w:val="16"/>
                <w:szCs w:val="16"/>
                <w:lang w:val="en-GB" w:eastAsia="en-GB"/>
              </w:rPr>
              <w:t xml:space="preserve">Source: UNDP, </w:t>
            </w:r>
            <w:r w:rsidR="005A1DC3" w:rsidRPr="008248A6">
              <w:rPr>
                <w:color w:val="000000" w:themeColor="text1"/>
                <w:sz w:val="16"/>
                <w:szCs w:val="16"/>
                <w:lang w:val="en-GB" w:eastAsia="en-GB"/>
              </w:rPr>
              <w:t>Ministry of Development and Social Inclusion (</w:t>
            </w:r>
            <w:r w:rsidRPr="008248A6">
              <w:rPr>
                <w:color w:val="000000" w:themeColor="text1"/>
                <w:sz w:val="16"/>
                <w:szCs w:val="16"/>
                <w:lang w:val="en-GB" w:eastAsia="en-GB"/>
              </w:rPr>
              <w:t>MIDIS</w:t>
            </w:r>
            <w:r w:rsidR="005A1DC3" w:rsidRPr="008248A6">
              <w:rPr>
                <w:color w:val="000000" w:themeColor="text1"/>
                <w:sz w:val="16"/>
                <w:szCs w:val="16"/>
                <w:lang w:val="en-GB" w:eastAsia="en-GB"/>
              </w:rPr>
              <w:t>)</w:t>
            </w:r>
            <w:r w:rsidRPr="008248A6">
              <w:rPr>
                <w:color w:val="000000" w:themeColor="text1"/>
                <w:sz w:val="16"/>
                <w:szCs w:val="16"/>
                <w:lang w:val="en-GB" w:eastAsia="en-GB"/>
              </w:rPr>
              <w:t>, annually </w:t>
            </w:r>
          </w:p>
          <w:p w14:paraId="4A248E41" w14:textId="77777777" w:rsidR="004A632C" w:rsidRPr="008248A6" w:rsidRDefault="004A632C" w:rsidP="003901E0">
            <w:pPr>
              <w:rPr>
                <w:b/>
                <w:bCs/>
                <w:color w:val="000000" w:themeColor="text1"/>
                <w:sz w:val="16"/>
                <w:szCs w:val="16"/>
                <w:lang w:val="en-GB" w:eastAsia="en-GB"/>
              </w:rPr>
            </w:pPr>
          </w:p>
          <w:p w14:paraId="777242E1" w14:textId="5579105C" w:rsidR="004A632C" w:rsidRPr="008248A6" w:rsidRDefault="004A632C" w:rsidP="003901E0">
            <w:pPr>
              <w:pStyle w:val="paragraph"/>
              <w:spacing w:before="0" w:beforeAutospacing="0" w:after="0" w:afterAutospacing="0"/>
              <w:jc w:val="both"/>
              <w:textAlignment w:val="baseline"/>
              <w:rPr>
                <w:color w:val="000000" w:themeColor="text1"/>
                <w:sz w:val="16"/>
                <w:szCs w:val="16"/>
                <w:lang w:val="en-GB" w:eastAsia="en-GB"/>
              </w:rPr>
            </w:pPr>
            <w:r w:rsidRPr="008248A6">
              <w:rPr>
                <w:color w:val="000000" w:themeColor="text1"/>
                <w:sz w:val="16"/>
                <w:szCs w:val="16"/>
                <w:lang w:val="en-GB" w:eastAsia="en-GB"/>
              </w:rPr>
              <w:t>1.1.2</w:t>
            </w:r>
            <w:r w:rsidR="00E7390C" w:rsidRPr="008248A6">
              <w:rPr>
                <w:color w:val="000000" w:themeColor="text1"/>
                <w:sz w:val="16"/>
                <w:szCs w:val="16"/>
                <w:lang w:val="en-GB" w:eastAsia="en-GB"/>
              </w:rPr>
              <w:t>.</w:t>
            </w:r>
            <w:r w:rsidRPr="008248A6">
              <w:rPr>
                <w:color w:val="000000" w:themeColor="text1"/>
                <w:sz w:val="16"/>
                <w:szCs w:val="16"/>
                <w:lang w:val="en-GB" w:eastAsia="en-GB"/>
              </w:rPr>
              <w:t xml:space="preserve"> Number of dialogue mechanisms promoting innovative instruments for social protection or access to basic services, with emphasis on people in situations of, or at risk of, multidimensional vulnerability or poverty</w:t>
            </w:r>
          </w:p>
          <w:p w14:paraId="757CA7D3" w14:textId="77777777" w:rsidR="004A632C" w:rsidRPr="008248A6" w:rsidRDefault="004A632C" w:rsidP="003901E0">
            <w:pPr>
              <w:pStyle w:val="paragraph"/>
              <w:spacing w:before="0" w:beforeAutospacing="0" w:after="0" w:afterAutospacing="0"/>
              <w:jc w:val="both"/>
              <w:textAlignment w:val="baseline"/>
              <w:rPr>
                <w:color w:val="000000" w:themeColor="text1"/>
                <w:sz w:val="16"/>
                <w:szCs w:val="16"/>
                <w:lang w:val="en-GB" w:eastAsia="en-GB"/>
              </w:rPr>
            </w:pPr>
            <w:r w:rsidRPr="008248A6">
              <w:rPr>
                <w:color w:val="000000" w:themeColor="text1"/>
                <w:sz w:val="16"/>
                <w:szCs w:val="16"/>
                <w:lang w:val="en-GB" w:eastAsia="en-GB"/>
              </w:rPr>
              <w:t>Baseline (2021): 0</w:t>
            </w:r>
          </w:p>
          <w:p w14:paraId="4A3F2DAE" w14:textId="715B9209" w:rsidR="004A632C" w:rsidRPr="008248A6" w:rsidRDefault="004A632C" w:rsidP="003901E0">
            <w:pPr>
              <w:pStyle w:val="paragraph"/>
              <w:spacing w:before="0" w:beforeAutospacing="0" w:after="0" w:afterAutospacing="0"/>
              <w:jc w:val="both"/>
              <w:textAlignment w:val="baseline"/>
              <w:rPr>
                <w:color w:val="000000" w:themeColor="text1"/>
                <w:sz w:val="16"/>
                <w:szCs w:val="16"/>
                <w:lang w:val="en-GB" w:eastAsia="en-GB"/>
              </w:rPr>
            </w:pPr>
            <w:r w:rsidRPr="008248A6">
              <w:rPr>
                <w:color w:val="000000" w:themeColor="text1"/>
                <w:sz w:val="16"/>
                <w:szCs w:val="16"/>
                <w:lang w:val="en-GB" w:eastAsia="en-GB"/>
              </w:rPr>
              <w:t>Target (2026):</w:t>
            </w:r>
            <w:r w:rsidR="00957832" w:rsidRPr="008248A6">
              <w:rPr>
                <w:color w:val="000000" w:themeColor="text1"/>
                <w:sz w:val="16"/>
                <w:szCs w:val="16"/>
                <w:lang w:val="en-GB" w:eastAsia="en-GB"/>
              </w:rPr>
              <w:t xml:space="preserve"> </w:t>
            </w:r>
            <w:r w:rsidRPr="008248A6">
              <w:rPr>
                <w:color w:val="000000" w:themeColor="text1"/>
                <w:sz w:val="16"/>
                <w:szCs w:val="16"/>
                <w:lang w:val="en-GB" w:eastAsia="en-GB"/>
              </w:rPr>
              <w:t>5</w:t>
            </w:r>
          </w:p>
          <w:p w14:paraId="74C858EE" w14:textId="77777777" w:rsidR="004A632C" w:rsidRPr="008248A6" w:rsidRDefault="004A632C" w:rsidP="003901E0">
            <w:pPr>
              <w:pStyle w:val="paragraph"/>
              <w:spacing w:before="0" w:beforeAutospacing="0" w:after="0" w:afterAutospacing="0"/>
              <w:jc w:val="both"/>
              <w:textAlignment w:val="baseline"/>
              <w:rPr>
                <w:color w:val="000000" w:themeColor="text1"/>
                <w:sz w:val="16"/>
                <w:szCs w:val="16"/>
                <w:lang w:val="en-GB" w:eastAsia="en-GB"/>
              </w:rPr>
            </w:pPr>
            <w:r w:rsidRPr="008248A6">
              <w:rPr>
                <w:color w:val="000000" w:themeColor="text1"/>
                <w:sz w:val="16"/>
                <w:szCs w:val="16"/>
                <w:lang w:val="en-GB" w:eastAsia="en-GB"/>
              </w:rPr>
              <w:t>Source: UNDP, annually </w:t>
            </w:r>
          </w:p>
          <w:p w14:paraId="450891CE" w14:textId="77777777" w:rsidR="004A632C" w:rsidRPr="008248A6" w:rsidRDefault="004A632C" w:rsidP="003901E0">
            <w:pPr>
              <w:pStyle w:val="paragraph"/>
              <w:spacing w:before="0" w:beforeAutospacing="0" w:after="0" w:afterAutospacing="0"/>
              <w:textAlignment w:val="baseline"/>
              <w:rPr>
                <w:rStyle w:val="normaltextrun"/>
                <w:color w:val="000000" w:themeColor="text1"/>
                <w:sz w:val="16"/>
                <w:szCs w:val="16"/>
                <w:lang w:val="en-GB"/>
              </w:rPr>
            </w:pPr>
          </w:p>
          <w:p w14:paraId="74CE62AD" w14:textId="20756ACC" w:rsidR="004A632C" w:rsidRPr="008248A6" w:rsidRDefault="004A632C" w:rsidP="00300D6F">
            <w:pPr>
              <w:pStyle w:val="paragraph"/>
              <w:spacing w:before="0" w:beforeAutospacing="0" w:after="120" w:afterAutospacing="0"/>
              <w:jc w:val="both"/>
              <w:textAlignment w:val="baseline"/>
              <w:rPr>
                <w:color w:val="000000" w:themeColor="text1"/>
                <w:sz w:val="16"/>
                <w:szCs w:val="16"/>
                <w:lang w:val="en-GB" w:eastAsia="en-GB"/>
              </w:rPr>
            </w:pPr>
            <w:r w:rsidRPr="008248A6">
              <w:rPr>
                <w:color w:val="000000" w:themeColor="text1"/>
                <w:sz w:val="16"/>
                <w:szCs w:val="16"/>
                <w:lang w:val="en-GB" w:eastAsia="en-GB"/>
              </w:rPr>
              <w:t>1.1.3</w:t>
            </w:r>
            <w:r w:rsidR="00E7390C" w:rsidRPr="008248A6">
              <w:rPr>
                <w:color w:val="000000" w:themeColor="text1"/>
                <w:sz w:val="16"/>
                <w:szCs w:val="16"/>
                <w:lang w:val="en-GB" w:eastAsia="en-GB"/>
              </w:rPr>
              <w:t>.</w:t>
            </w:r>
            <w:r w:rsidRPr="008248A6">
              <w:rPr>
                <w:color w:val="000000" w:themeColor="text1"/>
                <w:sz w:val="16"/>
                <w:szCs w:val="16"/>
                <w:lang w:val="en-GB" w:eastAsia="en-GB"/>
              </w:rPr>
              <w:t xml:space="preserve"> Number of people who have access to opportunities that enable them to reach a minimum income floor and exercise their right to decent work, with emphasis on people in situations of, or at risk of, multidimensional vulnerability or poverty (IRRF</w:t>
            </w:r>
            <w:r w:rsidR="738C1157" w:rsidRPr="008248A6">
              <w:rPr>
                <w:color w:val="000000" w:themeColor="text1"/>
                <w:sz w:val="16"/>
                <w:szCs w:val="16"/>
                <w:lang w:val="en-GB" w:eastAsia="en-GB"/>
              </w:rPr>
              <w:t>1.3.3</w:t>
            </w:r>
            <w:r w:rsidR="061F85C7" w:rsidRPr="008248A6">
              <w:rPr>
                <w:color w:val="000000" w:themeColor="text1"/>
                <w:sz w:val="16"/>
                <w:szCs w:val="16"/>
                <w:lang w:val="en-GB" w:eastAsia="en-GB"/>
              </w:rPr>
              <w:t>)</w:t>
            </w:r>
          </w:p>
          <w:p w14:paraId="538ED1A0" w14:textId="77777777" w:rsidR="00E7390C" w:rsidRPr="008248A6" w:rsidRDefault="00E7390C" w:rsidP="00300D6F">
            <w:pPr>
              <w:pStyle w:val="paragraph"/>
              <w:spacing w:before="120" w:beforeAutospacing="0" w:after="0" w:afterAutospacing="0"/>
              <w:jc w:val="both"/>
              <w:rPr>
                <w:color w:val="000000" w:themeColor="text1"/>
                <w:sz w:val="16"/>
                <w:szCs w:val="16"/>
                <w:lang w:val="en-GB" w:eastAsia="en-GB"/>
              </w:rPr>
            </w:pPr>
          </w:p>
          <w:p w14:paraId="2CAC74B2" w14:textId="77777777" w:rsidR="004A632C" w:rsidRPr="008248A6" w:rsidRDefault="004A632C" w:rsidP="00E7390C">
            <w:pPr>
              <w:pStyle w:val="paragraph"/>
              <w:spacing w:before="0" w:beforeAutospacing="0" w:after="0" w:afterAutospacing="0"/>
              <w:jc w:val="both"/>
              <w:rPr>
                <w:color w:val="000000" w:themeColor="text1"/>
                <w:sz w:val="16"/>
                <w:szCs w:val="16"/>
                <w:lang w:val="en-GB" w:eastAsia="en-GB"/>
              </w:rPr>
            </w:pPr>
            <w:r w:rsidRPr="008248A6">
              <w:rPr>
                <w:color w:val="000000" w:themeColor="text1"/>
                <w:sz w:val="16"/>
                <w:szCs w:val="16"/>
                <w:lang w:val="en-GB" w:eastAsia="en-GB"/>
              </w:rPr>
              <w:lastRenderedPageBreak/>
              <w:t>Baseline (2021): Total 2,300, Women 1,300, Men 1,000, Migrants 1,550, Indigenous 0, Youth 0</w:t>
            </w:r>
          </w:p>
          <w:p w14:paraId="6F058F3A" w14:textId="77777777" w:rsidR="004A632C" w:rsidRPr="008248A6" w:rsidRDefault="004A632C" w:rsidP="003901E0">
            <w:pPr>
              <w:pStyle w:val="paragraph"/>
              <w:spacing w:before="0" w:beforeAutospacing="0" w:after="0" w:afterAutospacing="0"/>
              <w:jc w:val="both"/>
              <w:textAlignment w:val="baseline"/>
              <w:rPr>
                <w:color w:val="000000" w:themeColor="text1"/>
                <w:sz w:val="16"/>
                <w:szCs w:val="16"/>
                <w:lang w:val="en-GB" w:eastAsia="en-GB"/>
              </w:rPr>
            </w:pPr>
            <w:r w:rsidRPr="008248A6">
              <w:rPr>
                <w:color w:val="000000" w:themeColor="text1"/>
                <w:sz w:val="16"/>
                <w:szCs w:val="16"/>
                <w:lang w:val="en-GB" w:eastAsia="en-GB"/>
              </w:rPr>
              <w:t>Target (2026): Total 7,600, Women 4,400, Men 3,200, Migrants 2,000, Indigenous 250, Youth 300.</w:t>
            </w:r>
          </w:p>
          <w:p w14:paraId="1F49191C" w14:textId="3C2AC9C4" w:rsidR="00B472B4" w:rsidRPr="008248A6" w:rsidRDefault="004A632C" w:rsidP="005E2F77">
            <w:pPr>
              <w:pStyle w:val="paragraph"/>
              <w:spacing w:before="0" w:beforeAutospacing="0" w:after="60" w:afterAutospacing="0"/>
              <w:jc w:val="both"/>
              <w:textAlignment w:val="baseline"/>
              <w:rPr>
                <w:color w:val="000000" w:themeColor="text1"/>
                <w:sz w:val="16"/>
                <w:szCs w:val="16"/>
                <w:lang w:val="en-GB" w:eastAsia="en-GB"/>
              </w:rPr>
            </w:pPr>
            <w:r w:rsidRPr="008248A6">
              <w:rPr>
                <w:color w:val="000000" w:themeColor="text1"/>
                <w:sz w:val="16"/>
                <w:szCs w:val="16"/>
                <w:lang w:val="en-GB" w:eastAsia="en-GB"/>
              </w:rPr>
              <w:t>Source: UNDP, annually </w:t>
            </w:r>
          </w:p>
        </w:tc>
        <w:tc>
          <w:tcPr>
            <w:tcW w:w="3051" w:type="dxa"/>
            <w:gridSpan w:val="2"/>
            <w:vMerge w:val="restart"/>
            <w:hideMark/>
          </w:tcPr>
          <w:p w14:paraId="52550E0E" w14:textId="77777777" w:rsidR="004A632C" w:rsidRPr="008248A6" w:rsidRDefault="004A632C" w:rsidP="003901E0">
            <w:pPr>
              <w:spacing w:after="160"/>
              <w:ind w:firstLine="157"/>
              <w:contextualSpacing/>
              <w:rPr>
                <w:color w:val="000000" w:themeColor="text1"/>
                <w:sz w:val="16"/>
                <w:szCs w:val="16"/>
                <w:lang w:val="en-GB" w:eastAsia="en-GB"/>
              </w:rPr>
            </w:pPr>
            <w:r w:rsidRPr="008248A6">
              <w:rPr>
                <w:color w:val="000000" w:themeColor="text1"/>
                <w:sz w:val="16"/>
                <w:szCs w:val="16"/>
                <w:lang w:val="en-GB" w:eastAsia="en-GB"/>
              </w:rPr>
              <w:lastRenderedPageBreak/>
              <w:t>MIDIS</w:t>
            </w:r>
          </w:p>
          <w:p w14:paraId="7D38C910" w14:textId="77777777" w:rsidR="002B7D67" w:rsidRPr="008248A6" w:rsidRDefault="002B7D67" w:rsidP="003901E0">
            <w:pPr>
              <w:spacing w:after="160"/>
              <w:ind w:firstLine="157"/>
              <w:contextualSpacing/>
              <w:rPr>
                <w:color w:val="000000" w:themeColor="text1"/>
                <w:sz w:val="16"/>
                <w:szCs w:val="16"/>
                <w:lang w:val="en-GB" w:eastAsia="en-GB"/>
              </w:rPr>
            </w:pPr>
            <w:r w:rsidRPr="008248A6">
              <w:rPr>
                <w:color w:val="000000" w:themeColor="text1"/>
                <w:sz w:val="16"/>
                <w:szCs w:val="16"/>
                <w:lang w:val="en-GB" w:eastAsia="en-GB"/>
              </w:rPr>
              <w:t>Ministry of Women and Vulnerable</w:t>
            </w:r>
          </w:p>
          <w:p w14:paraId="2409027C" w14:textId="204CE620" w:rsidR="004A632C" w:rsidRPr="008248A6" w:rsidRDefault="002B7D67" w:rsidP="003901E0">
            <w:pPr>
              <w:spacing w:after="160"/>
              <w:ind w:firstLine="157"/>
              <w:contextualSpacing/>
              <w:rPr>
                <w:color w:val="000000" w:themeColor="text1"/>
                <w:sz w:val="16"/>
                <w:szCs w:val="16"/>
                <w:lang w:val="en-GB" w:eastAsia="en-GB"/>
              </w:rPr>
            </w:pPr>
            <w:r w:rsidRPr="008248A6">
              <w:rPr>
                <w:color w:val="000000" w:themeColor="text1"/>
                <w:sz w:val="16"/>
                <w:szCs w:val="16"/>
                <w:lang w:val="en-GB" w:eastAsia="en-GB"/>
              </w:rPr>
              <w:t xml:space="preserve">  Populations </w:t>
            </w:r>
            <w:r w:rsidRPr="008248A6">
              <w:rPr>
                <w:color w:val="000000" w:themeColor="text1"/>
                <w:lang w:val="en-GB"/>
              </w:rPr>
              <w:t>(</w:t>
            </w:r>
            <w:r w:rsidR="004A632C" w:rsidRPr="008248A6">
              <w:rPr>
                <w:color w:val="000000" w:themeColor="text1"/>
                <w:sz w:val="16"/>
                <w:szCs w:val="16"/>
                <w:lang w:val="en-GB" w:eastAsia="en-GB"/>
              </w:rPr>
              <w:t>MIMP</w:t>
            </w:r>
            <w:r w:rsidRPr="008248A6">
              <w:rPr>
                <w:color w:val="000000" w:themeColor="text1"/>
                <w:sz w:val="16"/>
                <w:szCs w:val="16"/>
                <w:lang w:val="en-GB" w:eastAsia="en-GB"/>
              </w:rPr>
              <w:t>)</w:t>
            </w:r>
          </w:p>
          <w:p w14:paraId="08B108E5" w14:textId="595DEADC" w:rsidR="004A632C" w:rsidRPr="008248A6" w:rsidRDefault="000939C4" w:rsidP="003901E0">
            <w:pPr>
              <w:spacing w:after="160"/>
              <w:ind w:firstLine="157"/>
              <w:contextualSpacing/>
              <w:rPr>
                <w:color w:val="000000" w:themeColor="text1"/>
                <w:sz w:val="16"/>
                <w:szCs w:val="16"/>
                <w:lang w:val="en-GB" w:eastAsia="en-GB"/>
              </w:rPr>
            </w:pPr>
            <w:r w:rsidRPr="008248A6">
              <w:rPr>
                <w:color w:val="000000" w:themeColor="text1"/>
                <w:sz w:val="16"/>
                <w:szCs w:val="16"/>
                <w:lang w:val="en-GB" w:eastAsia="en-GB"/>
              </w:rPr>
              <w:t>Ministry of Production (</w:t>
            </w:r>
            <w:r w:rsidR="004A632C" w:rsidRPr="008248A6">
              <w:rPr>
                <w:color w:val="000000" w:themeColor="text1"/>
                <w:sz w:val="16"/>
                <w:szCs w:val="16"/>
                <w:lang w:val="en-GB" w:eastAsia="en-GB"/>
              </w:rPr>
              <w:t>PRODUCE</w:t>
            </w:r>
            <w:r w:rsidRPr="008248A6">
              <w:rPr>
                <w:color w:val="000000" w:themeColor="text1"/>
                <w:sz w:val="16"/>
                <w:szCs w:val="16"/>
                <w:lang w:val="en-GB" w:eastAsia="en-GB"/>
              </w:rPr>
              <w:t>)</w:t>
            </w:r>
          </w:p>
          <w:p w14:paraId="5AC4D0C1" w14:textId="77777777" w:rsidR="000939C4" w:rsidRPr="008248A6" w:rsidRDefault="000939C4" w:rsidP="003901E0">
            <w:pPr>
              <w:spacing w:after="160"/>
              <w:ind w:firstLine="157"/>
              <w:contextualSpacing/>
              <w:rPr>
                <w:color w:val="000000" w:themeColor="text1"/>
                <w:sz w:val="16"/>
                <w:szCs w:val="16"/>
                <w:lang w:val="en-GB" w:eastAsia="en-GB"/>
              </w:rPr>
            </w:pPr>
            <w:r w:rsidRPr="008248A6">
              <w:rPr>
                <w:color w:val="000000" w:themeColor="text1"/>
                <w:sz w:val="16"/>
                <w:szCs w:val="16"/>
                <w:lang w:val="en-GB" w:eastAsia="en-GB"/>
              </w:rPr>
              <w:t>Ministry of Agricultural Development</w:t>
            </w:r>
          </w:p>
          <w:p w14:paraId="0AAEF55D" w14:textId="68477F2C" w:rsidR="004A632C" w:rsidRPr="008248A6" w:rsidRDefault="000939C4" w:rsidP="003901E0">
            <w:pPr>
              <w:spacing w:after="160"/>
              <w:ind w:firstLine="157"/>
              <w:contextualSpacing/>
              <w:rPr>
                <w:color w:val="000000" w:themeColor="text1"/>
                <w:sz w:val="16"/>
                <w:szCs w:val="16"/>
                <w:lang w:val="en-GB" w:eastAsia="en-GB"/>
              </w:rPr>
            </w:pPr>
            <w:r w:rsidRPr="008248A6">
              <w:rPr>
                <w:color w:val="000000" w:themeColor="text1"/>
                <w:sz w:val="16"/>
                <w:szCs w:val="16"/>
                <w:lang w:val="en-GB" w:eastAsia="en-GB"/>
              </w:rPr>
              <w:t xml:space="preserve">  (</w:t>
            </w:r>
            <w:r w:rsidR="004A632C" w:rsidRPr="008248A6">
              <w:rPr>
                <w:color w:val="000000" w:themeColor="text1"/>
                <w:sz w:val="16"/>
                <w:szCs w:val="16"/>
                <w:lang w:val="en-GB" w:eastAsia="en-GB"/>
              </w:rPr>
              <w:t>MIDAGRI</w:t>
            </w:r>
            <w:r w:rsidRPr="008248A6">
              <w:rPr>
                <w:color w:val="000000" w:themeColor="text1"/>
                <w:sz w:val="16"/>
                <w:szCs w:val="16"/>
                <w:lang w:val="en-GB" w:eastAsia="en-GB"/>
              </w:rPr>
              <w:t>)</w:t>
            </w:r>
          </w:p>
          <w:p w14:paraId="75079ECA" w14:textId="77148B6B" w:rsidR="004A632C" w:rsidRPr="008248A6" w:rsidRDefault="000939C4" w:rsidP="003901E0">
            <w:pPr>
              <w:spacing w:after="160"/>
              <w:ind w:firstLine="157"/>
              <w:contextualSpacing/>
              <w:rPr>
                <w:color w:val="000000" w:themeColor="text1"/>
                <w:sz w:val="16"/>
                <w:szCs w:val="16"/>
                <w:lang w:val="en-GB" w:eastAsia="en-GB"/>
              </w:rPr>
            </w:pPr>
            <w:r w:rsidRPr="008248A6">
              <w:rPr>
                <w:color w:val="000000" w:themeColor="text1"/>
                <w:sz w:val="16"/>
                <w:szCs w:val="16"/>
                <w:lang w:val="en-GB" w:eastAsia="en-GB"/>
              </w:rPr>
              <w:t>Ministry of Work and Labour Promotion</w:t>
            </w:r>
          </w:p>
          <w:p w14:paraId="44782C32" w14:textId="0588940E" w:rsidR="00473C87" w:rsidRPr="008248A6" w:rsidRDefault="002B7D67" w:rsidP="003901E0">
            <w:pPr>
              <w:spacing w:after="160"/>
              <w:ind w:firstLine="157"/>
              <w:contextualSpacing/>
              <w:rPr>
                <w:color w:val="000000" w:themeColor="text1"/>
                <w:sz w:val="16"/>
                <w:szCs w:val="16"/>
                <w:lang w:val="en-GB" w:eastAsia="en-GB"/>
              </w:rPr>
            </w:pPr>
            <w:r w:rsidRPr="008248A6">
              <w:rPr>
                <w:color w:val="000000" w:themeColor="text1"/>
                <w:sz w:val="16"/>
                <w:szCs w:val="16"/>
                <w:lang w:val="en-GB" w:eastAsia="en-GB"/>
              </w:rPr>
              <w:t>Ministry of Culture (</w:t>
            </w:r>
            <w:r w:rsidR="00473C87" w:rsidRPr="008248A6">
              <w:rPr>
                <w:color w:val="000000" w:themeColor="text1"/>
                <w:sz w:val="16"/>
                <w:szCs w:val="16"/>
                <w:lang w:val="en-GB" w:eastAsia="en-GB"/>
              </w:rPr>
              <w:t>MINCUL</w:t>
            </w:r>
            <w:r w:rsidRPr="008248A6">
              <w:rPr>
                <w:color w:val="000000" w:themeColor="text1"/>
                <w:sz w:val="16"/>
                <w:szCs w:val="16"/>
                <w:lang w:val="en-GB" w:eastAsia="en-GB"/>
              </w:rPr>
              <w:t>)</w:t>
            </w:r>
          </w:p>
          <w:p w14:paraId="6DA70000" w14:textId="2DA74C3B" w:rsidR="00D30FD8" w:rsidRPr="008248A6" w:rsidRDefault="00D30FD8" w:rsidP="003901E0">
            <w:pPr>
              <w:spacing w:after="160"/>
              <w:ind w:firstLine="157"/>
              <w:contextualSpacing/>
              <w:rPr>
                <w:color w:val="000000" w:themeColor="text1"/>
                <w:sz w:val="16"/>
                <w:szCs w:val="16"/>
                <w:lang w:val="en-GB" w:eastAsia="en-GB"/>
              </w:rPr>
            </w:pPr>
            <w:r w:rsidRPr="008248A6">
              <w:rPr>
                <w:color w:val="000000" w:themeColor="text1"/>
                <w:sz w:val="16"/>
                <w:szCs w:val="16"/>
                <w:lang w:val="en-GB" w:eastAsia="en-GB"/>
              </w:rPr>
              <w:t>MINSA</w:t>
            </w:r>
          </w:p>
          <w:p w14:paraId="099EB71E" w14:textId="77777777" w:rsidR="00CD117D" w:rsidRPr="008248A6" w:rsidRDefault="00CD117D" w:rsidP="003901E0">
            <w:pPr>
              <w:spacing w:after="160"/>
              <w:ind w:firstLine="157"/>
              <w:contextualSpacing/>
              <w:rPr>
                <w:color w:val="000000" w:themeColor="text1"/>
                <w:sz w:val="16"/>
                <w:szCs w:val="16"/>
                <w:lang w:val="en-GB" w:eastAsia="en-GB"/>
              </w:rPr>
            </w:pPr>
            <w:r w:rsidRPr="008248A6">
              <w:rPr>
                <w:color w:val="000000" w:themeColor="text1"/>
                <w:sz w:val="16"/>
                <w:szCs w:val="16"/>
                <w:lang w:val="en-GB" w:eastAsia="en-GB"/>
              </w:rPr>
              <w:t>Ministry of Transport and Communications</w:t>
            </w:r>
          </w:p>
          <w:p w14:paraId="06243B12" w14:textId="1D1C8BCE" w:rsidR="00576EF1" w:rsidRPr="008248A6" w:rsidRDefault="00CD117D" w:rsidP="003901E0">
            <w:pPr>
              <w:spacing w:after="160"/>
              <w:ind w:firstLine="157"/>
              <w:contextualSpacing/>
              <w:rPr>
                <w:color w:val="000000" w:themeColor="text1"/>
                <w:sz w:val="16"/>
                <w:szCs w:val="16"/>
                <w:lang w:val="en-GB" w:eastAsia="en-GB"/>
              </w:rPr>
            </w:pPr>
            <w:r w:rsidRPr="008248A6">
              <w:rPr>
                <w:color w:val="000000" w:themeColor="text1"/>
                <w:sz w:val="16"/>
                <w:szCs w:val="16"/>
                <w:lang w:val="en-GB" w:eastAsia="en-GB"/>
              </w:rPr>
              <w:t xml:space="preserve">  (</w:t>
            </w:r>
            <w:r w:rsidR="00576EF1" w:rsidRPr="008248A6">
              <w:rPr>
                <w:color w:val="000000" w:themeColor="text1"/>
                <w:sz w:val="16"/>
                <w:szCs w:val="16"/>
                <w:lang w:val="en-GB" w:eastAsia="en-GB"/>
              </w:rPr>
              <w:t>MTC</w:t>
            </w:r>
            <w:r w:rsidRPr="008248A6">
              <w:rPr>
                <w:color w:val="000000" w:themeColor="text1"/>
                <w:sz w:val="16"/>
                <w:szCs w:val="16"/>
                <w:lang w:val="en-GB" w:eastAsia="en-GB"/>
              </w:rPr>
              <w:t>)</w:t>
            </w:r>
          </w:p>
          <w:p w14:paraId="40639974" w14:textId="77777777" w:rsidR="004A632C" w:rsidRPr="008248A6" w:rsidRDefault="004A632C" w:rsidP="003901E0">
            <w:pPr>
              <w:spacing w:after="160"/>
              <w:ind w:firstLine="157"/>
              <w:contextualSpacing/>
              <w:rPr>
                <w:color w:val="000000" w:themeColor="text1"/>
                <w:sz w:val="16"/>
                <w:szCs w:val="16"/>
                <w:lang w:val="en-GB" w:eastAsia="en-GB"/>
              </w:rPr>
            </w:pPr>
            <w:r w:rsidRPr="008248A6">
              <w:rPr>
                <w:color w:val="000000" w:themeColor="text1"/>
                <w:sz w:val="16"/>
                <w:szCs w:val="16"/>
                <w:lang w:val="en-GB" w:eastAsia="en-GB"/>
              </w:rPr>
              <w:t>ILO</w:t>
            </w:r>
          </w:p>
          <w:p w14:paraId="4802CA89" w14:textId="77777777" w:rsidR="004A632C" w:rsidRPr="008248A6" w:rsidRDefault="004A632C" w:rsidP="003901E0">
            <w:pPr>
              <w:spacing w:after="160"/>
              <w:ind w:firstLine="157"/>
              <w:contextualSpacing/>
              <w:rPr>
                <w:color w:val="000000" w:themeColor="text1"/>
                <w:sz w:val="16"/>
                <w:szCs w:val="16"/>
                <w:lang w:val="en-GB" w:eastAsia="en-GB"/>
              </w:rPr>
            </w:pPr>
            <w:r w:rsidRPr="008248A6">
              <w:rPr>
                <w:color w:val="000000" w:themeColor="text1"/>
                <w:sz w:val="16"/>
                <w:szCs w:val="16"/>
                <w:lang w:val="en-GB" w:eastAsia="en-GB"/>
              </w:rPr>
              <w:t>UNESCO</w:t>
            </w:r>
          </w:p>
          <w:p w14:paraId="6B939F26" w14:textId="77777777" w:rsidR="002B7D67" w:rsidRPr="008248A6" w:rsidRDefault="002B7D67" w:rsidP="003901E0">
            <w:pPr>
              <w:spacing w:after="160"/>
              <w:ind w:firstLine="157"/>
              <w:contextualSpacing/>
              <w:rPr>
                <w:color w:val="000000" w:themeColor="text1"/>
                <w:sz w:val="16"/>
                <w:szCs w:val="16"/>
                <w:lang w:val="en-GB" w:eastAsia="en-GB"/>
              </w:rPr>
            </w:pPr>
            <w:r w:rsidRPr="008248A6">
              <w:rPr>
                <w:color w:val="000000" w:themeColor="text1"/>
                <w:sz w:val="16"/>
                <w:szCs w:val="16"/>
                <w:lang w:val="en-GB" w:eastAsia="en-GB"/>
              </w:rPr>
              <w:t>United States Agency for International</w:t>
            </w:r>
          </w:p>
          <w:p w14:paraId="2E20C9FB" w14:textId="54A90A1E" w:rsidR="004A632C" w:rsidRPr="008248A6" w:rsidRDefault="002B7D67" w:rsidP="003901E0">
            <w:pPr>
              <w:spacing w:after="160"/>
              <w:ind w:firstLine="157"/>
              <w:contextualSpacing/>
              <w:rPr>
                <w:color w:val="000000" w:themeColor="text1"/>
                <w:sz w:val="16"/>
                <w:szCs w:val="16"/>
                <w:lang w:val="en-GB" w:eastAsia="en-GB"/>
              </w:rPr>
            </w:pPr>
            <w:r w:rsidRPr="008248A6">
              <w:rPr>
                <w:color w:val="000000" w:themeColor="text1"/>
                <w:sz w:val="16"/>
                <w:szCs w:val="16"/>
                <w:lang w:val="en-GB" w:eastAsia="en-GB"/>
              </w:rPr>
              <w:t xml:space="preserve">  Development (</w:t>
            </w:r>
            <w:r w:rsidR="004A632C" w:rsidRPr="008248A6">
              <w:rPr>
                <w:color w:val="000000" w:themeColor="text1"/>
                <w:sz w:val="16"/>
                <w:szCs w:val="16"/>
                <w:lang w:val="en-GB" w:eastAsia="en-GB"/>
              </w:rPr>
              <w:t>USAID</w:t>
            </w:r>
            <w:r w:rsidRPr="008248A6">
              <w:rPr>
                <w:color w:val="000000" w:themeColor="text1"/>
                <w:sz w:val="16"/>
                <w:szCs w:val="16"/>
                <w:lang w:val="en-GB" w:eastAsia="en-GB"/>
              </w:rPr>
              <w:t>)</w:t>
            </w:r>
          </w:p>
          <w:p w14:paraId="3AF15E5A" w14:textId="6A358F57" w:rsidR="004A632C" w:rsidRPr="008248A6" w:rsidRDefault="002B7D67" w:rsidP="003901E0">
            <w:pPr>
              <w:spacing w:after="160"/>
              <w:ind w:firstLine="157"/>
              <w:contextualSpacing/>
              <w:rPr>
                <w:color w:val="000000" w:themeColor="text1"/>
                <w:sz w:val="16"/>
                <w:szCs w:val="16"/>
                <w:lang w:val="en-GB" w:eastAsia="en-GB"/>
              </w:rPr>
            </w:pPr>
            <w:r w:rsidRPr="008248A6">
              <w:rPr>
                <w:color w:val="000000" w:themeColor="text1"/>
                <w:sz w:val="16"/>
                <w:szCs w:val="16"/>
                <w:lang w:val="en-GB" w:eastAsia="en-GB"/>
              </w:rPr>
              <w:t>Development Bank of Latin America</w:t>
            </w:r>
          </w:p>
          <w:p w14:paraId="778D8EE1" w14:textId="7B33DB82" w:rsidR="004A632C" w:rsidRPr="008248A6" w:rsidRDefault="004A632C" w:rsidP="003901E0">
            <w:pPr>
              <w:spacing w:after="160"/>
              <w:ind w:left="157"/>
              <w:contextualSpacing/>
              <w:rPr>
                <w:color w:val="000000" w:themeColor="text1"/>
                <w:sz w:val="16"/>
                <w:szCs w:val="16"/>
                <w:lang w:val="en-GB" w:eastAsia="en-GB"/>
              </w:rPr>
            </w:pPr>
            <w:r w:rsidRPr="008248A6">
              <w:rPr>
                <w:color w:val="000000" w:themeColor="text1"/>
                <w:sz w:val="16"/>
                <w:szCs w:val="16"/>
                <w:lang w:val="en-GB" w:eastAsia="en-GB"/>
              </w:rPr>
              <w:t>Technical education stakeholders</w:t>
            </w:r>
          </w:p>
        </w:tc>
        <w:tc>
          <w:tcPr>
            <w:tcW w:w="1200" w:type="dxa"/>
            <w:tcMar>
              <w:top w:w="15" w:type="dxa"/>
              <w:left w:w="108" w:type="dxa"/>
              <w:bottom w:w="0" w:type="dxa"/>
              <w:right w:w="108" w:type="dxa"/>
            </w:tcMar>
            <w:hideMark/>
          </w:tcPr>
          <w:p w14:paraId="0CAF476D" w14:textId="77777777" w:rsidR="004A632C" w:rsidRPr="008248A6" w:rsidRDefault="004A632C" w:rsidP="003901E0">
            <w:pPr>
              <w:rPr>
                <w:b/>
                <w:bCs/>
                <w:color w:val="000000" w:themeColor="text1"/>
                <w:sz w:val="16"/>
                <w:szCs w:val="16"/>
                <w:lang w:val="en-GB" w:eastAsia="en-GB"/>
              </w:rPr>
            </w:pPr>
            <w:r w:rsidRPr="008248A6">
              <w:rPr>
                <w:b/>
                <w:bCs/>
                <w:color w:val="000000" w:themeColor="text1"/>
                <w:sz w:val="16"/>
                <w:szCs w:val="16"/>
                <w:lang w:val="en-GB" w:eastAsia="en-GB"/>
              </w:rPr>
              <w:t>Regular</w:t>
            </w:r>
          </w:p>
          <w:p w14:paraId="19E4AF9D" w14:textId="23C8E608" w:rsidR="004A632C" w:rsidRPr="008248A6" w:rsidRDefault="004A632C" w:rsidP="003901E0">
            <w:pPr>
              <w:rPr>
                <w:color w:val="000000" w:themeColor="text1"/>
                <w:sz w:val="16"/>
                <w:szCs w:val="16"/>
                <w:lang w:val="en-GB"/>
              </w:rPr>
            </w:pPr>
            <w:r w:rsidRPr="008248A6">
              <w:rPr>
                <w:color w:val="000000" w:themeColor="text1"/>
                <w:sz w:val="16"/>
                <w:szCs w:val="16"/>
                <w:lang w:val="en-GB"/>
              </w:rPr>
              <w:t>$4</w:t>
            </w:r>
            <w:r w:rsidR="009B03D8" w:rsidRPr="008248A6">
              <w:rPr>
                <w:color w:val="000000" w:themeColor="text1"/>
                <w:sz w:val="16"/>
                <w:szCs w:val="16"/>
                <w:lang w:val="en-GB"/>
              </w:rPr>
              <w:t>85</w:t>
            </w:r>
          </w:p>
        </w:tc>
      </w:tr>
      <w:tr w:rsidR="004A632C" w:rsidRPr="008248A6" w14:paraId="6D46D016" w14:textId="77777777" w:rsidTr="003901E0">
        <w:tc>
          <w:tcPr>
            <w:tcW w:w="2996" w:type="dxa"/>
            <w:gridSpan w:val="2"/>
            <w:vMerge/>
            <w:vAlign w:val="center"/>
            <w:hideMark/>
          </w:tcPr>
          <w:p w14:paraId="11C5B65A" w14:textId="194D6B32" w:rsidR="004A632C" w:rsidRPr="008248A6" w:rsidRDefault="004A632C" w:rsidP="003901E0">
            <w:pPr>
              <w:rPr>
                <w:bCs/>
                <w:color w:val="000000" w:themeColor="text1"/>
                <w:sz w:val="16"/>
                <w:szCs w:val="16"/>
                <w:lang w:val="en-GB" w:eastAsia="en-GB"/>
              </w:rPr>
            </w:pPr>
          </w:p>
        </w:tc>
        <w:tc>
          <w:tcPr>
            <w:tcW w:w="2528" w:type="dxa"/>
            <w:vMerge/>
            <w:vAlign w:val="center"/>
            <w:hideMark/>
          </w:tcPr>
          <w:p w14:paraId="68F15C41" w14:textId="77777777" w:rsidR="004A632C" w:rsidRPr="008248A6" w:rsidRDefault="004A632C" w:rsidP="003901E0">
            <w:pPr>
              <w:rPr>
                <w:b/>
                <w:bCs/>
                <w:color w:val="000000" w:themeColor="text1"/>
                <w:sz w:val="16"/>
                <w:szCs w:val="16"/>
                <w:lang w:val="en-GB" w:eastAsia="en-GB"/>
              </w:rPr>
            </w:pPr>
          </w:p>
        </w:tc>
        <w:tc>
          <w:tcPr>
            <w:tcW w:w="3210" w:type="dxa"/>
            <w:vMerge/>
            <w:vAlign w:val="center"/>
            <w:hideMark/>
          </w:tcPr>
          <w:p w14:paraId="0E6D2759" w14:textId="77777777" w:rsidR="004A632C" w:rsidRPr="008248A6" w:rsidRDefault="004A632C" w:rsidP="003901E0">
            <w:pPr>
              <w:rPr>
                <w:b/>
                <w:bCs/>
                <w:color w:val="000000" w:themeColor="text1"/>
                <w:sz w:val="16"/>
                <w:szCs w:val="16"/>
                <w:lang w:val="en-GB" w:eastAsia="en-GB"/>
              </w:rPr>
            </w:pPr>
          </w:p>
        </w:tc>
        <w:tc>
          <w:tcPr>
            <w:tcW w:w="3051" w:type="dxa"/>
            <w:gridSpan w:val="2"/>
            <w:vMerge/>
            <w:vAlign w:val="center"/>
            <w:hideMark/>
          </w:tcPr>
          <w:p w14:paraId="0C8B2CDE" w14:textId="77777777" w:rsidR="004A632C" w:rsidRPr="008248A6" w:rsidRDefault="004A632C" w:rsidP="003901E0">
            <w:pPr>
              <w:rPr>
                <w:color w:val="000000" w:themeColor="text1"/>
                <w:sz w:val="16"/>
                <w:szCs w:val="16"/>
                <w:lang w:val="en-GB" w:eastAsia="en-GB"/>
              </w:rPr>
            </w:pPr>
          </w:p>
        </w:tc>
        <w:tc>
          <w:tcPr>
            <w:tcW w:w="1200" w:type="dxa"/>
            <w:tcMar>
              <w:top w:w="15" w:type="dxa"/>
              <w:left w:w="108" w:type="dxa"/>
              <w:bottom w:w="0" w:type="dxa"/>
              <w:right w:w="108" w:type="dxa"/>
            </w:tcMar>
          </w:tcPr>
          <w:p w14:paraId="52450894" w14:textId="77777777" w:rsidR="004A632C" w:rsidRPr="008248A6" w:rsidRDefault="004A632C" w:rsidP="003901E0">
            <w:pPr>
              <w:rPr>
                <w:b/>
                <w:bCs/>
                <w:color w:val="000000" w:themeColor="text1"/>
                <w:sz w:val="16"/>
                <w:szCs w:val="16"/>
                <w:lang w:val="en-GB" w:eastAsia="en-GB"/>
              </w:rPr>
            </w:pPr>
            <w:r w:rsidRPr="008248A6">
              <w:rPr>
                <w:b/>
                <w:bCs/>
                <w:color w:val="000000" w:themeColor="text1"/>
                <w:sz w:val="16"/>
                <w:szCs w:val="16"/>
                <w:lang w:val="en-GB" w:eastAsia="en-GB"/>
              </w:rPr>
              <w:t>Other</w:t>
            </w:r>
          </w:p>
          <w:p w14:paraId="2E5E288F" w14:textId="6D2D8A2F" w:rsidR="004A632C" w:rsidRPr="008248A6" w:rsidRDefault="004A632C" w:rsidP="003901E0">
            <w:pPr>
              <w:rPr>
                <w:color w:val="000000" w:themeColor="text1"/>
                <w:sz w:val="16"/>
                <w:szCs w:val="16"/>
                <w:highlight w:val="magenta"/>
                <w:lang w:val="en-GB"/>
              </w:rPr>
            </w:pPr>
            <w:r w:rsidRPr="008248A6">
              <w:rPr>
                <w:color w:val="000000" w:themeColor="text1"/>
                <w:sz w:val="16"/>
                <w:szCs w:val="16"/>
                <w:lang w:val="en-GB"/>
              </w:rPr>
              <w:t>$15,386</w:t>
            </w:r>
          </w:p>
        </w:tc>
      </w:tr>
      <w:tr w:rsidR="004A632C" w:rsidRPr="008248A6" w14:paraId="1CA57C31" w14:textId="77777777" w:rsidTr="00206780">
        <w:tc>
          <w:tcPr>
            <w:tcW w:w="12985" w:type="dxa"/>
            <w:gridSpan w:val="7"/>
            <w:shd w:val="clear" w:color="auto" w:fill="DBE5F1" w:themeFill="accent1" w:themeFillTint="33"/>
            <w:tcMar>
              <w:top w:w="72" w:type="dxa"/>
              <w:left w:w="144" w:type="dxa"/>
              <w:bottom w:w="72" w:type="dxa"/>
              <w:right w:w="144" w:type="dxa"/>
            </w:tcMar>
            <w:hideMark/>
          </w:tcPr>
          <w:p w14:paraId="50A9C989" w14:textId="247AAC29" w:rsidR="004A632C" w:rsidRPr="008248A6" w:rsidRDefault="004A632C" w:rsidP="003901E0">
            <w:pPr>
              <w:rPr>
                <w:color w:val="000000" w:themeColor="text1"/>
                <w:sz w:val="16"/>
                <w:szCs w:val="16"/>
                <w:lang w:val="en-GB" w:eastAsia="en-GB"/>
              </w:rPr>
            </w:pPr>
            <w:r w:rsidRPr="008248A6">
              <w:rPr>
                <w:color w:val="000000" w:themeColor="text1"/>
                <w:sz w:val="16"/>
                <w:szCs w:val="16"/>
                <w:lang w:val="en-GB"/>
              </w:rPr>
              <w:br w:type="page"/>
            </w:r>
            <w:r w:rsidRPr="008248A6">
              <w:rPr>
                <w:b/>
                <w:bCs/>
                <w:color w:val="000000" w:themeColor="text1"/>
                <w:sz w:val="16"/>
                <w:szCs w:val="16"/>
                <w:lang w:val="en-GB" w:eastAsia="en-GB"/>
              </w:rPr>
              <w:t xml:space="preserve">NATIONAL PRIORITY OR GOAL: </w:t>
            </w:r>
            <w:r w:rsidRPr="008248A6">
              <w:rPr>
                <w:color w:val="000000" w:themeColor="text1"/>
                <w:sz w:val="16"/>
                <w:szCs w:val="16"/>
                <w:lang w:val="en-GB" w:eastAsia="en-GB"/>
              </w:rPr>
              <w:t>Vision 2050, National Accord. Sustainable Development Goals:1,</w:t>
            </w:r>
            <w:r w:rsidR="00E7390C" w:rsidRPr="008248A6">
              <w:rPr>
                <w:color w:val="000000" w:themeColor="text1"/>
                <w:sz w:val="16"/>
                <w:szCs w:val="16"/>
                <w:lang w:val="en-GB" w:eastAsia="en-GB"/>
              </w:rPr>
              <w:t xml:space="preserve"> </w:t>
            </w:r>
            <w:r w:rsidRPr="008248A6">
              <w:rPr>
                <w:color w:val="000000" w:themeColor="text1"/>
                <w:sz w:val="16"/>
                <w:szCs w:val="16"/>
                <w:lang w:val="en-GB" w:eastAsia="en-GB"/>
              </w:rPr>
              <w:t>2,</w:t>
            </w:r>
            <w:r w:rsidR="00E7390C" w:rsidRPr="008248A6">
              <w:rPr>
                <w:color w:val="000000" w:themeColor="text1"/>
                <w:sz w:val="16"/>
                <w:szCs w:val="16"/>
                <w:lang w:val="en-GB" w:eastAsia="en-GB"/>
              </w:rPr>
              <w:t xml:space="preserve"> </w:t>
            </w:r>
            <w:r w:rsidRPr="008248A6">
              <w:rPr>
                <w:color w:val="000000" w:themeColor="text1"/>
                <w:sz w:val="16"/>
                <w:szCs w:val="16"/>
                <w:lang w:val="en-GB" w:eastAsia="en-GB"/>
              </w:rPr>
              <w:t>5,</w:t>
            </w:r>
            <w:r w:rsidR="00E7390C" w:rsidRPr="008248A6">
              <w:rPr>
                <w:color w:val="000000" w:themeColor="text1"/>
                <w:sz w:val="16"/>
                <w:szCs w:val="16"/>
                <w:lang w:val="en-GB" w:eastAsia="en-GB"/>
              </w:rPr>
              <w:t xml:space="preserve"> </w:t>
            </w:r>
            <w:r w:rsidRPr="008248A6">
              <w:rPr>
                <w:color w:val="000000" w:themeColor="text1"/>
                <w:sz w:val="16"/>
                <w:szCs w:val="16"/>
                <w:lang w:val="en-GB" w:eastAsia="en-GB"/>
              </w:rPr>
              <w:t>6,</w:t>
            </w:r>
            <w:r w:rsidR="00E7390C" w:rsidRPr="008248A6">
              <w:rPr>
                <w:color w:val="000000" w:themeColor="text1"/>
                <w:sz w:val="16"/>
                <w:szCs w:val="16"/>
                <w:lang w:val="en-GB" w:eastAsia="en-GB"/>
              </w:rPr>
              <w:t xml:space="preserve"> </w:t>
            </w:r>
            <w:r w:rsidRPr="008248A6">
              <w:rPr>
                <w:color w:val="000000" w:themeColor="text1"/>
                <w:sz w:val="16"/>
                <w:szCs w:val="16"/>
                <w:lang w:val="en-GB" w:eastAsia="en-GB"/>
              </w:rPr>
              <w:t>7,</w:t>
            </w:r>
            <w:r w:rsidR="00E7390C" w:rsidRPr="008248A6">
              <w:rPr>
                <w:color w:val="000000" w:themeColor="text1"/>
                <w:sz w:val="16"/>
                <w:szCs w:val="16"/>
                <w:lang w:val="en-GB" w:eastAsia="en-GB"/>
              </w:rPr>
              <w:t xml:space="preserve"> </w:t>
            </w:r>
            <w:r w:rsidRPr="008248A6">
              <w:rPr>
                <w:color w:val="000000" w:themeColor="text1"/>
                <w:sz w:val="16"/>
                <w:szCs w:val="16"/>
                <w:lang w:val="en-GB" w:eastAsia="en-GB"/>
              </w:rPr>
              <w:t>9,</w:t>
            </w:r>
            <w:r w:rsidR="00E7390C" w:rsidRPr="008248A6">
              <w:rPr>
                <w:color w:val="000000" w:themeColor="text1"/>
                <w:sz w:val="16"/>
                <w:szCs w:val="16"/>
                <w:lang w:val="en-GB" w:eastAsia="en-GB"/>
              </w:rPr>
              <w:t xml:space="preserve"> </w:t>
            </w:r>
            <w:r w:rsidRPr="008248A6">
              <w:rPr>
                <w:color w:val="000000" w:themeColor="text1"/>
                <w:sz w:val="16"/>
                <w:szCs w:val="16"/>
                <w:lang w:val="en-GB" w:eastAsia="en-GB"/>
              </w:rPr>
              <w:t>10,</w:t>
            </w:r>
            <w:r w:rsidR="00E7390C" w:rsidRPr="008248A6">
              <w:rPr>
                <w:color w:val="000000" w:themeColor="text1"/>
                <w:sz w:val="16"/>
                <w:szCs w:val="16"/>
                <w:lang w:val="en-GB" w:eastAsia="en-GB"/>
              </w:rPr>
              <w:t xml:space="preserve"> </w:t>
            </w:r>
            <w:r w:rsidRPr="008248A6">
              <w:rPr>
                <w:color w:val="000000" w:themeColor="text1"/>
                <w:sz w:val="16"/>
                <w:szCs w:val="16"/>
                <w:lang w:val="en-GB" w:eastAsia="en-GB"/>
              </w:rPr>
              <w:t>11,</w:t>
            </w:r>
            <w:r w:rsidR="00E7390C" w:rsidRPr="008248A6">
              <w:rPr>
                <w:color w:val="000000" w:themeColor="text1"/>
                <w:sz w:val="16"/>
                <w:szCs w:val="16"/>
                <w:lang w:val="en-GB" w:eastAsia="en-GB"/>
              </w:rPr>
              <w:t xml:space="preserve"> </w:t>
            </w:r>
            <w:r w:rsidRPr="008248A6">
              <w:rPr>
                <w:color w:val="000000" w:themeColor="text1"/>
                <w:sz w:val="16"/>
                <w:szCs w:val="16"/>
                <w:lang w:val="en-GB" w:eastAsia="en-GB"/>
              </w:rPr>
              <w:t>12,</w:t>
            </w:r>
            <w:r w:rsidR="00E7390C" w:rsidRPr="008248A6">
              <w:rPr>
                <w:color w:val="000000" w:themeColor="text1"/>
                <w:sz w:val="16"/>
                <w:szCs w:val="16"/>
                <w:lang w:val="en-GB" w:eastAsia="en-GB"/>
              </w:rPr>
              <w:t xml:space="preserve"> </w:t>
            </w:r>
            <w:r w:rsidRPr="008248A6">
              <w:rPr>
                <w:color w:val="000000" w:themeColor="text1"/>
                <w:sz w:val="16"/>
                <w:szCs w:val="16"/>
                <w:lang w:val="en-GB" w:eastAsia="en-GB"/>
              </w:rPr>
              <w:t>13,</w:t>
            </w:r>
            <w:r w:rsidR="00E7390C" w:rsidRPr="008248A6">
              <w:rPr>
                <w:color w:val="000000" w:themeColor="text1"/>
                <w:sz w:val="16"/>
                <w:szCs w:val="16"/>
                <w:lang w:val="en-GB" w:eastAsia="en-GB"/>
              </w:rPr>
              <w:t xml:space="preserve"> </w:t>
            </w:r>
            <w:r w:rsidRPr="008248A6">
              <w:rPr>
                <w:color w:val="000000" w:themeColor="text1"/>
                <w:sz w:val="16"/>
                <w:szCs w:val="16"/>
                <w:lang w:val="en-GB" w:eastAsia="en-GB"/>
              </w:rPr>
              <w:t>14,</w:t>
            </w:r>
            <w:r w:rsidR="00E7390C" w:rsidRPr="008248A6">
              <w:rPr>
                <w:color w:val="000000" w:themeColor="text1"/>
                <w:sz w:val="16"/>
                <w:szCs w:val="16"/>
                <w:lang w:val="en-GB" w:eastAsia="en-GB"/>
              </w:rPr>
              <w:t xml:space="preserve"> </w:t>
            </w:r>
            <w:r w:rsidRPr="008248A6">
              <w:rPr>
                <w:color w:val="000000" w:themeColor="text1"/>
                <w:sz w:val="16"/>
                <w:szCs w:val="16"/>
                <w:lang w:val="en-GB" w:eastAsia="en-GB"/>
              </w:rPr>
              <w:t>15,</w:t>
            </w:r>
            <w:r w:rsidR="00E7390C" w:rsidRPr="008248A6">
              <w:rPr>
                <w:color w:val="000000" w:themeColor="text1"/>
                <w:sz w:val="16"/>
                <w:szCs w:val="16"/>
                <w:lang w:val="en-GB" w:eastAsia="en-GB"/>
              </w:rPr>
              <w:t xml:space="preserve"> </w:t>
            </w:r>
            <w:r w:rsidRPr="008248A6">
              <w:rPr>
                <w:color w:val="000000" w:themeColor="text1"/>
                <w:sz w:val="16"/>
                <w:szCs w:val="16"/>
                <w:lang w:val="en-GB" w:eastAsia="en-GB"/>
              </w:rPr>
              <w:t>16,</w:t>
            </w:r>
            <w:r w:rsidR="00E7390C" w:rsidRPr="008248A6">
              <w:rPr>
                <w:color w:val="000000" w:themeColor="text1"/>
                <w:sz w:val="16"/>
                <w:szCs w:val="16"/>
                <w:lang w:val="en-GB" w:eastAsia="en-GB"/>
              </w:rPr>
              <w:t xml:space="preserve"> </w:t>
            </w:r>
            <w:r w:rsidRPr="008248A6">
              <w:rPr>
                <w:color w:val="000000" w:themeColor="text1"/>
                <w:sz w:val="16"/>
                <w:szCs w:val="16"/>
                <w:lang w:val="en-GB" w:eastAsia="en-GB"/>
              </w:rPr>
              <w:t>17</w:t>
            </w:r>
          </w:p>
        </w:tc>
      </w:tr>
      <w:tr w:rsidR="004A632C" w:rsidRPr="008248A6" w14:paraId="1A0E69DF" w14:textId="77777777" w:rsidTr="00206780">
        <w:tc>
          <w:tcPr>
            <w:tcW w:w="12985" w:type="dxa"/>
            <w:gridSpan w:val="7"/>
            <w:shd w:val="clear" w:color="auto" w:fill="DBE5F1" w:themeFill="accent1" w:themeFillTint="33"/>
            <w:tcMar>
              <w:top w:w="72" w:type="dxa"/>
              <w:left w:w="144" w:type="dxa"/>
              <w:bottom w:w="72" w:type="dxa"/>
              <w:right w:w="144" w:type="dxa"/>
            </w:tcMar>
            <w:hideMark/>
          </w:tcPr>
          <w:p w14:paraId="139A1B1A" w14:textId="3699A614" w:rsidR="004A632C" w:rsidRPr="008248A6" w:rsidRDefault="004A632C" w:rsidP="003901E0">
            <w:pPr>
              <w:jc w:val="both"/>
              <w:rPr>
                <w:color w:val="000000" w:themeColor="text1"/>
                <w:sz w:val="16"/>
                <w:szCs w:val="16"/>
                <w:lang w:val="en-GB" w:eastAsia="en-GB"/>
              </w:rPr>
            </w:pPr>
            <w:r w:rsidRPr="008248A6">
              <w:rPr>
                <w:b/>
                <w:bCs/>
                <w:color w:val="000000" w:themeColor="text1"/>
                <w:sz w:val="16"/>
                <w:szCs w:val="16"/>
                <w:lang w:val="en-GB" w:eastAsia="en-GB"/>
              </w:rPr>
              <w:t>COOPERATION FRAMEWORK OUTCOME INVOLVING UNDP 2</w:t>
            </w:r>
            <w:r w:rsidR="003D2067" w:rsidRPr="008248A6">
              <w:rPr>
                <w:b/>
                <w:bCs/>
                <w:color w:val="000000" w:themeColor="text1"/>
                <w:sz w:val="16"/>
                <w:szCs w:val="16"/>
                <w:lang w:val="en-GB" w:eastAsia="en-GB"/>
              </w:rPr>
              <w:t>.</w:t>
            </w:r>
            <w:r w:rsidRPr="008248A6">
              <w:rPr>
                <w:b/>
                <w:bCs/>
                <w:color w:val="000000" w:themeColor="text1"/>
                <w:sz w:val="16"/>
                <w:szCs w:val="16"/>
                <w:lang w:val="en-GB" w:eastAsia="en-GB"/>
              </w:rPr>
              <w:t xml:space="preserve"> </w:t>
            </w:r>
            <w:r w:rsidRPr="008248A6">
              <w:rPr>
                <w:color w:val="000000" w:themeColor="text1"/>
                <w:sz w:val="16"/>
                <w:szCs w:val="16"/>
                <w:lang w:val="en-GB" w:eastAsia="en-GB"/>
              </w:rPr>
              <w:t>By 2026, the population and ecosystems, especially those in greater situations of vulnerability, strengthen their resilience as a result of institutions and communities improving policies and implementing effective mechanisms or instruments for environmental, climate change, and disaster risk management and humanitarian crises management, through an integrated approach with special emphasis on gender, rights, interculturality, life cycle and territory</w:t>
            </w:r>
          </w:p>
        </w:tc>
      </w:tr>
      <w:tr w:rsidR="004A632C" w:rsidRPr="008248A6" w14:paraId="46182254" w14:textId="77777777" w:rsidTr="00206780">
        <w:tc>
          <w:tcPr>
            <w:tcW w:w="12985" w:type="dxa"/>
            <w:gridSpan w:val="7"/>
            <w:shd w:val="clear" w:color="auto" w:fill="DBE5F1" w:themeFill="accent1" w:themeFillTint="33"/>
            <w:tcMar>
              <w:top w:w="72" w:type="dxa"/>
              <w:left w:w="144" w:type="dxa"/>
              <w:bottom w:w="72" w:type="dxa"/>
              <w:right w:w="144" w:type="dxa"/>
            </w:tcMar>
            <w:hideMark/>
          </w:tcPr>
          <w:p w14:paraId="3600570B" w14:textId="709EFAF9" w:rsidR="004A632C" w:rsidRPr="008248A6" w:rsidRDefault="004A632C" w:rsidP="003901E0">
            <w:pPr>
              <w:jc w:val="both"/>
              <w:textAlignment w:val="baseline"/>
              <w:rPr>
                <w:rFonts w:ascii="Arial Nova" w:eastAsia="Arial Nova" w:hAnsi="Arial Nova" w:cs="Arial Nova"/>
                <w:color w:val="000000" w:themeColor="text1"/>
                <w:lang w:val="en-GB"/>
              </w:rPr>
            </w:pPr>
            <w:r w:rsidRPr="008248A6">
              <w:rPr>
                <w:b/>
                <w:bCs/>
                <w:color w:val="000000" w:themeColor="text1"/>
                <w:sz w:val="16"/>
                <w:szCs w:val="16"/>
                <w:lang w:val="en-GB" w:eastAsia="en-GB"/>
              </w:rPr>
              <w:t xml:space="preserve">RELATED STRATEGIC PLAN OUTCOME </w:t>
            </w:r>
            <w:r w:rsidR="34263A2B" w:rsidRPr="008248A6">
              <w:rPr>
                <w:rFonts w:eastAsia="Arial Nova"/>
                <w:b/>
                <w:color w:val="000000" w:themeColor="text1"/>
                <w:sz w:val="16"/>
                <w:szCs w:val="16"/>
                <w:lang w:val="en-GB" w:eastAsia="en-GB"/>
              </w:rPr>
              <w:t>1</w:t>
            </w:r>
            <w:r w:rsidR="005C4E1C" w:rsidRPr="008248A6">
              <w:rPr>
                <w:rFonts w:eastAsia="Arial Nova"/>
                <w:color w:val="000000" w:themeColor="text1"/>
                <w:sz w:val="16"/>
                <w:szCs w:val="16"/>
                <w:lang w:val="en-GB" w:eastAsia="en-GB"/>
              </w:rPr>
              <w:t>.</w:t>
            </w:r>
            <w:r w:rsidR="34263A2B" w:rsidRPr="008248A6">
              <w:rPr>
                <w:rFonts w:eastAsia="Arial Nova"/>
                <w:color w:val="000000" w:themeColor="text1"/>
                <w:sz w:val="16"/>
                <w:szCs w:val="16"/>
                <w:lang w:val="en-GB" w:eastAsia="en-GB"/>
              </w:rPr>
              <w:t xml:space="preserve"> Structural transformation</w:t>
            </w:r>
          </w:p>
        </w:tc>
      </w:tr>
      <w:tr w:rsidR="004A632C" w:rsidRPr="008248A6" w14:paraId="0E042FF8" w14:textId="77777777" w:rsidTr="003901E0">
        <w:tc>
          <w:tcPr>
            <w:tcW w:w="2820" w:type="dxa"/>
            <w:vMerge w:val="restart"/>
            <w:tcMar>
              <w:top w:w="72" w:type="dxa"/>
              <w:left w:w="144" w:type="dxa"/>
              <w:bottom w:w="72" w:type="dxa"/>
              <w:right w:w="144" w:type="dxa"/>
            </w:tcMar>
            <w:hideMark/>
          </w:tcPr>
          <w:p w14:paraId="0E1AB2E4" w14:textId="3DA61536" w:rsidR="004A632C" w:rsidRPr="008248A6" w:rsidRDefault="004A632C" w:rsidP="003901E0">
            <w:pPr>
              <w:pStyle w:val="paragraph"/>
              <w:spacing w:before="0" w:beforeAutospacing="0" w:after="0" w:afterAutospacing="0"/>
              <w:jc w:val="both"/>
              <w:textAlignment w:val="baseline"/>
              <w:rPr>
                <w:rStyle w:val="normaltextrun"/>
                <w:color w:val="000000" w:themeColor="text1"/>
                <w:sz w:val="16"/>
                <w:szCs w:val="16"/>
                <w:lang w:val="en-GB"/>
              </w:rPr>
            </w:pPr>
            <w:r w:rsidRPr="008248A6">
              <w:rPr>
                <w:rStyle w:val="normaltextrun"/>
                <w:color w:val="000000" w:themeColor="text1"/>
                <w:sz w:val="16"/>
                <w:szCs w:val="16"/>
                <w:lang w:val="en-GB"/>
              </w:rPr>
              <w:t xml:space="preserve">Total marine and terrestrial </w:t>
            </w:r>
            <w:r w:rsidR="00E01C7D" w:rsidRPr="008248A6">
              <w:rPr>
                <w:rStyle w:val="normaltextrun"/>
                <w:color w:val="000000" w:themeColor="text1"/>
                <w:sz w:val="16"/>
                <w:szCs w:val="16"/>
                <w:lang w:val="en-GB"/>
              </w:rPr>
              <w:t>n</w:t>
            </w:r>
            <w:r w:rsidRPr="008248A6">
              <w:rPr>
                <w:rStyle w:val="normaltextrun"/>
                <w:color w:val="000000" w:themeColor="text1"/>
                <w:sz w:val="16"/>
                <w:szCs w:val="16"/>
                <w:lang w:val="en-GB"/>
              </w:rPr>
              <w:t xml:space="preserve">atural </w:t>
            </w:r>
            <w:r w:rsidR="00E01C7D" w:rsidRPr="008248A6">
              <w:rPr>
                <w:rStyle w:val="normaltextrun"/>
                <w:color w:val="000000" w:themeColor="text1"/>
                <w:sz w:val="16"/>
                <w:szCs w:val="16"/>
                <w:lang w:val="en-GB"/>
              </w:rPr>
              <w:t>p</w:t>
            </w:r>
            <w:r w:rsidRPr="008248A6">
              <w:rPr>
                <w:rStyle w:val="normaltextrun"/>
                <w:color w:val="000000" w:themeColor="text1"/>
                <w:sz w:val="16"/>
                <w:szCs w:val="16"/>
                <w:lang w:val="en-GB"/>
              </w:rPr>
              <w:t xml:space="preserve">rotected </w:t>
            </w:r>
            <w:r w:rsidR="00E01C7D" w:rsidRPr="008248A6">
              <w:rPr>
                <w:rStyle w:val="normaltextrun"/>
                <w:color w:val="000000" w:themeColor="text1"/>
                <w:sz w:val="16"/>
                <w:szCs w:val="16"/>
                <w:lang w:val="en-GB"/>
              </w:rPr>
              <w:t>a</w:t>
            </w:r>
            <w:r w:rsidRPr="008248A6">
              <w:rPr>
                <w:rStyle w:val="normaltextrun"/>
                <w:color w:val="000000" w:themeColor="text1"/>
                <w:sz w:val="16"/>
                <w:szCs w:val="16"/>
                <w:lang w:val="en-GB"/>
              </w:rPr>
              <w:t>rea</w:t>
            </w:r>
            <w:r w:rsidR="001E64EB" w:rsidRPr="008248A6">
              <w:rPr>
                <w:rStyle w:val="normaltextrun"/>
                <w:color w:val="000000" w:themeColor="text1"/>
                <w:sz w:val="16"/>
                <w:szCs w:val="16"/>
                <w:lang w:val="en-GB"/>
              </w:rPr>
              <w:t>s</w:t>
            </w:r>
            <w:r w:rsidRPr="008248A6">
              <w:rPr>
                <w:rStyle w:val="normaltextrun"/>
                <w:color w:val="000000" w:themeColor="text1"/>
                <w:sz w:val="16"/>
                <w:szCs w:val="16"/>
                <w:lang w:val="en-GB"/>
              </w:rPr>
              <w:t xml:space="preserve"> (hectares) </w:t>
            </w:r>
          </w:p>
          <w:p w14:paraId="314D865B" w14:textId="67547D1F" w:rsidR="004A632C" w:rsidRPr="008248A6" w:rsidRDefault="004A632C" w:rsidP="003901E0">
            <w:pPr>
              <w:pStyle w:val="paragraph"/>
              <w:spacing w:before="0" w:beforeAutospacing="0" w:after="0" w:afterAutospacing="0"/>
              <w:jc w:val="both"/>
              <w:textAlignment w:val="baseline"/>
              <w:rPr>
                <w:rStyle w:val="normaltextrun"/>
                <w:color w:val="000000" w:themeColor="text1"/>
                <w:sz w:val="16"/>
                <w:szCs w:val="16"/>
                <w:lang w:val="en-GB"/>
              </w:rPr>
            </w:pPr>
            <w:r w:rsidRPr="008248A6">
              <w:rPr>
                <w:rStyle w:val="normaltextrun"/>
                <w:color w:val="000000" w:themeColor="text1"/>
                <w:sz w:val="16"/>
                <w:szCs w:val="16"/>
                <w:lang w:val="en-GB"/>
              </w:rPr>
              <w:t>(IRRF4.1.2)</w:t>
            </w:r>
          </w:p>
          <w:p w14:paraId="06282D60" w14:textId="40233C0C" w:rsidR="004A632C" w:rsidRPr="008248A6" w:rsidRDefault="004A632C" w:rsidP="003901E0">
            <w:pPr>
              <w:pStyle w:val="paragraph"/>
              <w:spacing w:before="0" w:beforeAutospacing="0" w:after="0" w:afterAutospacing="0"/>
              <w:jc w:val="both"/>
              <w:textAlignment w:val="baseline"/>
              <w:rPr>
                <w:rStyle w:val="normaltextrun"/>
                <w:color w:val="000000" w:themeColor="text1"/>
                <w:sz w:val="16"/>
                <w:szCs w:val="16"/>
                <w:lang w:val="en-GB"/>
              </w:rPr>
            </w:pPr>
            <w:r w:rsidRPr="008248A6">
              <w:rPr>
                <w:rStyle w:val="normaltextrun"/>
                <w:color w:val="000000" w:themeColor="text1"/>
                <w:sz w:val="16"/>
                <w:szCs w:val="16"/>
                <w:lang w:val="en-GB"/>
              </w:rPr>
              <w:t>Baseline (2021):</w:t>
            </w:r>
            <w:r w:rsidR="001E64EB" w:rsidRPr="008248A6">
              <w:rPr>
                <w:rStyle w:val="normaltextrun"/>
                <w:color w:val="000000" w:themeColor="text1"/>
                <w:sz w:val="16"/>
                <w:szCs w:val="16"/>
                <w:lang w:val="en-GB"/>
              </w:rPr>
              <w:t xml:space="preserve"> </w:t>
            </w:r>
            <w:r w:rsidRPr="008248A6">
              <w:rPr>
                <w:rStyle w:val="normaltextrun"/>
                <w:color w:val="000000" w:themeColor="text1"/>
                <w:sz w:val="16"/>
                <w:szCs w:val="16"/>
                <w:lang w:val="en-GB"/>
              </w:rPr>
              <w:t>29,434,628.23 </w:t>
            </w:r>
          </w:p>
          <w:p w14:paraId="4E6166F5" w14:textId="22C35FFE" w:rsidR="004A632C" w:rsidRPr="008248A6" w:rsidRDefault="004A632C" w:rsidP="003901E0">
            <w:pPr>
              <w:pStyle w:val="paragraph"/>
              <w:spacing w:before="0" w:beforeAutospacing="0" w:after="0" w:afterAutospacing="0"/>
              <w:jc w:val="both"/>
              <w:rPr>
                <w:rStyle w:val="normaltextrun"/>
                <w:color w:val="000000" w:themeColor="text1"/>
                <w:sz w:val="16"/>
                <w:szCs w:val="16"/>
                <w:lang w:val="en-GB"/>
              </w:rPr>
            </w:pPr>
            <w:r w:rsidRPr="008248A6">
              <w:rPr>
                <w:rStyle w:val="normaltextrun"/>
                <w:color w:val="000000" w:themeColor="text1"/>
                <w:sz w:val="16"/>
                <w:szCs w:val="16"/>
                <w:lang w:val="en-GB"/>
              </w:rPr>
              <w:t>Target (2026):</w:t>
            </w:r>
            <w:r w:rsidR="001E64EB" w:rsidRPr="008248A6">
              <w:rPr>
                <w:rStyle w:val="normaltextrun"/>
                <w:color w:val="000000" w:themeColor="text1"/>
                <w:sz w:val="16"/>
                <w:szCs w:val="16"/>
                <w:lang w:val="en-GB"/>
              </w:rPr>
              <w:t xml:space="preserve"> </w:t>
            </w:r>
            <w:r w:rsidRPr="008248A6">
              <w:rPr>
                <w:rStyle w:val="normaltextrun"/>
                <w:color w:val="000000" w:themeColor="text1"/>
                <w:sz w:val="16"/>
                <w:szCs w:val="16"/>
                <w:lang w:val="en-GB"/>
              </w:rPr>
              <w:t>48,774,545.99</w:t>
            </w:r>
          </w:p>
          <w:p w14:paraId="09B7AFDB" w14:textId="77777777" w:rsidR="004A632C" w:rsidRPr="008248A6" w:rsidRDefault="004A632C" w:rsidP="003901E0">
            <w:pPr>
              <w:pStyle w:val="paragraph"/>
              <w:spacing w:before="0" w:beforeAutospacing="0" w:after="0" w:afterAutospacing="0"/>
              <w:jc w:val="both"/>
              <w:rPr>
                <w:rStyle w:val="normaltextrun"/>
                <w:color w:val="000000" w:themeColor="text1"/>
                <w:sz w:val="16"/>
                <w:szCs w:val="16"/>
                <w:lang w:val="en-GB"/>
              </w:rPr>
            </w:pPr>
          </w:p>
          <w:p w14:paraId="66E218C8" w14:textId="4F207129" w:rsidR="004A632C" w:rsidRPr="008248A6" w:rsidRDefault="004A632C" w:rsidP="003901E0">
            <w:pPr>
              <w:pStyle w:val="paragraph"/>
              <w:spacing w:before="0" w:beforeAutospacing="0" w:after="0" w:afterAutospacing="0"/>
              <w:textAlignment w:val="baseline"/>
              <w:rPr>
                <w:rStyle w:val="normaltextrun"/>
                <w:color w:val="000000" w:themeColor="text1"/>
                <w:sz w:val="16"/>
                <w:szCs w:val="16"/>
                <w:lang w:val="en-GB"/>
              </w:rPr>
            </w:pPr>
            <w:r w:rsidRPr="008248A6">
              <w:rPr>
                <w:rStyle w:val="normaltextrun"/>
                <w:color w:val="000000" w:themeColor="text1"/>
                <w:sz w:val="16"/>
                <w:szCs w:val="16"/>
                <w:lang w:val="en-GB"/>
              </w:rPr>
              <w:t>Greenhouse gas emissions Baseline (2016): 205.29 MtCO2eq.</w:t>
            </w:r>
          </w:p>
          <w:p w14:paraId="0ADDA1A7" w14:textId="77777777" w:rsidR="004A632C" w:rsidRPr="008248A6" w:rsidRDefault="004A632C" w:rsidP="003901E0">
            <w:pPr>
              <w:pStyle w:val="paragraph"/>
              <w:spacing w:before="0" w:beforeAutospacing="0" w:after="0" w:afterAutospacing="0"/>
              <w:jc w:val="both"/>
              <w:textAlignment w:val="baseline"/>
              <w:rPr>
                <w:rStyle w:val="normaltextrun"/>
                <w:color w:val="000000" w:themeColor="text1"/>
                <w:sz w:val="16"/>
                <w:szCs w:val="16"/>
                <w:lang w:val="en-GB"/>
              </w:rPr>
            </w:pPr>
            <w:r w:rsidRPr="008248A6">
              <w:rPr>
                <w:rStyle w:val="normaltextrun"/>
                <w:color w:val="000000" w:themeColor="text1"/>
                <w:sz w:val="16"/>
                <w:szCs w:val="16"/>
                <w:lang w:val="en-GB"/>
              </w:rPr>
              <w:t>Target (2026): 186.51 MtCO2eq.</w:t>
            </w:r>
          </w:p>
          <w:p w14:paraId="738F33D8" w14:textId="77777777" w:rsidR="004A632C" w:rsidRPr="008248A6" w:rsidRDefault="004A632C" w:rsidP="003901E0">
            <w:pPr>
              <w:pStyle w:val="paragraph"/>
              <w:spacing w:before="0" w:beforeAutospacing="0" w:after="0" w:afterAutospacing="0"/>
              <w:jc w:val="both"/>
              <w:textAlignment w:val="baseline"/>
              <w:rPr>
                <w:rStyle w:val="normaltextrun"/>
                <w:color w:val="000000" w:themeColor="text1"/>
                <w:sz w:val="16"/>
                <w:szCs w:val="16"/>
                <w:lang w:val="en-GB"/>
              </w:rPr>
            </w:pPr>
          </w:p>
          <w:p w14:paraId="57C4DDCD" w14:textId="0C124D22" w:rsidR="004A632C" w:rsidRPr="008248A6" w:rsidRDefault="004A632C" w:rsidP="003901E0">
            <w:pPr>
              <w:pStyle w:val="paragraph"/>
              <w:spacing w:before="0" w:beforeAutospacing="0" w:after="0" w:afterAutospacing="0"/>
              <w:jc w:val="both"/>
              <w:textAlignment w:val="baseline"/>
              <w:rPr>
                <w:rStyle w:val="normaltextrun"/>
                <w:color w:val="000000" w:themeColor="text1"/>
                <w:sz w:val="16"/>
                <w:szCs w:val="16"/>
                <w:lang w:val="en-GB"/>
              </w:rPr>
            </w:pPr>
            <w:r w:rsidRPr="008248A6">
              <w:rPr>
                <w:rStyle w:val="normaltextrun"/>
                <w:color w:val="000000" w:themeColor="text1"/>
                <w:sz w:val="16"/>
                <w:szCs w:val="16"/>
                <w:lang w:val="en-GB"/>
              </w:rPr>
              <w:t xml:space="preserve">Percentage of </w:t>
            </w:r>
            <w:r w:rsidR="005C4E1C" w:rsidRPr="008248A6">
              <w:rPr>
                <w:rStyle w:val="normaltextrun"/>
                <w:color w:val="000000" w:themeColor="text1"/>
                <w:sz w:val="16"/>
                <w:szCs w:val="16"/>
                <w:lang w:val="en-GB"/>
              </w:rPr>
              <w:t>i</w:t>
            </w:r>
            <w:r w:rsidRPr="008248A6">
              <w:rPr>
                <w:rStyle w:val="normaltextrun"/>
                <w:color w:val="000000" w:themeColor="text1"/>
                <w:sz w:val="16"/>
                <w:szCs w:val="16"/>
                <w:lang w:val="en-GB"/>
              </w:rPr>
              <w:t xml:space="preserve">nstitutional </w:t>
            </w:r>
            <w:r w:rsidR="005C4E1C" w:rsidRPr="008248A6">
              <w:rPr>
                <w:rStyle w:val="normaltextrun"/>
                <w:color w:val="000000" w:themeColor="text1"/>
                <w:sz w:val="16"/>
                <w:szCs w:val="16"/>
                <w:lang w:val="en-GB"/>
              </w:rPr>
              <w:t>s</w:t>
            </w:r>
            <w:r w:rsidRPr="008248A6">
              <w:rPr>
                <w:rStyle w:val="normaltextrun"/>
                <w:color w:val="000000" w:themeColor="text1"/>
                <w:sz w:val="16"/>
                <w:szCs w:val="16"/>
                <w:lang w:val="en-GB"/>
              </w:rPr>
              <w:t xml:space="preserve">trategic </w:t>
            </w:r>
            <w:r w:rsidR="005C4E1C" w:rsidRPr="008248A6">
              <w:rPr>
                <w:rStyle w:val="normaltextrun"/>
                <w:color w:val="000000" w:themeColor="text1"/>
                <w:sz w:val="16"/>
                <w:szCs w:val="16"/>
                <w:lang w:val="en-GB"/>
              </w:rPr>
              <w:t>p</w:t>
            </w:r>
            <w:r w:rsidRPr="008248A6">
              <w:rPr>
                <w:rStyle w:val="normaltextrun"/>
                <w:color w:val="000000" w:themeColor="text1"/>
                <w:sz w:val="16"/>
                <w:szCs w:val="16"/>
                <w:lang w:val="en-GB"/>
              </w:rPr>
              <w:t>lans that incorporate disaster risk management</w:t>
            </w:r>
          </w:p>
          <w:p w14:paraId="367DF6E3" w14:textId="77777777" w:rsidR="004A632C" w:rsidRPr="008248A6" w:rsidRDefault="004A632C" w:rsidP="003901E0">
            <w:pPr>
              <w:pStyle w:val="paragraph"/>
              <w:spacing w:before="0" w:beforeAutospacing="0" w:after="0" w:afterAutospacing="0"/>
              <w:jc w:val="both"/>
              <w:textAlignment w:val="baseline"/>
              <w:rPr>
                <w:rStyle w:val="normaltextrun"/>
                <w:color w:val="000000" w:themeColor="text1"/>
                <w:sz w:val="16"/>
                <w:szCs w:val="16"/>
                <w:lang w:val="en-GB"/>
              </w:rPr>
            </w:pPr>
            <w:r w:rsidRPr="008248A6">
              <w:rPr>
                <w:rStyle w:val="normaltextrun"/>
                <w:color w:val="000000" w:themeColor="text1"/>
                <w:sz w:val="16"/>
                <w:szCs w:val="16"/>
                <w:lang w:val="en-GB"/>
              </w:rPr>
              <w:t>Baseline (2018): 57%</w:t>
            </w:r>
          </w:p>
          <w:p w14:paraId="19752E25" w14:textId="77777777" w:rsidR="004A632C" w:rsidRPr="008248A6" w:rsidRDefault="004A632C" w:rsidP="003901E0">
            <w:pPr>
              <w:pStyle w:val="paragraph"/>
              <w:spacing w:before="0" w:beforeAutospacing="0" w:after="0" w:afterAutospacing="0"/>
              <w:jc w:val="both"/>
              <w:textAlignment w:val="baseline"/>
              <w:rPr>
                <w:rStyle w:val="normaltextrun"/>
                <w:color w:val="000000" w:themeColor="text1"/>
                <w:sz w:val="16"/>
                <w:szCs w:val="16"/>
                <w:lang w:val="en-GB"/>
              </w:rPr>
            </w:pPr>
            <w:r w:rsidRPr="008248A6">
              <w:rPr>
                <w:rStyle w:val="normaltextrun"/>
                <w:color w:val="000000" w:themeColor="text1"/>
                <w:sz w:val="16"/>
                <w:szCs w:val="16"/>
                <w:lang w:val="en-GB"/>
              </w:rPr>
              <w:t>Target (2026): 83%</w:t>
            </w:r>
          </w:p>
          <w:p w14:paraId="3F780673" w14:textId="77777777" w:rsidR="004A632C" w:rsidRPr="008248A6" w:rsidRDefault="004A632C" w:rsidP="003901E0">
            <w:pPr>
              <w:pStyle w:val="paragraph"/>
              <w:spacing w:before="0" w:beforeAutospacing="0" w:after="0" w:afterAutospacing="0"/>
              <w:jc w:val="both"/>
              <w:rPr>
                <w:rStyle w:val="normaltextrun"/>
                <w:color w:val="000000" w:themeColor="text1"/>
                <w:sz w:val="16"/>
                <w:szCs w:val="16"/>
                <w:lang w:val="en-GB"/>
              </w:rPr>
            </w:pPr>
            <w:r w:rsidRPr="008248A6">
              <w:rPr>
                <w:rStyle w:val="normaltextrun"/>
                <w:color w:val="000000" w:themeColor="text1"/>
                <w:sz w:val="16"/>
                <w:szCs w:val="16"/>
                <w:lang w:val="en-GB"/>
              </w:rPr>
              <w:t> </w:t>
            </w:r>
          </w:p>
          <w:p w14:paraId="7A9C4EC7" w14:textId="77777777" w:rsidR="004A632C" w:rsidRPr="008248A6" w:rsidRDefault="004A632C" w:rsidP="003901E0">
            <w:pPr>
              <w:pStyle w:val="paragraph"/>
              <w:spacing w:before="0" w:beforeAutospacing="0" w:after="0" w:afterAutospacing="0"/>
              <w:jc w:val="both"/>
              <w:rPr>
                <w:rStyle w:val="normaltextrun"/>
                <w:color w:val="000000" w:themeColor="text1"/>
                <w:sz w:val="16"/>
                <w:szCs w:val="16"/>
                <w:lang w:val="en-GB"/>
              </w:rPr>
            </w:pPr>
            <w:r w:rsidRPr="008248A6">
              <w:rPr>
                <w:rStyle w:val="normaltextrun"/>
                <w:color w:val="000000" w:themeColor="text1"/>
                <w:sz w:val="16"/>
                <w:szCs w:val="16"/>
                <w:lang w:val="en-GB"/>
              </w:rPr>
              <w:t>Percentage of financial implementation of public investment in disaster risk management</w:t>
            </w:r>
          </w:p>
          <w:p w14:paraId="598722CD" w14:textId="77777777" w:rsidR="004A632C" w:rsidRPr="008248A6" w:rsidRDefault="004A632C" w:rsidP="003901E0">
            <w:pPr>
              <w:pStyle w:val="paragraph"/>
              <w:spacing w:before="0" w:beforeAutospacing="0" w:after="0" w:afterAutospacing="0"/>
              <w:jc w:val="both"/>
              <w:rPr>
                <w:rStyle w:val="normaltextrun"/>
                <w:color w:val="000000" w:themeColor="text1"/>
                <w:sz w:val="16"/>
                <w:szCs w:val="16"/>
                <w:lang w:val="en-GB"/>
              </w:rPr>
            </w:pPr>
            <w:r w:rsidRPr="008248A6">
              <w:rPr>
                <w:rStyle w:val="normaltextrun"/>
                <w:color w:val="000000" w:themeColor="text1"/>
                <w:sz w:val="16"/>
                <w:szCs w:val="16"/>
                <w:lang w:val="en-GB"/>
              </w:rPr>
              <w:t>Baseline (2018): 51%</w:t>
            </w:r>
          </w:p>
          <w:p w14:paraId="372563D1" w14:textId="38B06965" w:rsidR="004A632C" w:rsidRPr="008248A6" w:rsidRDefault="004A632C" w:rsidP="003901E0">
            <w:pPr>
              <w:pStyle w:val="paragraph"/>
              <w:spacing w:before="0" w:beforeAutospacing="0" w:after="0" w:afterAutospacing="0"/>
              <w:jc w:val="both"/>
              <w:rPr>
                <w:rStyle w:val="normaltextrun"/>
                <w:color w:val="000000" w:themeColor="text1"/>
                <w:sz w:val="16"/>
                <w:szCs w:val="16"/>
                <w:lang w:val="en-GB"/>
              </w:rPr>
            </w:pPr>
            <w:r w:rsidRPr="008248A6">
              <w:rPr>
                <w:rStyle w:val="normaltextrun"/>
                <w:color w:val="000000" w:themeColor="text1"/>
                <w:sz w:val="16"/>
                <w:szCs w:val="16"/>
                <w:lang w:val="en-GB"/>
              </w:rPr>
              <w:t>Target (2026): 54%</w:t>
            </w:r>
          </w:p>
        </w:tc>
        <w:tc>
          <w:tcPr>
            <w:tcW w:w="2704" w:type="dxa"/>
            <w:gridSpan w:val="2"/>
            <w:vMerge w:val="restart"/>
          </w:tcPr>
          <w:p w14:paraId="30731AD3" w14:textId="40FE5441" w:rsidR="004A632C" w:rsidRPr="008248A6" w:rsidRDefault="004A632C" w:rsidP="003901E0">
            <w:pPr>
              <w:ind w:left="128"/>
              <w:rPr>
                <w:color w:val="000000" w:themeColor="text1"/>
                <w:sz w:val="16"/>
                <w:szCs w:val="16"/>
                <w:lang w:val="en-GB" w:eastAsia="en-GB"/>
              </w:rPr>
            </w:pPr>
            <w:r w:rsidRPr="008248A6">
              <w:rPr>
                <w:color w:val="000000" w:themeColor="text1"/>
                <w:sz w:val="16"/>
                <w:szCs w:val="16"/>
                <w:lang w:val="en-GB" w:eastAsia="en-GB"/>
              </w:rPr>
              <w:t>National Protected Areas Service (</w:t>
            </w:r>
            <w:r w:rsidR="005C4E1C" w:rsidRPr="008248A6">
              <w:rPr>
                <w:color w:val="000000" w:themeColor="text1"/>
                <w:sz w:val="16"/>
                <w:szCs w:val="16"/>
                <w:lang w:val="en-GB" w:eastAsia="en-GB"/>
              </w:rPr>
              <w:t xml:space="preserve">Peruvian Service for Natural Protected Areas – </w:t>
            </w:r>
            <w:r w:rsidRPr="008248A6">
              <w:rPr>
                <w:color w:val="000000" w:themeColor="text1"/>
                <w:sz w:val="16"/>
                <w:szCs w:val="16"/>
                <w:lang w:val="en-GB" w:eastAsia="en-GB"/>
              </w:rPr>
              <w:t>SERNA</w:t>
            </w:r>
            <w:r w:rsidR="005C4E1C" w:rsidRPr="008248A6">
              <w:rPr>
                <w:color w:val="000000" w:themeColor="text1"/>
                <w:sz w:val="16"/>
                <w:szCs w:val="16"/>
                <w:lang w:val="en-GB" w:eastAsia="en-GB"/>
              </w:rPr>
              <w:t>N</w:t>
            </w:r>
            <w:r w:rsidRPr="008248A6">
              <w:rPr>
                <w:color w:val="000000" w:themeColor="text1"/>
                <w:sz w:val="16"/>
                <w:szCs w:val="16"/>
                <w:lang w:val="en-GB" w:eastAsia="en-GB"/>
              </w:rPr>
              <w:t xml:space="preserve">P, </w:t>
            </w:r>
            <w:r w:rsidR="001A4C62" w:rsidRPr="008248A6">
              <w:rPr>
                <w:color w:val="000000" w:themeColor="text1"/>
                <w:sz w:val="16"/>
                <w:szCs w:val="16"/>
                <w:lang w:val="en-GB" w:eastAsia="en-GB"/>
              </w:rPr>
              <w:t>Ministry of Environment –</w:t>
            </w:r>
            <w:r w:rsidR="001A4C62" w:rsidRPr="008248A6">
              <w:rPr>
                <w:color w:val="000000" w:themeColor="text1"/>
                <w:lang w:val="en-GB"/>
              </w:rPr>
              <w:t xml:space="preserve"> </w:t>
            </w:r>
            <w:r w:rsidRPr="008248A6">
              <w:rPr>
                <w:color w:val="000000" w:themeColor="text1"/>
                <w:sz w:val="16"/>
                <w:szCs w:val="16"/>
                <w:lang w:val="en-GB" w:eastAsia="en-GB"/>
              </w:rPr>
              <w:t>MINAM), annually</w:t>
            </w:r>
          </w:p>
          <w:p w14:paraId="73A13874" w14:textId="77777777" w:rsidR="00932844" w:rsidRPr="008248A6" w:rsidRDefault="00932844" w:rsidP="003901E0">
            <w:pPr>
              <w:ind w:left="128"/>
              <w:rPr>
                <w:rStyle w:val="normaltextrun"/>
                <w:color w:val="000000" w:themeColor="text1"/>
                <w:sz w:val="16"/>
                <w:szCs w:val="16"/>
                <w:lang w:val="en-GB" w:eastAsia="es-PE"/>
              </w:rPr>
            </w:pPr>
          </w:p>
          <w:p w14:paraId="0E4F22B8" w14:textId="77777777" w:rsidR="00932844" w:rsidRPr="008248A6" w:rsidRDefault="00932844" w:rsidP="003901E0">
            <w:pPr>
              <w:ind w:left="128"/>
              <w:rPr>
                <w:rStyle w:val="normaltextrun"/>
                <w:color w:val="000000" w:themeColor="text1"/>
                <w:sz w:val="16"/>
                <w:szCs w:val="16"/>
                <w:lang w:val="en-GB" w:eastAsia="es-PE"/>
              </w:rPr>
            </w:pPr>
          </w:p>
          <w:p w14:paraId="7CFAB1AF" w14:textId="77777777" w:rsidR="00932844" w:rsidRPr="008248A6" w:rsidRDefault="00932844" w:rsidP="003901E0">
            <w:pPr>
              <w:ind w:left="128"/>
              <w:rPr>
                <w:rStyle w:val="normaltextrun"/>
                <w:color w:val="000000" w:themeColor="text1"/>
                <w:sz w:val="16"/>
                <w:szCs w:val="16"/>
                <w:lang w:val="en-GB" w:eastAsia="es-PE"/>
              </w:rPr>
            </w:pPr>
          </w:p>
          <w:p w14:paraId="110E9EB3" w14:textId="77777777" w:rsidR="00932844" w:rsidRPr="008248A6" w:rsidRDefault="00932844" w:rsidP="003901E0">
            <w:pPr>
              <w:ind w:left="128"/>
              <w:rPr>
                <w:rStyle w:val="normaltextrun"/>
                <w:color w:val="000000" w:themeColor="text1"/>
                <w:sz w:val="16"/>
                <w:szCs w:val="16"/>
                <w:lang w:val="en-GB" w:eastAsia="es-PE"/>
              </w:rPr>
            </w:pPr>
          </w:p>
          <w:p w14:paraId="3061201E" w14:textId="00EA6A7C" w:rsidR="004A632C" w:rsidRPr="008248A6" w:rsidDel="006C01C8" w:rsidRDefault="004A632C" w:rsidP="003901E0">
            <w:pPr>
              <w:ind w:left="128"/>
              <w:rPr>
                <w:color w:val="000000" w:themeColor="text1"/>
                <w:sz w:val="16"/>
                <w:szCs w:val="16"/>
                <w:lang w:val="en-GB" w:eastAsia="en-GB"/>
              </w:rPr>
            </w:pPr>
            <w:r w:rsidRPr="008248A6">
              <w:rPr>
                <w:rStyle w:val="normaltextrun"/>
                <w:color w:val="000000" w:themeColor="text1"/>
                <w:sz w:val="16"/>
                <w:szCs w:val="16"/>
                <w:lang w:val="en-GB" w:eastAsia="es-PE"/>
              </w:rPr>
              <w:t xml:space="preserve">Greenhouse gases report, </w:t>
            </w:r>
            <w:r w:rsidRPr="008248A6">
              <w:rPr>
                <w:color w:val="000000" w:themeColor="text1"/>
                <w:sz w:val="16"/>
                <w:szCs w:val="16"/>
                <w:lang w:val="en-GB" w:eastAsia="en-GB"/>
              </w:rPr>
              <w:t>MINAM, every two years</w:t>
            </w:r>
          </w:p>
          <w:p w14:paraId="676603B2" w14:textId="77777777" w:rsidR="00932844" w:rsidRPr="008248A6" w:rsidRDefault="00932844" w:rsidP="003901E0">
            <w:pPr>
              <w:ind w:left="128"/>
              <w:rPr>
                <w:color w:val="000000" w:themeColor="text1"/>
                <w:sz w:val="16"/>
                <w:szCs w:val="16"/>
                <w:lang w:val="en-GB" w:eastAsia="en-GB"/>
              </w:rPr>
            </w:pPr>
          </w:p>
          <w:p w14:paraId="182FB02B" w14:textId="77777777" w:rsidR="00932844" w:rsidRPr="008248A6" w:rsidRDefault="00932844" w:rsidP="003901E0">
            <w:pPr>
              <w:ind w:left="128"/>
              <w:rPr>
                <w:color w:val="000000" w:themeColor="text1"/>
                <w:sz w:val="16"/>
                <w:szCs w:val="16"/>
                <w:lang w:val="en-GB" w:eastAsia="en-GB"/>
              </w:rPr>
            </w:pPr>
          </w:p>
          <w:p w14:paraId="190F5256" w14:textId="4FA8C238" w:rsidR="004A632C" w:rsidRPr="008248A6" w:rsidRDefault="004A632C" w:rsidP="003901E0">
            <w:pPr>
              <w:ind w:left="128"/>
              <w:rPr>
                <w:color w:val="000000" w:themeColor="text1"/>
                <w:sz w:val="16"/>
                <w:szCs w:val="16"/>
                <w:lang w:val="en-GB" w:eastAsia="en-GB"/>
              </w:rPr>
            </w:pPr>
            <w:r w:rsidRPr="008248A6">
              <w:rPr>
                <w:color w:val="000000" w:themeColor="text1"/>
                <w:sz w:val="16"/>
                <w:szCs w:val="16"/>
                <w:lang w:val="en-GB" w:eastAsia="en-GB"/>
              </w:rPr>
              <w:t>National Survey of Disaster Risk Management (ENAGERD), annually</w:t>
            </w:r>
          </w:p>
          <w:p w14:paraId="4174D0BA" w14:textId="76C57C23" w:rsidR="004A632C" w:rsidRPr="008248A6" w:rsidRDefault="004A632C" w:rsidP="003901E0">
            <w:pPr>
              <w:ind w:left="128"/>
              <w:rPr>
                <w:color w:val="000000" w:themeColor="text1"/>
                <w:sz w:val="16"/>
                <w:szCs w:val="16"/>
                <w:lang w:val="en-GB" w:eastAsia="en-GB"/>
              </w:rPr>
            </w:pPr>
          </w:p>
        </w:tc>
        <w:tc>
          <w:tcPr>
            <w:tcW w:w="3260" w:type="dxa"/>
            <w:gridSpan w:val="2"/>
            <w:vMerge w:val="restart"/>
            <w:tcMar>
              <w:top w:w="72" w:type="dxa"/>
              <w:left w:w="144" w:type="dxa"/>
              <w:bottom w:w="72" w:type="dxa"/>
              <w:right w:w="144" w:type="dxa"/>
            </w:tcMar>
          </w:tcPr>
          <w:p w14:paraId="397839AD" w14:textId="3606BD7C" w:rsidR="004A632C" w:rsidRPr="008248A6" w:rsidRDefault="004A632C" w:rsidP="003901E0">
            <w:pPr>
              <w:pStyle w:val="paragraph"/>
              <w:spacing w:before="0" w:beforeAutospacing="0" w:after="0" w:afterAutospacing="0"/>
              <w:jc w:val="both"/>
              <w:textAlignment w:val="baseline"/>
              <w:rPr>
                <w:b/>
                <w:bCs/>
                <w:color w:val="000000" w:themeColor="text1"/>
                <w:sz w:val="16"/>
                <w:szCs w:val="16"/>
                <w:lang w:val="en-GB"/>
              </w:rPr>
            </w:pPr>
            <w:r w:rsidRPr="008248A6">
              <w:rPr>
                <w:b/>
                <w:bCs/>
                <w:color w:val="000000" w:themeColor="text1"/>
                <w:sz w:val="16"/>
                <w:szCs w:val="16"/>
                <w:lang w:val="en-GB" w:eastAsia="en-US"/>
              </w:rPr>
              <w:t>Output 2.1</w:t>
            </w:r>
            <w:r w:rsidR="00A96A2F" w:rsidRPr="008248A6">
              <w:rPr>
                <w:b/>
                <w:bCs/>
                <w:color w:val="000000" w:themeColor="text1"/>
                <w:sz w:val="16"/>
                <w:szCs w:val="16"/>
                <w:lang w:val="en-GB" w:eastAsia="en-US"/>
              </w:rPr>
              <w:t>.</w:t>
            </w:r>
            <w:r w:rsidRPr="008248A6">
              <w:rPr>
                <w:b/>
                <w:bCs/>
                <w:color w:val="000000" w:themeColor="text1"/>
                <w:sz w:val="16"/>
                <w:szCs w:val="16"/>
                <w:lang w:val="en-GB" w:eastAsia="en-US"/>
              </w:rPr>
              <w:t> </w:t>
            </w:r>
            <w:r w:rsidRPr="008248A6">
              <w:rPr>
                <w:b/>
                <w:bCs/>
                <w:color w:val="000000" w:themeColor="text1"/>
                <w:sz w:val="16"/>
                <w:szCs w:val="16"/>
                <w:lang w:val="en-GB"/>
              </w:rPr>
              <w:t>Public, private and civil society stakeholders strengthen their capacities for conservation and value recognition of biodiversity and nature to ensure socio-ecological resilience and sustainable, inclusive and low-emission productive development</w:t>
            </w:r>
          </w:p>
          <w:p w14:paraId="54496DF9" w14:textId="77777777" w:rsidR="004A632C" w:rsidRPr="008248A6" w:rsidRDefault="004A632C" w:rsidP="003901E0">
            <w:pPr>
              <w:pStyle w:val="paragraph"/>
              <w:spacing w:before="0" w:beforeAutospacing="0" w:after="0" w:afterAutospacing="0"/>
              <w:textAlignment w:val="baseline"/>
              <w:rPr>
                <w:color w:val="000000" w:themeColor="text1"/>
                <w:sz w:val="16"/>
                <w:szCs w:val="16"/>
                <w:lang w:val="en-GB"/>
              </w:rPr>
            </w:pPr>
          </w:p>
          <w:p w14:paraId="200CD847" w14:textId="006FC7C7" w:rsidR="004A632C" w:rsidRPr="008248A6" w:rsidRDefault="004A632C" w:rsidP="003901E0">
            <w:pPr>
              <w:pStyle w:val="paragraph"/>
              <w:spacing w:before="0" w:beforeAutospacing="0" w:after="0" w:afterAutospacing="0"/>
              <w:jc w:val="both"/>
              <w:rPr>
                <w:rStyle w:val="normaltextrun"/>
                <w:color w:val="000000" w:themeColor="text1"/>
                <w:sz w:val="16"/>
                <w:szCs w:val="16"/>
                <w:lang w:val="en-GB"/>
              </w:rPr>
            </w:pPr>
            <w:r w:rsidRPr="008248A6">
              <w:rPr>
                <w:rStyle w:val="normaltextrun"/>
                <w:color w:val="000000" w:themeColor="text1"/>
                <w:sz w:val="16"/>
                <w:szCs w:val="16"/>
                <w:lang w:val="en-GB"/>
              </w:rPr>
              <w:t>2.1.1</w:t>
            </w:r>
            <w:r w:rsidR="00A96A2F" w:rsidRPr="008248A6">
              <w:rPr>
                <w:rStyle w:val="normaltextrun"/>
                <w:color w:val="000000" w:themeColor="text1"/>
                <w:sz w:val="16"/>
                <w:szCs w:val="16"/>
                <w:lang w:val="en-GB"/>
              </w:rPr>
              <w:t>.</w:t>
            </w:r>
            <w:r w:rsidRPr="008248A6">
              <w:rPr>
                <w:rStyle w:val="normaltextrun"/>
                <w:color w:val="000000" w:themeColor="text1"/>
                <w:sz w:val="16"/>
                <w:szCs w:val="16"/>
                <w:lang w:val="en-GB"/>
              </w:rPr>
              <w:t xml:space="preserve"> Number of policies or instruments designed or implemented for conservation, sustainable biodiversity, nature or climate change management</w:t>
            </w:r>
          </w:p>
          <w:p w14:paraId="27D1E812" w14:textId="21DD7229" w:rsidR="004A632C" w:rsidRPr="008248A6" w:rsidRDefault="004A632C" w:rsidP="003901E0">
            <w:pPr>
              <w:pStyle w:val="paragraph"/>
              <w:spacing w:before="0" w:beforeAutospacing="0" w:after="0" w:afterAutospacing="0"/>
              <w:rPr>
                <w:rStyle w:val="normaltextrun"/>
                <w:color w:val="000000" w:themeColor="text1"/>
                <w:sz w:val="16"/>
                <w:szCs w:val="16"/>
                <w:highlight w:val="yellow"/>
                <w:lang w:val="en-GB"/>
              </w:rPr>
            </w:pPr>
            <w:r w:rsidRPr="008248A6">
              <w:rPr>
                <w:rStyle w:val="normaltextrun"/>
                <w:color w:val="000000" w:themeColor="text1"/>
                <w:sz w:val="16"/>
                <w:szCs w:val="16"/>
                <w:lang w:val="en-GB"/>
              </w:rPr>
              <w:t>Baseline (2021): Total 17</w:t>
            </w:r>
            <w:r w:rsidR="00A96A2F" w:rsidRPr="008248A6">
              <w:rPr>
                <w:rStyle w:val="normaltextrun"/>
                <w:color w:val="000000" w:themeColor="text1"/>
                <w:sz w:val="16"/>
                <w:szCs w:val="16"/>
                <w:lang w:val="en-GB"/>
              </w:rPr>
              <w:t>,</w:t>
            </w:r>
            <w:r w:rsidRPr="008248A6">
              <w:rPr>
                <w:rStyle w:val="normaltextrun"/>
                <w:color w:val="000000" w:themeColor="text1"/>
                <w:sz w:val="16"/>
                <w:szCs w:val="16"/>
                <w:lang w:val="en-GB"/>
              </w:rPr>
              <w:t xml:space="preserve"> National 1, Subnational 16</w:t>
            </w:r>
          </w:p>
          <w:p w14:paraId="3AC0D0EF" w14:textId="77777777" w:rsidR="004A632C" w:rsidRPr="008248A6" w:rsidRDefault="004A632C" w:rsidP="003901E0">
            <w:pPr>
              <w:pStyle w:val="paragraph"/>
              <w:spacing w:before="0" w:beforeAutospacing="0" w:after="0" w:afterAutospacing="0"/>
              <w:rPr>
                <w:rStyle w:val="normaltextrun"/>
                <w:color w:val="000000" w:themeColor="text1"/>
                <w:sz w:val="16"/>
                <w:szCs w:val="16"/>
                <w:lang w:val="en-GB"/>
              </w:rPr>
            </w:pPr>
            <w:r w:rsidRPr="008248A6">
              <w:rPr>
                <w:rStyle w:val="normaltextrun"/>
                <w:color w:val="000000" w:themeColor="text1"/>
                <w:sz w:val="16"/>
                <w:szCs w:val="16"/>
                <w:lang w:val="en-GB"/>
              </w:rPr>
              <w:t>Target (2026): Total 116, National 28, Subnational 88</w:t>
            </w:r>
          </w:p>
          <w:p w14:paraId="121C24DD" w14:textId="77777777" w:rsidR="004A632C" w:rsidRPr="008248A6" w:rsidRDefault="004A632C" w:rsidP="003901E0">
            <w:pPr>
              <w:pStyle w:val="paragraph"/>
              <w:spacing w:before="0" w:beforeAutospacing="0" w:after="0" w:afterAutospacing="0"/>
              <w:jc w:val="both"/>
              <w:textAlignment w:val="baseline"/>
              <w:rPr>
                <w:color w:val="000000" w:themeColor="text1"/>
                <w:sz w:val="16"/>
                <w:szCs w:val="16"/>
                <w:lang w:val="en-GB"/>
              </w:rPr>
            </w:pPr>
            <w:r w:rsidRPr="008248A6">
              <w:rPr>
                <w:rStyle w:val="normaltextrun"/>
                <w:color w:val="000000" w:themeColor="text1"/>
                <w:sz w:val="16"/>
                <w:szCs w:val="16"/>
                <w:lang w:val="en-GB"/>
              </w:rPr>
              <w:t>Source: UNDP, MINAM, annually</w:t>
            </w:r>
            <w:r w:rsidRPr="008248A6">
              <w:rPr>
                <w:rStyle w:val="eop"/>
                <w:color w:val="000000" w:themeColor="text1"/>
                <w:sz w:val="16"/>
                <w:szCs w:val="16"/>
                <w:lang w:val="en-GB"/>
              </w:rPr>
              <w:t> </w:t>
            </w:r>
          </w:p>
          <w:p w14:paraId="5CBEE310" w14:textId="77777777" w:rsidR="004A632C" w:rsidRPr="008248A6" w:rsidRDefault="004A632C" w:rsidP="003901E0">
            <w:pPr>
              <w:rPr>
                <w:color w:val="000000" w:themeColor="text1"/>
                <w:sz w:val="16"/>
                <w:szCs w:val="16"/>
                <w:lang w:val="en-GB" w:eastAsia="en-GB"/>
              </w:rPr>
            </w:pPr>
          </w:p>
          <w:p w14:paraId="2219C02B" w14:textId="1A1F9F38" w:rsidR="004A632C" w:rsidRPr="008248A6" w:rsidRDefault="004A632C" w:rsidP="003901E0">
            <w:pPr>
              <w:pStyle w:val="paragraph"/>
              <w:spacing w:before="0" w:beforeAutospacing="0" w:after="0" w:afterAutospacing="0"/>
              <w:jc w:val="both"/>
              <w:textAlignment w:val="baseline"/>
              <w:rPr>
                <w:rStyle w:val="eop"/>
                <w:color w:val="000000" w:themeColor="text1"/>
                <w:sz w:val="16"/>
                <w:szCs w:val="16"/>
                <w:lang w:val="en-GB"/>
              </w:rPr>
            </w:pPr>
            <w:r w:rsidRPr="008248A6">
              <w:rPr>
                <w:rStyle w:val="normaltextrun"/>
                <w:color w:val="000000" w:themeColor="text1"/>
                <w:sz w:val="16"/>
                <w:szCs w:val="16"/>
                <w:lang w:val="en-GB"/>
              </w:rPr>
              <w:t>2.1.2</w:t>
            </w:r>
            <w:r w:rsidR="00A96A2F" w:rsidRPr="008248A6">
              <w:rPr>
                <w:rStyle w:val="normaltextrun"/>
                <w:color w:val="000000" w:themeColor="text1"/>
                <w:sz w:val="16"/>
                <w:szCs w:val="16"/>
                <w:lang w:val="en-GB"/>
              </w:rPr>
              <w:t>.</w:t>
            </w:r>
            <w:r w:rsidRPr="008248A6">
              <w:rPr>
                <w:rStyle w:val="normaltextrun"/>
                <w:color w:val="000000" w:themeColor="text1"/>
                <w:sz w:val="16"/>
                <w:szCs w:val="16"/>
                <w:lang w:val="en-GB"/>
              </w:rPr>
              <w:t xml:space="preserve"> Number of actions supported that contribute to </w:t>
            </w:r>
            <w:r w:rsidR="00A96A2F" w:rsidRPr="008248A6">
              <w:rPr>
                <w:rStyle w:val="normaltextrun"/>
                <w:color w:val="000000" w:themeColor="text1"/>
                <w:sz w:val="16"/>
                <w:szCs w:val="16"/>
                <w:lang w:val="en-GB"/>
              </w:rPr>
              <w:t xml:space="preserve">nationally determined contribution </w:t>
            </w:r>
            <w:r w:rsidRPr="008248A6">
              <w:rPr>
                <w:rStyle w:val="normaltextrun"/>
                <w:color w:val="000000" w:themeColor="text1"/>
                <w:sz w:val="16"/>
                <w:szCs w:val="16"/>
                <w:lang w:val="en-GB"/>
              </w:rPr>
              <w:t>measures (IRRF</w:t>
            </w:r>
            <w:r w:rsidR="3EF39637" w:rsidRPr="008248A6">
              <w:rPr>
                <w:rStyle w:val="normaltextrun"/>
                <w:color w:val="000000" w:themeColor="text1"/>
                <w:sz w:val="16"/>
                <w:szCs w:val="16"/>
                <w:lang w:val="en-GB"/>
              </w:rPr>
              <w:t>1.1.2</w:t>
            </w:r>
            <w:r w:rsidRPr="008248A6">
              <w:rPr>
                <w:rStyle w:val="normaltextrun"/>
                <w:color w:val="000000" w:themeColor="text1"/>
                <w:sz w:val="16"/>
                <w:szCs w:val="16"/>
                <w:lang w:val="en-GB"/>
              </w:rPr>
              <w:t>)</w:t>
            </w:r>
          </w:p>
          <w:p w14:paraId="50EE05EA" w14:textId="77777777" w:rsidR="004A632C" w:rsidRPr="008248A6" w:rsidRDefault="004A632C" w:rsidP="003901E0">
            <w:pPr>
              <w:pStyle w:val="paragraph"/>
              <w:spacing w:before="0" w:beforeAutospacing="0" w:after="0" w:afterAutospacing="0"/>
              <w:jc w:val="both"/>
              <w:textAlignment w:val="baseline"/>
              <w:rPr>
                <w:color w:val="000000" w:themeColor="text1"/>
                <w:sz w:val="16"/>
                <w:szCs w:val="16"/>
                <w:lang w:val="en-GB"/>
              </w:rPr>
            </w:pPr>
            <w:r w:rsidRPr="008248A6">
              <w:rPr>
                <w:rStyle w:val="normaltextrun"/>
                <w:color w:val="000000" w:themeColor="text1"/>
                <w:sz w:val="16"/>
                <w:szCs w:val="16"/>
                <w:lang w:val="en-GB"/>
              </w:rPr>
              <w:t>Baseline (2021): Total 0, Adaptation 0, Mitigation 0</w:t>
            </w:r>
          </w:p>
          <w:p w14:paraId="5665C91C" w14:textId="77777777" w:rsidR="004A632C" w:rsidRPr="008248A6" w:rsidRDefault="004A632C" w:rsidP="003901E0">
            <w:pPr>
              <w:pStyle w:val="paragraph"/>
              <w:spacing w:before="0" w:beforeAutospacing="0" w:after="0" w:afterAutospacing="0"/>
              <w:jc w:val="both"/>
              <w:rPr>
                <w:color w:val="000000" w:themeColor="text1"/>
                <w:sz w:val="16"/>
                <w:szCs w:val="16"/>
                <w:lang w:val="en-GB"/>
              </w:rPr>
            </w:pPr>
            <w:r w:rsidRPr="008248A6">
              <w:rPr>
                <w:rStyle w:val="normaltextrun"/>
                <w:color w:val="000000" w:themeColor="text1"/>
                <w:sz w:val="16"/>
                <w:szCs w:val="16"/>
                <w:lang w:val="en-GB"/>
              </w:rPr>
              <w:t>Target (2026): Total 17, Adaptation 11, Mitigation 6</w:t>
            </w:r>
          </w:p>
          <w:p w14:paraId="19E10E9E" w14:textId="77777777" w:rsidR="004A632C" w:rsidRPr="008248A6" w:rsidRDefault="004A632C" w:rsidP="003901E0">
            <w:pPr>
              <w:pStyle w:val="paragraph"/>
              <w:spacing w:before="0" w:beforeAutospacing="0" w:after="0" w:afterAutospacing="0"/>
              <w:jc w:val="both"/>
              <w:textAlignment w:val="baseline"/>
              <w:rPr>
                <w:color w:val="000000" w:themeColor="text1"/>
                <w:sz w:val="16"/>
                <w:szCs w:val="16"/>
                <w:lang w:val="en-GB"/>
              </w:rPr>
            </w:pPr>
            <w:r w:rsidRPr="008248A6">
              <w:rPr>
                <w:rStyle w:val="normaltextrun"/>
                <w:color w:val="000000" w:themeColor="text1"/>
                <w:sz w:val="16"/>
                <w:szCs w:val="16"/>
                <w:lang w:val="en-GB"/>
              </w:rPr>
              <w:t>Source: UNDP, MINAM, annually</w:t>
            </w:r>
            <w:r w:rsidRPr="008248A6">
              <w:rPr>
                <w:rStyle w:val="eop"/>
                <w:color w:val="000000" w:themeColor="text1"/>
                <w:sz w:val="16"/>
                <w:szCs w:val="16"/>
                <w:lang w:val="en-GB"/>
              </w:rPr>
              <w:t> </w:t>
            </w:r>
          </w:p>
          <w:p w14:paraId="69FA75E6" w14:textId="77777777" w:rsidR="004A632C" w:rsidRPr="008248A6" w:rsidRDefault="004A632C" w:rsidP="003901E0">
            <w:pPr>
              <w:pStyle w:val="paragraph"/>
              <w:spacing w:before="0" w:beforeAutospacing="0" w:after="0" w:afterAutospacing="0"/>
              <w:jc w:val="both"/>
              <w:rPr>
                <w:rStyle w:val="normaltextrun"/>
                <w:color w:val="000000" w:themeColor="text1"/>
                <w:sz w:val="16"/>
                <w:szCs w:val="16"/>
                <w:lang w:val="en-GB"/>
              </w:rPr>
            </w:pPr>
          </w:p>
          <w:p w14:paraId="4889E2BA" w14:textId="3AD59D96" w:rsidR="004A632C" w:rsidRPr="008248A6" w:rsidRDefault="004A632C" w:rsidP="003901E0">
            <w:pPr>
              <w:pStyle w:val="paragraph"/>
              <w:spacing w:before="0" w:beforeAutospacing="0" w:after="0" w:afterAutospacing="0"/>
              <w:jc w:val="both"/>
              <w:textAlignment w:val="baseline"/>
              <w:rPr>
                <w:rStyle w:val="normaltextrun"/>
                <w:color w:val="000000" w:themeColor="text1"/>
                <w:sz w:val="16"/>
                <w:szCs w:val="16"/>
                <w:highlight w:val="yellow"/>
                <w:lang w:val="en-GB"/>
              </w:rPr>
            </w:pPr>
            <w:r w:rsidRPr="008248A6">
              <w:rPr>
                <w:rStyle w:val="normaltextrun"/>
                <w:color w:val="000000" w:themeColor="text1"/>
                <w:sz w:val="16"/>
                <w:szCs w:val="16"/>
                <w:lang w:val="en-GB"/>
              </w:rPr>
              <w:t>2.1.3 Number of people, who have improved their livelihoods through the conservation, value recognition and sustainable use of biodiversity or nature</w:t>
            </w:r>
            <w:r w:rsidR="019B0B04" w:rsidRPr="008248A6">
              <w:rPr>
                <w:rStyle w:val="normaltextrun"/>
                <w:color w:val="000000" w:themeColor="text1"/>
                <w:sz w:val="16"/>
                <w:szCs w:val="16"/>
                <w:lang w:val="en-GB"/>
              </w:rPr>
              <w:t xml:space="preserve"> (IRRF</w:t>
            </w:r>
            <w:r w:rsidR="063845A6" w:rsidRPr="008248A6">
              <w:rPr>
                <w:rStyle w:val="normaltextrun"/>
                <w:color w:val="000000" w:themeColor="text1"/>
                <w:sz w:val="16"/>
                <w:szCs w:val="16"/>
                <w:lang w:val="en-GB"/>
              </w:rPr>
              <w:t>4</w:t>
            </w:r>
            <w:r w:rsidR="003A7ACA" w:rsidRPr="008248A6">
              <w:rPr>
                <w:rStyle w:val="normaltextrun"/>
                <w:color w:val="000000" w:themeColor="text1"/>
                <w:sz w:val="16"/>
                <w:szCs w:val="16"/>
                <w:lang w:val="en-GB"/>
              </w:rPr>
              <w:t>.</w:t>
            </w:r>
            <w:r w:rsidR="063845A6" w:rsidRPr="008248A6">
              <w:rPr>
                <w:rStyle w:val="normaltextrun"/>
                <w:color w:val="000000" w:themeColor="text1"/>
                <w:sz w:val="16"/>
                <w:szCs w:val="16"/>
                <w:lang w:val="en-GB"/>
              </w:rPr>
              <w:t>1.1</w:t>
            </w:r>
            <w:r w:rsidR="2DADFAC8" w:rsidRPr="008248A6">
              <w:rPr>
                <w:rStyle w:val="normaltextrun"/>
                <w:color w:val="000000" w:themeColor="text1"/>
                <w:sz w:val="16"/>
                <w:szCs w:val="16"/>
                <w:lang w:val="en-GB"/>
              </w:rPr>
              <w:t>)</w:t>
            </w:r>
          </w:p>
          <w:p w14:paraId="6CCBE22B" w14:textId="77777777" w:rsidR="004A632C" w:rsidRPr="008248A6" w:rsidRDefault="004A632C" w:rsidP="003901E0">
            <w:pPr>
              <w:pStyle w:val="paragraph"/>
              <w:spacing w:before="0" w:beforeAutospacing="0" w:after="0" w:afterAutospacing="0"/>
              <w:jc w:val="both"/>
              <w:rPr>
                <w:rStyle w:val="normaltextrun"/>
                <w:color w:val="000000" w:themeColor="text1"/>
                <w:sz w:val="16"/>
                <w:szCs w:val="16"/>
                <w:lang w:val="en-GB"/>
              </w:rPr>
            </w:pPr>
            <w:r w:rsidRPr="008248A6">
              <w:rPr>
                <w:rStyle w:val="normaltextrun"/>
                <w:color w:val="000000" w:themeColor="text1"/>
                <w:sz w:val="16"/>
                <w:szCs w:val="16"/>
                <w:lang w:val="en-GB"/>
              </w:rPr>
              <w:t>Baseline (2021): Total 0, Women 0, Men 0</w:t>
            </w:r>
          </w:p>
          <w:p w14:paraId="7324335C" w14:textId="77777777" w:rsidR="001A0113" w:rsidRPr="008248A6" w:rsidRDefault="001A0113" w:rsidP="003901E0">
            <w:pPr>
              <w:pStyle w:val="paragraph"/>
              <w:spacing w:before="0" w:beforeAutospacing="0" w:after="0" w:afterAutospacing="0"/>
              <w:jc w:val="both"/>
              <w:rPr>
                <w:rStyle w:val="normaltextrun"/>
                <w:color w:val="000000" w:themeColor="text1"/>
                <w:sz w:val="16"/>
                <w:szCs w:val="16"/>
                <w:lang w:val="en-GB"/>
              </w:rPr>
            </w:pPr>
          </w:p>
          <w:p w14:paraId="4ED33B0C" w14:textId="77777777" w:rsidR="001A0113" w:rsidRPr="008248A6" w:rsidRDefault="001A0113" w:rsidP="003901E0">
            <w:pPr>
              <w:pStyle w:val="paragraph"/>
              <w:spacing w:before="0" w:beforeAutospacing="0" w:after="0" w:afterAutospacing="0"/>
              <w:jc w:val="both"/>
              <w:rPr>
                <w:rStyle w:val="normaltextrun"/>
                <w:color w:val="000000" w:themeColor="text1"/>
                <w:sz w:val="16"/>
                <w:szCs w:val="16"/>
                <w:lang w:val="en-GB"/>
              </w:rPr>
            </w:pPr>
          </w:p>
          <w:p w14:paraId="64B07B56" w14:textId="77777777" w:rsidR="004A632C" w:rsidRPr="008248A6" w:rsidRDefault="004A632C" w:rsidP="003901E0">
            <w:pPr>
              <w:pStyle w:val="paragraph"/>
              <w:spacing w:before="0" w:beforeAutospacing="0" w:after="0" w:afterAutospacing="0"/>
              <w:jc w:val="both"/>
              <w:rPr>
                <w:rStyle w:val="normaltextrun"/>
                <w:color w:val="000000" w:themeColor="text1"/>
                <w:sz w:val="16"/>
                <w:szCs w:val="16"/>
                <w:lang w:val="en-GB"/>
              </w:rPr>
            </w:pPr>
            <w:r w:rsidRPr="008248A6">
              <w:rPr>
                <w:rStyle w:val="normaltextrun"/>
                <w:color w:val="000000" w:themeColor="text1"/>
                <w:sz w:val="16"/>
                <w:szCs w:val="16"/>
                <w:lang w:val="en-GB"/>
              </w:rPr>
              <w:lastRenderedPageBreak/>
              <w:t>Target (2026): Total 196,700, Women 92,500, Men 104,200.</w:t>
            </w:r>
          </w:p>
          <w:p w14:paraId="61788BD9" w14:textId="77777777" w:rsidR="004A632C" w:rsidRPr="008248A6" w:rsidRDefault="004A632C" w:rsidP="003901E0">
            <w:pPr>
              <w:pStyle w:val="paragraph"/>
              <w:spacing w:before="0" w:beforeAutospacing="0" w:after="0" w:afterAutospacing="0"/>
              <w:jc w:val="both"/>
              <w:textAlignment w:val="baseline"/>
              <w:rPr>
                <w:rStyle w:val="eop"/>
                <w:color w:val="000000" w:themeColor="text1"/>
                <w:sz w:val="16"/>
                <w:szCs w:val="16"/>
                <w:lang w:val="en-GB"/>
              </w:rPr>
            </w:pPr>
            <w:r w:rsidRPr="008248A6">
              <w:rPr>
                <w:rStyle w:val="normaltextrun"/>
                <w:color w:val="000000" w:themeColor="text1"/>
                <w:sz w:val="16"/>
                <w:szCs w:val="16"/>
                <w:lang w:val="en-GB"/>
              </w:rPr>
              <w:t>Source: UNDP, annually</w:t>
            </w:r>
            <w:r w:rsidRPr="008248A6">
              <w:rPr>
                <w:rStyle w:val="eop"/>
                <w:color w:val="000000" w:themeColor="text1"/>
                <w:sz w:val="16"/>
                <w:szCs w:val="16"/>
                <w:lang w:val="en-GB"/>
              </w:rPr>
              <w:t> </w:t>
            </w:r>
          </w:p>
          <w:p w14:paraId="6899FC77" w14:textId="77777777" w:rsidR="004A632C" w:rsidRPr="008248A6" w:rsidRDefault="004A632C" w:rsidP="003901E0">
            <w:pPr>
              <w:pStyle w:val="paragraph"/>
              <w:spacing w:before="0" w:beforeAutospacing="0" w:after="0" w:afterAutospacing="0"/>
              <w:jc w:val="both"/>
              <w:rPr>
                <w:rStyle w:val="eop"/>
                <w:color w:val="000000" w:themeColor="text1"/>
                <w:sz w:val="16"/>
                <w:szCs w:val="16"/>
                <w:lang w:val="en-GB"/>
              </w:rPr>
            </w:pPr>
          </w:p>
          <w:p w14:paraId="76774C00" w14:textId="138FACC3" w:rsidR="004A632C" w:rsidRPr="008248A6" w:rsidRDefault="004A632C" w:rsidP="003901E0">
            <w:pPr>
              <w:pStyle w:val="paragraph"/>
              <w:spacing w:before="0" w:beforeAutospacing="0" w:after="0" w:afterAutospacing="0"/>
              <w:jc w:val="both"/>
              <w:textAlignment w:val="baseline"/>
              <w:rPr>
                <w:b/>
                <w:bCs/>
                <w:color w:val="000000" w:themeColor="text1"/>
                <w:sz w:val="16"/>
                <w:szCs w:val="16"/>
                <w:lang w:val="en-GB"/>
              </w:rPr>
            </w:pPr>
            <w:r w:rsidRPr="008248A6">
              <w:rPr>
                <w:b/>
                <w:bCs/>
                <w:color w:val="000000" w:themeColor="text1"/>
                <w:sz w:val="16"/>
                <w:szCs w:val="16"/>
                <w:lang w:val="en-GB" w:eastAsia="en-US"/>
              </w:rPr>
              <w:t>Output 2.2</w:t>
            </w:r>
            <w:r w:rsidR="00A96A2F" w:rsidRPr="008248A6">
              <w:rPr>
                <w:b/>
                <w:bCs/>
                <w:color w:val="000000" w:themeColor="text1"/>
                <w:sz w:val="16"/>
                <w:szCs w:val="16"/>
                <w:lang w:val="en-GB" w:eastAsia="en-US"/>
              </w:rPr>
              <w:t>.</w:t>
            </w:r>
            <w:r w:rsidRPr="008248A6">
              <w:rPr>
                <w:b/>
                <w:bCs/>
                <w:color w:val="000000" w:themeColor="text1"/>
                <w:sz w:val="16"/>
                <w:szCs w:val="16"/>
                <w:lang w:val="en-GB" w:eastAsia="en-US"/>
              </w:rPr>
              <w:t> </w:t>
            </w:r>
            <w:r w:rsidRPr="008248A6">
              <w:rPr>
                <w:b/>
                <w:bCs/>
                <w:color w:val="000000" w:themeColor="text1"/>
                <w:sz w:val="16"/>
                <w:szCs w:val="16"/>
                <w:lang w:val="en-GB"/>
              </w:rPr>
              <w:t>Public, private and civil society stakeholders strengthen their capacities to reduce the risk of disasters and promote resilience within each territory</w:t>
            </w:r>
          </w:p>
          <w:p w14:paraId="59AB95FB" w14:textId="77777777" w:rsidR="004A632C" w:rsidRPr="008248A6" w:rsidRDefault="004A632C" w:rsidP="003901E0">
            <w:pPr>
              <w:pStyle w:val="paragraph"/>
              <w:spacing w:before="0" w:beforeAutospacing="0" w:after="0" w:afterAutospacing="0"/>
              <w:jc w:val="both"/>
              <w:textAlignment w:val="baseline"/>
              <w:rPr>
                <w:color w:val="000000" w:themeColor="text1"/>
                <w:sz w:val="16"/>
                <w:szCs w:val="16"/>
                <w:lang w:val="en-GB"/>
              </w:rPr>
            </w:pPr>
            <w:r w:rsidRPr="008248A6">
              <w:rPr>
                <w:rStyle w:val="eop"/>
                <w:color w:val="000000" w:themeColor="text1"/>
                <w:sz w:val="16"/>
                <w:szCs w:val="16"/>
                <w:lang w:val="en-GB"/>
              </w:rPr>
              <w:t> </w:t>
            </w:r>
          </w:p>
          <w:p w14:paraId="26A5B34C" w14:textId="40B43617" w:rsidR="004A632C" w:rsidRPr="008248A6" w:rsidRDefault="004A632C" w:rsidP="003901E0">
            <w:pPr>
              <w:pStyle w:val="paragraph"/>
              <w:spacing w:before="0" w:beforeAutospacing="0" w:after="0" w:afterAutospacing="0"/>
              <w:jc w:val="both"/>
              <w:textAlignment w:val="baseline"/>
              <w:rPr>
                <w:rStyle w:val="normaltextrun"/>
                <w:color w:val="000000" w:themeColor="text1"/>
                <w:sz w:val="16"/>
                <w:szCs w:val="16"/>
                <w:highlight w:val="yellow"/>
                <w:lang w:val="en-GB"/>
              </w:rPr>
            </w:pPr>
            <w:r w:rsidRPr="008248A6">
              <w:rPr>
                <w:rStyle w:val="normaltextrun"/>
                <w:color w:val="000000" w:themeColor="text1"/>
                <w:sz w:val="16"/>
                <w:szCs w:val="16"/>
                <w:lang w:val="en-GB"/>
              </w:rPr>
              <w:t>2.2.1</w:t>
            </w:r>
            <w:r w:rsidR="00E7390C" w:rsidRPr="008248A6">
              <w:rPr>
                <w:rStyle w:val="normaltextrun"/>
                <w:color w:val="000000" w:themeColor="text1"/>
                <w:sz w:val="16"/>
                <w:szCs w:val="16"/>
                <w:lang w:val="en-GB"/>
              </w:rPr>
              <w:t>.</w:t>
            </w:r>
            <w:r w:rsidRPr="008248A6">
              <w:rPr>
                <w:rStyle w:val="normaltextrun"/>
                <w:color w:val="000000" w:themeColor="text1"/>
                <w:sz w:val="16"/>
                <w:szCs w:val="16"/>
                <w:lang w:val="en-GB"/>
              </w:rPr>
              <w:t xml:space="preserve"> Number of public, private and civil society stakeholders with policies or instruments designed or implemented for disaster risk management or territorial planning</w:t>
            </w:r>
            <w:r w:rsidR="038830FA" w:rsidRPr="008248A6">
              <w:rPr>
                <w:rStyle w:val="normaltextrun"/>
                <w:color w:val="000000" w:themeColor="text1"/>
                <w:sz w:val="16"/>
                <w:szCs w:val="16"/>
                <w:lang w:val="en-GB"/>
              </w:rPr>
              <w:t xml:space="preserve"> (IRRF3.1.</w:t>
            </w:r>
            <w:r w:rsidR="11E6B596" w:rsidRPr="008248A6">
              <w:rPr>
                <w:rStyle w:val="normaltextrun"/>
                <w:color w:val="000000" w:themeColor="text1"/>
                <w:sz w:val="16"/>
                <w:szCs w:val="16"/>
                <w:lang w:val="en-GB"/>
              </w:rPr>
              <w:t>1</w:t>
            </w:r>
            <w:r w:rsidR="3A7A1823" w:rsidRPr="008248A6">
              <w:rPr>
                <w:rStyle w:val="normaltextrun"/>
                <w:color w:val="000000" w:themeColor="text1"/>
                <w:sz w:val="16"/>
                <w:szCs w:val="16"/>
                <w:lang w:val="en-GB"/>
              </w:rPr>
              <w:t>)</w:t>
            </w:r>
          </w:p>
          <w:p w14:paraId="3DDC40C7" w14:textId="77777777" w:rsidR="004A632C" w:rsidRPr="008248A6" w:rsidRDefault="004A632C" w:rsidP="003901E0">
            <w:pPr>
              <w:pStyle w:val="paragraph"/>
              <w:spacing w:before="0" w:beforeAutospacing="0" w:after="0" w:afterAutospacing="0"/>
              <w:jc w:val="both"/>
              <w:textAlignment w:val="baseline"/>
              <w:rPr>
                <w:rStyle w:val="eop"/>
                <w:color w:val="000000" w:themeColor="text1"/>
                <w:sz w:val="16"/>
                <w:szCs w:val="16"/>
                <w:lang w:val="en-GB"/>
              </w:rPr>
            </w:pPr>
            <w:r w:rsidRPr="008248A6">
              <w:rPr>
                <w:rStyle w:val="normaltextrun"/>
                <w:color w:val="000000" w:themeColor="text1"/>
                <w:sz w:val="16"/>
                <w:szCs w:val="16"/>
                <w:lang w:val="en-GB"/>
              </w:rPr>
              <w:t>Baseline (2021): Total 18, National 13, Subnational 5</w:t>
            </w:r>
          </w:p>
          <w:p w14:paraId="45ADE7C9" w14:textId="77777777" w:rsidR="004A632C" w:rsidRPr="008248A6" w:rsidRDefault="004A632C" w:rsidP="003901E0">
            <w:pPr>
              <w:pStyle w:val="paragraph"/>
              <w:spacing w:before="0" w:beforeAutospacing="0" w:after="0" w:afterAutospacing="0"/>
              <w:jc w:val="both"/>
              <w:textAlignment w:val="baseline"/>
              <w:rPr>
                <w:rStyle w:val="eop"/>
                <w:color w:val="000000" w:themeColor="text1"/>
                <w:lang w:val="en-GB"/>
              </w:rPr>
            </w:pPr>
            <w:r w:rsidRPr="008248A6">
              <w:rPr>
                <w:rStyle w:val="normaltextrun"/>
                <w:color w:val="000000" w:themeColor="text1"/>
                <w:sz w:val="16"/>
                <w:szCs w:val="16"/>
                <w:lang w:val="en-GB"/>
              </w:rPr>
              <w:t>Target (2026): Total 131, National 24, Subnational 107</w:t>
            </w:r>
          </w:p>
          <w:p w14:paraId="3BA1ED86" w14:textId="77777777" w:rsidR="004A632C" w:rsidRPr="008248A6" w:rsidRDefault="004A632C" w:rsidP="003901E0">
            <w:pPr>
              <w:pStyle w:val="paragraph"/>
              <w:spacing w:before="0" w:beforeAutospacing="0" w:after="0" w:afterAutospacing="0"/>
              <w:jc w:val="both"/>
              <w:textAlignment w:val="baseline"/>
              <w:rPr>
                <w:color w:val="000000" w:themeColor="text1"/>
                <w:sz w:val="16"/>
                <w:szCs w:val="16"/>
                <w:lang w:val="en-GB"/>
              </w:rPr>
            </w:pPr>
            <w:r w:rsidRPr="008248A6">
              <w:rPr>
                <w:rStyle w:val="normaltextrun"/>
                <w:color w:val="000000" w:themeColor="text1"/>
                <w:sz w:val="16"/>
                <w:szCs w:val="16"/>
                <w:lang w:val="en-GB"/>
              </w:rPr>
              <w:t>Source: UNDP, ENAGERD, annually</w:t>
            </w:r>
            <w:r w:rsidRPr="008248A6">
              <w:rPr>
                <w:rStyle w:val="eop"/>
                <w:color w:val="000000" w:themeColor="text1"/>
                <w:sz w:val="16"/>
                <w:szCs w:val="16"/>
                <w:lang w:val="en-GB"/>
              </w:rPr>
              <w:t> </w:t>
            </w:r>
          </w:p>
          <w:p w14:paraId="4E220FE9" w14:textId="77777777" w:rsidR="004A632C" w:rsidRPr="008248A6" w:rsidRDefault="004A632C" w:rsidP="003901E0">
            <w:pPr>
              <w:pStyle w:val="paragraph"/>
              <w:spacing w:before="0" w:beforeAutospacing="0" w:after="0" w:afterAutospacing="0"/>
              <w:textAlignment w:val="baseline"/>
              <w:rPr>
                <w:color w:val="000000" w:themeColor="text1"/>
                <w:sz w:val="16"/>
                <w:szCs w:val="16"/>
                <w:lang w:val="en-GB"/>
              </w:rPr>
            </w:pPr>
            <w:r w:rsidRPr="008248A6">
              <w:rPr>
                <w:rStyle w:val="eop"/>
                <w:color w:val="000000" w:themeColor="text1"/>
                <w:sz w:val="16"/>
                <w:szCs w:val="16"/>
                <w:lang w:val="en-GB"/>
              </w:rPr>
              <w:t> </w:t>
            </w:r>
          </w:p>
          <w:p w14:paraId="0BC93C82" w14:textId="09E35FDA" w:rsidR="004A632C" w:rsidRPr="008248A6" w:rsidRDefault="004A632C" w:rsidP="003901E0">
            <w:pPr>
              <w:pStyle w:val="paragraph"/>
              <w:spacing w:before="0" w:beforeAutospacing="0" w:after="0" w:afterAutospacing="0"/>
              <w:jc w:val="both"/>
              <w:textAlignment w:val="baseline"/>
              <w:rPr>
                <w:rStyle w:val="normaltextrun"/>
                <w:color w:val="000000" w:themeColor="text1"/>
                <w:sz w:val="16"/>
                <w:szCs w:val="16"/>
                <w:highlight w:val="yellow"/>
                <w:lang w:val="en-GB"/>
              </w:rPr>
            </w:pPr>
            <w:r w:rsidRPr="008248A6">
              <w:rPr>
                <w:rStyle w:val="normaltextrun"/>
                <w:color w:val="000000" w:themeColor="text1"/>
                <w:sz w:val="16"/>
                <w:szCs w:val="16"/>
                <w:lang w:val="en-GB"/>
              </w:rPr>
              <w:t>2.2.2</w:t>
            </w:r>
            <w:r w:rsidR="00E7390C" w:rsidRPr="008248A6">
              <w:rPr>
                <w:rStyle w:val="normaltextrun"/>
                <w:color w:val="000000" w:themeColor="text1"/>
                <w:sz w:val="16"/>
                <w:szCs w:val="16"/>
                <w:lang w:val="en-GB"/>
              </w:rPr>
              <w:t>.</w:t>
            </w:r>
            <w:r w:rsidRPr="008248A6">
              <w:rPr>
                <w:rStyle w:val="normaltextrun"/>
                <w:color w:val="000000" w:themeColor="text1"/>
                <w:sz w:val="16"/>
                <w:szCs w:val="16"/>
                <w:lang w:val="en-GB"/>
              </w:rPr>
              <w:t xml:space="preserve"> Number of policies or instruments designed or implemented to promote disaster risk management</w:t>
            </w:r>
            <w:r w:rsidR="00A96A2F" w:rsidRPr="008248A6">
              <w:rPr>
                <w:rStyle w:val="normaltextrun"/>
                <w:color w:val="000000" w:themeColor="text1"/>
                <w:sz w:val="16"/>
                <w:szCs w:val="16"/>
                <w:lang w:val="en-GB"/>
              </w:rPr>
              <w:t>,</w:t>
            </w:r>
            <w:r w:rsidRPr="008248A6">
              <w:rPr>
                <w:rStyle w:val="normaltextrun"/>
                <w:color w:val="000000" w:themeColor="text1"/>
                <w:sz w:val="16"/>
                <w:szCs w:val="16"/>
                <w:lang w:val="en-GB"/>
              </w:rPr>
              <w:t xml:space="preserve"> including resilient investments, critical basic service</w:t>
            </w:r>
            <w:r w:rsidR="00A96A2F" w:rsidRPr="008248A6">
              <w:rPr>
                <w:rStyle w:val="normaltextrun"/>
                <w:color w:val="000000" w:themeColor="text1"/>
                <w:sz w:val="16"/>
                <w:szCs w:val="16"/>
                <w:lang w:val="en-GB"/>
              </w:rPr>
              <w:t xml:space="preserve"> and</w:t>
            </w:r>
            <w:r w:rsidRPr="008248A6">
              <w:rPr>
                <w:rStyle w:val="normaltextrun"/>
                <w:color w:val="000000" w:themeColor="text1"/>
                <w:sz w:val="16"/>
                <w:szCs w:val="16"/>
                <w:lang w:val="en-GB"/>
              </w:rPr>
              <w:t xml:space="preserve"> essential livelihoods (IRRF</w:t>
            </w:r>
            <w:r w:rsidR="06313CEA" w:rsidRPr="008248A6">
              <w:rPr>
                <w:rStyle w:val="normaltextrun"/>
                <w:color w:val="000000" w:themeColor="text1"/>
                <w:sz w:val="16"/>
                <w:szCs w:val="16"/>
                <w:lang w:val="en-GB"/>
              </w:rPr>
              <w:t>3.1.</w:t>
            </w:r>
            <w:r w:rsidR="2DD45ABC" w:rsidRPr="008248A6">
              <w:rPr>
                <w:rStyle w:val="normaltextrun"/>
                <w:color w:val="000000" w:themeColor="text1"/>
                <w:sz w:val="16"/>
                <w:szCs w:val="16"/>
                <w:lang w:val="en-GB"/>
              </w:rPr>
              <w:t>2</w:t>
            </w:r>
            <w:r w:rsidR="4842F668" w:rsidRPr="008248A6">
              <w:rPr>
                <w:rStyle w:val="normaltextrun"/>
                <w:color w:val="000000" w:themeColor="text1"/>
                <w:sz w:val="16"/>
                <w:szCs w:val="16"/>
                <w:lang w:val="en-GB"/>
              </w:rPr>
              <w:t>)</w:t>
            </w:r>
          </w:p>
          <w:p w14:paraId="4222F90E" w14:textId="77777777" w:rsidR="004A632C" w:rsidRPr="008248A6" w:rsidRDefault="004A632C" w:rsidP="003901E0">
            <w:pPr>
              <w:pStyle w:val="paragraph"/>
              <w:spacing w:before="0" w:beforeAutospacing="0" w:after="0" w:afterAutospacing="0"/>
              <w:jc w:val="both"/>
              <w:textAlignment w:val="baseline"/>
              <w:rPr>
                <w:rStyle w:val="normaltextrun"/>
                <w:color w:val="000000" w:themeColor="text1"/>
                <w:sz w:val="16"/>
                <w:szCs w:val="16"/>
                <w:lang w:val="en-GB"/>
              </w:rPr>
            </w:pPr>
            <w:r w:rsidRPr="008248A6">
              <w:rPr>
                <w:rStyle w:val="normaltextrun"/>
                <w:color w:val="000000" w:themeColor="text1"/>
                <w:sz w:val="16"/>
                <w:szCs w:val="16"/>
                <w:lang w:val="en-GB"/>
              </w:rPr>
              <w:t>Baseline (2021): Total 6, National 2, Subnational 4</w:t>
            </w:r>
          </w:p>
          <w:p w14:paraId="52B95FE8" w14:textId="77777777" w:rsidR="004A632C" w:rsidRPr="008248A6" w:rsidRDefault="004A632C" w:rsidP="003901E0">
            <w:pPr>
              <w:pStyle w:val="paragraph"/>
              <w:spacing w:before="0" w:beforeAutospacing="0" w:after="0" w:afterAutospacing="0"/>
              <w:jc w:val="both"/>
              <w:textAlignment w:val="baseline"/>
              <w:rPr>
                <w:rStyle w:val="normaltextrun"/>
                <w:color w:val="000000" w:themeColor="text1"/>
                <w:lang w:val="en-GB"/>
              </w:rPr>
            </w:pPr>
            <w:r w:rsidRPr="008248A6">
              <w:rPr>
                <w:rStyle w:val="normaltextrun"/>
                <w:color w:val="000000" w:themeColor="text1"/>
                <w:sz w:val="16"/>
                <w:szCs w:val="16"/>
                <w:lang w:val="en-GB"/>
              </w:rPr>
              <w:t>Target (2026): Total 99, National 45, Subnational 54</w:t>
            </w:r>
          </w:p>
          <w:p w14:paraId="3E85DCA8" w14:textId="6ED0B86C" w:rsidR="00B472B4" w:rsidRPr="008248A6" w:rsidRDefault="004A632C" w:rsidP="005E2F77">
            <w:pPr>
              <w:pStyle w:val="paragraph"/>
              <w:spacing w:before="0" w:beforeAutospacing="0" w:after="60" w:afterAutospacing="0"/>
              <w:jc w:val="both"/>
              <w:textAlignment w:val="baseline"/>
              <w:rPr>
                <w:color w:val="000000" w:themeColor="text1"/>
                <w:sz w:val="16"/>
                <w:szCs w:val="16"/>
                <w:lang w:val="en-GB"/>
              </w:rPr>
            </w:pPr>
            <w:r w:rsidRPr="008248A6">
              <w:rPr>
                <w:rStyle w:val="normaltextrun"/>
                <w:color w:val="000000" w:themeColor="text1"/>
                <w:sz w:val="16"/>
                <w:szCs w:val="16"/>
                <w:lang w:val="en-GB"/>
              </w:rPr>
              <w:t>Source: UNDP, ENAGERD, annually</w:t>
            </w:r>
            <w:r w:rsidRPr="008248A6">
              <w:rPr>
                <w:rStyle w:val="eop"/>
                <w:color w:val="000000" w:themeColor="text1"/>
                <w:sz w:val="16"/>
                <w:szCs w:val="16"/>
                <w:lang w:val="en-GB"/>
              </w:rPr>
              <w:t> </w:t>
            </w:r>
          </w:p>
        </w:tc>
        <w:tc>
          <w:tcPr>
            <w:tcW w:w="3001" w:type="dxa"/>
            <w:vMerge w:val="restart"/>
          </w:tcPr>
          <w:p w14:paraId="306EE589" w14:textId="77777777" w:rsidR="004A632C" w:rsidRPr="008248A6" w:rsidRDefault="004A632C" w:rsidP="003901E0">
            <w:pPr>
              <w:spacing w:after="160"/>
              <w:ind w:left="112"/>
              <w:contextualSpacing/>
              <w:rPr>
                <w:color w:val="000000" w:themeColor="text1"/>
                <w:sz w:val="16"/>
                <w:szCs w:val="16"/>
                <w:lang w:val="en-GB" w:eastAsia="en-GB"/>
              </w:rPr>
            </w:pPr>
            <w:r w:rsidRPr="008248A6">
              <w:rPr>
                <w:color w:val="000000" w:themeColor="text1"/>
                <w:sz w:val="16"/>
                <w:szCs w:val="16"/>
                <w:lang w:val="en-GB" w:eastAsia="en-GB"/>
              </w:rPr>
              <w:lastRenderedPageBreak/>
              <w:t>MINAM</w:t>
            </w:r>
          </w:p>
          <w:p w14:paraId="29687DB5" w14:textId="1D09DC4A" w:rsidR="004A632C" w:rsidRPr="008248A6" w:rsidRDefault="00CD117D" w:rsidP="003901E0">
            <w:pPr>
              <w:spacing w:after="160"/>
              <w:ind w:left="112"/>
              <w:contextualSpacing/>
              <w:rPr>
                <w:color w:val="000000" w:themeColor="text1"/>
                <w:sz w:val="16"/>
                <w:szCs w:val="16"/>
                <w:lang w:val="en-GB" w:eastAsia="en-GB"/>
              </w:rPr>
            </w:pPr>
            <w:r w:rsidRPr="008248A6">
              <w:rPr>
                <w:rStyle w:val="normaltextrun"/>
                <w:color w:val="000000" w:themeColor="text1"/>
                <w:sz w:val="16"/>
                <w:szCs w:val="16"/>
                <w:lang w:val="en-GB" w:eastAsia="es-PE"/>
              </w:rPr>
              <w:t>Ministry of Energy</w:t>
            </w:r>
            <w:r w:rsidRPr="008248A6">
              <w:rPr>
                <w:rStyle w:val="normaltextrun"/>
                <w:lang w:val="en-GB" w:eastAsia="es-PE"/>
              </w:rPr>
              <w:t xml:space="preserve"> (</w:t>
            </w:r>
            <w:r w:rsidR="004A632C" w:rsidRPr="008248A6">
              <w:rPr>
                <w:color w:val="000000" w:themeColor="text1"/>
                <w:sz w:val="16"/>
                <w:szCs w:val="16"/>
                <w:lang w:val="en-GB" w:eastAsia="en-GB"/>
              </w:rPr>
              <w:t>MINEM</w:t>
            </w:r>
            <w:r w:rsidRPr="008248A6">
              <w:rPr>
                <w:color w:val="000000" w:themeColor="text1"/>
                <w:sz w:val="16"/>
                <w:szCs w:val="16"/>
                <w:lang w:val="en-GB" w:eastAsia="en-GB"/>
              </w:rPr>
              <w:t>)</w:t>
            </w:r>
          </w:p>
          <w:p w14:paraId="4FA68306" w14:textId="77777777" w:rsidR="005A1DC3" w:rsidRPr="008248A6" w:rsidRDefault="005A1DC3" w:rsidP="003901E0">
            <w:pPr>
              <w:spacing w:after="160"/>
              <w:ind w:left="112"/>
              <w:contextualSpacing/>
              <w:rPr>
                <w:color w:val="000000" w:themeColor="text1"/>
                <w:sz w:val="16"/>
                <w:szCs w:val="16"/>
                <w:lang w:val="en-GB" w:eastAsia="en-GB"/>
              </w:rPr>
            </w:pPr>
            <w:r w:rsidRPr="008248A6">
              <w:rPr>
                <w:rStyle w:val="normaltextrun"/>
                <w:color w:val="000000" w:themeColor="text1"/>
                <w:sz w:val="16"/>
                <w:szCs w:val="16"/>
                <w:lang w:val="en-GB" w:eastAsia="es-PE"/>
              </w:rPr>
              <w:t>Ministry of Foreign Relations</w:t>
            </w:r>
            <w:r w:rsidRPr="008248A6" w:rsidDel="005A1DC3">
              <w:rPr>
                <w:color w:val="000000" w:themeColor="text1"/>
                <w:sz w:val="16"/>
                <w:szCs w:val="16"/>
                <w:lang w:val="en-GB" w:eastAsia="en-GB"/>
              </w:rPr>
              <w:t xml:space="preserve"> </w:t>
            </w:r>
          </w:p>
          <w:p w14:paraId="4CD36DDD" w14:textId="77777777" w:rsidR="004A632C" w:rsidRPr="008248A6" w:rsidRDefault="004A632C" w:rsidP="003901E0">
            <w:pPr>
              <w:spacing w:after="160"/>
              <w:ind w:left="112"/>
              <w:contextualSpacing/>
              <w:rPr>
                <w:color w:val="000000" w:themeColor="text1"/>
                <w:sz w:val="16"/>
                <w:szCs w:val="16"/>
                <w:lang w:val="en-GB" w:eastAsia="en-GB"/>
              </w:rPr>
            </w:pPr>
            <w:r w:rsidRPr="008248A6">
              <w:rPr>
                <w:color w:val="000000" w:themeColor="text1"/>
                <w:sz w:val="16"/>
                <w:szCs w:val="16"/>
                <w:lang w:val="en-GB" w:eastAsia="en-GB"/>
              </w:rPr>
              <w:t>PRODUCE</w:t>
            </w:r>
          </w:p>
          <w:p w14:paraId="662A9013" w14:textId="0CF18181" w:rsidR="004A632C" w:rsidRPr="008248A6" w:rsidRDefault="004A632C" w:rsidP="003901E0">
            <w:pPr>
              <w:spacing w:after="160"/>
              <w:ind w:left="112"/>
              <w:contextualSpacing/>
              <w:rPr>
                <w:color w:val="000000" w:themeColor="text1"/>
                <w:sz w:val="16"/>
                <w:szCs w:val="16"/>
                <w:lang w:val="en-GB" w:eastAsia="en-GB"/>
              </w:rPr>
            </w:pPr>
            <w:r w:rsidRPr="008248A6">
              <w:rPr>
                <w:color w:val="000000" w:themeColor="text1"/>
                <w:sz w:val="16"/>
                <w:szCs w:val="16"/>
                <w:lang w:val="en-GB" w:eastAsia="en-GB"/>
              </w:rPr>
              <w:t>MIDAGRI</w:t>
            </w:r>
          </w:p>
          <w:p w14:paraId="13E9F732" w14:textId="2BF87822" w:rsidR="00D30FD8" w:rsidRPr="008248A6" w:rsidRDefault="00D30FD8" w:rsidP="003901E0">
            <w:pPr>
              <w:spacing w:after="160"/>
              <w:ind w:left="112"/>
              <w:contextualSpacing/>
              <w:rPr>
                <w:color w:val="000000" w:themeColor="text1"/>
                <w:sz w:val="16"/>
                <w:szCs w:val="16"/>
                <w:lang w:val="en-GB" w:eastAsia="en-GB"/>
              </w:rPr>
            </w:pPr>
            <w:r w:rsidRPr="008248A6">
              <w:rPr>
                <w:color w:val="000000" w:themeColor="text1"/>
                <w:sz w:val="16"/>
                <w:szCs w:val="16"/>
                <w:lang w:val="en-GB" w:eastAsia="en-GB"/>
              </w:rPr>
              <w:t>MINCUL</w:t>
            </w:r>
          </w:p>
          <w:p w14:paraId="76258D09" w14:textId="28961E44" w:rsidR="00D30FD8" w:rsidRPr="008248A6" w:rsidRDefault="00D30FD8" w:rsidP="003901E0">
            <w:pPr>
              <w:spacing w:after="160"/>
              <w:ind w:left="112"/>
              <w:contextualSpacing/>
              <w:rPr>
                <w:color w:val="000000" w:themeColor="text1"/>
                <w:sz w:val="16"/>
                <w:szCs w:val="16"/>
                <w:lang w:val="en-GB" w:eastAsia="en-GB"/>
              </w:rPr>
            </w:pPr>
            <w:r w:rsidRPr="008248A6">
              <w:rPr>
                <w:color w:val="000000" w:themeColor="text1"/>
                <w:sz w:val="16"/>
                <w:szCs w:val="16"/>
                <w:lang w:val="en-GB" w:eastAsia="en-GB"/>
              </w:rPr>
              <w:t>MTC</w:t>
            </w:r>
          </w:p>
          <w:p w14:paraId="09E60C1C" w14:textId="77777777" w:rsidR="004A632C" w:rsidRPr="008248A6" w:rsidRDefault="004A632C" w:rsidP="003901E0">
            <w:pPr>
              <w:spacing w:after="160"/>
              <w:ind w:left="112"/>
              <w:contextualSpacing/>
              <w:rPr>
                <w:color w:val="000000" w:themeColor="text1"/>
                <w:sz w:val="16"/>
                <w:szCs w:val="16"/>
                <w:lang w:val="en-GB" w:eastAsia="en-GB"/>
              </w:rPr>
            </w:pPr>
            <w:r w:rsidRPr="008248A6">
              <w:rPr>
                <w:color w:val="000000" w:themeColor="text1"/>
                <w:sz w:val="16"/>
                <w:szCs w:val="16"/>
                <w:lang w:val="en-GB" w:eastAsia="en-GB"/>
              </w:rPr>
              <w:t xml:space="preserve">Regional and local governments </w:t>
            </w:r>
          </w:p>
          <w:p w14:paraId="596B5487" w14:textId="77777777" w:rsidR="004A632C" w:rsidRPr="008248A6" w:rsidRDefault="004A632C" w:rsidP="003901E0">
            <w:pPr>
              <w:spacing w:after="160"/>
              <w:ind w:left="112"/>
              <w:contextualSpacing/>
              <w:rPr>
                <w:color w:val="000000" w:themeColor="text1"/>
                <w:sz w:val="16"/>
                <w:szCs w:val="16"/>
                <w:lang w:val="en-GB" w:eastAsia="en-GB"/>
              </w:rPr>
            </w:pPr>
            <w:r w:rsidRPr="008248A6">
              <w:rPr>
                <w:color w:val="000000" w:themeColor="text1"/>
                <w:sz w:val="16"/>
                <w:szCs w:val="16"/>
                <w:lang w:val="en-GB" w:eastAsia="en-GB"/>
              </w:rPr>
              <w:t>GEF</w:t>
            </w:r>
          </w:p>
          <w:p w14:paraId="0596AE64" w14:textId="77777777" w:rsidR="004A632C" w:rsidRPr="008248A6" w:rsidRDefault="004A632C" w:rsidP="003901E0">
            <w:pPr>
              <w:spacing w:after="160"/>
              <w:ind w:left="112"/>
              <w:contextualSpacing/>
              <w:rPr>
                <w:color w:val="000000" w:themeColor="text1"/>
                <w:sz w:val="16"/>
                <w:szCs w:val="16"/>
                <w:lang w:val="en-GB" w:eastAsia="en-GB"/>
              </w:rPr>
            </w:pPr>
            <w:r w:rsidRPr="008248A6">
              <w:rPr>
                <w:color w:val="000000" w:themeColor="text1"/>
                <w:sz w:val="16"/>
                <w:szCs w:val="16"/>
                <w:lang w:val="en-GB" w:eastAsia="en-GB"/>
              </w:rPr>
              <w:t>Multilateral Fund for the Implementation of the Montreal Protocol</w:t>
            </w:r>
          </w:p>
          <w:p w14:paraId="00ACE2A9" w14:textId="77777777" w:rsidR="004A632C" w:rsidRPr="008248A6" w:rsidRDefault="004A632C" w:rsidP="003901E0">
            <w:pPr>
              <w:spacing w:after="160"/>
              <w:ind w:left="112"/>
              <w:contextualSpacing/>
              <w:rPr>
                <w:color w:val="000000" w:themeColor="text1"/>
                <w:sz w:val="16"/>
                <w:szCs w:val="16"/>
                <w:lang w:val="en-GB" w:eastAsia="en-GB"/>
              </w:rPr>
            </w:pPr>
            <w:r w:rsidRPr="008248A6">
              <w:rPr>
                <w:color w:val="000000" w:themeColor="text1"/>
                <w:sz w:val="16"/>
                <w:szCs w:val="16"/>
                <w:lang w:val="en-GB" w:eastAsia="en-GB"/>
              </w:rPr>
              <w:t>Bolivia</w:t>
            </w:r>
          </w:p>
          <w:p w14:paraId="038026F2" w14:textId="77777777" w:rsidR="004A632C" w:rsidRPr="008248A6" w:rsidRDefault="004A632C" w:rsidP="003901E0">
            <w:pPr>
              <w:spacing w:after="160"/>
              <w:ind w:left="112"/>
              <w:contextualSpacing/>
              <w:rPr>
                <w:color w:val="000000" w:themeColor="text1"/>
                <w:sz w:val="16"/>
                <w:szCs w:val="16"/>
                <w:lang w:val="en-GB" w:eastAsia="en-GB"/>
              </w:rPr>
            </w:pPr>
            <w:r w:rsidRPr="008248A6">
              <w:rPr>
                <w:color w:val="000000" w:themeColor="text1"/>
                <w:sz w:val="16"/>
                <w:szCs w:val="16"/>
                <w:lang w:val="en-GB" w:eastAsia="en-GB"/>
              </w:rPr>
              <w:t>Colombia</w:t>
            </w:r>
          </w:p>
          <w:p w14:paraId="6662B235" w14:textId="77777777" w:rsidR="004A632C" w:rsidRPr="008248A6" w:rsidRDefault="004A632C" w:rsidP="003901E0">
            <w:pPr>
              <w:spacing w:after="160"/>
              <w:ind w:left="112"/>
              <w:contextualSpacing/>
              <w:rPr>
                <w:color w:val="000000" w:themeColor="text1"/>
                <w:sz w:val="16"/>
                <w:szCs w:val="16"/>
                <w:lang w:val="en-GB" w:eastAsia="en-GB"/>
              </w:rPr>
            </w:pPr>
            <w:r w:rsidRPr="008248A6">
              <w:rPr>
                <w:color w:val="000000" w:themeColor="text1"/>
                <w:sz w:val="16"/>
                <w:szCs w:val="16"/>
                <w:lang w:val="en-GB" w:eastAsia="en-GB"/>
              </w:rPr>
              <w:t>Ecuador</w:t>
            </w:r>
          </w:p>
          <w:p w14:paraId="735B8B9A" w14:textId="77777777" w:rsidR="004A632C" w:rsidRPr="008248A6" w:rsidRDefault="004A632C" w:rsidP="003901E0">
            <w:pPr>
              <w:spacing w:after="160"/>
              <w:ind w:left="112"/>
              <w:contextualSpacing/>
              <w:rPr>
                <w:color w:val="000000" w:themeColor="text1"/>
                <w:sz w:val="16"/>
                <w:szCs w:val="16"/>
                <w:lang w:val="en-GB" w:eastAsia="en-GB"/>
              </w:rPr>
            </w:pPr>
            <w:r w:rsidRPr="008248A6">
              <w:rPr>
                <w:color w:val="000000" w:themeColor="text1"/>
                <w:sz w:val="16"/>
                <w:szCs w:val="16"/>
                <w:lang w:val="en-GB" w:eastAsia="en-GB"/>
              </w:rPr>
              <w:t>Germany</w:t>
            </w:r>
          </w:p>
          <w:p w14:paraId="1A078690" w14:textId="77777777" w:rsidR="004A632C" w:rsidRPr="008248A6" w:rsidRDefault="004A632C" w:rsidP="003901E0">
            <w:pPr>
              <w:spacing w:after="160"/>
              <w:ind w:left="112"/>
              <w:contextualSpacing/>
              <w:rPr>
                <w:color w:val="000000" w:themeColor="text1"/>
                <w:sz w:val="16"/>
                <w:szCs w:val="16"/>
                <w:lang w:val="en-GB" w:eastAsia="en-GB"/>
              </w:rPr>
            </w:pPr>
            <w:r w:rsidRPr="008248A6">
              <w:rPr>
                <w:color w:val="000000" w:themeColor="text1"/>
                <w:sz w:val="16"/>
                <w:szCs w:val="16"/>
                <w:lang w:val="en-GB" w:eastAsia="en-GB"/>
              </w:rPr>
              <w:t>Norway</w:t>
            </w:r>
          </w:p>
          <w:p w14:paraId="2DC20048" w14:textId="77777777" w:rsidR="004A632C" w:rsidRPr="008248A6" w:rsidRDefault="004A632C" w:rsidP="003901E0">
            <w:pPr>
              <w:spacing w:after="160"/>
              <w:ind w:left="112"/>
              <w:contextualSpacing/>
              <w:rPr>
                <w:color w:val="000000" w:themeColor="text1"/>
                <w:sz w:val="16"/>
                <w:szCs w:val="16"/>
                <w:lang w:val="en-GB" w:eastAsia="en-GB"/>
              </w:rPr>
            </w:pPr>
            <w:r w:rsidRPr="008248A6">
              <w:rPr>
                <w:color w:val="000000" w:themeColor="text1"/>
                <w:sz w:val="16"/>
                <w:szCs w:val="16"/>
                <w:lang w:val="en-GB" w:eastAsia="en-GB"/>
              </w:rPr>
              <w:t>Switzerland</w:t>
            </w:r>
          </w:p>
          <w:p w14:paraId="069185F4" w14:textId="77777777" w:rsidR="004A632C" w:rsidRPr="00C426E8" w:rsidRDefault="004A632C" w:rsidP="003901E0">
            <w:pPr>
              <w:spacing w:after="160"/>
              <w:ind w:left="112"/>
              <w:contextualSpacing/>
              <w:rPr>
                <w:color w:val="000000" w:themeColor="text1"/>
                <w:sz w:val="16"/>
                <w:szCs w:val="16"/>
                <w:lang w:val="fr-FR" w:eastAsia="en-GB"/>
              </w:rPr>
            </w:pPr>
            <w:r w:rsidRPr="00C426E8">
              <w:rPr>
                <w:color w:val="000000" w:themeColor="text1"/>
                <w:sz w:val="16"/>
                <w:szCs w:val="16"/>
                <w:lang w:val="fr-FR" w:eastAsia="en-GB"/>
              </w:rPr>
              <w:t>UNEP</w:t>
            </w:r>
          </w:p>
          <w:p w14:paraId="17CC932C" w14:textId="0F95FF22" w:rsidR="004A632C" w:rsidRPr="00C426E8" w:rsidRDefault="004A632C" w:rsidP="003901E0">
            <w:pPr>
              <w:spacing w:after="160"/>
              <w:ind w:left="112"/>
              <w:contextualSpacing/>
              <w:rPr>
                <w:color w:val="000000" w:themeColor="text1"/>
                <w:sz w:val="16"/>
                <w:szCs w:val="16"/>
                <w:lang w:val="fr-FR" w:eastAsia="en-GB"/>
              </w:rPr>
            </w:pPr>
            <w:r w:rsidRPr="00C426E8">
              <w:rPr>
                <w:color w:val="000000" w:themeColor="text1"/>
                <w:sz w:val="16"/>
                <w:szCs w:val="16"/>
                <w:lang w:val="fr-FR" w:eastAsia="en-GB"/>
              </w:rPr>
              <w:t>UN</w:t>
            </w:r>
            <w:r w:rsidR="00A96A2F" w:rsidRPr="00C426E8">
              <w:rPr>
                <w:color w:val="000000" w:themeColor="text1"/>
                <w:sz w:val="16"/>
                <w:szCs w:val="16"/>
                <w:lang w:val="fr-FR" w:eastAsia="en-GB"/>
              </w:rPr>
              <w:t>-</w:t>
            </w:r>
            <w:r w:rsidRPr="00C426E8">
              <w:rPr>
                <w:color w:val="000000" w:themeColor="text1"/>
                <w:sz w:val="16"/>
                <w:szCs w:val="16"/>
                <w:lang w:val="fr-FR" w:eastAsia="en-GB"/>
              </w:rPr>
              <w:t>Habitat</w:t>
            </w:r>
          </w:p>
          <w:p w14:paraId="5FFA3081" w14:textId="77777777" w:rsidR="008F0689" w:rsidRPr="00C426E8" w:rsidRDefault="008F0689" w:rsidP="003901E0">
            <w:pPr>
              <w:spacing w:after="160"/>
              <w:ind w:left="112"/>
              <w:contextualSpacing/>
              <w:rPr>
                <w:color w:val="000000" w:themeColor="text1"/>
                <w:sz w:val="16"/>
                <w:szCs w:val="16"/>
                <w:lang w:val="fr-FR" w:eastAsia="en-GB"/>
              </w:rPr>
            </w:pPr>
            <w:r w:rsidRPr="00C426E8">
              <w:rPr>
                <w:color w:val="000000" w:themeColor="text1"/>
                <w:sz w:val="16"/>
                <w:szCs w:val="16"/>
                <w:lang w:val="fr-FR" w:eastAsia="en-GB"/>
              </w:rPr>
              <w:t>National Disaster Risk Management</w:t>
            </w:r>
          </w:p>
          <w:p w14:paraId="1E36B4EF" w14:textId="08697B92" w:rsidR="004A632C" w:rsidRPr="008248A6" w:rsidRDefault="008F0689" w:rsidP="003901E0">
            <w:pPr>
              <w:spacing w:after="160"/>
              <w:ind w:left="112"/>
              <w:contextualSpacing/>
              <w:rPr>
                <w:color w:val="000000" w:themeColor="text1"/>
                <w:sz w:val="16"/>
                <w:szCs w:val="16"/>
                <w:lang w:val="en-GB" w:eastAsia="en-GB"/>
              </w:rPr>
            </w:pPr>
            <w:r w:rsidRPr="00C426E8">
              <w:rPr>
                <w:color w:val="000000" w:themeColor="text1"/>
                <w:sz w:val="16"/>
                <w:szCs w:val="16"/>
                <w:lang w:val="fr-FR" w:eastAsia="en-GB"/>
              </w:rPr>
              <w:t xml:space="preserve">  </w:t>
            </w:r>
            <w:r w:rsidRPr="008248A6">
              <w:rPr>
                <w:color w:val="000000" w:themeColor="text1"/>
                <w:sz w:val="16"/>
                <w:szCs w:val="16"/>
                <w:lang w:val="en-GB" w:eastAsia="en-GB"/>
              </w:rPr>
              <w:t xml:space="preserve">System </w:t>
            </w:r>
          </w:p>
          <w:p w14:paraId="5D373A18" w14:textId="77777777" w:rsidR="008F0689" w:rsidRPr="008248A6" w:rsidRDefault="008F0689" w:rsidP="003901E0">
            <w:pPr>
              <w:spacing w:after="160"/>
              <w:ind w:firstLine="112"/>
              <w:contextualSpacing/>
              <w:rPr>
                <w:color w:val="000000" w:themeColor="text1"/>
                <w:sz w:val="16"/>
                <w:szCs w:val="16"/>
                <w:lang w:val="en-GB" w:eastAsia="en-GB"/>
              </w:rPr>
            </w:pPr>
            <w:r w:rsidRPr="008248A6">
              <w:rPr>
                <w:color w:val="000000" w:themeColor="text1"/>
                <w:sz w:val="16"/>
                <w:szCs w:val="16"/>
                <w:lang w:val="en-GB" w:eastAsia="en-GB"/>
              </w:rPr>
              <w:t>Presidency of the Council of Ministries</w:t>
            </w:r>
          </w:p>
          <w:p w14:paraId="33C80646" w14:textId="7BB9F764" w:rsidR="004A632C" w:rsidRPr="008248A6" w:rsidRDefault="008F0689" w:rsidP="003901E0">
            <w:pPr>
              <w:spacing w:after="160"/>
              <w:ind w:firstLine="112"/>
              <w:contextualSpacing/>
              <w:rPr>
                <w:color w:val="000000" w:themeColor="text1"/>
                <w:sz w:val="16"/>
                <w:szCs w:val="16"/>
                <w:lang w:val="en-GB" w:eastAsia="en-GB"/>
              </w:rPr>
            </w:pPr>
            <w:r w:rsidRPr="008248A6">
              <w:rPr>
                <w:color w:val="000000" w:themeColor="text1"/>
                <w:sz w:val="16"/>
                <w:szCs w:val="16"/>
                <w:lang w:val="en-GB" w:eastAsia="en-GB"/>
              </w:rPr>
              <w:t xml:space="preserve">  (</w:t>
            </w:r>
            <w:r w:rsidR="004A632C" w:rsidRPr="008248A6">
              <w:rPr>
                <w:color w:val="000000" w:themeColor="text1"/>
                <w:sz w:val="16"/>
                <w:szCs w:val="16"/>
                <w:lang w:val="en-GB" w:eastAsia="en-GB"/>
              </w:rPr>
              <w:t>PCM</w:t>
            </w:r>
            <w:r w:rsidRPr="008248A6">
              <w:rPr>
                <w:color w:val="000000" w:themeColor="text1"/>
                <w:sz w:val="16"/>
                <w:szCs w:val="16"/>
                <w:lang w:val="en-GB" w:eastAsia="en-GB"/>
              </w:rPr>
              <w:t>)</w:t>
            </w:r>
          </w:p>
          <w:p w14:paraId="1BA56FEB" w14:textId="77777777" w:rsidR="004A632C" w:rsidRPr="008248A6" w:rsidRDefault="004A632C" w:rsidP="003901E0">
            <w:pPr>
              <w:spacing w:after="160"/>
              <w:ind w:firstLine="112"/>
              <w:contextualSpacing/>
              <w:rPr>
                <w:color w:val="000000" w:themeColor="text1"/>
                <w:sz w:val="16"/>
                <w:szCs w:val="16"/>
                <w:lang w:val="en-GB" w:eastAsia="en-GB"/>
              </w:rPr>
            </w:pPr>
            <w:r w:rsidRPr="008248A6">
              <w:rPr>
                <w:color w:val="000000" w:themeColor="text1"/>
                <w:sz w:val="16"/>
                <w:szCs w:val="16"/>
                <w:lang w:val="en-GB" w:eastAsia="en-GB"/>
              </w:rPr>
              <w:t>USAID</w:t>
            </w:r>
          </w:p>
          <w:p w14:paraId="53296A96" w14:textId="77777777" w:rsidR="009A1783" w:rsidRPr="008248A6" w:rsidRDefault="009A1783" w:rsidP="003901E0">
            <w:pPr>
              <w:spacing w:after="160"/>
              <w:ind w:firstLine="112"/>
              <w:contextualSpacing/>
              <w:rPr>
                <w:color w:val="000000" w:themeColor="text1"/>
                <w:sz w:val="16"/>
                <w:szCs w:val="16"/>
                <w:lang w:val="en-GB" w:eastAsia="en-GB"/>
              </w:rPr>
            </w:pPr>
            <w:r w:rsidRPr="008248A6">
              <w:rPr>
                <w:color w:val="000000" w:themeColor="text1"/>
                <w:sz w:val="16"/>
                <w:szCs w:val="16"/>
                <w:lang w:val="en-GB" w:eastAsia="en-GB"/>
              </w:rPr>
              <w:t>Swiss Development Cooperation</w:t>
            </w:r>
          </w:p>
          <w:p w14:paraId="55D64DF3" w14:textId="77777777" w:rsidR="009A1783" w:rsidRPr="008248A6" w:rsidRDefault="009A1783" w:rsidP="003901E0">
            <w:pPr>
              <w:spacing w:after="160"/>
              <w:ind w:firstLine="112"/>
              <w:contextualSpacing/>
              <w:rPr>
                <w:color w:val="000000" w:themeColor="text1"/>
                <w:sz w:val="16"/>
                <w:szCs w:val="16"/>
                <w:lang w:val="en-GB" w:eastAsia="en-GB"/>
              </w:rPr>
            </w:pPr>
            <w:r w:rsidRPr="008248A6">
              <w:rPr>
                <w:color w:val="000000" w:themeColor="text1"/>
                <w:sz w:val="16"/>
                <w:szCs w:val="16"/>
                <w:lang w:val="en-GB" w:eastAsia="en-GB"/>
              </w:rPr>
              <w:t>European Civil Protection and</w:t>
            </w:r>
          </w:p>
          <w:p w14:paraId="41453E36" w14:textId="433DF3A6" w:rsidR="004A632C" w:rsidRPr="008248A6" w:rsidRDefault="009A1783" w:rsidP="003901E0">
            <w:pPr>
              <w:spacing w:after="160"/>
              <w:ind w:firstLine="112"/>
              <w:contextualSpacing/>
              <w:rPr>
                <w:color w:val="000000" w:themeColor="text1"/>
                <w:sz w:val="16"/>
                <w:szCs w:val="16"/>
                <w:lang w:val="en-GB" w:eastAsia="en-GB"/>
              </w:rPr>
            </w:pPr>
            <w:r w:rsidRPr="008248A6">
              <w:rPr>
                <w:color w:val="000000" w:themeColor="text1"/>
                <w:sz w:val="16"/>
                <w:szCs w:val="16"/>
                <w:lang w:val="en-GB" w:eastAsia="en-GB"/>
              </w:rPr>
              <w:t xml:space="preserve">  Humanitarian Aid Operations</w:t>
            </w:r>
          </w:p>
        </w:tc>
        <w:tc>
          <w:tcPr>
            <w:tcW w:w="1200" w:type="dxa"/>
            <w:tcMar>
              <w:top w:w="15" w:type="dxa"/>
              <w:left w:w="108" w:type="dxa"/>
              <w:bottom w:w="0" w:type="dxa"/>
              <w:right w:w="108" w:type="dxa"/>
            </w:tcMar>
            <w:hideMark/>
          </w:tcPr>
          <w:p w14:paraId="18707429" w14:textId="77777777" w:rsidR="004A632C" w:rsidRPr="008248A6" w:rsidRDefault="004A632C" w:rsidP="003901E0">
            <w:pPr>
              <w:rPr>
                <w:b/>
                <w:bCs/>
                <w:color w:val="000000" w:themeColor="text1"/>
                <w:sz w:val="16"/>
                <w:szCs w:val="16"/>
                <w:lang w:val="en-GB" w:eastAsia="en-GB"/>
              </w:rPr>
            </w:pPr>
            <w:r w:rsidRPr="008248A6">
              <w:rPr>
                <w:b/>
                <w:bCs/>
                <w:color w:val="000000" w:themeColor="text1"/>
                <w:sz w:val="16"/>
                <w:szCs w:val="16"/>
                <w:lang w:val="en-GB" w:eastAsia="en-GB"/>
              </w:rPr>
              <w:t>Regular</w:t>
            </w:r>
          </w:p>
          <w:p w14:paraId="0384858D" w14:textId="6414F524" w:rsidR="004A632C" w:rsidRPr="008248A6" w:rsidRDefault="004A632C" w:rsidP="003901E0">
            <w:pPr>
              <w:rPr>
                <w:b/>
                <w:bCs/>
                <w:color w:val="000000" w:themeColor="text1"/>
                <w:sz w:val="16"/>
                <w:szCs w:val="16"/>
                <w:lang w:val="en-GB" w:eastAsia="en-GB"/>
              </w:rPr>
            </w:pPr>
            <w:r w:rsidRPr="008248A6">
              <w:rPr>
                <w:color w:val="000000" w:themeColor="text1"/>
                <w:sz w:val="16"/>
                <w:szCs w:val="16"/>
                <w:lang w:val="en-GB"/>
              </w:rPr>
              <w:t>$4</w:t>
            </w:r>
            <w:r w:rsidR="009B03D8" w:rsidRPr="008248A6">
              <w:rPr>
                <w:color w:val="000000" w:themeColor="text1"/>
                <w:sz w:val="16"/>
                <w:szCs w:val="16"/>
                <w:lang w:val="en-GB"/>
              </w:rPr>
              <w:t>85</w:t>
            </w:r>
          </w:p>
        </w:tc>
      </w:tr>
      <w:tr w:rsidR="004A632C" w:rsidRPr="008248A6" w14:paraId="77CD0C8D" w14:textId="77777777" w:rsidTr="003901E0">
        <w:tc>
          <w:tcPr>
            <w:tcW w:w="2820" w:type="dxa"/>
            <w:vMerge/>
            <w:vAlign w:val="center"/>
            <w:hideMark/>
          </w:tcPr>
          <w:p w14:paraId="51B0E3FB" w14:textId="1C239F4E" w:rsidR="004A632C" w:rsidRPr="008248A6" w:rsidRDefault="004A632C" w:rsidP="003901E0">
            <w:pPr>
              <w:rPr>
                <w:color w:val="000000" w:themeColor="text1"/>
                <w:sz w:val="16"/>
                <w:szCs w:val="16"/>
                <w:highlight w:val="yellow"/>
                <w:lang w:val="en-GB" w:eastAsia="en-GB"/>
              </w:rPr>
            </w:pPr>
          </w:p>
        </w:tc>
        <w:tc>
          <w:tcPr>
            <w:tcW w:w="2704" w:type="dxa"/>
            <w:gridSpan w:val="2"/>
            <w:vMerge/>
            <w:vAlign w:val="center"/>
            <w:hideMark/>
          </w:tcPr>
          <w:p w14:paraId="0A26F871" w14:textId="77777777" w:rsidR="004A632C" w:rsidRPr="008248A6" w:rsidRDefault="004A632C" w:rsidP="003901E0">
            <w:pPr>
              <w:rPr>
                <w:color w:val="000000" w:themeColor="text1"/>
                <w:sz w:val="16"/>
                <w:szCs w:val="16"/>
                <w:lang w:val="en-GB" w:eastAsia="en-GB"/>
              </w:rPr>
            </w:pPr>
          </w:p>
        </w:tc>
        <w:tc>
          <w:tcPr>
            <w:tcW w:w="3260" w:type="dxa"/>
            <w:gridSpan w:val="2"/>
            <w:vMerge/>
            <w:vAlign w:val="center"/>
            <w:hideMark/>
          </w:tcPr>
          <w:p w14:paraId="1415BBE1" w14:textId="77777777" w:rsidR="004A632C" w:rsidRPr="008248A6" w:rsidRDefault="004A632C" w:rsidP="003901E0">
            <w:pPr>
              <w:rPr>
                <w:color w:val="000000" w:themeColor="text1"/>
                <w:sz w:val="16"/>
                <w:szCs w:val="16"/>
                <w:lang w:val="en-GB" w:eastAsia="en-GB"/>
              </w:rPr>
            </w:pPr>
          </w:p>
        </w:tc>
        <w:tc>
          <w:tcPr>
            <w:tcW w:w="3001" w:type="dxa"/>
            <w:vMerge/>
            <w:vAlign w:val="center"/>
            <w:hideMark/>
          </w:tcPr>
          <w:p w14:paraId="20D55C64" w14:textId="77777777" w:rsidR="004A632C" w:rsidRPr="008248A6" w:rsidRDefault="004A632C" w:rsidP="003901E0">
            <w:pPr>
              <w:rPr>
                <w:color w:val="000000" w:themeColor="text1"/>
                <w:sz w:val="16"/>
                <w:szCs w:val="16"/>
                <w:lang w:val="en-GB" w:eastAsia="en-GB"/>
              </w:rPr>
            </w:pPr>
          </w:p>
        </w:tc>
        <w:tc>
          <w:tcPr>
            <w:tcW w:w="1200" w:type="dxa"/>
            <w:tcMar>
              <w:top w:w="15" w:type="dxa"/>
              <w:left w:w="108" w:type="dxa"/>
              <w:bottom w:w="0" w:type="dxa"/>
              <w:right w:w="108" w:type="dxa"/>
            </w:tcMar>
            <w:hideMark/>
          </w:tcPr>
          <w:p w14:paraId="34461DE7" w14:textId="77777777" w:rsidR="004A632C" w:rsidRPr="008248A6" w:rsidRDefault="004A632C" w:rsidP="003901E0">
            <w:pPr>
              <w:rPr>
                <w:b/>
                <w:bCs/>
                <w:color w:val="000000" w:themeColor="text1"/>
                <w:sz w:val="16"/>
                <w:szCs w:val="16"/>
                <w:lang w:val="en-GB" w:eastAsia="en-GB"/>
              </w:rPr>
            </w:pPr>
            <w:r w:rsidRPr="008248A6">
              <w:rPr>
                <w:b/>
                <w:bCs/>
                <w:color w:val="000000" w:themeColor="text1"/>
                <w:sz w:val="16"/>
                <w:szCs w:val="16"/>
                <w:lang w:val="en-GB" w:eastAsia="en-GB"/>
              </w:rPr>
              <w:t>Other</w:t>
            </w:r>
          </w:p>
          <w:p w14:paraId="00F5FBE4" w14:textId="130D50C7" w:rsidR="004A632C" w:rsidRPr="008248A6" w:rsidRDefault="004A632C" w:rsidP="003901E0">
            <w:pPr>
              <w:spacing w:after="160"/>
              <w:contextualSpacing/>
              <w:rPr>
                <w:b/>
                <w:bCs/>
                <w:color w:val="000000" w:themeColor="text1"/>
                <w:sz w:val="16"/>
                <w:szCs w:val="16"/>
                <w:lang w:val="en-GB" w:eastAsia="en-GB"/>
              </w:rPr>
            </w:pPr>
            <w:r w:rsidRPr="008248A6">
              <w:rPr>
                <w:color w:val="000000" w:themeColor="text1"/>
                <w:sz w:val="16"/>
                <w:szCs w:val="16"/>
                <w:lang w:val="en-GB"/>
              </w:rPr>
              <w:t>$66,75</w:t>
            </w:r>
            <w:r w:rsidR="00760BB9" w:rsidRPr="008248A6">
              <w:rPr>
                <w:color w:val="000000" w:themeColor="text1"/>
                <w:sz w:val="16"/>
                <w:szCs w:val="16"/>
                <w:lang w:val="en-GB"/>
              </w:rPr>
              <w:t>1</w:t>
            </w:r>
          </w:p>
        </w:tc>
      </w:tr>
      <w:tr w:rsidR="004A632C" w:rsidRPr="008248A6" w14:paraId="6D187DBF" w14:textId="77777777" w:rsidTr="00206780">
        <w:tc>
          <w:tcPr>
            <w:tcW w:w="12985" w:type="dxa"/>
            <w:gridSpan w:val="7"/>
            <w:shd w:val="clear" w:color="auto" w:fill="DBE5F1" w:themeFill="accent1" w:themeFillTint="33"/>
            <w:tcMar>
              <w:top w:w="72" w:type="dxa"/>
              <w:left w:w="144" w:type="dxa"/>
              <w:bottom w:w="72" w:type="dxa"/>
              <w:right w:w="144" w:type="dxa"/>
            </w:tcMar>
            <w:vAlign w:val="center"/>
            <w:hideMark/>
          </w:tcPr>
          <w:p w14:paraId="10677C4E" w14:textId="4C6C9869" w:rsidR="004A632C" w:rsidRPr="008248A6" w:rsidRDefault="004A632C" w:rsidP="003901E0">
            <w:pPr>
              <w:rPr>
                <w:color w:val="000000" w:themeColor="text1"/>
                <w:sz w:val="16"/>
                <w:szCs w:val="16"/>
                <w:lang w:val="en-GB" w:eastAsia="en-GB"/>
              </w:rPr>
            </w:pPr>
            <w:r w:rsidRPr="008248A6">
              <w:rPr>
                <w:b/>
                <w:bCs/>
                <w:color w:val="000000" w:themeColor="text1"/>
                <w:sz w:val="16"/>
                <w:szCs w:val="16"/>
                <w:lang w:val="en-GB" w:eastAsia="en-GB"/>
              </w:rPr>
              <w:t xml:space="preserve">NATIONAL PRIORITY OR GOAL: </w:t>
            </w:r>
            <w:r w:rsidRPr="008248A6">
              <w:rPr>
                <w:color w:val="000000" w:themeColor="text1"/>
                <w:sz w:val="16"/>
                <w:szCs w:val="16"/>
                <w:lang w:val="en-GB" w:eastAsia="en-GB"/>
              </w:rPr>
              <w:t xml:space="preserve"> Vision 2050, National Accord. Sustainable Development Goals:1,</w:t>
            </w:r>
            <w:r w:rsidR="00E07B50" w:rsidRPr="008248A6">
              <w:rPr>
                <w:color w:val="000000" w:themeColor="text1"/>
                <w:sz w:val="16"/>
                <w:szCs w:val="16"/>
                <w:lang w:val="en-GB" w:eastAsia="en-GB"/>
              </w:rPr>
              <w:t xml:space="preserve"> </w:t>
            </w:r>
            <w:r w:rsidRPr="008248A6">
              <w:rPr>
                <w:color w:val="000000" w:themeColor="text1"/>
                <w:sz w:val="16"/>
                <w:szCs w:val="16"/>
                <w:lang w:val="en-GB" w:eastAsia="en-GB"/>
              </w:rPr>
              <w:t>8,</w:t>
            </w:r>
            <w:r w:rsidR="00E07B50" w:rsidRPr="008248A6">
              <w:rPr>
                <w:color w:val="000000" w:themeColor="text1"/>
                <w:sz w:val="16"/>
                <w:szCs w:val="16"/>
                <w:lang w:val="en-GB" w:eastAsia="en-GB"/>
              </w:rPr>
              <w:t xml:space="preserve"> </w:t>
            </w:r>
            <w:r w:rsidRPr="008248A6">
              <w:rPr>
                <w:color w:val="000000" w:themeColor="text1"/>
                <w:sz w:val="16"/>
                <w:szCs w:val="16"/>
                <w:lang w:val="en-GB" w:eastAsia="en-GB"/>
              </w:rPr>
              <w:t>9,</w:t>
            </w:r>
            <w:r w:rsidR="00E07B50" w:rsidRPr="008248A6">
              <w:rPr>
                <w:color w:val="000000" w:themeColor="text1"/>
                <w:sz w:val="16"/>
                <w:szCs w:val="16"/>
                <w:lang w:val="en-GB" w:eastAsia="en-GB"/>
              </w:rPr>
              <w:t xml:space="preserve"> </w:t>
            </w:r>
            <w:r w:rsidRPr="008248A6">
              <w:rPr>
                <w:color w:val="000000" w:themeColor="text1"/>
                <w:sz w:val="16"/>
                <w:szCs w:val="16"/>
                <w:lang w:val="en-GB" w:eastAsia="en-GB"/>
              </w:rPr>
              <w:t>10,</w:t>
            </w:r>
            <w:r w:rsidR="00E07B50" w:rsidRPr="008248A6">
              <w:rPr>
                <w:color w:val="000000" w:themeColor="text1"/>
                <w:sz w:val="16"/>
                <w:szCs w:val="16"/>
                <w:lang w:val="en-GB" w:eastAsia="en-GB"/>
              </w:rPr>
              <w:t xml:space="preserve"> </w:t>
            </w:r>
            <w:r w:rsidRPr="008248A6">
              <w:rPr>
                <w:color w:val="000000" w:themeColor="text1"/>
                <w:sz w:val="16"/>
                <w:szCs w:val="16"/>
                <w:lang w:val="en-GB" w:eastAsia="en-GB"/>
              </w:rPr>
              <w:t>12,</w:t>
            </w:r>
            <w:r w:rsidR="00E07B50" w:rsidRPr="008248A6">
              <w:rPr>
                <w:color w:val="000000" w:themeColor="text1"/>
                <w:sz w:val="16"/>
                <w:szCs w:val="16"/>
                <w:lang w:val="en-GB" w:eastAsia="en-GB"/>
              </w:rPr>
              <w:t xml:space="preserve"> </w:t>
            </w:r>
            <w:r w:rsidRPr="008248A6">
              <w:rPr>
                <w:color w:val="000000" w:themeColor="text1"/>
                <w:sz w:val="16"/>
                <w:szCs w:val="16"/>
                <w:lang w:val="en-GB" w:eastAsia="en-GB"/>
              </w:rPr>
              <w:t>13,</w:t>
            </w:r>
            <w:r w:rsidR="00E07B50" w:rsidRPr="008248A6">
              <w:rPr>
                <w:color w:val="000000" w:themeColor="text1"/>
                <w:sz w:val="16"/>
                <w:szCs w:val="16"/>
                <w:lang w:val="en-GB" w:eastAsia="en-GB"/>
              </w:rPr>
              <w:t xml:space="preserve"> </w:t>
            </w:r>
            <w:r w:rsidRPr="008248A6">
              <w:rPr>
                <w:color w:val="000000" w:themeColor="text1"/>
                <w:sz w:val="16"/>
                <w:szCs w:val="16"/>
                <w:lang w:val="en-GB" w:eastAsia="en-GB"/>
              </w:rPr>
              <w:t>17</w:t>
            </w:r>
          </w:p>
        </w:tc>
      </w:tr>
      <w:tr w:rsidR="004A632C" w:rsidRPr="008248A6" w14:paraId="23E9D6DA" w14:textId="77777777" w:rsidTr="00206780">
        <w:tc>
          <w:tcPr>
            <w:tcW w:w="12985" w:type="dxa"/>
            <w:gridSpan w:val="7"/>
            <w:shd w:val="clear" w:color="auto" w:fill="DBE5F1" w:themeFill="accent1" w:themeFillTint="33"/>
            <w:tcMar>
              <w:top w:w="72" w:type="dxa"/>
              <w:left w:w="144" w:type="dxa"/>
              <w:bottom w:w="72" w:type="dxa"/>
              <w:right w:w="144" w:type="dxa"/>
            </w:tcMar>
            <w:vAlign w:val="center"/>
            <w:hideMark/>
          </w:tcPr>
          <w:p w14:paraId="5F9CF82E" w14:textId="00E0AEF3" w:rsidR="004A632C" w:rsidRPr="008248A6" w:rsidRDefault="004A632C" w:rsidP="003901E0">
            <w:pPr>
              <w:rPr>
                <w:color w:val="000000" w:themeColor="text1"/>
                <w:sz w:val="16"/>
                <w:szCs w:val="16"/>
                <w:lang w:val="en-GB" w:eastAsia="en-GB"/>
              </w:rPr>
            </w:pPr>
            <w:r w:rsidRPr="008248A6">
              <w:rPr>
                <w:b/>
                <w:bCs/>
                <w:color w:val="000000" w:themeColor="text1"/>
                <w:sz w:val="16"/>
                <w:szCs w:val="16"/>
                <w:lang w:val="en-GB" w:eastAsia="en-GB"/>
              </w:rPr>
              <w:t>COOPERATION FRAMEWORK OUTCOME INVOLVING UNDP 3</w:t>
            </w:r>
            <w:r w:rsidR="003D2067" w:rsidRPr="008248A6">
              <w:rPr>
                <w:b/>
                <w:bCs/>
                <w:color w:val="000000" w:themeColor="text1"/>
                <w:sz w:val="16"/>
                <w:szCs w:val="16"/>
                <w:lang w:val="en-GB" w:eastAsia="en-GB"/>
              </w:rPr>
              <w:t>.</w:t>
            </w:r>
            <w:r w:rsidRPr="008248A6">
              <w:rPr>
                <w:color w:val="000000" w:themeColor="text1"/>
                <w:sz w:val="16"/>
                <w:szCs w:val="16"/>
                <w:lang w:val="en-GB" w:eastAsia="en-GB"/>
              </w:rPr>
              <w:t xml:space="preserve"> By 2026, people, especially those in greater situations of vulnerability and discrimination, improve their access to resilient livelihoods through the construction of a diversified, competitive, formalized, innovative, sustainable and inclusive productive matrix, with decent work and aligned to the potential of each territory, through an integrated approach with special emphasis on gender, particularly through the economic empowerment of women</w:t>
            </w:r>
          </w:p>
        </w:tc>
      </w:tr>
      <w:tr w:rsidR="004A632C" w:rsidRPr="008248A6" w14:paraId="3920C225" w14:textId="77777777" w:rsidTr="00206780">
        <w:tc>
          <w:tcPr>
            <w:tcW w:w="12985" w:type="dxa"/>
            <w:gridSpan w:val="7"/>
            <w:shd w:val="clear" w:color="auto" w:fill="DBE5F1" w:themeFill="accent1" w:themeFillTint="33"/>
            <w:tcMar>
              <w:top w:w="72" w:type="dxa"/>
              <w:left w:w="144" w:type="dxa"/>
              <w:bottom w:w="72" w:type="dxa"/>
              <w:right w:w="144" w:type="dxa"/>
            </w:tcMar>
            <w:vAlign w:val="center"/>
            <w:hideMark/>
          </w:tcPr>
          <w:p w14:paraId="5CE43060" w14:textId="282290D1" w:rsidR="004A632C" w:rsidRPr="008248A6" w:rsidRDefault="004A632C" w:rsidP="003901E0">
            <w:pPr>
              <w:rPr>
                <w:rFonts w:ascii="Arial Nova" w:eastAsia="Arial Nova" w:hAnsi="Arial Nova" w:cs="Arial Nova"/>
                <w:color w:val="000000" w:themeColor="text1"/>
                <w:lang w:val="en-GB"/>
              </w:rPr>
            </w:pPr>
            <w:r w:rsidRPr="008248A6">
              <w:rPr>
                <w:b/>
                <w:bCs/>
                <w:color w:val="000000" w:themeColor="text1"/>
                <w:sz w:val="16"/>
                <w:szCs w:val="16"/>
                <w:lang w:val="en-GB" w:eastAsia="en-GB"/>
              </w:rPr>
              <w:t>RELATED STRATEGIC PLAN OUTCOME</w:t>
            </w:r>
            <w:r w:rsidR="77821BA4" w:rsidRPr="008248A6">
              <w:rPr>
                <w:b/>
                <w:color w:val="000000" w:themeColor="text1"/>
                <w:sz w:val="16"/>
                <w:szCs w:val="16"/>
                <w:lang w:val="en-GB" w:eastAsia="en-GB"/>
              </w:rPr>
              <w:t xml:space="preserve"> 1</w:t>
            </w:r>
            <w:r w:rsidR="00A96A2F" w:rsidRPr="008248A6">
              <w:rPr>
                <w:b/>
                <w:color w:val="000000" w:themeColor="text1"/>
                <w:sz w:val="16"/>
                <w:szCs w:val="16"/>
                <w:lang w:val="en-GB" w:eastAsia="en-GB"/>
              </w:rPr>
              <w:t>.</w:t>
            </w:r>
            <w:r w:rsidR="77821BA4" w:rsidRPr="008248A6">
              <w:rPr>
                <w:b/>
                <w:color w:val="000000" w:themeColor="text1"/>
                <w:sz w:val="16"/>
                <w:szCs w:val="16"/>
                <w:lang w:val="en-GB" w:eastAsia="en-GB"/>
              </w:rPr>
              <w:t xml:space="preserve"> </w:t>
            </w:r>
            <w:r w:rsidR="77821BA4" w:rsidRPr="008248A6">
              <w:rPr>
                <w:color w:val="000000" w:themeColor="text1"/>
                <w:sz w:val="16"/>
                <w:szCs w:val="16"/>
                <w:lang w:val="en-GB" w:eastAsia="en-GB"/>
              </w:rPr>
              <w:t>Structural transformation</w:t>
            </w:r>
          </w:p>
        </w:tc>
      </w:tr>
      <w:tr w:rsidR="004A632C" w:rsidRPr="008248A6" w14:paraId="77841E06" w14:textId="77777777" w:rsidTr="003901E0">
        <w:tc>
          <w:tcPr>
            <w:tcW w:w="2820" w:type="dxa"/>
            <w:vMerge w:val="restart"/>
            <w:tcMar>
              <w:top w:w="72" w:type="dxa"/>
              <w:left w:w="144" w:type="dxa"/>
              <w:bottom w:w="72" w:type="dxa"/>
              <w:right w:w="144" w:type="dxa"/>
            </w:tcMar>
            <w:hideMark/>
          </w:tcPr>
          <w:p w14:paraId="438AE815" w14:textId="77777777" w:rsidR="004A632C" w:rsidRPr="008248A6" w:rsidRDefault="004A632C" w:rsidP="003901E0">
            <w:pPr>
              <w:pStyle w:val="paragraph"/>
              <w:spacing w:before="0" w:beforeAutospacing="0" w:after="0" w:afterAutospacing="0"/>
              <w:rPr>
                <w:color w:val="000000" w:themeColor="text1"/>
                <w:sz w:val="16"/>
                <w:szCs w:val="16"/>
                <w:lang w:val="en-GB" w:eastAsia="en-GB"/>
              </w:rPr>
            </w:pPr>
            <w:r w:rsidRPr="008248A6">
              <w:rPr>
                <w:color w:val="000000" w:themeColor="text1"/>
                <w:sz w:val="16"/>
                <w:szCs w:val="16"/>
                <w:lang w:val="en-GB" w:eastAsia="en-GB"/>
              </w:rPr>
              <w:t>Informal employment rate</w:t>
            </w:r>
            <w:r w:rsidRPr="008248A6">
              <w:rPr>
                <w:color w:val="000000" w:themeColor="text1"/>
                <w:lang w:val="en-GB"/>
              </w:rPr>
              <w:br/>
            </w:r>
            <w:r w:rsidRPr="008248A6">
              <w:rPr>
                <w:color w:val="000000" w:themeColor="text1"/>
                <w:sz w:val="16"/>
                <w:szCs w:val="16"/>
                <w:lang w:val="en-GB" w:eastAsia="en-GB"/>
              </w:rPr>
              <w:t>Baseline (2020): 75.3% </w:t>
            </w:r>
          </w:p>
          <w:p w14:paraId="42F6521C" w14:textId="77777777" w:rsidR="004A632C" w:rsidRPr="008248A6" w:rsidRDefault="004A632C" w:rsidP="003901E0">
            <w:pPr>
              <w:pStyle w:val="paragraph"/>
              <w:spacing w:before="0" w:beforeAutospacing="0" w:after="0" w:afterAutospacing="0"/>
              <w:rPr>
                <w:color w:val="000000" w:themeColor="text1"/>
                <w:sz w:val="16"/>
                <w:szCs w:val="16"/>
                <w:lang w:val="en-GB" w:eastAsia="en-GB"/>
              </w:rPr>
            </w:pPr>
            <w:r w:rsidRPr="008248A6">
              <w:rPr>
                <w:color w:val="000000" w:themeColor="text1"/>
                <w:sz w:val="16"/>
                <w:szCs w:val="16"/>
                <w:lang w:val="en-GB" w:eastAsia="en-GB"/>
              </w:rPr>
              <w:t>Target (2026): 66.1%</w:t>
            </w:r>
          </w:p>
          <w:p w14:paraId="7EB8C5E6" w14:textId="77777777" w:rsidR="004A632C" w:rsidRPr="008248A6" w:rsidRDefault="004A632C" w:rsidP="003901E0">
            <w:pPr>
              <w:pStyle w:val="paragraph"/>
              <w:spacing w:before="0" w:beforeAutospacing="0" w:after="0" w:afterAutospacing="0"/>
              <w:rPr>
                <w:color w:val="000000" w:themeColor="text1"/>
                <w:sz w:val="16"/>
                <w:szCs w:val="16"/>
                <w:lang w:val="en-GB" w:eastAsia="en-GB"/>
              </w:rPr>
            </w:pPr>
            <w:r w:rsidRPr="008248A6">
              <w:rPr>
                <w:color w:val="000000" w:themeColor="text1"/>
                <w:sz w:val="16"/>
                <w:szCs w:val="16"/>
                <w:lang w:val="en-GB" w:eastAsia="en-GB"/>
              </w:rPr>
              <w:t> </w:t>
            </w:r>
          </w:p>
          <w:p w14:paraId="118CFE92" w14:textId="511A600A" w:rsidR="004A632C" w:rsidRPr="008248A6" w:rsidRDefault="004A632C" w:rsidP="003901E0">
            <w:pPr>
              <w:pStyle w:val="paragraph"/>
              <w:spacing w:before="0" w:beforeAutospacing="0" w:after="0" w:afterAutospacing="0"/>
              <w:rPr>
                <w:color w:val="000000" w:themeColor="text1"/>
                <w:sz w:val="16"/>
                <w:szCs w:val="16"/>
                <w:lang w:val="en-GB" w:eastAsia="en-GB"/>
              </w:rPr>
            </w:pPr>
            <w:r w:rsidRPr="008248A6">
              <w:rPr>
                <w:color w:val="000000" w:themeColor="text1"/>
                <w:sz w:val="16"/>
                <w:szCs w:val="16"/>
                <w:lang w:val="en-GB" w:eastAsia="en-GB"/>
              </w:rPr>
              <w:t xml:space="preserve">Research and development expenditure as a proportion of </w:t>
            </w:r>
            <w:r w:rsidR="00A96A2F" w:rsidRPr="008248A6">
              <w:rPr>
                <w:color w:val="000000" w:themeColor="text1"/>
                <w:sz w:val="16"/>
                <w:szCs w:val="16"/>
                <w:lang w:val="en-GB" w:eastAsia="en-GB"/>
              </w:rPr>
              <w:t>gross domestic product </w:t>
            </w:r>
          </w:p>
          <w:p w14:paraId="690EDDCF" w14:textId="77777777" w:rsidR="004A632C" w:rsidRPr="008248A6" w:rsidRDefault="004A632C" w:rsidP="003901E0">
            <w:pPr>
              <w:pStyle w:val="paragraph"/>
              <w:spacing w:before="0" w:beforeAutospacing="0" w:after="0" w:afterAutospacing="0"/>
              <w:rPr>
                <w:color w:val="000000" w:themeColor="text1"/>
                <w:sz w:val="16"/>
                <w:szCs w:val="16"/>
                <w:lang w:val="en-GB" w:eastAsia="en-GB"/>
              </w:rPr>
            </w:pPr>
            <w:r w:rsidRPr="008248A6">
              <w:rPr>
                <w:color w:val="000000" w:themeColor="text1"/>
                <w:sz w:val="16"/>
                <w:szCs w:val="16"/>
                <w:lang w:val="en-GB" w:eastAsia="en-GB"/>
              </w:rPr>
              <w:t>Baseline (2019): 10%</w:t>
            </w:r>
            <w:r w:rsidRPr="008248A6">
              <w:rPr>
                <w:color w:val="000000" w:themeColor="text1"/>
                <w:lang w:val="en-GB"/>
              </w:rPr>
              <w:br/>
            </w:r>
            <w:r w:rsidRPr="008248A6">
              <w:rPr>
                <w:color w:val="000000" w:themeColor="text1"/>
                <w:sz w:val="16"/>
                <w:szCs w:val="16"/>
                <w:lang w:val="en-GB" w:eastAsia="en-GB"/>
              </w:rPr>
              <w:t>Target (2026): 29.6%</w:t>
            </w:r>
          </w:p>
          <w:p w14:paraId="7A6045EE" w14:textId="77777777" w:rsidR="004A632C" w:rsidRPr="008248A6" w:rsidRDefault="004A632C" w:rsidP="003901E0">
            <w:pPr>
              <w:pStyle w:val="paragraph"/>
              <w:spacing w:before="0" w:beforeAutospacing="0" w:after="0" w:afterAutospacing="0"/>
              <w:rPr>
                <w:color w:val="000000" w:themeColor="text1"/>
                <w:sz w:val="16"/>
                <w:szCs w:val="16"/>
                <w:lang w:val="en-GB" w:eastAsia="en-GB"/>
              </w:rPr>
            </w:pPr>
            <w:r w:rsidRPr="008248A6">
              <w:rPr>
                <w:color w:val="000000" w:themeColor="text1"/>
                <w:sz w:val="16"/>
                <w:szCs w:val="16"/>
                <w:lang w:val="en-GB" w:eastAsia="en-GB"/>
              </w:rPr>
              <w:t> </w:t>
            </w:r>
          </w:p>
          <w:p w14:paraId="71280390" w14:textId="7BE34FB9" w:rsidR="00E07B50" w:rsidRPr="008248A6" w:rsidRDefault="004A632C" w:rsidP="00A96A2F">
            <w:pPr>
              <w:pStyle w:val="paragraph"/>
              <w:spacing w:before="0" w:beforeAutospacing="0" w:after="0" w:afterAutospacing="0"/>
              <w:rPr>
                <w:color w:val="000000" w:themeColor="text1"/>
                <w:sz w:val="16"/>
                <w:szCs w:val="16"/>
                <w:lang w:val="en-GB" w:eastAsia="en-GB"/>
              </w:rPr>
            </w:pPr>
            <w:r w:rsidRPr="008248A6">
              <w:rPr>
                <w:color w:val="000000" w:themeColor="text1"/>
                <w:sz w:val="16"/>
                <w:szCs w:val="16"/>
                <w:lang w:val="en-GB" w:eastAsia="en-GB"/>
              </w:rPr>
              <w:t xml:space="preserve">Number of formal </w:t>
            </w:r>
            <w:r w:rsidR="00A96A2F" w:rsidRPr="008248A6">
              <w:rPr>
                <w:color w:val="000000" w:themeColor="text1"/>
                <w:sz w:val="16"/>
                <w:szCs w:val="16"/>
                <w:lang w:val="en-GB" w:eastAsia="en-GB"/>
              </w:rPr>
              <w:t xml:space="preserve">micro, small and medium-sized enterprises </w:t>
            </w:r>
          </w:p>
          <w:p w14:paraId="37EADD0B" w14:textId="77777777" w:rsidR="00E07B50" w:rsidRPr="008248A6" w:rsidRDefault="00E07B50" w:rsidP="00A96A2F">
            <w:pPr>
              <w:pStyle w:val="paragraph"/>
              <w:spacing w:before="0" w:beforeAutospacing="0" w:after="0" w:afterAutospacing="0"/>
              <w:rPr>
                <w:color w:val="000000" w:themeColor="text1"/>
                <w:sz w:val="16"/>
                <w:szCs w:val="16"/>
                <w:lang w:val="en-GB" w:eastAsia="en-GB"/>
              </w:rPr>
            </w:pPr>
          </w:p>
          <w:p w14:paraId="482EC4DD" w14:textId="77777777" w:rsidR="00E07B50" w:rsidRPr="008248A6" w:rsidRDefault="00E07B50" w:rsidP="00A96A2F">
            <w:pPr>
              <w:pStyle w:val="paragraph"/>
              <w:spacing w:before="0" w:beforeAutospacing="0" w:after="0" w:afterAutospacing="0"/>
              <w:rPr>
                <w:color w:val="000000" w:themeColor="text1"/>
                <w:sz w:val="16"/>
                <w:szCs w:val="16"/>
                <w:lang w:val="en-GB" w:eastAsia="en-GB"/>
              </w:rPr>
            </w:pPr>
          </w:p>
          <w:p w14:paraId="7587B491" w14:textId="271DA90B" w:rsidR="004A632C" w:rsidRPr="008248A6" w:rsidRDefault="004A632C" w:rsidP="00A96A2F">
            <w:pPr>
              <w:pStyle w:val="paragraph"/>
              <w:spacing w:before="0" w:beforeAutospacing="0" w:after="0" w:afterAutospacing="0"/>
              <w:rPr>
                <w:color w:val="000000" w:themeColor="text1"/>
                <w:sz w:val="16"/>
                <w:szCs w:val="16"/>
                <w:lang w:val="en-GB" w:eastAsia="en-GB"/>
              </w:rPr>
            </w:pPr>
            <w:r w:rsidRPr="008248A6">
              <w:rPr>
                <w:color w:val="000000" w:themeColor="text1"/>
                <w:sz w:val="16"/>
                <w:szCs w:val="16"/>
                <w:lang w:val="en-GB" w:eastAsia="en-GB"/>
              </w:rPr>
              <w:t>Baseline (2019): 2,377,244</w:t>
            </w:r>
            <w:r w:rsidRPr="008248A6">
              <w:rPr>
                <w:color w:val="000000" w:themeColor="text1"/>
                <w:lang w:val="en-GB"/>
              </w:rPr>
              <w:br/>
            </w:r>
            <w:r w:rsidRPr="008248A6">
              <w:rPr>
                <w:color w:val="000000" w:themeColor="text1"/>
                <w:sz w:val="16"/>
                <w:szCs w:val="16"/>
                <w:lang w:val="en-GB" w:eastAsia="en-GB"/>
              </w:rPr>
              <w:t>Target (2026): 4,927,242.03</w:t>
            </w:r>
          </w:p>
        </w:tc>
        <w:tc>
          <w:tcPr>
            <w:tcW w:w="2704" w:type="dxa"/>
            <w:gridSpan w:val="2"/>
            <w:vMerge w:val="restart"/>
          </w:tcPr>
          <w:p w14:paraId="72271AFB" w14:textId="77777777" w:rsidR="004A632C" w:rsidRPr="008248A6" w:rsidRDefault="004A632C" w:rsidP="003901E0">
            <w:pPr>
              <w:pStyle w:val="paragraph"/>
              <w:spacing w:before="0" w:beforeAutospacing="0" w:after="0" w:afterAutospacing="0"/>
              <w:rPr>
                <w:color w:val="000000" w:themeColor="text1"/>
                <w:sz w:val="16"/>
                <w:szCs w:val="16"/>
                <w:lang w:val="en-GB" w:eastAsia="en-GB"/>
              </w:rPr>
            </w:pPr>
            <w:r w:rsidRPr="008248A6">
              <w:rPr>
                <w:color w:val="000000" w:themeColor="text1"/>
                <w:sz w:val="16"/>
                <w:szCs w:val="16"/>
                <w:lang w:val="en-GB" w:eastAsia="en-GB"/>
              </w:rPr>
              <w:lastRenderedPageBreak/>
              <w:t>ENAHO, annually</w:t>
            </w:r>
          </w:p>
          <w:p w14:paraId="6142F635" w14:textId="77777777" w:rsidR="004A632C" w:rsidRPr="008248A6" w:rsidRDefault="004A632C" w:rsidP="003901E0">
            <w:pPr>
              <w:pStyle w:val="paragraph"/>
              <w:spacing w:before="0" w:beforeAutospacing="0" w:after="0" w:afterAutospacing="0"/>
              <w:rPr>
                <w:color w:val="000000" w:themeColor="text1"/>
                <w:sz w:val="16"/>
                <w:szCs w:val="16"/>
                <w:lang w:val="en-GB" w:eastAsia="en-GB"/>
              </w:rPr>
            </w:pPr>
          </w:p>
          <w:p w14:paraId="60EC462A" w14:textId="77777777" w:rsidR="004A632C" w:rsidRPr="008248A6" w:rsidRDefault="004A632C" w:rsidP="003901E0">
            <w:pPr>
              <w:pStyle w:val="paragraph"/>
              <w:spacing w:before="0" w:beforeAutospacing="0" w:after="0" w:afterAutospacing="0"/>
              <w:rPr>
                <w:color w:val="000000" w:themeColor="text1"/>
                <w:sz w:val="16"/>
                <w:szCs w:val="16"/>
                <w:lang w:val="en-GB" w:eastAsia="en-GB"/>
              </w:rPr>
            </w:pPr>
          </w:p>
          <w:p w14:paraId="634C9D36" w14:textId="77777777" w:rsidR="004A632C" w:rsidRPr="008248A6" w:rsidRDefault="004A632C" w:rsidP="003901E0">
            <w:pPr>
              <w:pStyle w:val="paragraph"/>
              <w:spacing w:before="0" w:beforeAutospacing="0" w:after="0" w:afterAutospacing="0"/>
              <w:rPr>
                <w:color w:val="000000" w:themeColor="text1"/>
                <w:sz w:val="16"/>
                <w:szCs w:val="16"/>
                <w:lang w:val="en-GB" w:eastAsia="en-GB"/>
              </w:rPr>
            </w:pPr>
          </w:p>
          <w:p w14:paraId="0D38064C" w14:textId="7F036F10" w:rsidR="004A632C" w:rsidRPr="008248A6" w:rsidRDefault="004A632C" w:rsidP="003901E0">
            <w:pPr>
              <w:pStyle w:val="paragraph"/>
              <w:spacing w:before="0" w:beforeAutospacing="0" w:after="0" w:afterAutospacing="0"/>
              <w:rPr>
                <w:color w:val="000000" w:themeColor="text1"/>
                <w:sz w:val="16"/>
                <w:szCs w:val="16"/>
                <w:lang w:val="en-GB" w:eastAsia="en-GB"/>
              </w:rPr>
            </w:pPr>
            <w:r w:rsidRPr="008248A6">
              <w:rPr>
                <w:color w:val="000000" w:themeColor="text1"/>
                <w:sz w:val="16"/>
                <w:szCs w:val="16"/>
                <w:lang w:val="en-GB" w:eastAsia="en-GB"/>
              </w:rPr>
              <w:t xml:space="preserve">INEI, </w:t>
            </w:r>
            <w:r w:rsidR="00127EEC" w:rsidRPr="008248A6">
              <w:rPr>
                <w:color w:val="000000" w:themeColor="text1"/>
                <w:sz w:val="16"/>
                <w:szCs w:val="16"/>
                <w:lang w:val="en-GB" w:eastAsia="en-GB"/>
              </w:rPr>
              <w:t>Ministry of the Economy and Finance (</w:t>
            </w:r>
            <w:r w:rsidRPr="008248A6">
              <w:rPr>
                <w:color w:val="000000" w:themeColor="text1"/>
                <w:sz w:val="16"/>
                <w:szCs w:val="16"/>
                <w:lang w:val="en-GB" w:eastAsia="en-GB"/>
              </w:rPr>
              <w:t>MEF</w:t>
            </w:r>
            <w:r w:rsidR="00127EEC" w:rsidRPr="008248A6">
              <w:rPr>
                <w:color w:val="000000" w:themeColor="text1"/>
                <w:sz w:val="16"/>
                <w:szCs w:val="16"/>
                <w:lang w:val="en-GB" w:eastAsia="en-GB"/>
              </w:rPr>
              <w:t>)</w:t>
            </w:r>
            <w:r w:rsidR="0087420D" w:rsidRPr="008248A6">
              <w:rPr>
                <w:color w:val="000000" w:themeColor="text1"/>
                <w:sz w:val="16"/>
                <w:szCs w:val="16"/>
                <w:lang w:val="en-GB" w:eastAsia="en-GB"/>
              </w:rPr>
              <w:t>,</w:t>
            </w:r>
            <w:r w:rsidRPr="008248A6">
              <w:rPr>
                <w:color w:val="000000" w:themeColor="text1"/>
                <w:sz w:val="16"/>
                <w:szCs w:val="16"/>
                <w:lang w:val="en-GB" w:eastAsia="en-GB"/>
              </w:rPr>
              <w:t xml:space="preserve"> annually</w:t>
            </w:r>
          </w:p>
          <w:p w14:paraId="395657BE" w14:textId="77777777" w:rsidR="004A632C" w:rsidRPr="008248A6" w:rsidRDefault="004A632C" w:rsidP="003901E0">
            <w:pPr>
              <w:pStyle w:val="paragraph"/>
              <w:spacing w:before="0" w:beforeAutospacing="0" w:after="0" w:afterAutospacing="0"/>
              <w:rPr>
                <w:color w:val="000000" w:themeColor="text1"/>
                <w:sz w:val="16"/>
                <w:szCs w:val="16"/>
                <w:lang w:val="en-GB" w:eastAsia="en-GB"/>
              </w:rPr>
            </w:pPr>
          </w:p>
          <w:p w14:paraId="4070EE76" w14:textId="77777777" w:rsidR="004A632C" w:rsidRPr="008248A6" w:rsidRDefault="004A632C" w:rsidP="003901E0">
            <w:pPr>
              <w:pStyle w:val="paragraph"/>
              <w:spacing w:before="0" w:beforeAutospacing="0" w:after="0" w:afterAutospacing="0"/>
              <w:rPr>
                <w:color w:val="000000" w:themeColor="text1"/>
                <w:sz w:val="16"/>
                <w:szCs w:val="16"/>
                <w:lang w:val="en-GB" w:eastAsia="en-GB"/>
              </w:rPr>
            </w:pPr>
          </w:p>
          <w:p w14:paraId="477907EC" w14:textId="77777777" w:rsidR="004A632C" w:rsidRPr="008248A6" w:rsidRDefault="004A632C" w:rsidP="003901E0">
            <w:pPr>
              <w:pStyle w:val="paragraph"/>
              <w:spacing w:before="0" w:beforeAutospacing="0" w:after="0" w:afterAutospacing="0"/>
              <w:rPr>
                <w:color w:val="000000" w:themeColor="text1"/>
                <w:sz w:val="16"/>
                <w:szCs w:val="16"/>
                <w:lang w:val="en-GB" w:eastAsia="en-GB"/>
              </w:rPr>
            </w:pPr>
          </w:p>
          <w:p w14:paraId="0931C786" w14:textId="77777777" w:rsidR="004A632C" w:rsidRPr="008248A6" w:rsidRDefault="004A632C" w:rsidP="003901E0">
            <w:pPr>
              <w:pStyle w:val="paragraph"/>
              <w:spacing w:before="0" w:beforeAutospacing="0" w:after="0" w:afterAutospacing="0"/>
              <w:rPr>
                <w:color w:val="000000" w:themeColor="text1"/>
                <w:sz w:val="16"/>
                <w:szCs w:val="16"/>
                <w:lang w:val="en-GB" w:eastAsia="en-GB"/>
              </w:rPr>
            </w:pPr>
          </w:p>
          <w:p w14:paraId="55C00A8A" w14:textId="5A766238" w:rsidR="004A632C" w:rsidRPr="008248A6" w:rsidRDefault="004A632C" w:rsidP="003901E0">
            <w:pPr>
              <w:pStyle w:val="paragraph"/>
              <w:spacing w:before="0" w:beforeAutospacing="0" w:after="0" w:afterAutospacing="0"/>
              <w:textAlignment w:val="baseline"/>
              <w:rPr>
                <w:color w:val="000000" w:themeColor="text1"/>
                <w:sz w:val="16"/>
                <w:szCs w:val="16"/>
                <w:lang w:val="en-GB" w:eastAsia="en-GB"/>
              </w:rPr>
            </w:pPr>
            <w:r w:rsidRPr="008248A6">
              <w:rPr>
                <w:color w:val="000000" w:themeColor="text1"/>
                <w:sz w:val="16"/>
                <w:szCs w:val="16"/>
                <w:lang w:val="en-GB" w:eastAsia="en-GB"/>
              </w:rPr>
              <w:t>National Superintendency of Customs and Tax Administration, annually</w:t>
            </w:r>
          </w:p>
          <w:p w14:paraId="00FE8DDC" w14:textId="785A65BA" w:rsidR="004A632C" w:rsidRPr="008248A6" w:rsidRDefault="004A632C" w:rsidP="003901E0">
            <w:pPr>
              <w:pStyle w:val="paragraph"/>
              <w:spacing w:before="0" w:beforeAutospacing="0" w:after="0" w:afterAutospacing="0"/>
              <w:rPr>
                <w:color w:val="000000" w:themeColor="text1"/>
                <w:sz w:val="16"/>
                <w:szCs w:val="16"/>
                <w:lang w:val="en-GB" w:eastAsia="en-GB"/>
              </w:rPr>
            </w:pPr>
          </w:p>
        </w:tc>
        <w:tc>
          <w:tcPr>
            <w:tcW w:w="3260" w:type="dxa"/>
            <w:gridSpan w:val="2"/>
            <w:vMerge w:val="restart"/>
            <w:tcMar>
              <w:top w:w="72" w:type="dxa"/>
              <w:left w:w="144" w:type="dxa"/>
              <w:bottom w:w="72" w:type="dxa"/>
              <w:right w:w="144" w:type="dxa"/>
            </w:tcMar>
          </w:tcPr>
          <w:p w14:paraId="4094D410" w14:textId="0AA2DB7C" w:rsidR="004A632C" w:rsidRPr="008248A6" w:rsidRDefault="004A632C" w:rsidP="003901E0">
            <w:pPr>
              <w:pStyle w:val="paragraph"/>
              <w:spacing w:before="0" w:beforeAutospacing="0" w:after="0" w:afterAutospacing="0"/>
              <w:jc w:val="both"/>
              <w:textAlignment w:val="baseline"/>
              <w:rPr>
                <w:b/>
                <w:bCs/>
                <w:color w:val="000000" w:themeColor="text1"/>
                <w:sz w:val="16"/>
                <w:szCs w:val="16"/>
                <w:lang w:val="en-GB"/>
              </w:rPr>
            </w:pPr>
            <w:r w:rsidRPr="008248A6">
              <w:rPr>
                <w:rStyle w:val="normaltextrun"/>
                <w:b/>
                <w:bCs/>
                <w:color w:val="000000" w:themeColor="text1"/>
                <w:sz w:val="16"/>
                <w:szCs w:val="16"/>
                <w:lang w:val="en-GB"/>
              </w:rPr>
              <w:lastRenderedPageBreak/>
              <w:t>Output 3.1</w:t>
            </w:r>
            <w:r w:rsidR="00E7390C" w:rsidRPr="008248A6">
              <w:rPr>
                <w:rStyle w:val="normaltextrun"/>
                <w:b/>
                <w:bCs/>
                <w:color w:val="000000" w:themeColor="text1"/>
                <w:sz w:val="16"/>
                <w:szCs w:val="16"/>
                <w:lang w:val="en-GB"/>
              </w:rPr>
              <w:t>.</w:t>
            </w:r>
            <w:r w:rsidRPr="008248A6">
              <w:rPr>
                <w:rStyle w:val="normaltextrun"/>
                <w:b/>
                <w:bCs/>
                <w:color w:val="000000" w:themeColor="text1"/>
                <w:sz w:val="16"/>
                <w:szCs w:val="16"/>
                <w:lang w:val="en-GB"/>
              </w:rPr>
              <w:t> </w:t>
            </w:r>
            <w:r w:rsidRPr="008248A6">
              <w:rPr>
                <w:b/>
                <w:bCs/>
                <w:color w:val="000000" w:themeColor="text1"/>
                <w:sz w:val="16"/>
                <w:szCs w:val="16"/>
                <w:lang w:val="en-GB"/>
              </w:rPr>
              <w:t xml:space="preserve"> Public, private and civil society stakeholders within the productive system strengthen their capacities for horizontal integration, with emphasis on the most vulnerable territories</w:t>
            </w:r>
          </w:p>
          <w:p w14:paraId="28984AEC" w14:textId="77777777" w:rsidR="004A632C" w:rsidRPr="008248A6" w:rsidRDefault="004A632C" w:rsidP="003901E0">
            <w:pPr>
              <w:pStyle w:val="paragraph"/>
              <w:spacing w:before="0" w:beforeAutospacing="0" w:after="0" w:afterAutospacing="0"/>
              <w:jc w:val="both"/>
              <w:textAlignment w:val="baseline"/>
              <w:rPr>
                <w:color w:val="000000" w:themeColor="text1"/>
                <w:sz w:val="16"/>
                <w:szCs w:val="16"/>
                <w:lang w:val="en-GB"/>
              </w:rPr>
            </w:pPr>
            <w:r w:rsidRPr="008248A6">
              <w:rPr>
                <w:rStyle w:val="eop"/>
                <w:color w:val="000000" w:themeColor="text1"/>
                <w:sz w:val="16"/>
                <w:szCs w:val="16"/>
                <w:lang w:val="en-GB"/>
              </w:rPr>
              <w:t> </w:t>
            </w:r>
          </w:p>
          <w:p w14:paraId="757F0E42" w14:textId="608237CD" w:rsidR="004A632C" w:rsidRPr="008248A6" w:rsidRDefault="004A632C" w:rsidP="003901E0">
            <w:pPr>
              <w:pStyle w:val="paragraph"/>
              <w:spacing w:before="0" w:beforeAutospacing="0" w:after="0" w:afterAutospacing="0"/>
              <w:jc w:val="both"/>
              <w:textAlignment w:val="baseline"/>
              <w:rPr>
                <w:color w:val="000000" w:themeColor="text1"/>
                <w:sz w:val="16"/>
                <w:szCs w:val="16"/>
                <w:lang w:val="en-GB"/>
              </w:rPr>
            </w:pPr>
            <w:r w:rsidRPr="008248A6">
              <w:rPr>
                <w:rStyle w:val="normaltextrun"/>
                <w:color w:val="000000" w:themeColor="text1"/>
                <w:sz w:val="16"/>
                <w:szCs w:val="16"/>
                <w:lang w:val="en-GB"/>
              </w:rPr>
              <w:t xml:space="preserve">3.1.1. Number of multi-stakeholder, multi-sector platforms that achieve horizontal integration for sustainable economic development or productive diversification </w:t>
            </w:r>
            <w:r w:rsidR="00FB5A0A" w:rsidRPr="008248A6">
              <w:rPr>
                <w:color w:val="000000" w:themeColor="text1"/>
                <w:sz w:val="16"/>
                <w:szCs w:val="16"/>
                <w:lang w:val="en-GB"/>
              </w:rPr>
              <w:t>(IRRF2.1.3)</w:t>
            </w:r>
          </w:p>
          <w:p w14:paraId="2652E19B" w14:textId="7E530F1F" w:rsidR="004A632C" w:rsidRPr="008248A6" w:rsidRDefault="004A632C" w:rsidP="003901E0">
            <w:pPr>
              <w:pStyle w:val="paragraph"/>
              <w:spacing w:before="0" w:beforeAutospacing="0" w:after="0" w:afterAutospacing="0"/>
              <w:jc w:val="both"/>
              <w:textAlignment w:val="baseline"/>
              <w:rPr>
                <w:rStyle w:val="normaltextrun"/>
                <w:color w:val="000000" w:themeColor="text1"/>
                <w:sz w:val="16"/>
                <w:szCs w:val="16"/>
                <w:lang w:val="en-GB"/>
              </w:rPr>
            </w:pPr>
            <w:r w:rsidRPr="008248A6">
              <w:rPr>
                <w:rStyle w:val="normaltextrun"/>
                <w:color w:val="000000" w:themeColor="text1"/>
                <w:sz w:val="16"/>
                <w:szCs w:val="16"/>
                <w:lang w:val="en-GB"/>
              </w:rPr>
              <w:t>Baseline (2021):</w:t>
            </w:r>
            <w:r w:rsidR="00B31992" w:rsidRPr="008248A6">
              <w:rPr>
                <w:rStyle w:val="normaltextrun"/>
                <w:color w:val="000000" w:themeColor="text1"/>
                <w:sz w:val="16"/>
                <w:szCs w:val="16"/>
                <w:lang w:val="en-GB"/>
              </w:rPr>
              <w:t xml:space="preserve"> </w:t>
            </w:r>
            <w:r w:rsidRPr="008248A6">
              <w:rPr>
                <w:rStyle w:val="normaltextrun"/>
                <w:color w:val="000000" w:themeColor="text1"/>
                <w:sz w:val="16"/>
                <w:szCs w:val="16"/>
                <w:lang w:val="en-GB"/>
              </w:rPr>
              <w:t>6</w:t>
            </w:r>
          </w:p>
          <w:p w14:paraId="54A5B2E0" w14:textId="537809B4" w:rsidR="004A632C" w:rsidRPr="008248A6" w:rsidRDefault="004A632C" w:rsidP="003901E0">
            <w:pPr>
              <w:pStyle w:val="paragraph"/>
              <w:spacing w:before="0" w:beforeAutospacing="0" w:after="0" w:afterAutospacing="0"/>
              <w:jc w:val="both"/>
              <w:textAlignment w:val="baseline"/>
              <w:rPr>
                <w:rStyle w:val="normaltextrun"/>
                <w:color w:val="000000" w:themeColor="text1"/>
                <w:sz w:val="16"/>
                <w:szCs w:val="16"/>
                <w:lang w:val="en-GB"/>
              </w:rPr>
            </w:pPr>
            <w:r w:rsidRPr="008248A6">
              <w:rPr>
                <w:rStyle w:val="normaltextrun"/>
                <w:color w:val="000000" w:themeColor="text1"/>
                <w:sz w:val="16"/>
                <w:szCs w:val="16"/>
                <w:lang w:val="en-GB"/>
              </w:rPr>
              <w:lastRenderedPageBreak/>
              <w:t>Target (2026):</w:t>
            </w:r>
            <w:r w:rsidR="00B31992" w:rsidRPr="008248A6">
              <w:rPr>
                <w:rStyle w:val="normaltextrun"/>
                <w:color w:val="000000" w:themeColor="text1"/>
                <w:sz w:val="16"/>
                <w:szCs w:val="16"/>
                <w:lang w:val="en-GB"/>
              </w:rPr>
              <w:t xml:space="preserve"> </w:t>
            </w:r>
            <w:r w:rsidRPr="008248A6">
              <w:rPr>
                <w:rStyle w:val="normaltextrun"/>
                <w:color w:val="000000" w:themeColor="text1"/>
                <w:sz w:val="16"/>
                <w:szCs w:val="16"/>
                <w:lang w:val="en-GB"/>
              </w:rPr>
              <w:t>19</w:t>
            </w:r>
          </w:p>
          <w:p w14:paraId="73CC24B9" w14:textId="77777777" w:rsidR="004A632C" w:rsidRPr="008248A6" w:rsidRDefault="004A632C" w:rsidP="003901E0">
            <w:pPr>
              <w:pStyle w:val="paragraph"/>
              <w:spacing w:before="0" w:beforeAutospacing="0" w:after="0" w:afterAutospacing="0"/>
              <w:jc w:val="both"/>
              <w:textAlignment w:val="baseline"/>
              <w:rPr>
                <w:color w:val="000000" w:themeColor="text1"/>
                <w:sz w:val="16"/>
                <w:szCs w:val="16"/>
                <w:lang w:val="en-GB"/>
              </w:rPr>
            </w:pPr>
            <w:r w:rsidRPr="008248A6">
              <w:rPr>
                <w:rStyle w:val="normaltextrun"/>
                <w:color w:val="000000" w:themeColor="text1"/>
                <w:sz w:val="16"/>
                <w:szCs w:val="16"/>
                <w:lang w:val="en-GB"/>
              </w:rPr>
              <w:t>Source: UNDP, annually</w:t>
            </w:r>
            <w:r w:rsidRPr="008248A6">
              <w:rPr>
                <w:rStyle w:val="eop"/>
                <w:color w:val="000000" w:themeColor="text1"/>
                <w:sz w:val="16"/>
                <w:szCs w:val="16"/>
                <w:lang w:val="en-GB"/>
              </w:rPr>
              <w:t> </w:t>
            </w:r>
          </w:p>
          <w:p w14:paraId="79A9B5E1" w14:textId="77777777" w:rsidR="004A632C" w:rsidRPr="008248A6" w:rsidRDefault="004A632C" w:rsidP="003901E0">
            <w:pPr>
              <w:pStyle w:val="paragraph"/>
              <w:spacing w:before="0" w:beforeAutospacing="0" w:after="0" w:afterAutospacing="0"/>
              <w:ind w:left="360"/>
              <w:jc w:val="both"/>
              <w:textAlignment w:val="baseline"/>
              <w:rPr>
                <w:rStyle w:val="eop"/>
                <w:color w:val="000000" w:themeColor="text1"/>
                <w:sz w:val="16"/>
                <w:szCs w:val="16"/>
                <w:lang w:val="en-GB"/>
              </w:rPr>
            </w:pPr>
          </w:p>
          <w:p w14:paraId="7EB36F7F" w14:textId="4AE31DAD" w:rsidR="004A632C" w:rsidRPr="008248A6" w:rsidRDefault="004A632C" w:rsidP="003901E0">
            <w:pPr>
              <w:pStyle w:val="paragraph"/>
              <w:spacing w:before="0" w:beforeAutospacing="0" w:after="0" w:afterAutospacing="0"/>
              <w:jc w:val="both"/>
              <w:textAlignment w:val="baseline"/>
              <w:rPr>
                <w:rStyle w:val="normaltextrun"/>
                <w:color w:val="000000" w:themeColor="text1"/>
                <w:sz w:val="16"/>
                <w:szCs w:val="16"/>
                <w:lang w:val="en-GB"/>
              </w:rPr>
            </w:pPr>
            <w:r w:rsidRPr="008248A6">
              <w:rPr>
                <w:rStyle w:val="normaltextrun"/>
                <w:color w:val="000000" w:themeColor="text1"/>
                <w:sz w:val="16"/>
                <w:szCs w:val="16"/>
                <w:lang w:val="en-GB"/>
              </w:rPr>
              <w:t>3.1.2</w:t>
            </w:r>
            <w:r w:rsidR="00E7390C" w:rsidRPr="008248A6">
              <w:rPr>
                <w:rStyle w:val="normaltextrun"/>
                <w:color w:val="000000" w:themeColor="text1"/>
                <w:sz w:val="16"/>
                <w:szCs w:val="16"/>
                <w:lang w:val="en-GB"/>
              </w:rPr>
              <w:t>.</w:t>
            </w:r>
            <w:r w:rsidRPr="008248A6">
              <w:rPr>
                <w:rStyle w:val="normaltextrun"/>
                <w:color w:val="000000" w:themeColor="text1"/>
                <w:sz w:val="16"/>
                <w:szCs w:val="16"/>
                <w:lang w:val="en-GB"/>
              </w:rPr>
              <w:t xml:space="preserve"> Number of enterprises, businesses or other organizations that, through productive innovation, generate shared value at the social or environmental levels, directly benefiting women, indigenous and youth</w:t>
            </w:r>
          </w:p>
          <w:p w14:paraId="44C95798" w14:textId="3F191888" w:rsidR="004A632C" w:rsidRPr="008248A6" w:rsidRDefault="004A632C" w:rsidP="003901E0">
            <w:pPr>
              <w:pStyle w:val="paragraph"/>
              <w:spacing w:before="0" w:beforeAutospacing="0" w:after="0" w:afterAutospacing="0"/>
              <w:jc w:val="both"/>
              <w:textAlignment w:val="baseline"/>
              <w:rPr>
                <w:rStyle w:val="normaltextrun"/>
                <w:color w:val="000000" w:themeColor="text1"/>
                <w:sz w:val="16"/>
                <w:szCs w:val="16"/>
                <w:lang w:val="en-GB"/>
              </w:rPr>
            </w:pPr>
            <w:r w:rsidRPr="008248A6">
              <w:rPr>
                <w:rStyle w:val="normaltextrun"/>
                <w:color w:val="000000" w:themeColor="text1"/>
                <w:sz w:val="16"/>
                <w:szCs w:val="16"/>
                <w:lang w:val="en-GB"/>
              </w:rPr>
              <w:t>Baseline (2021):</w:t>
            </w:r>
            <w:r w:rsidR="00833833" w:rsidRPr="008248A6">
              <w:rPr>
                <w:rStyle w:val="normaltextrun"/>
                <w:color w:val="000000" w:themeColor="text1"/>
                <w:sz w:val="16"/>
                <w:szCs w:val="16"/>
                <w:lang w:val="en-GB"/>
              </w:rPr>
              <w:t xml:space="preserve"> </w:t>
            </w:r>
            <w:r w:rsidRPr="008248A6">
              <w:rPr>
                <w:rStyle w:val="normaltextrun"/>
                <w:color w:val="000000" w:themeColor="text1"/>
                <w:sz w:val="16"/>
                <w:szCs w:val="16"/>
                <w:lang w:val="en-GB"/>
              </w:rPr>
              <w:t>8</w:t>
            </w:r>
          </w:p>
          <w:p w14:paraId="7B3230D1" w14:textId="40CEE097" w:rsidR="004A632C" w:rsidRPr="008248A6" w:rsidRDefault="004A632C" w:rsidP="003901E0">
            <w:pPr>
              <w:pStyle w:val="paragraph"/>
              <w:spacing w:before="0" w:beforeAutospacing="0" w:after="0" w:afterAutospacing="0"/>
              <w:jc w:val="both"/>
              <w:textAlignment w:val="baseline"/>
              <w:rPr>
                <w:rStyle w:val="normaltextrun"/>
                <w:color w:val="000000" w:themeColor="text1"/>
                <w:sz w:val="16"/>
                <w:szCs w:val="16"/>
                <w:lang w:val="en-GB"/>
              </w:rPr>
            </w:pPr>
            <w:r w:rsidRPr="008248A6">
              <w:rPr>
                <w:rStyle w:val="normaltextrun"/>
                <w:color w:val="000000" w:themeColor="text1"/>
                <w:sz w:val="16"/>
                <w:szCs w:val="16"/>
                <w:lang w:val="en-GB"/>
              </w:rPr>
              <w:t>Target (2026):</w:t>
            </w:r>
            <w:r w:rsidR="00833833" w:rsidRPr="008248A6">
              <w:rPr>
                <w:rStyle w:val="normaltextrun"/>
                <w:color w:val="000000" w:themeColor="text1"/>
                <w:sz w:val="16"/>
                <w:szCs w:val="16"/>
                <w:lang w:val="en-GB"/>
              </w:rPr>
              <w:t xml:space="preserve"> </w:t>
            </w:r>
            <w:r w:rsidRPr="008248A6">
              <w:rPr>
                <w:rStyle w:val="normaltextrun"/>
                <w:color w:val="000000" w:themeColor="text1"/>
                <w:sz w:val="16"/>
                <w:szCs w:val="16"/>
                <w:lang w:val="en-GB"/>
              </w:rPr>
              <w:t>165</w:t>
            </w:r>
          </w:p>
          <w:p w14:paraId="4F87B085" w14:textId="77777777" w:rsidR="004A632C" w:rsidRPr="008248A6" w:rsidRDefault="004A632C" w:rsidP="003901E0">
            <w:pPr>
              <w:pStyle w:val="paragraph"/>
              <w:spacing w:before="0" w:beforeAutospacing="0" w:after="0" w:afterAutospacing="0"/>
              <w:jc w:val="both"/>
              <w:textAlignment w:val="baseline"/>
              <w:rPr>
                <w:rStyle w:val="normaltextrun"/>
                <w:color w:val="000000" w:themeColor="text1"/>
                <w:sz w:val="16"/>
                <w:szCs w:val="16"/>
                <w:lang w:val="en-GB"/>
              </w:rPr>
            </w:pPr>
            <w:r w:rsidRPr="008248A6">
              <w:rPr>
                <w:rStyle w:val="normaltextrun"/>
                <w:color w:val="000000" w:themeColor="text1"/>
                <w:sz w:val="16"/>
                <w:szCs w:val="16"/>
                <w:lang w:val="en-GB"/>
              </w:rPr>
              <w:t>Source: UNDP, annually</w:t>
            </w:r>
          </w:p>
          <w:p w14:paraId="238BBC0E" w14:textId="77777777" w:rsidR="004A632C" w:rsidRPr="008248A6" w:rsidRDefault="004A632C" w:rsidP="003901E0">
            <w:pPr>
              <w:pStyle w:val="paragraph"/>
              <w:spacing w:before="0" w:beforeAutospacing="0" w:after="0" w:afterAutospacing="0"/>
              <w:jc w:val="both"/>
              <w:textAlignment w:val="baseline"/>
              <w:rPr>
                <w:color w:val="000000" w:themeColor="text1"/>
                <w:sz w:val="16"/>
                <w:szCs w:val="16"/>
                <w:lang w:val="en-GB"/>
              </w:rPr>
            </w:pPr>
            <w:r w:rsidRPr="008248A6">
              <w:rPr>
                <w:rStyle w:val="eop"/>
                <w:color w:val="000000" w:themeColor="text1"/>
                <w:sz w:val="16"/>
                <w:szCs w:val="16"/>
                <w:lang w:val="en-GB"/>
              </w:rPr>
              <w:t> </w:t>
            </w:r>
          </w:p>
          <w:p w14:paraId="42BA217A" w14:textId="05F65BAE" w:rsidR="004A632C" w:rsidRPr="008248A6" w:rsidRDefault="004A632C" w:rsidP="003901E0">
            <w:pPr>
              <w:pStyle w:val="paragraph"/>
              <w:spacing w:before="0" w:beforeAutospacing="0" w:after="0" w:afterAutospacing="0"/>
              <w:jc w:val="both"/>
              <w:textAlignment w:val="baseline"/>
              <w:rPr>
                <w:rStyle w:val="normaltextrun"/>
                <w:color w:val="000000" w:themeColor="text1"/>
                <w:sz w:val="16"/>
                <w:szCs w:val="16"/>
                <w:lang w:val="en-GB"/>
              </w:rPr>
            </w:pPr>
            <w:r w:rsidRPr="008248A6">
              <w:rPr>
                <w:rStyle w:val="normaltextrun"/>
                <w:color w:val="000000" w:themeColor="text1"/>
                <w:sz w:val="16"/>
                <w:szCs w:val="16"/>
                <w:lang w:val="en-GB"/>
              </w:rPr>
              <w:t>3.1.3</w:t>
            </w:r>
            <w:r w:rsidR="00E7390C" w:rsidRPr="008248A6">
              <w:rPr>
                <w:rStyle w:val="normaltextrun"/>
                <w:color w:val="000000" w:themeColor="text1"/>
                <w:sz w:val="16"/>
                <w:szCs w:val="16"/>
                <w:lang w:val="en-GB"/>
              </w:rPr>
              <w:t>.</w:t>
            </w:r>
            <w:r w:rsidRPr="008248A6">
              <w:rPr>
                <w:rStyle w:val="normaltextrun"/>
                <w:color w:val="000000" w:themeColor="text1"/>
                <w:sz w:val="16"/>
                <w:szCs w:val="16"/>
                <w:lang w:val="en-GB"/>
              </w:rPr>
              <w:t xml:space="preserve"> Number of policies or instruments that promote horizontal integration to generate shared value or productive innovation</w:t>
            </w:r>
          </w:p>
          <w:p w14:paraId="79A32E97" w14:textId="5B8AC9C2" w:rsidR="004A632C" w:rsidRPr="008248A6" w:rsidRDefault="004A632C" w:rsidP="003901E0">
            <w:pPr>
              <w:pStyle w:val="paragraph"/>
              <w:spacing w:before="0" w:beforeAutospacing="0" w:after="0" w:afterAutospacing="0"/>
              <w:jc w:val="both"/>
              <w:textAlignment w:val="baseline"/>
              <w:rPr>
                <w:color w:val="000000" w:themeColor="text1"/>
                <w:sz w:val="16"/>
                <w:szCs w:val="16"/>
                <w:lang w:val="en-GB"/>
              </w:rPr>
            </w:pPr>
            <w:r w:rsidRPr="008248A6">
              <w:rPr>
                <w:rStyle w:val="normaltextrun"/>
                <w:color w:val="000000" w:themeColor="text1"/>
                <w:sz w:val="16"/>
                <w:szCs w:val="16"/>
                <w:lang w:val="en-GB"/>
              </w:rPr>
              <w:t>Baseline (2021):</w:t>
            </w:r>
            <w:r w:rsidR="00833833" w:rsidRPr="008248A6">
              <w:rPr>
                <w:rStyle w:val="normaltextrun"/>
                <w:color w:val="000000" w:themeColor="text1"/>
                <w:sz w:val="16"/>
                <w:szCs w:val="16"/>
                <w:lang w:val="en-GB"/>
              </w:rPr>
              <w:t xml:space="preserve"> </w:t>
            </w:r>
            <w:r w:rsidRPr="008248A6">
              <w:rPr>
                <w:rStyle w:val="normaltextrun"/>
                <w:color w:val="000000" w:themeColor="text1"/>
                <w:sz w:val="16"/>
                <w:szCs w:val="16"/>
                <w:lang w:val="en-GB"/>
              </w:rPr>
              <w:t>16</w:t>
            </w:r>
          </w:p>
          <w:p w14:paraId="043F5EEE" w14:textId="77777777" w:rsidR="004A632C" w:rsidRPr="008248A6" w:rsidRDefault="004A632C" w:rsidP="003901E0">
            <w:pPr>
              <w:pStyle w:val="paragraph"/>
              <w:spacing w:before="0" w:beforeAutospacing="0" w:after="0" w:afterAutospacing="0"/>
              <w:jc w:val="both"/>
              <w:textAlignment w:val="baseline"/>
              <w:rPr>
                <w:rStyle w:val="eop"/>
                <w:color w:val="000000" w:themeColor="text1"/>
                <w:sz w:val="16"/>
                <w:szCs w:val="16"/>
                <w:lang w:val="en-GB"/>
              </w:rPr>
            </w:pPr>
            <w:r w:rsidRPr="008248A6">
              <w:rPr>
                <w:rStyle w:val="normaltextrun"/>
                <w:color w:val="000000" w:themeColor="text1"/>
                <w:sz w:val="16"/>
                <w:szCs w:val="16"/>
                <w:lang w:val="en-GB"/>
              </w:rPr>
              <w:t>Target (2026): 22</w:t>
            </w:r>
          </w:p>
          <w:p w14:paraId="0E297E8C" w14:textId="77777777" w:rsidR="004A632C" w:rsidRPr="008248A6" w:rsidRDefault="004A632C" w:rsidP="003901E0">
            <w:pPr>
              <w:pStyle w:val="paragraph"/>
              <w:spacing w:before="0" w:beforeAutospacing="0" w:after="0" w:afterAutospacing="0"/>
              <w:jc w:val="both"/>
              <w:textAlignment w:val="baseline"/>
              <w:rPr>
                <w:color w:val="000000" w:themeColor="text1"/>
                <w:sz w:val="16"/>
                <w:szCs w:val="16"/>
                <w:lang w:val="en-GB"/>
              </w:rPr>
            </w:pPr>
            <w:r w:rsidRPr="008248A6">
              <w:rPr>
                <w:rStyle w:val="normaltextrun"/>
                <w:color w:val="000000" w:themeColor="text1"/>
                <w:sz w:val="16"/>
                <w:szCs w:val="16"/>
                <w:lang w:val="en-GB"/>
              </w:rPr>
              <w:t>Source: UNDP, annually</w:t>
            </w:r>
            <w:r w:rsidRPr="008248A6">
              <w:rPr>
                <w:rStyle w:val="eop"/>
                <w:color w:val="000000" w:themeColor="text1"/>
                <w:sz w:val="16"/>
                <w:szCs w:val="16"/>
                <w:lang w:val="en-GB"/>
              </w:rPr>
              <w:t> </w:t>
            </w:r>
          </w:p>
          <w:p w14:paraId="68E8692B" w14:textId="77777777" w:rsidR="004A632C" w:rsidRPr="008248A6" w:rsidRDefault="004A632C" w:rsidP="003901E0">
            <w:pPr>
              <w:pStyle w:val="paragraph"/>
              <w:spacing w:before="0" w:beforeAutospacing="0" w:after="0" w:afterAutospacing="0"/>
              <w:jc w:val="both"/>
              <w:textAlignment w:val="baseline"/>
              <w:rPr>
                <w:color w:val="000000" w:themeColor="text1"/>
                <w:sz w:val="16"/>
                <w:szCs w:val="16"/>
                <w:lang w:val="en-GB"/>
              </w:rPr>
            </w:pPr>
            <w:r w:rsidRPr="008248A6">
              <w:rPr>
                <w:rStyle w:val="eop"/>
                <w:color w:val="000000" w:themeColor="text1"/>
                <w:sz w:val="16"/>
                <w:szCs w:val="16"/>
                <w:lang w:val="en-GB"/>
              </w:rPr>
              <w:t> </w:t>
            </w:r>
          </w:p>
          <w:p w14:paraId="37178C2F" w14:textId="24CACF0F" w:rsidR="004A632C" w:rsidRPr="008248A6" w:rsidRDefault="004A632C" w:rsidP="003901E0">
            <w:pPr>
              <w:pStyle w:val="paragraph"/>
              <w:spacing w:before="0" w:beforeAutospacing="0" w:after="0" w:afterAutospacing="0"/>
              <w:jc w:val="both"/>
              <w:textAlignment w:val="baseline"/>
              <w:rPr>
                <w:b/>
                <w:color w:val="000000" w:themeColor="text1"/>
                <w:sz w:val="16"/>
                <w:szCs w:val="16"/>
                <w:lang w:val="en-GB"/>
              </w:rPr>
            </w:pPr>
            <w:r w:rsidRPr="008248A6">
              <w:rPr>
                <w:rStyle w:val="normaltextrun"/>
                <w:b/>
                <w:color w:val="000000" w:themeColor="text1"/>
                <w:sz w:val="16"/>
                <w:szCs w:val="16"/>
                <w:lang w:val="en-GB"/>
              </w:rPr>
              <w:t>Output 3.2</w:t>
            </w:r>
            <w:r w:rsidR="00E01C7D" w:rsidRPr="008248A6">
              <w:rPr>
                <w:rStyle w:val="normaltextrun"/>
                <w:b/>
                <w:color w:val="000000" w:themeColor="text1"/>
                <w:sz w:val="16"/>
                <w:szCs w:val="16"/>
                <w:lang w:val="en-GB"/>
              </w:rPr>
              <w:t>.</w:t>
            </w:r>
            <w:r w:rsidRPr="008248A6">
              <w:rPr>
                <w:rStyle w:val="normaltextrun"/>
                <w:b/>
                <w:color w:val="000000" w:themeColor="text1"/>
                <w:sz w:val="16"/>
                <w:szCs w:val="16"/>
                <w:lang w:val="en-GB"/>
              </w:rPr>
              <w:t> </w:t>
            </w:r>
            <w:r w:rsidRPr="008248A6">
              <w:rPr>
                <w:b/>
                <w:color w:val="000000" w:themeColor="text1"/>
                <w:sz w:val="16"/>
                <w:szCs w:val="16"/>
                <w:lang w:val="en-GB"/>
              </w:rPr>
              <w:t xml:space="preserve"> Public, private and civil society stakeholders from the value chains that connect with vulnerable territories strengthen their capacities, services and incentives to promote vertical integration, with emphasis on women and people in situations of vulnerability</w:t>
            </w:r>
          </w:p>
          <w:p w14:paraId="1D69C0B1" w14:textId="77777777" w:rsidR="004A632C" w:rsidRPr="008248A6" w:rsidRDefault="004A632C" w:rsidP="003901E0">
            <w:pPr>
              <w:pStyle w:val="paragraph"/>
              <w:spacing w:before="0" w:beforeAutospacing="0" w:after="0" w:afterAutospacing="0"/>
              <w:jc w:val="both"/>
              <w:textAlignment w:val="baseline"/>
              <w:rPr>
                <w:color w:val="000000" w:themeColor="text1"/>
                <w:sz w:val="16"/>
                <w:szCs w:val="16"/>
                <w:lang w:val="en-GB"/>
              </w:rPr>
            </w:pPr>
            <w:r w:rsidRPr="008248A6">
              <w:rPr>
                <w:rStyle w:val="eop"/>
                <w:color w:val="000000" w:themeColor="text1"/>
                <w:sz w:val="16"/>
                <w:szCs w:val="16"/>
                <w:lang w:val="en-GB"/>
              </w:rPr>
              <w:t> </w:t>
            </w:r>
          </w:p>
          <w:p w14:paraId="7D120310" w14:textId="7EDAC8A4" w:rsidR="004A632C" w:rsidRPr="008248A6" w:rsidRDefault="004A632C" w:rsidP="003901E0">
            <w:pPr>
              <w:pStyle w:val="paragraph"/>
              <w:spacing w:before="0" w:beforeAutospacing="0" w:after="0" w:afterAutospacing="0"/>
              <w:jc w:val="both"/>
              <w:textAlignment w:val="baseline"/>
              <w:rPr>
                <w:rStyle w:val="normaltextrun"/>
                <w:color w:val="000000" w:themeColor="text1"/>
                <w:sz w:val="16"/>
                <w:szCs w:val="16"/>
                <w:lang w:val="en-GB"/>
              </w:rPr>
            </w:pPr>
            <w:r w:rsidRPr="008248A6">
              <w:rPr>
                <w:rStyle w:val="normaltextrun"/>
                <w:color w:val="000000" w:themeColor="text1"/>
                <w:sz w:val="16"/>
                <w:szCs w:val="16"/>
                <w:lang w:val="en-GB"/>
              </w:rPr>
              <w:t xml:space="preserve">3.2.1. Number of enterprises, businesses or other organizations, with emphasis </w:t>
            </w:r>
            <w:r w:rsidR="00202350" w:rsidRPr="008248A6">
              <w:rPr>
                <w:rStyle w:val="normaltextrun"/>
                <w:color w:val="000000" w:themeColor="text1"/>
                <w:sz w:val="16"/>
                <w:szCs w:val="16"/>
                <w:lang w:val="en-GB"/>
              </w:rPr>
              <w:t>o</w:t>
            </w:r>
            <w:r w:rsidRPr="008248A6">
              <w:rPr>
                <w:rStyle w:val="normaltextrun"/>
                <w:color w:val="000000" w:themeColor="text1"/>
                <w:sz w:val="16"/>
                <w:szCs w:val="16"/>
                <w:lang w:val="en-GB"/>
              </w:rPr>
              <w:t>n those led by women, indigenous populations, youth and migrants, that access instruments to generate sustainable and resilient revenue</w:t>
            </w:r>
            <w:r w:rsidR="6324921D" w:rsidRPr="008248A6">
              <w:rPr>
                <w:rStyle w:val="normaltextrun"/>
                <w:color w:val="000000" w:themeColor="text1"/>
                <w:sz w:val="16"/>
                <w:szCs w:val="16"/>
                <w:lang w:val="en-GB"/>
              </w:rPr>
              <w:t xml:space="preserve"> (IRRF</w:t>
            </w:r>
            <w:r w:rsidR="009B65D9" w:rsidRPr="008248A6">
              <w:rPr>
                <w:rStyle w:val="normaltextrun"/>
                <w:color w:val="000000" w:themeColor="text1"/>
                <w:sz w:val="16"/>
                <w:szCs w:val="16"/>
                <w:lang w:val="en-GB"/>
              </w:rPr>
              <w:t xml:space="preserve"> </w:t>
            </w:r>
            <w:r w:rsidR="6324921D" w:rsidRPr="008248A6">
              <w:rPr>
                <w:rStyle w:val="normaltextrun"/>
                <w:color w:val="000000" w:themeColor="text1"/>
                <w:sz w:val="16"/>
                <w:szCs w:val="16"/>
                <w:lang w:val="en-GB"/>
              </w:rPr>
              <w:t>E.1.3)</w:t>
            </w:r>
          </w:p>
          <w:p w14:paraId="370C88EE" w14:textId="68D63AB3" w:rsidR="004A632C" w:rsidRPr="008248A6" w:rsidRDefault="004A632C" w:rsidP="003901E0">
            <w:pPr>
              <w:pStyle w:val="paragraph"/>
              <w:spacing w:before="0" w:beforeAutospacing="0" w:after="0" w:afterAutospacing="0"/>
              <w:jc w:val="both"/>
              <w:textAlignment w:val="baseline"/>
              <w:rPr>
                <w:rStyle w:val="eop"/>
                <w:color w:val="000000" w:themeColor="text1"/>
                <w:sz w:val="16"/>
                <w:szCs w:val="16"/>
                <w:lang w:val="en-GB"/>
              </w:rPr>
            </w:pPr>
            <w:r w:rsidRPr="008248A6">
              <w:rPr>
                <w:rStyle w:val="normaltextrun"/>
                <w:color w:val="000000" w:themeColor="text1"/>
                <w:sz w:val="16"/>
                <w:szCs w:val="16"/>
                <w:lang w:val="en-GB"/>
              </w:rPr>
              <w:t>Baseline (2021):</w:t>
            </w:r>
            <w:r w:rsidR="00202350" w:rsidRPr="008248A6">
              <w:rPr>
                <w:rStyle w:val="normaltextrun"/>
                <w:color w:val="000000" w:themeColor="text1"/>
                <w:sz w:val="16"/>
                <w:szCs w:val="16"/>
                <w:lang w:val="en-GB"/>
              </w:rPr>
              <w:t xml:space="preserve"> </w:t>
            </w:r>
            <w:r w:rsidRPr="008248A6">
              <w:rPr>
                <w:rStyle w:val="normaltextrun"/>
                <w:color w:val="000000" w:themeColor="text1"/>
                <w:sz w:val="16"/>
                <w:szCs w:val="16"/>
                <w:lang w:val="en-GB"/>
              </w:rPr>
              <w:t>6</w:t>
            </w:r>
          </w:p>
          <w:p w14:paraId="76EDDFB5" w14:textId="7D96C9BA" w:rsidR="004A632C" w:rsidRPr="008248A6" w:rsidRDefault="004A632C" w:rsidP="003901E0">
            <w:pPr>
              <w:pStyle w:val="paragraph"/>
              <w:spacing w:before="0" w:beforeAutospacing="0" w:after="0" w:afterAutospacing="0"/>
              <w:jc w:val="both"/>
              <w:textAlignment w:val="baseline"/>
              <w:rPr>
                <w:rStyle w:val="eop"/>
                <w:color w:val="000000" w:themeColor="text1"/>
                <w:sz w:val="16"/>
                <w:szCs w:val="16"/>
                <w:lang w:val="en-GB"/>
              </w:rPr>
            </w:pPr>
            <w:r w:rsidRPr="008248A6">
              <w:rPr>
                <w:rStyle w:val="normaltextrun"/>
                <w:color w:val="000000" w:themeColor="text1"/>
                <w:sz w:val="16"/>
                <w:szCs w:val="16"/>
                <w:lang w:val="en-GB"/>
              </w:rPr>
              <w:t>Target (2026):</w:t>
            </w:r>
            <w:r w:rsidR="00202350" w:rsidRPr="008248A6">
              <w:rPr>
                <w:rStyle w:val="normaltextrun"/>
                <w:color w:val="000000" w:themeColor="text1"/>
                <w:sz w:val="16"/>
                <w:szCs w:val="16"/>
                <w:lang w:val="en-GB"/>
              </w:rPr>
              <w:t xml:space="preserve"> </w:t>
            </w:r>
            <w:r w:rsidRPr="008248A6">
              <w:rPr>
                <w:rStyle w:val="normaltextrun"/>
                <w:color w:val="000000" w:themeColor="text1"/>
                <w:sz w:val="16"/>
                <w:szCs w:val="16"/>
                <w:lang w:val="en-GB"/>
              </w:rPr>
              <w:t>1,328</w:t>
            </w:r>
          </w:p>
          <w:p w14:paraId="1EAC2D60" w14:textId="77777777" w:rsidR="004A632C" w:rsidRPr="008248A6" w:rsidRDefault="004A632C" w:rsidP="003901E0">
            <w:pPr>
              <w:pStyle w:val="paragraph"/>
              <w:spacing w:before="0" w:beforeAutospacing="0" w:after="0" w:afterAutospacing="0"/>
              <w:jc w:val="both"/>
              <w:textAlignment w:val="baseline"/>
              <w:rPr>
                <w:color w:val="000000" w:themeColor="text1"/>
                <w:sz w:val="16"/>
                <w:szCs w:val="16"/>
                <w:lang w:val="en-GB"/>
              </w:rPr>
            </w:pPr>
            <w:r w:rsidRPr="008248A6">
              <w:rPr>
                <w:rStyle w:val="normaltextrun"/>
                <w:color w:val="000000" w:themeColor="text1"/>
                <w:sz w:val="16"/>
                <w:szCs w:val="16"/>
                <w:lang w:val="en-GB"/>
              </w:rPr>
              <w:t>Source: UNDP, annually</w:t>
            </w:r>
            <w:r w:rsidRPr="008248A6">
              <w:rPr>
                <w:rStyle w:val="eop"/>
                <w:color w:val="000000" w:themeColor="text1"/>
                <w:sz w:val="16"/>
                <w:szCs w:val="16"/>
                <w:lang w:val="en-GB"/>
              </w:rPr>
              <w:t> </w:t>
            </w:r>
          </w:p>
          <w:p w14:paraId="4E5570D9" w14:textId="77777777" w:rsidR="004A632C" w:rsidRPr="008248A6" w:rsidRDefault="004A632C" w:rsidP="003901E0">
            <w:pPr>
              <w:pStyle w:val="paragraph"/>
              <w:spacing w:before="0" w:beforeAutospacing="0" w:after="0" w:afterAutospacing="0"/>
              <w:jc w:val="both"/>
              <w:textAlignment w:val="baseline"/>
              <w:rPr>
                <w:color w:val="000000" w:themeColor="text1"/>
                <w:sz w:val="16"/>
                <w:szCs w:val="16"/>
                <w:lang w:val="en-GB"/>
              </w:rPr>
            </w:pPr>
          </w:p>
          <w:p w14:paraId="3ED71EC8" w14:textId="5727CFEB" w:rsidR="004A632C" w:rsidRPr="008248A6" w:rsidRDefault="004A632C" w:rsidP="003901E0">
            <w:pPr>
              <w:pStyle w:val="paragraph"/>
              <w:spacing w:before="0" w:beforeAutospacing="0" w:after="0" w:afterAutospacing="0"/>
              <w:jc w:val="both"/>
              <w:textAlignment w:val="baseline"/>
              <w:rPr>
                <w:rStyle w:val="normaltextrun"/>
                <w:color w:val="000000" w:themeColor="text1"/>
                <w:sz w:val="16"/>
                <w:szCs w:val="16"/>
                <w:lang w:val="en-GB"/>
              </w:rPr>
            </w:pPr>
            <w:r w:rsidRPr="008248A6">
              <w:rPr>
                <w:rStyle w:val="normaltextrun"/>
                <w:color w:val="000000" w:themeColor="text1"/>
                <w:sz w:val="16"/>
                <w:szCs w:val="16"/>
                <w:lang w:val="en-GB"/>
              </w:rPr>
              <w:t>3.2.2</w:t>
            </w:r>
            <w:r w:rsidR="00E7390C" w:rsidRPr="008248A6">
              <w:rPr>
                <w:rStyle w:val="normaltextrun"/>
                <w:color w:val="000000" w:themeColor="text1"/>
                <w:sz w:val="16"/>
                <w:szCs w:val="16"/>
                <w:lang w:val="en-GB"/>
              </w:rPr>
              <w:t>.</w:t>
            </w:r>
            <w:r w:rsidRPr="008248A6">
              <w:rPr>
                <w:rStyle w:val="normaltextrun"/>
                <w:color w:val="000000" w:themeColor="text1"/>
                <w:sz w:val="16"/>
                <w:szCs w:val="16"/>
                <w:lang w:val="en-GB"/>
              </w:rPr>
              <w:t xml:space="preserve"> Number of enterprises, businesses or other organizations that access instruments to integrate with new, sustainable or more profitable markets, with emphasis </w:t>
            </w:r>
            <w:r w:rsidR="00202350" w:rsidRPr="008248A6">
              <w:rPr>
                <w:rStyle w:val="normaltextrun"/>
                <w:color w:val="000000" w:themeColor="text1"/>
                <w:sz w:val="16"/>
                <w:szCs w:val="16"/>
                <w:lang w:val="en-GB"/>
              </w:rPr>
              <w:t>o</w:t>
            </w:r>
            <w:r w:rsidRPr="008248A6">
              <w:rPr>
                <w:rStyle w:val="normaltextrun"/>
                <w:color w:val="000000" w:themeColor="text1"/>
                <w:sz w:val="16"/>
                <w:szCs w:val="16"/>
                <w:lang w:val="en-GB"/>
              </w:rPr>
              <w:t>n those with the potential to accelerate economic inclusion of women, indigenous populations, youth or migrants</w:t>
            </w:r>
          </w:p>
          <w:p w14:paraId="5DC4B25A" w14:textId="1CC5E992" w:rsidR="004A632C" w:rsidRPr="008248A6" w:rsidRDefault="004A632C" w:rsidP="003901E0">
            <w:pPr>
              <w:pStyle w:val="paragraph"/>
              <w:spacing w:before="0" w:beforeAutospacing="0" w:after="0" w:afterAutospacing="0"/>
              <w:jc w:val="both"/>
              <w:textAlignment w:val="baseline"/>
              <w:rPr>
                <w:color w:val="000000" w:themeColor="text1"/>
                <w:sz w:val="16"/>
                <w:szCs w:val="16"/>
                <w:lang w:val="en-GB"/>
              </w:rPr>
            </w:pPr>
            <w:r w:rsidRPr="008248A6">
              <w:rPr>
                <w:rStyle w:val="normaltextrun"/>
                <w:color w:val="000000" w:themeColor="text1"/>
                <w:sz w:val="16"/>
                <w:szCs w:val="16"/>
                <w:lang w:val="en-GB"/>
              </w:rPr>
              <w:t>Baseline (2021):</w:t>
            </w:r>
            <w:r w:rsidR="00202350" w:rsidRPr="008248A6">
              <w:rPr>
                <w:rStyle w:val="normaltextrun"/>
                <w:color w:val="000000" w:themeColor="text1"/>
                <w:sz w:val="16"/>
                <w:szCs w:val="16"/>
                <w:lang w:val="en-GB"/>
              </w:rPr>
              <w:t xml:space="preserve"> </w:t>
            </w:r>
            <w:r w:rsidRPr="008248A6">
              <w:rPr>
                <w:rStyle w:val="normaltextrun"/>
                <w:color w:val="000000" w:themeColor="text1"/>
                <w:sz w:val="16"/>
                <w:szCs w:val="16"/>
                <w:lang w:val="en-GB"/>
              </w:rPr>
              <w:t>5</w:t>
            </w:r>
          </w:p>
          <w:p w14:paraId="5DFAFC69" w14:textId="77777777" w:rsidR="004A632C" w:rsidRPr="008248A6" w:rsidRDefault="004A632C" w:rsidP="003901E0">
            <w:pPr>
              <w:pStyle w:val="paragraph"/>
              <w:spacing w:before="0" w:beforeAutospacing="0" w:after="0" w:afterAutospacing="0"/>
              <w:jc w:val="both"/>
              <w:textAlignment w:val="baseline"/>
              <w:rPr>
                <w:color w:val="000000" w:themeColor="text1"/>
                <w:sz w:val="16"/>
                <w:szCs w:val="16"/>
                <w:lang w:val="en-GB"/>
              </w:rPr>
            </w:pPr>
            <w:r w:rsidRPr="008248A6">
              <w:rPr>
                <w:rStyle w:val="normaltextrun"/>
                <w:color w:val="000000" w:themeColor="text1"/>
                <w:sz w:val="16"/>
                <w:szCs w:val="16"/>
                <w:lang w:val="en-GB"/>
              </w:rPr>
              <w:t>Target (2026): 80</w:t>
            </w:r>
          </w:p>
          <w:p w14:paraId="00B2408F" w14:textId="77777777" w:rsidR="004A632C" w:rsidRPr="008248A6" w:rsidRDefault="004A632C" w:rsidP="003901E0">
            <w:pPr>
              <w:pStyle w:val="paragraph"/>
              <w:spacing w:before="0" w:beforeAutospacing="0" w:after="0" w:afterAutospacing="0"/>
              <w:jc w:val="both"/>
              <w:textAlignment w:val="baseline"/>
              <w:rPr>
                <w:rStyle w:val="eop"/>
                <w:color w:val="000000" w:themeColor="text1"/>
                <w:sz w:val="16"/>
                <w:szCs w:val="16"/>
                <w:lang w:val="en-GB"/>
              </w:rPr>
            </w:pPr>
            <w:r w:rsidRPr="008248A6">
              <w:rPr>
                <w:rStyle w:val="normaltextrun"/>
                <w:color w:val="000000" w:themeColor="text1"/>
                <w:sz w:val="16"/>
                <w:szCs w:val="16"/>
                <w:lang w:val="en-GB"/>
              </w:rPr>
              <w:t>Source: UNDP, annually</w:t>
            </w:r>
            <w:r w:rsidRPr="008248A6">
              <w:rPr>
                <w:rStyle w:val="eop"/>
                <w:color w:val="000000" w:themeColor="text1"/>
                <w:sz w:val="16"/>
                <w:szCs w:val="16"/>
                <w:lang w:val="en-GB"/>
              </w:rPr>
              <w:t> </w:t>
            </w:r>
          </w:p>
          <w:p w14:paraId="23A2A6ED" w14:textId="77777777" w:rsidR="00414B20" w:rsidRPr="008248A6" w:rsidRDefault="00414B20" w:rsidP="003901E0">
            <w:pPr>
              <w:pStyle w:val="paragraph"/>
              <w:spacing w:before="0" w:beforeAutospacing="0" w:after="0" w:afterAutospacing="0"/>
              <w:jc w:val="both"/>
              <w:rPr>
                <w:rStyle w:val="eop"/>
                <w:color w:val="000000" w:themeColor="text1"/>
                <w:sz w:val="16"/>
                <w:szCs w:val="16"/>
                <w:lang w:val="en-GB"/>
              </w:rPr>
            </w:pPr>
          </w:p>
          <w:p w14:paraId="772D863E" w14:textId="13762FF8" w:rsidR="00B472B4" w:rsidRPr="008248A6" w:rsidRDefault="00414B20" w:rsidP="003901E0">
            <w:pPr>
              <w:pStyle w:val="paragraph"/>
              <w:spacing w:before="0" w:beforeAutospacing="0" w:after="0" w:afterAutospacing="0"/>
              <w:jc w:val="both"/>
              <w:rPr>
                <w:rStyle w:val="eop"/>
                <w:color w:val="000000" w:themeColor="text1"/>
                <w:sz w:val="16"/>
                <w:szCs w:val="16"/>
                <w:lang w:val="en-GB"/>
              </w:rPr>
            </w:pPr>
            <w:r w:rsidRPr="008248A6">
              <w:rPr>
                <w:rStyle w:val="eop"/>
                <w:color w:val="000000" w:themeColor="text1"/>
                <w:sz w:val="16"/>
                <w:szCs w:val="16"/>
                <w:lang w:val="en-GB"/>
              </w:rPr>
              <w:t>3.2.</w:t>
            </w:r>
            <w:r w:rsidR="661A0F2F" w:rsidRPr="008248A6">
              <w:rPr>
                <w:rStyle w:val="eop"/>
                <w:color w:val="000000" w:themeColor="text1"/>
                <w:sz w:val="16"/>
                <w:szCs w:val="16"/>
                <w:lang w:val="en-GB"/>
              </w:rPr>
              <w:t>3</w:t>
            </w:r>
            <w:r w:rsidR="00105DB8" w:rsidRPr="008248A6">
              <w:rPr>
                <w:rStyle w:val="eop"/>
                <w:color w:val="000000" w:themeColor="text1"/>
                <w:sz w:val="16"/>
                <w:szCs w:val="16"/>
                <w:lang w:val="en-GB"/>
              </w:rPr>
              <w:t>.</w:t>
            </w:r>
            <w:r w:rsidRPr="008248A6">
              <w:rPr>
                <w:rStyle w:val="eop"/>
                <w:color w:val="000000" w:themeColor="text1"/>
                <w:sz w:val="16"/>
                <w:szCs w:val="16"/>
                <w:lang w:val="en-GB"/>
              </w:rPr>
              <w:t xml:space="preserve"> </w:t>
            </w:r>
            <w:r w:rsidR="00D95A2D" w:rsidRPr="008248A6">
              <w:rPr>
                <w:rStyle w:val="eop"/>
                <w:color w:val="000000" w:themeColor="text1"/>
                <w:sz w:val="16"/>
                <w:szCs w:val="16"/>
                <w:lang w:val="en-GB"/>
              </w:rPr>
              <w:t xml:space="preserve">Millions of </w:t>
            </w:r>
            <w:r w:rsidR="00E07B50" w:rsidRPr="008248A6">
              <w:rPr>
                <w:rStyle w:val="eop"/>
                <w:color w:val="000000" w:themeColor="text1"/>
                <w:sz w:val="16"/>
                <w:szCs w:val="16"/>
                <w:lang w:val="en-GB"/>
              </w:rPr>
              <w:t xml:space="preserve">dollars </w:t>
            </w:r>
            <w:r w:rsidR="00D95A2D" w:rsidRPr="008248A6">
              <w:rPr>
                <w:rStyle w:val="eop"/>
                <w:color w:val="000000" w:themeColor="text1"/>
                <w:sz w:val="16"/>
                <w:szCs w:val="16"/>
                <w:lang w:val="en-GB"/>
              </w:rPr>
              <w:t>of integrated</w:t>
            </w:r>
          </w:p>
          <w:p w14:paraId="7BE55F5B" w14:textId="381AF571" w:rsidR="00E07B50" w:rsidRPr="008248A6" w:rsidRDefault="00D95A2D" w:rsidP="003901E0">
            <w:pPr>
              <w:pStyle w:val="paragraph"/>
              <w:spacing w:before="0" w:beforeAutospacing="0" w:after="0" w:afterAutospacing="0"/>
              <w:jc w:val="both"/>
              <w:rPr>
                <w:rStyle w:val="eop"/>
                <w:color w:val="000000" w:themeColor="text1"/>
                <w:sz w:val="16"/>
                <w:szCs w:val="16"/>
                <w:lang w:val="en-GB"/>
              </w:rPr>
            </w:pPr>
            <w:r w:rsidRPr="008248A6">
              <w:rPr>
                <w:rStyle w:val="eop"/>
                <w:color w:val="000000" w:themeColor="text1"/>
                <w:sz w:val="16"/>
                <w:szCs w:val="16"/>
                <w:lang w:val="en-GB"/>
              </w:rPr>
              <w:t xml:space="preserve">financing from public and private sources </w:t>
            </w:r>
          </w:p>
          <w:p w14:paraId="11B374CC" w14:textId="29882656" w:rsidR="00414B20" w:rsidRPr="008248A6" w:rsidRDefault="00D95A2D" w:rsidP="003901E0">
            <w:pPr>
              <w:pStyle w:val="paragraph"/>
              <w:spacing w:before="0" w:beforeAutospacing="0" w:after="0" w:afterAutospacing="0"/>
              <w:jc w:val="both"/>
              <w:rPr>
                <w:rStyle w:val="eop"/>
                <w:color w:val="000000" w:themeColor="text1"/>
                <w:sz w:val="16"/>
                <w:szCs w:val="16"/>
                <w:lang w:val="en-GB"/>
              </w:rPr>
            </w:pPr>
            <w:r w:rsidRPr="008248A6">
              <w:rPr>
                <w:rStyle w:val="eop"/>
                <w:color w:val="000000" w:themeColor="text1"/>
                <w:sz w:val="16"/>
                <w:szCs w:val="16"/>
                <w:lang w:val="en-GB"/>
              </w:rPr>
              <w:lastRenderedPageBreak/>
              <w:t>mobilized towards strengthening sustainable value chains. (IRRF</w:t>
            </w:r>
            <w:r w:rsidR="00CD0FDD" w:rsidRPr="008248A6">
              <w:rPr>
                <w:rStyle w:val="eop"/>
                <w:color w:val="000000" w:themeColor="text1"/>
                <w:sz w:val="16"/>
                <w:szCs w:val="16"/>
                <w:lang w:val="en-GB"/>
              </w:rPr>
              <w:t xml:space="preserve"> </w:t>
            </w:r>
            <w:r w:rsidR="00730670" w:rsidRPr="008248A6">
              <w:rPr>
                <w:rStyle w:val="eop"/>
                <w:color w:val="000000" w:themeColor="text1"/>
                <w:sz w:val="16"/>
                <w:szCs w:val="16"/>
                <w:lang w:val="en-GB"/>
              </w:rPr>
              <w:t>E</w:t>
            </w:r>
            <w:r w:rsidR="4A862C7A" w:rsidRPr="008248A6">
              <w:rPr>
                <w:rStyle w:val="eop"/>
                <w:color w:val="000000" w:themeColor="text1"/>
                <w:sz w:val="16"/>
                <w:szCs w:val="16"/>
                <w:lang w:val="en-GB"/>
              </w:rPr>
              <w:t>.</w:t>
            </w:r>
            <w:r w:rsidR="00730670" w:rsidRPr="008248A6">
              <w:rPr>
                <w:rStyle w:val="eop"/>
                <w:color w:val="000000" w:themeColor="text1"/>
                <w:sz w:val="16"/>
                <w:szCs w:val="16"/>
                <w:lang w:val="en-GB"/>
              </w:rPr>
              <w:t>3.1</w:t>
            </w:r>
            <w:r w:rsidRPr="008248A6">
              <w:rPr>
                <w:rStyle w:val="eop"/>
                <w:color w:val="000000" w:themeColor="text1"/>
                <w:sz w:val="16"/>
                <w:szCs w:val="16"/>
                <w:lang w:val="en-GB"/>
              </w:rPr>
              <w:t>)</w:t>
            </w:r>
          </w:p>
          <w:p w14:paraId="0171358E" w14:textId="263D30D7" w:rsidR="00D95A2D" w:rsidRPr="008248A6" w:rsidRDefault="00D95A2D" w:rsidP="003901E0">
            <w:pPr>
              <w:pStyle w:val="paragraph"/>
              <w:spacing w:before="0" w:beforeAutospacing="0" w:after="0" w:afterAutospacing="0"/>
              <w:jc w:val="both"/>
              <w:rPr>
                <w:rStyle w:val="eop"/>
                <w:color w:val="000000" w:themeColor="text1"/>
                <w:sz w:val="16"/>
                <w:szCs w:val="16"/>
                <w:lang w:val="en-GB"/>
              </w:rPr>
            </w:pPr>
            <w:r w:rsidRPr="008248A6">
              <w:rPr>
                <w:rStyle w:val="eop"/>
                <w:color w:val="000000" w:themeColor="text1"/>
                <w:sz w:val="16"/>
                <w:szCs w:val="16"/>
                <w:lang w:val="en-GB"/>
              </w:rPr>
              <w:t>Baseline (2021):0</w:t>
            </w:r>
          </w:p>
          <w:p w14:paraId="6F204700" w14:textId="6D57F907" w:rsidR="00D95A2D" w:rsidRPr="008248A6" w:rsidRDefault="00D95A2D" w:rsidP="003901E0">
            <w:pPr>
              <w:pStyle w:val="paragraph"/>
              <w:spacing w:before="0" w:beforeAutospacing="0" w:after="0" w:afterAutospacing="0"/>
              <w:jc w:val="both"/>
              <w:rPr>
                <w:rStyle w:val="eop"/>
                <w:color w:val="000000" w:themeColor="text1"/>
                <w:lang w:val="en-GB"/>
              </w:rPr>
            </w:pPr>
            <w:r w:rsidRPr="008248A6">
              <w:rPr>
                <w:rStyle w:val="eop"/>
                <w:color w:val="000000" w:themeColor="text1"/>
                <w:sz w:val="16"/>
                <w:szCs w:val="16"/>
                <w:lang w:val="en-GB"/>
              </w:rPr>
              <w:t>Target (2026):</w:t>
            </w:r>
            <w:r w:rsidR="3E7022E5" w:rsidRPr="008248A6">
              <w:rPr>
                <w:rStyle w:val="eop"/>
                <w:color w:val="000000" w:themeColor="text1"/>
                <w:sz w:val="16"/>
                <w:szCs w:val="16"/>
                <w:lang w:val="en-GB"/>
              </w:rPr>
              <w:t>58</w:t>
            </w:r>
            <w:r w:rsidR="4B55C051" w:rsidRPr="008248A6">
              <w:rPr>
                <w:rStyle w:val="eop"/>
                <w:color w:val="000000" w:themeColor="text1"/>
                <w:sz w:val="16"/>
                <w:szCs w:val="16"/>
                <w:lang w:val="en-GB"/>
              </w:rPr>
              <w:t>M</w:t>
            </w:r>
          </w:p>
          <w:p w14:paraId="00B5B1CB" w14:textId="32E6DC52" w:rsidR="00B472B4" w:rsidRPr="008248A6" w:rsidRDefault="00D95A2D" w:rsidP="00D522FA">
            <w:pPr>
              <w:pStyle w:val="paragraph"/>
              <w:spacing w:before="0" w:beforeAutospacing="0" w:after="60" w:afterAutospacing="0"/>
              <w:jc w:val="both"/>
              <w:rPr>
                <w:color w:val="000000" w:themeColor="text1"/>
                <w:sz w:val="16"/>
                <w:szCs w:val="16"/>
                <w:lang w:val="en-GB"/>
              </w:rPr>
            </w:pPr>
            <w:r w:rsidRPr="008248A6">
              <w:rPr>
                <w:rStyle w:val="eop"/>
                <w:color w:val="000000" w:themeColor="text1"/>
                <w:sz w:val="16"/>
                <w:szCs w:val="16"/>
                <w:lang w:val="en-GB"/>
              </w:rPr>
              <w:t>Source: UNDP, annually</w:t>
            </w:r>
          </w:p>
        </w:tc>
        <w:tc>
          <w:tcPr>
            <w:tcW w:w="3001" w:type="dxa"/>
            <w:vMerge w:val="restart"/>
          </w:tcPr>
          <w:p w14:paraId="55725B5D" w14:textId="77777777" w:rsidR="004A632C" w:rsidRPr="008248A6" w:rsidRDefault="004A632C" w:rsidP="003901E0">
            <w:pPr>
              <w:spacing w:after="160"/>
              <w:ind w:left="112"/>
              <w:contextualSpacing/>
              <w:rPr>
                <w:color w:val="000000" w:themeColor="text1"/>
                <w:sz w:val="16"/>
                <w:szCs w:val="16"/>
                <w:lang w:val="en-GB" w:eastAsia="en-GB"/>
              </w:rPr>
            </w:pPr>
            <w:r w:rsidRPr="008248A6">
              <w:rPr>
                <w:color w:val="000000" w:themeColor="text1"/>
                <w:sz w:val="16"/>
                <w:szCs w:val="16"/>
                <w:lang w:val="en-GB" w:eastAsia="en-GB"/>
              </w:rPr>
              <w:lastRenderedPageBreak/>
              <w:t>PRODUCE</w:t>
            </w:r>
          </w:p>
          <w:p w14:paraId="1F27D57B" w14:textId="77777777" w:rsidR="004A632C" w:rsidRPr="008248A6" w:rsidRDefault="004A632C" w:rsidP="003901E0">
            <w:pPr>
              <w:spacing w:after="160"/>
              <w:ind w:left="112"/>
              <w:contextualSpacing/>
              <w:rPr>
                <w:color w:val="000000" w:themeColor="text1"/>
                <w:sz w:val="16"/>
                <w:szCs w:val="16"/>
                <w:lang w:val="en-GB" w:eastAsia="en-GB"/>
              </w:rPr>
            </w:pPr>
            <w:r w:rsidRPr="008248A6">
              <w:rPr>
                <w:color w:val="000000" w:themeColor="text1"/>
                <w:sz w:val="16"/>
                <w:szCs w:val="16"/>
                <w:lang w:val="en-GB" w:eastAsia="en-GB"/>
              </w:rPr>
              <w:t>MINAM</w:t>
            </w:r>
          </w:p>
          <w:p w14:paraId="563594B1" w14:textId="77777777" w:rsidR="004A632C" w:rsidRPr="008248A6" w:rsidRDefault="004A632C" w:rsidP="003901E0">
            <w:pPr>
              <w:spacing w:after="160"/>
              <w:ind w:left="112"/>
              <w:contextualSpacing/>
              <w:rPr>
                <w:color w:val="000000" w:themeColor="text1"/>
                <w:sz w:val="16"/>
                <w:szCs w:val="16"/>
                <w:lang w:val="en-GB" w:eastAsia="en-GB"/>
              </w:rPr>
            </w:pPr>
            <w:r w:rsidRPr="008248A6">
              <w:rPr>
                <w:color w:val="000000" w:themeColor="text1"/>
                <w:sz w:val="16"/>
                <w:szCs w:val="16"/>
                <w:lang w:val="en-GB" w:eastAsia="en-GB"/>
              </w:rPr>
              <w:t>MIDAGRI</w:t>
            </w:r>
          </w:p>
          <w:p w14:paraId="60962F4D" w14:textId="2213CFBA" w:rsidR="004A632C" w:rsidRPr="008248A6" w:rsidRDefault="004A632C" w:rsidP="003901E0">
            <w:pPr>
              <w:spacing w:after="160"/>
              <w:ind w:left="112"/>
              <w:contextualSpacing/>
              <w:rPr>
                <w:color w:val="000000" w:themeColor="text1"/>
                <w:sz w:val="16"/>
                <w:szCs w:val="16"/>
                <w:lang w:val="en-GB" w:eastAsia="en-GB"/>
              </w:rPr>
            </w:pPr>
            <w:r w:rsidRPr="008248A6">
              <w:rPr>
                <w:color w:val="000000" w:themeColor="text1"/>
                <w:sz w:val="16"/>
                <w:szCs w:val="16"/>
                <w:lang w:val="en-GB" w:eastAsia="en-GB"/>
              </w:rPr>
              <w:t>MINEM</w:t>
            </w:r>
          </w:p>
          <w:p w14:paraId="6D14CECF" w14:textId="05234DFD" w:rsidR="00D30FD8" w:rsidRPr="008248A6" w:rsidRDefault="00D30FD8" w:rsidP="003901E0">
            <w:pPr>
              <w:spacing w:after="160"/>
              <w:ind w:left="112"/>
              <w:contextualSpacing/>
              <w:rPr>
                <w:color w:val="000000" w:themeColor="text1"/>
                <w:sz w:val="16"/>
                <w:szCs w:val="16"/>
                <w:lang w:val="en-GB" w:eastAsia="en-GB"/>
              </w:rPr>
            </w:pPr>
            <w:r w:rsidRPr="008248A6">
              <w:rPr>
                <w:color w:val="000000" w:themeColor="text1"/>
                <w:sz w:val="16"/>
                <w:szCs w:val="16"/>
                <w:lang w:val="en-GB" w:eastAsia="en-GB"/>
              </w:rPr>
              <w:t>MINCUL</w:t>
            </w:r>
          </w:p>
          <w:p w14:paraId="36739A6F" w14:textId="7D9E6E7B" w:rsidR="00D30FD8" w:rsidRPr="008248A6" w:rsidRDefault="00D30FD8" w:rsidP="003901E0">
            <w:pPr>
              <w:spacing w:after="160"/>
              <w:ind w:left="112"/>
              <w:contextualSpacing/>
              <w:rPr>
                <w:color w:val="000000" w:themeColor="text1"/>
                <w:sz w:val="16"/>
                <w:szCs w:val="16"/>
                <w:lang w:val="en-GB" w:eastAsia="en-GB"/>
              </w:rPr>
            </w:pPr>
            <w:r w:rsidRPr="008248A6">
              <w:rPr>
                <w:color w:val="000000" w:themeColor="text1"/>
                <w:sz w:val="16"/>
                <w:szCs w:val="16"/>
                <w:lang w:val="en-GB" w:eastAsia="en-GB"/>
              </w:rPr>
              <w:t>MTC</w:t>
            </w:r>
          </w:p>
          <w:p w14:paraId="7CA1977A" w14:textId="77777777" w:rsidR="004A632C" w:rsidRPr="008248A6" w:rsidRDefault="004A632C" w:rsidP="003901E0">
            <w:pPr>
              <w:spacing w:after="160"/>
              <w:ind w:left="112"/>
              <w:contextualSpacing/>
              <w:rPr>
                <w:color w:val="000000" w:themeColor="text1"/>
                <w:sz w:val="16"/>
                <w:szCs w:val="16"/>
                <w:lang w:val="en-GB" w:eastAsia="en-GB"/>
              </w:rPr>
            </w:pPr>
            <w:r w:rsidRPr="008248A6">
              <w:rPr>
                <w:color w:val="000000" w:themeColor="text1"/>
                <w:sz w:val="16"/>
                <w:szCs w:val="16"/>
                <w:lang w:val="en-GB" w:eastAsia="en-GB"/>
              </w:rPr>
              <w:t>Local and regional governments</w:t>
            </w:r>
          </w:p>
          <w:p w14:paraId="5E3D22D9" w14:textId="77777777" w:rsidR="004A632C" w:rsidRPr="008248A6" w:rsidRDefault="004A632C" w:rsidP="003901E0">
            <w:pPr>
              <w:spacing w:after="160"/>
              <w:ind w:left="112"/>
              <w:contextualSpacing/>
              <w:rPr>
                <w:color w:val="000000" w:themeColor="text1"/>
                <w:sz w:val="16"/>
                <w:szCs w:val="16"/>
                <w:lang w:val="en-GB" w:eastAsia="en-GB"/>
              </w:rPr>
            </w:pPr>
            <w:r w:rsidRPr="008248A6">
              <w:rPr>
                <w:color w:val="000000" w:themeColor="text1"/>
                <w:sz w:val="16"/>
                <w:szCs w:val="16"/>
                <w:lang w:val="en-GB" w:eastAsia="en-GB"/>
              </w:rPr>
              <w:t>UNIDO</w:t>
            </w:r>
          </w:p>
          <w:p w14:paraId="6A6EBEAA" w14:textId="77777777" w:rsidR="004A632C" w:rsidRPr="008248A6" w:rsidRDefault="004A632C" w:rsidP="003901E0">
            <w:pPr>
              <w:spacing w:after="160"/>
              <w:ind w:left="112"/>
              <w:contextualSpacing/>
              <w:rPr>
                <w:color w:val="000000" w:themeColor="text1"/>
                <w:sz w:val="16"/>
                <w:szCs w:val="16"/>
                <w:lang w:val="en-GB" w:eastAsia="en-GB"/>
              </w:rPr>
            </w:pPr>
            <w:r w:rsidRPr="008248A6">
              <w:rPr>
                <w:color w:val="000000" w:themeColor="text1"/>
                <w:sz w:val="16"/>
                <w:szCs w:val="16"/>
                <w:lang w:val="en-GB" w:eastAsia="en-GB"/>
              </w:rPr>
              <w:t>UNEP</w:t>
            </w:r>
          </w:p>
          <w:p w14:paraId="359565D0" w14:textId="77777777" w:rsidR="004A632C" w:rsidRPr="008248A6" w:rsidRDefault="004A632C" w:rsidP="003901E0">
            <w:pPr>
              <w:spacing w:after="160"/>
              <w:ind w:left="112"/>
              <w:contextualSpacing/>
              <w:rPr>
                <w:color w:val="000000" w:themeColor="text1"/>
                <w:sz w:val="16"/>
                <w:szCs w:val="16"/>
                <w:lang w:val="en-GB" w:eastAsia="en-GB"/>
              </w:rPr>
            </w:pPr>
            <w:r w:rsidRPr="008248A6">
              <w:rPr>
                <w:color w:val="000000" w:themeColor="text1"/>
                <w:sz w:val="16"/>
                <w:szCs w:val="16"/>
                <w:lang w:val="en-GB" w:eastAsia="en-GB"/>
              </w:rPr>
              <w:t>WTO</w:t>
            </w:r>
          </w:p>
          <w:p w14:paraId="3836FEAD" w14:textId="77777777" w:rsidR="00252E35" w:rsidRPr="008248A6" w:rsidRDefault="00252E35" w:rsidP="003901E0">
            <w:pPr>
              <w:spacing w:after="160"/>
              <w:ind w:left="112"/>
              <w:contextualSpacing/>
              <w:rPr>
                <w:color w:val="000000" w:themeColor="text1"/>
                <w:sz w:val="16"/>
                <w:szCs w:val="16"/>
                <w:lang w:val="en-GB" w:eastAsia="en-GB"/>
              </w:rPr>
            </w:pPr>
            <w:r w:rsidRPr="008248A6">
              <w:rPr>
                <w:color w:val="000000" w:themeColor="text1"/>
                <w:sz w:val="16"/>
                <w:szCs w:val="16"/>
                <w:lang w:val="en-GB" w:eastAsia="en-GB"/>
              </w:rPr>
              <w:t>International financial institutions</w:t>
            </w:r>
            <w:r w:rsidRPr="008248A6" w:rsidDel="00252E35">
              <w:rPr>
                <w:color w:val="000000" w:themeColor="text1"/>
                <w:sz w:val="16"/>
                <w:szCs w:val="16"/>
                <w:lang w:val="en-GB" w:eastAsia="en-GB"/>
              </w:rPr>
              <w:t xml:space="preserve"> </w:t>
            </w:r>
          </w:p>
          <w:p w14:paraId="383A472E" w14:textId="77777777" w:rsidR="004A632C" w:rsidRPr="008248A6" w:rsidRDefault="004A632C" w:rsidP="003901E0">
            <w:pPr>
              <w:spacing w:after="160"/>
              <w:ind w:left="112"/>
              <w:contextualSpacing/>
              <w:rPr>
                <w:color w:val="000000" w:themeColor="text1"/>
                <w:sz w:val="16"/>
                <w:szCs w:val="16"/>
                <w:lang w:val="en-GB" w:eastAsia="en-GB"/>
              </w:rPr>
            </w:pPr>
            <w:r w:rsidRPr="008248A6">
              <w:rPr>
                <w:color w:val="000000" w:themeColor="text1"/>
                <w:sz w:val="16"/>
                <w:szCs w:val="16"/>
                <w:lang w:val="en-GB" w:eastAsia="en-GB"/>
              </w:rPr>
              <w:t>GEF</w:t>
            </w:r>
          </w:p>
          <w:p w14:paraId="2EC994A4" w14:textId="77777777" w:rsidR="004A632C" w:rsidRPr="008248A6" w:rsidRDefault="004A632C" w:rsidP="003901E0">
            <w:pPr>
              <w:spacing w:after="160"/>
              <w:ind w:left="112"/>
              <w:contextualSpacing/>
              <w:rPr>
                <w:color w:val="000000" w:themeColor="text1"/>
                <w:sz w:val="16"/>
                <w:szCs w:val="16"/>
                <w:lang w:val="en-GB" w:eastAsia="en-GB"/>
              </w:rPr>
            </w:pPr>
            <w:r w:rsidRPr="008248A6">
              <w:rPr>
                <w:color w:val="000000" w:themeColor="text1"/>
                <w:sz w:val="16"/>
                <w:szCs w:val="16"/>
                <w:lang w:val="en-GB" w:eastAsia="en-GB"/>
              </w:rPr>
              <w:lastRenderedPageBreak/>
              <w:t>Germany</w:t>
            </w:r>
          </w:p>
          <w:p w14:paraId="065824C2" w14:textId="77777777" w:rsidR="004A632C" w:rsidRPr="008248A6" w:rsidRDefault="004A632C" w:rsidP="003901E0">
            <w:pPr>
              <w:spacing w:after="160"/>
              <w:ind w:left="112"/>
              <w:contextualSpacing/>
              <w:rPr>
                <w:color w:val="000000" w:themeColor="text1"/>
                <w:sz w:val="16"/>
                <w:szCs w:val="16"/>
                <w:lang w:val="en-GB" w:eastAsia="en-GB"/>
              </w:rPr>
            </w:pPr>
            <w:r w:rsidRPr="008248A6">
              <w:rPr>
                <w:color w:val="000000" w:themeColor="text1"/>
                <w:sz w:val="16"/>
                <w:szCs w:val="16"/>
                <w:lang w:val="en-GB" w:eastAsia="en-GB"/>
              </w:rPr>
              <w:t>United Stated</w:t>
            </w:r>
          </w:p>
          <w:p w14:paraId="7E86DD65" w14:textId="77777777" w:rsidR="004A632C" w:rsidRPr="008248A6" w:rsidRDefault="004A632C" w:rsidP="003901E0">
            <w:pPr>
              <w:spacing w:after="160"/>
              <w:ind w:left="112"/>
              <w:contextualSpacing/>
              <w:rPr>
                <w:color w:val="000000" w:themeColor="text1"/>
                <w:sz w:val="16"/>
                <w:szCs w:val="16"/>
                <w:lang w:val="en-GB" w:eastAsia="en-GB"/>
              </w:rPr>
            </w:pPr>
            <w:r w:rsidRPr="008248A6">
              <w:rPr>
                <w:color w:val="000000" w:themeColor="text1"/>
                <w:sz w:val="16"/>
                <w:szCs w:val="16"/>
                <w:lang w:val="en-GB" w:eastAsia="en-GB"/>
              </w:rPr>
              <w:t xml:space="preserve">Canada </w:t>
            </w:r>
          </w:p>
          <w:p w14:paraId="16E8715E" w14:textId="77777777" w:rsidR="004A632C" w:rsidRPr="008248A6" w:rsidRDefault="004A632C" w:rsidP="003901E0">
            <w:pPr>
              <w:spacing w:after="160"/>
              <w:ind w:left="112"/>
              <w:contextualSpacing/>
              <w:rPr>
                <w:color w:val="000000" w:themeColor="text1"/>
                <w:sz w:val="16"/>
                <w:szCs w:val="16"/>
                <w:lang w:val="en-GB" w:eastAsia="en-GB"/>
              </w:rPr>
            </w:pPr>
            <w:r w:rsidRPr="008248A6">
              <w:rPr>
                <w:color w:val="000000" w:themeColor="text1"/>
                <w:sz w:val="16"/>
                <w:szCs w:val="16"/>
                <w:lang w:val="en-GB" w:eastAsia="en-GB"/>
              </w:rPr>
              <w:t>United Kingdom</w:t>
            </w:r>
          </w:p>
        </w:tc>
        <w:tc>
          <w:tcPr>
            <w:tcW w:w="1200" w:type="dxa"/>
            <w:tcMar>
              <w:top w:w="15" w:type="dxa"/>
              <w:left w:w="108" w:type="dxa"/>
              <w:bottom w:w="0" w:type="dxa"/>
              <w:right w:w="108" w:type="dxa"/>
            </w:tcMar>
            <w:hideMark/>
          </w:tcPr>
          <w:p w14:paraId="6E51D86C" w14:textId="77777777" w:rsidR="004A632C" w:rsidRPr="008248A6" w:rsidRDefault="004A632C" w:rsidP="003901E0">
            <w:pPr>
              <w:rPr>
                <w:b/>
                <w:bCs/>
                <w:color w:val="000000" w:themeColor="text1"/>
                <w:sz w:val="16"/>
                <w:szCs w:val="16"/>
                <w:lang w:val="en-GB"/>
              </w:rPr>
            </w:pPr>
            <w:r w:rsidRPr="008248A6">
              <w:rPr>
                <w:b/>
                <w:bCs/>
                <w:color w:val="000000" w:themeColor="text1"/>
                <w:sz w:val="16"/>
                <w:szCs w:val="16"/>
                <w:lang w:val="en-GB"/>
              </w:rPr>
              <w:lastRenderedPageBreak/>
              <w:t>Regular</w:t>
            </w:r>
          </w:p>
          <w:p w14:paraId="54E886B1" w14:textId="6AB7B504" w:rsidR="004A632C" w:rsidRPr="008248A6" w:rsidRDefault="004A632C" w:rsidP="003901E0">
            <w:pPr>
              <w:rPr>
                <w:color w:val="000000" w:themeColor="text1"/>
                <w:sz w:val="16"/>
                <w:szCs w:val="16"/>
                <w:lang w:val="en-GB"/>
              </w:rPr>
            </w:pPr>
            <w:r w:rsidRPr="008248A6">
              <w:rPr>
                <w:color w:val="000000" w:themeColor="text1"/>
                <w:sz w:val="16"/>
                <w:szCs w:val="16"/>
                <w:lang w:val="en-GB"/>
              </w:rPr>
              <w:t>$4</w:t>
            </w:r>
            <w:r w:rsidR="009B03D8" w:rsidRPr="008248A6">
              <w:rPr>
                <w:color w:val="000000" w:themeColor="text1"/>
                <w:sz w:val="16"/>
                <w:szCs w:val="16"/>
                <w:lang w:val="en-GB"/>
              </w:rPr>
              <w:t>85</w:t>
            </w:r>
          </w:p>
        </w:tc>
      </w:tr>
      <w:tr w:rsidR="004A632C" w:rsidRPr="008248A6" w14:paraId="03DBA473" w14:textId="77777777" w:rsidTr="003901E0">
        <w:tc>
          <w:tcPr>
            <w:tcW w:w="2820" w:type="dxa"/>
            <w:vMerge/>
            <w:vAlign w:val="center"/>
            <w:hideMark/>
          </w:tcPr>
          <w:p w14:paraId="2280B156" w14:textId="77777777" w:rsidR="004A632C" w:rsidRPr="008248A6" w:rsidRDefault="004A632C" w:rsidP="003901E0">
            <w:pPr>
              <w:rPr>
                <w:bCs/>
                <w:color w:val="000000" w:themeColor="text1"/>
                <w:sz w:val="16"/>
                <w:szCs w:val="16"/>
                <w:lang w:val="en-GB" w:eastAsia="en-GB"/>
              </w:rPr>
            </w:pPr>
          </w:p>
        </w:tc>
        <w:tc>
          <w:tcPr>
            <w:tcW w:w="2704" w:type="dxa"/>
            <w:gridSpan w:val="2"/>
            <w:vMerge/>
            <w:vAlign w:val="center"/>
            <w:hideMark/>
          </w:tcPr>
          <w:p w14:paraId="3E1FEC1C" w14:textId="77777777" w:rsidR="004A632C" w:rsidRPr="008248A6" w:rsidRDefault="004A632C" w:rsidP="003901E0">
            <w:pPr>
              <w:rPr>
                <w:b/>
                <w:bCs/>
                <w:color w:val="000000" w:themeColor="text1"/>
                <w:sz w:val="16"/>
                <w:szCs w:val="16"/>
                <w:lang w:val="en-GB" w:eastAsia="en-GB"/>
              </w:rPr>
            </w:pPr>
          </w:p>
        </w:tc>
        <w:tc>
          <w:tcPr>
            <w:tcW w:w="3260" w:type="dxa"/>
            <w:gridSpan w:val="2"/>
            <w:vMerge/>
            <w:vAlign w:val="center"/>
            <w:hideMark/>
          </w:tcPr>
          <w:p w14:paraId="69B1CD07" w14:textId="77777777" w:rsidR="004A632C" w:rsidRPr="008248A6" w:rsidRDefault="004A632C" w:rsidP="003901E0">
            <w:pPr>
              <w:rPr>
                <w:b/>
                <w:bCs/>
                <w:color w:val="000000" w:themeColor="text1"/>
                <w:sz w:val="16"/>
                <w:szCs w:val="16"/>
                <w:lang w:val="en-GB" w:eastAsia="en-GB"/>
              </w:rPr>
            </w:pPr>
          </w:p>
        </w:tc>
        <w:tc>
          <w:tcPr>
            <w:tcW w:w="3001" w:type="dxa"/>
            <w:vMerge/>
            <w:vAlign w:val="center"/>
            <w:hideMark/>
          </w:tcPr>
          <w:p w14:paraId="65138418" w14:textId="77777777" w:rsidR="004A632C" w:rsidRPr="008248A6" w:rsidRDefault="004A632C" w:rsidP="003901E0">
            <w:pPr>
              <w:rPr>
                <w:color w:val="000000" w:themeColor="text1"/>
                <w:sz w:val="16"/>
                <w:szCs w:val="16"/>
                <w:lang w:val="en-GB" w:eastAsia="en-GB"/>
              </w:rPr>
            </w:pPr>
          </w:p>
        </w:tc>
        <w:tc>
          <w:tcPr>
            <w:tcW w:w="1200" w:type="dxa"/>
            <w:tcMar>
              <w:top w:w="15" w:type="dxa"/>
              <w:left w:w="108" w:type="dxa"/>
              <w:bottom w:w="0" w:type="dxa"/>
              <w:right w:w="108" w:type="dxa"/>
            </w:tcMar>
          </w:tcPr>
          <w:p w14:paraId="38BF84E8" w14:textId="77777777" w:rsidR="004A632C" w:rsidRPr="008248A6" w:rsidRDefault="004A632C" w:rsidP="003901E0">
            <w:pPr>
              <w:rPr>
                <w:b/>
                <w:bCs/>
                <w:color w:val="000000" w:themeColor="text1"/>
                <w:sz w:val="16"/>
                <w:szCs w:val="16"/>
                <w:lang w:val="en-GB"/>
              </w:rPr>
            </w:pPr>
            <w:r w:rsidRPr="008248A6">
              <w:rPr>
                <w:b/>
                <w:bCs/>
                <w:color w:val="000000" w:themeColor="text1"/>
                <w:sz w:val="16"/>
                <w:szCs w:val="16"/>
                <w:lang w:val="en-GB"/>
              </w:rPr>
              <w:t>Other</w:t>
            </w:r>
          </w:p>
          <w:p w14:paraId="265A793F" w14:textId="24A850C4" w:rsidR="004A632C" w:rsidRPr="008248A6" w:rsidRDefault="004A632C" w:rsidP="003901E0">
            <w:pPr>
              <w:rPr>
                <w:color w:val="000000" w:themeColor="text1"/>
                <w:sz w:val="16"/>
                <w:szCs w:val="16"/>
                <w:lang w:val="en-GB"/>
              </w:rPr>
            </w:pPr>
            <w:r w:rsidRPr="008248A6">
              <w:rPr>
                <w:color w:val="000000" w:themeColor="text1"/>
                <w:sz w:val="16"/>
                <w:szCs w:val="16"/>
                <w:lang w:val="en-GB"/>
              </w:rPr>
              <w:t>$29,49</w:t>
            </w:r>
            <w:r w:rsidR="00760BB9" w:rsidRPr="008248A6">
              <w:rPr>
                <w:color w:val="000000" w:themeColor="text1"/>
                <w:sz w:val="16"/>
                <w:szCs w:val="16"/>
                <w:lang w:val="en-GB"/>
              </w:rPr>
              <w:t>1</w:t>
            </w:r>
          </w:p>
          <w:p w14:paraId="74AF4AF6" w14:textId="77777777" w:rsidR="004A632C" w:rsidRPr="008248A6" w:rsidRDefault="004A632C" w:rsidP="003901E0">
            <w:pPr>
              <w:rPr>
                <w:color w:val="000000" w:themeColor="text1"/>
                <w:sz w:val="16"/>
                <w:szCs w:val="16"/>
                <w:lang w:val="en-GB"/>
              </w:rPr>
            </w:pPr>
          </w:p>
        </w:tc>
      </w:tr>
      <w:tr w:rsidR="00E01C7D" w:rsidRPr="008248A6" w14:paraId="722BE3F4" w14:textId="77777777" w:rsidTr="003901E0">
        <w:trPr>
          <w:trHeight w:val="332"/>
        </w:trPr>
        <w:tc>
          <w:tcPr>
            <w:tcW w:w="12985" w:type="dxa"/>
            <w:gridSpan w:val="7"/>
            <w:shd w:val="clear" w:color="auto" w:fill="DBE5F1" w:themeFill="accent1" w:themeFillTint="33"/>
            <w:vAlign w:val="center"/>
          </w:tcPr>
          <w:p w14:paraId="1C40849B" w14:textId="682F41C6" w:rsidR="004A632C" w:rsidRPr="008248A6" w:rsidRDefault="004A632C" w:rsidP="003901E0">
            <w:pPr>
              <w:rPr>
                <w:b/>
                <w:bCs/>
                <w:color w:val="000000" w:themeColor="text1"/>
                <w:sz w:val="16"/>
                <w:szCs w:val="16"/>
                <w:lang w:val="en-GB" w:eastAsia="en-GB"/>
              </w:rPr>
            </w:pPr>
            <w:r w:rsidRPr="008248A6">
              <w:rPr>
                <w:b/>
                <w:bCs/>
                <w:color w:val="000000" w:themeColor="text1"/>
                <w:sz w:val="16"/>
                <w:szCs w:val="16"/>
                <w:lang w:val="en-GB" w:eastAsia="en-GB"/>
              </w:rPr>
              <w:lastRenderedPageBreak/>
              <w:t xml:space="preserve">NATIONAL PRIORITY OR GOAL: </w:t>
            </w:r>
            <w:r w:rsidRPr="008248A6">
              <w:rPr>
                <w:color w:val="000000" w:themeColor="text1"/>
                <w:sz w:val="16"/>
                <w:szCs w:val="16"/>
                <w:lang w:val="en-GB" w:eastAsia="en-GB"/>
              </w:rPr>
              <w:t>Vision 2050, National Accord. Sustainable Development Goals:5,</w:t>
            </w:r>
            <w:r w:rsidR="00E01C7D" w:rsidRPr="008248A6">
              <w:rPr>
                <w:color w:val="000000" w:themeColor="text1"/>
                <w:sz w:val="16"/>
                <w:szCs w:val="16"/>
                <w:lang w:val="en-GB" w:eastAsia="en-GB"/>
              </w:rPr>
              <w:t xml:space="preserve"> </w:t>
            </w:r>
            <w:r w:rsidRPr="008248A6">
              <w:rPr>
                <w:color w:val="000000" w:themeColor="text1"/>
                <w:sz w:val="16"/>
                <w:szCs w:val="16"/>
                <w:lang w:val="en-GB" w:eastAsia="en-GB"/>
              </w:rPr>
              <w:t>10,</w:t>
            </w:r>
            <w:r w:rsidR="00E01C7D" w:rsidRPr="008248A6">
              <w:rPr>
                <w:color w:val="000000" w:themeColor="text1"/>
                <w:sz w:val="16"/>
                <w:szCs w:val="16"/>
                <w:lang w:val="en-GB" w:eastAsia="en-GB"/>
              </w:rPr>
              <w:t xml:space="preserve"> </w:t>
            </w:r>
            <w:r w:rsidRPr="008248A6">
              <w:rPr>
                <w:color w:val="000000" w:themeColor="text1"/>
                <w:sz w:val="16"/>
                <w:szCs w:val="16"/>
                <w:lang w:val="en-GB" w:eastAsia="en-GB"/>
              </w:rPr>
              <w:t>16,</w:t>
            </w:r>
            <w:r w:rsidR="00E01C7D" w:rsidRPr="008248A6">
              <w:rPr>
                <w:color w:val="000000" w:themeColor="text1"/>
                <w:sz w:val="16"/>
                <w:szCs w:val="16"/>
                <w:lang w:val="en-GB" w:eastAsia="en-GB"/>
              </w:rPr>
              <w:t xml:space="preserve"> </w:t>
            </w:r>
            <w:r w:rsidRPr="008248A6">
              <w:rPr>
                <w:color w:val="000000" w:themeColor="text1"/>
                <w:sz w:val="16"/>
                <w:szCs w:val="16"/>
                <w:lang w:val="en-GB" w:eastAsia="en-GB"/>
              </w:rPr>
              <w:t>17</w:t>
            </w:r>
          </w:p>
        </w:tc>
      </w:tr>
      <w:tr w:rsidR="004A632C" w:rsidRPr="008248A6" w14:paraId="3FEB3798" w14:textId="77777777" w:rsidTr="003901E0">
        <w:trPr>
          <w:trHeight w:val="800"/>
        </w:trPr>
        <w:tc>
          <w:tcPr>
            <w:tcW w:w="12985" w:type="dxa"/>
            <w:gridSpan w:val="7"/>
            <w:shd w:val="clear" w:color="auto" w:fill="DBE5F1" w:themeFill="accent1" w:themeFillTint="33"/>
            <w:vAlign w:val="center"/>
          </w:tcPr>
          <w:p w14:paraId="18D509F2" w14:textId="77FB2936" w:rsidR="004A632C" w:rsidRPr="008248A6" w:rsidRDefault="004A632C" w:rsidP="003901E0">
            <w:pPr>
              <w:rPr>
                <w:color w:val="000000" w:themeColor="text1"/>
                <w:sz w:val="16"/>
                <w:szCs w:val="16"/>
                <w:lang w:val="en-GB" w:eastAsia="en-GB"/>
              </w:rPr>
            </w:pPr>
            <w:r w:rsidRPr="008248A6">
              <w:rPr>
                <w:b/>
                <w:bCs/>
                <w:color w:val="000000" w:themeColor="text1"/>
                <w:sz w:val="16"/>
                <w:szCs w:val="16"/>
                <w:lang w:val="en-GB" w:eastAsia="en-GB"/>
              </w:rPr>
              <w:t>COOPERATION FRAMEWORK OUTCOME INVOLVING UNDP 4</w:t>
            </w:r>
            <w:r w:rsidR="00E07B50" w:rsidRPr="008248A6">
              <w:rPr>
                <w:b/>
                <w:bCs/>
                <w:color w:val="000000" w:themeColor="text1"/>
                <w:sz w:val="16"/>
                <w:szCs w:val="16"/>
                <w:lang w:val="en-GB" w:eastAsia="en-GB"/>
              </w:rPr>
              <w:t>.</w:t>
            </w:r>
            <w:r w:rsidRPr="008248A6">
              <w:rPr>
                <w:color w:val="000000" w:themeColor="text1"/>
                <w:sz w:val="16"/>
                <w:szCs w:val="16"/>
                <w:lang w:val="en-GB" w:eastAsia="en-GB"/>
              </w:rPr>
              <w:t xml:space="preserve"> </w:t>
            </w:r>
            <w:r w:rsidRPr="008248A6">
              <w:rPr>
                <w:color w:val="000000" w:themeColor="text1"/>
                <w:sz w:val="16"/>
                <w:szCs w:val="16"/>
                <w:lang w:val="en-GB"/>
              </w:rPr>
              <w:t>B</w:t>
            </w:r>
            <w:r w:rsidRPr="008248A6">
              <w:rPr>
                <w:color w:val="000000" w:themeColor="text1"/>
                <w:sz w:val="16"/>
                <w:szCs w:val="16"/>
                <w:lang w:val="en-GB" w:eastAsia="en-GB"/>
              </w:rPr>
              <w:t>y 2026, people, especially those in greater situations of vulnerability and discrimination such as girls and boys, adolescents, youth and women, exercise their rights equally as a result of the strengthening of effective governance, social cohesion, access to justice and the fight against gender inequality and all forms of discrimination and violence based on gender, through an integrated approach</w:t>
            </w:r>
          </w:p>
        </w:tc>
      </w:tr>
      <w:tr w:rsidR="004A632C" w:rsidRPr="008248A6" w14:paraId="221E5264" w14:textId="77777777" w:rsidTr="003901E0">
        <w:trPr>
          <w:trHeight w:val="350"/>
        </w:trPr>
        <w:tc>
          <w:tcPr>
            <w:tcW w:w="12985" w:type="dxa"/>
            <w:gridSpan w:val="7"/>
            <w:shd w:val="clear" w:color="auto" w:fill="DBE5F1" w:themeFill="accent1" w:themeFillTint="33"/>
            <w:vAlign w:val="center"/>
          </w:tcPr>
          <w:p w14:paraId="3DC0A247" w14:textId="4850DD25" w:rsidR="004A632C" w:rsidRPr="008248A6" w:rsidRDefault="004A632C" w:rsidP="003901E0">
            <w:pPr>
              <w:pStyle w:val="paragraph"/>
              <w:spacing w:before="0" w:beforeAutospacing="0" w:after="0" w:afterAutospacing="0"/>
              <w:textAlignment w:val="baseline"/>
              <w:rPr>
                <w:rFonts w:ascii="Arial Nova" w:eastAsia="Arial Nova" w:hAnsi="Arial Nova" w:cs="Arial Nova"/>
                <w:color w:val="000000" w:themeColor="text1"/>
                <w:lang w:val="en-GB"/>
              </w:rPr>
            </w:pPr>
            <w:r w:rsidRPr="008248A6">
              <w:rPr>
                <w:b/>
                <w:bCs/>
                <w:color w:val="000000" w:themeColor="text1"/>
                <w:sz w:val="16"/>
                <w:szCs w:val="16"/>
                <w:lang w:val="en-GB" w:eastAsia="en-GB"/>
              </w:rPr>
              <w:t xml:space="preserve">RELATED STRATEGIC PLAN OUTCOME </w:t>
            </w:r>
            <w:r w:rsidR="50CEF702" w:rsidRPr="008248A6">
              <w:rPr>
                <w:b/>
                <w:color w:val="000000" w:themeColor="text1"/>
                <w:sz w:val="16"/>
                <w:szCs w:val="16"/>
                <w:lang w:val="en-GB" w:eastAsia="en-GB"/>
              </w:rPr>
              <w:t>1</w:t>
            </w:r>
            <w:r w:rsidR="003D2067" w:rsidRPr="008248A6">
              <w:rPr>
                <w:b/>
                <w:color w:val="000000" w:themeColor="text1"/>
                <w:sz w:val="16"/>
                <w:szCs w:val="16"/>
                <w:lang w:val="en-GB" w:eastAsia="en-GB"/>
              </w:rPr>
              <w:t>.</w:t>
            </w:r>
            <w:r w:rsidR="50CEF702" w:rsidRPr="008248A6">
              <w:rPr>
                <w:color w:val="000000" w:themeColor="text1"/>
                <w:sz w:val="16"/>
                <w:szCs w:val="16"/>
                <w:lang w:val="en-GB" w:eastAsia="en-GB"/>
              </w:rPr>
              <w:t xml:space="preserve"> – Structural transformation</w:t>
            </w:r>
          </w:p>
        </w:tc>
      </w:tr>
      <w:tr w:rsidR="004A632C" w:rsidRPr="008248A6" w14:paraId="6B4C7CE9" w14:textId="77777777" w:rsidTr="00D522FA">
        <w:trPr>
          <w:trHeight w:val="515"/>
        </w:trPr>
        <w:tc>
          <w:tcPr>
            <w:tcW w:w="2820" w:type="dxa"/>
            <w:vMerge w:val="restart"/>
            <w:vAlign w:val="center"/>
          </w:tcPr>
          <w:p w14:paraId="619D424E" w14:textId="6140C2F5" w:rsidR="004A632C" w:rsidRPr="008248A6" w:rsidRDefault="004A632C" w:rsidP="003901E0">
            <w:pPr>
              <w:pStyle w:val="paragraph"/>
              <w:spacing w:before="0" w:beforeAutospacing="0" w:after="0" w:afterAutospacing="0"/>
              <w:ind w:left="112"/>
              <w:textAlignment w:val="baseline"/>
              <w:rPr>
                <w:color w:val="000000" w:themeColor="text1"/>
                <w:sz w:val="16"/>
                <w:szCs w:val="16"/>
                <w:lang w:val="en-GB"/>
              </w:rPr>
            </w:pPr>
            <w:r w:rsidRPr="008248A6">
              <w:rPr>
                <w:rStyle w:val="normaltextrun"/>
                <w:color w:val="000000" w:themeColor="text1"/>
                <w:sz w:val="16"/>
                <w:szCs w:val="16"/>
                <w:lang w:val="en-GB"/>
              </w:rPr>
              <w:t>Proportion of ever-partnered women and girls aged 15 years and older subjected to physical, sexual or psychological violence by a current or former intimate partner in the previous 12 months, by form of violence and by age</w:t>
            </w:r>
            <w:r w:rsidRPr="008248A6">
              <w:rPr>
                <w:rStyle w:val="eop"/>
                <w:color w:val="000000" w:themeColor="text1"/>
                <w:sz w:val="16"/>
                <w:szCs w:val="16"/>
                <w:lang w:val="en-GB"/>
              </w:rPr>
              <w:t> </w:t>
            </w:r>
          </w:p>
          <w:p w14:paraId="69059388" w14:textId="77777777" w:rsidR="004A632C" w:rsidRPr="00C426E8" w:rsidRDefault="004A632C" w:rsidP="003901E0">
            <w:pPr>
              <w:pStyle w:val="paragraph"/>
              <w:spacing w:before="0" w:beforeAutospacing="0" w:after="0" w:afterAutospacing="0"/>
              <w:ind w:left="99"/>
              <w:textAlignment w:val="baseline"/>
              <w:rPr>
                <w:rStyle w:val="normaltextrun"/>
                <w:color w:val="000000" w:themeColor="text1"/>
                <w:sz w:val="16"/>
                <w:szCs w:val="16"/>
                <w:lang w:val="fr-FR"/>
              </w:rPr>
            </w:pPr>
            <w:r w:rsidRPr="00C426E8">
              <w:rPr>
                <w:rStyle w:val="normaltextrun"/>
                <w:color w:val="000000" w:themeColor="text1"/>
                <w:sz w:val="16"/>
                <w:szCs w:val="16"/>
                <w:lang w:val="fr-FR"/>
              </w:rPr>
              <w:t>Baseline (2020):</w:t>
            </w:r>
          </w:p>
          <w:p w14:paraId="15F9C983" w14:textId="77777777" w:rsidR="004A632C" w:rsidRPr="00C426E8" w:rsidRDefault="004A632C" w:rsidP="003901E0">
            <w:pPr>
              <w:pStyle w:val="paragraph"/>
              <w:spacing w:before="0" w:beforeAutospacing="0" w:after="0" w:afterAutospacing="0"/>
              <w:ind w:left="99"/>
              <w:textAlignment w:val="baseline"/>
              <w:rPr>
                <w:rStyle w:val="normaltextrun"/>
                <w:color w:val="000000" w:themeColor="text1"/>
                <w:sz w:val="16"/>
                <w:szCs w:val="16"/>
                <w:lang w:val="fr-FR"/>
              </w:rPr>
            </w:pPr>
            <w:r w:rsidRPr="00C426E8">
              <w:rPr>
                <w:rStyle w:val="normaltextrun"/>
                <w:color w:val="000000" w:themeColor="text1"/>
                <w:sz w:val="16"/>
                <w:szCs w:val="16"/>
                <w:lang w:val="fr-FR"/>
              </w:rPr>
              <w:t xml:space="preserve">Physical violence: 8.3%, </w:t>
            </w:r>
          </w:p>
          <w:p w14:paraId="2AB458CB" w14:textId="77777777" w:rsidR="004A632C" w:rsidRPr="00C426E8" w:rsidRDefault="004A632C" w:rsidP="003901E0">
            <w:pPr>
              <w:pStyle w:val="paragraph"/>
              <w:spacing w:before="0" w:beforeAutospacing="0" w:after="0" w:afterAutospacing="0"/>
              <w:ind w:left="99"/>
              <w:textAlignment w:val="baseline"/>
              <w:rPr>
                <w:rStyle w:val="normaltextrun"/>
                <w:color w:val="000000" w:themeColor="text1"/>
                <w:sz w:val="16"/>
                <w:szCs w:val="16"/>
                <w:lang w:val="fr-FR"/>
              </w:rPr>
            </w:pPr>
            <w:r w:rsidRPr="00C426E8">
              <w:rPr>
                <w:rStyle w:val="normaltextrun"/>
                <w:color w:val="000000" w:themeColor="text1"/>
                <w:sz w:val="16"/>
                <w:szCs w:val="16"/>
                <w:lang w:val="fr-FR"/>
              </w:rPr>
              <w:t>Sexual violence: 2%</w:t>
            </w:r>
          </w:p>
          <w:p w14:paraId="63BF320B" w14:textId="77777777" w:rsidR="004A632C" w:rsidRPr="00C426E8" w:rsidRDefault="004A632C" w:rsidP="003901E0">
            <w:pPr>
              <w:pStyle w:val="paragraph"/>
              <w:spacing w:before="0" w:beforeAutospacing="0" w:after="0" w:afterAutospacing="0"/>
              <w:ind w:left="99"/>
              <w:textAlignment w:val="baseline"/>
              <w:rPr>
                <w:rStyle w:val="normaltextrun"/>
                <w:color w:val="000000" w:themeColor="text1"/>
                <w:sz w:val="16"/>
                <w:szCs w:val="16"/>
                <w:lang w:val="fr-FR"/>
              </w:rPr>
            </w:pPr>
            <w:r w:rsidRPr="00C426E8">
              <w:rPr>
                <w:rStyle w:val="normaltextrun"/>
                <w:color w:val="000000" w:themeColor="text1"/>
                <w:sz w:val="16"/>
                <w:szCs w:val="16"/>
                <w:lang w:val="fr-FR"/>
              </w:rPr>
              <w:t>Psychological violence: 34.5%</w:t>
            </w:r>
          </w:p>
          <w:p w14:paraId="38EFC915" w14:textId="77777777" w:rsidR="004A632C" w:rsidRPr="00C426E8" w:rsidRDefault="004A632C" w:rsidP="003901E0">
            <w:pPr>
              <w:pStyle w:val="paragraph"/>
              <w:spacing w:before="0" w:beforeAutospacing="0" w:after="0" w:afterAutospacing="0"/>
              <w:ind w:left="99"/>
              <w:textAlignment w:val="baseline"/>
              <w:rPr>
                <w:rStyle w:val="normaltextrun"/>
                <w:color w:val="000000" w:themeColor="text1"/>
                <w:sz w:val="16"/>
                <w:szCs w:val="16"/>
                <w:lang w:val="fr-FR"/>
              </w:rPr>
            </w:pPr>
            <w:r w:rsidRPr="00C426E8">
              <w:rPr>
                <w:rStyle w:val="normaltextrun"/>
                <w:color w:val="000000" w:themeColor="text1"/>
                <w:sz w:val="16"/>
                <w:szCs w:val="16"/>
                <w:lang w:val="fr-FR"/>
              </w:rPr>
              <w:t>Target (2026):</w:t>
            </w:r>
          </w:p>
          <w:p w14:paraId="6201F27C" w14:textId="77777777" w:rsidR="004A632C" w:rsidRPr="00C426E8" w:rsidRDefault="004A632C" w:rsidP="003901E0">
            <w:pPr>
              <w:pStyle w:val="paragraph"/>
              <w:spacing w:before="0" w:beforeAutospacing="0" w:after="0" w:afterAutospacing="0"/>
              <w:ind w:left="99"/>
              <w:textAlignment w:val="baseline"/>
              <w:rPr>
                <w:rStyle w:val="normaltextrun"/>
                <w:color w:val="000000" w:themeColor="text1"/>
                <w:sz w:val="16"/>
                <w:szCs w:val="16"/>
                <w:lang w:val="fr-FR"/>
              </w:rPr>
            </w:pPr>
            <w:r w:rsidRPr="00C426E8">
              <w:rPr>
                <w:rStyle w:val="normaltextrun"/>
                <w:color w:val="000000" w:themeColor="text1"/>
                <w:sz w:val="16"/>
                <w:szCs w:val="16"/>
                <w:lang w:val="fr-FR"/>
              </w:rPr>
              <w:t>Physical violence: 6.3%,</w:t>
            </w:r>
          </w:p>
          <w:p w14:paraId="7FC0604D" w14:textId="77777777" w:rsidR="004A632C" w:rsidRPr="008248A6" w:rsidRDefault="004A632C" w:rsidP="003901E0">
            <w:pPr>
              <w:pStyle w:val="paragraph"/>
              <w:spacing w:before="0" w:beforeAutospacing="0" w:after="0" w:afterAutospacing="0"/>
              <w:ind w:left="99"/>
              <w:textAlignment w:val="baseline"/>
              <w:rPr>
                <w:rStyle w:val="normaltextrun"/>
                <w:color w:val="000000" w:themeColor="text1"/>
                <w:lang w:val="en-GB"/>
              </w:rPr>
            </w:pPr>
            <w:r w:rsidRPr="008248A6">
              <w:rPr>
                <w:rStyle w:val="normaltextrun"/>
                <w:color w:val="000000" w:themeColor="text1"/>
                <w:sz w:val="16"/>
                <w:szCs w:val="16"/>
                <w:lang w:val="en-GB"/>
              </w:rPr>
              <w:t>Sexual violence: 2%</w:t>
            </w:r>
          </w:p>
          <w:p w14:paraId="123B6156" w14:textId="77777777" w:rsidR="004A632C" w:rsidRPr="008248A6" w:rsidRDefault="004A632C" w:rsidP="003901E0">
            <w:pPr>
              <w:pStyle w:val="paragraph"/>
              <w:spacing w:before="0" w:beforeAutospacing="0" w:after="0" w:afterAutospacing="0"/>
              <w:ind w:left="99"/>
              <w:rPr>
                <w:rStyle w:val="normaltextrun"/>
                <w:color w:val="000000" w:themeColor="text1"/>
                <w:sz w:val="16"/>
                <w:szCs w:val="16"/>
                <w:lang w:val="en-GB"/>
              </w:rPr>
            </w:pPr>
            <w:r w:rsidRPr="008248A6">
              <w:rPr>
                <w:rStyle w:val="normaltextrun"/>
                <w:color w:val="000000" w:themeColor="text1"/>
                <w:sz w:val="16"/>
                <w:szCs w:val="16"/>
                <w:lang w:val="en-GB"/>
              </w:rPr>
              <w:t>Psychological violence: 37.7%</w:t>
            </w:r>
          </w:p>
          <w:p w14:paraId="0B11E15C" w14:textId="77777777" w:rsidR="004A632C" w:rsidRPr="008248A6" w:rsidRDefault="004A632C" w:rsidP="003901E0">
            <w:pPr>
              <w:pStyle w:val="paragraph"/>
              <w:spacing w:before="0" w:beforeAutospacing="0" w:after="0" w:afterAutospacing="0"/>
              <w:ind w:left="99"/>
              <w:textAlignment w:val="baseline"/>
              <w:rPr>
                <w:color w:val="000000" w:themeColor="text1"/>
                <w:sz w:val="16"/>
                <w:szCs w:val="16"/>
                <w:lang w:val="en-GB"/>
              </w:rPr>
            </w:pPr>
          </w:p>
          <w:p w14:paraId="47FF33FA" w14:textId="77777777" w:rsidR="004A632C" w:rsidRPr="008248A6" w:rsidRDefault="004A632C" w:rsidP="003901E0">
            <w:pPr>
              <w:pStyle w:val="paragraph"/>
              <w:spacing w:before="0" w:beforeAutospacing="0" w:after="0" w:afterAutospacing="0"/>
              <w:ind w:left="99"/>
              <w:textAlignment w:val="baseline"/>
              <w:rPr>
                <w:rStyle w:val="normaltextrun"/>
                <w:color w:val="000000" w:themeColor="text1"/>
                <w:sz w:val="16"/>
                <w:szCs w:val="16"/>
                <w:lang w:val="en-GB"/>
              </w:rPr>
            </w:pPr>
            <w:r w:rsidRPr="008248A6">
              <w:rPr>
                <w:rStyle w:val="normaltextrun"/>
                <w:color w:val="000000" w:themeColor="text1"/>
                <w:sz w:val="16"/>
                <w:szCs w:val="16"/>
                <w:lang w:val="en-GB"/>
              </w:rPr>
              <w:t>Proportion of the population over 18 who, in the last five years, have felt mistreated or discriminated against</w:t>
            </w:r>
          </w:p>
          <w:p w14:paraId="2479E872" w14:textId="77777777" w:rsidR="004A632C" w:rsidRPr="008248A6" w:rsidRDefault="004A632C" w:rsidP="003901E0">
            <w:pPr>
              <w:pStyle w:val="paragraph"/>
              <w:spacing w:before="0" w:beforeAutospacing="0" w:after="0" w:afterAutospacing="0"/>
              <w:ind w:left="112"/>
              <w:textAlignment w:val="baseline"/>
              <w:rPr>
                <w:rStyle w:val="eop"/>
                <w:color w:val="000000" w:themeColor="text1"/>
                <w:sz w:val="16"/>
                <w:szCs w:val="16"/>
                <w:lang w:val="en-GB"/>
              </w:rPr>
            </w:pPr>
            <w:r w:rsidRPr="008248A6">
              <w:rPr>
                <w:rStyle w:val="normaltextrun"/>
                <w:color w:val="000000" w:themeColor="text1"/>
                <w:sz w:val="16"/>
                <w:szCs w:val="16"/>
                <w:lang w:val="en-GB"/>
              </w:rPr>
              <w:t>Baseline (2019): 12.6%</w:t>
            </w:r>
            <w:r w:rsidRPr="008248A6">
              <w:rPr>
                <w:rStyle w:val="scxw259102496"/>
                <w:color w:val="000000" w:themeColor="text1"/>
                <w:sz w:val="16"/>
                <w:szCs w:val="16"/>
                <w:lang w:val="en-GB"/>
              </w:rPr>
              <w:t> </w:t>
            </w:r>
            <w:r w:rsidRPr="008248A6">
              <w:rPr>
                <w:color w:val="000000" w:themeColor="text1"/>
                <w:lang w:val="en-GB"/>
              </w:rPr>
              <w:br/>
            </w:r>
            <w:r w:rsidRPr="008248A6">
              <w:rPr>
                <w:rStyle w:val="normaltextrun"/>
                <w:color w:val="000000" w:themeColor="text1"/>
                <w:sz w:val="16"/>
                <w:szCs w:val="16"/>
                <w:lang w:val="en-GB"/>
              </w:rPr>
              <w:t>Target (2026):</w:t>
            </w:r>
            <w:r w:rsidRPr="008248A6">
              <w:rPr>
                <w:rStyle w:val="eop"/>
                <w:color w:val="000000" w:themeColor="text1"/>
                <w:sz w:val="16"/>
                <w:szCs w:val="16"/>
                <w:lang w:val="en-GB"/>
              </w:rPr>
              <w:t> 3.6%</w:t>
            </w:r>
          </w:p>
          <w:p w14:paraId="73D72318" w14:textId="77777777" w:rsidR="004A632C" w:rsidRPr="008248A6" w:rsidRDefault="004A632C" w:rsidP="003901E0">
            <w:pPr>
              <w:pStyle w:val="paragraph"/>
              <w:spacing w:before="0" w:beforeAutospacing="0" w:after="0" w:afterAutospacing="0"/>
              <w:ind w:left="99"/>
              <w:rPr>
                <w:rStyle w:val="eop"/>
                <w:color w:val="000000" w:themeColor="text1"/>
                <w:sz w:val="16"/>
                <w:szCs w:val="16"/>
                <w:lang w:val="en-GB"/>
              </w:rPr>
            </w:pPr>
            <w:r w:rsidRPr="008248A6">
              <w:rPr>
                <w:rStyle w:val="eop"/>
                <w:color w:val="000000" w:themeColor="text1"/>
                <w:sz w:val="16"/>
                <w:szCs w:val="16"/>
                <w:lang w:val="en-GB"/>
              </w:rPr>
              <w:t> </w:t>
            </w:r>
          </w:p>
          <w:p w14:paraId="1F6A4D13" w14:textId="45EAB53A" w:rsidR="004A632C" w:rsidRPr="008248A6" w:rsidRDefault="004A632C" w:rsidP="003901E0">
            <w:pPr>
              <w:pStyle w:val="paragraph"/>
              <w:spacing w:before="0" w:beforeAutospacing="0" w:after="0" w:afterAutospacing="0"/>
              <w:ind w:left="99"/>
              <w:textAlignment w:val="baseline"/>
              <w:rPr>
                <w:rStyle w:val="normaltextrun"/>
                <w:color w:val="000000" w:themeColor="text1"/>
                <w:sz w:val="16"/>
                <w:szCs w:val="16"/>
                <w:lang w:val="en-GB"/>
              </w:rPr>
            </w:pPr>
            <w:r w:rsidRPr="008248A6">
              <w:rPr>
                <w:rStyle w:val="normaltextrun"/>
                <w:color w:val="000000" w:themeColor="text1"/>
                <w:sz w:val="16"/>
                <w:szCs w:val="16"/>
                <w:lang w:val="en-GB"/>
              </w:rPr>
              <w:t xml:space="preserve"> Level of trust in country institutions </w:t>
            </w:r>
          </w:p>
          <w:p w14:paraId="4C1BA765" w14:textId="77777777" w:rsidR="004A632C" w:rsidRPr="008248A6" w:rsidRDefault="004A632C" w:rsidP="003901E0">
            <w:pPr>
              <w:pStyle w:val="paragraph"/>
              <w:spacing w:before="0" w:beforeAutospacing="0" w:after="0" w:afterAutospacing="0"/>
              <w:ind w:left="99"/>
              <w:textAlignment w:val="baseline"/>
              <w:rPr>
                <w:color w:val="000000" w:themeColor="text1"/>
                <w:sz w:val="16"/>
                <w:szCs w:val="16"/>
                <w:lang w:val="en-GB"/>
              </w:rPr>
            </w:pPr>
            <w:r w:rsidRPr="008248A6">
              <w:rPr>
                <w:rStyle w:val="normaltextrun"/>
                <w:color w:val="000000" w:themeColor="text1"/>
                <w:sz w:val="16"/>
                <w:szCs w:val="16"/>
                <w:lang w:val="en-GB"/>
              </w:rPr>
              <w:t>Baseline (2020):</w:t>
            </w:r>
            <w:r w:rsidRPr="008248A6">
              <w:rPr>
                <w:rStyle w:val="eop"/>
                <w:color w:val="000000" w:themeColor="text1"/>
                <w:sz w:val="16"/>
                <w:szCs w:val="16"/>
                <w:lang w:val="en-GB"/>
              </w:rPr>
              <w:t> </w:t>
            </w:r>
          </w:p>
          <w:p w14:paraId="5BF1B132" w14:textId="77777777" w:rsidR="004A632C" w:rsidRPr="008248A6" w:rsidRDefault="004A632C" w:rsidP="003901E0">
            <w:pPr>
              <w:pStyle w:val="paragraph"/>
              <w:spacing w:before="0" w:beforeAutospacing="0" w:after="0" w:afterAutospacing="0"/>
              <w:ind w:left="99"/>
              <w:textAlignment w:val="baseline"/>
              <w:rPr>
                <w:rStyle w:val="eop"/>
                <w:color w:val="000000" w:themeColor="text1"/>
                <w:sz w:val="16"/>
                <w:szCs w:val="16"/>
                <w:lang w:val="en-GB"/>
              </w:rPr>
            </w:pPr>
            <w:r w:rsidRPr="008248A6">
              <w:rPr>
                <w:rStyle w:val="normaltextrun"/>
                <w:color w:val="000000" w:themeColor="text1"/>
                <w:sz w:val="16"/>
                <w:szCs w:val="16"/>
                <w:lang w:val="en-GB"/>
              </w:rPr>
              <w:t>- Office of Electoral Processes: 20.8%</w:t>
            </w:r>
          </w:p>
          <w:p w14:paraId="6227AD65" w14:textId="77777777" w:rsidR="004A632C" w:rsidRPr="008248A6" w:rsidRDefault="004A632C" w:rsidP="003901E0">
            <w:pPr>
              <w:pStyle w:val="paragraph"/>
              <w:spacing w:before="0" w:beforeAutospacing="0" w:after="0" w:afterAutospacing="0"/>
              <w:ind w:left="99"/>
              <w:textAlignment w:val="baseline"/>
              <w:rPr>
                <w:rStyle w:val="eop"/>
                <w:color w:val="000000" w:themeColor="text1"/>
                <w:sz w:val="16"/>
                <w:szCs w:val="16"/>
                <w:lang w:val="en-GB"/>
              </w:rPr>
            </w:pPr>
            <w:r w:rsidRPr="008248A6">
              <w:rPr>
                <w:rStyle w:val="normaltextrun"/>
                <w:color w:val="000000" w:themeColor="text1"/>
                <w:sz w:val="16"/>
                <w:szCs w:val="16"/>
                <w:lang w:val="en-GB"/>
              </w:rPr>
              <w:t>- District Municipality: 14.8%</w:t>
            </w:r>
          </w:p>
          <w:p w14:paraId="2733DA8D" w14:textId="77777777" w:rsidR="004A632C" w:rsidRPr="008248A6" w:rsidRDefault="004A632C" w:rsidP="003901E0">
            <w:pPr>
              <w:pStyle w:val="paragraph"/>
              <w:spacing w:before="0" w:beforeAutospacing="0" w:after="0" w:afterAutospacing="0"/>
              <w:ind w:left="99"/>
              <w:textAlignment w:val="baseline"/>
              <w:rPr>
                <w:color w:val="000000" w:themeColor="text1"/>
                <w:sz w:val="16"/>
                <w:szCs w:val="16"/>
                <w:lang w:val="en-GB"/>
              </w:rPr>
            </w:pPr>
            <w:r w:rsidRPr="008248A6">
              <w:rPr>
                <w:rStyle w:val="normaltextrun"/>
                <w:color w:val="000000" w:themeColor="text1"/>
                <w:sz w:val="16"/>
                <w:szCs w:val="16"/>
                <w:lang w:val="en-GB"/>
              </w:rPr>
              <w:t>- National Elections Jury: 15.5%</w:t>
            </w:r>
            <w:r w:rsidRPr="008248A6">
              <w:rPr>
                <w:rStyle w:val="eop"/>
                <w:color w:val="000000" w:themeColor="text1"/>
                <w:sz w:val="16"/>
                <w:szCs w:val="16"/>
                <w:lang w:val="en-GB"/>
              </w:rPr>
              <w:t> </w:t>
            </w:r>
          </w:p>
          <w:p w14:paraId="0B542B6B" w14:textId="77777777" w:rsidR="004A632C" w:rsidRPr="008248A6" w:rsidRDefault="004A632C" w:rsidP="003901E0">
            <w:pPr>
              <w:pStyle w:val="paragraph"/>
              <w:spacing w:before="0" w:beforeAutospacing="0" w:after="0" w:afterAutospacing="0"/>
              <w:ind w:left="99"/>
              <w:textAlignment w:val="baseline"/>
              <w:rPr>
                <w:color w:val="000000" w:themeColor="text1"/>
                <w:sz w:val="16"/>
                <w:szCs w:val="16"/>
                <w:lang w:val="en-GB"/>
              </w:rPr>
            </w:pPr>
            <w:r w:rsidRPr="008248A6">
              <w:rPr>
                <w:rStyle w:val="normaltextrun"/>
                <w:color w:val="000000" w:themeColor="text1"/>
                <w:sz w:val="16"/>
                <w:szCs w:val="16"/>
                <w:lang w:val="en-GB"/>
              </w:rPr>
              <w:t>- Provincial Municipality: 14%</w:t>
            </w:r>
            <w:r w:rsidRPr="008248A6">
              <w:rPr>
                <w:rStyle w:val="eop"/>
                <w:color w:val="000000" w:themeColor="text1"/>
                <w:sz w:val="16"/>
                <w:szCs w:val="16"/>
                <w:lang w:val="en-GB"/>
              </w:rPr>
              <w:t> </w:t>
            </w:r>
          </w:p>
          <w:p w14:paraId="37125355" w14:textId="77777777" w:rsidR="004A632C" w:rsidRPr="008248A6" w:rsidRDefault="004A632C" w:rsidP="003901E0">
            <w:pPr>
              <w:pStyle w:val="paragraph"/>
              <w:spacing w:before="0" w:beforeAutospacing="0" w:after="0" w:afterAutospacing="0"/>
              <w:ind w:left="99"/>
              <w:textAlignment w:val="baseline"/>
              <w:rPr>
                <w:color w:val="000000" w:themeColor="text1"/>
                <w:sz w:val="16"/>
                <w:szCs w:val="16"/>
                <w:lang w:val="en-GB"/>
              </w:rPr>
            </w:pPr>
            <w:r w:rsidRPr="008248A6">
              <w:rPr>
                <w:rStyle w:val="normaltextrun"/>
                <w:color w:val="000000" w:themeColor="text1"/>
                <w:sz w:val="16"/>
                <w:szCs w:val="16"/>
                <w:lang w:val="en-GB"/>
              </w:rPr>
              <w:t>- Office of the Comptroller General of the Republic: 14%</w:t>
            </w:r>
            <w:r w:rsidRPr="008248A6">
              <w:rPr>
                <w:rStyle w:val="eop"/>
                <w:color w:val="000000" w:themeColor="text1"/>
                <w:sz w:val="16"/>
                <w:szCs w:val="16"/>
                <w:lang w:val="en-GB"/>
              </w:rPr>
              <w:t> </w:t>
            </w:r>
          </w:p>
          <w:p w14:paraId="5513A4D7" w14:textId="3D4D340F" w:rsidR="004A632C" w:rsidRPr="008248A6" w:rsidRDefault="004A632C" w:rsidP="003901E0">
            <w:pPr>
              <w:pStyle w:val="paragraph"/>
              <w:spacing w:before="0" w:beforeAutospacing="0" w:after="0" w:afterAutospacing="0"/>
              <w:ind w:left="99" w:hanging="129"/>
              <w:textAlignment w:val="baseline"/>
              <w:rPr>
                <w:rStyle w:val="normaltextrun"/>
                <w:color w:val="000000" w:themeColor="text1"/>
                <w:sz w:val="16"/>
                <w:szCs w:val="16"/>
                <w:lang w:val="en-GB"/>
              </w:rPr>
            </w:pPr>
            <w:r w:rsidRPr="008248A6">
              <w:rPr>
                <w:rStyle w:val="normaltextrun"/>
                <w:color w:val="000000" w:themeColor="text1"/>
                <w:sz w:val="16"/>
                <w:szCs w:val="16"/>
                <w:lang w:val="en-GB"/>
              </w:rPr>
              <w:t xml:space="preserve">   - Judicial Branch: 11.9%</w:t>
            </w:r>
          </w:p>
          <w:p w14:paraId="55D30036" w14:textId="07D56B0A" w:rsidR="00AE2E28" w:rsidRPr="008248A6" w:rsidRDefault="00AE2E28" w:rsidP="003901E0">
            <w:pPr>
              <w:pStyle w:val="paragraph"/>
              <w:spacing w:before="0" w:beforeAutospacing="0" w:after="0" w:afterAutospacing="0"/>
              <w:ind w:left="99" w:hanging="129"/>
              <w:textAlignment w:val="baseline"/>
              <w:rPr>
                <w:color w:val="000000" w:themeColor="text1"/>
                <w:sz w:val="16"/>
                <w:szCs w:val="16"/>
                <w:lang w:val="en-GB"/>
              </w:rPr>
            </w:pPr>
            <w:r w:rsidRPr="008248A6">
              <w:rPr>
                <w:color w:val="000000" w:themeColor="text1"/>
                <w:sz w:val="16"/>
                <w:szCs w:val="16"/>
                <w:lang w:val="en-GB"/>
              </w:rPr>
              <w:t xml:space="preserve">   - Public Ministry:</w:t>
            </w:r>
            <w:r w:rsidR="004E65D4" w:rsidRPr="008248A6">
              <w:rPr>
                <w:color w:val="000000" w:themeColor="text1"/>
                <w:sz w:val="16"/>
                <w:szCs w:val="16"/>
                <w:lang w:val="en-GB"/>
              </w:rPr>
              <w:t xml:space="preserve"> 14.5%</w:t>
            </w:r>
          </w:p>
          <w:p w14:paraId="6DA7B873" w14:textId="77777777" w:rsidR="004A632C" w:rsidRPr="008248A6" w:rsidRDefault="004A632C" w:rsidP="003901E0">
            <w:pPr>
              <w:pStyle w:val="paragraph"/>
              <w:spacing w:before="0" w:beforeAutospacing="0" w:after="0" w:afterAutospacing="0"/>
              <w:ind w:left="99" w:hanging="129"/>
              <w:textAlignment w:val="baseline"/>
              <w:rPr>
                <w:color w:val="000000" w:themeColor="text1"/>
                <w:sz w:val="16"/>
                <w:szCs w:val="16"/>
                <w:lang w:val="en-GB"/>
              </w:rPr>
            </w:pPr>
            <w:r w:rsidRPr="008248A6">
              <w:rPr>
                <w:rStyle w:val="normaltextrun"/>
                <w:color w:val="000000" w:themeColor="text1"/>
                <w:sz w:val="16"/>
                <w:szCs w:val="16"/>
                <w:lang w:val="en-GB"/>
              </w:rPr>
              <w:t xml:space="preserve">   - Regional Government: 10.7%</w:t>
            </w:r>
            <w:r w:rsidRPr="008248A6">
              <w:rPr>
                <w:rStyle w:val="eop"/>
                <w:color w:val="000000" w:themeColor="text1"/>
                <w:sz w:val="16"/>
                <w:szCs w:val="16"/>
                <w:lang w:val="en-GB"/>
              </w:rPr>
              <w:t> </w:t>
            </w:r>
          </w:p>
          <w:p w14:paraId="565C06A4" w14:textId="77777777" w:rsidR="004A632C" w:rsidRPr="008248A6" w:rsidRDefault="004A632C" w:rsidP="003901E0">
            <w:pPr>
              <w:pStyle w:val="paragraph"/>
              <w:spacing w:before="0" w:beforeAutospacing="0" w:after="0" w:afterAutospacing="0"/>
              <w:ind w:left="99"/>
              <w:textAlignment w:val="baseline"/>
              <w:rPr>
                <w:rStyle w:val="eop"/>
                <w:color w:val="000000" w:themeColor="text1"/>
                <w:sz w:val="16"/>
                <w:szCs w:val="16"/>
                <w:lang w:val="en-GB"/>
              </w:rPr>
            </w:pPr>
            <w:r w:rsidRPr="008248A6">
              <w:rPr>
                <w:rStyle w:val="normaltextrun"/>
                <w:color w:val="000000" w:themeColor="text1"/>
                <w:sz w:val="16"/>
                <w:szCs w:val="16"/>
                <w:lang w:val="en-GB"/>
              </w:rPr>
              <w:t>Target (2026):</w:t>
            </w:r>
          </w:p>
          <w:p w14:paraId="2377ACF4" w14:textId="2C98AB1E" w:rsidR="004A632C" w:rsidRPr="008248A6" w:rsidRDefault="004A632C" w:rsidP="003901E0">
            <w:pPr>
              <w:pStyle w:val="paragraph"/>
              <w:spacing w:before="0" w:beforeAutospacing="0" w:after="0" w:afterAutospacing="0"/>
              <w:ind w:left="99"/>
              <w:textAlignment w:val="baseline"/>
              <w:rPr>
                <w:rStyle w:val="normaltextrun"/>
                <w:color w:val="000000" w:themeColor="text1"/>
                <w:sz w:val="16"/>
                <w:szCs w:val="16"/>
                <w:lang w:val="en-GB"/>
              </w:rPr>
            </w:pPr>
            <w:r w:rsidRPr="008248A6">
              <w:rPr>
                <w:rStyle w:val="normaltextrun"/>
                <w:color w:val="000000" w:themeColor="text1"/>
                <w:sz w:val="16"/>
                <w:szCs w:val="16"/>
                <w:lang w:val="en-GB"/>
              </w:rPr>
              <w:t>- Office of Electoral Processes: 27.1%</w:t>
            </w:r>
          </w:p>
          <w:p w14:paraId="4132CB48" w14:textId="77777777" w:rsidR="004A632C" w:rsidRPr="008248A6" w:rsidRDefault="004A632C" w:rsidP="003901E0">
            <w:pPr>
              <w:pStyle w:val="paragraph"/>
              <w:spacing w:before="0" w:beforeAutospacing="0" w:after="0" w:afterAutospacing="0"/>
              <w:ind w:left="99"/>
              <w:textAlignment w:val="baseline"/>
              <w:rPr>
                <w:rStyle w:val="eop"/>
                <w:color w:val="000000" w:themeColor="text1"/>
                <w:sz w:val="16"/>
                <w:szCs w:val="16"/>
                <w:lang w:val="en-GB"/>
              </w:rPr>
            </w:pPr>
            <w:r w:rsidRPr="008248A6">
              <w:rPr>
                <w:rStyle w:val="normaltextrun"/>
                <w:color w:val="000000" w:themeColor="text1"/>
                <w:sz w:val="16"/>
                <w:szCs w:val="16"/>
                <w:lang w:val="en-GB"/>
              </w:rPr>
              <w:t>- District Municipality: 17.6%</w:t>
            </w:r>
          </w:p>
          <w:p w14:paraId="54AD5D4D" w14:textId="77777777" w:rsidR="004A632C" w:rsidRPr="008248A6" w:rsidRDefault="004A632C" w:rsidP="003901E0">
            <w:pPr>
              <w:pStyle w:val="paragraph"/>
              <w:spacing w:before="0" w:beforeAutospacing="0" w:after="0" w:afterAutospacing="0"/>
              <w:ind w:left="99"/>
              <w:textAlignment w:val="baseline"/>
              <w:rPr>
                <w:color w:val="000000" w:themeColor="text1"/>
                <w:sz w:val="16"/>
                <w:szCs w:val="16"/>
                <w:lang w:val="en-GB"/>
              </w:rPr>
            </w:pPr>
            <w:r w:rsidRPr="008248A6">
              <w:rPr>
                <w:rStyle w:val="normaltextrun"/>
                <w:color w:val="000000" w:themeColor="text1"/>
                <w:sz w:val="16"/>
                <w:szCs w:val="16"/>
                <w:lang w:val="en-GB"/>
              </w:rPr>
              <w:t>- National Elections Jury: 18.7%</w:t>
            </w:r>
            <w:r w:rsidRPr="008248A6">
              <w:rPr>
                <w:rStyle w:val="eop"/>
                <w:color w:val="000000" w:themeColor="text1"/>
                <w:sz w:val="16"/>
                <w:szCs w:val="16"/>
                <w:lang w:val="en-GB"/>
              </w:rPr>
              <w:t> </w:t>
            </w:r>
          </w:p>
          <w:p w14:paraId="19E12C24" w14:textId="77777777" w:rsidR="004A632C" w:rsidRPr="008248A6" w:rsidRDefault="004A632C" w:rsidP="003901E0">
            <w:pPr>
              <w:pStyle w:val="paragraph"/>
              <w:spacing w:before="0" w:beforeAutospacing="0" w:after="0" w:afterAutospacing="0"/>
              <w:ind w:left="99"/>
              <w:textAlignment w:val="baseline"/>
              <w:rPr>
                <w:color w:val="000000" w:themeColor="text1"/>
                <w:sz w:val="16"/>
                <w:szCs w:val="16"/>
                <w:lang w:val="en-GB"/>
              </w:rPr>
            </w:pPr>
            <w:r w:rsidRPr="008248A6">
              <w:rPr>
                <w:rStyle w:val="normaltextrun"/>
                <w:color w:val="000000" w:themeColor="text1"/>
                <w:sz w:val="16"/>
                <w:szCs w:val="16"/>
                <w:lang w:val="en-GB"/>
              </w:rPr>
              <w:t>- Provincial Municipality: 20%</w:t>
            </w:r>
            <w:r w:rsidRPr="008248A6">
              <w:rPr>
                <w:rStyle w:val="eop"/>
                <w:color w:val="000000" w:themeColor="text1"/>
                <w:sz w:val="16"/>
                <w:szCs w:val="16"/>
                <w:lang w:val="en-GB"/>
              </w:rPr>
              <w:t> </w:t>
            </w:r>
          </w:p>
          <w:p w14:paraId="6E671A65" w14:textId="77777777" w:rsidR="004A632C" w:rsidRPr="008248A6" w:rsidRDefault="004A632C" w:rsidP="003901E0">
            <w:pPr>
              <w:pStyle w:val="paragraph"/>
              <w:spacing w:before="0" w:beforeAutospacing="0" w:after="0" w:afterAutospacing="0"/>
              <w:ind w:left="99"/>
              <w:textAlignment w:val="baseline"/>
              <w:rPr>
                <w:color w:val="000000" w:themeColor="text1"/>
                <w:sz w:val="16"/>
                <w:szCs w:val="16"/>
                <w:lang w:val="en-GB"/>
              </w:rPr>
            </w:pPr>
            <w:r w:rsidRPr="008248A6">
              <w:rPr>
                <w:rStyle w:val="normaltextrun"/>
                <w:color w:val="000000" w:themeColor="text1"/>
                <w:sz w:val="16"/>
                <w:szCs w:val="16"/>
                <w:lang w:val="en-GB"/>
              </w:rPr>
              <w:lastRenderedPageBreak/>
              <w:t>- Office of the Comptroller General of the Republic: 22.5%</w:t>
            </w:r>
            <w:r w:rsidRPr="008248A6">
              <w:rPr>
                <w:rStyle w:val="eop"/>
                <w:color w:val="000000" w:themeColor="text1"/>
                <w:sz w:val="16"/>
                <w:szCs w:val="16"/>
                <w:lang w:val="en-GB"/>
              </w:rPr>
              <w:t> </w:t>
            </w:r>
          </w:p>
          <w:p w14:paraId="046C932D" w14:textId="28EF6D52" w:rsidR="004A632C" w:rsidRPr="008248A6" w:rsidRDefault="004A632C" w:rsidP="003901E0">
            <w:pPr>
              <w:pStyle w:val="paragraph"/>
              <w:spacing w:before="0" w:beforeAutospacing="0" w:after="0" w:afterAutospacing="0"/>
              <w:ind w:left="99"/>
              <w:textAlignment w:val="baseline"/>
              <w:rPr>
                <w:rStyle w:val="normaltextrun"/>
                <w:color w:val="000000" w:themeColor="text1"/>
                <w:sz w:val="16"/>
                <w:szCs w:val="16"/>
                <w:lang w:val="en-GB"/>
              </w:rPr>
            </w:pPr>
            <w:r w:rsidRPr="008248A6">
              <w:rPr>
                <w:rStyle w:val="normaltextrun"/>
                <w:color w:val="000000" w:themeColor="text1"/>
                <w:sz w:val="16"/>
                <w:szCs w:val="16"/>
                <w:lang w:val="en-GB"/>
              </w:rPr>
              <w:t>- Judicial Branch: 14.6%</w:t>
            </w:r>
          </w:p>
          <w:p w14:paraId="0441B31E" w14:textId="10DD502A" w:rsidR="00AE2E28" w:rsidRPr="008248A6" w:rsidRDefault="00AE2E28" w:rsidP="003901E0">
            <w:pPr>
              <w:pStyle w:val="paragraph"/>
              <w:spacing w:before="0" w:beforeAutospacing="0" w:after="0" w:afterAutospacing="0"/>
              <w:ind w:left="99"/>
              <w:textAlignment w:val="baseline"/>
              <w:rPr>
                <w:color w:val="000000" w:themeColor="text1"/>
                <w:sz w:val="16"/>
                <w:szCs w:val="16"/>
                <w:lang w:val="en-GB"/>
              </w:rPr>
            </w:pPr>
            <w:r w:rsidRPr="008248A6">
              <w:rPr>
                <w:rStyle w:val="normaltextrun"/>
                <w:color w:val="000000" w:themeColor="text1"/>
                <w:sz w:val="16"/>
                <w:szCs w:val="16"/>
                <w:lang w:val="en-GB"/>
              </w:rPr>
              <w:t>- Public Ministry:</w:t>
            </w:r>
            <w:r w:rsidR="004E65D4" w:rsidRPr="008248A6">
              <w:rPr>
                <w:rStyle w:val="normaltextrun"/>
                <w:color w:val="000000" w:themeColor="text1"/>
                <w:sz w:val="16"/>
                <w:szCs w:val="16"/>
                <w:lang w:val="en-GB"/>
              </w:rPr>
              <w:t xml:space="preserve"> 21.6%</w:t>
            </w:r>
          </w:p>
          <w:p w14:paraId="5456C9D6" w14:textId="77777777" w:rsidR="004A632C" w:rsidRPr="008248A6" w:rsidRDefault="004A632C" w:rsidP="003901E0">
            <w:pPr>
              <w:pStyle w:val="paragraph"/>
              <w:spacing w:before="0" w:beforeAutospacing="0" w:after="0" w:afterAutospacing="0"/>
              <w:ind w:left="99"/>
              <w:textAlignment w:val="baseline"/>
              <w:rPr>
                <w:rStyle w:val="eop"/>
                <w:color w:val="000000" w:themeColor="text1"/>
                <w:sz w:val="16"/>
                <w:szCs w:val="16"/>
                <w:lang w:val="en-GB"/>
              </w:rPr>
            </w:pPr>
            <w:r w:rsidRPr="008248A6">
              <w:rPr>
                <w:rStyle w:val="normaltextrun"/>
                <w:color w:val="000000" w:themeColor="text1"/>
                <w:sz w:val="16"/>
                <w:szCs w:val="16"/>
                <w:lang w:val="en-GB"/>
              </w:rPr>
              <w:t>- Regional Government: 16.4%</w:t>
            </w:r>
            <w:r w:rsidRPr="008248A6">
              <w:rPr>
                <w:rStyle w:val="eop"/>
                <w:color w:val="000000" w:themeColor="text1"/>
                <w:sz w:val="16"/>
                <w:szCs w:val="16"/>
                <w:lang w:val="en-GB"/>
              </w:rPr>
              <w:t> </w:t>
            </w:r>
          </w:p>
          <w:p w14:paraId="208A0231" w14:textId="77777777" w:rsidR="004A632C" w:rsidRPr="008248A6" w:rsidRDefault="004A632C" w:rsidP="003901E0">
            <w:pPr>
              <w:pStyle w:val="paragraph"/>
              <w:spacing w:before="0" w:beforeAutospacing="0" w:after="0" w:afterAutospacing="0"/>
              <w:ind w:left="99"/>
              <w:rPr>
                <w:rStyle w:val="eop"/>
                <w:color w:val="000000" w:themeColor="text1"/>
                <w:sz w:val="16"/>
                <w:szCs w:val="16"/>
                <w:lang w:val="en-GB"/>
              </w:rPr>
            </w:pPr>
          </w:p>
          <w:p w14:paraId="6982D768" w14:textId="77777777" w:rsidR="004A632C" w:rsidRPr="008248A6" w:rsidRDefault="004A632C" w:rsidP="003901E0">
            <w:pPr>
              <w:pStyle w:val="paragraph"/>
              <w:spacing w:before="0" w:beforeAutospacing="0" w:after="0" w:afterAutospacing="0"/>
              <w:ind w:left="99"/>
              <w:rPr>
                <w:rStyle w:val="normaltextrun"/>
                <w:color w:val="000000" w:themeColor="text1"/>
                <w:sz w:val="16"/>
                <w:szCs w:val="16"/>
                <w:lang w:val="en-GB"/>
              </w:rPr>
            </w:pPr>
            <w:r w:rsidRPr="008248A6">
              <w:rPr>
                <w:rStyle w:val="normaltextrun"/>
                <w:color w:val="000000" w:themeColor="text1"/>
                <w:sz w:val="16"/>
                <w:szCs w:val="16"/>
                <w:lang w:val="en-GB"/>
              </w:rPr>
              <w:t>Perception of the country's main problems: Corruption</w:t>
            </w:r>
          </w:p>
          <w:p w14:paraId="5B8EA72B" w14:textId="77777777" w:rsidR="004A632C" w:rsidRPr="008248A6" w:rsidRDefault="004A632C" w:rsidP="003901E0">
            <w:pPr>
              <w:pStyle w:val="paragraph"/>
              <w:spacing w:before="0" w:beforeAutospacing="0" w:after="0" w:afterAutospacing="0"/>
              <w:ind w:left="99"/>
              <w:textAlignment w:val="baseline"/>
              <w:rPr>
                <w:rStyle w:val="eop"/>
                <w:color w:val="000000" w:themeColor="text1"/>
                <w:sz w:val="16"/>
                <w:szCs w:val="16"/>
                <w:lang w:val="en-GB"/>
              </w:rPr>
            </w:pPr>
            <w:r w:rsidRPr="008248A6">
              <w:rPr>
                <w:rStyle w:val="normaltextrun"/>
                <w:color w:val="000000" w:themeColor="text1"/>
                <w:sz w:val="16"/>
                <w:szCs w:val="16"/>
                <w:lang w:val="en-GB"/>
              </w:rPr>
              <w:t>Baseline (2019):</w:t>
            </w:r>
            <w:r w:rsidRPr="008248A6">
              <w:rPr>
                <w:rStyle w:val="eop"/>
                <w:color w:val="000000" w:themeColor="text1"/>
                <w:sz w:val="16"/>
                <w:szCs w:val="16"/>
                <w:lang w:val="en-GB"/>
              </w:rPr>
              <w:t> </w:t>
            </w:r>
            <w:r w:rsidRPr="008248A6">
              <w:rPr>
                <w:rStyle w:val="normaltextrun"/>
                <w:color w:val="000000" w:themeColor="text1"/>
                <w:sz w:val="16"/>
                <w:szCs w:val="16"/>
                <w:lang w:val="en-GB"/>
              </w:rPr>
              <w:t>62.1%</w:t>
            </w:r>
            <w:r w:rsidRPr="008248A6">
              <w:rPr>
                <w:rStyle w:val="scxw72439627"/>
                <w:color w:val="000000" w:themeColor="text1"/>
                <w:sz w:val="16"/>
                <w:szCs w:val="16"/>
                <w:lang w:val="en-GB"/>
              </w:rPr>
              <w:t> </w:t>
            </w:r>
            <w:r w:rsidRPr="008248A6">
              <w:rPr>
                <w:color w:val="000000" w:themeColor="text1"/>
                <w:sz w:val="16"/>
                <w:szCs w:val="16"/>
                <w:lang w:val="en-GB"/>
              </w:rPr>
              <w:br/>
            </w:r>
            <w:r w:rsidRPr="008248A6">
              <w:rPr>
                <w:rStyle w:val="normaltextrun"/>
                <w:color w:val="000000" w:themeColor="text1"/>
                <w:sz w:val="16"/>
                <w:szCs w:val="16"/>
                <w:lang w:val="en-GB"/>
              </w:rPr>
              <w:t>Target (2026):49.7%</w:t>
            </w:r>
          </w:p>
          <w:p w14:paraId="0AAFF62A" w14:textId="77777777" w:rsidR="004A632C" w:rsidRPr="008248A6" w:rsidRDefault="004A632C" w:rsidP="003901E0">
            <w:pPr>
              <w:pStyle w:val="paragraph"/>
              <w:spacing w:before="0" w:beforeAutospacing="0" w:after="0" w:afterAutospacing="0"/>
              <w:ind w:left="99"/>
              <w:textAlignment w:val="baseline"/>
              <w:rPr>
                <w:color w:val="000000" w:themeColor="text1"/>
                <w:sz w:val="16"/>
                <w:szCs w:val="16"/>
                <w:lang w:val="en-GB"/>
              </w:rPr>
            </w:pPr>
          </w:p>
        </w:tc>
        <w:tc>
          <w:tcPr>
            <w:tcW w:w="2704" w:type="dxa"/>
            <w:gridSpan w:val="2"/>
            <w:vMerge w:val="restart"/>
          </w:tcPr>
          <w:p w14:paraId="1B835F0F" w14:textId="77777777" w:rsidR="004A632C" w:rsidRPr="008248A6" w:rsidRDefault="004A632C" w:rsidP="003901E0">
            <w:pPr>
              <w:ind w:left="128"/>
              <w:rPr>
                <w:rStyle w:val="normaltextrun"/>
                <w:color w:val="000000" w:themeColor="text1"/>
                <w:sz w:val="16"/>
                <w:szCs w:val="16"/>
                <w:lang w:val="en-GB" w:eastAsia="es-PE"/>
              </w:rPr>
            </w:pPr>
            <w:r w:rsidRPr="008248A6">
              <w:rPr>
                <w:rStyle w:val="normaltextrun"/>
                <w:color w:val="000000" w:themeColor="text1"/>
                <w:sz w:val="16"/>
                <w:szCs w:val="16"/>
                <w:lang w:val="en-GB" w:eastAsia="es-PE"/>
              </w:rPr>
              <w:lastRenderedPageBreak/>
              <w:t>Demographic and Family Health Survey (ENDES), annually</w:t>
            </w:r>
          </w:p>
          <w:p w14:paraId="19E285F6" w14:textId="77777777" w:rsidR="004A632C" w:rsidRPr="008248A6" w:rsidRDefault="004A632C" w:rsidP="003901E0">
            <w:pPr>
              <w:ind w:left="128"/>
              <w:rPr>
                <w:rStyle w:val="normaltextrun"/>
                <w:color w:val="000000" w:themeColor="text1"/>
                <w:sz w:val="16"/>
                <w:szCs w:val="16"/>
                <w:lang w:val="en-GB" w:eastAsia="es-PE"/>
              </w:rPr>
            </w:pPr>
          </w:p>
          <w:p w14:paraId="2239FB19" w14:textId="77777777" w:rsidR="004A632C" w:rsidRPr="008248A6" w:rsidRDefault="004A632C" w:rsidP="003901E0">
            <w:pPr>
              <w:ind w:left="128"/>
              <w:rPr>
                <w:rStyle w:val="normaltextrun"/>
                <w:color w:val="000000" w:themeColor="text1"/>
                <w:sz w:val="16"/>
                <w:szCs w:val="16"/>
                <w:lang w:val="en-GB" w:eastAsia="es-PE"/>
              </w:rPr>
            </w:pPr>
          </w:p>
          <w:p w14:paraId="2562A18F" w14:textId="77777777" w:rsidR="004A632C" w:rsidRPr="008248A6" w:rsidRDefault="004A632C" w:rsidP="003901E0">
            <w:pPr>
              <w:ind w:left="128"/>
              <w:rPr>
                <w:rStyle w:val="normaltextrun"/>
                <w:color w:val="000000" w:themeColor="text1"/>
                <w:sz w:val="16"/>
                <w:szCs w:val="16"/>
                <w:lang w:val="en-GB" w:eastAsia="es-PE"/>
              </w:rPr>
            </w:pPr>
          </w:p>
          <w:p w14:paraId="53DCBC9F" w14:textId="77777777" w:rsidR="004A632C" w:rsidRPr="008248A6" w:rsidRDefault="004A632C" w:rsidP="003901E0">
            <w:pPr>
              <w:ind w:left="128"/>
              <w:rPr>
                <w:rStyle w:val="normaltextrun"/>
                <w:color w:val="000000" w:themeColor="text1"/>
                <w:sz w:val="16"/>
                <w:szCs w:val="16"/>
                <w:lang w:val="en-GB" w:eastAsia="es-PE"/>
              </w:rPr>
            </w:pPr>
          </w:p>
          <w:p w14:paraId="563CF926" w14:textId="77777777" w:rsidR="004A632C" w:rsidRPr="008248A6" w:rsidRDefault="004A632C" w:rsidP="003901E0">
            <w:pPr>
              <w:ind w:left="128"/>
              <w:rPr>
                <w:rStyle w:val="normaltextrun"/>
                <w:color w:val="000000" w:themeColor="text1"/>
                <w:sz w:val="16"/>
                <w:szCs w:val="16"/>
                <w:lang w:val="en-GB" w:eastAsia="es-PE"/>
              </w:rPr>
            </w:pPr>
          </w:p>
          <w:p w14:paraId="7C2F1B64" w14:textId="77777777" w:rsidR="004A632C" w:rsidRPr="008248A6" w:rsidRDefault="004A632C" w:rsidP="003901E0">
            <w:pPr>
              <w:ind w:left="128"/>
              <w:rPr>
                <w:rStyle w:val="normaltextrun"/>
                <w:color w:val="000000" w:themeColor="text1"/>
                <w:sz w:val="16"/>
                <w:szCs w:val="16"/>
                <w:lang w:val="en-GB" w:eastAsia="es-PE"/>
              </w:rPr>
            </w:pPr>
          </w:p>
          <w:p w14:paraId="363ABD72" w14:textId="77777777" w:rsidR="004A632C" w:rsidRPr="008248A6" w:rsidRDefault="004A632C" w:rsidP="003901E0">
            <w:pPr>
              <w:ind w:left="128"/>
              <w:rPr>
                <w:rStyle w:val="normaltextrun"/>
                <w:color w:val="000000" w:themeColor="text1"/>
                <w:sz w:val="16"/>
                <w:szCs w:val="16"/>
                <w:lang w:val="en-GB" w:eastAsia="es-PE"/>
              </w:rPr>
            </w:pPr>
          </w:p>
          <w:p w14:paraId="06828A78" w14:textId="77777777" w:rsidR="004A632C" w:rsidRPr="008248A6" w:rsidRDefault="004A632C" w:rsidP="003901E0">
            <w:pPr>
              <w:ind w:left="128"/>
              <w:rPr>
                <w:rStyle w:val="normaltextrun"/>
                <w:color w:val="000000" w:themeColor="text1"/>
                <w:sz w:val="16"/>
                <w:szCs w:val="16"/>
                <w:lang w:val="en-GB" w:eastAsia="es-PE"/>
              </w:rPr>
            </w:pPr>
          </w:p>
          <w:p w14:paraId="5906DF14" w14:textId="77777777" w:rsidR="004A632C" w:rsidRPr="008248A6" w:rsidRDefault="004A632C" w:rsidP="003901E0">
            <w:pPr>
              <w:ind w:left="128"/>
              <w:rPr>
                <w:rStyle w:val="normaltextrun"/>
                <w:color w:val="000000" w:themeColor="text1"/>
                <w:sz w:val="16"/>
                <w:szCs w:val="16"/>
                <w:lang w:val="en-GB" w:eastAsia="es-PE"/>
              </w:rPr>
            </w:pPr>
          </w:p>
          <w:p w14:paraId="77A8F906" w14:textId="77777777" w:rsidR="004A632C" w:rsidRPr="008248A6" w:rsidRDefault="004A632C" w:rsidP="003901E0">
            <w:pPr>
              <w:ind w:left="128"/>
              <w:rPr>
                <w:rStyle w:val="normaltextrun"/>
                <w:color w:val="000000" w:themeColor="text1"/>
                <w:sz w:val="16"/>
                <w:szCs w:val="16"/>
                <w:lang w:val="en-GB" w:eastAsia="es-PE"/>
              </w:rPr>
            </w:pPr>
          </w:p>
          <w:p w14:paraId="3FC08E65" w14:textId="77777777" w:rsidR="004A632C" w:rsidRPr="008248A6" w:rsidRDefault="004A632C" w:rsidP="003901E0">
            <w:pPr>
              <w:ind w:left="128"/>
              <w:rPr>
                <w:rStyle w:val="normaltextrun"/>
                <w:color w:val="000000" w:themeColor="text1"/>
                <w:sz w:val="16"/>
                <w:szCs w:val="16"/>
                <w:lang w:val="en-GB" w:eastAsia="es-PE"/>
              </w:rPr>
            </w:pPr>
          </w:p>
          <w:p w14:paraId="59239A52" w14:textId="77777777" w:rsidR="004A632C" w:rsidRPr="008248A6" w:rsidRDefault="004A632C" w:rsidP="003901E0">
            <w:pPr>
              <w:ind w:left="128"/>
              <w:rPr>
                <w:rStyle w:val="normaltextrun"/>
                <w:color w:val="000000" w:themeColor="text1"/>
                <w:sz w:val="16"/>
                <w:szCs w:val="16"/>
                <w:lang w:val="en-GB" w:eastAsia="es-PE"/>
              </w:rPr>
            </w:pPr>
          </w:p>
          <w:p w14:paraId="6A78C92A" w14:textId="77777777" w:rsidR="004E65D4" w:rsidRPr="008248A6" w:rsidRDefault="004E65D4" w:rsidP="003901E0">
            <w:pPr>
              <w:pStyle w:val="paragraph"/>
              <w:spacing w:before="0" w:beforeAutospacing="0" w:after="0" w:afterAutospacing="0"/>
              <w:ind w:left="128"/>
              <w:rPr>
                <w:color w:val="000000" w:themeColor="text1"/>
                <w:sz w:val="16"/>
                <w:szCs w:val="16"/>
                <w:lang w:val="en-GB" w:eastAsia="en-GB"/>
              </w:rPr>
            </w:pPr>
          </w:p>
          <w:p w14:paraId="0783D2D0" w14:textId="77777777" w:rsidR="004E65D4" w:rsidRPr="008248A6" w:rsidRDefault="004E65D4" w:rsidP="003901E0">
            <w:pPr>
              <w:pStyle w:val="paragraph"/>
              <w:spacing w:before="0" w:beforeAutospacing="0" w:after="0" w:afterAutospacing="0"/>
              <w:ind w:left="128"/>
              <w:rPr>
                <w:color w:val="000000" w:themeColor="text1"/>
                <w:sz w:val="16"/>
                <w:szCs w:val="16"/>
                <w:lang w:val="en-GB" w:eastAsia="en-GB"/>
              </w:rPr>
            </w:pPr>
          </w:p>
          <w:p w14:paraId="45E42FA1" w14:textId="36CA3C9B" w:rsidR="004A632C" w:rsidRPr="008248A6" w:rsidRDefault="004A632C" w:rsidP="003901E0">
            <w:pPr>
              <w:pStyle w:val="paragraph"/>
              <w:spacing w:before="0" w:beforeAutospacing="0" w:after="0" w:afterAutospacing="0"/>
              <w:ind w:left="128"/>
              <w:rPr>
                <w:color w:val="000000" w:themeColor="text1"/>
                <w:sz w:val="16"/>
                <w:szCs w:val="16"/>
                <w:lang w:val="en-GB" w:eastAsia="en-GB"/>
              </w:rPr>
            </w:pPr>
            <w:r w:rsidRPr="008248A6">
              <w:rPr>
                <w:color w:val="000000" w:themeColor="text1"/>
                <w:sz w:val="16"/>
                <w:szCs w:val="16"/>
                <w:lang w:val="en-GB" w:eastAsia="en-GB"/>
              </w:rPr>
              <w:t>National Household Survey (ENAHO), annually</w:t>
            </w:r>
          </w:p>
          <w:p w14:paraId="5E040648" w14:textId="77777777" w:rsidR="004A632C" w:rsidRPr="008248A6" w:rsidRDefault="004A632C" w:rsidP="003901E0">
            <w:pPr>
              <w:ind w:left="128"/>
              <w:rPr>
                <w:rStyle w:val="normaltextrun"/>
                <w:color w:val="000000" w:themeColor="text1"/>
                <w:sz w:val="16"/>
                <w:szCs w:val="16"/>
                <w:lang w:val="en-GB" w:eastAsia="es-PE"/>
              </w:rPr>
            </w:pPr>
          </w:p>
          <w:p w14:paraId="5B71ED58" w14:textId="77777777" w:rsidR="004A632C" w:rsidRPr="008248A6" w:rsidRDefault="004A632C" w:rsidP="003901E0">
            <w:pPr>
              <w:ind w:left="128"/>
              <w:rPr>
                <w:rStyle w:val="normaltextrun"/>
                <w:color w:val="000000" w:themeColor="text1"/>
                <w:sz w:val="16"/>
                <w:szCs w:val="16"/>
                <w:lang w:val="en-GB" w:eastAsia="es-PE"/>
              </w:rPr>
            </w:pPr>
          </w:p>
          <w:p w14:paraId="3CAB261B" w14:textId="77777777" w:rsidR="004A632C" w:rsidRPr="008248A6" w:rsidRDefault="004A632C" w:rsidP="003901E0">
            <w:pPr>
              <w:ind w:left="128"/>
              <w:rPr>
                <w:rStyle w:val="normaltextrun"/>
                <w:color w:val="000000" w:themeColor="text1"/>
                <w:sz w:val="16"/>
                <w:szCs w:val="16"/>
                <w:lang w:val="en-GB" w:eastAsia="es-PE"/>
              </w:rPr>
            </w:pPr>
          </w:p>
          <w:p w14:paraId="0CE1AB2F" w14:textId="77777777" w:rsidR="004A632C" w:rsidRPr="008248A6" w:rsidRDefault="004A632C" w:rsidP="003901E0">
            <w:pPr>
              <w:ind w:left="128"/>
              <w:rPr>
                <w:rStyle w:val="normaltextrun"/>
                <w:color w:val="000000" w:themeColor="text1"/>
                <w:sz w:val="16"/>
                <w:szCs w:val="16"/>
                <w:lang w:val="en-GB" w:eastAsia="es-PE"/>
              </w:rPr>
            </w:pPr>
          </w:p>
          <w:p w14:paraId="4870E797" w14:textId="77777777" w:rsidR="004A632C" w:rsidRPr="008248A6" w:rsidRDefault="004A632C" w:rsidP="003901E0">
            <w:pPr>
              <w:pStyle w:val="paragraph"/>
              <w:spacing w:before="0" w:beforeAutospacing="0" w:after="0" w:afterAutospacing="0"/>
              <w:ind w:left="128"/>
              <w:rPr>
                <w:color w:val="000000" w:themeColor="text1"/>
                <w:sz w:val="16"/>
                <w:szCs w:val="16"/>
                <w:lang w:val="en-GB" w:eastAsia="en-GB"/>
              </w:rPr>
            </w:pPr>
            <w:r w:rsidRPr="008248A6">
              <w:rPr>
                <w:color w:val="000000" w:themeColor="text1"/>
                <w:sz w:val="16"/>
                <w:szCs w:val="16"/>
                <w:lang w:val="en-GB" w:eastAsia="en-GB"/>
              </w:rPr>
              <w:t>ENAHO, annually</w:t>
            </w:r>
          </w:p>
          <w:p w14:paraId="2E716A91" w14:textId="77777777" w:rsidR="004A632C" w:rsidRPr="008248A6" w:rsidRDefault="004A632C" w:rsidP="003901E0">
            <w:pPr>
              <w:rPr>
                <w:rStyle w:val="normaltextrun"/>
                <w:color w:val="000000" w:themeColor="text1"/>
                <w:sz w:val="16"/>
                <w:szCs w:val="16"/>
                <w:lang w:val="en-GB" w:eastAsia="es-PE"/>
              </w:rPr>
            </w:pPr>
          </w:p>
          <w:p w14:paraId="501206EE" w14:textId="77777777" w:rsidR="004A632C" w:rsidRPr="008248A6" w:rsidRDefault="004A632C" w:rsidP="003901E0">
            <w:pPr>
              <w:rPr>
                <w:rStyle w:val="normaltextrun"/>
                <w:color w:val="000000" w:themeColor="text1"/>
                <w:sz w:val="16"/>
                <w:szCs w:val="16"/>
                <w:lang w:val="en-GB" w:eastAsia="es-PE"/>
              </w:rPr>
            </w:pPr>
          </w:p>
          <w:p w14:paraId="5EA0B286" w14:textId="77777777" w:rsidR="004A632C" w:rsidRPr="008248A6" w:rsidRDefault="004A632C" w:rsidP="003901E0">
            <w:pPr>
              <w:rPr>
                <w:rStyle w:val="normaltextrun"/>
                <w:color w:val="000000" w:themeColor="text1"/>
                <w:sz w:val="16"/>
                <w:szCs w:val="16"/>
                <w:lang w:val="en-GB" w:eastAsia="es-PE"/>
              </w:rPr>
            </w:pPr>
          </w:p>
          <w:p w14:paraId="55EDA541" w14:textId="77777777" w:rsidR="004A632C" w:rsidRPr="008248A6" w:rsidRDefault="004A632C" w:rsidP="003901E0">
            <w:pPr>
              <w:rPr>
                <w:rStyle w:val="normaltextrun"/>
                <w:color w:val="000000" w:themeColor="text1"/>
                <w:sz w:val="16"/>
                <w:szCs w:val="16"/>
                <w:lang w:val="en-GB" w:eastAsia="es-PE"/>
              </w:rPr>
            </w:pPr>
          </w:p>
          <w:p w14:paraId="18E9A201" w14:textId="77777777" w:rsidR="004A632C" w:rsidRPr="008248A6" w:rsidRDefault="004A632C" w:rsidP="003901E0">
            <w:pPr>
              <w:rPr>
                <w:rStyle w:val="normaltextrun"/>
                <w:color w:val="000000" w:themeColor="text1"/>
                <w:sz w:val="16"/>
                <w:szCs w:val="16"/>
                <w:lang w:val="en-GB" w:eastAsia="es-PE"/>
              </w:rPr>
            </w:pPr>
          </w:p>
          <w:p w14:paraId="55F8CFB6" w14:textId="77777777" w:rsidR="004A632C" w:rsidRPr="008248A6" w:rsidRDefault="004A632C" w:rsidP="003901E0">
            <w:pPr>
              <w:rPr>
                <w:b/>
                <w:bCs/>
                <w:color w:val="000000" w:themeColor="text1"/>
                <w:sz w:val="16"/>
                <w:szCs w:val="16"/>
                <w:lang w:val="en-GB" w:eastAsia="en-GB"/>
              </w:rPr>
            </w:pPr>
          </w:p>
          <w:p w14:paraId="454560AB" w14:textId="77777777" w:rsidR="004A632C" w:rsidRPr="008248A6" w:rsidRDefault="004A632C" w:rsidP="003901E0">
            <w:pPr>
              <w:rPr>
                <w:b/>
                <w:bCs/>
                <w:color w:val="000000" w:themeColor="text1"/>
                <w:sz w:val="16"/>
                <w:szCs w:val="16"/>
                <w:lang w:val="en-GB" w:eastAsia="en-GB"/>
              </w:rPr>
            </w:pPr>
          </w:p>
          <w:p w14:paraId="119A5B03" w14:textId="77777777" w:rsidR="004A632C" w:rsidRPr="008248A6" w:rsidRDefault="004A632C" w:rsidP="003901E0">
            <w:pPr>
              <w:rPr>
                <w:b/>
                <w:bCs/>
                <w:color w:val="000000" w:themeColor="text1"/>
                <w:sz w:val="16"/>
                <w:szCs w:val="16"/>
                <w:lang w:val="en-GB" w:eastAsia="en-GB"/>
              </w:rPr>
            </w:pPr>
          </w:p>
          <w:p w14:paraId="10D3977F" w14:textId="77777777" w:rsidR="004A632C" w:rsidRPr="008248A6" w:rsidRDefault="004A632C" w:rsidP="003901E0">
            <w:pPr>
              <w:rPr>
                <w:b/>
                <w:bCs/>
                <w:color w:val="000000" w:themeColor="text1"/>
                <w:sz w:val="16"/>
                <w:szCs w:val="16"/>
                <w:lang w:val="en-GB" w:eastAsia="en-GB"/>
              </w:rPr>
            </w:pPr>
          </w:p>
          <w:p w14:paraId="2067903F" w14:textId="77777777" w:rsidR="004A632C" w:rsidRPr="008248A6" w:rsidRDefault="004A632C" w:rsidP="003901E0">
            <w:pPr>
              <w:rPr>
                <w:b/>
                <w:bCs/>
                <w:color w:val="000000" w:themeColor="text1"/>
                <w:sz w:val="16"/>
                <w:szCs w:val="16"/>
                <w:lang w:val="en-GB" w:eastAsia="en-GB"/>
              </w:rPr>
            </w:pPr>
          </w:p>
          <w:p w14:paraId="401581B3" w14:textId="77777777" w:rsidR="004A632C" w:rsidRPr="008248A6" w:rsidRDefault="004A632C" w:rsidP="003901E0">
            <w:pPr>
              <w:rPr>
                <w:b/>
                <w:bCs/>
                <w:color w:val="000000" w:themeColor="text1"/>
                <w:sz w:val="16"/>
                <w:szCs w:val="16"/>
                <w:lang w:val="en-GB" w:eastAsia="en-GB"/>
              </w:rPr>
            </w:pPr>
          </w:p>
          <w:p w14:paraId="141D8E71" w14:textId="77777777" w:rsidR="004A632C" w:rsidRPr="008248A6" w:rsidRDefault="004A632C" w:rsidP="003901E0">
            <w:pPr>
              <w:rPr>
                <w:b/>
                <w:bCs/>
                <w:color w:val="000000" w:themeColor="text1"/>
                <w:sz w:val="16"/>
                <w:szCs w:val="16"/>
                <w:lang w:val="en-GB" w:eastAsia="en-GB"/>
              </w:rPr>
            </w:pPr>
          </w:p>
          <w:p w14:paraId="4CEE336E" w14:textId="77777777" w:rsidR="004A632C" w:rsidRPr="008248A6" w:rsidRDefault="004A632C" w:rsidP="003901E0">
            <w:pPr>
              <w:rPr>
                <w:b/>
                <w:bCs/>
                <w:color w:val="000000" w:themeColor="text1"/>
                <w:sz w:val="16"/>
                <w:szCs w:val="16"/>
                <w:lang w:val="en-GB" w:eastAsia="en-GB"/>
              </w:rPr>
            </w:pPr>
          </w:p>
          <w:p w14:paraId="6937ED82" w14:textId="77777777" w:rsidR="004A632C" w:rsidRPr="008248A6" w:rsidRDefault="004A632C" w:rsidP="003901E0">
            <w:pPr>
              <w:rPr>
                <w:b/>
                <w:bCs/>
                <w:color w:val="000000" w:themeColor="text1"/>
                <w:sz w:val="16"/>
                <w:szCs w:val="16"/>
                <w:lang w:val="en-GB" w:eastAsia="en-GB"/>
              </w:rPr>
            </w:pPr>
          </w:p>
          <w:p w14:paraId="219F794F" w14:textId="77777777" w:rsidR="004A632C" w:rsidRPr="008248A6" w:rsidRDefault="004A632C" w:rsidP="003901E0">
            <w:pPr>
              <w:rPr>
                <w:b/>
                <w:bCs/>
                <w:color w:val="000000" w:themeColor="text1"/>
                <w:sz w:val="16"/>
                <w:szCs w:val="16"/>
                <w:lang w:val="en-GB" w:eastAsia="en-GB"/>
              </w:rPr>
            </w:pPr>
          </w:p>
          <w:p w14:paraId="7DFD8072" w14:textId="77777777" w:rsidR="004A632C" w:rsidRPr="008248A6" w:rsidRDefault="004A632C" w:rsidP="003901E0">
            <w:pPr>
              <w:rPr>
                <w:b/>
                <w:bCs/>
                <w:color w:val="000000" w:themeColor="text1"/>
                <w:sz w:val="16"/>
                <w:szCs w:val="16"/>
                <w:lang w:val="en-GB" w:eastAsia="en-GB"/>
              </w:rPr>
            </w:pPr>
          </w:p>
          <w:p w14:paraId="013590D3" w14:textId="77777777" w:rsidR="004A632C" w:rsidRPr="008248A6" w:rsidRDefault="004A632C" w:rsidP="003901E0">
            <w:pPr>
              <w:rPr>
                <w:b/>
                <w:bCs/>
                <w:color w:val="000000" w:themeColor="text1"/>
                <w:sz w:val="16"/>
                <w:szCs w:val="16"/>
                <w:lang w:val="en-GB" w:eastAsia="en-GB"/>
              </w:rPr>
            </w:pPr>
          </w:p>
          <w:p w14:paraId="7F01A86B" w14:textId="77777777" w:rsidR="004A632C" w:rsidRPr="008248A6" w:rsidRDefault="004A632C" w:rsidP="003901E0">
            <w:pPr>
              <w:rPr>
                <w:b/>
                <w:bCs/>
                <w:color w:val="000000" w:themeColor="text1"/>
                <w:sz w:val="16"/>
                <w:szCs w:val="16"/>
                <w:lang w:val="en-GB" w:eastAsia="en-GB"/>
              </w:rPr>
            </w:pPr>
          </w:p>
          <w:p w14:paraId="6DE04372" w14:textId="77777777" w:rsidR="008250EB" w:rsidRPr="008248A6" w:rsidRDefault="008250EB" w:rsidP="003901E0">
            <w:pPr>
              <w:pStyle w:val="paragraph"/>
              <w:spacing w:before="0" w:beforeAutospacing="0" w:after="0" w:afterAutospacing="0"/>
              <w:rPr>
                <w:color w:val="000000" w:themeColor="text1"/>
                <w:sz w:val="16"/>
                <w:szCs w:val="16"/>
                <w:lang w:val="en-GB" w:eastAsia="en-GB"/>
              </w:rPr>
            </w:pPr>
          </w:p>
          <w:p w14:paraId="3DF2AFA2" w14:textId="77777777" w:rsidR="008250EB" w:rsidRPr="008248A6" w:rsidRDefault="008250EB" w:rsidP="003901E0">
            <w:pPr>
              <w:pStyle w:val="paragraph"/>
              <w:spacing w:before="0" w:beforeAutospacing="0" w:after="0" w:afterAutospacing="0"/>
              <w:rPr>
                <w:color w:val="000000" w:themeColor="text1"/>
                <w:sz w:val="16"/>
                <w:szCs w:val="16"/>
                <w:lang w:val="en-GB" w:eastAsia="en-GB"/>
              </w:rPr>
            </w:pPr>
          </w:p>
          <w:p w14:paraId="5A86FA72" w14:textId="77777777" w:rsidR="008250EB" w:rsidRPr="008248A6" w:rsidRDefault="008250EB" w:rsidP="003901E0">
            <w:pPr>
              <w:pStyle w:val="paragraph"/>
              <w:spacing w:before="0" w:beforeAutospacing="0" w:after="0" w:afterAutospacing="0"/>
              <w:rPr>
                <w:color w:val="000000" w:themeColor="text1"/>
                <w:sz w:val="16"/>
                <w:szCs w:val="16"/>
                <w:lang w:val="en-GB" w:eastAsia="en-GB"/>
              </w:rPr>
            </w:pPr>
          </w:p>
          <w:p w14:paraId="284CFD28" w14:textId="77777777" w:rsidR="008250EB" w:rsidRPr="008248A6" w:rsidRDefault="008250EB" w:rsidP="003901E0">
            <w:pPr>
              <w:pStyle w:val="paragraph"/>
              <w:spacing w:before="0" w:beforeAutospacing="0" w:after="0" w:afterAutospacing="0"/>
              <w:rPr>
                <w:color w:val="000000" w:themeColor="text1"/>
                <w:sz w:val="16"/>
                <w:szCs w:val="16"/>
                <w:lang w:val="en-GB" w:eastAsia="en-GB"/>
              </w:rPr>
            </w:pPr>
          </w:p>
          <w:p w14:paraId="39A9AE95" w14:textId="090B5E03" w:rsidR="004A632C" w:rsidRPr="008248A6" w:rsidRDefault="004A632C" w:rsidP="003901E0">
            <w:pPr>
              <w:pStyle w:val="paragraph"/>
              <w:spacing w:before="0" w:beforeAutospacing="0" w:after="0" w:afterAutospacing="0"/>
              <w:rPr>
                <w:color w:val="000000" w:themeColor="text1"/>
                <w:sz w:val="16"/>
                <w:szCs w:val="16"/>
                <w:lang w:val="en-GB" w:eastAsia="en-GB"/>
              </w:rPr>
            </w:pPr>
            <w:r w:rsidRPr="008248A6">
              <w:rPr>
                <w:color w:val="000000" w:themeColor="text1"/>
                <w:sz w:val="16"/>
                <w:szCs w:val="16"/>
                <w:lang w:val="en-GB" w:eastAsia="en-GB"/>
              </w:rPr>
              <w:t>ENAHO, annually</w:t>
            </w:r>
          </w:p>
        </w:tc>
        <w:tc>
          <w:tcPr>
            <w:tcW w:w="3260" w:type="dxa"/>
            <w:gridSpan w:val="2"/>
            <w:vMerge w:val="restart"/>
            <w:vAlign w:val="center"/>
          </w:tcPr>
          <w:p w14:paraId="3D9B50F0" w14:textId="58375AF8" w:rsidR="004A632C" w:rsidRPr="008248A6" w:rsidRDefault="004A632C" w:rsidP="003901E0">
            <w:pPr>
              <w:pStyle w:val="paragraph"/>
              <w:spacing w:before="0" w:beforeAutospacing="0" w:after="0" w:afterAutospacing="0"/>
              <w:ind w:left="170" w:right="110"/>
              <w:jc w:val="both"/>
              <w:rPr>
                <w:rStyle w:val="normaltextrun"/>
                <w:b/>
                <w:bCs/>
                <w:color w:val="000000" w:themeColor="text1"/>
                <w:lang w:val="en-GB"/>
              </w:rPr>
            </w:pPr>
            <w:r w:rsidRPr="008248A6">
              <w:rPr>
                <w:rStyle w:val="normaltextrun"/>
                <w:b/>
                <w:bCs/>
                <w:color w:val="000000" w:themeColor="text1"/>
                <w:sz w:val="16"/>
                <w:szCs w:val="16"/>
                <w:lang w:val="en-GB"/>
              </w:rPr>
              <w:lastRenderedPageBreak/>
              <w:t>Output 4.1</w:t>
            </w:r>
            <w:r w:rsidR="00105DB8" w:rsidRPr="008248A6">
              <w:rPr>
                <w:rStyle w:val="normaltextrun"/>
                <w:b/>
                <w:bCs/>
                <w:color w:val="000000" w:themeColor="text1"/>
                <w:sz w:val="16"/>
                <w:szCs w:val="16"/>
                <w:lang w:val="en-GB"/>
              </w:rPr>
              <w:t>.</w:t>
            </w:r>
            <w:r w:rsidRPr="008248A6">
              <w:rPr>
                <w:rStyle w:val="normaltextrun"/>
                <w:b/>
                <w:bCs/>
                <w:color w:val="000000" w:themeColor="text1"/>
                <w:sz w:val="16"/>
                <w:szCs w:val="16"/>
                <w:lang w:val="en-GB"/>
              </w:rPr>
              <w:t> National and decentralized institutions strengthen their capacities for efficient, effective, decentralized and people-centred public administration and public spending</w:t>
            </w:r>
          </w:p>
          <w:p w14:paraId="0A7CD39E" w14:textId="77777777" w:rsidR="004A632C" w:rsidRPr="008248A6" w:rsidRDefault="004A632C" w:rsidP="003901E0">
            <w:pPr>
              <w:pStyle w:val="paragraph"/>
              <w:spacing w:before="0" w:beforeAutospacing="0" w:after="0" w:afterAutospacing="0"/>
              <w:ind w:left="163" w:right="117"/>
              <w:jc w:val="both"/>
              <w:rPr>
                <w:rStyle w:val="normaltextrun"/>
                <w:color w:val="000000" w:themeColor="text1"/>
                <w:sz w:val="16"/>
                <w:szCs w:val="16"/>
                <w:lang w:val="en-GB"/>
              </w:rPr>
            </w:pPr>
          </w:p>
          <w:p w14:paraId="71CF125D" w14:textId="3F50863D" w:rsidR="004A632C" w:rsidRPr="008248A6" w:rsidRDefault="004A632C" w:rsidP="003901E0">
            <w:pPr>
              <w:pStyle w:val="paragraph"/>
              <w:spacing w:before="0" w:beforeAutospacing="0" w:after="0" w:afterAutospacing="0"/>
              <w:ind w:left="163" w:right="117"/>
              <w:jc w:val="both"/>
              <w:textAlignment w:val="baseline"/>
              <w:rPr>
                <w:rStyle w:val="normaltextrun"/>
                <w:color w:val="000000" w:themeColor="text1"/>
                <w:sz w:val="16"/>
                <w:szCs w:val="16"/>
                <w:lang w:val="en-GB"/>
              </w:rPr>
            </w:pPr>
            <w:r w:rsidRPr="008248A6">
              <w:rPr>
                <w:rStyle w:val="normaltextrun"/>
                <w:color w:val="000000" w:themeColor="text1"/>
                <w:sz w:val="16"/>
                <w:szCs w:val="16"/>
                <w:lang w:val="en-GB"/>
              </w:rPr>
              <w:t>4.1.1</w:t>
            </w:r>
            <w:r w:rsidR="00105DB8" w:rsidRPr="008248A6">
              <w:rPr>
                <w:rStyle w:val="normaltextrun"/>
                <w:color w:val="000000" w:themeColor="text1"/>
                <w:sz w:val="16"/>
                <w:szCs w:val="16"/>
                <w:lang w:val="en-GB"/>
              </w:rPr>
              <w:t>.</w:t>
            </w:r>
            <w:r w:rsidRPr="008248A6">
              <w:rPr>
                <w:rStyle w:val="normaltextrun"/>
                <w:color w:val="000000" w:themeColor="text1"/>
                <w:sz w:val="16"/>
                <w:szCs w:val="16"/>
                <w:lang w:val="en-GB"/>
              </w:rPr>
              <w:t xml:space="preserve"> Number of policies or instruments designed or implemented as part of the people-centred public administration modernization process or that promote decentralization</w:t>
            </w:r>
            <w:r w:rsidR="778D0211" w:rsidRPr="008248A6">
              <w:rPr>
                <w:rStyle w:val="normaltextrun"/>
                <w:color w:val="000000" w:themeColor="text1"/>
                <w:sz w:val="16"/>
                <w:szCs w:val="16"/>
                <w:lang w:val="en-GB"/>
              </w:rPr>
              <w:t xml:space="preserve"> (</w:t>
            </w:r>
            <w:r w:rsidR="002667CB" w:rsidRPr="008248A6">
              <w:rPr>
                <w:rStyle w:val="normaltextrun"/>
                <w:color w:val="000000" w:themeColor="text1"/>
                <w:sz w:val="16"/>
                <w:szCs w:val="16"/>
                <w:lang w:val="en-GB"/>
              </w:rPr>
              <w:t>IRRF2</w:t>
            </w:r>
            <w:r w:rsidR="778D0211" w:rsidRPr="008248A6">
              <w:rPr>
                <w:rStyle w:val="normaltextrun"/>
                <w:color w:val="000000" w:themeColor="text1"/>
                <w:sz w:val="16"/>
                <w:szCs w:val="16"/>
                <w:lang w:val="en-GB"/>
              </w:rPr>
              <w:t>.3.1</w:t>
            </w:r>
            <w:r w:rsidR="0053025B" w:rsidRPr="008248A6">
              <w:rPr>
                <w:rStyle w:val="normaltextrun"/>
                <w:color w:val="000000" w:themeColor="text1"/>
                <w:sz w:val="16"/>
                <w:szCs w:val="16"/>
                <w:lang w:val="en-GB"/>
              </w:rPr>
              <w:t>)</w:t>
            </w:r>
          </w:p>
          <w:p w14:paraId="30005BF1" w14:textId="77777777" w:rsidR="004A632C" w:rsidRPr="008248A6" w:rsidRDefault="004A632C" w:rsidP="003901E0">
            <w:pPr>
              <w:pStyle w:val="paragraph"/>
              <w:spacing w:before="0" w:beforeAutospacing="0" w:after="0" w:afterAutospacing="0"/>
              <w:ind w:left="170" w:right="110"/>
              <w:jc w:val="both"/>
              <w:textAlignment w:val="baseline"/>
              <w:rPr>
                <w:rStyle w:val="normaltextrun"/>
                <w:color w:val="000000" w:themeColor="text1"/>
                <w:sz w:val="16"/>
                <w:szCs w:val="16"/>
                <w:lang w:val="en-GB"/>
              </w:rPr>
            </w:pPr>
            <w:r w:rsidRPr="008248A6">
              <w:rPr>
                <w:rStyle w:val="normaltextrun"/>
                <w:color w:val="000000" w:themeColor="text1"/>
                <w:sz w:val="16"/>
                <w:szCs w:val="16"/>
                <w:lang w:val="en-GB"/>
              </w:rPr>
              <w:t>Baseline (2021): Total 2, National 0, Subnational 2</w:t>
            </w:r>
          </w:p>
          <w:p w14:paraId="18D40498" w14:textId="77777777" w:rsidR="004A632C" w:rsidRPr="008248A6" w:rsidRDefault="004A632C" w:rsidP="003901E0">
            <w:pPr>
              <w:pStyle w:val="paragraph"/>
              <w:spacing w:before="0" w:beforeAutospacing="0" w:after="0" w:afterAutospacing="0"/>
              <w:ind w:left="170" w:right="110"/>
              <w:jc w:val="both"/>
              <w:textAlignment w:val="baseline"/>
              <w:rPr>
                <w:rStyle w:val="normaltextrun"/>
                <w:color w:val="000000" w:themeColor="text1"/>
                <w:lang w:val="en-GB"/>
              </w:rPr>
            </w:pPr>
            <w:r w:rsidRPr="008248A6">
              <w:rPr>
                <w:rStyle w:val="normaltextrun"/>
                <w:color w:val="000000" w:themeColor="text1"/>
                <w:sz w:val="16"/>
                <w:szCs w:val="16"/>
                <w:lang w:val="en-GB"/>
              </w:rPr>
              <w:t>Target (2026): Total 27, National 9, Subnational 18</w:t>
            </w:r>
          </w:p>
          <w:p w14:paraId="18C0FF1B" w14:textId="77777777" w:rsidR="004A632C" w:rsidRPr="008248A6" w:rsidRDefault="004A632C" w:rsidP="003901E0">
            <w:pPr>
              <w:pStyle w:val="paragraph"/>
              <w:spacing w:before="0" w:beforeAutospacing="0" w:after="0" w:afterAutospacing="0"/>
              <w:ind w:left="170" w:right="110"/>
              <w:jc w:val="both"/>
              <w:textAlignment w:val="baseline"/>
              <w:rPr>
                <w:rStyle w:val="normaltextrun"/>
                <w:color w:val="000000" w:themeColor="text1"/>
                <w:sz w:val="16"/>
                <w:szCs w:val="16"/>
                <w:lang w:val="en-GB"/>
              </w:rPr>
            </w:pPr>
            <w:r w:rsidRPr="008248A6">
              <w:rPr>
                <w:rStyle w:val="normaltextrun"/>
                <w:color w:val="000000" w:themeColor="text1"/>
                <w:sz w:val="16"/>
                <w:szCs w:val="16"/>
                <w:lang w:val="en-GB"/>
              </w:rPr>
              <w:t>Source: UNDP, PCM, annually </w:t>
            </w:r>
          </w:p>
          <w:p w14:paraId="3F077804" w14:textId="77777777" w:rsidR="004A632C" w:rsidRPr="008248A6" w:rsidRDefault="004A632C" w:rsidP="003901E0">
            <w:pPr>
              <w:pStyle w:val="paragraph"/>
              <w:spacing w:before="0" w:beforeAutospacing="0" w:after="0" w:afterAutospacing="0"/>
              <w:ind w:left="170"/>
              <w:textAlignment w:val="baseline"/>
              <w:rPr>
                <w:color w:val="000000" w:themeColor="text1"/>
                <w:sz w:val="16"/>
                <w:szCs w:val="16"/>
                <w:lang w:val="en-GB"/>
              </w:rPr>
            </w:pPr>
            <w:r w:rsidRPr="008248A6">
              <w:rPr>
                <w:rStyle w:val="eop"/>
                <w:color w:val="000000" w:themeColor="text1"/>
                <w:sz w:val="16"/>
                <w:szCs w:val="16"/>
                <w:lang w:val="en-GB"/>
              </w:rPr>
              <w:t> </w:t>
            </w:r>
          </w:p>
          <w:p w14:paraId="1C93F6B0" w14:textId="316A4FD7" w:rsidR="004A632C" w:rsidRPr="008248A6" w:rsidRDefault="004A632C" w:rsidP="003901E0">
            <w:pPr>
              <w:pStyle w:val="paragraph"/>
              <w:spacing w:before="0" w:beforeAutospacing="0" w:after="0" w:afterAutospacing="0"/>
              <w:ind w:left="170" w:right="110"/>
              <w:jc w:val="both"/>
              <w:textAlignment w:val="baseline"/>
              <w:rPr>
                <w:color w:val="000000" w:themeColor="text1"/>
                <w:sz w:val="16"/>
                <w:szCs w:val="16"/>
                <w:lang w:val="en-GB"/>
              </w:rPr>
            </w:pPr>
            <w:r w:rsidRPr="008248A6">
              <w:rPr>
                <w:rStyle w:val="normaltextrun"/>
                <w:color w:val="000000" w:themeColor="text1"/>
                <w:sz w:val="16"/>
                <w:szCs w:val="16"/>
                <w:lang w:val="en-GB"/>
              </w:rPr>
              <w:t>4.1.2</w:t>
            </w:r>
            <w:r w:rsidR="00105DB8" w:rsidRPr="008248A6">
              <w:rPr>
                <w:rStyle w:val="normaltextrun"/>
                <w:color w:val="000000" w:themeColor="text1"/>
                <w:sz w:val="16"/>
                <w:szCs w:val="16"/>
                <w:lang w:val="en-GB"/>
              </w:rPr>
              <w:t>.</w:t>
            </w:r>
            <w:r w:rsidRPr="008248A6">
              <w:rPr>
                <w:rStyle w:val="normaltextrun"/>
                <w:color w:val="000000" w:themeColor="text1"/>
                <w:sz w:val="16"/>
                <w:szCs w:val="16"/>
                <w:lang w:val="en-GB"/>
              </w:rPr>
              <w:t xml:space="preserve"> Number of policies or instruments designed or implemented to improve justice system services</w:t>
            </w:r>
            <w:r w:rsidR="00D54991" w:rsidRPr="008248A6">
              <w:rPr>
                <w:rStyle w:val="normaltextrun"/>
                <w:color w:val="000000" w:themeColor="text1"/>
                <w:sz w:val="16"/>
                <w:szCs w:val="16"/>
                <w:lang w:val="en-GB"/>
              </w:rPr>
              <w:t xml:space="preserve"> (IRRF</w:t>
            </w:r>
            <w:r w:rsidR="000226F3" w:rsidRPr="008248A6">
              <w:rPr>
                <w:rStyle w:val="normaltextrun"/>
                <w:color w:val="000000" w:themeColor="text1"/>
                <w:sz w:val="16"/>
                <w:szCs w:val="16"/>
                <w:lang w:val="en-GB"/>
              </w:rPr>
              <w:t>6.3.3)</w:t>
            </w:r>
          </w:p>
          <w:p w14:paraId="736B917B" w14:textId="77777777" w:rsidR="004A632C" w:rsidRPr="008248A6" w:rsidRDefault="004A632C" w:rsidP="003901E0">
            <w:pPr>
              <w:pStyle w:val="paragraph"/>
              <w:spacing w:before="0" w:beforeAutospacing="0" w:after="0" w:afterAutospacing="0"/>
              <w:ind w:left="170" w:right="110"/>
              <w:jc w:val="both"/>
              <w:textAlignment w:val="baseline"/>
              <w:rPr>
                <w:color w:val="000000" w:themeColor="text1"/>
                <w:sz w:val="16"/>
                <w:szCs w:val="16"/>
                <w:lang w:val="en-GB"/>
              </w:rPr>
            </w:pPr>
            <w:r w:rsidRPr="008248A6">
              <w:rPr>
                <w:rStyle w:val="normaltextrun"/>
                <w:color w:val="000000" w:themeColor="text1"/>
                <w:sz w:val="16"/>
                <w:szCs w:val="16"/>
                <w:lang w:val="en-GB"/>
              </w:rPr>
              <w:t>Baseline (2021): 14</w:t>
            </w:r>
          </w:p>
          <w:p w14:paraId="00B909D5" w14:textId="77777777" w:rsidR="004A632C" w:rsidRPr="008248A6" w:rsidRDefault="004A632C" w:rsidP="003901E0">
            <w:pPr>
              <w:pStyle w:val="paragraph"/>
              <w:spacing w:before="0" w:beforeAutospacing="0" w:after="0" w:afterAutospacing="0"/>
              <w:ind w:left="170" w:right="110"/>
              <w:jc w:val="both"/>
              <w:textAlignment w:val="baseline"/>
              <w:rPr>
                <w:rStyle w:val="eop"/>
                <w:color w:val="000000" w:themeColor="text1"/>
                <w:sz w:val="16"/>
                <w:szCs w:val="16"/>
                <w:lang w:val="en-GB"/>
              </w:rPr>
            </w:pPr>
            <w:r w:rsidRPr="008248A6">
              <w:rPr>
                <w:rStyle w:val="normaltextrun"/>
                <w:color w:val="000000" w:themeColor="text1"/>
                <w:sz w:val="16"/>
                <w:szCs w:val="16"/>
                <w:lang w:val="en-GB"/>
              </w:rPr>
              <w:t>Target (2026): 36</w:t>
            </w:r>
          </w:p>
          <w:p w14:paraId="55BAE474" w14:textId="07B32B78" w:rsidR="004A632C" w:rsidRPr="008248A6" w:rsidRDefault="004A632C" w:rsidP="003901E0">
            <w:pPr>
              <w:pStyle w:val="paragraph"/>
              <w:spacing w:before="0" w:beforeAutospacing="0" w:after="0" w:afterAutospacing="0"/>
              <w:ind w:left="170" w:right="110"/>
              <w:jc w:val="both"/>
              <w:textAlignment w:val="baseline"/>
              <w:rPr>
                <w:color w:val="000000" w:themeColor="text1"/>
                <w:sz w:val="16"/>
                <w:szCs w:val="16"/>
                <w:lang w:val="en-GB"/>
              </w:rPr>
            </w:pPr>
            <w:r w:rsidRPr="008248A6">
              <w:rPr>
                <w:rStyle w:val="normaltextrun"/>
                <w:color w:val="000000" w:themeColor="text1"/>
                <w:sz w:val="16"/>
                <w:szCs w:val="16"/>
                <w:lang w:val="en-GB"/>
              </w:rPr>
              <w:t>Source: UNDP, Judicial Power, annually</w:t>
            </w:r>
            <w:r w:rsidRPr="008248A6">
              <w:rPr>
                <w:rStyle w:val="eop"/>
                <w:color w:val="000000" w:themeColor="text1"/>
                <w:sz w:val="16"/>
                <w:szCs w:val="16"/>
                <w:lang w:val="en-GB"/>
              </w:rPr>
              <w:t> </w:t>
            </w:r>
          </w:p>
          <w:p w14:paraId="7DDB1932" w14:textId="77777777" w:rsidR="004A632C" w:rsidRPr="008248A6" w:rsidRDefault="004A632C" w:rsidP="003901E0">
            <w:pPr>
              <w:pStyle w:val="paragraph"/>
              <w:spacing w:before="0" w:beforeAutospacing="0" w:after="0" w:afterAutospacing="0"/>
              <w:ind w:left="720"/>
              <w:textAlignment w:val="baseline"/>
              <w:rPr>
                <w:color w:val="000000" w:themeColor="text1"/>
                <w:sz w:val="16"/>
                <w:szCs w:val="16"/>
                <w:lang w:val="en-GB"/>
              </w:rPr>
            </w:pPr>
            <w:r w:rsidRPr="008248A6">
              <w:rPr>
                <w:rStyle w:val="eop"/>
                <w:color w:val="000000" w:themeColor="text1"/>
                <w:sz w:val="16"/>
                <w:szCs w:val="16"/>
                <w:lang w:val="en-GB"/>
              </w:rPr>
              <w:t> </w:t>
            </w:r>
          </w:p>
          <w:p w14:paraId="59627D69" w14:textId="62ED2016" w:rsidR="004A632C" w:rsidRPr="008248A6" w:rsidRDefault="004A632C" w:rsidP="003901E0">
            <w:pPr>
              <w:pStyle w:val="paragraph"/>
              <w:spacing w:before="0" w:beforeAutospacing="0" w:after="0" w:afterAutospacing="0"/>
              <w:ind w:left="170" w:right="110"/>
              <w:jc w:val="both"/>
              <w:textAlignment w:val="baseline"/>
              <w:rPr>
                <w:color w:val="000000" w:themeColor="text1"/>
                <w:sz w:val="16"/>
                <w:szCs w:val="16"/>
                <w:lang w:val="en-GB"/>
              </w:rPr>
            </w:pPr>
            <w:r w:rsidRPr="008248A6">
              <w:rPr>
                <w:rStyle w:val="normaltextrun"/>
                <w:b/>
                <w:bCs/>
                <w:color w:val="000000" w:themeColor="text1"/>
                <w:sz w:val="16"/>
                <w:szCs w:val="16"/>
                <w:lang w:val="en-GB"/>
              </w:rPr>
              <w:t>Output 4.2</w:t>
            </w:r>
            <w:r w:rsidR="00105DB8" w:rsidRPr="008248A6">
              <w:rPr>
                <w:rStyle w:val="normaltextrun"/>
                <w:b/>
                <w:bCs/>
                <w:color w:val="000000" w:themeColor="text1"/>
                <w:sz w:val="16"/>
                <w:szCs w:val="16"/>
                <w:lang w:val="en-GB"/>
              </w:rPr>
              <w:t>.</w:t>
            </w:r>
            <w:r w:rsidRPr="008248A6">
              <w:rPr>
                <w:rStyle w:val="normaltextrun"/>
                <w:b/>
                <w:bCs/>
                <w:color w:val="000000" w:themeColor="text1"/>
                <w:sz w:val="16"/>
                <w:szCs w:val="16"/>
                <w:lang w:val="en-GB"/>
              </w:rPr>
              <w:t xml:space="preserve"> Public, private and civil society stakeholders strengthen their capacities for open digital government innovation or dialogue mechanisms for vertical social cohesion and effective governance</w:t>
            </w:r>
          </w:p>
          <w:p w14:paraId="327214DD" w14:textId="77777777" w:rsidR="004A632C" w:rsidRPr="008248A6" w:rsidRDefault="004A632C" w:rsidP="003901E0">
            <w:pPr>
              <w:pStyle w:val="paragraph"/>
              <w:spacing w:before="0" w:beforeAutospacing="0" w:after="0" w:afterAutospacing="0"/>
              <w:jc w:val="both"/>
              <w:textAlignment w:val="baseline"/>
              <w:rPr>
                <w:color w:val="000000" w:themeColor="text1"/>
                <w:sz w:val="16"/>
                <w:szCs w:val="16"/>
                <w:lang w:val="en-GB"/>
              </w:rPr>
            </w:pPr>
            <w:r w:rsidRPr="008248A6">
              <w:rPr>
                <w:rStyle w:val="eop"/>
                <w:color w:val="000000" w:themeColor="text1"/>
                <w:sz w:val="16"/>
                <w:szCs w:val="16"/>
                <w:lang w:val="en-GB"/>
              </w:rPr>
              <w:t> </w:t>
            </w:r>
          </w:p>
          <w:p w14:paraId="5D973574" w14:textId="48403316" w:rsidR="004A632C" w:rsidRPr="008248A6" w:rsidRDefault="004A632C" w:rsidP="003901E0">
            <w:pPr>
              <w:pStyle w:val="paragraph"/>
              <w:spacing w:before="0" w:beforeAutospacing="0" w:after="0" w:afterAutospacing="0"/>
              <w:ind w:left="170" w:right="110"/>
              <w:jc w:val="both"/>
              <w:textAlignment w:val="baseline"/>
              <w:rPr>
                <w:color w:val="000000" w:themeColor="text1"/>
                <w:sz w:val="16"/>
                <w:szCs w:val="16"/>
                <w:lang w:val="en-GB"/>
              </w:rPr>
            </w:pPr>
            <w:r w:rsidRPr="008248A6">
              <w:rPr>
                <w:rStyle w:val="normaltextrun"/>
                <w:color w:val="000000" w:themeColor="text1"/>
                <w:sz w:val="16"/>
                <w:szCs w:val="16"/>
                <w:lang w:val="en-GB"/>
              </w:rPr>
              <w:t xml:space="preserve">4.2.1. Number of multi-stakeholder and multi-level policies or instruments designed or implemented that promote useful transparency, accountability, citizen oversight or digital government </w:t>
            </w:r>
            <w:r w:rsidR="13CB1E86" w:rsidRPr="008248A6">
              <w:rPr>
                <w:rStyle w:val="normaltextrun"/>
                <w:color w:val="000000" w:themeColor="text1"/>
                <w:sz w:val="16"/>
                <w:szCs w:val="16"/>
                <w:lang w:val="en-GB"/>
              </w:rPr>
              <w:t>(IRRF 2.1.1)</w:t>
            </w:r>
          </w:p>
          <w:p w14:paraId="0CEA94CF" w14:textId="77777777" w:rsidR="004A632C" w:rsidRPr="008248A6" w:rsidRDefault="004A632C" w:rsidP="003901E0">
            <w:pPr>
              <w:pStyle w:val="paragraph"/>
              <w:spacing w:before="0" w:beforeAutospacing="0" w:after="0" w:afterAutospacing="0"/>
              <w:ind w:left="170" w:right="110"/>
              <w:textAlignment w:val="baseline"/>
              <w:rPr>
                <w:color w:val="000000" w:themeColor="text1"/>
                <w:sz w:val="16"/>
                <w:szCs w:val="16"/>
                <w:lang w:val="en-GB"/>
              </w:rPr>
            </w:pPr>
            <w:r w:rsidRPr="008248A6">
              <w:rPr>
                <w:rStyle w:val="normaltextrun"/>
                <w:color w:val="000000" w:themeColor="text1"/>
                <w:sz w:val="16"/>
                <w:szCs w:val="16"/>
                <w:lang w:val="en-GB"/>
              </w:rPr>
              <w:t>Baseline (2021): 8</w:t>
            </w:r>
          </w:p>
          <w:p w14:paraId="1E5B91BB" w14:textId="77777777" w:rsidR="004A632C" w:rsidRPr="008248A6" w:rsidRDefault="004A632C" w:rsidP="003901E0">
            <w:pPr>
              <w:pStyle w:val="paragraph"/>
              <w:spacing w:before="0" w:beforeAutospacing="0" w:after="0" w:afterAutospacing="0"/>
              <w:ind w:left="170" w:right="110"/>
              <w:textAlignment w:val="baseline"/>
              <w:rPr>
                <w:color w:val="000000" w:themeColor="text1"/>
                <w:sz w:val="16"/>
                <w:szCs w:val="16"/>
                <w:lang w:val="en-GB"/>
              </w:rPr>
            </w:pPr>
            <w:r w:rsidRPr="008248A6">
              <w:rPr>
                <w:rStyle w:val="normaltextrun"/>
                <w:color w:val="000000" w:themeColor="text1"/>
                <w:sz w:val="16"/>
                <w:szCs w:val="16"/>
                <w:lang w:val="en-GB"/>
              </w:rPr>
              <w:t>Target (2026): 18</w:t>
            </w:r>
          </w:p>
          <w:p w14:paraId="39F2862E" w14:textId="77777777" w:rsidR="004A632C" w:rsidRPr="008248A6" w:rsidRDefault="004A632C" w:rsidP="003901E0">
            <w:pPr>
              <w:pStyle w:val="paragraph"/>
              <w:spacing w:before="0" w:beforeAutospacing="0" w:after="0" w:afterAutospacing="0"/>
              <w:ind w:left="170" w:right="110"/>
              <w:textAlignment w:val="baseline"/>
              <w:rPr>
                <w:rStyle w:val="eop"/>
                <w:color w:val="000000" w:themeColor="text1"/>
                <w:sz w:val="16"/>
                <w:szCs w:val="16"/>
                <w:lang w:val="en-GB"/>
              </w:rPr>
            </w:pPr>
            <w:r w:rsidRPr="008248A6">
              <w:rPr>
                <w:rStyle w:val="normaltextrun"/>
                <w:color w:val="000000" w:themeColor="text1"/>
                <w:sz w:val="16"/>
                <w:szCs w:val="16"/>
                <w:lang w:val="en-GB"/>
              </w:rPr>
              <w:lastRenderedPageBreak/>
              <w:t>Source: UNDP, PCM, annually</w:t>
            </w:r>
            <w:r w:rsidRPr="008248A6">
              <w:rPr>
                <w:rStyle w:val="eop"/>
                <w:color w:val="000000" w:themeColor="text1"/>
                <w:sz w:val="16"/>
                <w:szCs w:val="16"/>
                <w:lang w:val="en-GB"/>
              </w:rPr>
              <w:t> </w:t>
            </w:r>
          </w:p>
          <w:p w14:paraId="6E5D1D56" w14:textId="1368C11A" w:rsidR="71B5BF8F" w:rsidRPr="008248A6" w:rsidRDefault="71B5BF8F" w:rsidP="003901E0">
            <w:pPr>
              <w:pStyle w:val="paragraph"/>
              <w:spacing w:before="0" w:beforeAutospacing="0" w:after="0" w:afterAutospacing="0"/>
              <w:ind w:left="170" w:right="110"/>
              <w:jc w:val="both"/>
              <w:textAlignment w:val="baseline"/>
              <w:rPr>
                <w:rStyle w:val="normaltextrun"/>
                <w:color w:val="000000" w:themeColor="text1"/>
                <w:sz w:val="16"/>
                <w:szCs w:val="16"/>
                <w:lang w:val="en-GB"/>
              </w:rPr>
            </w:pPr>
          </w:p>
          <w:p w14:paraId="281264FC" w14:textId="392B49CE" w:rsidR="004A632C" w:rsidRPr="008248A6" w:rsidRDefault="004A632C" w:rsidP="003901E0">
            <w:pPr>
              <w:pStyle w:val="paragraph"/>
              <w:spacing w:before="0" w:beforeAutospacing="0" w:after="0" w:afterAutospacing="0"/>
              <w:ind w:left="170" w:right="110"/>
              <w:jc w:val="both"/>
              <w:textAlignment w:val="baseline"/>
              <w:rPr>
                <w:rStyle w:val="normaltextrun"/>
                <w:color w:val="000000" w:themeColor="text1"/>
                <w:sz w:val="16"/>
                <w:szCs w:val="16"/>
                <w:lang w:val="en-GB"/>
              </w:rPr>
            </w:pPr>
            <w:r w:rsidRPr="008248A6">
              <w:rPr>
                <w:rStyle w:val="normaltextrun"/>
                <w:color w:val="000000" w:themeColor="text1"/>
                <w:sz w:val="16"/>
                <w:szCs w:val="16"/>
                <w:lang w:val="en-GB"/>
              </w:rPr>
              <w:t>4.2.2</w:t>
            </w:r>
            <w:r w:rsidR="00105DB8" w:rsidRPr="008248A6">
              <w:rPr>
                <w:rStyle w:val="normaltextrun"/>
                <w:color w:val="000000" w:themeColor="text1"/>
                <w:sz w:val="16"/>
                <w:szCs w:val="16"/>
                <w:lang w:val="en-GB"/>
              </w:rPr>
              <w:t>.</w:t>
            </w:r>
            <w:r w:rsidRPr="008248A6">
              <w:rPr>
                <w:rStyle w:val="normaltextrun"/>
                <w:color w:val="000000" w:themeColor="text1"/>
                <w:sz w:val="16"/>
                <w:szCs w:val="16"/>
                <w:lang w:val="en-GB"/>
              </w:rPr>
              <w:t xml:space="preserve"> Number of instruments designed or implemented to promote inclusive and democratic political or social dialogue and consensus building processes </w:t>
            </w:r>
            <w:r w:rsidRPr="008248A6" w:rsidDel="3AC580AB">
              <w:rPr>
                <w:rStyle w:val="normaltextrun"/>
                <w:color w:val="000000" w:themeColor="text1"/>
                <w:sz w:val="16"/>
                <w:szCs w:val="16"/>
                <w:lang w:val="en-GB"/>
              </w:rPr>
              <w:t>(</w:t>
            </w:r>
            <w:r w:rsidR="000F3DEB" w:rsidRPr="008248A6">
              <w:rPr>
                <w:rStyle w:val="normaltextrun"/>
                <w:color w:val="000000" w:themeColor="text1"/>
                <w:sz w:val="16"/>
                <w:szCs w:val="16"/>
                <w:lang w:val="en-GB"/>
              </w:rPr>
              <w:t>IRRF3</w:t>
            </w:r>
            <w:r w:rsidRPr="008248A6" w:rsidDel="3AC580AB">
              <w:rPr>
                <w:rStyle w:val="normaltextrun"/>
                <w:color w:val="000000" w:themeColor="text1"/>
                <w:sz w:val="16"/>
                <w:szCs w:val="16"/>
                <w:lang w:val="en-GB"/>
              </w:rPr>
              <w:t>.2</w:t>
            </w:r>
            <w:r w:rsidR="000F3DEB" w:rsidRPr="008248A6">
              <w:rPr>
                <w:rStyle w:val="normaltextrun"/>
                <w:color w:val="000000" w:themeColor="text1"/>
                <w:sz w:val="16"/>
                <w:szCs w:val="16"/>
                <w:lang w:val="en-GB"/>
              </w:rPr>
              <w:t>.</w:t>
            </w:r>
            <w:r w:rsidRPr="008248A6" w:rsidDel="00F51ACE">
              <w:rPr>
                <w:rStyle w:val="normaltextrun"/>
                <w:color w:val="000000" w:themeColor="text1"/>
                <w:sz w:val="16"/>
                <w:szCs w:val="16"/>
                <w:lang w:val="en-GB"/>
              </w:rPr>
              <w:t>2</w:t>
            </w:r>
            <w:r w:rsidR="00F634F9" w:rsidRPr="008248A6">
              <w:rPr>
                <w:rStyle w:val="normaltextrun"/>
                <w:color w:val="000000" w:themeColor="text1"/>
                <w:sz w:val="16"/>
                <w:szCs w:val="16"/>
                <w:lang w:val="en-GB"/>
              </w:rPr>
              <w:t>)</w:t>
            </w:r>
          </w:p>
          <w:p w14:paraId="64B8DBF4" w14:textId="77777777" w:rsidR="004A632C" w:rsidRPr="008248A6" w:rsidRDefault="004A632C" w:rsidP="003901E0">
            <w:pPr>
              <w:pStyle w:val="paragraph"/>
              <w:spacing w:before="0" w:beforeAutospacing="0" w:after="0" w:afterAutospacing="0"/>
              <w:ind w:left="170"/>
              <w:textAlignment w:val="baseline"/>
              <w:rPr>
                <w:rStyle w:val="eop"/>
                <w:color w:val="000000" w:themeColor="text1"/>
                <w:sz w:val="16"/>
                <w:szCs w:val="16"/>
                <w:highlight w:val="yellow"/>
                <w:lang w:val="en-GB"/>
              </w:rPr>
            </w:pPr>
            <w:r w:rsidRPr="008248A6">
              <w:rPr>
                <w:rStyle w:val="normaltextrun"/>
                <w:color w:val="000000" w:themeColor="text1"/>
                <w:sz w:val="16"/>
                <w:szCs w:val="16"/>
                <w:lang w:val="en-GB"/>
              </w:rPr>
              <w:t>Baseline (2021): 11</w:t>
            </w:r>
          </w:p>
          <w:p w14:paraId="22DB19A0" w14:textId="73A3212B" w:rsidR="004A632C" w:rsidRPr="008248A6" w:rsidRDefault="004A632C" w:rsidP="003901E0">
            <w:pPr>
              <w:pStyle w:val="paragraph"/>
              <w:spacing w:before="0" w:beforeAutospacing="0" w:after="0" w:afterAutospacing="0"/>
              <w:ind w:left="170"/>
              <w:textAlignment w:val="baseline"/>
              <w:rPr>
                <w:rStyle w:val="normaltextrun"/>
                <w:color w:val="000000" w:themeColor="text1"/>
                <w:sz w:val="16"/>
                <w:szCs w:val="16"/>
                <w:highlight w:val="yellow"/>
                <w:lang w:val="en-GB"/>
              </w:rPr>
            </w:pPr>
            <w:r w:rsidRPr="008248A6">
              <w:rPr>
                <w:rStyle w:val="normaltextrun"/>
                <w:color w:val="000000" w:themeColor="text1"/>
                <w:sz w:val="16"/>
                <w:szCs w:val="16"/>
                <w:lang w:val="en-GB"/>
              </w:rPr>
              <w:t>Target (2026):</w:t>
            </w:r>
            <w:r w:rsidR="00DF4BC2" w:rsidRPr="008248A6">
              <w:rPr>
                <w:rStyle w:val="normaltextrun"/>
                <w:color w:val="000000" w:themeColor="text1"/>
                <w:sz w:val="16"/>
                <w:szCs w:val="16"/>
                <w:lang w:val="en-GB"/>
              </w:rPr>
              <w:t xml:space="preserve"> </w:t>
            </w:r>
            <w:r w:rsidRPr="008248A6">
              <w:rPr>
                <w:rStyle w:val="normaltextrun"/>
                <w:color w:val="000000" w:themeColor="text1"/>
                <w:sz w:val="16"/>
                <w:szCs w:val="16"/>
                <w:lang w:val="en-GB"/>
              </w:rPr>
              <w:t>54</w:t>
            </w:r>
          </w:p>
          <w:p w14:paraId="4A72DDE0" w14:textId="77777777" w:rsidR="004A632C" w:rsidRPr="008248A6" w:rsidRDefault="004A632C" w:rsidP="003901E0">
            <w:pPr>
              <w:pStyle w:val="paragraph"/>
              <w:spacing w:before="0" w:beforeAutospacing="0" w:after="0" w:afterAutospacing="0"/>
              <w:ind w:left="170"/>
              <w:textAlignment w:val="baseline"/>
              <w:rPr>
                <w:color w:val="000000" w:themeColor="text1"/>
                <w:sz w:val="16"/>
                <w:szCs w:val="16"/>
                <w:lang w:val="en-GB"/>
              </w:rPr>
            </w:pPr>
            <w:r w:rsidRPr="008248A6">
              <w:rPr>
                <w:rStyle w:val="normaltextrun"/>
                <w:color w:val="000000" w:themeColor="text1"/>
                <w:sz w:val="16"/>
                <w:szCs w:val="16"/>
                <w:lang w:val="en-GB"/>
              </w:rPr>
              <w:t>Source: UNDP, National Accord, annually</w:t>
            </w:r>
            <w:r w:rsidRPr="008248A6">
              <w:rPr>
                <w:rStyle w:val="eop"/>
                <w:color w:val="000000" w:themeColor="text1"/>
                <w:sz w:val="16"/>
                <w:szCs w:val="16"/>
                <w:lang w:val="en-GB"/>
              </w:rPr>
              <w:t> </w:t>
            </w:r>
          </w:p>
          <w:p w14:paraId="33B6B08B" w14:textId="77777777" w:rsidR="004A632C" w:rsidRPr="008248A6" w:rsidRDefault="004A632C" w:rsidP="003901E0">
            <w:pPr>
              <w:pStyle w:val="paragraph"/>
              <w:spacing w:before="0" w:beforeAutospacing="0" w:after="0" w:afterAutospacing="0"/>
              <w:jc w:val="both"/>
              <w:textAlignment w:val="baseline"/>
              <w:rPr>
                <w:color w:val="000000" w:themeColor="text1"/>
                <w:sz w:val="16"/>
                <w:szCs w:val="16"/>
                <w:lang w:val="en-GB"/>
              </w:rPr>
            </w:pPr>
            <w:r w:rsidRPr="008248A6">
              <w:rPr>
                <w:rStyle w:val="eop"/>
                <w:color w:val="000000" w:themeColor="text1"/>
                <w:sz w:val="16"/>
                <w:szCs w:val="16"/>
                <w:lang w:val="en-GB"/>
              </w:rPr>
              <w:t> </w:t>
            </w:r>
          </w:p>
          <w:p w14:paraId="029F99FE" w14:textId="4CBB295E" w:rsidR="004A632C" w:rsidRPr="008248A6" w:rsidRDefault="004A632C" w:rsidP="003901E0">
            <w:pPr>
              <w:pStyle w:val="paragraph"/>
              <w:spacing w:before="0" w:beforeAutospacing="0" w:after="0" w:afterAutospacing="0"/>
              <w:ind w:left="170" w:right="110"/>
              <w:jc w:val="both"/>
              <w:textAlignment w:val="baseline"/>
              <w:rPr>
                <w:color w:val="000000" w:themeColor="text1"/>
                <w:sz w:val="16"/>
                <w:szCs w:val="16"/>
                <w:lang w:val="en-GB"/>
              </w:rPr>
            </w:pPr>
            <w:r w:rsidRPr="008248A6">
              <w:rPr>
                <w:rStyle w:val="normaltextrun"/>
                <w:color w:val="000000" w:themeColor="text1"/>
                <w:sz w:val="16"/>
                <w:szCs w:val="16"/>
                <w:lang w:val="en-GB"/>
              </w:rPr>
              <w:t>4.2.3</w:t>
            </w:r>
            <w:r w:rsidR="00105DB8" w:rsidRPr="008248A6">
              <w:rPr>
                <w:rStyle w:val="normaltextrun"/>
                <w:color w:val="000000" w:themeColor="text1"/>
                <w:sz w:val="16"/>
                <w:szCs w:val="16"/>
                <w:lang w:val="en-GB"/>
              </w:rPr>
              <w:t>.</w:t>
            </w:r>
            <w:r w:rsidRPr="008248A6">
              <w:rPr>
                <w:rStyle w:val="normaltextrun"/>
                <w:color w:val="000000" w:themeColor="text1"/>
                <w:sz w:val="16"/>
                <w:szCs w:val="16"/>
                <w:lang w:val="en-GB"/>
              </w:rPr>
              <w:t xml:space="preserve"> Number of policies or instruments designed or implemented to promote citizen security</w:t>
            </w:r>
          </w:p>
          <w:p w14:paraId="3FE3626A" w14:textId="77777777" w:rsidR="004A632C" w:rsidRPr="008248A6" w:rsidRDefault="004A632C" w:rsidP="003901E0">
            <w:pPr>
              <w:pStyle w:val="paragraph"/>
              <w:spacing w:before="0" w:beforeAutospacing="0" w:after="0" w:afterAutospacing="0"/>
              <w:ind w:left="170" w:right="110"/>
              <w:textAlignment w:val="baseline"/>
              <w:rPr>
                <w:color w:val="000000" w:themeColor="text1"/>
                <w:sz w:val="16"/>
                <w:szCs w:val="16"/>
                <w:lang w:val="en-GB"/>
              </w:rPr>
            </w:pPr>
            <w:r w:rsidRPr="008248A6">
              <w:rPr>
                <w:rStyle w:val="normaltextrun"/>
                <w:color w:val="000000" w:themeColor="text1"/>
                <w:sz w:val="16"/>
                <w:szCs w:val="16"/>
                <w:lang w:val="en-GB"/>
              </w:rPr>
              <w:t>Baseline (2021): 0</w:t>
            </w:r>
          </w:p>
          <w:p w14:paraId="11435EBF" w14:textId="77777777" w:rsidR="004A632C" w:rsidRPr="008248A6" w:rsidRDefault="004A632C" w:rsidP="003901E0">
            <w:pPr>
              <w:pStyle w:val="paragraph"/>
              <w:spacing w:before="0" w:beforeAutospacing="0" w:after="0" w:afterAutospacing="0"/>
              <w:ind w:left="170" w:right="110"/>
              <w:textAlignment w:val="baseline"/>
              <w:rPr>
                <w:rStyle w:val="eop"/>
                <w:color w:val="000000" w:themeColor="text1"/>
                <w:sz w:val="16"/>
                <w:szCs w:val="16"/>
                <w:lang w:val="en-GB"/>
              </w:rPr>
            </w:pPr>
            <w:r w:rsidRPr="008248A6">
              <w:rPr>
                <w:rStyle w:val="normaltextrun"/>
                <w:color w:val="000000" w:themeColor="text1"/>
                <w:sz w:val="16"/>
                <w:szCs w:val="16"/>
                <w:lang w:val="en-GB"/>
              </w:rPr>
              <w:t>Target (2026): 7</w:t>
            </w:r>
          </w:p>
          <w:p w14:paraId="60966E85" w14:textId="3DF4DFE8" w:rsidR="004A632C" w:rsidRPr="008248A6" w:rsidRDefault="004A632C" w:rsidP="003901E0">
            <w:pPr>
              <w:pStyle w:val="paragraph"/>
              <w:spacing w:before="0" w:beforeAutospacing="0" w:after="0" w:afterAutospacing="0"/>
              <w:ind w:left="170" w:right="110"/>
              <w:textAlignment w:val="baseline"/>
              <w:rPr>
                <w:color w:val="000000" w:themeColor="text1"/>
                <w:sz w:val="16"/>
                <w:szCs w:val="16"/>
                <w:lang w:val="en-GB"/>
              </w:rPr>
            </w:pPr>
            <w:r w:rsidRPr="008248A6">
              <w:rPr>
                <w:rStyle w:val="normaltextrun"/>
                <w:color w:val="000000" w:themeColor="text1"/>
                <w:sz w:val="16"/>
                <w:szCs w:val="16"/>
                <w:lang w:val="en-GB"/>
              </w:rPr>
              <w:t xml:space="preserve">Source: UNDP, </w:t>
            </w:r>
            <w:r w:rsidR="001338DF" w:rsidRPr="008248A6">
              <w:rPr>
                <w:rStyle w:val="normaltextrun"/>
                <w:color w:val="000000" w:themeColor="text1"/>
                <w:sz w:val="16"/>
                <w:szCs w:val="16"/>
                <w:lang w:val="en-GB"/>
              </w:rPr>
              <w:t>Ministry of the Interior</w:t>
            </w:r>
            <w:r w:rsidRPr="008248A6">
              <w:rPr>
                <w:rStyle w:val="normaltextrun"/>
                <w:color w:val="000000" w:themeColor="text1"/>
                <w:sz w:val="16"/>
                <w:szCs w:val="16"/>
                <w:lang w:val="en-GB"/>
              </w:rPr>
              <w:t>, annually</w:t>
            </w:r>
            <w:r w:rsidRPr="008248A6">
              <w:rPr>
                <w:rStyle w:val="eop"/>
                <w:color w:val="000000" w:themeColor="text1"/>
                <w:sz w:val="16"/>
                <w:szCs w:val="16"/>
                <w:lang w:val="en-GB"/>
              </w:rPr>
              <w:t> </w:t>
            </w:r>
          </w:p>
          <w:p w14:paraId="061AD9CF" w14:textId="77777777" w:rsidR="004A632C" w:rsidRPr="008248A6" w:rsidRDefault="004A632C" w:rsidP="003901E0">
            <w:pPr>
              <w:pStyle w:val="paragraph"/>
              <w:spacing w:before="0" w:beforeAutospacing="0" w:after="0" w:afterAutospacing="0"/>
              <w:jc w:val="both"/>
              <w:textAlignment w:val="baseline"/>
              <w:rPr>
                <w:color w:val="000000" w:themeColor="text1"/>
                <w:sz w:val="16"/>
                <w:szCs w:val="16"/>
                <w:lang w:val="en-GB"/>
              </w:rPr>
            </w:pPr>
            <w:r w:rsidRPr="008248A6">
              <w:rPr>
                <w:rStyle w:val="eop"/>
                <w:color w:val="000000" w:themeColor="text1"/>
                <w:sz w:val="16"/>
                <w:szCs w:val="16"/>
                <w:lang w:val="en-GB"/>
              </w:rPr>
              <w:t> </w:t>
            </w:r>
          </w:p>
          <w:p w14:paraId="4F22867B" w14:textId="763EA10B" w:rsidR="004A632C" w:rsidRPr="008248A6" w:rsidRDefault="004A632C" w:rsidP="003901E0">
            <w:pPr>
              <w:pStyle w:val="paragraph"/>
              <w:spacing w:before="0" w:beforeAutospacing="0" w:after="0" w:afterAutospacing="0"/>
              <w:ind w:left="170" w:right="110"/>
              <w:jc w:val="both"/>
              <w:textAlignment w:val="baseline"/>
              <w:rPr>
                <w:b/>
                <w:bCs/>
                <w:color w:val="000000" w:themeColor="text1"/>
                <w:sz w:val="16"/>
                <w:szCs w:val="16"/>
                <w:lang w:val="en-GB"/>
              </w:rPr>
            </w:pPr>
            <w:r w:rsidRPr="008248A6">
              <w:rPr>
                <w:rStyle w:val="normaltextrun"/>
                <w:b/>
                <w:bCs/>
                <w:color w:val="000000" w:themeColor="text1"/>
                <w:sz w:val="16"/>
                <w:szCs w:val="16"/>
                <w:lang w:val="en-GB"/>
              </w:rPr>
              <w:t>Output 4.3</w:t>
            </w:r>
            <w:r w:rsidR="00105DB8" w:rsidRPr="008248A6">
              <w:rPr>
                <w:rStyle w:val="normaltextrun"/>
                <w:b/>
                <w:bCs/>
                <w:color w:val="000000" w:themeColor="text1"/>
                <w:sz w:val="16"/>
                <w:szCs w:val="16"/>
                <w:lang w:val="en-GB"/>
              </w:rPr>
              <w:t>.</w:t>
            </w:r>
            <w:r w:rsidRPr="008248A6">
              <w:rPr>
                <w:color w:val="000000" w:themeColor="text1"/>
                <w:sz w:val="16"/>
                <w:szCs w:val="16"/>
                <w:lang w:val="en-GB"/>
              </w:rPr>
              <w:t xml:space="preserve"> </w:t>
            </w:r>
            <w:r w:rsidRPr="008248A6">
              <w:rPr>
                <w:b/>
                <w:bCs/>
                <w:color w:val="000000" w:themeColor="text1"/>
                <w:sz w:val="16"/>
                <w:szCs w:val="16"/>
                <w:lang w:val="en-GB"/>
              </w:rPr>
              <w:t>Civil society, with emphasis on populations in situations of vulnerability, strengthens its capacities to promote horizontal, inclusive and active citizenship, social cohesion and the full exercise of rights without discrimination</w:t>
            </w:r>
          </w:p>
          <w:p w14:paraId="7A8E03EE" w14:textId="77777777" w:rsidR="004A632C" w:rsidRPr="008248A6" w:rsidRDefault="004A632C" w:rsidP="003901E0">
            <w:pPr>
              <w:pStyle w:val="paragraph"/>
              <w:spacing w:before="0" w:beforeAutospacing="0" w:after="0" w:afterAutospacing="0"/>
              <w:jc w:val="both"/>
              <w:textAlignment w:val="baseline"/>
              <w:rPr>
                <w:color w:val="000000" w:themeColor="text1"/>
                <w:sz w:val="16"/>
                <w:szCs w:val="16"/>
                <w:lang w:val="en-GB"/>
              </w:rPr>
            </w:pPr>
            <w:r w:rsidRPr="008248A6">
              <w:rPr>
                <w:rStyle w:val="eop"/>
                <w:color w:val="000000" w:themeColor="text1"/>
                <w:sz w:val="16"/>
                <w:szCs w:val="16"/>
                <w:lang w:val="en-GB"/>
              </w:rPr>
              <w:t> </w:t>
            </w:r>
          </w:p>
          <w:p w14:paraId="3539CD34" w14:textId="1BF6B474" w:rsidR="004A632C" w:rsidRPr="008248A6" w:rsidRDefault="004A632C" w:rsidP="003901E0">
            <w:pPr>
              <w:pStyle w:val="paragraph"/>
              <w:spacing w:before="0" w:beforeAutospacing="0" w:after="0" w:afterAutospacing="0"/>
              <w:ind w:left="170" w:right="110"/>
              <w:jc w:val="both"/>
              <w:textAlignment w:val="baseline"/>
              <w:rPr>
                <w:color w:val="000000" w:themeColor="text1"/>
                <w:sz w:val="16"/>
                <w:szCs w:val="16"/>
                <w:highlight w:val="yellow"/>
                <w:lang w:val="en-GB"/>
              </w:rPr>
            </w:pPr>
            <w:r w:rsidRPr="008248A6">
              <w:rPr>
                <w:rStyle w:val="normaltextrun"/>
                <w:color w:val="000000" w:themeColor="text1"/>
                <w:sz w:val="16"/>
                <w:szCs w:val="16"/>
                <w:lang w:val="en-GB"/>
              </w:rPr>
              <w:t>4.3.1. Number of public, private and civil society stakeholders with instruments designed or implemented to tackle discrimination, with emphasis on women, indigenous populations, youth and migrants</w:t>
            </w:r>
            <w:r w:rsidR="0007016E" w:rsidRPr="008248A6">
              <w:rPr>
                <w:rStyle w:val="normaltextrun"/>
                <w:color w:val="000000" w:themeColor="text1"/>
                <w:sz w:val="16"/>
                <w:szCs w:val="16"/>
                <w:lang w:val="en-GB"/>
              </w:rPr>
              <w:t xml:space="preserve"> </w:t>
            </w:r>
            <w:r w:rsidR="67484886" w:rsidRPr="008248A6">
              <w:rPr>
                <w:rStyle w:val="normaltextrun"/>
                <w:color w:val="000000" w:themeColor="text1"/>
                <w:sz w:val="16"/>
                <w:szCs w:val="16"/>
                <w:lang w:val="en-GB"/>
              </w:rPr>
              <w:t>(</w:t>
            </w:r>
            <w:r w:rsidR="1A98F71F" w:rsidRPr="008248A6">
              <w:rPr>
                <w:rStyle w:val="normaltextrun"/>
                <w:color w:val="000000" w:themeColor="text1"/>
                <w:sz w:val="16"/>
                <w:szCs w:val="16"/>
                <w:lang w:val="en-GB"/>
              </w:rPr>
              <w:t>IRRF2.2.2</w:t>
            </w:r>
            <w:r w:rsidR="004F6DDB" w:rsidRPr="008248A6">
              <w:rPr>
                <w:rStyle w:val="normaltextrun"/>
                <w:color w:val="000000" w:themeColor="text1"/>
                <w:sz w:val="16"/>
                <w:szCs w:val="16"/>
                <w:lang w:val="en-GB"/>
              </w:rPr>
              <w:t>;</w:t>
            </w:r>
            <w:r w:rsidR="1A98F71F" w:rsidRPr="008248A6">
              <w:rPr>
                <w:rStyle w:val="normaltextrun"/>
                <w:color w:val="000000" w:themeColor="text1"/>
                <w:sz w:val="16"/>
                <w:szCs w:val="16"/>
                <w:lang w:val="en-GB"/>
              </w:rPr>
              <w:t xml:space="preserve"> 3.4.1</w:t>
            </w:r>
            <w:r w:rsidR="00A93BC3" w:rsidRPr="008248A6">
              <w:rPr>
                <w:rStyle w:val="normaltextrun"/>
                <w:color w:val="000000" w:themeColor="text1"/>
                <w:sz w:val="16"/>
                <w:szCs w:val="16"/>
                <w:lang w:val="en-GB"/>
              </w:rPr>
              <w:t>;</w:t>
            </w:r>
            <w:r w:rsidR="1A98F71F" w:rsidRPr="008248A6">
              <w:rPr>
                <w:rStyle w:val="normaltextrun"/>
                <w:color w:val="000000" w:themeColor="text1"/>
                <w:sz w:val="16"/>
                <w:szCs w:val="16"/>
                <w:lang w:val="en-GB"/>
              </w:rPr>
              <w:t xml:space="preserve"> 6.2.1)</w:t>
            </w:r>
          </w:p>
          <w:p w14:paraId="05821498" w14:textId="4CCF8766" w:rsidR="004A632C" w:rsidRPr="008248A6" w:rsidRDefault="004A632C" w:rsidP="003901E0">
            <w:pPr>
              <w:pStyle w:val="paragraph"/>
              <w:spacing w:before="0" w:beforeAutospacing="0" w:after="0" w:afterAutospacing="0"/>
              <w:ind w:left="170" w:right="110"/>
              <w:jc w:val="both"/>
              <w:textAlignment w:val="baseline"/>
              <w:rPr>
                <w:color w:val="000000" w:themeColor="text1"/>
                <w:sz w:val="16"/>
                <w:szCs w:val="16"/>
                <w:lang w:val="en-GB"/>
              </w:rPr>
            </w:pPr>
            <w:r w:rsidRPr="008248A6">
              <w:rPr>
                <w:rStyle w:val="normaltextrun"/>
                <w:color w:val="000000" w:themeColor="text1"/>
                <w:sz w:val="16"/>
                <w:szCs w:val="16"/>
                <w:lang w:val="en-GB"/>
              </w:rPr>
              <w:t>Baseline (2021): Total 40</w:t>
            </w:r>
            <w:r w:rsidRPr="008248A6">
              <w:rPr>
                <w:rStyle w:val="eop"/>
                <w:color w:val="000000" w:themeColor="text1"/>
                <w:sz w:val="16"/>
                <w:szCs w:val="16"/>
                <w:lang w:val="en-GB"/>
              </w:rPr>
              <w:t xml:space="preserve">, </w:t>
            </w:r>
            <w:r w:rsidR="00E01C7D" w:rsidRPr="008248A6">
              <w:rPr>
                <w:rStyle w:val="eop"/>
                <w:color w:val="000000" w:themeColor="text1"/>
                <w:sz w:val="16"/>
                <w:szCs w:val="16"/>
                <w:lang w:val="en-GB"/>
              </w:rPr>
              <w:t>F</w:t>
            </w:r>
            <w:r w:rsidRPr="008248A6">
              <w:rPr>
                <w:rStyle w:val="eop"/>
                <w:color w:val="000000" w:themeColor="text1"/>
                <w:sz w:val="16"/>
                <w:szCs w:val="16"/>
                <w:lang w:val="en-GB"/>
              </w:rPr>
              <w:t>ocus</w:t>
            </w:r>
            <w:r w:rsidR="00E01C7D" w:rsidRPr="008248A6">
              <w:rPr>
                <w:rStyle w:val="eop"/>
                <w:color w:val="000000" w:themeColor="text1"/>
                <w:sz w:val="16"/>
                <w:szCs w:val="16"/>
                <w:lang w:val="en-GB"/>
              </w:rPr>
              <w:t>ed</w:t>
            </w:r>
            <w:r w:rsidRPr="008248A6">
              <w:rPr>
                <w:rStyle w:val="eop"/>
                <w:color w:val="000000" w:themeColor="text1"/>
                <w:sz w:val="16"/>
                <w:szCs w:val="16"/>
                <w:lang w:val="en-GB"/>
              </w:rPr>
              <w:t xml:space="preserve"> on: Women 40, Indigenous 1, Migrants 10</w:t>
            </w:r>
          </w:p>
          <w:p w14:paraId="6A5CB062" w14:textId="5F4EE487" w:rsidR="004A632C" w:rsidRPr="008248A6" w:rsidRDefault="004A632C" w:rsidP="003901E0">
            <w:pPr>
              <w:pStyle w:val="paragraph"/>
              <w:spacing w:before="0" w:beforeAutospacing="0" w:after="0" w:afterAutospacing="0"/>
              <w:ind w:left="170" w:right="110"/>
              <w:jc w:val="both"/>
              <w:rPr>
                <w:color w:val="000000" w:themeColor="text1"/>
                <w:sz w:val="16"/>
                <w:szCs w:val="16"/>
                <w:highlight w:val="yellow"/>
                <w:lang w:val="en-GB"/>
              </w:rPr>
            </w:pPr>
            <w:r w:rsidRPr="008248A6">
              <w:rPr>
                <w:rStyle w:val="normaltextrun"/>
                <w:color w:val="000000" w:themeColor="text1"/>
                <w:sz w:val="16"/>
                <w:szCs w:val="16"/>
                <w:lang w:val="en-GB"/>
              </w:rPr>
              <w:t>Target (2026): Total 129</w:t>
            </w:r>
            <w:r w:rsidRPr="008248A6">
              <w:rPr>
                <w:rStyle w:val="eop"/>
                <w:color w:val="000000" w:themeColor="text1"/>
                <w:sz w:val="16"/>
                <w:szCs w:val="16"/>
                <w:lang w:val="en-GB"/>
              </w:rPr>
              <w:t xml:space="preserve">, </w:t>
            </w:r>
            <w:r w:rsidR="00E01C7D" w:rsidRPr="008248A6">
              <w:rPr>
                <w:rStyle w:val="eop"/>
                <w:color w:val="000000" w:themeColor="text1"/>
                <w:sz w:val="16"/>
                <w:szCs w:val="16"/>
                <w:lang w:val="en-GB"/>
              </w:rPr>
              <w:t>F</w:t>
            </w:r>
            <w:r w:rsidRPr="008248A6">
              <w:rPr>
                <w:rStyle w:val="eop"/>
                <w:color w:val="000000" w:themeColor="text1"/>
                <w:sz w:val="16"/>
                <w:szCs w:val="16"/>
                <w:lang w:val="en-GB"/>
              </w:rPr>
              <w:t>ocus</w:t>
            </w:r>
            <w:r w:rsidR="00E01C7D" w:rsidRPr="008248A6">
              <w:rPr>
                <w:rStyle w:val="eop"/>
                <w:color w:val="000000" w:themeColor="text1"/>
                <w:sz w:val="16"/>
                <w:szCs w:val="16"/>
                <w:lang w:val="en-GB"/>
              </w:rPr>
              <w:t>ed</w:t>
            </w:r>
            <w:r w:rsidRPr="008248A6">
              <w:rPr>
                <w:rStyle w:val="eop"/>
                <w:color w:val="000000" w:themeColor="text1"/>
                <w:sz w:val="16"/>
                <w:szCs w:val="16"/>
                <w:lang w:val="en-GB"/>
              </w:rPr>
              <w:t xml:space="preserve"> on: Women 129, Indigenous 9, Migrants 20</w:t>
            </w:r>
          </w:p>
          <w:p w14:paraId="00E77D0B" w14:textId="77777777" w:rsidR="004A632C" w:rsidRPr="008248A6" w:rsidRDefault="004A632C" w:rsidP="003901E0">
            <w:pPr>
              <w:pStyle w:val="paragraph"/>
              <w:spacing w:before="0" w:beforeAutospacing="0" w:after="0" w:afterAutospacing="0"/>
              <w:ind w:left="170" w:right="110"/>
              <w:jc w:val="both"/>
              <w:textAlignment w:val="baseline"/>
              <w:rPr>
                <w:color w:val="000000" w:themeColor="text1"/>
                <w:sz w:val="16"/>
                <w:szCs w:val="16"/>
                <w:lang w:val="en-GB"/>
              </w:rPr>
            </w:pPr>
            <w:r w:rsidRPr="008248A6">
              <w:rPr>
                <w:rStyle w:val="normaltextrun"/>
                <w:color w:val="000000" w:themeColor="text1"/>
                <w:sz w:val="16"/>
                <w:szCs w:val="16"/>
                <w:lang w:val="en-GB"/>
              </w:rPr>
              <w:t>Source: UNDP, annually</w:t>
            </w:r>
            <w:r w:rsidRPr="008248A6">
              <w:rPr>
                <w:rStyle w:val="eop"/>
                <w:color w:val="000000" w:themeColor="text1"/>
                <w:sz w:val="16"/>
                <w:szCs w:val="16"/>
                <w:lang w:val="en-GB"/>
              </w:rPr>
              <w:t> </w:t>
            </w:r>
          </w:p>
          <w:p w14:paraId="4BB4AF84" w14:textId="77777777" w:rsidR="004A632C" w:rsidRPr="008248A6" w:rsidRDefault="004A632C" w:rsidP="003901E0">
            <w:pPr>
              <w:pStyle w:val="paragraph"/>
              <w:spacing w:before="0" w:beforeAutospacing="0" w:after="0" w:afterAutospacing="0"/>
              <w:ind w:right="110"/>
              <w:textAlignment w:val="baseline"/>
              <w:rPr>
                <w:color w:val="000000" w:themeColor="text1"/>
                <w:sz w:val="16"/>
                <w:szCs w:val="16"/>
                <w:lang w:val="en-GB"/>
              </w:rPr>
            </w:pPr>
            <w:r w:rsidRPr="008248A6">
              <w:rPr>
                <w:rStyle w:val="eop"/>
                <w:color w:val="000000" w:themeColor="text1"/>
                <w:sz w:val="16"/>
                <w:szCs w:val="16"/>
                <w:lang w:val="en-GB"/>
              </w:rPr>
              <w:t> </w:t>
            </w:r>
          </w:p>
          <w:p w14:paraId="6DBE2E59" w14:textId="11D2B108" w:rsidR="004A632C" w:rsidRPr="008248A6" w:rsidRDefault="004A632C" w:rsidP="003901E0">
            <w:pPr>
              <w:pStyle w:val="paragraph"/>
              <w:spacing w:before="0" w:beforeAutospacing="0" w:after="0" w:afterAutospacing="0"/>
              <w:ind w:left="170" w:right="110"/>
              <w:jc w:val="both"/>
              <w:rPr>
                <w:rStyle w:val="normaltextrun"/>
                <w:color w:val="000000" w:themeColor="text1"/>
                <w:sz w:val="16"/>
                <w:szCs w:val="16"/>
                <w:lang w:val="en-GB"/>
              </w:rPr>
            </w:pPr>
            <w:r w:rsidRPr="008248A6">
              <w:rPr>
                <w:rStyle w:val="normaltextrun"/>
                <w:color w:val="000000" w:themeColor="text1"/>
                <w:sz w:val="16"/>
                <w:szCs w:val="16"/>
                <w:lang w:val="en-GB"/>
              </w:rPr>
              <w:t>4.3.2</w:t>
            </w:r>
            <w:r w:rsidR="00105DB8" w:rsidRPr="008248A6">
              <w:rPr>
                <w:rStyle w:val="normaltextrun"/>
                <w:color w:val="000000" w:themeColor="text1"/>
                <w:sz w:val="16"/>
                <w:szCs w:val="16"/>
                <w:lang w:val="en-GB"/>
              </w:rPr>
              <w:t>.</w:t>
            </w:r>
            <w:r w:rsidRPr="008248A6">
              <w:rPr>
                <w:rStyle w:val="normaltextrun"/>
                <w:color w:val="000000" w:themeColor="text1"/>
                <w:sz w:val="16"/>
                <w:szCs w:val="16"/>
                <w:lang w:val="en-GB"/>
              </w:rPr>
              <w:t xml:space="preserve"> Number of political or social organizations or platforms strengthened to represent or provide services to populations in situations of vulnerability, with emphasis on women</w:t>
            </w:r>
            <w:r w:rsidR="06A21D9B" w:rsidRPr="008248A6">
              <w:rPr>
                <w:rStyle w:val="normaltextrun"/>
                <w:color w:val="000000" w:themeColor="text1"/>
                <w:sz w:val="16"/>
                <w:szCs w:val="16"/>
                <w:lang w:val="en-GB"/>
              </w:rPr>
              <w:t xml:space="preserve"> (IRRF 2.4.5)</w:t>
            </w:r>
          </w:p>
          <w:p w14:paraId="3404F801" w14:textId="0F810B7E" w:rsidR="004A632C" w:rsidRPr="008248A6" w:rsidRDefault="004A632C" w:rsidP="003901E0">
            <w:pPr>
              <w:pStyle w:val="paragraph"/>
              <w:spacing w:before="0" w:beforeAutospacing="0" w:after="0" w:afterAutospacing="0"/>
              <w:ind w:left="170" w:right="110"/>
              <w:jc w:val="both"/>
              <w:textAlignment w:val="baseline"/>
              <w:rPr>
                <w:rStyle w:val="eop"/>
                <w:color w:val="000000" w:themeColor="text1"/>
                <w:sz w:val="16"/>
                <w:szCs w:val="16"/>
                <w:highlight w:val="yellow"/>
                <w:lang w:val="en-GB"/>
              </w:rPr>
            </w:pPr>
            <w:r w:rsidRPr="008248A6">
              <w:rPr>
                <w:rStyle w:val="normaltextrun"/>
                <w:color w:val="000000" w:themeColor="text1"/>
                <w:sz w:val="16"/>
                <w:szCs w:val="16"/>
                <w:lang w:val="en-GB"/>
              </w:rPr>
              <w:t xml:space="preserve">Baseline (2021): Total 65, </w:t>
            </w:r>
            <w:r w:rsidR="00E01C7D" w:rsidRPr="008248A6">
              <w:rPr>
                <w:rStyle w:val="normaltextrun"/>
                <w:color w:val="000000" w:themeColor="text1"/>
                <w:sz w:val="16"/>
                <w:szCs w:val="16"/>
                <w:lang w:val="en-GB"/>
              </w:rPr>
              <w:t>F</w:t>
            </w:r>
            <w:r w:rsidRPr="008248A6">
              <w:rPr>
                <w:rStyle w:val="normaltextrun"/>
                <w:color w:val="000000" w:themeColor="text1"/>
                <w:sz w:val="16"/>
                <w:szCs w:val="16"/>
                <w:lang w:val="en-GB"/>
              </w:rPr>
              <w:t>ocus</w:t>
            </w:r>
            <w:r w:rsidR="00E01C7D" w:rsidRPr="008248A6">
              <w:rPr>
                <w:rStyle w:val="normaltextrun"/>
                <w:color w:val="000000" w:themeColor="text1"/>
                <w:sz w:val="16"/>
                <w:szCs w:val="16"/>
                <w:lang w:val="en-GB"/>
              </w:rPr>
              <w:t>ed</w:t>
            </w:r>
            <w:r w:rsidRPr="008248A6">
              <w:rPr>
                <w:rStyle w:val="normaltextrun"/>
                <w:color w:val="000000" w:themeColor="text1"/>
                <w:sz w:val="16"/>
                <w:szCs w:val="16"/>
                <w:lang w:val="en-GB"/>
              </w:rPr>
              <w:t xml:space="preserve"> on: Women</w:t>
            </w:r>
            <w:r w:rsidRPr="008248A6">
              <w:rPr>
                <w:rStyle w:val="eop"/>
                <w:color w:val="000000" w:themeColor="text1"/>
                <w:sz w:val="16"/>
                <w:szCs w:val="16"/>
                <w:lang w:val="en-GB"/>
              </w:rPr>
              <w:t xml:space="preserve"> 36, Youth 21, Migrants 10, Indigenous 10</w:t>
            </w:r>
          </w:p>
          <w:p w14:paraId="3DAB18F4" w14:textId="4AE1FB26" w:rsidR="004A632C" w:rsidRPr="008248A6" w:rsidRDefault="004A632C" w:rsidP="003901E0">
            <w:pPr>
              <w:pStyle w:val="paragraph"/>
              <w:spacing w:before="0" w:beforeAutospacing="0" w:after="0" w:afterAutospacing="0"/>
              <w:ind w:left="170" w:right="110"/>
              <w:jc w:val="both"/>
              <w:textAlignment w:val="baseline"/>
              <w:rPr>
                <w:rStyle w:val="eop"/>
                <w:color w:val="000000" w:themeColor="text1"/>
                <w:highlight w:val="yellow"/>
                <w:lang w:val="en-GB"/>
              </w:rPr>
            </w:pPr>
            <w:r w:rsidRPr="008248A6">
              <w:rPr>
                <w:rStyle w:val="normaltextrun"/>
                <w:color w:val="000000" w:themeColor="text1"/>
                <w:sz w:val="16"/>
                <w:szCs w:val="16"/>
                <w:lang w:val="en-GB"/>
              </w:rPr>
              <w:t xml:space="preserve">Target (2026):  Total 174, </w:t>
            </w:r>
            <w:r w:rsidR="00E01C7D" w:rsidRPr="008248A6">
              <w:rPr>
                <w:rStyle w:val="normaltextrun"/>
                <w:color w:val="000000" w:themeColor="text1"/>
                <w:sz w:val="16"/>
                <w:szCs w:val="16"/>
                <w:lang w:val="en-GB"/>
              </w:rPr>
              <w:t>F</w:t>
            </w:r>
            <w:r w:rsidRPr="008248A6">
              <w:rPr>
                <w:rStyle w:val="normaltextrun"/>
                <w:color w:val="000000" w:themeColor="text1"/>
                <w:sz w:val="16"/>
                <w:szCs w:val="16"/>
                <w:lang w:val="en-GB"/>
              </w:rPr>
              <w:t>ocus</w:t>
            </w:r>
            <w:r w:rsidR="00E01C7D" w:rsidRPr="008248A6">
              <w:rPr>
                <w:rStyle w:val="normaltextrun"/>
                <w:color w:val="000000" w:themeColor="text1"/>
                <w:sz w:val="16"/>
                <w:szCs w:val="16"/>
                <w:lang w:val="en-GB"/>
              </w:rPr>
              <w:t>ed</w:t>
            </w:r>
            <w:r w:rsidRPr="008248A6">
              <w:rPr>
                <w:rStyle w:val="normaltextrun"/>
                <w:color w:val="000000" w:themeColor="text1"/>
                <w:sz w:val="16"/>
                <w:szCs w:val="16"/>
                <w:lang w:val="en-GB"/>
              </w:rPr>
              <w:t xml:space="preserve"> on: Women</w:t>
            </w:r>
            <w:r w:rsidRPr="008248A6">
              <w:rPr>
                <w:rStyle w:val="eop"/>
                <w:color w:val="000000" w:themeColor="text1"/>
                <w:sz w:val="16"/>
                <w:szCs w:val="16"/>
                <w:lang w:val="en-GB"/>
              </w:rPr>
              <w:t xml:space="preserve"> 61, Youth 37, Migrants 20, Indigenous 43</w:t>
            </w:r>
          </w:p>
          <w:p w14:paraId="67E91344" w14:textId="77777777" w:rsidR="004A632C" w:rsidRPr="008248A6" w:rsidRDefault="004A632C" w:rsidP="006A305D">
            <w:pPr>
              <w:pStyle w:val="paragraph"/>
              <w:spacing w:before="0" w:beforeAutospacing="0" w:after="60" w:afterAutospacing="0"/>
              <w:ind w:left="170" w:right="110"/>
              <w:jc w:val="both"/>
              <w:rPr>
                <w:color w:val="000000" w:themeColor="text1"/>
                <w:sz w:val="16"/>
                <w:szCs w:val="16"/>
                <w:lang w:val="en-GB"/>
              </w:rPr>
            </w:pPr>
            <w:r w:rsidRPr="008248A6">
              <w:rPr>
                <w:rStyle w:val="normaltextrun"/>
                <w:color w:val="000000" w:themeColor="text1"/>
                <w:sz w:val="16"/>
                <w:szCs w:val="16"/>
                <w:lang w:val="en-GB"/>
              </w:rPr>
              <w:t>Source: UNDP, annually</w:t>
            </w:r>
            <w:r w:rsidRPr="008248A6">
              <w:rPr>
                <w:rStyle w:val="eop"/>
                <w:color w:val="000000" w:themeColor="text1"/>
                <w:sz w:val="16"/>
                <w:szCs w:val="16"/>
                <w:lang w:val="en-GB"/>
              </w:rPr>
              <w:t> </w:t>
            </w:r>
          </w:p>
        </w:tc>
        <w:tc>
          <w:tcPr>
            <w:tcW w:w="3001" w:type="dxa"/>
            <w:vMerge w:val="restart"/>
          </w:tcPr>
          <w:p w14:paraId="7395149B" w14:textId="77777777" w:rsidR="004A632C" w:rsidRPr="008248A6" w:rsidRDefault="004A632C" w:rsidP="003901E0">
            <w:pPr>
              <w:spacing w:after="160"/>
              <w:ind w:left="112"/>
              <w:contextualSpacing/>
              <w:rPr>
                <w:color w:val="000000" w:themeColor="text1"/>
                <w:sz w:val="16"/>
                <w:szCs w:val="16"/>
                <w:lang w:val="en-GB" w:eastAsia="en-GB"/>
              </w:rPr>
            </w:pPr>
            <w:r w:rsidRPr="008248A6">
              <w:rPr>
                <w:color w:val="000000" w:themeColor="text1"/>
                <w:sz w:val="16"/>
                <w:szCs w:val="16"/>
                <w:lang w:val="en-GB" w:eastAsia="en-GB"/>
              </w:rPr>
              <w:lastRenderedPageBreak/>
              <w:t>PCM</w:t>
            </w:r>
          </w:p>
          <w:p w14:paraId="394476A5" w14:textId="77777777" w:rsidR="004A632C" w:rsidRPr="008248A6" w:rsidRDefault="004A632C" w:rsidP="003901E0">
            <w:pPr>
              <w:spacing w:after="160"/>
              <w:ind w:left="112"/>
              <w:contextualSpacing/>
              <w:rPr>
                <w:color w:val="000000" w:themeColor="text1"/>
                <w:sz w:val="16"/>
                <w:szCs w:val="16"/>
                <w:lang w:val="en-GB" w:eastAsia="en-GB"/>
              </w:rPr>
            </w:pPr>
            <w:r w:rsidRPr="008248A6">
              <w:rPr>
                <w:color w:val="000000" w:themeColor="text1"/>
                <w:sz w:val="16"/>
                <w:szCs w:val="16"/>
                <w:lang w:val="en-GB" w:eastAsia="en-GB"/>
              </w:rPr>
              <w:t>MIMP</w:t>
            </w:r>
          </w:p>
          <w:p w14:paraId="128866FE" w14:textId="5A6CB326" w:rsidR="004A632C" w:rsidRPr="008248A6" w:rsidRDefault="00F1789C" w:rsidP="003901E0">
            <w:pPr>
              <w:spacing w:after="160"/>
              <w:ind w:left="112"/>
              <w:contextualSpacing/>
              <w:rPr>
                <w:color w:val="000000" w:themeColor="text1"/>
                <w:sz w:val="16"/>
                <w:szCs w:val="16"/>
                <w:lang w:val="en-GB" w:eastAsia="en-GB"/>
              </w:rPr>
            </w:pPr>
            <w:r w:rsidRPr="008248A6">
              <w:rPr>
                <w:color w:val="000000" w:themeColor="text1"/>
                <w:sz w:val="16"/>
                <w:szCs w:val="16"/>
                <w:lang w:val="en-GB" w:eastAsia="en-GB"/>
              </w:rPr>
              <w:t>Ministry of Justice and Human Rights</w:t>
            </w:r>
          </w:p>
          <w:p w14:paraId="48AAFFAE" w14:textId="4D9A1FF2" w:rsidR="00D30FD8" w:rsidRPr="008248A6" w:rsidRDefault="00D30FD8" w:rsidP="003901E0">
            <w:pPr>
              <w:spacing w:after="160"/>
              <w:ind w:left="112"/>
              <w:contextualSpacing/>
              <w:rPr>
                <w:color w:val="000000" w:themeColor="text1"/>
                <w:sz w:val="16"/>
                <w:szCs w:val="16"/>
                <w:lang w:val="en-GB" w:eastAsia="en-GB"/>
              </w:rPr>
            </w:pPr>
            <w:r w:rsidRPr="008248A6">
              <w:rPr>
                <w:color w:val="000000" w:themeColor="text1"/>
                <w:sz w:val="16"/>
                <w:szCs w:val="16"/>
                <w:lang w:val="en-GB" w:eastAsia="en-GB"/>
              </w:rPr>
              <w:t>MINCUL</w:t>
            </w:r>
          </w:p>
          <w:p w14:paraId="15E3E9F4" w14:textId="5772E64E" w:rsidR="004A632C" w:rsidRPr="008248A6" w:rsidRDefault="004A632C" w:rsidP="003901E0">
            <w:pPr>
              <w:spacing w:after="160"/>
              <w:ind w:left="112"/>
              <w:contextualSpacing/>
              <w:rPr>
                <w:color w:val="000000" w:themeColor="text1"/>
                <w:sz w:val="16"/>
                <w:szCs w:val="16"/>
                <w:lang w:val="en-GB" w:eastAsia="en-GB"/>
              </w:rPr>
            </w:pPr>
            <w:r w:rsidRPr="008248A6">
              <w:rPr>
                <w:color w:val="000000" w:themeColor="text1"/>
                <w:sz w:val="16"/>
                <w:szCs w:val="16"/>
                <w:lang w:val="en-GB" w:eastAsia="en-GB"/>
              </w:rPr>
              <w:t>Judicial Power</w:t>
            </w:r>
          </w:p>
          <w:p w14:paraId="6DFA2F2D" w14:textId="167385D3" w:rsidR="00AE2E28" w:rsidRPr="008248A6" w:rsidRDefault="00AE2E28" w:rsidP="003901E0">
            <w:pPr>
              <w:spacing w:after="160"/>
              <w:ind w:left="112"/>
              <w:contextualSpacing/>
              <w:rPr>
                <w:color w:val="000000" w:themeColor="text1"/>
                <w:sz w:val="16"/>
                <w:szCs w:val="16"/>
                <w:lang w:val="en-GB" w:eastAsia="en-GB"/>
              </w:rPr>
            </w:pPr>
            <w:r w:rsidRPr="008248A6">
              <w:rPr>
                <w:color w:val="000000" w:themeColor="text1"/>
                <w:sz w:val="16"/>
                <w:szCs w:val="16"/>
                <w:lang w:val="en-GB" w:eastAsia="en-GB"/>
              </w:rPr>
              <w:t>Public Ministry</w:t>
            </w:r>
          </w:p>
          <w:p w14:paraId="68E1BE8D" w14:textId="1FC5D9E5" w:rsidR="00C60632" w:rsidRPr="008248A6" w:rsidRDefault="00C60632" w:rsidP="003901E0">
            <w:pPr>
              <w:spacing w:after="160"/>
              <w:ind w:left="112"/>
              <w:contextualSpacing/>
              <w:rPr>
                <w:color w:val="000000" w:themeColor="text1"/>
                <w:sz w:val="16"/>
                <w:szCs w:val="16"/>
                <w:lang w:val="en-GB" w:eastAsia="en-GB"/>
              </w:rPr>
            </w:pPr>
            <w:r w:rsidRPr="008248A6">
              <w:rPr>
                <w:color w:val="000000" w:themeColor="text1"/>
                <w:sz w:val="16"/>
                <w:szCs w:val="16"/>
                <w:lang w:val="en-GB" w:eastAsia="en-GB"/>
              </w:rPr>
              <w:t>MTC</w:t>
            </w:r>
          </w:p>
          <w:p w14:paraId="6392FAA6" w14:textId="77777777" w:rsidR="004A632C" w:rsidRPr="008248A6" w:rsidRDefault="004A632C" w:rsidP="003901E0">
            <w:pPr>
              <w:spacing w:after="160"/>
              <w:ind w:left="112"/>
              <w:contextualSpacing/>
              <w:rPr>
                <w:color w:val="000000" w:themeColor="text1"/>
                <w:sz w:val="16"/>
                <w:szCs w:val="16"/>
                <w:lang w:val="en-GB" w:eastAsia="en-GB"/>
              </w:rPr>
            </w:pPr>
            <w:r w:rsidRPr="008248A6">
              <w:rPr>
                <w:color w:val="000000" w:themeColor="text1"/>
                <w:sz w:val="16"/>
                <w:szCs w:val="16"/>
                <w:lang w:val="en-GB" w:eastAsia="en-GB"/>
              </w:rPr>
              <w:t>UNFPA</w:t>
            </w:r>
          </w:p>
          <w:p w14:paraId="18A69750" w14:textId="77777777" w:rsidR="004A632C" w:rsidRPr="008248A6" w:rsidRDefault="004A632C" w:rsidP="003901E0">
            <w:pPr>
              <w:spacing w:after="160"/>
              <w:ind w:left="112"/>
              <w:contextualSpacing/>
              <w:rPr>
                <w:color w:val="000000" w:themeColor="text1"/>
                <w:sz w:val="16"/>
                <w:szCs w:val="16"/>
                <w:lang w:val="en-GB" w:eastAsia="en-GB"/>
              </w:rPr>
            </w:pPr>
            <w:r w:rsidRPr="008248A6">
              <w:rPr>
                <w:color w:val="000000" w:themeColor="text1"/>
                <w:sz w:val="16"/>
                <w:szCs w:val="16"/>
                <w:lang w:val="en-GB" w:eastAsia="en-GB"/>
              </w:rPr>
              <w:t>UNICEF</w:t>
            </w:r>
          </w:p>
          <w:p w14:paraId="4A0785D8" w14:textId="5FB06CF4" w:rsidR="004A632C" w:rsidRPr="008248A6" w:rsidRDefault="004A632C" w:rsidP="003901E0">
            <w:pPr>
              <w:spacing w:after="160"/>
              <w:ind w:left="112"/>
              <w:contextualSpacing/>
              <w:rPr>
                <w:color w:val="000000" w:themeColor="text1"/>
                <w:sz w:val="16"/>
                <w:szCs w:val="16"/>
                <w:lang w:val="en-GB" w:eastAsia="en-GB"/>
              </w:rPr>
            </w:pPr>
            <w:r w:rsidRPr="008248A6">
              <w:rPr>
                <w:color w:val="000000" w:themeColor="text1"/>
                <w:sz w:val="16"/>
                <w:szCs w:val="16"/>
                <w:lang w:val="en-GB" w:eastAsia="en-GB"/>
              </w:rPr>
              <w:t>UN</w:t>
            </w:r>
            <w:r w:rsidR="005763DA" w:rsidRPr="008248A6">
              <w:rPr>
                <w:color w:val="000000" w:themeColor="text1"/>
                <w:sz w:val="16"/>
                <w:szCs w:val="16"/>
                <w:lang w:val="en-GB" w:eastAsia="en-GB"/>
              </w:rPr>
              <w:t>-</w:t>
            </w:r>
            <w:r w:rsidRPr="008248A6">
              <w:rPr>
                <w:color w:val="000000" w:themeColor="text1"/>
                <w:sz w:val="16"/>
                <w:szCs w:val="16"/>
                <w:lang w:val="en-GB" w:eastAsia="en-GB"/>
              </w:rPr>
              <w:t>W</w:t>
            </w:r>
            <w:r w:rsidR="00F02F18" w:rsidRPr="008248A6">
              <w:rPr>
                <w:color w:val="000000" w:themeColor="text1"/>
                <w:sz w:val="16"/>
                <w:szCs w:val="16"/>
                <w:lang w:val="en-GB" w:eastAsia="en-GB"/>
              </w:rPr>
              <w:t>omen</w:t>
            </w:r>
          </w:p>
          <w:p w14:paraId="1DA688A3" w14:textId="1721AA8C" w:rsidR="004A632C" w:rsidRPr="008248A6" w:rsidRDefault="00105DB8" w:rsidP="003901E0">
            <w:pPr>
              <w:spacing w:after="160"/>
              <w:ind w:left="112"/>
              <w:contextualSpacing/>
              <w:rPr>
                <w:color w:val="000000" w:themeColor="text1"/>
                <w:sz w:val="16"/>
                <w:szCs w:val="16"/>
                <w:lang w:val="en-GB" w:eastAsia="en-GB"/>
              </w:rPr>
            </w:pPr>
            <w:r w:rsidRPr="008248A6">
              <w:rPr>
                <w:color w:val="000000" w:themeColor="text1"/>
                <w:sz w:val="16"/>
                <w:szCs w:val="16"/>
                <w:lang w:val="en-GB" w:eastAsia="en-GB"/>
              </w:rPr>
              <w:t>Ministry of the Interior</w:t>
            </w:r>
          </w:p>
          <w:p w14:paraId="18D48E8A" w14:textId="77777777" w:rsidR="004A632C" w:rsidRPr="008248A6" w:rsidRDefault="004A632C" w:rsidP="003901E0">
            <w:pPr>
              <w:spacing w:after="160"/>
              <w:ind w:left="112"/>
              <w:contextualSpacing/>
              <w:rPr>
                <w:color w:val="000000" w:themeColor="text1"/>
                <w:sz w:val="16"/>
                <w:szCs w:val="16"/>
                <w:lang w:val="en-GB" w:eastAsia="en-GB"/>
              </w:rPr>
            </w:pPr>
            <w:r w:rsidRPr="008248A6">
              <w:rPr>
                <w:color w:val="000000" w:themeColor="text1"/>
                <w:sz w:val="16"/>
                <w:szCs w:val="16"/>
                <w:lang w:val="en-GB" w:eastAsia="en-GB"/>
              </w:rPr>
              <w:t>MINEM</w:t>
            </w:r>
          </w:p>
          <w:p w14:paraId="2D6CF5E3" w14:textId="77777777" w:rsidR="004A632C" w:rsidRPr="008248A6" w:rsidRDefault="004A632C" w:rsidP="003901E0">
            <w:pPr>
              <w:spacing w:after="160"/>
              <w:ind w:left="112"/>
              <w:contextualSpacing/>
              <w:rPr>
                <w:color w:val="000000" w:themeColor="text1"/>
                <w:sz w:val="16"/>
                <w:szCs w:val="16"/>
                <w:lang w:val="en-GB" w:eastAsia="en-GB"/>
              </w:rPr>
            </w:pPr>
            <w:r w:rsidRPr="008248A6">
              <w:rPr>
                <w:color w:val="000000" w:themeColor="text1"/>
                <w:sz w:val="16"/>
                <w:szCs w:val="16"/>
                <w:lang w:val="en-GB" w:eastAsia="en-GB"/>
              </w:rPr>
              <w:t>Electoral bodies</w:t>
            </w:r>
          </w:p>
          <w:p w14:paraId="4821D051" w14:textId="77777777" w:rsidR="004A632C" w:rsidRPr="008248A6" w:rsidRDefault="004A632C" w:rsidP="003901E0">
            <w:pPr>
              <w:spacing w:after="160"/>
              <w:ind w:left="112"/>
              <w:contextualSpacing/>
              <w:rPr>
                <w:color w:val="000000" w:themeColor="text1"/>
                <w:sz w:val="16"/>
                <w:szCs w:val="16"/>
                <w:lang w:val="en-GB" w:eastAsia="en-GB"/>
              </w:rPr>
            </w:pPr>
            <w:r w:rsidRPr="008248A6">
              <w:rPr>
                <w:color w:val="000000" w:themeColor="text1"/>
                <w:sz w:val="16"/>
                <w:szCs w:val="16"/>
                <w:lang w:val="en-GB" w:eastAsia="en-GB"/>
              </w:rPr>
              <w:t>Civil society organizations</w:t>
            </w:r>
          </w:p>
          <w:p w14:paraId="54419EDF" w14:textId="77777777" w:rsidR="004A632C" w:rsidRPr="008248A6" w:rsidRDefault="004A632C" w:rsidP="003901E0">
            <w:pPr>
              <w:spacing w:after="160"/>
              <w:ind w:left="112"/>
              <w:contextualSpacing/>
              <w:rPr>
                <w:color w:val="000000" w:themeColor="text1"/>
                <w:sz w:val="16"/>
                <w:szCs w:val="16"/>
                <w:lang w:val="en-GB" w:eastAsia="en-GB"/>
              </w:rPr>
            </w:pPr>
            <w:r w:rsidRPr="008248A6">
              <w:rPr>
                <w:color w:val="000000" w:themeColor="text1"/>
                <w:sz w:val="16"/>
                <w:szCs w:val="16"/>
                <w:lang w:val="en-GB" w:eastAsia="en-GB"/>
              </w:rPr>
              <w:t>IOM</w:t>
            </w:r>
          </w:p>
          <w:p w14:paraId="7478BCFB" w14:textId="77777777" w:rsidR="004A632C" w:rsidRPr="008248A6" w:rsidRDefault="004A632C" w:rsidP="003901E0">
            <w:pPr>
              <w:spacing w:after="160"/>
              <w:ind w:left="112"/>
              <w:contextualSpacing/>
              <w:rPr>
                <w:color w:val="000000" w:themeColor="text1"/>
                <w:sz w:val="16"/>
                <w:szCs w:val="16"/>
                <w:lang w:val="en-GB" w:eastAsia="en-GB"/>
              </w:rPr>
            </w:pPr>
            <w:r w:rsidRPr="008248A6">
              <w:rPr>
                <w:color w:val="000000" w:themeColor="text1"/>
                <w:sz w:val="16"/>
                <w:szCs w:val="16"/>
                <w:lang w:val="en-GB" w:eastAsia="en-GB"/>
              </w:rPr>
              <w:t>UNHCR</w:t>
            </w:r>
          </w:p>
          <w:p w14:paraId="56F6DF92" w14:textId="77777777" w:rsidR="004A632C" w:rsidRPr="008248A6" w:rsidRDefault="004A632C" w:rsidP="003901E0">
            <w:pPr>
              <w:spacing w:after="160"/>
              <w:ind w:left="112"/>
              <w:contextualSpacing/>
              <w:rPr>
                <w:color w:val="000000" w:themeColor="text1"/>
                <w:sz w:val="16"/>
                <w:szCs w:val="16"/>
                <w:lang w:val="en-GB" w:eastAsia="en-GB"/>
              </w:rPr>
            </w:pPr>
            <w:r w:rsidRPr="008248A6">
              <w:rPr>
                <w:color w:val="000000" w:themeColor="text1"/>
                <w:sz w:val="16"/>
                <w:szCs w:val="16"/>
                <w:lang w:val="en-GB" w:eastAsia="en-GB"/>
              </w:rPr>
              <w:t>ILO</w:t>
            </w:r>
          </w:p>
          <w:p w14:paraId="57EBBD94" w14:textId="2CC869AC" w:rsidR="004A632C" w:rsidRPr="008248A6" w:rsidRDefault="004A632C" w:rsidP="003901E0">
            <w:pPr>
              <w:spacing w:after="160"/>
              <w:ind w:left="112"/>
              <w:contextualSpacing/>
              <w:rPr>
                <w:color w:val="000000" w:themeColor="text1"/>
                <w:sz w:val="16"/>
                <w:szCs w:val="16"/>
                <w:lang w:val="en-GB" w:eastAsia="en-GB"/>
              </w:rPr>
            </w:pPr>
            <w:r w:rsidRPr="008248A6">
              <w:rPr>
                <w:color w:val="000000" w:themeColor="text1"/>
                <w:sz w:val="16"/>
                <w:szCs w:val="16"/>
                <w:lang w:val="en-GB" w:eastAsia="en-GB"/>
              </w:rPr>
              <w:t>Platform for Refugees and Migrants</w:t>
            </w:r>
          </w:p>
          <w:p w14:paraId="09D4B2EE" w14:textId="6649D494" w:rsidR="004A632C" w:rsidRPr="008248A6" w:rsidRDefault="00105DB8" w:rsidP="003901E0">
            <w:pPr>
              <w:rPr>
                <w:color w:val="000000" w:themeColor="text1"/>
                <w:sz w:val="16"/>
                <w:szCs w:val="16"/>
                <w:lang w:val="en-GB" w:eastAsia="en-GB"/>
              </w:rPr>
            </w:pPr>
            <w:r w:rsidRPr="008248A6">
              <w:rPr>
                <w:color w:val="000000" w:themeColor="text1"/>
                <w:sz w:val="16"/>
                <w:szCs w:val="16"/>
                <w:lang w:val="en-GB" w:eastAsia="en-GB"/>
              </w:rPr>
              <w:t xml:space="preserve">   Korean International Cooperation Agency</w:t>
            </w:r>
            <w:r w:rsidRPr="008248A6" w:rsidDel="00105DB8">
              <w:rPr>
                <w:color w:val="000000" w:themeColor="text1"/>
                <w:sz w:val="16"/>
                <w:szCs w:val="16"/>
                <w:lang w:val="en-GB" w:eastAsia="en-GB"/>
              </w:rPr>
              <w:t xml:space="preserve"> </w:t>
            </w:r>
          </w:p>
        </w:tc>
        <w:tc>
          <w:tcPr>
            <w:tcW w:w="1200" w:type="dxa"/>
            <w:tcMar>
              <w:top w:w="15" w:type="dxa"/>
              <w:left w:w="108" w:type="dxa"/>
              <w:bottom w:w="0" w:type="dxa"/>
              <w:right w:w="108" w:type="dxa"/>
            </w:tcMar>
            <w:vAlign w:val="center"/>
          </w:tcPr>
          <w:p w14:paraId="3FE117F9" w14:textId="77777777" w:rsidR="004A632C" w:rsidRPr="008248A6" w:rsidRDefault="004A632C" w:rsidP="003901E0">
            <w:pPr>
              <w:rPr>
                <w:b/>
                <w:bCs/>
                <w:color w:val="000000" w:themeColor="text1"/>
                <w:sz w:val="16"/>
                <w:szCs w:val="16"/>
                <w:lang w:val="en-GB"/>
              </w:rPr>
            </w:pPr>
            <w:r w:rsidRPr="008248A6">
              <w:rPr>
                <w:b/>
                <w:bCs/>
                <w:color w:val="000000" w:themeColor="text1"/>
                <w:sz w:val="16"/>
                <w:szCs w:val="16"/>
                <w:lang w:val="en-GB"/>
              </w:rPr>
              <w:t>Regular</w:t>
            </w:r>
          </w:p>
          <w:p w14:paraId="3961782F" w14:textId="27EA24E7" w:rsidR="004A632C" w:rsidRPr="008248A6" w:rsidRDefault="004A632C" w:rsidP="003901E0">
            <w:pPr>
              <w:rPr>
                <w:color w:val="000000" w:themeColor="text1"/>
                <w:sz w:val="16"/>
                <w:szCs w:val="16"/>
                <w:lang w:val="en-GB"/>
              </w:rPr>
            </w:pPr>
            <w:r w:rsidRPr="008248A6">
              <w:rPr>
                <w:color w:val="000000" w:themeColor="text1"/>
                <w:sz w:val="16"/>
                <w:szCs w:val="16"/>
                <w:lang w:val="en-GB"/>
              </w:rPr>
              <w:t>$4</w:t>
            </w:r>
            <w:r w:rsidR="009B03D8" w:rsidRPr="008248A6">
              <w:rPr>
                <w:color w:val="000000" w:themeColor="text1"/>
                <w:sz w:val="16"/>
                <w:szCs w:val="16"/>
                <w:lang w:val="en-GB"/>
              </w:rPr>
              <w:t>85</w:t>
            </w:r>
          </w:p>
        </w:tc>
      </w:tr>
      <w:tr w:rsidR="004A632C" w:rsidRPr="008248A6" w14:paraId="482FFFC8" w14:textId="77777777" w:rsidTr="003901E0">
        <w:tc>
          <w:tcPr>
            <w:tcW w:w="2820" w:type="dxa"/>
            <w:vMerge/>
            <w:vAlign w:val="center"/>
          </w:tcPr>
          <w:p w14:paraId="7060EEAD" w14:textId="77777777" w:rsidR="004A632C" w:rsidRPr="008248A6" w:rsidRDefault="004A632C" w:rsidP="003901E0">
            <w:pPr>
              <w:pStyle w:val="paragraph"/>
              <w:spacing w:before="0" w:beforeAutospacing="0" w:after="0" w:afterAutospacing="0"/>
              <w:textAlignment w:val="baseline"/>
              <w:rPr>
                <w:rFonts w:eastAsia="Calibri"/>
                <w:color w:val="000000" w:themeColor="text1"/>
                <w:sz w:val="16"/>
                <w:szCs w:val="16"/>
                <w:lang w:val="en-GB" w:eastAsia="en-GB"/>
              </w:rPr>
            </w:pPr>
          </w:p>
        </w:tc>
        <w:tc>
          <w:tcPr>
            <w:tcW w:w="2704" w:type="dxa"/>
            <w:gridSpan w:val="2"/>
            <w:vMerge/>
            <w:vAlign w:val="center"/>
          </w:tcPr>
          <w:p w14:paraId="51B162C0" w14:textId="77777777" w:rsidR="004A632C" w:rsidRPr="008248A6" w:rsidRDefault="004A632C" w:rsidP="003901E0">
            <w:pPr>
              <w:rPr>
                <w:rStyle w:val="normaltextrun"/>
                <w:color w:val="000000" w:themeColor="text1"/>
                <w:sz w:val="16"/>
                <w:szCs w:val="16"/>
                <w:lang w:val="en-GB" w:eastAsia="es-PE"/>
              </w:rPr>
            </w:pPr>
          </w:p>
        </w:tc>
        <w:tc>
          <w:tcPr>
            <w:tcW w:w="3260" w:type="dxa"/>
            <w:gridSpan w:val="2"/>
            <w:vMerge/>
            <w:vAlign w:val="center"/>
          </w:tcPr>
          <w:p w14:paraId="1D263BFD" w14:textId="77777777" w:rsidR="004A632C" w:rsidRPr="008248A6" w:rsidRDefault="004A632C" w:rsidP="003901E0">
            <w:pPr>
              <w:pStyle w:val="paragraph"/>
              <w:spacing w:before="0" w:beforeAutospacing="0" w:after="0" w:afterAutospacing="0"/>
              <w:ind w:left="163" w:right="117" w:firstLine="21"/>
              <w:jc w:val="both"/>
              <w:textAlignment w:val="baseline"/>
              <w:rPr>
                <w:rStyle w:val="normaltextrun"/>
                <w:b/>
                <w:bCs/>
                <w:color w:val="000000" w:themeColor="text1"/>
                <w:sz w:val="16"/>
                <w:szCs w:val="16"/>
                <w:lang w:val="en-GB"/>
              </w:rPr>
            </w:pPr>
          </w:p>
        </w:tc>
        <w:tc>
          <w:tcPr>
            <w:tcW w:w="3001" w:type="dxa"/>
            <w:vMerge/>
            <w:vAlign w:val="center"/>
          </w:tcPr>
          <w:p w14:paraId="5ED82363" w14:textId="77777777" w:rsidR="004A632C" w:rsidRPr="008248A6" w:rsidRDefault="004A632C" w:rsidP="003901E0">
            <w:pPr>
              <w:spacing w:before="120" w:after="160"/>
              <w:ind w:right="1196"/>
              <w:contextualSpacing/>
              <w:jc w:val="both"/>
              <w:rPr>
                <w:color w:val="000000" w:themeColor="text1"/>
                <w:sz w:val="16"/>
                <w:szCs w:val="16"/>
                <w:lang w:val="en-GB"/>
              </w:rPr>
            </w:pPr>
          </w:p>
        </w:tc>
        <w:tc>
          <w:tcPr>
            <w:tcW w:w="1200" w:type="dxa"/>
            <w:tcMar>
              <w:top w:w="15" w:type="dxa"/>
              <w:left w:w="108" w:type="dxa"/>
              <w:bottom w:w="0" w:type="dxa"/>
              <w:right w:w="108" w:type="dxa"/>
            </w:tcMar>
          </w:tcPr>
          <w:p w14:paraId="24D27BF0" w14:textId="77777777" w:rsidR="004A632C" w:rsidRPr="008248A6" w:rsidRDefault="004A632C" w:rsidP="003901E0">
            <w:pPr>
              <w:rPr>
                <w:b/>
                <w:bCs/>
                <w:color w:val="000000" w:themeColor="text1"/>
                <w:sz w:val="16"/>
                <w:szCs w:val="16"/>
                <w:lang w:val="en-GB"/>
              </w:rPr>
            </w:pPr>
            <w:r w:rsidRPr="008248A6">
              <w:rPr>
                <w:b/>
                <w:bCs/>
                <w:color w:val="000000" w:themeColor="text1"/>
                <w:sz w:val="16"/>
                <w:szCs w:val="16"/>
                <w:lang w:val="en-GB"/>
              </w:rPr>
              <w:t>Other</w:t>
            </w:r>
          </w:p>
          <w:p w14:paraId="39E95A0A" w14:textId="5C96896F" w:rsidR="004A632C" w:rsidRPr="008248A6" w:rsidRDefault="004A632C" w:rsidP="003901E0">
            <w:pPr>
              <w:rPr>
                <w:color w:val="000000" w:themeColor="text1"/>
                <w:sz w:val="16"/>
                <w:szCs w:val="16"/>
                <w:lang w:val="en-GB"/>
              </w:rPr>
            </w:pPr>
            <w:r w:rsidRPr="008248A6">
              <w:rPr>
                <w:color w:val="000000" w:themeColor="text1"/>
                <w:sz w:val="16"/>
                <w:szCs w:val="16"/>
                <w:lang w:val="en-GB"/>
              </w:rPr>
              <w:t>$26,561</w:t>
            </w:r>
          </w:p>
        </w:tc>
      </w:tr>
    </w:tbl>
    <w:p w14:paraId="16CEC6FB" w14:textId="1227F05E" w:rsidR="007B6A03" w:rsidRPr="008248A6" w:rsidRDefault="00160B3A" w:rsidP="00160B3A">
      <w:pPr>
        <w:pStyle w:val="Heading4"/>
        <w:spacing w:after="120" w:line="276" w:lineRule="auto"/>
        <w:jc w:val="center"/>
        <w:rPr>
          <w:rFonts w:ascii="Times New Roman" w:hAnsi="Times New Roman"/>
          <w:color w:val="000000" w:themeColor="text1"/>
          <w:sz w:val="16"/>
          <w:szCs w:val="16"/>
          <w:lang w:val="en-GB"/>
        </w:rPr>
      </w:pPr>
      <w:r w:rsidRPr="008248A6">
        <w:rPr>
          <w:rFonts w:ascii="Times New Roman" w:hAnsi="Times New Roman"/>
          <w:noProof/>
          <w:color w:val="000000" w:themeColor="text1"/>
          <w:sz w:val="16"/>
          <w:szCs w:val="16"/>
        </w:rPr>
        <w:drawing>
          <wp:inline distT="0" distB="0" distL="0" distR="0" wp14:anchorId="3A583BDF" wp14:editId="74022A91">
            <wp:extent cx="920750" cy="6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7B6A03" w:rsidRPr="008248A6" w:rsidSect="00AB7E29">
      <w:headerReference w:type="even" r:id="rId20"/>
      <w:headerReference w:type="default" r:id="rId21"/>
      <w:footerReference w:type="even" r:id="rId22"/>
      <w:footerReference w:type="default" r:id="rId23"/>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42CE1" w14:textId="77777777" w:rsidR="0065223D" w:rsidRDefault="0065223D" w:rsidP="00441061">
      <w:r>
        <w:separator/>
      </w:r>
    </w:p>
  </w:endnote>
  <w:endnote w:type="continuationSeparator" w:id="0">
    <w:p w14:paraId="7500B902" w14:textId="77777777" w:rsidR="0065223D" w:rsidRDefault="0065223D" w:rsidP="00441061">
      <w:r>
        <w:continuationSeparator/>
      </w:r>
    </w:p>
  </w:endnote>
  <w:endnote w:type="continuationNotice" w:id="1">
    <w:p w14:paraId="54C9C0C3" w14:textId="77777777" w:rsidR="0065223D" w:rsidRDefault="00652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ova">
    <w:charset w:val="00"/>
    <w:family w:val="swiss"/>
    <w:pitch w:val="variable"/>
    <w:sig w:usb0="2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54" w14:textId="77777777" w:rsidR="00B938B7" w:rsidRPr="005841A3" w:rsidRDefault="00B938B7" w:rsidP="00AE39D8">
    <w:pPr>
      <w:pStyle w:val="Footer"/>
      <w:ind w:firstLine="900"/>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781D10">
      <w:rPr>
        <w:b/>
        <w:noProof/>
        <w:sz w:val="17"/>
        <w:szCs w:val="17"/>
      </w:rPr>
      <w:t>8</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56" w14:textId="30C53A3D" w:rsidR="00B938B7" w:rsidRPr="00AE39D8" w:rsidRDefault="00B938B7" w:rsidP="00AE39D8">
    <w:pPr>
      <w:pStyle w:val="Footer"/>
      <w:ind w:right="850"/>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781D10">
      <w:rPr>
        <w:b/>
        <w:noProof/>
        <w:sz w:val="17"/>
        <w:szCs w:val="17"/>
      </w:rPr>
      <w:t>7</w:t>
    </w:r>
    <w:r w:rsidRPr="005841A3">
      <w:rPr>
        <w:b/>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B53CE" w14:textId="77777777" w:rsidR="00B938B7" w:rsidRPr="005841A3" w:rsidRDefault="00B938B7" w:rsidP="00AE39D8">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781D10">
      <w:rPr>
        <w:b/>
        <w:noProof/>
        <w:sz w:val="17"/>
        <w:szCs w:val="17"/>
      </w:rPr>
      <w:t>16</w:t>
    </w:r>
    <w:r w:rsidRPr="005841A3">
      <w:rPr>
        <w:b/>
        <w:sz w:val="17"/>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02AF3" w14:textId="77777777" w:rsidR="00B938B7" w:rsidRPr="00AE39D8" w:rsidRDefault="00B938B7" w:rsidP="00E968ED">
    <w:pPr>
      <w:pStyle w:val="Footer"/>
      <w:ind w:right="576"/>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781D10">
      <w:rPr>
        <w:b/>
        <w:noProof/>
        <w:sz w:val="17"/>
        <w:szCs w:val="17"/>
      </w:rPr>
      <w:t>15</w:t>
    </w:r>
    <w:r w:rsidRPr="005841A3">
      <w:rPr>
        <w:b/>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BCAE6" w14:textId="77777777" w:rsidR="0065223D" w:rsidRDefault="0065223D" w:rsidP="00441061">
      <w:r>
        <w:separator/>
      </w:r>
    </w:p>
  </w:footnote>
  <w:footnote w:type="continuationSeparator" w:id="0">
    <w:p w14:paraId="58EC98E8" w14:textId="77777777" w:rsidR="0065223D" w:rsidRDefault="0065223D" w:rsidP="00441061">
      <w:r>
        <w:continuationSeparator/>
      </w:r>
    </w:p>
  </w:footnote>
  <w:footnote w:type="continuationNotice" w:id="1">
    <w:p w14:paraId="727F986C" w14:textId="77777777" w:rsidR="0065223D" w:rsidRDefault="0065223D"/>
  </w:footnote>
  <w:footnote w:id="2">
    <w:p w14:paraId="623CBF6D" w14:textId="7DF7E261" w:rsidR="00B938B7" w:rsidRPr="00F26CDF" w:rsidRDefault="00B938B7">
      <w:pPr>
        <w:pStyle w:val="FootnoteText"/>
        <w:rPr>
          <w:rFonts w:ascii="Times New Roman" w:hAnsi="Times New Roman"/>
          <w:sz w:val="17"/>
          <w:szCs w:val="17"/>
        </w:rPr>
      </w:pPr>
      <w:r w:rsidRPr="00004AFB">
        <w:rPr>
          <w:rStyle w:val="FootnoteReference"/>
          <w:rFonts w:ascii="Times New Roman" w:hAnsi="Times New Roman"/>
          <w:sz w:val="17"/>
          <w:szCs w:val="17"/>
        </w:rPr>
        <w:footnoteRef/>
      </w:r>
      <w:r w:rsidRPr="00004AFB">
        <w:rPr>
          <w:rFonts w:ascii="Times New Roman" w:hAnsi="Times New Roman"/>
          <w:sz w:val="17"/>
          <w:szCs w:val="17"/>
        </w:rPr>
        <w:t xml:space="preserve"> </w:t>
      </w:r>
      <w:r w:rsidRPr="00F26CDF">
        <w:rPr>
          <w:rFonts w:ascii="Times New Roman" w:hAnsi="Times New Roman"/>
          <w:sz w:val="17"/>
          <w:szCs w:val="17"/>
        </w:rPr>
        <w:t>I</w:t>
      </w:r>
      <w:r w:rsidR="008248A6">
        <w:rPr>
          <w:rFonts w:ascii="Times New Roman" w:hAnsi="Times New Roman"/>
          <w:sz w:val="17"/>
          <w:szCs w:val="17"/>
        </w:rPr>
        <w:t>nternational Monet</w:t>
      </w:r>
      <w:r w:rsidRPr="00300D6F">
        <w:rPr>
          <w:rFonts w:ascii="Times New Roman" w:hAnsi="Times New Roman"/>
          <w:sz w:val="17"/>
          <w:szCs w:val="17"/>
        </w:rPr>
        <w:t>ary Fund</w:t>
      </w:r>
      <w:r w:rsidRPr="00F26CDF">
        <w:rPr>
          <w:rFonts w:ascii="Times New Roman" w:hAnsi="Times New Roman"/>
          <w:sz w:val="17"/>
          <w:szCs w:val="17"/>
        </w:rPr>
        <w:t>, 2020</w:t>
      </w:r>
    </w:p>
  </w:footnote>
  <w:footnote w:id="3">
    <w:p w14:paraId="4C515EA9" w14:textId="661D87F5" w:rsidR="00B938B7" w:rsidRPr="00F26CDF" w:rsidRDefault="00B938B7" w:rsidP="007B6A03">
      <w:pPr>
        <w:pStyle w:val="FootnoteText"/>
        <w:rPr>
          <w:rFonts w:ascii="Times New Roman" w:hAnsi="Times New Roman"/>
          <w:sz w:val="17"/>
          <w:szCs w:val="17"/>
        </w:rPr>
      </w:pPr>
      <w:r w:rsidRPr="00300D6F">
        <w:rPr>
          <w:rStyle w:val="FootnoteReference"/>
        </w:rPr>
        <w:footnoteRef/>
      </w:r>
      <w:r w:rsidRPr="00300D6F">
        <w:rPr>
          <w:rStyle w:val="FootnoteReference"/>
        </w:rPr>
        <w:t xml:space="preserve"> </w:t>
      </w:r>
      <w:r w:rsidRPr="00300D6F">
        <w:rPr>
          <w:rFonts w:ascii="Times New Roman" w:hAnsi="Times New Roman"/>
          <w:sz w:val="17"/>
          <w:szCs w:val="17"/>
        </w:rPr>
        <w:t>National Statistics and Information Institute</w:t>
      </w:r>
      <w:r w:rsidRPr="00F26CDF">
        <w:rPr>
          <w:rFonts w:ascii="Times New Roman" w:hAnsi="Times New Roman"/>
          <w:sz w:val="17"/>
          <w:szCs w:val="17"/>
        </w:rPr>
        <w:t>, 2020</w:t>
      </w:r>
    </w:p>
  </w:footnote>
  <w:footnote w:id="4">
    <w:p w14:paraId="68A95FD2" w14:textId="15F5C236" w:rsidR="00B938B7" w:rsidRPr="00300D6F" w:rsidRDefault="00B938B7" w:rsidP="007B6A03">
      <w:pPr>
        <w:pStyle w:val="FootnoteText"/>
        <w:rPr>
          <w:rFonts w:ascii="Times New Roman" w:hAnsi="Times New Roman"/>
          <w:sz w:val="17"/>
          <w:szCs w:val="17"/>
          <w:lang w:val="es-ES"/>
        </w:rPr>
      </w:pPr>
      <w:r w:rsidRPr="00300D6F">
        <w:rPr>
          <w:rStyle w:val="FootnoteReference"/>
        </w:rPr>
        <w:footnoteRef/>
      </w:r>
      <w:r w:rsidRPr="00300D6F">
        <w:rPr>
          <w:rStyle w:val="FootnoteReference"/>
          <w:lang w:val="es-ES"/>
        </w:rPr>
        <w:t xml:space="preserve"> </w:t>
      </w:r>
      <w:r w:rsidRPr="00300D6F">
        <w:rPr>
          <w:rFonts w:ascii="Times New Roman" w:hAnsi="Times New Roman"/>
          <w:sz w:val="17"/>
          <w:szCs w:val="17"/>
          <w:lang w:val="es-ES"/>
        </w:rPr>
        <w:t>Ibid., 2017</w:t>
      </w:r>
    </w:p>
  </w:footnote>
  <w:footnote w:id="5">
    <w:p w14:paraId="209A5E7D" w14:textId="10283CEE" w:rsidR="00B938B7" w:rsidRPr="00300D6F" w:rsidRDefault="00B938B7" w:rsidP="0030423E">
      <w:pPr>
        <w:pStyle w:val="FootnoteText"/>
        <w:rPr>
          <w:rFonts w:ascii="Times New Roman" w:hAnsi="Times New Roman"/>
          <w:sz w:val="17"/>
          <w:szCs w:val="17"/>
          <w:highlight w:val="yellow"/>
          <w:lang w:val="es-ES"/>
        </w:rPr>
      </w:pPr>
      <w:r w:rsidRPr="00300D6F">
        <w:rPr>
          <w:rStyle w:val="FootnoteReference"/>
        </w:rPr>
        <w:footnoteRef/>
      </w:r>
      <w:r w:rsidRPr="00300D6F">
        <w:rPr>
          <w:rStyle w:val="FootnoteReference"/>
          <w:lang w:val="es-ES"/>
        </w:rPr>
        <w:t xml:space="preserve"> </w:t>
      </w:r>
      <w:r w:rsidRPr="00300D6F">
        <w:rPr>
          <w:rFonts w:ascii="Times New Roman" w:hAnsi="Times New Roman"/>
          <w:sz w:val="17"/>
          <w:szCs w:val="17"/>
          <w:lang w:val="es-ES"/>
        </w:rPr>
        <w:t>Ibid., 2020</w:t>
      </w:r>
    </w:p>
  </w:footnote>
  <w:footnote w:id="6">
    <w:p w14:paraId="399D0DEC" w14:textId="72B6297C" w:rsidR="00B938B7" w:rsidRPr="00300D6F" w:rsidRDefault="00B938B7">
      <w:pPr>
        <w:pStyle w:val="FootnoteText"/>
        <w:rPr>
          <w:rFonts w:ascii="Times New Roman" w:hAnsi="Times New Roman"/>
          <w:sz w:val="17"/>
          <w:szCs w:val="17"/>
          <w:lang w:val="es-ES"/>
        </w:rPr>
      </w:pPr>
      <w:r w:rsidRPr="00F26CDF">
        <w:rPr>
          <w:rStyle w:val="FootnoteReference"/>
          <w:rFonts w:ascii="Times New Roman" w:hAnsi="Times New Roman"/>
          <w:sz w:val="17"/>
          <w:szCs w:val="17"/>
        </w:rPr>
        <w:footnoteRef/>
      </w:r>
      <w:r w:rsidRPr="00300D6F">
        <w:rPr>
          <w:rFonts w:ascii="Times New Roman" w:hAnsi="Times New Roman"/>
          <w:sz w:val="17"/>
          <w:szCs w:val="17"/>
          <w:lang w:val="es-ES"/>
        </w:rPr>
        <w:t xml:space="preserve"> Instituto Peruano de Economía, 2020</w:t>
      </w:r>
    </w:p>
  </w:footnote>
  <w:footnote w:id="7">
    <w:p w14:paraId="44CDE0BE" w14:textId="51626EA2" w:rsidR="00B938B7" w:rsidRPr="00300D6F" w:rsidRDefault="00B938B7" w:rsidP="007B6A03">
      <w:pPr>
        <w:pStyle w:val="FootnoteText"/>
        <w:rPr>
          <w:rFonts w:ascii="Times New Roman" w:hAnsi="Times New Roman"/>
          <w:sz w:val="17"/>
          <w:szCs w:val="17"/>
          <w:lang w:val="fr-FR"/>
        </w:rPr>
      </w:pPr>
      <w:r w:rsidRPr="00300D6F">
        <w:rPr>
          <w:rStyle w:val="FootnoteReference"/>
        </w:rPr>
        <w:footnoteRef/>
      </w:r>
      <w:r w:rsidRPr="00300D6F">
        <w:rPr>
          <w:rStyle w:val="FootnoteReference"/>
          <w:lang w:val="es-ES"/>
        </w:rPr>
        <w:t xml:space="preserve"> </w:t>
      </w:r>
      <w:r w:rsidRPr="00300D6F">
        <w:rPr>
          <w:rFonts w:ascii="Times New Roman" w:hAnsi="Times New Roman"/>
          <w:sz w:val="17"/>
          <w:szCs w:val="17"/>
          <w:lang w:val="fr-FR"/>
        </w:rPr>
        <w:t xml:space="preserve">Plan </w:t>
      </w:r>
      <w:r w:rsidRPr="00300D6F">
        <w:rPr>
          <w:rFonts w:ascii="Times New Roman" w:hAnsi="Times New Roman"/>
          <w:sz w:val="17"/>
          <w:szCs w:val="17"/>
          <w:lang w:val="es-PE"/>
        </w:rPr>
        <w:t>Nacional</w:t>
      </w:r>
      <w:r w:rsidRPr="00300D6F">
        <w:rPr>
          <w:rFonts w:ascii="Times New Roman" w:hAnsi="Times New Roman"/>
          <w:sz w:val="17"/>
          <w:szCs w:val="17"/>
          <w:lang w:val="fr-FR"/>
        </w:rPr>
        <w:t xml:space="preserve"> de Gestión del Riesgo de Desastres, 2021</w:t>
      </w:r>
    </w:p>
  </w:footnote>
  <w:footnote w:id="8">
    <w:p w14:paraId="018421EA" w14:textId="77777777" w:rsidR="00B938B7" w:rsidRPr="00004AFB" w:rsidRDefault="00B938B7" w:rsidP="00384715">
      <w:pPr>
        <w:pStyle w:val="FootnoteText"/>
        <w:rPr>
          <w:rFonts w:ascii="Times New Roman" w:hAnsi="Times New Roman"/>
          <w:sz w:val="17"/>
          <w:szCs w:val="17"/>
        </w:rPr>
      </w:pPr>
      <w:r w:rsidRPr="00300D6F">
        <w:rPr>
          <w:rStyle w:val="FootnoteReference"/>
        </w:rPr>
        <w:footnoteRef/>
      </w:r>
      <w:r w:rsidRPr="00300D6F">
        <w:rPr>
          <w:rStyle w:val="FootnoteReference"/>
        </w:rPr>
        <w:t xml:space="preserve"> </w:t>
      </w:r>
      <w:r w:rsidRPr="00F26CDF">
        <w:rPr>
          <w:rFonts w:ascii="Times New Roman" w:hAnsi="Times New Roman"/>
          <w:sz w:val="17"/>
          <w:szCs w:val="17"/>
        </w:rPr>
        <w:t>Monitoring of the Andean Amazon Project, 2018</w:t>
      </w:r>
    </w:p>
  </w:footnote>
  <w:footnote w:id="9">
    <w:p w14:paraId="3F0B5DD6" w14:textId="483B2EF8" w:rsidR="00B938B7" w:rsidRPr="00300D6F" w:rsidRDefault="00B938B7" w:rsidP="007B6A03">
      <w:pPr>
        <w:pStyle w:val="FootnoteText"/>
        <w:rPr>
          <w:rFonts w:ascii="Times New Roman" w:hAnsi="Times New Roman"/>
          <w:sz w:val="17"/>
          <w:szCs w:val="17"/>
          <w:lang w:val="fr-FR"/>
        </w:rPr>
      </w:pPr>
      <w:r w:rsidRPr="00300D6F">
        <w:rPr>
          <w:rStyle w:val="FootnoteReference"/>
        </w:rPr>
        <w:footnoteRef/>
      </w:r>
      <w:r w:rsidRPr="00300D6F">
        <w:rPr>
          <w:rStyle w:val="FootnoteReference"/>
          <w:lang w:val="es-ES"/>
        </w:rPr>
        <w:t xml:space="preserve"> </w:t>
      </w:r>
      <w:r w:rsidRPr="00300D6F">
        <w:rPr>
          <w:rFonts w:ascii="Times New Roman" w:hAnsi="Times New Roman"/>
          <w:sz w:val="17"/>
          <w:szCs w:val="17"/>
          <w:lang w:val="fr-FR"/>
        </w:rPr>
        <w:t>Ministerio de Economía y Finanzas, 2018</w:t>
      </w:r>
    </w:p>
  </w:footnote>
  <w:footnote w:id="10">
    <w:p w14:paraId="3703E419" w14:textId="29BC1AE6" w:rsidR="00B938B7" w:rsidRPr="00300D6F" w:rsidRDefault="00B938B7">
      <w:pPr>
        <w:pStyle w:val="FootnoteText"/>
        <w:rPr>
          <w:rFonts w:ascii="Times New Roman" w:hAnsi="Times New Roman"/>
          <w:sz w:val="17"/>
          <w:szCs w:val="17"/>
          <w:lang w:val="fr-FR"/>
        </w:rPr>
      </w:pPr>
      <w:r w:rsidRPr="00300D6F">
        <w:rPr>
          <w:rStyle w:val="FootnoteReference"/>
        </w:rPr>
        <w:footnoteRef/>
      </w:r>
      <w:r w:rsidRPr="00A14868">
        <w:rPr>
          <w:rStyle w:val="FootnoteReference"/>
          <w:lang w:val="es-ES"/>
        </w:rPr>
        <w:t xml:space="preserve"> </w:t>
      </w:r>
      <w:r w:rsidR="008248A6">
        <w:rPr>
          <w:rFonts w:ascii="Times New Roman" w:hAnsi="Times New Roman"/>
          <w:sz w:val="17"/>
          <w:szCs w:val="17"/>
          <w:lang w:val="fr-FR"/>
        </w:rPr>
        <w:t>Ministerio de la Producció</w:t>
      </w:r>
      <w:r w:rsidRPr="00300D6F">
        <w:rPr>
          <w:rFonts w:ascii="Times New Roman" w:hAnsi="Times New Roman"/>
          <w:sz w:val="17"/>
          <w:szCs w:val="17"/>
          <w:lang w:val="fr-FR"/>
        </w:rPr>
        <w:t>n, 2019</w:t>
      </w:r>
    </w:p>
  </w:footnote>
  <w:footnote w:id="11">
    <w:p w14:paraId="49A166F7" w14:textId="77777777" w:rsidR="002A2881" w:rsidRPr="00A14868" w:rsidRDefault="002A2881" w:rsidP="002A2881">
      <w:pPr>
        <w:pStyle w:val="FootnoteText"/>
        <w:rPr>
          <w:rStyle w:val="FootnoteReference"/>
          <w:lang w:val="es-ES"/>
        </w:rPr>
      </w:pPr>
      <w:r w:rsidRPr="00300D6F">
        <w:rPr>
          <w:rStyle w:val="FootnoteReference"/>
          <w:rFonts w:ascii="Times New Roman" w:hAnsi="Times New Roman"/>
          <w:sz w:val="17"/>
          <w:szCs w:val="17"/>
        </w:rPr>
        <w:footnoteRef/>
      </w:r>
      <w:r w:rsidRPr="00A14868">
        <w:rPr>
          <w:rStyle w:val="FootnoteReference"/>
          <w:lang w:val="es-ES"/>
        </w:rPr>
        <w:t xml:space="preserve"> </w:t>
      </w:r>
      <w:r w:rsidRPr="00A14868">
        <w:rPr>
          <w:rFonts w:ascii="Times New Roman" w:hAnsi="Times New Roman"/>
          <w:sz w:val="17"/>
          <w:szCs w:val="17"/>
          <w:lang w:val="es-ES"/>
        </w:rPr>
        <w:t>World Bank, 2020</w:t>
      </w:r>
    </w:p>
  </w:footnote>
  <w:footnote w:id="12">
    <w:p w14:paraId="29A5F920" w14:textId="39CB9CB2" w:rsidR="00B938B7" w:rsidRPr="00004AFB" w:rsidRDefault="00B938B7" w:rsidP="00AE4571">
      <w:pPr>
        <w:pStyle w:val="FootnoteText"/>
        <w:rPr>
          <w:rFonts w:ascii="Times New Roman" w:hAnsi="Times New Roman"/>
          <w:sz w:val="17"/>
          <w:szCs w:val="17"/>
        </w:rPr>
      </w:pPr>
      <w:r w:rsidRPr="00AF4562">
        <w:rPr>
          <w:rStyle w:val="FootnoteReference"/>
          <w:rFonts w:ascii="Times New Roman" w:hAnsi="Times New Roman"/>
          <w:sz w:val="17"/>
          <w:szCs w:val="17"/>
        </w:rPr>
        <w:footnoteRef/>
      </w:r>
      <w:r w:rsidRPr="00300D6F">
        <w:rPr>
          <w:rStyle w:val="FootnoteReference"/>
        </w:rPr>
        <w:t xml:space="preserve"> </w:t>
      </w:r>
      <w:r w:rsidRPr="00004AFB">
        <w:rPr>
          <w:rFonts w:ascii="Times New Roman" w:hAnsi="Times New Roman"/>
          <w:sz w:val="17"/>
          <w:szCs w:val="17"/>
        </w:rPr>
        <w:t>UNDP, 2019.</w:t>
      </w:r>
    </w:p>
  </w:footnote>
  <w:footnote w:id="13">
    <w:p w14:paraId="4F986B10" w14:textId="58404193" w:rsidR="00B938B7" w:rsidRPr="003B03E2" w:rsidRDefault="00B938B7" w:rsidP="007B6A03">
      <w:pPr>
        <w:pStyle w:val="FootnoteText"/>
        <w:rPr>
          <w:rFonts w:ascii="Times New Roman" w:hAnsi="Times New Roman"/>
          <w:sz w:val="17"/>
          <w:szCs w:val="17"/>
        </w:rPr>
      </w:pPr>
      <w:r w:rsidRPr="00300D6F">
        <w:rPr>
          <w:rStyle w:val="FootnoteReference"/>
        </w:rPr>
        <w:footnoteRef/>
      </w:r>
      <w:r w:rsidRPr="00300D6F">
        <w:rPr>
          <w:rStyle w:val="FootnoteReference"/>
        </w:rPr>
        <w:t xml:space="preserve"> </w:t>
      </w:r>
      <w:r w:rsidRPr="00300D6F">
        <w:rPr>
          <w:rFonts w:ascii="Times New Roman" w:hAnsi="Times New Roman"/>
          <w:sz w:val="17"/>
          <w:szCs w:val="17"/>
        </w:rPr>
        <w:t>Convention on the Elimination of All Forms of Discrimination against Women</w:t>
      </w:r>
      <w:r w:rsidRPr="003B03E2" w:rsidDel="00643903">
        <w:rPr>
          <w:rFonts w:ascii="Times New Roman" w:hAnsi="Times New Roman"/>
          <w:sz w:val="17"/>
          <w:szCs w:val="17"/>
        </w:rPr>
        <w:t xml:space="preserve"> </w:t>
      </w:r>
      <w:r w:rsidRPr="003B03E2">
        <w:rPr>
          <w:rFonts w:ascii="Times New Roman" w:hAnsi="Times New Roman"/>
          <w:sz w:val="17"/>
          <w:szCs w:val="17"/>
        </w:rPr>
        <w:t>2014</w:t>
      </w:r>
    </w:p>
  </w:footnote>
  <w:footnote w:id="14">
    <w:p w14:paraId="255032BC" w14:textId="34208403" w:rsidR="00B938B7" w:rsidRPr="00300D6F" w:rsidRDefault="00B938B7" w:rsidP="007B6A03">
      <w:pPr>
        <w:pStyle w:val="FootnoteText"/>
        <w:rPr>
          <w:rFonts w:ascii="Times New Roman" w:hAnsi="Times New Roman"/>
          <w:sz w:val="17"/>
          <w:szCs w:val="17"/>
          <w:lang w:val="fr-FR"/>
        </w:rPr>
      </w:pPr>
      <w:r w:rsidRPr="00300D6F">
        <w:rPr>
          <w:rStyle w:val="FootnoteReference"/>
        </w:rPr>
        <w:footnoteRef/>
      </w:r>
      <w:r w:rsidRPr="00300D6F">
        <w:rPr>
          <w:rStyle w:val="FootnoteReference"/>
          <w:lang w:val="es-ES"/>
        </w:rPr>
        <w:t xml:space="preserve"> </w:t>
      </w:r>
      <w:r w:rsidRPr="00300D6F">
        <w:rPr>
          <w:rFonts w:ascii="Times New Roman" w:hAnsi="Times New Roman"/>
          <w:sz w:val="17"/>
          <w:szCs w:val="17"/>
          <w:lang w:val="fr-FR"/>
        </w:rPr>
        <w:t>In</w:t>
      </w:r>
      <w:r w:rsidRPr="00210B9A">
        <w:rPr>
          <w:rFonts w:ascii="Times New Roman" w:hAnsi="Times New Roman"/>
          <w:sz w:val="17"/>
          <w:szCs w:val="17"/>
          <w:lang w:val="fr-FR"/>
        </w:rPr>
        <w:t>stituto Nacional de Estadística</w:t>
      </w:r>
      <w:r w:rsidRPr="00300D6F">
        <w:rPr>
          <w:rFonts w:ascii="Times New Roman" w:hAnsi="Times New Roman"/>
          <w:sz w:val="17"/>
          <w:szCs w:val="17"/>
          <w:lang w:val="fr-FR"/>
        </w:rPr>
        <w:t xml:space="preserve"> e Informática, 2021</w:t>
      </w:r>
    </w:p>
  </w:footnote>
  <w:footnote w:id="15">
    <w:p w14:paraId="4CA2C1BA" w14:textId="71A94A68" w:rsidR="00B938B7" w:rsidRPr="00F1789C" w:rsidRDefault="00B938B7">
      <w:pPr>
        <w:pStyle w:val="FootnoteText"/>
        <w:rPr>
          <w:rFonts w:ascii="Times New Roman" w:hAnsi="Times New Roman"/>
          <w:sz w:val="17"/>
          <w:szCs w:val="17"/>
        </w:rPr>
      </w:pPr>
      <w:r w:rsidRPr="00300D6F">
        <w:rPr>
          <w:rStyle w:val="FootnoteReference"/>
        </w:rPr>
        <w:footnoteRef/>
      </w:r>
      <w:r w:rsidRPr="00300D6F">
        <w:rPr>
          <w:rStyle w:val="FootnoteReference"/>
        </w:rPr>
        <w:t xml:space="preserve"> </w:t>
      </w:r>
      <w:r w:rsidRPr="00300D6F">
        <w:rPr>
          <w:rFonts w:ascii="Times New Roman" w:hAnsi="Times New Roman"/>
          <w:sz w:val="17"/>
          <w:szCs w:val="17"/>
        </w:rPr>
        <w:t>Ministry of Justice and Human Rights</w:t>
      </w:r>
      <w:r w:rsidRPr="00F1789C">
        <w:rPr>
          <w:rFonts w:ascii="Times New Roman" w:hAnsi="Times New Roman"/>
          <w:sz w:val="17"/>
          <w:szCs w:val="17"/>
        </w:rPr>
        <w:t>, 2019</w:t>
      </w:r>
    </w:p>
  </w:footnote>
  <w:footnote w:id="16">
    <w:p w14:paraId="26A9A9EF" w14:textId="0826B255" w:rsidR="00B938B7" w:rsidRPr="00246A6F" w:rsidRDefault="00B938B7">
      <w:pPr>
        <w:pStyle w:val="FootnoteText"/>
        <w:rPr>
          <w:rFonts w:ascii="Times New Roman" w:hAnsi="Times New Roman"/>
          <w:sz w:val="17"/>
          <w:szCs w:val="17"/>
        </w:rPr>
      </w:pPr>
      <w:r w:rsidRPr="00300D6F">
        <w:rPr>
          <w:rStyle w:val="FootnoteReference"/>
        </w:rPr>
        <w:footnoteRef/>
      </w:r>
      <w:r w:rsidRPr="00300D6F">
        <w:rPr>
          <w:rStyle w:val="FootnoteReference"/>
        </w:rPr>
        <w:t xml:space="preserve"> </w:t>
      </w:r>
      <w:r w:rsidRPr="00246A6F">
        <w:rPr>
          <w:rFonts w:ascii="Times New Roman" w:hAnsi="Times New Roman"/>
          <w:sz w:val="17"/>
          <w:szCs w:val="17"/>
        </w:rPr>
        <w:t>UNDP, 2020</w:t>
      </w:r>
    </w:p>
  </w:footnote>
  <w:footnote w:id="17">
    <w:p w14:paraId="1EA56E94" w14:textId="3060B6F5" w:rsidR="002A2881" w:rsidRPr="00246A6F" w:rsidRDefault="002A2881" w:rsidP="002A2881">
      <w:pPr>
        <w:pStyle w:val="FootnoteText"/>
        <w:rPr>
          <w:rFonts w:ascii="Times New Roman" w:hAnsi="Times New Roman"/>
          <w:sz w:val="17"/>
          <w:szCs w:val="17"/>
        </w:rPr>
      </w:pPr>
      <w:r w:rsidRPr="00300D6F">
        <w:rPr>
          <w:rStyle w:val="FootnoteReference"/>
          <w:rFonts w:ascii="Times New Roman" w:hAnsi="Times New Roman"/>
          <w:sz w:val="17"/>
          <w:szCs w:val="17"/>
        </w:rPr>
        <w:footnoteRef/>
      </w:r>
      <w:r w:rsidRPr="00300D6F">
        <w:rPr>
          <w:rStyle w:val="FootnoteReference"/>
          <w:rFonts w:ascii="Times New Roman" w:hAnsi="Times New Roman"/>
          <w:sz w:val="17"/>
          <w:szCs w:val="17"/>
        </w:rPr>
        <w:t xml:space="preserve"> </w:t>
      </w:r>
      <w:r>
        <w:rPr>
          <w:rFonts w:ascii="Times New Roman" w:hAnsi="Times New Roman"/>
          <w:sz w:val="17"/>
          <w:szCs w:val="17"/>
        </w:rPr>
        <w:t>Ministry of Women and Vu</w:t>
      </w:r>
      <w:r w:rsidR="008248A6">
        <w:rPr>
          <w:rFonts w:ascii="Times New Roman" w:hAnsi="Times New Roman"/>
          <w:sz w:val="17"/>
          <w:szCs w:val="17"/>
        </w:rPr>
        <w:t>l</w:t>
      </w:r>
      <w:r>
        <w:rPr>
          <w:rFonts w:ascii="Times New Roman" w:hAnsi="Times New Roman"/>
          <w:sz w:val="17"/>
          <w:szCs w:val="17"/>
        </w:rPr>
        <w:t>nerable Populations</w:t>
      </w:r>
      <w:r w:rsidRPr="00246A6F">
        <w:rPr>
          <w:rFonts w:ascii="Times New Roman" w:hAnsi="Times New Roman"/>
          <w:sz w:val="17"/>
          <w:szCs w:val="17"/>
        </w:rPr>
        <w:t>, 2021</w:t>
      </w:r>
    </w:p>
  </w:footnote>
  <w:footnote w:id="18">
    <w:p w14:paraId="7D99851D" w14:textId="77777777" w:rsidR="00B938B7" w:rsidRPr="00246A6F" w:rsidRDefault="00B938B7" w:rsidP="00B60A1C">
      <w:pPr>
        <w:pStyle w:val="FootnoteText"/>
        <w:rPr>
          <w:rFonts w:ascii="Times New Roman" w:hAnsi="Times New Roman"/>
          <w:sz w:val="17"/>
          <w:szCs w:val="17"/>
        </w:rPr>
      </w:pPr>
      <w:r w:rsidRPr="00300D6F">
        <w:rPr>
          <w:rStyle w:val="FootnoteReference"/>
        </w:rPr>
        <w:footnoteRef/>
      </w:r>
      <w:r w:rsidRPr="00300D6F">
        <w:rPr>
          <w:rStyle w:val="FootnoteReference"/>
        </w:rPr>
        <w:t xml:space="preserve"> </w:t>
      </w:r>
      <w:r w:rsidRPr="00246A6F">
        <w:rPr>
          <w:rFonts w:ascii="Times New Roman" w:hAnsi="Times New Roman"/>
          <w:sz w:val="17"/>
          <w:szCs w:val="17"/>
        </w:rPr>
        <w:t>Defensoría del Pueblo, 2021</w:t>
      </w:r>
    </w:p>
  </w:footnote>
  <w:footnote w:id="19">
    <w:p w14:paraId="79D517A6" w14:textId="307E426D" w:rsidR="00B938B7" w:rsidRPr="00246A6F" w:rsidRDefault="00B938B7">
      <w:pPr>
        <w:pStyle w:val="FootnoteText"/>
        <w:rPr>
          <w:rFonts w:ascii="Times New Roman" w:hAnsi="Times New Roman"/>
          <w:sz w:val="17"/>
          <w:szCs w:val="17"/>
        </w:rPr>
      </w:pPr>
      <w:r w:rsidRPr="00246A6F">
        <w:rPr>
          <w:rStyle w:val="FootnoteReference"/>
          <w:rFonts w:ascii="Times New Roman" w:hAnsi="Times New Roman"/>
          <w:sz w:val="17"/>
          <w:szCs w:val="17"/>
        </w:rPr>
        <w:footnoteRef/>
      </w:r>
      <w:r w:rsidRPr="00246A6F">
        <w:rPr>
          <w:rFonts w:ascii="Times New Roman" w:hAnsi="Times New Roman"/>
          <w:sz w:val="17"/>
          <w:szCs w:val="17"/>
        </w:rPr>
        <w:t xml:space="preserve"> I</w:t>
      </w:r>
      <w:r>
        <w:rPr>
          <w:rFonts w:ascii="Times New Roman" w:hAnsi="Times New Roman"/>
          <w:sz w:val="17"/>
          <w:szCs w:val="17"/>
        </w:rPr>
        <w:t>bid.</w:t>
      </w:r>
    </w:p>
  </w:footnote>
  <w:footnote w:id="20">
    <w:p w14:paraId="23F513F3" w14:textId="48609F45" w:rsidR="00B938B7" w:rsidRPr="00683005" w:rsidRDefault="00B938B7" w:rsidP="00B80A1D">
      <w:pPr>
        <w:pStyle w:val="NoSpacing"/>
        <w:rPr>
          <w:rFonts w:ascii="Times New Roman" w:hAnsi="Times New Roman" w:cs="Times New Roman"/>
          <w:sz w:val="18"/>
          <w:szCs w:val="18"/>
          <w:lang w:val="en-US"/>
        </w:rPr>
      </w:pPr>
      <w:r w:rsidRPr="00683005">
        <w:rPr>
          <w:rStyle w:val="FootnoteReference"/>
          <w:rFonts w:ascii="Times New Roman" w:hAnsi="Times New Roman"/>
          <w:sz w:val="18"/>
          <w:szCs w:val="18"/>
        </w:rPr>
        <w:footnoteRef/>
      </w:r>
      <w:r w:rsidRPr="00683005">
        <w:rPr>
          <w:rFonts w:ascii="Times New Roman" w:hAnsi="Times New Roman" w:cs="Times New Roman"/>
          <w:sz w:val="18"/>
          <w:szCs w:val="18"/>
          <w:lang w:val="en-US"/>
        </w:rPr>
        <w:t xml:space="preserve"> Instruments can be programmatic (strategies, plans, studies); normative (decrees, laws, resolutions); </w:t>
      </w:r>
      <w:r>
        <w:rPr>
          <w:rFonts w:ascii="Times New Roman" w:hAnsi="Times New Roman" w:cs="Times New Roman"/>
          <w:sz w:val="18"/>
          <w:szCs w:val="18"/>
          <w:lang w:val="en-US"/>
        </w:rPr>
        <w:t xml:space="preserve">or </w:t>
      </w:r>
      <w:r w:rsidRPr="00683005">
        <w:rPr>
          <w:rFonts w:ascii="Times New Roman" w:hAnsi="Times New Roman" w:cs="Times New Roman"/>
          <w:sz w:val="18"/>
          <w:szCs w:val="18"/>
          <w:lang w:val="en-US"/>
        </w:rPr>
        <w:t>financial (budgets, financing agreements, micro-credits).</w:t>
      </w:r>
    </w:p>
    <w:p w14:paraId="4C31E5F0" w14:textId="0C0B0595" w:rsidR="00B938B7" w:rsidRPr="00B80A1D" w:rsidRDefault="00B938B7">
      <w:pPr>
        <w:pStyle w:val="FootnoteText"/>
      </w:pPr>
    </w:p>
  </w:footnote>
  <w:footnote w:id="21">
    <w:p w14:paraId="50092A0C" w14:textId="1DDEC2BC" w:rsidR="00B938B7" w:rsidRPr="00074C38" w:rsidRDefault="00B938B7">
      <w:pPr>
        <w:pStyle w:val="FootnoteText"/>
        <w:rPr>
          <w:rFonts w:ascii="Times New Roman" w:hAnsi="Times New Roman"/>
          <w:sz w:val="17"/>
          <w:szCs w:val="17"/>
        </w:rPr>
      </w:pPr>
      <w:r w:rsidRPr="00074C38">
        <w:rPr>
          <w:rStyle w:val="FootnoteReference"/>
          <w:rFonts w:ascii="Times New Roman" w:hAnsi="Times New Roman"/>
          <w:sz w:val="17"/>
          <w:szCs w:val="17"/>
        </w:rPr>
        <w:footnoteRef/>
      </w:r>
      <w:r w:rsidRPr="00074C38">
        <w:rPr>
          <w:rFonts w:ascii="Times New Roman" w:hAnsi="Times New Roman"/>
          <w:sz w:val="17"/>
          <w:szCs w:val="17"/>
        </w:rPr>
        <w:t xml:space="preserve"> Aligned to </w:t>
      </w:r>
      <w:r>
        <w:rPr>
          <w:rFonts w:ascii="Times New Roman" w:hAnsi="Times New Roman"/>
          <w:sz w:val="17"/>
          <w:szCs w:val="17"/>
        </w:rPr>
        <w:t xml:space="preserve">the </w:t>
      </w:r>
      <w:r w:rsidRPr="00074C38">
        <w:rPr>
          <w:rFonts w:ascii="Times New Roman" w:hAnsi="Times New Roman"/>
          <w:sz w:val="17"/>
          <w:szCs w:val="17"/>
        </w:rPr>
        <w:t>adaptation and mitigation measures monitoring and evaluation system</w:t>
      </w:r>
      <w:r>
        <w:rPr>
          <w:rFonts w:ascii="Times New Roman" w:hAnsi="Times New Roman"/>
          <w:sz w:val="17"/>
          <w:szCs w:val="17"/>
        </w:rPr>
        <w:t xml:space="preserve"> of the </w:t>
      </w:r>
      <w:r w:rsidRPr="00C632A3">
        <w:rPr>
          <w:rFonts w:ascii="Times New Roman" w:hAnsi="Times New Roman"/>
          <w:sz w:val="17"/>
          <w:szCs w:val="17"/>
        </w:rPr>
        <w:t>Ministry of Environment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70" w:type="dxa"/>
      <w:tblInd w:w="90" w:type="dxa"/>
      <w:tblBorders>
        <w:bottom w:val="single" w:sz="2" w:space="0" w:color="000000"/>
      </w:tblBorders>
      <w:tblLayout w:type="fixed"/>
      <w:tblCellMar>
        <w:left w:w="0" w:type="dxa"/>
        <w:right w:w="0" w:type="dxa"/>
      </w:tblCellMar>
      <w:tblLook w:val="0000" w:firstRow="0" w:lastRow="0" w:firstColumn="0" w:lastColumn="0" w:noHBand="0" w:noVBand="0"/>
    </w:tblPr>
    <w:tblGrid>
      <w:gridCol w:w="4748"/>
      <w:gridCol w:w="4522"/>
    </w:tblGrid>
    <w:tr w:rsidR="00B938B7" w:rsidRPr="00657A41" w14:paraId="59D3F07C" w14:textId="77777777" w:rsidTr="006A305D">
      <w:trPr>
        <w:trHeight w:hRule="exact" w:val="864"/>
      </w:trPr>
      <w:tc>
        <w:tcPr>
          <w:tcW w:w="4748" w:type="dxa"/>
          <w:shd w:val="clear" w:color="auto" w:fill="auto"/>
          <w:vAlign w:val="bottom"/>
        </w:tcPr>
        <w:p w14:paraId="2D43EC22" w14:textId="612CEC03" w:rsidR="00B938B7" w:rsidRPr="00657A41" w:rsidRDefault="00B938B7" w:rsidP="007358AB">
          <w:pPr>
            <w:tabs>
              <w:tab w:val="center" w:pos="4320"/>
              <w:tab w:val="right" w:pos="8640"/>
            </w:tabs>
            <w:spacing w:after="80"/>
            <w:rPr>
              <w:b/>
              <w:noProof/>
              <w:sz w:val="17"/>
            </w:rPr>
          </w:pPr>
          <w:bookmarkStart w:id="11" w:name="_Hlk72161445"/>
          <w:r w:rsidRPr="00657A41">
            <w:rPr>
              <w:b/>
              <w:noProof/>
              <w:sz w:val="17"/>
            </w:rPr>
            <w:t>DP/DCP/</w:t>
          </w:r>
          <w:r>
            <w:rPr>
              <w:b/>
              <w:noProof/>
              <w:sz w:val="17"/>
            </w:rPr>
            <w:t>PER</w:t>
          </w:r>
          <w:r w:rsidRPr="00657A41">
            <w:rPr>
              <w:b/>
              <w:noProof/>
              <w:sz w:val="17"/>
            </w:rPr>
            <w:t>/4</w:t>
          </w:r>
        </w:p>
      </w:tc>
      <w:tc>
        <w:tcPr>
          <w:tcW w:w="4522" w:type="dxa"/>
          <w:shd w:val="clear" w:color="auto" w:fill="auto"/>
          <w:vAlign w:val="bottom"/>
        </w:tcPr>
        <w:p w14:paraId="21C691CC" w14:textId="77777777" w:rsidR="00B938B7" w:rsidRPr="00657A41" w:rsidRDefault="00B938B7" w:rsidP="007358AB">
          <w:pPr>
            <w:tabs>
              <w:tab w:val="center" w:pos="4320"/>
              <w:tab w:val="right" w:pos="8640"/>
            </w:tabs>
            <w:jc w:val="right"/>
            <w:rPr>
              <w:b/>
              <w:noProof/>
              <w:sz w:val="17"/>
            </w:rPr>
          </w:pPr>
        </w:p>
      </w:tc>
    </w:tr>
    <w:bookmarkEnd w:id="11"/>
  </w:tbl>
  <w:p w14:paraId="16BBFA0C" w14:textId="77777777" w:rsidR="00B938B7" w:rsidRPr="007358AB" w:rsidRDefault="00B938B7">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20"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782"/>
    </w:tblGrid>
    <w:tr w:rsidR="00B938B7" w:rsidRPr="00617935" w14:paraId="4882D10B" w14:textId="77777777" w:rsidTr="006A305D">
      <w:trPr>
        <w:trHeight w:hRule="exact" w:val="864"/>
      </w:trPr>
      <w:tc>
        <w:tcPr>
          <w:tcW w:w="4838" w:type="dxa"/>
          <w:shd w:val="clear" w:color="auto" w:fill="auto"/>
          <w:vAlign w:val="bottom"/>
        </w:tcPr>
        <w:p w14:paraId="769D6790" w14:textId="77777777" w:rsidR="00B938B7" w:rsidRPr="00617935" w:rsidRDefault="00B938B7" w:rsidP="006A305D">
          <w:pPr>
            <w:tabs>
              <w:tab w:val="center" w:pos="4320"/>
              <w:tab w:val="right" w:pos="8640"/>
            </w:tabs>
            <w:spacing w:after="80"/>
            <w:rPr>
              <w:b/>
              <w:noProof/>
              <w:sz w:val="17"/>
            </w:rPr>
          </w:pPr>
        </w:p>
      </w:tc>
      <w:tc>
        <w:tcPr>
          <w:tcW w:w="4782" w:type="dxa"/>
          <w:shd w:val="clear" w:color="auto" w:fill="auto"/>
          <w:vAlign w:val="bottom"/>
        </w:tcPr>
        <w:p w14:paraId="0F9B0105" w14:textId="2C1FBBEF" w:rsidR="00B938B7" w:rsidRPr="00617935" w:rsidRDefault="00B938B7" w:rsidP="00EC6B36">
          <w:pPr>
            <w:tabs>
              <w:tab w:val="center" w:pos="4320"/>
              <w:tab w:val="right" w:pos="8640"/>
            </w:tabs>
            <w:jc w:val="right"/>
            <w:rPr>
              <w:b/>
              <w:noProof/>
              <w:sz w:val="17"/>
            </w:rPr>
          </w:pPr>
          <w:r w:rsidRPr="00617935">
            <w:rPr>
              <w:b/>
              <w:noProof/>
              <w:sz w:val="17"/>
            </w:rPr>
            <w:t>DP/DCP/</w:t>
          </w:r>
          <w:r w:rsidR="00EC6B36">
            <w:rPr>
              <w:b/>
              <w:noProof/>
              <w:sz w:val="17"/>
            </w:rPr>
            <w:t>PER</w:t>
          </w:r>
          <w:r w:rsidRPr="00617935">
            <w:rPr>
              <w:b/>
              <w:noProof/>
              <w:sz w:val="17"/>
            </w:rPr>
            <w:t>/4</w:t>
          </w:r>
        </w:p>
      </w:tc>
    </w:tr>
  </w:tbl>
  <w:p w14:paraId="4BEDEF2A" w14:textId="77777777" w:rsidR="00B938B7" w:rsidRPr="006A305D" w:rsidRDefault="00B938B7">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Ind w:w="-4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B938B7" w:rsidRPr="00657A41" w14:paraId="7BDE8761" w14:textId="77777777" w:rsidTr="00AE39D8">
      <w:trPr>
        <w:trHeight w:hRule="exact" w:val="864"/>
      </w:trPr>
      <w:tc>
        <w:tcPr>
          <w:tcW w:w="1267" w:type="dxa"/>
          <w:tcBorders>
            <w:bottom w:val="single" w:sz="4" w:space="0" w:color="auto"/>
          </w:tcBorders>
          <w:shd w:val="clear" w:color="auto" w:fill="auto"/>
          <w:vAlign w:val="bottom"/>
        </w:tcPr>
        <w:p w14:paraId="6EFE58B9" w14:textId="77777777" w:rsidR="00B938B7" w:rsidRPr="00657A41" w:rsidRDefault="00B938B7" w:rsidP="00AE39D8">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2E9EB276" w14:textId="77777777" w:rsidR="00B938B7" w:rsidRPr="00657A41" w:rsidRDefault="00B938B7" w:rsidP="00AE39D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r w:rsidRPr="00657A41">
            <w:rPr>
              <w:spacing w:val="2"/>
              <w:w w:val="96"/>
              <w:kern w:val="14"/>
              <w:sz w:val="28"/>
            </w:rPr>
            <w:t>United Nations</w:t>
          </w:r>
        </w:p>
      </w:tc>
      <w:tc>
        <w:tcPr>
          <w:tcW w:w="245" w:type="dxa"/>
          <w:tcBorders>
            <w:bottom w:val="single" w:sz="4" w:space="0" w:color="auto"/>
          </w:tcBorders>
          <w:shd w:val="clear" w:color="auto" w:fill="auto"/>
          <w:vAlign w:val="bottom"/>
        </w:tcPr>
        <w:p w14:paraId="19311915" w14:textId="77777777" w:rsidR="00B938B7" w:rsidRPr="00657A41" w:rsidRDefault="00B938B7" w:rsidP="00AE39D8">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0B9C07A9" w14:textId="0A6BCB71" w:rsidR="00B938B7" w:rsidRPr="00657A41" w:rsidRDefault="00B938B7" w:rsidP="00AE39D8">
          <w:pPr>
            <w:suppressAutoHyphens/>
            <w:spacing w:after="80"/>
            <w:jc w:val="right"/>
            <w:rPr>
              <w:spacing w:val="4"/>
              <w:w w:val="103"/>
              <w:kern w:val="14"/>
              <w:position w:val="-4"/>
            </w:rPr>
          </w:pPr>
          <w:r w:rsidRPr="00657A41">
            <w:rPr>
              <w:spacing w:val="4"/>
              <w:w w:val="103"/>
              <w:kern w:val="14"/>
              <w:position w:val="-4"/>
              <w:sz w:val="40"/>
            </w:rPr>
            <w:t>DP</w:t>
          </w:r>
          <w:r w:rsidRPr="00657A41">
            <w:rPr>
              <w:spacing w:val="4"/>
              <w:w w:val="103"/>
              <w:kern w:val="14"/>
              <w:position w:val="-4"/>
            </w:rPr>
            <w:t>/DCP/</w:t>
          </w:r>
          <w:r>
            <w:rPr>
              <w:spacing w:val="4"/>
              <w:w w:val="103"/>
              <w:kern w:val="14"/>
              <w:position w:val="-4"/>
            </w:rPr>
            <w:t>PER</w:t>
          </w:r>
          <w:r w:rsidRPr="00657A41">
            <w:rPr>
              <w:spacing w:val="4"/>
              <w:w w:val="103"/>
              <w:kern w:val="14"/>
              <w:position w:val="-4"/>
            </w:rPr>
            <w:t>/4</w:t>
          </w:r>
        </w:p>
      </w:tc>
    </w:tr>
    <w:tr w:rsidR="00B938B7" w:rsidRPr="00657A41" w14:paraId="47F5A61D" w14:textId="77777777" w:rsidTr="00AE39D8">
      <w:trPr>
        <w:gridAfter w:val="1"/>
        <w:wAfter w:w="28" w:type="dxa"/>
        <w:trHeight w:hRule="exact" w:val="2880"/>
      </w:trPr>
      <w:tc>
        <w:tcPr>
          <w:tcW w:w="1267" w:type="dxa"/>
          <w:tcBorders>
            <w:top w:val="single" w:sz="4" w:space="0" w:color="auto"/>
            <w:bottom w:val="single" w:sz="12" w:space="0" w:color="auto"/>
          </w:tcBorders>
          <w:shd w:val="clear" w:color="auto" w:fill="auto"/>
        </w:tcPr>
        <w:p w14:paraId="22FC7BCB" w14:textId="77777777" w:rsidR="00B938B7" w:rsidRPr="00657A41" w:rsidRDefault="00B938B7" w:rsidP="00AE39D8">
          <w:pPr>
            <w:tabs>
              <w:tab w:val="center" w:pos="4320"/>
              <w:tab w:val="right" w:pos="8640"/>
            </w:tabs>
            <w:spacing w:before="109"/>
            <w:rPr>
              <w:noProof/>
              <w:sz w:val="17"/>
            </w:rPr>
          </w:pPr>
          <w:r w:rsidRPr="00657A41">
            <w:rPr>
              <w:noProof/>
              <w:sz w:val="17"/>
            </w:rPr>
            <w:t xml:space="preserve"> </w:t>
          </w:r>
          <w:r w:rsidRPr="00657A41">
            <w:rPr>
              <w:noProof/>
              <w:sz w:val="17"/>
            </w:rPr>
            <w:drawing>
              <wp:inline distT="0" distB="0" distL="0" distR="0" wp14:anchorId="35F28B51" wp14:editId="34D761AB">
                <wp:extent cx="702945" cy="592455"/>
                <wp:effectExtent l="0" t="0" r="1905" b="0"/>
                <wp:docPr id="11" name="Picture 1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4B25CF6C" w14:textId="77777777" w:rsidR="00B938B7" w:rsidRPr="00657A41" w:rsidRDefault="00B938B7" w:rsidP="00AE39D8">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04933050" w14:textId="77777777" w:rsidR="00B938B7" w:rsidRPr="00657A41" w:rsidRDefault="00B938B7" w:rsidP="00AE39D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z w:val="34"/>
            </w:rPr>
          </w:pPr>
          <w:r w:rsidRPr="00657A41">
            <w:rPr>
              <w:b/>
              <w:sz w:val="34"/>
            </w:rPr>
            <w:t>Executive Board of the</w:t>
          </w:r>
          <w:r w:rsidRPr="00657A41">
            <w:rPr>
              <w:b/>
              <w:sz w:val="34"/>
            </w:rPr>
            <w:br/>
            <w:t>United Nations Development</w:t>
          </w:r>
          <w:r w:rsidRPr="00657A41">
            <w:rPr>
              <w:b/>
              <w:sz w:val="34"/>
            </w:rPr>
            <w:br/>
            <w:t xml:space="preserve">Programme, the United Nations Population Fund and the </w:t>
          </w:r>
        </w:p>
        <w:p w14:paraId="1DB12AE1" w14:textId="77777777" w:rsidR="00B938B7" w:rsidRPr="00657A41" w:rsidRDefault="00B938B7" w:rsidP="00AE39D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z w:val="34"/>
            </w:rPr>
          </w:pPr>
          <w:r w:rsidRPr="00657A41">
            <w:rPr>
              <w:b/>
              <w:sz w:val="34"/>
            </w:rPr>
            <w:t xml:space="preserve">United Nations Office for </w:t>
          </w:r>
        </w:p>
        <w:p w14:paraId="30C6CDF5" w14:textId="77777777" w:rsidR="00B938B7" w:rsidRPr="00657A41" w:rsidRDefault="00B938B7" w:rsidP="00AE39D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pacing w:val="-4"/>
              <w:w w:val="98"/>
              <w:kern w:val="14"/>
              <w:sz w:val="34"/>
            </w:rPr>
          </w:pPr>
          <w:r w:rsidRPr="00657A41">
            <w:rPr>
              <w:b/>
              <w:sz w:val="34"/>
            </w:rPr>
            <w:t>Project Services</w:t>
          </w:r>
        </w:p>
      </w:tc>
      <w:tc>
        <w:tcPr>
          <w:tcW w:w="245" w:type="dxa"/>
          <w:tcBorders>
            <w:top w:val="single" w:sz="4" w:space="0" w:color="auto"/>
            <w:bottom w:val="single" w:sz="12" w:space="0" w:color="auto"/>
          </w:tcBorders>
          <w:shd w:val="clear" w:color="auto" w:fill="auto"/>
        </w:tcPr>
        <w:p w14:paraId="55D81023" w14:textId="77777777" w:rsidR="00B938B7" w:rsidRPr="00657A41" w:rsidRDefault="00B938B7" w:rsidP="00AE39D8">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5CEFEA47" w14:textId="77777777" w:rsidR="00B938B7" w:rsidRPr="00657A41" w:rsidRDefault="00B938B7" w:rsidP="00AE39D8">
          <w:pPr>
            <w:suppressAutoHyphens/>
            <w:spacing w:before="240" w:line="240" w:lineRule="exact"/>
            <w:rPr>
              <w:spacing w:val="4"/>
              <w:w w:val="103"/>
              <w:kern w:val="14"/>
            </w:rPr>
          </w:pPr>
          <w:r w:rsidRPr="00657A41">
            <w:rPr>
              <w:spacing w:val="4"/>
              <w:w w:val="103"/>
              <w:kern w:val="14"/>
            </w:rPr>
            <w:t>Distr.: General</w:t>
          </w:r>
        </w:p>
        <w:p w14:paraId="7AFB7E48" w14:textId="4CB04090" w:rsidR="00B938B7" w:rsidRPr="00657A41" w:rsidRDefault="00EA59D8" w:rsidP="00AE39D8">
          <w:pPr>
            <w:suppressAutoHyphens/>
            <w:spacing w:line="240" w:lineRule="exact"/>
            <w:rPr>
              <w:spacing w:val="4"/>
              <w:w w:val="103"/>
              <w:kern w:val="14"/>
            </w:rPr>
          </w:pPr>
          <w:r>
            <w:rPr>
              <w:spacing w:val="4"/>
              <w:w w:val="103"/>
              <w:kern w:val="14"/>
            </w:rPr>
            <w:t>8 November</w:t>
          </w:r>
          <w:r w:rsidR="00B938B7" w:rsidRPr="00657A41">
            <w:rPr>
              <w:spacing w:val="4"/>
              <w:w w:val="103"/>
              <w:kern w:val="14"/>
            </w:rPr>
            <w:t xml:space="preserve"> 2021</w:t>
          </w:r>
        </w:p>
        <w:p w14:paraId="1D287DDB" w14:textId="77777777" w:rsidR="00B938B7" w:rsidRPr="00657A41" w:rsidRDefault="00B938B7" w:rsidP="00AE39D8">
          <w:pPr>
            <w:suppressAutoHyphens/>
            <w:spacing w:line="240" w:lineRule="exact"/>
            <w:rPr>
              <w:spacing w:val="4"/>
              <w:w w:val="103"/>
              <w:kern w:val="14"/>
            </w:rPr>
          </w:pPr>
        </w:p>
        <w:p w14:paraId="3570EB0A" w14:textId="77777777" w:rsidR="00B938B7" w:rsidRPr="00657A41" w:rsidRDefault="00B938B7" w:rsidP="00AE39D8">
          <w:pPr>
            <w:suppressAutoHyphens/>
            <w:spacing w:line="240" w:lineRule="exact"/>
            <w:rPr>
              <w:spacing w:val="4"/>
              <w:w w:val="103"/>
              <w:kern w:val="14"/>
            </w:rPr>
          </w:pPr>
          <w:r w:rsidRPr="00657A41">
            <w:rPr>
              <w:spacing w:val="4"/>
              <w:w w:val="103"/>
              <w:kern w:val="14"/>
            </w:rPr>
            <w:t>Original: English</w:t>
          </w:r>
        </w:p>
      </w:tc>
    </w:tr>
  </w:tbl>
  <w:p w14:paraId="2440D565" w14:textId="77777777" w:rsidR="00B938B7" w:rsidRPr="00AE39D8" w:rsidRDefault="00B938B7">
    <w:pPr>
      <w:pStyle w:val="Header"/>
      <w:rPr>
        <w:sz w:val="2"/>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6A" w14:textId="77777777" w:rsidR="00B938B7" w:rsidRDefault="00B938B7">
    <w:pPr>
      <w:pStyle w:val="Header"/>
    </w:pPr>
    <w:r>
      <w:rPr>
        <w:noProof/>
        <w:lang w:val="en-US" w:eastAsia="en-US"/>
      </w:rPr>
      <mc:AlternateContent>
        <mc:Choice Requires="wps">
          <w:drawing>
            <wp:anchor distT="0" distB="0" distL="114300" distR="114300" simplePos="0" relativeHeight="251658752" behindDoc="0" locked="0" layoutInCell="0" allowOverlap="1" wp14:anchorId="2440D56D" wp14:editId="63E7F104">
              <wp:simplePos x="0" y="0"/>
              <wp:positionH relativeFrom="margin">
                <wp:align>left</wp:align>
              </wp:positionH>
              <wp:positionV relativeFrom="paragraph">
                <wp:posOffset>-302895</wp:posOffset>
              </wp:positionV>
              <wp:extent cx="8223250" cy="640080"/>
              <wp:effectExtent l="0" t="0" r="635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B938B7" w:rsidRPr="005841A3" w14:paraId="2440D571" w14:textId="77777777">
                            <w:trPr>
                              <w:trHeight w:hRule="exact" w:val="864"/>
                            </w:trPr>
                            <w:tc>
                              <w:tcPr>
                                <w:tcW w:w="4838" w:type="dxa"/>
                                <w:tcBorders>
                                  <w:bottom w:val="single" w:sz="4" w:space="0" w:color="auto"/>
                                </w:tcBorders>
                                <w:vAlign w:val="bottom"/>
                              </w:tcPr>
                              <w:p w14:paraId="2440D56F" w14:textId="285E3B8C" w:rsidR="00B938B7" w:rsidRPr="007C6F85" w:rsidRDefault="00B938B7"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PER/4</w:t>
                                </w:r>
                              </w:p>
                            </w:tc>
                            <w:tc>
                              <w:tcPr>
                                <w:tcW w:w="8276" w:type="dxa"/>
                                <w:tcBorders>
                                  <w:bottom w:val="single" w:sz="4" w:space="0" w:color="auto"/>
                                </w:tcBorders>
                                <w:vAlign w:val="bottom"/>
                              </w:tcPr>
                              <w:p w14:paraId="2440D570" w14:textId="77777777" w:rsidR="00B938B7" w:rsidRPr="007C6F85" w:rsidRDefault="00B938B7">
                                <w:pPr>
                                  <w:pStyle w:val="Header"/>
                                  <w:rPr>
                                    <w:rFonts w:ascii="Times New Roman" w:hAnsi="Times New Roman"/>
                                    <w:sz w:val="17"/>
                                    <w:szCs w:val="17"/>
                                    <w:lang w:val="en-US" w:eastAsia="en-US"/>
                                  </w:rPr>
                                </w:pPr>
                              </w:p>
                            </w:tc>
                          </w:tr>
                        </w:tbl>
                        <w:p w14:paraId="2440D572" w14:textId="77777777" w:rsidR="00B938B7" w:rsidRDefault="00B938B7"/>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440D56D" id="_x0000_t202" coordsize="21600,21600" o:spt="202" path="m,l,21600r21600,l21600,xe">
              <v:stroke joinstyle="miter"/>
              <v:path gradientshapeok="t" o:connecttype="rect"/>
            </v:shapetype>
            <v:shape id="Text Box 2" o:spid="_x0000_s1026" type="#_x0000_t202" style="position:absolute;margin-left:0;margin-top:-23.85pt;width:647.5pt;height:50.4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B938B7" w:rsidRPr="005841A3" w14:paraId="2440D571" w14:textId="77777777">
                      <w:trPr>
                        <w:trHeight w:hRule="exact" w:val="864"/>
                      </w:trPr>
                      <w:tc>
                        <w:tcPr>
                          <w:tcW w:w="4838" w:type="dxa"/>
                          <w:tcBorders>
                            <w:bottom w:val="single" w:sz="4" w:space="0" w:color="auto"/>
                          </w:tcBorders>
                          <w:vAlign w:val="bottom"/>
                        </w:tcPr>
                        <w:p w14:paraId="2440D56F" w14:textId="285E3B8C" w:rsidR="00B938B7" w:rsidRPr="007C6F85" w:rsidRDefault="00B938B7"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PER/4</w:t>
                          </w:r>
                        </w:p>
                      </w:tc>
                      <w:tc>
                        <w:tcPr>
                          <w:tcW w:w="8276" w:type="dxa"/>
                          <w:tcBorders>
                            <w:bottom w:val="single" w:sz="4" w:space="0" w:color="auto"/>
                          </w:tcBorders>
                          <w:vAlign w:val="bottom"/>
                        </w:tcPr>
                        <w:p w14:paraId="2440D570" w14:textId="77777777" w:rsidR="00B938B7" w:rsidRPr="007C6F85" w:rsidRDefault="00B938B7">
                          <w:pPr>
                            <w:pStyle w:val="Header"/>
                            <w:rPr>
                              <w:rFonts w:ascii="Times New Roman" w:hAnsi="Times New Roman"/>
                              <w:sz w:val="17"/>
                              <w:szCs w:val="17"/>
                              <w:lang w:val="en-US" w:eastAsia="en-US"/>
                            </w:rPr>
                          </w:pPr>
                        </w:p>
                      </w:tc>
                    </w:tr>
                  </w:tbl>
                  <w:p w14:paraId="2440D572" w14:textId="77777777" w:rsidR="00B938B7" w:rsidRDefault="00B938B7"/>
                </w:txbxContent>
              </v:textbox>
              <w10:wrap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960" w:type="dxa"/>
      <w:tblBorders>
        <w:bottom w:val="single" w:sz="4" w:space="0" w:color="auto"/>
      </w:tblBorders>
      <w:tblLayout w:type="fixed"/>
      <w:tblCellMar>
        <w:left w:w="0" w:type="dxa"/>
        <w:right w:w="0" w:type="dxa"/>
      </w:tblCellMar>
      <w:tblLook w:val="0000" w:firstRow="0" w:lastRow="0" w:firstColumn="0" w:lastColumn="0" w:noHBand="0" w:noVBand="0"/>
    </w:tblPr>
    <w:tblGrid>
      <w:gridCol w:w="4646"/>
      <w:gridCol w:w="8314"/>
    </w:tblGrid>
    <w:tr w:rsidR="00B938B7" w:rsidRPr="005841A3" w14:paraId="7BC98A38" w14:textId="77777777" w:rsidTr="00E968ED">
      <w:trPr>
        <w:trHeight w:hRule="exact" w:val="511"/>
      </w:trPr>
      <w:tc>
        <w:tcPr>
          <w:tcW w:w="4646" w:type="dxa"/>
          <w:tcBorders>
            <w:bottom w:val="single" w:sz="4" w:space="0" w:color="auto"/>
          </w:tcBorders>
          <w:vAlign w:val="bottom"/>
        </w:tcPr>
        <w:p w14:paraId="0FE3C43A" w14:textId="77777777" w:rsidR="00B938B7" w:rsidRPr="007C6F85" w:rsidRDefault="00B938B7" w:rsidP="00AE39D8">
          <w:pPr>
            <w:pStyle w:val="Header"/>
            <w:spacing w:after="80"/>
            <w:rPr>
              <w:rFonts w:ascii="Times New Roman" w:hAnsi="Times New Roman"/>
              <w:b/>
              <w:sz w:val="17"/>
              <w:szCs w:val="17"/>
              <w:lang w:val="en-US" w:eastAsia="en-US"/>
            </w:rPr>
          </w:pPr>
        </w:p>
      </w:tc>
      <w:tc>
        <w:tcPr>
          <w:tcW w:w="8314" w:type="dxa"/>
          <w:tcBorders>
            <w:bottom w:val="single" w:sz="4" w:space="0" w:color="auto"/>
          </w:tcBorders>
          <w:vAlign w:val="bottom"/>
        </w:tcPr>
        <w:p w14:paraId="2FEB9540" w14:textId="00D7F81B" w:rsidR="00B938B7" w:rsidRPr="007C6F85" w:rsidRDefault="00B938B7" w:rsidP="00AE39D8">
          <w:pPr>
            <w:pStyle w:val="Header"/>
            <w:jc w:val="right"/>
            <w:rPr>
              <w:rFonts w:ascii="Times New Roman" w:hAnsi="Times New Roman"/>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PER</w:t>
          </w:r>
          <w:r>
            <w:rPr>
              <w:rFonts w:ascii="Times New Roman" w:hAnsi="Times New Roman"/>
              <w:b/>
              <w:bCs/>
              <w:sz w:val="18"/>
              <w:lang w:val="en-US"/>
            </w:rPr>
            <w:t>/</w:t>
          </w:r>
          <w:r w:rsidRPr="00E968ED">
            <w:rPr>
              <w:rFonts w:ascii="Times New Roman" w:hAnsi="Times New Roman"/>
              <w:b/>
              <w:bCs/>
              <w:sz w:val="17"/>
              <w:szCs w:val="17"/>
              <w:lang w:val="en-US"/>
            </w:rPr>
            <w:t>4</w:t>
          </w:r>
        </w:p>
      </w:tc>
    </w:tr>
  </w:tbl>
  <w:p w14:paraId="67FE4E81" w14:textId="77777777" w:rsidR="00B938B7" w:rsidRPr="00916E69" w:rsidRDefault="00B938B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007BF"/>
    <w:multiLevelType w:val="hybridMultilevel"/>
    <w:tmpl w:val="A7A031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40E329B"/>
    <w:multiLevelType w:val="hybridMultilevel"/>
    <w:tmpl w:val="32ECDC36"/>
    <w:lvl w:ilvl="0" w:tplc="04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 w15:restartNumberingAfterBreak="0">
    <w:nsid w:val="069A66C1"/>
    <w:multiLevelType w:val="hybridMultilevel"/>
    <w:tmpl w:val="9DC6230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F605DF"/>
    <w:multiLevelType w:val="hybridMultilevel"/>
    <w:tmpl w:val="F66048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204DE"/>
    <w:multiLevelType w:val="hybridMultilevel"/>
    <w:tmpl w:val="D508557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508CE"/>
    <w:multiLevelType w:val="hybridMultilevel"/>
    <w:tmpl w:val="09F45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F2426B"/>
    <w:multiLevelType w:val="multilevel"/>
    <w:tmpl w:val="75DE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CA6DED"/>
    <w:multiLevelType w:val="hybridMultilevel"/>
    <w:tmpl w:val="FE7474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73BE2"/>
    <w:multiLevelType w:val="hybridMultilevel"/>
    <w:tmpl w:val="3E0234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B6F1D4E"/>
    <w:multiLevelType w:val="hybridMultilevel"/>
    <w:tmpl w:val="C91E270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1DE92F01"/>
    <w:multiLevelType w:val="hybridMultilevel"/>
    <w:tmpl w:val="08BEBD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1E1F43AB"/>
    <w:multiLevelType w:val="hybridMultilevel"/>
    <w:tmpl w:val="FFAE4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E5B38A9"/>
    <w:multiLevelType w:val="hybridMultilevel"/>
    <w:tmpl w:val="DA7AFF84"/>
    <w:lvl w:ilvl="0" w:tplc="04090001">
      <w:start w:val="1"/>
      <w:numFmt w:val="bullet"/>
      <w:lvlText w:val=""/>
      <w:lvlJc w:val="left"/>
      <w:pPr>
        <w:ind w:left="720" w:hanging="360"/>
      </w:pPr>
      <w:rPr>
        <w:rFonts w:ascii="Symbol" w:hAnsi="Symbol" w:hint="default"/>
      </w:rPr>
    </w:lvl>
    <w:lvl w:ilvl="1" w:tplc="6BDEC3A4">
      <w:start w:val="1"/>
      <w:numFmt w:val="bullet"/>
      <w:lvlText w:val="o"/>
      <w:lvlJc w:val="left"/>
      <w:pPr>
        <w:ind w:left="1440" w:hanging="360"/>
      </w:pPr>
      <w:rPr>
        <w:rFonts w:ascii="Courier New" w:hAnsi="Courier New" w:hint="default"/>
      </w:rPr>
    </w:lvl>
    <w:lvl w:ilvl="2" w:tplc="DC9492FA">
      <w:start w:val="1"/>
      <w:numFmt w:val="bullet"/>
      <w:lvlText w:val=""/>
      <w:lvlJc w:val="left"/>
      <w:pPr>
        <w:ind w:left="2160" w:hanging="360"/>
      </w:pPr>
      <w:rPr>
        <w:rFonts w:ascii="Wingdings" w:hAnsi="Wingdings" w:hint="default"/>
      </w:rPr>
    </w:lvl>
    <w:lvl w:ilvl="3" w:tplc="188298BE">
      <w:start w:val="1"/>
      <w:numFmt w:val="bullet"/>
      <w:lvlText w:val=""/>
      <w:lvlJc w:val="left"/>
      <w:pPr>
        <w:ind w:left="2880" w:hanging="360"/>
      </w:pPr>
      <w:rPr>
        <w:rFonts w:ascii="Symbol" w:hAnsi="Symbol" w:hint="default"/>
      </w:rPr>
    </w:lvl>
    <w:lvl w:ilvl="4" w:tplc="3E7A6108">
      <w:start w:val="1"/>
      <w:numFmt w:val="bullet"/>
      <w:lvlText w:val="o"/>
      <w:lvlJc w:val="left"/>
      <w:pPr>
        <w:ind w:left="3600" w:hanging="360"/>
      </w:pPr>
      <w:rPr>
        <w:rFonts w:ascii="Courier New" w:hAnsi="Courier New" w:hint="default"/>
      </w:rPr>
    </w:lvl>
    <w:lvl w:ilvl="5" w:tplc="ED08F098">
      <w:start w:val="1"/>
      <w:numFmt w:val="bullet"/>
      <w:lvlText w:val=""/>
      <w:lvlJc w:val="left"/>
      <w:pPr>
        <w:ind w:left="4320" w:hanging="360"/>
      </w:pPr>
      <w:rPr>
        <w:rFonts w:ascii="Wingdings" w:hAnsi="Wingdings" w:hint="default"/>
      </w:rPr>
    </w:lvl>
    <w:lvl w:ilvl="6" w:tplc="A830E36E">
      <w:start w:val="1"/>
      <w:numFmt w:val="bullet"/>
      <w:lvlText w:val=""/>
      <w:lvlJc w:val="left"/>
      <w:pPr>
        <w:ind w:left="5040" w:hanging="360"/>
      </w:pPr>
      <w:rPr>
        <w:rFonts w:ascii="Symbol" w:hAnsi="Symbol" w:hint="default"/>
      </w:rPr>
    </w:lvl>
    <w:lvl w:ilvl="7" w:tplc="8B1426EE">
      <w:start w:val="1"/>
      <w:numFmt w:val="bullet"/>
      <w:lvlText w:val="o"/>
      <w:lvlJc w:val="left"/>
      <w:pPr>
        <w:ind w:left="5760" w:hanging="360"/>
      </w:pPr>
      <w:rPr>
        <w:rFonts w:ascii="Courier New" w:hAnsi="Courier New" w:hint="default"/>
      </w:rPr>
    </w:lvl>
    <w:lvl w:ilvl="8" w:tplc="EDC656BE">
      <w:start w:val="1"/>
      <w:numFmt w:val="bullet"/>
      <w:lvlText w:val=""/>
      <w:lvlJc w:val="left"/>
      <w:pPr>
        <w:ind w:left="6480" w:hanging="360"/>
      </w:pPr>
      <w:rPr>
        <w:rFonts w:ascii="Wingdings" w:hAnsi="Wingdings" w:hint="default"/>
      </w:rPr>
    </w:lvl>
  </w:abstractNum>
  <w:abstractNum w:abstractNumId="13" w15:restartNumberingAfterBreak="0">
    <w:nsid w:val="22177CA5"/>
    <w:multiLevelType w:val="hybridMultilevel"/>
    <w:tmpl w:val="8C529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4AA5422"/>
    <w:multiLevelType w:val="hybridMultilevel"/>
    <w:tmpl w:val="DBEA60F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C381558"/>
    <w:multiLevelType w:val="hybridMultilevel"/>
    <w:tmpl w:val="0924F12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217812"/>
    <w:multiLevelType w:val="hybridMultilevel"/>
    <w:tmpl w:val="ED36B828"/>
    <w:lvl w:ilvl="0" w:tplc="82DA75B4">
      <w:start w:val="1"/>
      <w:numFmt w:val="upperRoman"/>
      <w:lvlText w:val="%1."/>
      <w:lvlJc w:val="left"/>
      <w:pPr>
        <w:ind w:left="2347" w:hanging="720"/>
      </w:pPr>
      <w:rPr>
        <w:rFonts w:hint="default"/>
        <w:sz w:val="24"/>
        <w:szCs w:val="24"/>
      </w:rPr>
    </w:lvl>
    <w:lvl w:ilvl="1" w:tplc="280A0019" w:tentative="1">
      <w:start w:val="1"/>
      <w:numFmt w:val="lowerLetter"/>
      <w:lvlText w:val="%2."/>
      <w:lvlJc w:val="left"/>
      <w:pPr>
        <w:ind w:left="2707" w:hanging="360"/>
      </w:pPr>
    </w:lvl>
    <w:lvl w:ilvl="2" w:tplc="280A001B" w:tentative="1">
      <w:start w:val="1"/>
      <w:numFmt w:val="lowerRoman"/>
      <w:lvlText w:val="%3."/>
      <w:lvlJc w:val="right"/>
      <w:pPr>
        <w:ind w:left="3427" w:hanging="180"/>
      </w:pPr>
    </w:lvl>
    <w:lvl w:ilvl="3" w:tplc="280A000F" w:tentative="1">
      <w:start w:val="1"/>
      <w:numFmt w:val="decimal"/>
      <w:lvlText w:val="%4."/>
      <w:lvlJc w:val="left"/>
      <w:pPr>
        <w:ind w:left="4147" w:hanging="360"/>
      </w:pPr>
    </w:lvl>
    <w:lvl w:ilvl="4" w:tplc="280A0019" w:tentative="1">
      <w:start w:val="1"/>
      <w:numFmt w:val="lowerLetter"/>
      <w:lvlText w:val="%5."/>
      <w:lvlJc w:val="left"/>
      <w:pPr>
        <w:ind w:left="4867" w:hanging="360"/>
      </w:pPr>
    </w:lvl>
    <w:lvl w:ilvl="5" w:tplc="280A001B" w:tentative="1">
      <w:start w:val="1"/>
      <w:numFmt w:val="lowerRoman"/>
      <w:lvlText w:val="%6."/>
      <w:lvlJc w:val="right"/>
      <w:pPr>
        <w:ind w:left="5587" w:hanging="180"/>
      </w:pPr>
    </w:lvl>
    <w:lvl w:ilvl="6" w:tplc="280A000F" w:tentative="1">
      <w:start w:val="1"/>
      <w:numFmt w:val="decimal"/>
      <w:lvlText w:val="%7."/>
      <w:lvlJc w:val="left"/>
      <w:pPr>
        <w:ind w:left="6307" w:hanging="360"/>
      </w:pPr>
    </w:lvl>
    <w:lvl w:ilvl="7" w:tplc="280A0019" w:tentative="1">
      <w:start w:val="1"/>
      <w:numFmt w:val="lowerLetter"/>
      <w:lvlText w:val="%8."/>
      <w:lvlJc w:val="left"/>
      <w:pPr>
        <w:ind w:left="7027" w:hanging="360"/>
      </w:pPr>
    </w:lvl>
    <w:lvl w:ilvl="8" w:tplc="280A001B" w:tentative="1">
      <w:start w:val="1"/>
      <w:numFmt w:val="lowerRoman"/>
      <w:lvlText w:val="%9."/>
      <w:lvlJc w:val="right"/>
      <w:pPr>
        <w:ind w:left="7747" w:hanging="180"/>
      </w:pPr>
    </w:lvl>
  </w:abstractNum>
  <w:abstractNum w:abstractNumId="17" w15:restartNumberingAfterBreak="0">
    <w:nsid w:val="3AEC2C83"/>
    <w:multiLevelType w:val="hybridMultilevel"/>
    <w:tmpl w:val="A61E7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586AB6"/>
    <w:multiLevelType w:val="multilevel"/>
    <w:tmpl w:val="257E9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0A4410"/>
    <w:multiLevelType w:val="hybridMultilevel"/>
    <w:tmpl w:val="FFFFFFFF"/>
    <w:lvl w:ilvl="0" w:tplc="C4601A9A">
      <w:start w:val="1"/>
      <w:numFmt w:val="bullet"/>
      <w:lvlText w:val=""/>
      <w:lvlJc w:val="left"/>
      <w:pPr>
        <w:ind w:left="720" w:hanging="360"/>
      </w:pPr>
      <w:rPr>
        <w:rFonts w:ascii="Symbol" w:hAnsi="Symbol" w:hint="default"/>
      </w:rPr>
    </w:lvl>
    <w:lvl w:ilvl="1" w:tplc="ED5EBC9C">
      <w:start w:val="1"/>
      <w:numFmt w:val="bullet"/>
      <w:lvlText w:val="o"/>
      <w:lvlJc w:val="left"/>
      <w:pPr>
        <w:ind w:left="1440" w:hanging="360"/>
      </w:pPr>
      <w:rPr>
        <w:rFonts w:ascii="Courier New" w:hAnsi="Courier New" w:hint="default"/>
      </w:rPr>
    </w:lvl>
    <w:lvl w:ilvl="2" w:tplc="645C795A">
      <w:start w:val="1"/>
      <w:numFmt w:val="bullet"/>
      <w:lvlText w:val=""/>
      <w:lvlJc w:val="left"/>
      <w:pPr>
        <w:ind w:left="2160" w:hanging="360"/>
      </w:pPr>
      <w:rPr>
        <w:rFonts w:ascii="Wingdings" w:hAnsi="Wingdings" w:hint="default"/>
      </w:rPr>
    </w:lvl>
    <w:lvl w:ilvl="3" w:tplc="DBC4AE58">
      <w:start w:val="1"/>
      <w:numFmt w:val="bullet"/>
      <w:lvlText w:val=""/>
      <w:lvlJc w:val="left"/>
      <w:pPr>
        <w:ind w:left="2880" w:hanging="360"/>
      </w:pPr>
      <w:rPr>
        <w:rFonts w:ascii="Symbol" w:hAnsi="Symbol" w:hint="default"/>
      </w:rPr>
    </w:lvl>
    <w:lvl w:ilvl="4" w:tplc="E3EC91DE">
      <w:start w:val="1"/>
      <w:numFmt w:val="bullet"/>
      <w:lvlText w:val="o"/>
      <w:lvlJc w:val="left"/>
      <w:pPr>
        <w:ind w:left="3600" w:hanging="360"/>
      </w:pPr>
      <w:rPr>
        <w:rFonts w:ascii="Courier New" w:hAnsi="Courier New" w:hint="default"/>
      </w:rPr>
    </w:lvl>
    <w:lvl w:ilvl="5" w:tplc="7BDAC954">
      <w:start w:val="1"/>
      <w:numFmt w:val="bullet"/>
      <w:lvlText w:val=""/>
      <w:lvlJc w:val="left"/>
      <w:pPr>
        <w:ind w:left="4320" w:hanging="360"/>
      </w:pPr>
      <w:rPr>
        <w:rFonts w:ascii="Wingdings" w:hAnsi="Wingdings" w:hint="default"/>
      </w:rPr>
    </w:lvl>
    <w:lvl w:ilvl="6" w:tplc="1D967422">
      <w:start w:val="1"/>
      <w:numFmt w:val="bullet"/>
      <w:lvlText w:val=""/>
      <w:lvlJc w:val="left"/>
      <w:pPr>
        <w:ind w:left="5040" w:hanging="360"/>
      </w:pPr>
      <w:rPr>
        <w:rFonts w:ascii="Symbol" w:hAnsi="Symbol" w:hint="default"/>
      </w:rPr>
    </w:lvl>
    <w:lvl w:ilvl="7" w:tplc="965014C2">
      <w:start w:val="1"/>
      <w:numFmt w:val="bullet"/>
      <w:lvlText w:val="o"/>
      <w:lvlJc w:val="left"/>
      <w:pPr>
        <w:ind w:left="5760" w:hanging="360"/>
      </w:pPr>
      <w:rPr>
        <w:rFonts w:ascii="Courier New" w:hAnsi="Courier New" w:hint="default"/>
      </w:rPr>
    </w:lvl>
    <w:lvl w:ilvl="8" w:tplc="B712A086">
      <w:start w:val="1"/>
      <w:numFmt w:val="bullet"/>
      <w:lvlText w:val=""/>
      <w:lvlJc w:val="left"/>
      <w:pPr>
        <w:ind w:left="6480" w:hanging="360"/>
      </w:pPr>
      <w:rPr>
        <w:rFonts w:ascii="Wingdings" w:hAnsi="Wingdings" w:hint="default"/>
      </w:rPr>
    </w:lvl>
  </w:abstractNum>
  <w:abstractNum w:abstractNumId="20"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488A2CBD"/>
    <w:multiLevelType w:val="hybridMultilevel"/>
    <w:tmpl w:val="2EAE153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4664A4"/>
    <w:multiLevelType w:val="hybridMultilevel"/>
    <w:tmpl w:val="8432F4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41130B"/>
    <w:multiLevelType w:val="hybridMultilevel"/>
    <w:tmpl w:val="FFFFFFFF"/>
    <w:lvl w:ilvl="0" w:tplc="A2BC799C">
      <w:start w:val="1"/>
      <w:numFmt w:val="bullet"/>
      <w:lvlText w:val=""/>
      <w:lvlJc w:val="left"/>
      <w:pPr>
        <w:ind w:left="720" w:hanging="360"/>
      </w:pPr>
      <w:rPr>
        <w:rFonts w:ascii="Symbol" w:hAnsi="Symbol" w:hint="default"/>
      </w:rPr>
    </w:lvl>
    <w:lvl w:ilvl="1" w:tplc="F7BC87B6">
      <w:start w:val="1"/>
      <w:numFmt w:val="bullet"/>
      <w:lvlText w:val="o"/>
      <w:lvlJc w:val="left"/>
      <w:pPr>
        <w:ind w:left="1440" w:hanging="360"/>
      </w:pPr>
      <w:rPr>
        <w:rFonts w:ascii="Courier New" w:hAnsi="Courier New" w:hint="default"/>
      </w:rPr>
    </w:lvl>
    <w:lvl w:ilvl="2" w:tplc="E2A8E3B6">
      <w:start w:val="1"/>
      <w:numFmt w:val="bullet"/>
      <w:lvlText w:val=""/>
      <w:lvlJc w:val="left"/>
      <w:pPr>
        <w:ind w:left="2160" w:hanging="360"/>
      </w:pPr>
      <w:rPr>
        <w:rFonts w:ascii="Wingdings" w:hAnsi="Wingdings" w:hint="default"/>
      </w:rPr>
    </w:lvl>
    <w:lvl w:ilvl="3" w:tplc="5394C492">
      <w:start w:val="1"/>
      <w:numFmt w:val="bullet"/>
      <w:lvlText w:val=""/>
      <w:lvlJc w:val="left"/>
      <w:pPr>
        <w:ind w:left="2880" w:hanging="360"/>
      </w:pPr>
      <w:rPr>
        <w:rFonts w:ascii="Symbol" w:hAnsi="Symbol" w:hint="default"/>
      </w:rPr>
    </w:lvl>
    <w:lvl w:ilvl="4" w:tplc="B5AE5828">
      <w:start w:val="1"/>
      <w:numFmt w:val="bullet"/>
      <w:lvlText w:val="o"/>
      <w:lvlJc w:val="left"/>
      <w:pPr>
        <w:ind w:left="3600" w:hanging="360"/>
      </w:pPr>
      <w:rPr>
        <w:rFonts w:ascii="Courier New" w:hAnsi="Courier New" w:hint="default"/>
      </w:rPr>
    </w:lvl>
    <w:lvl w:ilvl="5" w:tplc="80244E58">
      <w:start w:val="1"/>
      <w:numFmt w:val="bullet"/>
      <w:lvlText w:val=""/>
      <w:lvlJc w:val="left"/>
      <w:pPr>
        <w:ind w:left="4320" w:hanging="360"/>
      </w:pPr>
      <w:rPr>
        <w:rFonts w:ascii="Wingdings" w:hAnsi="Wingdings" w:hint="default"/>
      </w:rPr>
    </w:lvl>
    <w:lvl w:ilvl="6" w:tplc="EFB0D512">
      <w:start w:val="1"/>
      <w:numFmt w:val="bullet"/>
      <w:lvlText w:val=""/>
      <w:lvlJc w:val="left"/>
      <w:pPr>
        <w:ind w:left="5040" w:hanging="360"/>
      </w:pPr>
      <w:rPr>
        <w:rFonts w:ascii="Symbol" w:hAnsi="Symbol" w:hint="default"/>
      </w:rPr>
    </w:lvl>
    <w:lvl w:ilvl="7" w:tplc="C8B8B924">
      <w:start w:val="1"/>
      <w:numFmt w:val="bullet"/>
      <w:lvlText w:val="o"/>
      <w:lvlJc w:val="left"/>
      <w:pPr>
        <w:ind w:left="5760" w:hanging="360"/>
      </w:pPr>
      <w:rPr>
        <w:rFonts w:ascii="Courier New" w:hAnsi="Courier New" w:hint="default"/>
      </w:rPr>
    </w:lvl>
    <w:lvl w:ilvl="8" w:tplc="5282D244">
      <w:start w:val="1"/>
      <w:numFmt w:val="bullet"/>
      <w:lvlText w:val=""/>
      <w:lvlJc w:val="left"/>
      <w:pPr>
        <w:ind w:left="6480" w:hanging="360"/>
      </w:pPr>
      <w:rPr>
        <w:rFonts w:ascii="Wingdings" w:hAnsi="Wingdings" w:hint="default"/>
      </w:rPr>
    </w:lvl>
  </w:abstractNum>
  <w:abstractNum w:abstractNumId="24" w15:restartNumberingAfterBreak="0">
    <w:nsid w:val="5EF11122"/>
    <w:multiLevelType w:val="hybridMultilevel"/>
    <w:tmpl w:val="E93A10B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69A80EAE"/>
    <w:multiLevelType w:val="hybridMultilevel"/>
    <w:tmpl w:val="ABAA3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E003A48"/>
    <w:multiLevelType w:val="hybridMultilevel"/>
    <w:tmpl w:val="4BE61358"/>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02C1540"/>
    <w:multiLevelType w:val="hybridMultilevel"/>
    <w:tmpl w:val="FC560FE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BB089D"/>
    <w:multiLevelType w:val="hybridMultilevel"/>
    <w:tmpl w:val="A23A166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362BE9"/>
    <w:multiLevelType w:val="hybridMultilevel"/>
    <w:tmpl w:val="16B0D9C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47B7389"/>
    <w:multiLevelType w:val="hybridMultilevel"/>
    <w:tmpl w:val="FFFFFFFF"/>
    <w:lvl w:ilvl="0" w:tplc="50A898C2">
      <w:start w:val="1"/>
      <w:numFmt w:val="bullet"/>
      <w:lvlText w:val=""/>
      <w:lvlJc w:val="left"/>
      <w:pPr>
        <w:ind w:left="720" w:hanging="360"/>
      </w:pPr>
      <w:rPr>
        <w:rFonts w:ascii="Symbol" w:hAnsi="Symbol" w:hint="default"/>
      </w:rPr>
    </w:lvl>
    <w:lvl w:ilvl="1" w:tplc="EB2EDF2C">
      <w:start w:val="1"/>
      <w:numFmt w:val="bullet"/>
      <w:lvlText w:val="o"/>
      <w:lvlJc w:val="left"/>
      <w:pPr>
        <w:ind w:left="1440" w:hanging="360"/>
      </w:pPr>
      <w:rPr>
        <w:rFonts w:ascii="Courier New" w:hAnsi="Courier New" w:hint="default"/>
      </w:rPr>
    </w:lvl>
    <w:lvl w:ilvl="2" w:tplc="311A19A4">
      <w:start w:val="1"/>
      <w:numFmt w:val="bullet"/>
      <w:lvlText w:val=""/>
      <w:lvlJc w:val="left"/>
      <w:pPr>
        <w:ind w:left="2160" w:hanging="360"/>
      </w:pPr>
      <w:rPr>
        <w:rFonts w:ascii="Wingdings" w:hAnsi="Wingdings" w:hint="default"/>
      </w:rPr>
    </w:lvl>
    <w:lvl w:ilvl="3" w:tplc="1A3CC22A">
      <w:start w:val="1"/>
      <w:numFmt w:val="bullet"/>
      <w:lvlText w:val=""/>
      <w:lvlJc w:val="left"/>
      <w:pPr>
        <w:ind w:left="2880" w:hanging="360"/>
      </w:pPr>
      <w:rPr>
        <w:rFonts w:ascii="Symbol" w:hAnsi="Symbol" w:hint="default"/>
      </w:rPr>
    </w:lvl>
    <w:lvl w:ilvl="4" w:tplc="754EC4EA">
      <w:start w:val="1"/>
      <w:numFmt w:val="bullet"/>
      <w:lvlText w:val="o"/>
      <w:lvlJc w:val="left"/>
      <w:pPr>
        <w:ind w:left="3600" w:hanging="360"/>
      </w:pPr>
      <w:rPr>
        <w:rFonts w:ascii="Courier New" w:hAnsi="Courier New" w:hint="default"/>
      </w:rPr>
    </w:lvl>
    <w:lvl w:ilvl="5" w:tplc="CD827524">
      <w:start w:val="1"/>
      <w:numFmt w:val="bullet"/>
      <w:lvlText w:val=""/>
      <w:lvlJc w:val="left"/>
      <w:pPr>
        <w:ind w:left="4320" w:hanging="360"/>
      </w:pPr>
      <w:rPr>
        <w:rFonts w:ascii="Wingdings" w:hAnsi="Wingdings" w:hint="default"/>
      </w:rPr>
    </w:lvl>
    <w:lvl w:ilvl="6" w:tplc="7AB60FD2">
      <w:start w:val="1"/>
      <w:numFmt w:val="bullet"/>
      <w:lvlText w:val=""/>
      <w:lvlJc w:val="left"/>
      <w:pPr>
        <w:ind w:left="5040" w:hanging="360"/>
      </w:pPr>
      <w:rPr>
        <w:rFonts w:ascii="Symbol" w:hAnsi="Symbol" w:hint="default"/>
      </w:rPr>
    </w:lvl>
    <w:lvl w:ilvl="7" w:tplc="5888B13C">
      <w:start w:val="1"/>
      <w:numFmt w:val="bullet"/>
      <w:lvlText w:val="o"/>
      <w:lvlJc w:val="left"/>
      <w:pPr>
        <w:ind w:left="5760" w:hanging="360"/>
      </w:pPr>
      <w:rPr>
        <w:rFonts w:ascii="Courier New" w:hAnsi="Courier New" w:hint="default"/>
      </w:rPr>
    </w:lvl>
    <w:lvl w:ilvl="8" w:tplc="FFCA9C08">
      <w:start w:val="1"/>
      <w:numFmt w:val="bullet"/>
      <w:lvlText w:val=""/>
      <w:lvlJc w:val="left"/>
      <w:pPr>
        <w:ind w:left="6480" w:hanging="360"/>
      </w:pPr>
      <w:rPr>
        <w:rFonts w:ascii="Wingdings" w:hAnsi="Wingdings" w:hint="default"/>
      </w:rPr>
    </w:lvl>
  </w:abstractNum>
  <w:abstractNum w:abstractNumId="32" w15:restartNumberingAfterBreak="0">
    <w:nsid w:val="75F058D7"/>
    <w:multiLevelType w:val="hybridMultilevel"/>
    <w:tmpl w:val="DC7E7CD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B180A66"/>
    <w:multiLevelType w:val="hybridMultilevel"/>
    <w:tmpl w:val="3DF40E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FF07DF4"/>
    <w:multiLevelType w:val="hybridMultilevel"/>
    <w:tmpl w:val="E2741DA8"/>
    <w:lvl w:ilvl="0" w:tplc="280A0001">
      <w:start w:val="1"/>
      <w:numFmt w:val="bullet"/>
      <w:lvlText w:val=""/>
      <w:lvlJc w:val="left"/>
      <w:pPr>
        <w:ind w:left="1080" w:hanging="360"/>
      </w:pPr>
      <w:rPr>
        <w:rFonts w:ascii="Symbol" w:hAnsi="Symbol"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num w:numId="1">
    <w:abstractNumId w:val="29"/>
  </w:num>
  <w:num w:numId="2">
    <w:abstractNumId w:val="16"/>
  </w:num>
  <w:num w:numId="3">
    <w:abstractNumId w:val="5"/>
  </w:num>
  <w:num w:numId="4">
    <w:abstractNumId w:val="11"/>
  </w:num>
  <w:num w:numId="5">
    <w:abstractNumId w:val="25"/>
  </w:num>
  <w:num w:numId="6">
    <w:abstractNumId w:val="13"/>
  </w:num>
  <w:num w:numId="7">
    <w:abstractNumId w:val="28"/>
  </w:num>
  <w:num w:numId="8">
    <w:abstractNumId w:val="34"/>
  </w:num>
  <w:num w:numId="9">
    <w:abstractNumId w:val="14"/>
  </w:num>
  <w:num w:numId="10">
    <w:abstractNumId w:val="24"/>
  </w:num>
  <w:num w:numId="11">
    <w:abstractNumId w:val="32"/>
  </w:num>
  <w:num w:numId="12">
    <w:abstractNumId w:val="9"/>
  </w:num>
  <w:num w:numId="13">
    <w:abstractNumId w:val="0"/>
  </w:num>
  <w:num w:numId="14">
    <w:abstractNumId w:val="8"/>
  </w:num>
  <w:num w:numId="15">
    <w:abstractNumId w:val="33"/>
  </w:num>
  <w:num w:numId="16">
    <w:abstractNumId w:val="10"/>
  </w:num>
  <w:num w:numId="17">
    <w:abstractNumId w:val="30"/>
  </w:num>
  <w:num w:numId="18">
    <w:abstractNumId w:val="21"/>
  </w:num>
  <w:num w:numId="19">
    <w:abstractNumId w:val="4"/>
  </w:num>
  <w:num w:numId="20">
    <w:abstractNumId w:val="22"/>
  </w:num>
  <w:num w:numId="21">
    <w:abstractNumId w:val="23"/>
  </w:num>
  <w:num w:numId="22">
    <w:abstractNumId w:val="19"/>
  </w:num>
  <w:num w:numId="23">
    <w:abstractNumId w:val="27"/>
  </w:num>
  <w:num w:numId="24">
    <w:abstractNumId w:val="17"/>
  </w:num>
  <w:num w:numId="25">
    <w:abstractNumId w:val="31"/>
  </w:num>
  <w:num w:numId="26">
    <w:abstractNumId w:val="3"/>
  </w:num>
  <w:num w:numId="27">
    <w:abstractNumId w:val="26"/>
  </w:num>
  <w:num w:numId="28">
    <w:abstractNumId w:val="6"/>
  </w:num>
  <w:num w:numId="29">
    <w:abstractNumId w:val="1"/>
  </w:num>
  <w:num w:numId="30">
    <w:abstractNumId w:val="2"/>
  </w:num>
  <w:num w:numId="31">
    <w:abstractNumId w:val="18"/>
  </w:num>
  <w:num w:numId="32">
    <w:abstractNumId w:val="15"/>
  </w:num>
  <w:num w:numId="33">
    <w:abstractNumId w:val="12"/>
  </w:num>
  <w:num w:numId="34">
    <w:abstractNumId w:val="7"/>
  </w:num>
  <w:num w:numId="35">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2050"/>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NTQ0MzOyNDU1MzVW0lEKTi0uzszPAymwrAUAsX1S4ywAAAA="/>
  </w:docVars>
  <w:rsids>
    <w:rsidRoot w:val="00D9153B"/>
    <w:rsid w:val="00000071"/>
    <w:rsid w:val="00000606"/>
    <w:rsid w:val="000010B5"/>
    <w:rsid w:val="00001501"/>
    <w:rsid w:val="000027D2"/>
    <w:rsid w:val="00002E7D"/>
    <w:rsid w:val="0000312F"/>
    <w:rsid w:val="000032A7"/>
    <w:rsid w:val="00003492"/>
    <w:rsid w:val="00003E8B"/>
    <w:rsid w:val="00004453"/>
    <w:rsid w:val="00004AFB"/>
    <w:rsid w:val="00005567"/>
    <w:rsid w:val="00005839"/>
    <w:rsid w:val="00005AC0"/>
    <w:rsid w:val="00005E26"/>
    <w:rsid w:val="000065B6"/>
    <w:rsid w:val="00006E59"/>
    <w:rsid w:val="00007569"/>
    <w:rsid w:val="0001072D"/>
    <w:rsid w:val="000113DF"/>
    <w:rsid w:val="00012FE9"/>
    <w:rsid w:val="0001309E"/>
    <w:rsid w:val="00013397"/>
    <w:rsid w:val="0001494D"/>
    <w:rsid w:val="000153EB"/>
    <w:rsid w:val="00015FDE"/>
    <w:rsid w:val="00016217"/>
    <w:rsid w:val="00016861"/>
    <w:rsid w:val="00017377"/>
    <w:rsid w:val="00017D05"/>
    <w:rsid w:val="000200CF"/>
    <w:rsid w:val="00020288"/>
    <w:rsid w:val="000205F1"/>
    <w:rsid w:val="00020E7E"/>
    <w:rsid w:val="000211EE"/>
    <w:rsid w:val="000219E1"/>
    <w:rsid w:val="00022047"/>
    <w:rsid w:val="00022057"/>
    <w:rsid w:val="000226F3"/>
    <w:rsid w:val="00022A9A"/>
    <w:rsid w:val="000233C4"/>
    <w:rsid w:val="00023AEE"/>
    <w:rsid w:val="00025902"/>
    <w:rsid w:val="00025BBF"/>
    <w:rsid w:val="00026BC2"/>
    <w:rsid w:val="000274B9"/>
    <w:rsid w:val="0002758B"/>
    <w:rsid w:val="000276A0"/>
    <w:rsid w:val="00030AA8"/>
    <w:rsid w:val="00030C52"/>
    <w:rsid w:val="00031713"/>
    <w:rsid w:val="0003257C"/>
    <w:rsid w:val="0003266A"/>
    <w:rsid w:val="000327A0"/>
    <w:rsid w:val="00032DF3"/>
    <w:rsid w:val="000330DB"/>
    <w:rsid w:val="000335AE"/>
    <w:rsid w:val="0003429F"/>
    <w:rsid w:val="00034F5C"/>
    <w:rsid w:val="00035100"/>
    <w:rsid w:val="0003562A"/>
    <w:rsid w:val="00035747"/>
    <w:rsid w:val="00036010"/>
    <w:rsid w:val="00036095"/>
    <w:rsid w:val="000367E0"/>
    <w:rsid w:val="00036AF4"/>
    <w:rsid w:val="00036FC6"/>
    <w:rsid w:val="0003711C"/>
    <w:rsid w:val="00037BCD"/>
    <w:rsid w:val="00041895"/>
    <w:rsid w:val="00041C10"/>
    <w:rsid w:val="00042569"/>
    <w:rsid w:val="00043804"/>
    <w:rsid w:val="000441A1"/>
    <w:rsid w:val="000450B7"/>
    <w:rsid w:val="00046684"/>
    <w:rsid w:val="000506FF"/>
    <w:rsid w:val="00050869"/>
    <w:rsid w:val="00051E3C"/>
    <w:rsid w:val="00052A3F"/>
    <w:rsid w:val="000535CB"/>
    <w:rsid w:val="000538BD"/>
    <w:rsid w:val="0005533F"/>
    <w:rsid w:val="00055596"/>
    <w:rsid w:val="00055B76"/>
    <w:rsid w:val="00056014"/>
    <w:rsid w:val="000561C1"/>
    <w:rsid w:val="00056204"/>
    <w:rsid w:val="000570D1"/>
    <w:rsid w:val="000571A9"/>
    <w:rsid w:val="00057927"/>
    <w:rsid w:val="00060290"/>
    <w:rsid w:val="0006048E"/>
    <w:rsid w:val="0006057B"/>
    <w:rsid w:val="000611AB"/>
    <w:rsid w:val="00061A1E"/>
    <w:rsid w:val="00061A7F"/>
    <w:rsid w:val="00061C10"/>
    <w:rsid w:val="00063E24"/>
    <w:rsid w:val="00065461"/>
    <w:rsid w:val="000655D4"/>
    <w:rsid w:val="00065851"/>
    <w:rsid w:val="000665AD"/>
    <w:rsid w:val="00067D4C"/>
    <w:rsid w:val="00067E6A"/>
    <w:rsid w:val="0007016E"/>
    <w:rsid w:val="00070928"/>
    <w:rsid w:val="0007173C"/>
    <w:rsid w:val="00071CC1"/>
    <w:rsid w:val="00072091"/>
    <w:rsid w:val="00072093"/>
    <w:rsid w:val="00072229"/>
    <w:rsid w:val="000728F8"/>
    <w:rsid w:val="00072A06"/>
    <w:rsid w:val="00072B28"/>
    <w:rsid w:val="000735FC"/>
    <w:rsid w:val="00073616"/>
    <w:rsid w:val="00073CF1"/>
    <w:rsid w:val="00074359"/>
    <w:rsid w:val="000747FA"/>
    <w:rsid w:val="00074BD0"/>
    <w:rsid w:val="00074C38"/>
    <w:rsid w:val="00074D9A"/>
    <w:rsid w:val="00074DB9"/>
    <w:rsid w:val="000753C4"/>
    <w:rsid w:val="00075570"/>
    <w:rsid w:val="00075AB4"/>
    <w:rsid w:val="00075DF0"/>
    <w:rsid w:val="000762CA"/>
    <w:rsid w:val="00076742"/>
    <w:rsid w:val="000775D4"/>
    <w:rsid w:val="00077908"/>
    <w:rsid w:val="000779B0"/>
    <w:rsid w:val="00077DE7"/>
    <w:rsid w:val="000803A4"/>
    <w:rsid w:val="000806E3"/>
    <w:rsid w:val="00080E98"/>
    <w:rsid w:val="000812C7"/>
    <w:rsid w:val="00081EA3"/>
    <w:rsid w:val="000827DC"/>
    <w:rsid w:val="0008339E"/>
    <w:rsid w:val="000835E7"/>
    <w:rsid w:val="000847E6"/>
    <w:rsid w:val="00084826"/>
    <w:rsid w:val="000860C0"/>
    <w:rsid w:val="00086375"/>
    <w:rsid w:val="000905B6"/>
    <w:rsid w:val="00090AD1"/>
    <w:rsid w:val="00090F4F"/>
    <w:rsid w:val="00091476"/>
    <w:rsid w:val="00091984"/>
    <w:rsid w:val="000922C6"/>
    <w:rsid w:val="00092879"/>
    <w:rsid w:val="00092C4F"/>
    <w:rsid w:val="000934E1"/>
    <w:rsid w:val="0009377F"/>
    <w:rsid w:val="000939C4"/>
    <w:rsid w:val="00093CF3"/>
    <w:rsid w:val="00094E87"/>
    <w:rsid w:val="00095D61"/>
    <w:rsid w:val="00096B90"/>
    <w:rsid w:val="00097663"/>
    <w:rsid w:val="00097FB2"/>
    <w:rsid w:val="000A082C"/>
    <w:rsid w:val="000A0F8A"/>
    <w:rsid w:val="000A151D"/>
    <w:rsid w:val="000A24C5"/>
    <w:rsid w:val="000A2679"/>
    <w:rsid w:val="000A30A1"/>
    <w:rsid w:val="000A3273"/>
    <w:rsid w:val="000A3A38"/>
    <w:rsid w:val="000A3B22"/>
    <w:rsid w:val="000A3F7F"/>
    <w:rsid w:val="000A47FD"/>
    <w:rsid w:val="000A4DC8"/>
    <w:rsid w:val="000A7192"/>
    <w:rsid w:val="000A742A"/>
    <w:rsid w:val="000A7462"/>
    <w:rsid w:val="000A7E1E"/>
    <w:rsid w:val="000B0228"/>
    <w:rsid w:val="000B0893"/>
    <w:rsid w:val="000B24E8"/>
    <w:rsid w:val="000B2970"/>
    <w:rsid w:val="000B2E16"/>
    <w:rsid w:val="000B389C"/>
    <w:rsid w:val="000B3A13"/>
    <w:rsid w:val="000B4254"/>
    <w:rsid w:val="000B4BB2"/>
    <w:rsid w:val="000B53D9"/>
    <w:rsid w:val="000B6258"/>
    <w:rsid w:val="000B6379"/>
    <w:rsid w:val="000B757C"/>
    <w:rsid w:val="000C12E3"/>
    <w:rsid w:val="000C315D"/>
    <w:rsid w:val="000C4E54"/>
    <w:rsid w:val="000C5645"/>
    <w:rsid w:val="000C68DC"/>
    <w:rsid w:val="000C7676"/>
    <w:rsid w:val="000C76B0"/>
    <w:rsid w:val="000C7BBE"/>
    <w:rsid w:val="000C7E47"/>
    <w:rsid w:val="000C7EDA"/>
    <w:rsid w:val="000D10A5"/>
    <w:rsid w:val="000D2475"/>
    <w:rsid w:val="000D28BC"/>
    <w:rsid w:val="000D2946"/>
    <w:rsid w:val="000D3270"/>
    <w:rsid w:val="000D442C"/>
    <w:rsid w:val="000D4AA3"/>
    <w:rsid w:val="000D4DC4"/>
    <w:rsid w:val="000D4EE2"/>
    <w:rsid w:val="000D50E5"/>
    <w:rsid w:val="000D6069"/>
    <w:rsid w:val="000D63ED"/>
    <w:rsid w:val="000D658E"/>
    <w:rsid w:val="000D6BE5"/>
    <w:rsid w:val="000D6C21"/>
    <w:rsid w:val="000D7F4A"/>
    <w:rsid w:val="000E39B8"/>
    <w:rsid w:val="000E471F"/>
    <w:rsid w:val="000E55D6"/>
    <w:rsid w:val="000E5AFA"/>
    <w:rsid w:val="000E612D"/>
    <w:rsid w:val="000E6AB1"/>
    <w:rsid w:val="000E72F4"/>
    <w:rsid w:val="000E745A"/>
    <w:rsid w:val="000E7E9E"/>
    <w:rsid w:val="000F0044"/>
    <w:rsid w:val="000F0952"/>
    <w:rsid w:val="000F0BA6"/>
    <w:rsid w:val="000F0EFD"/>
    <w:rsid w:val="000F210A"/>
    <w:rsid w:val="000F2B69"/>
    <w:rsid w:val="000F3529"/>
    <w:rsid w:val="000F35FB"/>
    <w:rsid w:val="000F3710"/>
    <w:rsid w:val="000F3DEB"/>
    <w:rsid w:val="000F4132"/>
    <w:rsid w:val="000F426D"/>
    <w:rsid w:val="000F4349"/>
    <w:rsid w:val="000F44B4"/>
    <w:rsid w:val="000F46FF"/>
    <w:rsid w:val="000F4CA1"/>
    <w:rsid w:val="000F545F"/>
    <w:rsid w:val="000F5541"/>
    <w:rsid w:val="000F664F"/>
    <w:rsid w:val="000F6FC5"/>
    <w:rsid w:val="000F703B"/>
    <w:rsid w:val="000F72ED"/>
    <w:rsid w:val="000F7A4C"/>
    <w:rsid w:val="00100BDB"/>
    <w:rsid w:val="00101002"/>
    <w:rsid w:val="001013DC"/>
    <w:rsid w:val="001018A9"/>
    <w:rsid w:val="00102A5C"/>
    <w:rsid w:val="00102A74"/>
    <w:rsid w:val="00103698"/>
    <w:rsid w:val="0010426B"/>
    <w:rsid w:val="00105280"/>
    <w:rsid w:val="00105DB8"/>
    <w:rsid w:val="001060E4"/>
    <w:rsid w:val="0010683B"/>
    <w:rsid w:val="00106EF8"/>
    <w:rsid w:val="001079CD"/>
    <w:rsid w:val="00107DA7"/>
    <w:rsid w:val="001101A2"/>
    <w:rsid w:val="00110C92"/>
    <w:rsid w:val="001113BD"/>
    <w:rsid w:val="00111489"/>
    <w:rsid w:val="00111792"/>
    <w:rsid w:val="00111797"/>
    <w:rsid w:val="00111B19"/>
    <w:rsid w:val="001123B9"/>
    <w:rsid w:val="0011260F"/>
    <w:rsid w:val="00112E32"/>
    <w:rsid w:val="00114A64"/>
    <w:rsid w:val="001151DF"/>
    <w:rsid w:val="00115F59"/>
    <w:rsid w:val="0011620B"/>
    <w:rsid w:val="001168FB"/>
    <w:rsid w:val="00116C1A"/>
    <w:rsid w:val="00117724"/>
    <w:rsid w:val="00117802"/>
    <w:rsid w:val="00117C64"/>
    <w:rsid w:val="00121554"/>
    <w:rsid w:val="00121F3E"/>
    <w:rsid w:val="00121FF7"/>
    <w:rsid w:val="0012229E"/>
    <w:rsid w:val="001224BB"/>
    <w:rsid w:val="00122A9F"/>
    <w:rsid w:val="00122D3B"/>
    <w:rsid w:val="0012346A"/>
    <w:rsid w:val="00123517"/>
    <w:rsid w:val="00123849"/>
    <w:rsid w:val="00123A5E"/>
    <w:rsid w:val="00123AF9"/>
    <w:rsid w:val="0012466A"/>
    <w:rsid w:val="0012490C"/>
    <w:rsid w:val="001249AF"/>
    <w:rsid w:val="00125010"/>
    <w:rsid w:val="001251C8"/>
    <w:rsid w:val="00125266"/>
    <w:rsid w:val="00125B82"/>
    <w:rsid w:val="00125D13"/>
    <w:rsid w:val="00126D6D"/>
    <w:rsid w:val="00127EEC"/>
    <w:rsid w:val="001305E6"/>
    <w:rsid w:val="001314F5"/>
    <w:rsid w:val="001315CD"/>
    <w:rsid w:val="00131865"/>
    <w:rsid w:val="00132136"/>
    <w:rsid w:val="0013239A"/>
    <w:rsid w:val="00132D93"/>
    <w:rsid w:val="00133162"/>
    <w:rsid w:val="001334D3"/>
    <w:rsid w:val="001338DF"/>
    <w:rsid w:val="00133987"/>
    <w:rsid w:val="00133C5B"/>
    <w:rsid w:val="00135CC2"/>
    <w:rsid w:val="00135D1C"/>
    <w:rsid w:val="0013761A"/>
    <w:rsid w:val="001379B4"/>
    <w:rsid w:val="001410DB"/>
    <w:rsid w:val="001413F6"/>
    <w:rsid w:val="00142CF0"/>
    <w:rsid w:val="00143C3A"/>
    <w:rsid w:val="00143FDD"/>
    <w:rsid w:val="0014423A"/>
    <w:rsid w:val="00145DAA"/>
    <w:rsid w:val="00147042"/>
    <w:rsid w:val="001471A7"/>
    <w:rsid w:val="001477D5"/>
    <w:rsid w:val="00147D83"/>
    <w:rsid w:val="001506F6"/>
    <w:rsid w:val="001508E6"/>
    <w:rsid w:val="00151C02"/>
    <w:rsid w:val="00153EEB"/>
    <w:rsid w:val="00153EFE"/>
    <w:rsid w:val="00154032"/>
    <w:rsid w:val="001544EF"/>
    <w:rsid w:val="001547D3"/>
    <w:rsid w:val="00154D3A"/>
    <w:rsid w:val="00154F2B"/>
    <w:rsid w:val="00155097"/>
    <w:rsid w:val="00155384"/>
    <w:rsid w:val="001556C6"/>
    <w:rsid w:val="001559BD"/>
    <w:rsid w:val="00156BA8"/>
    <w:rsid w:val="00157411"/>
    <w:rsid w:val="00157988"/>
    <w:rsid w:val="00157F09"/>
    <w:rsid w:val="00157F79"/>
    <w:rsid w:val="00160B3A"/>
    <w:rsid w:val="00161AC8"/>
    <w:rsid w:val="00162652"/>
    <w:rsid w:val="00163180"/>
    <w:rsid w:val="00163E84"/>
    <w:rsid w:val="0016411B"/>
    <w:rsid w:val="00164190"/>
    <w:rsid w:val="00164443"/>
    <w:rsid w:val="00165506"/>
    <w:rsid w:val="00165A12"/>
    <w:rsid w:val="001668AA"/>
    <w:rsid w:val="00166994"/>
    <w:rsid w:val="001675B1"/>
    <w:rsid w:val="0016789D"/>
    <w:rsid w:val="00167C87"/>
    <w:rsid w:val="00167F17"/>
    <w:rsid w:val="00167F67"/>
    <w:rsid w:val="00170B09"/>
    <w:rsid w:val="00170FEA"/>
    <w:rsid w:val="001714D5"/>
    <w:rsid w:val="00171F01"/>
    <w:rsid w:val="00172EE3"/>
    <w:rsid w:val="00173CA4"/>
    <w:rsid w:val="00174EB5"/>
    <w:rsid w:val="00174F19"/>
    <w:rsid w:val="00175F67"/>
    <w:rsid w:val="001779E0"/>
    <w:rsid w:val="00177E7E"/>
    <w:rsid w:val="00180861"/>
    <w:rsid w:val="00180BB5"/>
    <w:rsid w:val="00180C9C"/>
    <w:rsid w:val="0018167B"/>
    <w:rsid w:val="001829FD"/>
    <w:rsid w:val="00183006"/>
    <w:rsid w:val="0018356F"/>
    <w:rsid w:val="001835FE"/>
    <w:rsid w:val="001841B3"/>
    <w:rsid w:val="00185518"/>
    <w:rsid w:val="0018579A"/>
    <w:rsid w:val="00187339"/>
    <w:rsid w:val="001874A7"/>
    <w:rsid w:val="001876C5"/>
    <w:rsid w:val="001878D7"/>
    <w:rsid w:val="00187D68"/>
    <w:rsid w:val="00190155"/>
    <w:rsid w:val="001906B5"/>
    <w:rsid w:val="00190C99"/>
    <w:rsid w:val="00190D5A"/>
    <w:rsid w:val="001913A7"/>
    <w:rsid w:val="00191AD6"/>
    <w:rsid w:val="00192198"/>
    <w:rsid w:val="00192EC7"/>
    <w:rsid w:val="00193E09"/>
    <w:rsid w:val="00194163"/>
    <w:rsid w:val="001941B2"/>
    <w:rsid w:val="00194359"/>
    <w:rsid w:val="00194FEB"/>
    <w:rsid w:val="0019523B"/>
    <w:rsid w:val="00196600"/>
    <w:rsid w:val="001970A4"/>
    <w:rsid w:val="00197AD1"/>
    <w:rsid w:val="00197EBA"/>
    <w:rsid w:val="001A0113"/>
    <w:rsid w:val="001A0840"/>
    <w:rsid w:val="001A1040"/>
    <w:rsid w:val="001A17DA"/>
    <w:rsid w:val="001A1925"/>
    <w:rsid w:val="001A2416"/>
    <w:rsid w:val="001A3D0A"/>
    <w:rsid w:val="001A3EE6"/>
    <w:rsid w:val="001A45F9"/>
    <w:rsid w:val="001A4BB6"/>
    <w:rsid w:val="001A4C62"/>
    <w:rsid w:val="001A5F24"/>
    <w:rsid w:val="001A623F"/>
    <w:rsid w:val="001A6F73"/>
    <w:rsid w:val="001A7FCB"/>
    <w:rsid w:val="001B0020"/>
    <w:rsid w:val="001B0A53"/>
    <w:rsid w:val="001B2213"/>
    <w:rsid w:val="001B22D0"/>
    <w:rsid w:val="001B3F87"/>
    <w:rsid w:val="001B4026"/>
    <w:rsid w:val="001B4BFC"/>
    <w:rsid w:val="001B598C"/>
    <w:rsid w:val="001B59CB"/>
    <w:rsid w:val="001B6419"/>
    <w:rsid w:val="001B67C8"/>
    <w:rsid w:val="001B6CD2"/>
    <w:rsid w:val="001B6DB3"/>
    <w:rsid w:val="001B6F47"/>
    <w:rsid w:val="001B76A6"/>
    <w:rsid w:val="001B7BBA"/>
    <w:rsid w:val="001C07F8"/>
    <w:rsid w:val="001C09CC"/>
    <w:rsid w:val="001C1147"/>
    <w:rsid w:val="001C191B"/>
    <w:rsid w:val="001C1B08"/>
    <w:rsid w:val="001C2D7D"/>
    <w:rsid w:val="001C2F59"/>
    <w:rsid w:val="001C3B75"/>
    <w:rsid w:val="001C42E7"/>
    <w:rsid w:val="001C45EC"/>
    <w:rsid w:val="001C5280"/>
    <w:rsid w:val="001C6C08"/>
    <w:rsid w:val="001C6DA5"/>
    <w:rsid w:val="001C7283"/>
    <w:rsid w:val="001C7F20"/>
    <w:rsid w:val="001D0646"/>
    <w:rsid w:val="001D0DEE"/>
    <w:rsid w:val="001D1816"/>
    <w:rsid w:val="001D1B55"/>
    <w:rsid w:val="001D2056"/>
    <w:rsid w:val="001D220F"/>
    <w:rsid w:val="001D42C0"/>
    <w:rsid w:val="001D42D1"/>
    <w:rsid w:val="001D4DE8"/>
    <w:rsid w:val="001D5280"/>
    <w:rsid w:val="001D547F"/>
    <w:rsid w:val="001D5A1D"/>
    <w:rsid w:val="001D5F99"/>
    <w:rsid w:val="001D64E5"/>
    <w:rsid w:val="001D6EB8"/>
    <w:rsid w:val="001D76C4"/>
    <w:rsid w:val="001D7DFF"/>
    <w:rsid w:val="001E01D0"/>
    <w:rsid w:val="001E05EC"/>
    <w:rsid w:val="001E1887"/>
    <w:rsid w:val="001E18A2"/>
    <w:rsid w:val="001E1982"/>
    <w:rsid w:val="001E2165"/>
    <w:rsid w:val="001E2CDC"/>
    <w:rsid w:val="001E2D39"/>
    <w:rsid w:val="001E44CF"/>
    <w:rsid w:val="001E4809"/>
    <w:rsid w:val="001E4846"/>
    <w:rsid w:val="001E4F4F"/>
    <w:rsid w:val="001E5CDD"/>
    <w:rsid w:val="001E64EB"/>
    <w:rsid w:val="001E7538"/>
    <w:rsid w:val="001F098B"/>
    <w:rsid w:val="001F0ABB"/>
    <w:rsid w:val="001F27F4"/>
    <w:rsid w:val="001F2EE4"/>
    <w:rsid w:val="001F32B0"/>
    <w:rsid w:val="001F3DC0"/>
    <w:rsid w:val="001F3F32"/>
    <w:rsid w:val="001F468B"/>
    <w:rsid w:val="001F4C3C"/>
    <w:rsid w:val="001F4C5A"/>
    <w:rsid w:val="001F4EA9"/>
    <w:rsid w:val="001F4F73"/>
    <w:rsid w:val="001F6425"/>
    <w:rsid w:val="001F6772"/>
    <w:rsid w:val="001F7421"/>
    <w:rsid w:val="002000B4"/>
    <w:rsid w:val="00200195"/>
    <w:rsid w:val="002006C2"/>
    <w:rsid w:val="00200B5F"/>
    <w:rsid w:val="00201EEF"/>
    <w:rsid w:val="00202350"/>
    <w:rsid w:val="00202476"/>
    <w:rsid w:val="00202B58"/>
    <w:rsid w:val="00203017"/>
    <w:rsid w:val="00203372"/>
    <w:rsid w:val="00203458"/>
    <w:rsid w:val="002047C8"/>
    <w:rsid w:val="002052B3"/>
    <w:rsid w:val="00205453"/>
    <w:rsid w:val="002058F9"/>
    <w:rsid w:val="00205978"/>
    <w:rsid w:val="002064A5"/>
    <w:rsid w:val="0020650A"/>
    <w:rsid w:val="00206780"/>
    <w:rsid w:val="0020683D"/>
    <w:rsid w:val="00206BD1"/>
    <w:rsid w:val="00206C7F"/>
    <w:rsid w:val="0020706B"/>
    <w:rsid w:val="0020729C"/>
    <w:rsid w:val="00207F32"/>
    <w:rsid w:val="0021042E"/>
    <w:rsid w:val="002107FA"/>
    <w:rsid w:val="00210B9A"/>
    <w:rsid w:val="00211886"/>
    <w:rsid w:val="00211C1F"/>
    <w:rsid w:val="00211DE4"/>
    <w:rsid w:val="00212044"/>
    <w:rsid w:val="00212B1F"/>
    <w:rsid w:val="00213340"/>
    <w:rsid w:val="0021391F"/>
    <w:rsid w:val="00213D7C"/>
    <w:rsid w:val="002143BB"/>
    <w:rsid w:val="00214513"/>
    <w:rsid w:val="002155B7"/>
    <w:rsid w:val="002158B9"/>
    <w:rsid w:val="00215A34"/>
    <w:rsid w:val="00216832"/>
    <w:rsid w:val="00216DBA"/>
    <w:rsid w:val="00217243"/>
    <w:rsid w:val="0021766A"/>
    <w:rsid w:val="002178C5"/>
    <w:rsid w:val="00217C26"/>
    <w:rsid w:val="00220321"/>
    <w:rsid w:val="002206E4"/>
    <w:rsid w:val="00220C88"/>
    <w:rsid w:val="002225D3"/>
    <w:rsid w:val="00222A35"/>
    <w:rsid w:val="0022301D"/>
    <w:rsid w:val="002236F0"/>
    <w:rsid w:val="0022381F"/>
    <w:rsid w:val="002238A1"/>
    <w:rsid w:val="00224B2C"/>
    <w:rsid w:val="00225888"/>
    <w:rsid w:val="002258E3"/>
    <w:rsid w:val="00225F6B"/>
    <w:rsid w:val="00226069"/>
    <w:rsid w:val="00226725"/>
    <w:rsid w:val="00226C6E"/>
    <w:rsid w:val="00226F3A"/>
    <w:rsid w:val="002272E2"/>
    <w:rsid w:val="00227346"/>
    <w:rsid w:val="002277B5"/>
    <w:rsid w:val="00227E55"/>
    <w:rsid w:val="002303E0"/>
    <w:rsid w:val="00231295"/>
    <w:rsid w:val="00232905"/>
    <w:rsid w:val="00232AA0"/>
    <w:rsid w:val="0023354A"/>
    <w:rsid w:val="002337EA"/>
    <w:rsid w:val="00234CDF"/>
    <w:rsid w:val="00236759"/>
    <w:rsid w:val="00236832"/>
    <w:rsid w:val="00236B91"/>
    <w:rsid w:val="00236BA1"/>
    <w:rsid w:val="00236BF6"/>
    <w:rsid w:val="0023760B"/>
    <w:rsid w:val="00240E81"/>
    <w:rsid w:val="00241A17"/>
    <w:rsid w:val="002424C0"/>
    <w:rsid w:val="00242617"/>
    <w:rsid w:val="00242CAA"/>
    <w:rsid w:val="00244618"/>
    <w:rsid w:val="00244D9E"/>
    <w:rsid w:val="00244E67"/>
    <w:rsid w:val="0024503B"/>
    <w:rsid w:val="002451A2"/>
    <w:rsid w:val="002452A3"/>
    <w:rsid w:val="0024573D"/>
    <w:rsid w:val="00245C11"/>
    <w:rsid w:val="00245D74"/>
    <w:rsid w:val="00246A6F"/>
    <w:rsid w:val="00246D03"/>
    <w:rsid w:val="00246DDF"/>
    <w:rsid w:val="002504B7"/>
    <w:rsid w:val="0025203C"/>
    <w:rsid w:val="00252E35"/>
    <w:rsid w:val="002549CD"/>
    <w:rsid w:val="00255E30"/>
    <w:rsid w:val="00255FB3"/>
    <w:rsid w:val="002561FE"/>
    <w:rsid w:val="002573CC"/>
    <w:rsid w:val="002601F8"/>
    <w:rsid w:val="0026055A"/>
    <w:rsid w:val="00260FAA"/>
    <w:rsid w:val="00261D66"/>
    <w:rsid w:val="00262338"/>
    <w:rsid w:val="002624D8"/>
    <w:rsid w:val="00262AC5"/>
    <w:rsid w:val="00263694"/>
    <w:rsid w:val="00263938"/>
    <w:rsid w:val="00263D29"/>
    <w:rsid w:val="002646D7"/>
    <w:rsid w:val="00264990"/>
    <w:rsid w:val="00266252"/>
    <w:rsid w:val="002667CB"/>
    <w:rsid w:val="002671D7"/>
    <w:rsid w:val="002675D4"/>
    <w:rsid w:val="00272025"/>
    <w:rsid w:val="0027259C"/>
    <w:rsid w:val="0027342D"/>
    <w:rsid w:val="00273543"/>
    <w:rsid w:val="002747B9"/>
    <w:rsid w:val="00274B97"/>
    <w:rsid w:val="00274C82"/>
    <w:rsid w:val="00274FBE"/>
    <w:rsid w:val="002755B2"/>
    <w:rsid w:val="002759E8"/>
    <w:rsid w:val="00275C28"/>
    <w:rsid w:val="0027654D"/>
    <w:rsid w:val="00276CF8"/>
    <w:rsid w:val="002800DF"/>
    <w:rsid w:val="002810DF"/>
    <w:rsid w:val="002812AB"/>
    <w:rsid w:val="002816D8"/>
    <w:rsid w:val="00281F8F"/>
    <w:rsid w:val="00282416"/>
    <w:rsid w:val="0028258B"/>
    <w:rsid w:val="00282A8C"/>
    <w:rsid w:val="0028318E"/>
    <w:rsid w:val="00283480"/>
    <w:rsid w:val="00283D50"/>
    <w:rsid w:val="0028401A"/>
    <w:rsid w:val="002842C0"/>
    <w:rsid w:val="002854EE"/>
    <w:rsid w:val="0028565C"/>
    <w:rsid w:val="0028616C"/>
    <w:rsid w:val="002872F1"/>
    <w:rsid w:val="00287599"/>
    <w:rsid w:val="002875DE"/>
    <w:rsid w:val="00287CE5"/>
    <w:rsid w:val="00287E07"/>
    <w:rsid w:val="002903CD"/>
    <w:rsid w:val="00290EB3"/>
    <w:rsid w:val="00291016"/>
    <w:rsid w:val="00291868"/>
    <w:rsid w:val="00292846"/>
    <w:rsid w:val="00292A90"/>
    <w:rsid w:val="00292E29"/>
    <w:rsid w:val="00293A8E"/>
    <w:rsid w:val="00293AAD"/>
    <w:rsid w:val="00293B5A"/>
    <w:rsid w:val="00293B60"/>
    <w:rsid w:val="002947A0"/>
    <w:rsid w:val="002969C6"/>
    <w:rsid w:val="002971D6"/>
    <w:rsid w:val="002A18DB"/>
    <w:rsid w:val="002A1915"/>
    <w:rsid w:val="002A1A74"/>
    <w:rsid w:val="002A20E0"/>
    <w:rsid w:val="002A2292"/>
    <w:rsid w:val="002A24F5"/>
    <w:rsid w:val="002A25EB"/>
    <w:rsid w:val="002A2881"/>
    <w:rsid w:val="002A2F08"/>
    <w:rsid w:val="002A3641"/>
    <w:rsid w:val="002A3665"/>
    <w:rsid w:val="002A495F"/>
    <w:rsid w:val="002A4CE1"/>
    <w:rsid w:val="002A4D8F"/>
    <w:rsid w:val="002A5EF1"/>
    <w:rsid w:val="002A5F62"/>
    <w:rsid w:val="002A67BF"/>
    <w:rsid w:val="002A706F"/>
    <w:rsid w:val="002A70EA"/>
    <w:rsid w:val="002A7363"/>
    <w:rsid w:val="002A7F43"/>
    <w:rsid w:val="002A7FFB"/>
    <w:rsid w:val="002B0ABB"/>
    <w:rsid w:val="002B1AC1"/>
    <w:rsid w:val="002B1BB4"/>
    <w:rsid w:val="002B2060"/>
    <w:rsid w:val="002B365E"/>
    <w:rsid w:val="002B3E6C"/>
    <w:rsid w:val="002B489A"/>
    <w:rsid w:val="002B6341"/>
    <w:rsid w:val="002B67AE"/>
    <w:rsid w:val="002B6DA9"/>
    <w:rsid w:val="002B7B40"/>
    <w:rsid w:val="002B7D67"/>
    <w:rsid w:val="002C031A"/>
    <w:rsid w:val="002C0526"/>
    <w:rsid w:val="002C1856"/>
    <w:rsid w:val="002C27A8"/>
    <w:rsid w:val="002C333E"/>
    <w:rsid w:val="002C36C8"/>
    <w:rsid w:val="002C36FB"/>
    <w:rsid w:val="002C46F0"/>
    <w:rsid w:val="002C4EFB"/>
    <w:rsid w:val="002C51A0"/>
    <w:rsid w:val="002C57E0"/>
    <w:rsid w:val="002C6C39"/>
    <w:rsid w:val="002C6ED5"/>
    <w:rsid w:val="002C7386"/>
    <w:rsid w:val="002C7832"/>
    <w:rsid w:val="002C7971"/>
    <w:rsid w:val="002D0584"/>
    <w:rsid w:val="002D0A1F"/>
    <w:rsid w:val="002D2595"/>
    <w:rsid w:val="002D2E2A"/>
    <w:rsid w:val="002D4274"/>
    <w:rsid w:val="002D4764"/>
    <w:rsid w:val="002D4901"/>
    <w:rsid w:val="002D4F19"/>
    <w:rsid w:val="002D5295"/>
    <w:rsid w:val="002D52BF"/>
    <w:rsid w:val="002D63E4"/>
    <w:rsid w:val="002D6630"/>
    <w:rsid w:val="002D68FA"/>
    <w:rsid w:val="002D7ECA"/>
    <w:rsid w:val="002E0141"/>
    <w:rsid w:val="002E0274"/>
    <w:rsid w:val="002E0B5D"/>
    <w:rsid w:val="002E0B76"/>
    <w:rsid w:val="002E1495"/>
    <w:rsid w:val="002E15FE"/>
    <w:rsid w:val="002E2466"/>
    <w:rsid w:val="002E2659"/>
    <w:rsid w:val="002E2900"/>
    <w:rsid w:val="002E32D8"/>
    <w:rsid w:val="002E32F3"/>
    <w:rsid w:val="002E398F"/>
    <w:rsid w:val="002E3C0D"/>
    <w:rsid w:val="002E41B8"/>
    <w:rsid w:val="002E43EC"/>
    <w:rsid w:val="002E4883"/>
    <w:rsid w:val="002E4A10"/>
    <w:rsid w:val="002E5067"/>
    <w:rsid w:val="002E5B3C"/>
    <w:rsid w:val="002E5E8D"/>
    <w:rsid w:val="002E64D0"/>
    <w:rsid w:val="002E6531"/>
    <w:rsid w:val="002E6A47"/>
    <w:rsid w:val="002E6A67"/>
    <w:rsid w:val="002E7A79"/>
    <w:rsid w:val="002E7D97"/>
    <w:rsid w:val="002E7E72"/>
    <w:rsid w:val="002F0AE5"/>
    <w:rsid w:val="002F1309"/>
    <w:rsid w:val="002F13A9"/>
    <w:rsid w:val="002F1C1A"/>
    <w:rsid w:val="002F1C77"/>
    <w:rsid w:val="002F1D9E"/>
    <w:rsid w:val="002F21D8"/>
    <w:rsid w:val="002F2C6E"/>
    <w:rsid w:val="002F2DD8"/>
    <w:rsid w:val="002F3134"/>
    <w:rsid w:val="002F3C88"/>
    <w:rsid w:val="002F4067"/>
    <w:rsid w:val="002F47EB"/>
    <w:rsid w:val="002F4958"/>
    <w:rsid w:val="002F4A16"/>
    <w:rsid w:val="002F56EC"/>
    <w:rsid w:val="002F574A"/>
    <w:rsid w:val="002F5A76"/>
    <w:rsid w:val="002F7339"/>
    <w:rsid w:val="002F7461"/>
    <w:rsid w:val="002F7590"/>
    <w:rsid w:val="002F7817"/>
    <w:rsid w:val="002F7D87"/>
    <w:rsid w:val="00300D6F"/>
    <w:rsid w:val="003016B1"/>
    <w:rsid w:val="0030253A"/>
    <w:rsid w:val="003025E2"/>
    <w:rsid w:val="0030291E"/>
    <w:rsid w:val="00303CB0"/>
    <w:rsid w:val="0030423E"/>
    <w:rsid w:val="00304F93"/>
    <w:rsid w:val="00305D42"/>
    <w:rsid w:val="003068C7"/>
    <w:rsid w:val="00306D24"/>
    <w:rsid w:val="00307712"/>
    <w:rsid w:val="003106EC"/>
    <w:rsid w:val="00310E93"/>
    <w:rsid w:val="00312557"/>
    <w:rsid w:val="0031279E"/>
    <w:rsid w:val="0031334B"/>
    <w:rsid w:val="00313C27"/>
    <w:rsid w:val="0031404A"/>
    <w:rsid w:val="00314B7C"/>
    <w:rsid w:val="00314CAA"/>
    <w:rsid w:val="00314E49"/>
    <w:rsid w:val="00315445"/>
    <w:rsid w:val="003164B0"/>
    <w:rsid w:val="00317183"/>
    <w:rsid w:val="0031790C"/>
    <w:rsid w:val="003204AE"/>
    <w:rsid w:val="0032073B"/>
    <w:rsid w:val="003208EF"/>
    <w:rsid w:val="0032337B"/>
    <w:rsid w:val="00323ACC"/>
    <w:rsid w:val="00323B4E"/>
    <w:rsid w:val="00323D35"/>
    <w:rsid w:val="00324088"/>
    <w:rsid w:val="00324725"/>
    <w:rsid w:val="00324846"/>
    <w:rsid w:val="00324ABD"/>
    <w:rsid w:val="00324BF3"/>
    <w:rsid w:val="00324D9B"/>
    <w:rsid w:val="00324E7E"/>
    <w:rsid w:val="00326850"/>
    <w:rsid w:val="003272A6"/>
    <w:rsid w:val="003273CB"/>
    <w:rsid w:val="003307A3"/>
    <w:rsid w:val="00331171"/>
    <w:rsid w:val="0033125E"/>
    <w:rsid w:val="00331303"/>
    <w:rsid w:val="00332603"/>
    <w:rsid w:val="00332ED2"/>
    <w:rsid w:val="0033325E"/>
    <w:rsid w:val="00333731"/>
    <w:rsid w:val="00333C18"/>
    <w:rsid w:val="003341BE"/>
    <w:rsid w:val="003351BE"/>
    <w:rsid w:val="00335C99"/>
    <w:rsid w:val="00336913"/>
    <w:rsid w:val="0033718C"/>
    <w:rsid w:val="00337407"/>
    <w:rsid w:val="00337BB8"/>
    <w:rsid w:val="00337F56"/>
    <w:rsid w:val="003409D4"/>
    <w:rsid w:val="00340E02"/>
    <w:rsid w:val="003413A2"/>
    <w:rsid w:val="00341F33"/>
    <w:rsid w:val="00341F4D"/>
    <w:rsid w:val="00342E94"/>
    <w:rsid w:val="00343E6E"/>
    <w:rsid w:val="00343E9A"/>
    <w:rsid w:val="003442AB"/>
    <w:rsid w:val="0034432A"/>
    <w:rsid w:val="00344391"/>
    <w:rsid w:val="0034498E"/>
    <w:rsid w:val="003450C8"/>
    <w:rsid w:val="0034592A"/>
    <w:rsid w:val="003459A2"/>
    <w:rsid w:val="00345A45"/>
    <w:rsid w:val="00345BA7"/>
    <w:rsid w:val="003465D2"/>
    <w:rsid w:val="0034782B"/>
    <w:rsid w:val="003508C5"/>
    <w:rsid w:val="00351C23"/>
    <w:rsid w:val="00351E5C"/>
    <w:rsid w:val="00351F5A"/>
    <w:rsid w:val="003535F6"/>
    <w:rsid w:val="00353664"/>
    <w:rsid w:val="003538F7"/>
    <w:rsid w:val="00354194"/>
    <w:rsid w:val="0035580F"/>
    <w:rsid w:val="003567F4"/>
    <w:rsid w:val="00356B02"/>
    <w:rsid w:val="00357CB4"/>
    <w:rsid w:val="003600B4"/>
    <w:rsid w:val="003602E7"/>
    <w:rsid w:val="003604EE"/>
    <w:rsid w:val="00362687"/>
    <w:rsid w:val="00362719"/>
    <w:rsid w:val="0036286B"/>
    <w:rsid w:val="003631B4"/>
    <w:rsid w:val="00363371"/>
    <w:rsid w:val="003634CD"/>
    <w:rsid w:val="00363B44"/>
    <w:rsid w:val="00363EED"/>
    <w:rsid w:val="00363F50"/>
    <w:rsid w:val="003643CF"/>
    <w:rsid w:val="00364989"/>
    <w:rsid w:val="003649A9"/>
    <w:rsid w:val="00364D9D"/>
    <w:rsid w:val="003653B9"/>
    <w:rsid w:val="003664C0"/>
    <w:rsid w:val="00366769"/>
    <w:rsid w:val="0036691F"/>
    <w:rsid w:val="003675A3"/>
    <w:rsid w:val="00367A28"/>
    <w:rsid w:val="00367E04"/>
    <w:rsid w:val="00370AA2"/>
    <w:rsid w:val="003715A6"/>
    <w:rsid w:val="00374D48"/>
    <w:rsid w:val="00375A1F"/>
    <w:rsid w:val="003761F2"/>
    <w:rsid w:val="00376913"/>
    <w:rsid w:val="00376A05"/>
    <w:rsid w:val="0037717C"/>
    <w:rsid w:val="003774FE"/>
    <w:rsid w:val="00377DA7"/>
    <w:rsid w:val="00381352"/>
    <w:rsid w:val="00381AEF"/>
    <w:rsid w:val="00382839"/>
    <w:rsid w:val="00383BCC"/>
    <w:rsid w:val="003842E4"/>
    <w:rsid w:val="00384495"/>
    <w:rsid w:val="00384715"/>
    <w:rsid w:val="0038508B"/>
    <w:rsid w:val="00385278"/>
    <w:rsid w:val="0038593E"/>
    <w:rsid w:val="00385C72"/>
    <w:rsid w:val="00385CE4"/>
    <w:rsid w:val="0038623F"/>
    <w:rsid w:val="0038634A"/>
    <w:rsid w:val="00387F1E"/>
    <w:rsid w:val="00387FD4"/>
    <w:rsid w:val="003901E0"/>
    <w:rsid w:val="00390E30"/>
    <w:rsid w:val="00391B5B"/>
    <w:rsid w:val="00391FBC"/>
    <w:rsid w:val="00392823"/>
    <w:rsid w:val="00392960"/>
    <w:rsid w:val="003938AC"/>
    <w:rsid w:val="00393ABE"/>
    <w:rsid w:val="00394213"/>
    <w:rsid w:val="0039458D"/>
    <w:rsid w:val="00394D61"/>
    <w:rsid w:val="00394F01"/>
    <w:rsid w:val="0039503B"/>
    <w:rsid w:val="00395201"/>
    <w:rsid w:val="00395B1D"/>
    <w:rsid w:val="003A002D"/>
    <w:rsid w:val="003A01BD"/>
    <w:rsid w:val="003A05FC"/>
    <w:rsid w:val="003A14D6"/>
    <w:rsid w:val="003A1F5A"/>
    <w:rsid w:val="003A20C4"/>
    <w:rsid w:val="003A2ECE"/>
    <w:rsid w:val="003A2F15"/>
    <w:rsid w:val="003A4252"/>
    <w:rsid w:val="003A472C"/>
    <w:rsid w:val="003A4BCF"/>
    <w:rsid w:val="003A539A"/>
    <w:rsid w:val="003A62A4"/>
    <w:rsid w:val="003A6E4F"/>
    <w:rsid w:val="003A7476"/>
    <w:rsid w:val="003A7A4B"/>
    <w:rsid w:val="003A7ACA"/>
    <w:rsid w:val="003A7D86"/>
    <w:rsid w:val="003B03E2"/>
    <w:rsid w:val="003B03E5"/>
    <w:rsid w:val="003B0AA1"/>
    <w:rsid w:val="003B0AC4"/>
    <w:rsid w:val="003B243D"/>
    <w:rsid w:val="003B276B"/>
    <w:rsid w:val="003B304F"/>
    <w:rsid w:val="003B3315"/>
    <w:rsid w:val="003B5D18"/>
    <w:rsid w:val="003B711E"/>
    <w:rsid w:val="003B7169"/>
    <w:rsid w:val="003B795D"/>
    <w:rsid w:val="003C07AA"/>
    <w:rsid w:val="003C1DC7"/>
    <w:rsid w:val="003C25C4"/>
    <w:rsid w:val="003C26A6"/>
    <w:rsid w:val="003C26C1"/>
    <w:rsid w:val="003C2A3F"/>
    <w:rsid w:val="003C4F38"/>
    <w:rsid w:val="003C5375"/>
    <w:rsid w:val="003C5C11"/>
    <w:rsid w:val="003C6A5A"/>
    <w:rsid w:val="003C6AAD"/>
    <w:rsid w:val="003C76E4"/>
    <w:rsid w:val="003C775E"/>
    <w:rsid w:val="003C7990"/>
    <w:rsid w:val="003D0A37"/>
    <w:rsid w:val="003D1304"/>
    <w:rsid w:val="003D1D4D"/>
    <w:rsid w:val="003D2067"/>
    <w:rsid w:val="003D2D68"/>
    <w:rsid w:val="003D2F01"/>
    <w:rsid w:val="003D3342"/>
    <w:rsid w:val="003D3682"/>
    <w:rsid w:val="003D37DD"/>
    <w:rsid w:val="003D3F89"/>
    <w:rsid w:val="003D45DF"/>
    <w:rsid w:val="003D47C6"/>
    <w:rsid w:val="003D543A"/>
    <w:rsid w:val="003D57E0"/>
    <w:rsid w:val="003D5C87"/>
    <w:rsid w:val="003D6BCE"/>
    <w:rsid w:val="003D7E38"/>
    <w:rsid w:val="003D7EAC"/>
    <w:rsid w:val="003E0B81"/>
    <w:rsid w:val="003E1317"/>
    <w:rsid w:val="003E1354"/>
    <w:rsid w:val="003E1523"/>
    <w:rsid w:val="003E1928"/>
    <w:rsid w:val="003E1AFA"/>
    <w:rsid w:val="003E375F"/>
    <w:rsid w:val="003E379A"/>
    <w:rsid w:val="003E412A"/>
    <w:rsid w:val="003E448E"/>
    <w:rsid w:val="003E47D3"/>
    <w:rsid w:val="003E4910"/>
    <w:rsid w:val="003E4C97"/>
    <w:rsid w:val="003E52B0"/>
    <w:rsid w:val="003E5862"/>
    <w:rsid w:val="003E64DC"/>
    <w:rsid w:val="003E75C8"/>
    <w:rsid w:val="003E7A43"/>
    <w:rsid w:val="003F0B58"/>
    <w:rsid w:val="003F0D40"/>
    <w:rsid w:val="003F1023"/>
    <w:rsid w:val="003F1D65"/>
    <w:rsid w:val="003F2236"/>
    <w:rsid w:val="003F27B7"/>
    <w:rsid w:val="003F3C06"/>
    <w:rsid w:val="003F3C14"/>
    <w:rsid w:val="003F4051"/>
    <w:rsid w:val="003F4742"/>
    <w:rsid w:val="003F4A88"/>
    <w:rsid w:val="003F5812"/>
    <w:rsid w:val="003F5878"/>
    <w:rsid w:val="003F6131"/>
    <w:rsid w:val="003F625A"/>
    <w:rsid w:val="003F68D3"/>
    <w:rsid w:val="003F6AA4"/>
    <w:rsid w:val="003F6EA1"/>
    <w:rsid w:val="00400E4A"/>
    <w:rsid w:val="004028E7"/>
    <w:rsid w:val="00402E9A"/>
    <w:rsid w:val="0040312D"/>
    <w:rsid w:val="0040320A"/>
    <w:rsid w:val="00403700"/>
    <w:rsid w:val="00403FA8"/>
    <w:rsid w:val="00404040"/>
    <w:rsid w:val="00404213"/>
    <w:rsid w:val="004048AC"/>
    <w:rsid w:val="00404B8E"/>
    <w:rsid w:val="0040611D"/>
    <w:rsid w:val="00406382"/>
    <w:rsid w:val="0040663A"/>
    <w:rsid w:val="004068C2"/>
    <w:rsid w:val="00406E61"/>
    <w:rsid w:val="004077DB"/>
    <w:rsid w:val="00407BC7"/>
    <w:rsid w:val="00407DD6"/>
    <w:rsid w:val="004110C6"/>
    <w:rsid w:val="00411F3B"/>
    <w:rsid w:val="00412559"/>
    <w:rsid w:val="00412F31"/>
    <w:rsid w:val="0041380D"/>
    <w:rsid w:val="00413E9F"/>
    <w:rsid w:val="00414468"/>
    <w:rsid w:val="004145F0"/>
    <w:rsid w:val="00414B20"/>
    <w:rsid w:val="00414E05"/>
    <w:rsid w:val="00414FF2"/>
    <w:rsid w:val="00415D54"/>
    <w:rsid w:val="00415E7F"/>
    <w:rsid w:val="00415F64"/>
    <w:rsid w:val="00415F6F"/>
    <w:rsid w:val="0041690A"/>
    <w:rsid w:val="004178AC"/>
    <w:rsid w:val="004200F2"/>
    <w:rsid w:val="00420288"/>
    <w:rsid w:val="004203B4"/>
    <w:rsid w:val="00420CFE"/>
    <w:rsid w:val="00421C78"/>
    <w:rsid w:val="004224CE"/>
    <w:rsid w:val="00422B3A"/>
    <w:rsid w:val="00423BAE"/>
    <w:rsid w:val="00423D5E"/>
    <w:rsid w:val="0042454D"/>
    <w:rsid w:val="00424A78"/>
    <w:rsid w:val="0042501D"/>
    <w:rsid w:val="004254DB"/>
    <w:rsid w:val="004267BC"/>
    <w:rsid w:val="00426B00"/>
    <w:rsid w:val="00427C0E"/>
    <w:rsid w:val="00427EEA"/>
    <w:rsid w:val="00430BF8"/>
    <w:rsid w:val="00431419"/>
    <w:rsid w:val="00431523"/>
    <w:rsid w:val="00431836"/>
    <w:rsid w:val="00431E8D"/>
    <w:rsid w:val="004321E6"/>
    <w:rsid w:val="00432368"/>
    <w:rsid w:val="0043278E"/>
    <w:rsid w:val="004332A4"/>
    <w:rsid w:val="004343CB"/>
    <w:rsid w:val="00434FD5"/>
    <w:rsid w:val="004360AC"/>
    <w:rsid w:val="00436594"/>
    <w:rsid w:val="004367F8"/>
    <w:rsid w:val="00436B83"/>
    <w:rsid w:val="00441061"/>
    <w:rsid w:val="00442101"/>
    <w:rsid w:val="00442EB5"/>
    <w:rsid w:val="004441F2"/>
    <w:rsid w:val="00444690"/>
    <w:rsid w:val="00444ED4"/>
    <w:rsid w:val="0044560C"/>
    <w:rsid w:val="004459BE"/>
    <w:rsid w:val="00445BB3"/>
    <w:rsid w:val="004472CB"/>
    <w:rsid w:val="00447C47"/>
    <w:rsid w:val="004501C9"/>
    <w:rsid w:val="00450905"/>
    <w:rsid w:val="00450C70"/>
    <w:rsid w:val="00451230"/>
    <w:rsid w:val="0045178D"/>
    <w:rsid w:val="00453344"/>
    <w:rsid w:val="00453CF9"/>
    <w:rsid w:val="00454137"/>
    <w:rsid w:val="00454449"/>
    <w:rsid w:val="00454B61"/>
    <w:rsid w:val="00454E76"/>
    <w:rsid w:val="00455BA7"/>
    <w:rsid w:val="00456654"/>
    <w:rsid w:val="00457080"/>
    <w:rsid w:val="00457F43"/>
    <w:rsid w:val="00460891"/>
    <w:rsid w:val="00460981"/>
    <w:rsid w:val="00461253"/>
    <w:rsid w:val="0046138D"/>
    <w:rsid w:val="00461ACE"/>
    <w:rsid w:val="00463A5B"/>
    <w:rsid w:val="00463B0D"/>
    <w:rsid w:val="00463C65"/>
    <w:rsid w:val="00464F92"/>
    <w:rsid w:val="00464FB2"/>
    <w:rsid w:val="00465040"/>
    <w:rsid w:val="00465390"/>
    <w:rsid w:val="004654DB"/>
    <w:rsid w:val="004655DB"/>
    <w:rsid w:val="004662A8"/>
    <w:rsid w:val="00466CDC"/>
    <w:rsid w:val="0046745E"/>
    <w:rsid w:val="004677FA"/>
    <w:rsid w:val="00472486"/>
    <w:rsid w:val="004725ED"/>
    <w:rsid w:val="00472BEF"/>
    <w:rsid w:val="004736BE"/>
    <w:rsid w:val="00473C37"/>
    <w:rsid w:val="00473C87"/>
    <w:rsid w:val="00474457"/>
    <w:rsid w:val="00474CDA"/>
    <w:rsid w:val="0047556D"/>
    <w:rsid w:val="00475789"/>
    <w:rsid w:val="00476170"/>
    <w:rsid w:val="0047656F"/>
    <w:rsid w:val="00477104"/>
    <w:rsid w:val="004801D4"/>
    <w:rsid w:val="00480284"/>
    <w:rsid w:val="0048039F"/>
    <w:rsid w:val="00481047"/>
    <w:rsid w:val="004820B0"/>
    <w:rsid w:val="00482117"/>
    <w:rsid w:val="00482E2F"/>
    <w:rsid w:val="00483EC8"/>
    <w:rsid w:val="0048404E"/>
    <w:rsid w:val="00484BE0"/>
    <w:rsid w:val="004859B4"/>
    <w:rsid w:val="00485D0C"/>
    <w:rsid w:val="004860FA"/>
    <w:rsid w:val="00486ACD"/>
    <w:rsid w:val="00487BF7"/>
    <w:rsid w:val="004904D0"/>
    <w:rsid w:val="00490B8D"/>
    <w:rsid w:val="00490F0D"/>
    <w:rsid w:val="00491F80"/>
    <w:rsid w:val="0049255A"/>
    <w:rsid w:val="00492C65"/>
    <w:rsid w:val="004937D2"/>
    <w:rsid w:val="0049403F"/>
    <w:rsid w:val="00494323"/>
    <w:rsid w:val="00494349"/>
    <w:rsid w:val="00494485"/>
    <w:rsid w:val="0049490F"/>
    <w:rsid w:val="00495881"/>
    <w:rsid w:val="0049682B"/>
    <w:rsid w:val="0049762B"/>
    <w:rsid w:val="004978E2"/>
    <w:rsid w:val="0049790F"/>
    <w:rsid w:val="004979A6"/>
    <w:rsid w:val="004A0642"/>
    <w:rsid w:val="004A0F27"/>
    <w:rsid w:val="004A0F37"/>
    <w:rsid w:val="004A0F68"/>
    <w:rsid w:val="004A116A"/>
    <w:rsid w:val="004A16A3"/>
    <w:rsid w:val="004A1A75"/>
    <w:rsid w:val="004A1BB2"/>
    <w:rsid w:val="004A2AA9"/>
    <w:rsid w:val="004A3483"/>
    <w:rsid w:val="004A3608"/>
    <w:rsid w:val="004A4BE7"/>
    <w:rsid w:val="004A4FBD"/>
    <w:rsid w:val="004A632C"/>
    <w:rsid w:val="004A6360"/>
    <w:rsid w:val="004A76FF"/>
    <w:rsid w:val="004A7810"/>
    <w:rsid w:val="004A7E93"/>
    <w:rsid w:val="004B021E"/>
    <w:rsid w:val="004B02E7"/>
    <w:rsid w:val="004B09C1"/>
    <w:rsid w:val="004B1393"/>
    <w:rsid w:val="004B1EEC"/>
    <w:rsid w:val="004B2367"/>
    <w:rsid w:val="004B324B"/>
    <w:rsid w:val="004B3CFB"/>
    <w:rsid w:val="004B3F37"/>
    <w:rsid w:val="004B5D6B"/>
    <w:rsid w:val="004B6D24"/>
    <w:rsid w:val="004B737A"/>
    <w:rsid w:val="004B76F8"/>
    <w:rsid w:val="004C0EC6"/>
    <w:rsid w:val="004C1F96"/>
    <w:rsid w:val="004C1FA6"/>
    <w:rsid w:val="004C2869"/>
    <w:rsid w:val="004C5C97"/>
    <w:rsid w:val="004C5CFD"/>
    <w:rsid w:val="004C64DC"/>
    <w:rsid w:val="004C7A7B"/>
    <w:rsid w:val="004D12C0"/>
    <w:rsid w:val="004D18EA"/>
    <w:rsid w:val="004D28DC"/>
    <w:rsid w:val="004D2982"/>
    <w:rsid w:val="004D2B29"/>
    <w:rsid w:val="004D349B"/>
    <w:rsid w:val="004D35D6"/>
    <w:rsid w:val="004D3713"/>
    <w:rsid w:val="004D6254"/>
    <w:rsid w:val="004D64D7"/>
    <w:rsid w:val="004D70FD"/>
    <w:rsid w:val="004D7CF1"/>
    <w:rsid w:val="004D7E99"/>
    <w:rsid w:val="004E00CE"/>
    <w:rsid w:val="004E0733"/>
    <w:rsid w:val="004E0C25"/>
    <w:rsid w:val="004E2756"/>
    <w:rsid w:val="004E2BDB"/>
    <w:rsid w:val="004E2E75"/>
    <w:rsid w:val="004E307B"/>
    <w:rsid w:val="004E33A7"/>
    <w:rsid w:val="004E3C4C"/>
    <w:rsid w:val="004E419F"/>
    <w:rsid w:val="004E4550"/>
    <w:rsid w:val="004E57BE"/>
    <w:rsid w:val="004E59C9"/>
    <w:rsid w:val="004E5C2B"/>
    <w:rsid w:val="004E65D4"/>
    <w:rsid w:val="004E7A2C"/>
    <w:rsid w:val="004F0966"/>
    <w:rsid w:val="004F09A1"/>
    <w:rsid w:val="004F15EA"/>
    <w:rsid w:val="004F1B70"/>
    <w:rsid w:val="004F1B8F"/>
    <w:rsid w:val="004F2022"/>
    <w:rsid w:val="004F2EC5"/>
    <w:rsid w:val="004F3609"/>
    <w:rsid w:val="004F3C75"/>
    <w:rsid w:val="004F3CC8"/>
    <w:rsid w:val="004F4AAD"/>
    <w:rsid w:val="004F50AF"/>
    <w:rsid w:val="004F59F6"/>
    <w:rsid w:val="004F681D"/>
    <w:rsid w:val="004F6DDB"/>
    <w:rsid w:val="004F6E14"/>
    <w:rsid w:val="005009D9"/>
    <w:rsid w:val="0050160D"/>
    <w:rsid w:val="0050228C"/>
    <w:rsid w:val="0050230D"/>
    <w:rsid w:val="0050248E"/>
    <w:rsid w:val="00502515"/>
    <w:rsid w:val="00502857"/>
    <w:rsid w:val="00502A2F"/>
    <w:rsid w:val="005044A9"/>
    <w:rsid w:val="00504E50"/>
    <w:rsid w:val="00504F68"/>
    <w:rsid w:val="005054DC"/>
    <w:rsid w:val="005054DE"/>
    <w:rsid w:val="00505994"/>
    <w:rsid w:val="00505CAD"/>
    <w:rsid w:val="00505FD4"/>
    <w:rsid w:val="005062F0"/>
    <w:rsid w:val="00506D41"/>
    <w:rsid w:val="00506E25"/>
    <w:rsid w:val="0050756C"/>
    <w:rsid w:val="00507A41"/>
    <w:rsid w:val="00510AEA"/>
    <w:rsid w:val="005111E8"/>
    <w:rsid w:val="0051132C"/>
    <w:rsid w:val="005119D0"/>
    <w:rsid w:val="005128A3"/>
    <w:rsid w:val="00513483"/>
    <w:rsid w:val="00513BC4"/>
    <w:rsid w:val="00514A55"/>
    <w:rsid w:val="00514EF5"/>
    <w:rsid w:val="00515888"/>
    <w:rsid w:val="00515D94"/>
    <w:rsid w:val="00516A46"/>
    <w:rsid w:val="0051782D"/>
    <w:rsid w:val="00517C07"/>
    <w:rsid w:val="0052008B"/>
    <w:rsid w:val="0052087E"/>
    <w:rsid w:val="0052258C"/>
    <w:rsid w:val="00522786"/>
    <w:rsid w:val="0052315E"/>
    <w:rsid w:val="00523B73"/>
    <w:rsid w:val="0052406B"/>
    <w:rsid w:val="0052430D"/>
    <w:rsid w:val="0052563E"/>
    <w:rsid w:val="005260E0"/>
    <w:rsid w:val="0053025B"/>
    <w:rsid w:val="0053052A"/>
    <w:rsid w:val="005306C1"/>
    <w:rsid w:val="00530ED3"/>
    <w:rsid w:val="005310C1"/>
    <w:rsid w:val="005316AE"/>
    <w:rsid w:val="00531C70"/>
    <w:rsid w:val="00533D2D"/>
    <w:rsid w:val="0053438E"/>
    <w:rsid w:val="005343E5"/>
    <w:rsid w:val="005346B7"/>
    <w:rsid w:val="00535058"/>
    <w:rsid w:val="005355EE"/>
    <w:rsid w:val="005358AD"/>
    <w:rsid w:val="00535B16"/>
    <w:rsid w:val="00535BC0"/>
    <w:rsid w:val="00535CFD"/>
    <w:rsid w:val="005366D0"/>
    <w:rsid w:val="00537E27"/>
    <w:rsid w:val="005400B1"/>
    <w:rsid w:val="00540B4D"/>
    <w:rsid w:val="00540FFA"/>
    <w:rsid w:val="00542930"/>
    <w:rsid w:val="005435B3"/>
    <w:rsid w:val="00545568"/>
    <w:rsid w:val="00545775"/>
    <w:rsid w:val="0054596C"/>
    <w:rsid w:val="00547074"/>
    <w:rsid w:val="0054788A"/>
    <w:rsid w:val="00547DED"/>
    <w:rsid w:val="00550849"/>
    <w:rsid w:val="00550866"/>
    <w:rsid w:val="00551056"/>
    <w:rsid w:val="00551E65"/>
    <w:rsid w:val="00552465"/>
    <w:rsid w:val="005541FE"/>
    <w:rsid w:val="00554BF3"/>
    <w:rsid w:val="00554F82"/>
    <w:rsid w:val="0055535C"/>
    <w:rsid w:val="00555742"/>
    <w:rsid w:val="0055655F"/>
    <w:rsid w:val="0055657D"/>
    <w:rsid w:val="005579B9"/>
    <w:rsid w:val="005607B0"/>
    <w:rsid w:val="00560D0D"/>
    <w:rsid w:val="00561299"/>
    <w:rsid w:val="005617BA"/>
    <w:rsid w:val="00562843"/>
    <w:rsid w:val="005632F1"/>
    <w:rsid w:val="00563F24"/>
    <w:rsid w:val="005641C1"/>
    <w:rsid w:val="005644AD"/>
    <w:rsid w:val="00564700"/>
    <w:rsid w:val="005647E9"/>
    <w:rsid w:val="00565488"/>
    <w:rsid w:val="00565655"/>
    <w:rsid w:val="00565AC8"/>
    <w:rsid w:val="00565FB1"/>
    <w:rsid w:val="005662FB"/>
    <w:rsid w:val="00566868"/>
    <w:rsid w:val="00567781"/>
    <w:rsid w:val="00567ECC"/>
    <w:rsid w:val="0057003B"/>
    <w:rsid w:val="0057019C"/>
    <w:rsid w:val="005705B4"/>
    <w:rsid w:val="005713B1"/>
    <w:rsid w:val="00573189"/>
    <w:rsid w:val="0057363E"/>
    <w:rsid w:val="00573BEB"/>
    <w:rsid w:val="005751CC"/>
    <w:rsid w:val="005759B1"/>
    <w:rsid w:val="0057624B"/>
    <w:rsid w:val="005763DA"/>
    <w:rsid w:val="0057644D"/>
    <w:rsid w:val="0057649A"/>
    <w:rsid w:val="005765F5"/>
    <w:rsid w:val="00576EF1"/>
    <w:rsid w:val="00577587"/>
    <w:rsid w:val="00577E04"/>
    <w:rsid w:val="00580C70"/>
    <w:rsid w:val="00581368"/>
    <w:rsid w:val="00582340"/>
    <w:rsid w:val="005824E1"/>
    <w:rsid w:val="00582E32"/>
    <w:rsid w:val="00583090"/>
    <w:rsid w:val="005830A2"/>
    <w:rsid w:val="005835F4"/>
    <w:rsid w:val="00583EFE"/>
    <w:rsid w:val="00584076"/>
    <w:rsid w:val="005841A3"/>
    <w:rsid w:val="005841EA"/>
    <w:rsid w:val="0058574E"/>
    <w:rsid w:val="00586357"/>
    <w:rsid w:val="00586B77"/>
    <w:rsid w:val="00586CFF"/>
    <w:rsid w:val="00586D9A"/>
    <w:rsid w:val="00590EAE"/>
    <w:rsid w:val="0059112A"/>
    <w:rsid w:val="0059116B"/>
    <w:rsid w:val="005913B5"/>
    <w:rsid w:val="00591902"/>
    <w:rsid w:val="00591B65"/>
    <w:rsid w:val="00592A14"/>
    <w:rsid w:val="00593216"/>
    <w:rsid w:val="00593FBD"/>
    <w:rsid w:val="00594BC3"/>
    <w:rsid w:val="00594C60"/>
    <w:rsid w:val="00595BB1"/>
    <w:rsid w:val="00595C0C"/>
    <w:rsid w:val="00596CA7"/>
    <w:rsid w:val="00596DC8"/>
    <w:rsid w:val="00596E16"/>
    <w:rsid w:val="00597A78"/>
    <w:rsid w:val="00597DC7"/>
    <w:rsid w:val="00597F47"/>
    <w:rsid w:val="005A16A3"/>
    <w:rsid w:val="005A1A52"/>
    <w:rsid w:val="005A1C48"/>
    <w:rsid w:val="005A1DC3"/>
    <w:rsid w:val="005A253A"/>
    <w:rsid w:val="005A2AD8"/>
    <w:rsid w:val="005A3152"/>
    <w:rsid w:val="005A40AF"/>
    <w:rsid w:val="005A57B7"/>
    <w:rsid w:val="005A6273"/>
    <w:rsid w:val="005A64BF"/>
    <w:rsid w:val="005A6555"/>
    <w:rsid w:val="005A6AF3"/>
    <w:rsid w:val="005A6FB6"/>
    <w:rsid w:val="005A74F4"/>
    <w:rsid w:val="005B0383"/>
    <w:rsid w:val="005B0565"/>
    <w:rsid w:val="005B20F0"/>
    <w:rsid w:val="005B2104"/>
    <w:rsid w:val="005B21DA"/>
    <w:rsid w:val="005B2EEA"/>
    <w:rsid w:val="005B3030"/>
    <w:rsid w:val="005B38D8"/>
    <w:rsid w:val="005B3BF2"/>
    <w:rsid w:val="005B4421"/>
    <w:rsid w:val="005B513F"/>
    <w:rsid w:val="005B5554"/>
    <w:rsid w:val="005B5B59"/>
    <w:rsid w:val="005B5EAE"/>
    <w:rsid w:val="005B60E7"/>
    <w:rsid w:val="005B63C7"/>
    <w:rsid w:val="005B6493"/>
    <w:rsid w:val="005B6E90"/>
    <w:rsid w:val="005B7483"/>
    <w:rsid w:val="005B7901"/>
    <w:rsid w:val="005B7929"/>
    <w:rsid w:val="005C0265"/>
    <w:rsid w:val="005C0643"/>
    <w:rsid w:val="005C1DA6"/>
    <w:rsid w:val="005C23AF"/>
    <w:rsid w:val="005C25D1"/>
    <w:rsid w:val="005C2A03"/>
    <w:rsid w:val="005C35A9"/>
    <w:rsid w:val="005C3EBC"/>
    <w:rsid w:val="005C45D7"/>
    <w:rsid w:val="005C464B"/>
    <w:rsid w:val="005C4E1C"/>
    <w:rsid w:val="005C4E5F"/>
    <w:rsid w:val="005C5052"/>
    <w:rsid w:val="005C5246"/>
    <w:rsid w:val="005C5AD6"/>
    <w:rsid w:val="005C6CA5"/>
    <w:rsid w:val="005C6ED5"/>
    <w:rsid w:val="005C74A0"/>
    <w:rsid w:val="005D052C"/>
    <w:rsid w:val="005D16FE"/>
    <w:rsid w:val="005D1F3E"/>
    <w:rsid w:val="005D22DA"/>
    <w:rsid w:val="005D3F86"/>
    <w:rsid w:val="005D4084"/>
    <w:rsid w:val="005D42A8"/>
    <w:rsid w:val="005D4648"/>
    <w:rsid w:val="005D4777"/>
    <w:rsid w:val="005D4C2B"/>
    <w:rsid w:val="005D5784"/>
    <w:rsid w:val="005D581E"/>
    <w:rsid w:val="005D5BE0"/>
    <w:rsid w:val="005D6187"/>
    <w:rsid w:val="005D77FE"/>
    <w:rsid w:val="005E1135"/>
    <w:rsid w:val="005E11DB"/>
    <w:rsid w:val="005E133F"/>
    <w:rsid w:val="005E21E6"/>
    <w:rsid w:val="005E22CD"/>
    <w:rsid w:val="005E2F77"/>
    <w:rsid w:val="005E416D"/>
    <w:rsid w:val="005E5A2C"/>
    <w:rsid w:val="005E6A90"/>
    <w:rsid w:val="005E6B93"/>
    <w:rsid w:val="005E6DC9"/>
    <w:rsid w:val="005E6EF0"/>
    <w:rsid w:val="005E727D"/>
    <w:rsid w:val="005E7669"/>
    <w:rsid w:val="005E7953"/>
    <w:rsid w:val="005E7E82"/>
    <w:rsid w:val="005F2C42"/>
    <w:rsid w:val="005F420F"/>
    <w:rsid w:val="005F6BAB"/>
    <w:rsid w:val="005F6C28"/>
    <w:rsid w:val="005F70DA"/>
    <w:rsid w:val="005F7AB6"/>
    <w:rsid w:val="005F7E3C"/>
    <w:rsid w:val="00600D6A"/>
    <w:rsid w:val="00600FA8"/>
    <w:rsid w:val="0060187C"/>
    <w:rsid w:val="00601AED"/>
    <w:rsid w:val="00603384"/>
    <w:rsid w:val="00603B26"/>
    <w:rsid w:val="00604F41"/>
    <w:rsid w:val="00605736"/>
    <w:rsid w:val="006063DA"/>
    <w:rsid w:val="00606AD3"/>
    <w:rsid w:val="00606CD0"/>
    <w:rsid w:val="00606CE3"/>
    <w:rsid w:val="006102F0"/>
    <w:rsid w:val="0061043C"/>
    <w:rsid w:val="00611DD3"/>
    <w:rsid w:val="00611EF0"/>
    <w:rsid w:val="00612219"/>
    <w:rsid w:val="0061222B"/>
    <w:rsid w:val="00612577"/>
    <w:rsid w:val="00612DE3"/>
    <w:rsid w:val="00612E04"/>
    <w:rsid w:val="00613867"/>
    <w:rsid w:val="006140E1"/>
    <w:rsid w:val="0061555E"/>
    <w:rsid w:val="00615E98"/>
    <w:rsid w:val="006173A4"/>
    <w:rsid w:val="0061749A"/>
    <w:rsid w:val="00617C44"/>
    <w:rsid w:val="00617DBF"/>
    <w:rsid w:val="00620086"/>
    <w:rsid w:val="00620892"/>
    <w:rsid w:val="00620C49"/>
    <w:rsid w:val="0062120A"/>
    <w:rsid w:val="00622074"/>
    <w:rsid w:val="00622CE4"/>
    <w:rsid w:val="006234A7"/>
    <w:rsid w:val="00623F8E"/>
    <w:rsid w:val="006244BD"/>
    <w:rsid w:val="006248D3"/>
    <w:rsid w:val="00625106"/>
    <w:rsid w:val="00625917"/>
    <w:rsid w:val="00625A45"/>
    <w:rsid w:val="00625AA6"/>
    <w:rsid w:val="00626D68"/>
    <w:rsid w:val="00627177"/>
    <w:rsid w:val="0062789F"/>
    <w:rsid w:val="006300A7"/>
    <w:rsid w:val="006301BE"/>
    <w:rsid w:val="00630300"/>
    <w:rsid w:val="0063096E"/>
    <w:rsid w:val="00631925"/>
    <w:rsid w:val="00632B87"/>
    <w:rsid w:val="00632DB2"/>
    <w:rsid w:val="00632E75"/>
    <w:rsid w:val="00633349"/>
    <w:rsid w:val="006336D3"/>
    <w:rsid w:val="00633D61"/>
    <w:rsid w:val="0063402B"/>
    <w:rsid w:val="00634688"/>
    <w:rsid w:val="00634775"/>
    <w:rsid w:val="00635C7B"/>
    <w:rsid w:val="00636570"/>
    <w:rsid w:val="00636E94"/>
    <w:rsid w:val="0063779D"/>
    <w:rsid w:val="00637859"/>
    <w:rsid w:val="00637901"/>
    <w:rsid w:val="00637E1B"/>
    <w:rsid w:val="006402DF"/>
    <w:rsid w:val="006404AE"/>
    <w:rsid w:val="0064164B"/>
    <w:rsid w:val="00641C67"/>
    <w:rsid w:val="00642530"/>
    <w:rsid w:val="0064256A"/>
    <w:rsid w:val="006428EC"/>
    <w:rsid w:val="00643903"/>
    <w:rsid w:val="00643907"/>
    <w:rsid w:val="0064416A"/>
    <w:rsid w:val="00644468"/>
    <w:rsid w:val="00645F5E"/>
    <w:rsid w:val="00646E7B"/>
    <w:rsid w:val="00647B1E"/>
    <w:rsid w:val="00647C55"/>
    <w:rsid w:val="0065008B"/>
    <w:rsid w:val="006501D6"/>
    <w:rsid w:val="0065093A"/>
    <w:rsid w:val="00651032"/>
    <w:rsid w:val="0065108C"/>
    <w:rsid w:val="0065223D"/>
    <w:rsid w:val="00652482"/>
    <w:rsid w:val="006530B9"/>
    <w:rsid w:val="00653721"/>
    <w:rsid w:val="00653A3B"/>
    <w:rsid w:val="00653FD9"/>
    <w:rsid w:val="00654128"/>
    <w:rsid w:val="006543A2"/>
    <w:rsid w:val="0065440F"/>
    <w:rsid w:val="006548AE"/>
    <w:rsid w:val="00654D42"/>
    <w:rsid w:val="00654E7F"/>
    <w:rsid w:val="00655591"/>
    <w:rsid w:val="006557A6"/>
    <w:rsid w:val="00655823"/>
    <w:rsid w:val="00656328"/>
    <w:rsid w:val="00656D11"/>
    <w:rsid w:val="00656F6A"/>
    <w:rsid w:val="00657958"/>
    <w:rsid w:val="00660279"/>
    <w:rsid w:val="00660A94"/>
    <w:rsid w:val="00660F9C"/>
    <w:rsid w:val="00661573"/>
    <w:rsid w:val="006615D1"/>
    <w:rsid w:val="006622B9"/>
    <w:rsid w:val="00662E1E"/>
    <w:rsid w:val="0066371E"/>
    <w:rsid w:val="00663CE8"/>
    <w:rsid w:val="0066419C"/>
    <w:rsid w:val="0066455B"/>
    <w:rsid w:val="0066559C"/>
    <w:rsid w:val="006661D9"/>
    <w:rsid w:val="0066639F"/>
    <w:rsid w:val="006667BE"/>
    <w:rsid w:val="00667883"/>
    <w:rsid w:val="00667F51"/>
    <w:rsid w:val="00670BC4"/>
    <w:rsid w:val="006718ED"/>
    <w:rsid w:val="006718FC"/>
    <w:rsid w:val="006721F5"/>
    <w:rsid w:val="006724AD"/>
    <w:rsid w:val="00672BAB"/>
    <w:rsid w:val="0067314A"/>
    <w:rsid w:val="00673D1E"/>
    <w:rsid w:val="00673FC9"/>
    <w:rsid w:val="0067557E"/>
    <w:rsid w:val="00675E9D"/>
    <w:rsid w:val="00677081"/>
    <w:rsid w:val="00677897"/>
    <w:rsid w:val="006779CF"/>
    <w:rsid w:val="00677A8F"/>
    <w:rsid w:val="00677D63"/>
    <w:rsid w:val="00677F8A"/>
    <w:rsid w:val="00680D05"/>
    <w:rsid w:val="00680E05"/>
    <w:rsid w:val="006815AB"/>
    <w:rsid w:val="006821E3"/>
    <w:rsid w:val="0068261F"/>
    <w:rsid w:val="00682C62"/>
    <w:rsid w:val="00683005"/>
    <w:rsid w:val="00683A26"/>
    <w:rsid w:val="00683AA9"/>
    <w:rsid w:val="00683AD6"/>
    <w:rsid w:val="0068424A"/>
    <w:rsid w:val="006842AE"/>
    <w:rsid w:val="006852C5"/>
    <w:rsid w:val="006875BA"/>
    <w:rsid w:val="006877D1"/>
    <w:rsid w:val="0069097D"/>
    <w:rsid w:val="006909DA"/>
    <w:rsid w:val="00692045"/>
    <w:rsid w:val="00692239"/>
    <w:rsid w:val="0069293F"/>
    <w:rsid w:val="00693F96"/>
    <w:rsid w:val="00693FEA"/>
    <w:rsid w:val="006947CD"/>
    <w:rsid w:val="00694C68"/>
    <w:rsid w:val="00695302"/>
    <w:rsid w:val="0069655B"/>
    <w:rsid w:val="00696ED1"/>
    <w:rsid w:val="006A032F"/>
    <w:rsid w:val="006A081B"/>
    <w:rsid w:val="006A2361"/>
    <w:rsid w:val="006A305D"/>
    <w:rsid w:val="006A5773"/>
    <w:rsid w:val="006A5804"/>
    <w:rsid w:val="006A58F0"/>
    <w:rsid w:val="006A6262"/>
    <w:rsid w:val="006A6BFA"/>
    <w:rsid w:val="006A741F"/>
    <w:rsid w:val="006A7AE4"/>
    <w:rsid w:val="006B0372"/>
    <w:rsid w:val="006B0764"/>
    <w:rsid w:val="006B081C"/>
    <w:rsid w:val="006B16F6"/>
    <w:rsid w:val="006B3588"/>
    <w:rsid w:val="006B4467"/>
    <w:rsid w:val="006B4BB7"/>
    <w:rsid w:val="006B59B0"/>
    <w:rsid w:val="006B6C46"/>
    <w:rsid w:val="006B6E78"/>
    <w:rsid w:val="006B7970"/>
    <w:rsid w:val="006B7D0C"/>
    <w:rsid w:val="006C0039"/>
    <w:rsid w:val="006C01C8"/>
    <w:rsid w:val="006C10F7"/>
    <w:rsid w:val="006C1927"/>
    <w:rsid w:val="006C22B0"/>
    <w:rsid w:val="006C2585"/>
    <w:rsid w:val="006C2C3E"/>
    <w:rsid w:val="006C3E9D"/>
    <w:rsid w:val="006C4008"/>
    <w:rsid w:val="006C4E2C"/>
    <w:rsid w:val="006C5476"/>
    <w:rsid w:val="006C5931"/>
    <w:rsid w:val="006C66B8"/>
    <w:rsid w:val="006C6B1B"/>
    <w:rsid w:val="006C73EF"/>
    <w:rsid w:val="006D1068"/>
    <w:rsid w:val="006D1154"/>
    <w:rsid w:val="006D1723"/>
    <w:rsid w:val="006D2A81"/>
    <w:rsid w:val="006D33E9"/>
    <w:rsid w:val="006D4008"/>
    <w:rsid w:val="006D4185"/>
    <w:rsid w:val="006D443D"/>
    <w:rsid w:val="006D4C7C"/>
    <w:rsid w:val="006D4E18"/>
    <w:rsid w:val="006D5487"/>
    <w:rsid w:val="006D5D3F"/>
    <w:rsid w:val="006D60ED"/>
    <w:rsid w:val="006D65E0"/>
    <w:rsid w:val="006D7455"/>
    <w:rsid w:val="006E09FA"/>
    <w:rsid w:val="006E1166"/>
    <w:rsid w:val="006E12ED"/>
    <w:rsid w:val="006E17DA"/>
    <w:rsid w:val="006E18B2"/>
    <w:rsid w:val="006E24D9"/>
    <w:rsid w:val="006E25BA"/>
    <w:rsid w:val="006E596E"/>
    <w:rsid w:val="006E5B39"/>
    <w:rsid w:val="006E60CA"/>
    <w:rsid w:val="006E65E0"/>
    <w:rsid w:val="006E6743"/>
    <w:rsid w:val="006E6CCD"/>
    <w:rsid w:val="006F033F"/>
    <w:rsid w:val="006F095B"/>
    <w:rsid w:val="006F0E1F"/>
    <w:rsid w:val="006F212B"/>
    <w:rsid w:val="006F24D8"/>
    <w:rsid w:val="006F33B8"/>
    <w:rsid w:val="006F3982"/>
    <w:rsid w:val="006F4C9C"/>
    <w:rsid w:val="006F514A"/>
    <w:rsid w:val="006F640F"/>
    <w:rsid w:val="006F651E"/>
    <w:rsid w:val="006F6591"/>
    <w:rsid w:val="006F762A"/>
    <w:rsid w:val="006F7686"/>
    <w:rsid w:val="00700042"/>
    <w:rsid w:val="007005AB"/>
    <w:rsid w:val="007005D2"/>
    <w:rsid w:val="00701565"/>
    <w:rsid w:val="00701B6B"/>
    <w:rsid w:val="00702189"/>
    <w:rsid w:val="007026CB"/>
    <w:rsid w:val="00702D07"/>
    <w:rsid w:val="00703104"/>
    <w:rsid w:val="0070384F"/>
    <w:rsid w:val="00703A9E"/>
    <w:rsid w:val="00703C58"/>
    <w:rsid w:val="00703D6D"/>
    <w:rsid w:val="00704095"/>
    <w:rsid w:val="007040FA"/>
    <w:rsid w:val="00704152"/>
    <w:rsid w:val="00704FB5"/>
    <w:rsid w:val="007054DB"/>
    <w:rsid w:val="00706AB4"/>
    <w:rsid w:val="00706B71"/>
    <w:rsid w:val="007070D2"/>
    <w:rsid w:val="007077FB"/>
    <w:rsid w:val="0071022A"/>
    <w:rsid w:val="00710CD7"/>
    <w:rsid w:val="0071155B"/>
    <w:rsid w:val="00711712"/>
    <w:rsid w:val="0071277A"/>
    <w:rsid w:val="00712EE5"/>
    <w:rsid w:val="00713493"/>
    <w:rsid w:val="00713494"/>
    <w:rsid w:val="00713EA7"/>
    <w:rsid w:val="00714031"/>
    <w:rsid w:val="0071466E"/>
    <w:rsid w:val="00714A6C"/>
    <w:rsid w:val="00714BFA"/>
    <w:rsid w:val="00714CD3"/>
    <w:rsid w:val="0071582C"/>
    <w:rsid w:val="00715C34"/>
    <w:rsid w:val="00716174"/>
    <w:rsid w:val="00716872"/>
    <w:rsid w:val="007169B1"/>
    <w:rsid w:val="00717021"/>
    <w:rsid w:val="00717204"/>
    <w:rsid w:val="007172DD"/>
    <w:rsid w:val="007203D8"/>
    <w:rsid w:val="007206A8"/>
    <w:rsid w:val="00720C5E"/>
    <w:rsid w:val="00720FB8"/>
    <w:rsid w:val="0072116D"/>
    <w:rsid w:val="0072226F"/>
    <w:rsid w:val="007230A7"/>
    <w:rsid w:val="00723322"/>
    <w:rsid w:val="0072478C"/>
    <w:rsid w:val="00725B78"/>
    <w:rsid w:val="00727082"/>
    <w:rsid w:val="00727DE9"/>
    <w:rsid w:val="00730367"/>
    <w:rsid w:val="00730670"/>
    <w:rsid w:val="00730FD6"/>
    <w:rsid w:val="00731C54"/>
    <w:rsid w:val="0073233C"/>
    <w:rsid w:val="0073234E"/>
    <w:rsid w:val="00732D0C"/>
    <w:rsid w:val="00733CDE"/>
    <w:rsid w:val="00733EAD"/>
    <w:rsid w:val="0073407A"/>
    <w:rsid w:val="00734319"/>
    <w:rsid w:val="00734589"/>
    <w:rsid w:val="00734F54"/>
    <w:rsid w:val="00735857"/>
    <w:rsid w:val="007358AB"/>
    <w:rsid w:val="0073592B"/>
    <w:rsid w:val="00736969"/>
    <w:rsid w:val="00736D93"/>
    <w:rsid w:val="00737306"/>
    <w:rsid w:val="00737C04"/>
    <w:rsid w:val="00737F64"/>
    <w:rsid w:val="00741C32"/>
    <w:rsid w:val="007422C9"/>
    <w:rsid w:val="0074405A"/>
    <w:rsid w:val="00744110"/>
    <w:rsid w:val="00744595"/>
    <w:rsid w:val="00745AF1"/>
    <w:rsid w:val="00745E05"/>
    <w:rsid w:val="0074695A"/>
    <w:rsid w:val="0074743A"/>
    <w:rsid w:val="00747491"/>
    <w:rsid w:val="0074782F"/>
    <w:rsid w:val="00747A52"/>
    <w:rsid w:val="00750F1E"/>
    <w:rsid w:val="00751C12"/>
    <w:rsid w:val="007523E2"/>
    <w:rsid w:val="0075261B"/>
    <w:rsid w:val="00752691"/>
    <w:rsid w:val="007526B0"/>
    <w:rsid w:val="007528F2"/>
    <w:rsid w:val="00753588"/>
    <w:rsid w:val="007542A4"/>
    <w:rsid w:val="00755F23"/>
    <w:rsid w:val="007575C4"/>
    <w:rsid w:val="00757D63"/>
    <w:rsid w:val="00757F3B"/>
    <w:rsid w:val="00760BB9"/>
    <w:rsid w:val="0076119A"/>
    <w:rsid w:val="0076176A"/>
    <w:rsid w:val="00762A1B"/>
    <w:rsid w:val="00762D6D"/>
    <w:rsid w:val="007634EF"/>
    <w:rsid w:val="00763700"/>
    <w:rsid w:val="0076427C"/>
    <w:rsid w:val="0076459A"/>
    <w:rsid w:val="007648B5"/>
    <w:rsid w:val="00765217"/>
    <w:rsid w:val="007659AA"/>
    <w:rsid w:val="007659D6"/>
    <w:rsid w:val="00766334"/>
    <w:rsid w:val="00766E3E"/>
    <w:rsid w:val="00767295"/>
    <w:rsid w:val="00767D55"/>
    <w:rsid w:val="007709A3"/>
    <w:rsid w:val="00771368"/>
    <w:rsid w:val="00771878"/>
    <w:rsid w:val="00771956"/>
    <w:rsid w:val="0077266C"/>
    <w:rsid w:val="00772802"/>
    <w:rsid w:val="007728D2"/>
    <w:rsid w:val="00772C8E"/>
    <w:rsid w:val="00772F2D"/>
    <w:rsid w:val="007732F7"/>
    <w:rsid w:val="007735F9"/>
    <w:rsid w:val="00773FD7"/>
    <w:rsid w:val="00773FE1"/>
    <w:rsid w:val="00775066"/>
    <w:rsid w:val="0077600C"/>
    <w:rsid w:val="00776406"/>
    <w:rsid w:val="007773D0"/>
    <w:rsid w:val="00777EE0"/>
    <w:rsid w:val="0078005A"/>
    <w:rsid w:val="007802E6"/>
    <w:rsid w:val="007808BA"/>
    <w:rsid w:val="00780A00"/>
    <w:rsid w:val="007812EC"/>
    <w:rsid w:val="00781980"/>
    <w:rsid w:val="00781B6F"/>
    <w:rsid w:val="00781D07"/>
    <w:rsid w:val="00781D10"/>
    <w:rsid w:val="00781F9C"/>
    <w:rsid w:val="007820ED"/>
    <w:rsid w:val="00782DFD"/>
    <w:rsid w:val="00784424"/>
    <w:rsid w:val="007845F0"/>
    <w:rsid w:val="00785474"/>
    <w:rsid w:val="007857D6"/>
    <w:rsid w:val="00786152"/>
    <w:rsid w:val="00786F72"/>
    <w:rsid w:val="0078772C"/>
    <w:rsid w:val="00787762"/>
    <w:rsid w:val="00787958"/>
    <w:rsid w:val="00787B99"/>
    <w:rsid w:val="007903B7"/>
    <w:rsid w:val="007907C8"/>
    <w:rsid w:val="00790B38"/>
    <w:rsid w:val="007925B6"/>
    <w:rsid w:val="007934F5"/>
    <w:rsid w:val="0079379A"/>
    <w:rsid w:val="00793AC4"/>
    <w:rsid w:val="0079421C"/>
    <w:rsid w:val="007949A1"/>
    <w:rsid w:val="00794F1E"/>
    <w:rsid w:val="0079526D"/>
    <w:rsid w:val="007955D9"/>
    <w:rsid w:val="00795A2C"/>
    <w:rsid w:val="00795D98"/>
    <w:rsid w:val="00797309"/>
    <w:rsid w:val="00797390"/>
    <w:rsid w:val="007974BC"/>
    <w:rsid w:val="007A05B6"/>
    <w:rsid w:val="007A0A6B"/>
    <w:rsid w:val="007A1025"/>
    <w:rsid w:val="007A1B47"/>
    <w:rsid w:val="007A1C0A"/>
    <w:rsid w:val="007A1C59"/>
    <w:rsid w:val="007A4397"/>
    <w:rsid w:val="007A47A8"/>
    <w:rsid w:val="007A5B0B"/>
    <w:rsid w:val="007A5B41"/>
    <w:rsid w:val="007A5CB7"/>
    <w:rsid w:val="007A5FF9"/>
    <w:rsid w:val="007A76B4"/>
    <w:rsid w:val="007B002C"/>
    <w:rsid w:val="007B0225"/>
    <w:rsid w:val="007B0333"/>
    <w:rsid w:val="007B1203"/>
    <w:rsid w:val="007B1827"/>
    <w:rsid w:val="007B2CF2"/>
    <w:rsid w:val="007B3A76"/>
    <w:rsid w:val="007B4A20"/>
    <w:rsid w:val="007B560B"/>
    <w:rsid w:val="007B5629"/>
    <w:rsid w:val="007B5649"/>
    <w:rsid w:val="007B5792"/>
    <w:rsid w:val="007B6778"/>
    <w:rsid w:val="007B69C3"/>
    <w:rsid w:val="007B6A03"/>
    <w:rsid w:val="007B7613"/>
    <w:rsid w:val="007C12D5"/>
    <w:rsid w:val="007C1330"/>
    <w:rsid w:val="007C204D"/>
    <w:rsid w:val="007C2934"/>
    <w:rsid w:val="007C31E2"/>
    <w:rsid w:val="007C3D8E"/>
    <w:rsid w:val="007C460E"/>
    <w:rsid w:val="007C5C6B"/>
    <w:rsid w:val="007C5CE1"/>
    <w:rsid w:val="007C65FA"/>
    <w:rsid w:val="007C6F85"/>
    <w:rsid w:val="007C7A51"/>
    <w:rsid w:val="007D0569"/>
    <w:rsid w:val="007D056A"/>
    <w:rsid w:val="007D0D0C"/>
    <w:rsid w:val="007D16B1"/>
    <w:rsid w:val="007D19E4"/>
    <w:rsid w:val="007D1CCD"/>
    <w:rsid w:val="007D2001"/>
    <w:rsid w:val="007D231F"/>
    <w:rsid w:val="007D266C"/>
    <w:rsid w:val="007D28F3"/>
    <w:rsid w:val="007D4CEC"/>
    <w:rsid w:val="007D5124"/>
    <w:rsid w:val="007D5F89"/>
    <w:rsid w:val="007D60EA"/>
    <w:rsid w:val="007D6B07"/>
    <w:rsid w:val="007D7400"/>
    <w:rsid w:val="007D7761"/>
    <w:rsid w:val="007D79FF"/>
    <w:rsid w:val="007E02A7"/>
    <w:rsid w:val="007E0C0A"/>
    <w:rsid w:val="007E0E85"/>
    <w:rsid w:val="007E23F3"/>
    <w:rsid w:val="007E4224"/>
    <w:rsid w:val="007E468A"/>
    <w:rsid w:val="007E51A5"/>
    <w:rsid w:val="007E5629"/>
    <w:rsid w:val="007E5753"/>
    <w:rsid w:val="007E5B16"/>
    <w:rsid w:val="007E6570"/>
    <w:rsid w:val="007E7E38"/>
    <w:rsid w:val="007E7F4C"/>
    <w:rsid w:val="007F0A04"/>
    <w:rsid w:val="007F19F6"/>
    <w:rsid w:val="007F1B56"/>
    <w:rsid w:val="007F1EF5"/>
    <w:rsid w:val="007F2365"/>
    <w:rsid w:val="007F2EC6"/>
    <w:rsid w:val="007F3018"/>
    <w:rsid w:val="007F3A52"/>
    <w:rsid w:val="007F3ECC"/>
    <w:rsid w:val="007F4A09"/>
    <w:rsid w:val="007F6862"/>
    <w:rsid w:val="007F70FD"/>
    <w:rsid w:val="007F792F"/>
    <w:rsid w:val="007F7FA4"/>
    <w:rsid w:val="0080054D"/>
    <w:rsid w:val="00800BF5"/>
    <w:rsid w:val="008013FC"/>
    <w:rsid w:val="00801544"/>
    <w:rsid w:val="0080276B"/>
    <w:rsid w:val="00802BCD"/>
    <w:rsid w:val="00803890"/>
    <w:rsid w:val="00804D08"/>
    <w:rsid w:val="008060C3"/>
    <w:rsid w:val="00806189"/>
    <w:rsid w:val="008063A1"/>
    <w:rsid w:val="00806834"/>
    <w:rsid w:val="00807F00"/>
    <w:rsid w:val="00810B10"/>
    <w:rsid w:val="00810F83"/>
    <w:rsid w:val="00812095"/>
    <w:rsid w:val="00812372"/>
    <w:rsid w:val="008125B0"/>
    <w:rsid w:val="008134BD"/>
    <w:rsid w:val="008139A5"/>
    <w:rsid w:val="00814197"/>
    <w:rsid w:val="008143D3"/>
    <w:rsid w:val="00814656"/>
    <w:rsid w:val="008152BB"/>
    <w:rsid w:val="00815DF4"/>
    <w:rsid w:val="008161A9"/>
    <w:rsid w:val="00816D67"/>
    <w:rsid w:val="00820808"/>
    <w:rsid w:val="00820AE5"/>
    <w:rsid w:val="00820E45"/>
    <w:rsid w:val="00821184"/>
    <w:rsid w:val="00821582"/>
    <w:rsid w:val="00821E2C"/>
    <w:rsid w:val="0082237B"/>
    <w:rsid w:val="00822432"/>
    <w:rsid w:val="00822835"/>
    <w:rsid w:val="00823CD5"/>
    <w:rsid w:val="0082432A"/>
    <w:rsid w:val="0082459B"/>
    <w:rsid w:val="008248A6"/>
    <w:rsid w:val="00824A44"/>
    <w:rsid w:val="008250EB"/>
    <w:rsid w:val="00825114"/>
    <w:rsid w:val="00825A79"/>
    <w:rsid w:val="00825B8C"/>
    <w:rsid w:val="00826758"/>
    <w:rsid w:val="00826E0A"/>
    <w:rsid w:val="008273F5"/>
    <w:rsid w:val="008313D1"/>
    <w:rsid w:val="00831769"/>
    <w:rsid w:val="00832382"/>
    <w:rsid w:val="008326A7"/>
    <w:rsid w:val="00833261"/>
    <w:rsid w:val="00833833"/>
    <w:rsid w:val="008347AA"/>
    <w:rsid w:val="008353E0"/>
    <w:rsid w:val="008359BF"/>
    <w:rsid w:val="00835E50"/>
    <w:rsid w:val="008360C1"/>
    <w:rsid w:val="008365F0"/>
    <w:rsid w:val="00836EB6"/>
    <w:rsid w:val="008376AE"/>
    <w:rsid w:val="0083774E"/>
    <w:rsid w:val="00837A6D"/>
    <w:rsid w:val="0084082C"/>
    <w:rsid w:val="00841534"/>
    <w:rsid w:val="008433A9"/>
    <w:rsid w:val="008433B3"/>
    <w:rsid w:val="008436C9"/>
    <w:rsid w:val="0084476F"/>
    <w:rsid w:val="0084481D"/>
    <w:rsid w:val="00845428"/>
    <w:rsid w:val="00845761"/>
    <w:rsid w:val="00845E78"/>
    <w:rsid w:val="00846048"/>
    <w:rsid w:val="008462F1"/>
    <w:rsid w:val="00846930"/>
    <w:rsid w:val="00847F45"/>
    <w:rsid w:val="00850412"/>
    <w:rsid w:val="00850FDE"/>
    <w:rsid w:val="00851194"/>
    <w:rsid w:val="00851DDD"/>
    <w:rsid w:val="00851FA7"/>
    <w:rsid w:val="00852876"/>
    <w:rsid w:val="00852E09"/>
    <w:rsid w:val="008543F5"/>
    <w:rsid w:val="00854486"/>
    <w:rsid w:val="00855004"/>
    <w:rsid w:val="00855842"/>
    <w:rsid w:val="00855E90"/>
    <w:rsid w:val="0085703A"/>
    <w:rsid w:val="008572C4"/>
    <w:rsid w:val="0085733E"/>
    <w:rsid w:val="0085765A"/>
    <w:rsid w:val="008604A4"/>
    <w:rsid w:val="008604A8"/>
    <w:rsid w:val="00860681"/>
    <w:rsid w:val="00860E64"/>
    <w:rsid w:val="008616F7"/>
    <w:rsid w:val="00861AFA"/>
    <w:rsid w:val="00863C61"/>
    <w:rsid w:val="00863EB5"/>
    <w:rsid w:val="00863F82"/>
    <w:rsid w:val="00864C7C"/>
    <w:rsid w:val="00865522"/>
    <w:rsid w:val="008655C3"/>
    <w:rsid w:val="00865ADF"/>
    <w:rsid w:val="0086644C"/>
    <w:rsid w:val="008666B5"/>
    <w:rsid w:val="008676B0"/>
    <w:rsid w:val="008703B3"/>
    <w:rsid w:val="00871F13"/>
    <w:rsid w:val="008721FC"/>
    <w:rsid w:val="00872722"/>
    <w:rsid w:val="00873AB5"/>
    <w:rsid w:val="0087420D"/>
    <w:rsid w:val="00874D5C"/>
    <w:rsid w:val="0087555D"/>
    <w:rsid w:val="0087602B"/>
    <w:rsid w:val="00876693"/>
    <w:rsid w:val="00876985"/>
    <w:rsid w:val="008771AF"/>
    <w:rsid w:val="00880530"/>
    <w:rsid w:val="008808E6"/>
    <w:rsid w:val="00880A35"/>
    <w:rsid w:val="008811EB"/>
    <w:rsid w:val="00881495"/>
    <w:rsid w:val="00882654"/>
    <w:rsid w:val="00882BA8"/>
    <w:rsid w:val="0088333F"/>
    <w:rsid w:val="00883780"/>
    <w:rsid w:val="00883B99"/>
    <w:rsid w:val="00885066"/>
    <w:rsid w:val="00885211"/>
    <w:rsid w:val="00885F85"/>
    <w:rsid w:val="0088665E"/>
    <w:rsid w:val="0088669D"/>
    <w:rsid w:val="0088681B"/>
    <w:rsid w:val="0088705B"/>
    <w:rsid w:val="008871C9"/>
    <w:rsid w:val="00887A2E"/>
    <w:rsid w:val="00887F48"/>
    <w:rsid w:val="00890D23"/>
    <w:rsid w:val="008912EA"/>
    <w:rsid w:val="00891571"/>
    <w:rsid w:val="00891DB0"/>
    <w:rsid w:val="00891E3B"/>
    <w:rsid w:val="008923C8"/>
    <w:rsid w:val="008924B5"/>
    <w:rsid w:val="00892674"/>
    <w:rsid w:val="008929AD"/>
    <w:rsid w:val="00893260"/>
    <w:rsid w:val="008932A8"/>
    <w:rsid w:val="0089365C"/>
    <w:rsid w:val="00893756"/>
    <w:rsid w:val="00893778"/>
    <w:rsid w:val="0089397B"/>
    <w:rsid w:val="00894A9E"/>
    <w:rsid w:val="008950F6"/>
    <w:rsid w:val="00896815"/>
    <w:rsid w:val="00897DFB"/>
    <w:rsid w:val="008A0461"/>
    <w:rsid w:val="008A053D"/>
    <w:rsid w:val="008A0744"/>
    <w:rsid w:val="008A0A6E"/>
    <w:rsid w:val="008A0D0F"/>
    <w:rsid w:val="008A2366"/>
    <w:rsid w:val="008A2831"/>
    <w:rsid w:val="008A2FB3"/>
    <w:rsid w:val="008A398B"/>
    <w:rsid w:val="008A5601"/>
    <w:rsid w:val="008A59AD"/>
    <w:rsid w:val="008A6403"/>
    <w:rsid w:val="008A655F"/>
    <w:rsid w:val="008A6BB7"/>
    <w:rsid w:val="008B0EEB"/>
    <w:rsid w:val="008B245E"/>
    <w:rsid w:val="008B3728"/>
    <w:rsid w:val="008B38B9"/>
    <w:rsid w:val="008B3A1C"/>
    <w:rsid w:val="008B431D"/>
    <w:rsid w:val="008B4D1A"/>
    <w:rsid w:val="008B51FD"/>
    <w:rsid w:val="008B6269"/>
    <w:rsid w:val="008B6766"/>
    <w:rsid w:val="008B70F5"/>
    <w:rsid w:val="008B7186"/>
    <w:rsid w:val="008B7192"/>
    <w:rsid w:val="008B75B0"/>
    <w:rsid w:val="008C022A"/>
    <w:rsid w:val="008C1577"/>
    <w:rsid w:val="008C1939"/>
    <w:rsid w:val="008C1B36"/>
    <w:rsid w:val="008C1ED8"/>
    <w:rsid w:val="008C2611"/>
    <w:rsid w:val="008C3396"/>
    <w:rsid w:val="008C3ACD"/>
    <w:rsid w:val="008C4DA5"/>
    <w:rsid w:val="008C5216"/>
    <w:rsid w:val="008C621C"/>
    <w:rsid w:val="008C6820"/>
    <w:rsid w:val="008C697C"/>
    <w:rsid w:val="008C6ED2"/>
    <w:rsid w:val="008C7448"/>
    <w:rsid w:val="008C75ED"/>
    <w:rsid w:val="008C7649"/>
    <w:rsid w:val="008C78D0"/>
    <w:rsid w:val="008D017F"/>
    <w:rsid w:val="008D0B66"/>
    <w:rsid w:val="008D17BB"/>
    <w:rsid w:val="008D501C"/>
    <w:rsid w:val="008D5230"/>
    <w:rsid w:val="008D55B9"/>
    <w:rsid w:val="008D5B01"/>
    <w:rsid w:val="008D5B2B"/>
    <w:rsid w:val="008D62DB"/>
    <w:rsid w:val="008D65CE"/>
    <w:rsid w:val="008D6898"/>
    <w:rsid w:val="008D75C8"/>
    <w:rsid w:val="008D7E4B"/>
    <w:rsid w:val="008E03B0"/>
    <w:rsid w:val="008E0634"/>
    <w:rsid w:val="008E0991"/>
    <w:rsid w:val="008E18AC"/>
    <w:rsid w:val="008E216D"/>
    <w:rsid w:val="008E246F"/>
    <w:rsid w:val="008E2A23"/>
    <w:rsid w:val="008E2C7A"/>
    <w:rsid w:val="008E338E"/>
    <w:rsid w:val="008E4D4B"/>
    <w:rsid w:val="008E558D"/>
    <w:rsid w:val="008E57FE"/>
    <w:rsid w:val="008E5863"/>
    <w:rsid w:val="008E671A"/>
    <w:rsid w:val="008E7441"/>
    <w:rsid w:val="008E7BA1"/>
    <w:rsid w:val="008F0689"/>
    <w:rsid w:val="008F0C91"/>
    <w:rsid w:val="008F0F3B"/>
    <w:rsid w:val="008F1818"/>
    <w:rsid w:val="008F2464"/>
    <w:rsid w:val="008F2665"/>
    <w:rsid w:val="008F3118"/>
    <w:rsid w:val="008F474E"/>
    <w:rsid w:val="008F507E"/>
    <w:rsid w:val="008F5119"/>
    <w:rsid w:val="008F5251"/>
    <w:rsid w:val="008F5798"/>
    <w:rsid w:val="008F6376"/>
    <w:rsid w:val="008F783F"/>
    <w:rsid w:val="008F7AC3"/>
    <w:rsid w:val="00900CC2"/>
    <w:rsid w:val="0090108D"/>
    <w:rsid w:val="00901770"/>
    <w:rsid w:val="009019FB"/>
    <w:rsid w:val="00901AAF"/>
    <w:rsid w:val="00901F8C"/>
    <w:rsid w:val="00902AA5"/>
    <w:rsid w:val="0090314B"/>
    <w:rsid w:val="009045DF"/>
    <w:rsid w:val="009052B7"/>
    <w:rsid w:val="00905B05"/>
    <w:rsid w:val="009060D7"/>
    <w:rsid w:val="009069C1"/>
    <w:rsid w:val="0090753C"/>
    <w:rsid w:val="0090759D"/>
    <w:rsid w:val="00911498"/>
    <w:rsid w:val="0091156F"/>
    <w:rsid w:val="00911709"/>
    <w:rsid w:val="00911935"/>
    <w:rsid w:val="00911B66"/>
    <w:rsid w:val="00912A7E"/>
    <w:rsid w:val="009144FB"/>
    <w:rsid w:val="00915330"/>
    <w:rsid w:val="009169AC"/>
    <w:rsid w:val="00916E69"/>
    <w:rsid w:val="00917525"/>
    <w:rsid w:val="0091777D"/>
    <w:rsid w:val="00917C39"/>
    <w:rsid w:val="00917FD6"/>
    <w:rsid w:val="00920241"/>
    <w:rsid w:val="009204FE"/>
    <w:rsid w:val="0092057D"/>
    <w:rsid w:val="009206F4"/>
    <w:rsid w:val="0092113B"/>
    <w:rsid w:val="009218DE"/>
    <w:rsid w:val="00921A16"/>
    <w:rsid w:val="00922D00"/>
    <w:rsid w:val="009233CC"/>
    <w:rsid w:val="00923F17"/>
    <w:rsid w:val="00924715"/>
    <w:rsid w:val="0092605C"/>
    <w:rsid w:val="009260D4"/>
    <w:rsid w:val="009266DA"/>
    <w:rsid w:val="009276A0"/>
    <w:rsid w:val="009276FF"/>
    <w:rsid w:val="00927C6C"/>
    <w:rsid w:val="00927F35"/>
    <w:rsid w:val="00930DE8"/>
    <w:rsid w:val="009318DD"/>
    <w:rsid w:val="00932844"/>
    <w:rsid w:val="009343DE"/>
    <w:rsid w:val="0093467E"/>
    <w:rsid w:val="009348B5"/>
    <w:rsid w:val="00934EBB"/>
    <w:rsid w:val="00935075"/>
    <w:rsid w:val="009352C3"/>
    <w:rsid w:val="00935413"/>
    <w:rsid w:val="009354EE"/>
    <w:rsid w:val="00935F5D"/>
    <w:rsid w:val="0093669F"/>
    <w:rsid w:val="009368E0"/>
    <w:rsid w:val="009368F2"/>
    <w:rsid w:val="00937035"/>
    <w:rsid w:val="009377EE"/>
    <w:rsid w:val="009378F1"/>
    <w:rsid w:val="009409ED"/>
    <w:rsid w:val="00940B1B"/>
    <w:rsid w:val="00941E57"/>
    <w:rsid w:val="0094260B"/>
    <w:rsid w:val="00942661"/>
    <w:rsid w:val="00942815"/>
    <w:rsid w:val="00943206"/>
    <w:rsid w:val="00945307"/>
    <w:rsid w:val="0094558D"/>
    <w:rsid w:val="0094697C"/>
    <w:rsid w:val="00946EF0"/>
    <w:rsid w:val="00946FCE"/>
    <w:rsid w:val="00947DE0"/>
    <w:rsid w:val="0095075A"/>
    <w:rsid w:val="009515BC"/>
    <w:rsid w:val="00952AF0"/>
    <w:rsid w:val="0095349A"/>
    <w:rsid w:val="009534B9"/>
    <w:rsid w:val="00953B5B"/>
    <w:rsid w:val="00953BE1"/>
    <w:rsid w:val="00953ED0"/>
    <w:rsid w:val="0095483C"/>
    <w:rsid w:val="0095492E"/>
    <w:rsid w:val="00955946"/>
    <w:rsid w:val="00955F7D"/>
    <w:rsid w:val="00957832"/>
    <w:rsid w:val="00957A30"/>
    <w:rsid w:val="00960859"/>
    <w:rsid w:val="00960B15"/>
    <w:rsid w:val="00961438"/>
    <w:rsid w:val="00961FF6"/>
    <w:rsid w:val="0096242F"/>
    <w:rsid w:val="0096251B"/>
    <w:rsid w:val="009626F5"/>
    <w:rsid w:val="00962E3B"/>
    <w:rsid w:val="00962FF5"/>
    <w:rsid w:val="0096379F"/>
    <w:rsid w:val="00964A4E"/>
    <w:rsid w:val="00965AC0"/>
    <w:rsid w:val="00965B02"/>
    <w:rsid w:val="00965C07"/>
    <w:rsid w:val="00965D2D"/>
    <w:rsid w:val="009668A8"/>
    <w:rsid w:val="0096722D"/>
    <w:rsid w:val="00967A3E"/>
    <w:rsid w:val="00970601"/>
    <w:rsid w:val="00970A16"/>
    <w:rsid w:val="00971197"/>
    <w:rsid w:val="00971847"/>
    <w:rsid w:val="00972964"/>
    <w:rsid w:val="00972B08"/>
    <w:rsid w:val="00973FE2"/>
    <w:rsid w:val="00974772"/>
    <w:rsid w:val="00974922"/>
    <w:rsid w:val="00975541"/>
    <w:rsid w:val="00976F4B"/>
    <w:rsid w:val="00977185"/>
    <w:rsid w:val="0097762F"/>
    <w:rsid w:val="00977C0A"/>
    <w:rsid w:val="00977EDD"/>
    <w:rsid w:val="009816B8"/>
    <w:rsid w:val="00983B45"/>
    <w:rsid w:val="00983B5C"/>
    <w:rsid w:val="009867CC"/>
    <w:rsid w:val="00986DD0"/>
    <w:rsid w:val="00986FE9"/>
    <w:rsid w:val="0098766F"/>
    <w:rsid w:val="00990883"/>
    <w:rsid w:val="00991504"/>
    <w:rsid w:val="009923F4"/>
    <w:rsid w:val="00992AE9"/>
    <w:rsid w:val="00992FE5"/>
    <w:rsid w:val="00993912"/>
    <w:rsid w:val="00994050"/>
    <w:rsid w:val="009945B0"/>
    <w:rsid w:val="00994770"/>
    <w:rsid w:val="0099557D"/>
    <w:rsid w:val="00995873"/>
    <w:rsid w:val="00995F51"/>
    <w:rsid w:val="00995FB8"/>
    <w:rsid w:val="009962CF"/>
    <w:rsid w:val="009963BC"/>
    <w:rsid w:val="009967C8"/>
    <w:rsid w:val="009969D6"/>
    <w:rsid w:val="00997144"/>
    <w:rsid w:val="009972CC"/>
    <w:rsid w:val="0099748C"/>
    <w:rsid w:val="009975B4"/>
    <w:rsid w:val="009976EF"/>
    <w:rsid w:val="00997916"/>
    <w:rsid w:val="009A0564"/>
    <w:rsid w:val="009A057C"/>
    <w:rsid w:val="009A13E1"/>
    <w:rsid w:val="009A1783"/>
    <w:rsid w:val="009A1983"/>
    <w:rsid w:val="009A2E21"/>
    <w:rsid w:val="009A32EB"/>
    <w:rsid w:val="009A3A4F"/>
    <w:rsid w:val="009A4543"/>
    <w:rsid w:val="009A5DB1"/>
    <w:rsid w:val="009A75B9"/>
    <w:rsid w:val="009A7C5A"/>
    <w:rsid w:val="009A7E51"/>
    <w:rsid w:val="009B03D8"/>
    <w:rsid w:val="009B0B30"/>
    <w:rsid w:val="009B1082"/>
    <w:rsid w:val="009B1A15"/>
    <w:rsid w:val="009B21B9"/>
    <w:rsid w:val="009B2B95"/>
    <w:rsid w:val="009B2FAD"/>
    <w:rsid w:val="009B4CD0"/>
    <w:rsid w:val="009B4DA7"/>
    <w:rsid w:val="009B51F7"/>
    <w:rsid w:val="009B6155"/>
    <w:rsid w:val="009B65D9"/>
    <w:rsid w:val="009B76C6"/>
    <w:rsid w:val="009C091D"/>
    <w:rsid w:val="009C17AD"/>
    <w:rsid w:val="009C1C6F"/>
    <w:rsid w:val="009C21C6"/>
    <w:rsid w:val="009C2849"/>
    <w:rsid w:val="009C37BD"/>
    <w:rsid w:val="009C383B"/>
    <w:rsid w:val="009C3A80"/>
    <w:rsid w:val="009C41EC"/>
    <w:rsid w:val="009C5238"/>
    <w:rsid w:val="009C56BC"/>
    <w:rsid w:val="009D0277"/>
    <w:rsid w:val="009D12B4"/>
    <w:rsid w:val="009D1A7C"/>
    <w:rsid w:val="009D1E70"/>
    <w:rsid w:val="009D2135"/>
    <w:rsid w:val="009D29D4"/>
    <w:rsid w:val="009D2FA7"/>
    <w:rsid w:val="009D33A3"/>
    <w:rsid w:val="009D3673"/>
    <w:rsid w:val="009D4166"/>
    <w:rsid w:val="009D4CAE"/>
    <w:rsid w:val="009D4F63"/>
    <w:rsid w:val="009D50EE"/>
    <w:rsid w:val="009D518A"/>
    <w:rsid w:val="009D5328"/>
    <w:rsid w:val="009D55F9"/>
    <w:rsid w:val="009D5837"/>
    <w:rsid w:val="009D5A11"/>
    <w:rsid w:val="009D765F"/>
    <w:rsid w:val="009D7760"/>
    <w:rsid w:val="009E0A1F"/>
    <w:rsid w:val="009E0DCD"/>
    <w:rsid w:val="009E0F5A"/>
    <w:rsid w:val="009E16E6"/>
    <w:rsid w:val="009E1AA2"/>
    <w:rsid w:val="009E1C0D"/>
    <w:rsid w:val="009E1E62"/>
    <w:rsid w:val="009E1FF5"/>
    <w:rsid w:val="009E2953"/>
    <w:rsid w:val="009E30CE"/>
    <w:rsid w:val="009E313E"/>
    <w:rsid w:val="009E42AE"/>
    <w:rsid w:val="009E455E"/>
    <w:rsid w:val="009E458C"/>
    <w:rsid w:val="009E4BA2"/>
    <w:rsid w:val="009E4CDF"/>
    <w:rsid w:val="009E592D"/>
    <w:rsid w:val="009E5A20"/>
    <w:rsid w:val="009E655C"/>
    <w:rsid w:val="009E6909"/>
    <w:rsid w:val="009E717D"/>
    <w:rsid w:val="009E7709"/>
    <w:rsid w:val="009F04C3"/>
    <w:rsid w:val="009F0760"/>
    <w:rsid w:val="009F2516"/>
    <w:rsid w:val="009F2797"/>
    <w:rsid w:val="009F30E4"/>
    <w:rsid w:val="009F3B29"/>
    <w:rsid w:val="009F462B"/>
    <w:rsid w:val="009F4860"/>
    <w:rsid w:val="009F5879"/>
    <w:rsid w:val="009F587F"/>
    <w:rsid w:val="00A00057"/>
    <w:rsid w:val="00A00485"/>
    <w:rsid w:val="00A01A5F"/>
    <w:rsid w:val="00A01F79"/>
    <w:rsid w:val="00A025AC"/>
    <w:rsid w:val="00A02C96"/>
    <w:rsid w:val="00A02E65"/>
    <w:rsid w:val="00A0340A"/>
    <w:rsid w:val="00A0440C"/>
    <w:rsid w:val="00A0477C"/>
    <w:rsid w:val="00A047AE"/>
    <w:rsid w:val="00A04C82"/>
    <w:rsid w:val="00A04FC6"/>
    <w:rsid w:val="00A0585F"/>
    <w:rsid w:val="00A06128"/>
    <w:rsid w:val="00A0631B"/>
    <w:rsid w:val="00A06581"/>
    <w:rsid w:val="00A0694A"/>
    <w:rsid w:val="00A077AC"/>
    <w:rsid w:val="00A07A33"/>
    <w:rsid w:val="00A106FF"/>
    <w:rsid w:val="00A1097B"/>
    <w:rsid w:val="00A10A12"/>
    <w:rsid w:val="00A10A30"/>
    <w:rsid w:val="00A10E32"/>
    <w:rsid w:val="00A1137C"/>
    <w:rsid w:val="00A113D7"/>
    <w:rsid w:val="00A11F0F"/>
    <w:rsid w:val="00A12305"/>
    <w:rsid w:val="00A13BF1"/>
    <w:rsid w:val="00A14868"/>
    <w:rsid w:val="00A15254"/>
    <w:rsid w:val="00A15383"/>
    <w:rsid w:val="00A16126"/>
    <w:rsid w:val="00A165DB"/>
    <w:rsid w:val="00A1799C"/>
    <w:rsid w:val="00A20043"/>
    <w:rsid w:val="00A2046C"/>
    <w:rsid w:val="00A205D4"/>
    <w:rsid w:val="00A2083D"/>
    <w:rsid w:val="00A21651"/>
    <w:rsid w:val="00A21C6C"/>
    <w:rsid w:val="00A2365A"/>
    <w:rsid w:val="00A23669"/>
    <w:rsid w:val="00A237BB"/>
    <w:rsid w:val="00A237DC"/>
    <w:rsid w:val="00A2385C"/>
    <w:rsid w:val="00A23C82"/>
    <w:rsid w:val="00A24133"/>
    <w:rsid w:val="00A24B81"/>
    <w:rsid w:val="00A251FF"/>
    <w:rsid w:val="00A262BF"/>
    <w:rsid w:val="00A266AA"/>
    <w:rsid w:val="00A27809"/>
    <w:rsid w:val="00A27FBA"/>
    <w:rsid w:val="00A30533"/>
    <w:rsid w:val="00A30BD2"/>
    <w:rsid w:val="00A30E93"/>
    <w:rsid w:val="00A317B0"/>
    <w:rsid w:val="00A31BF6"/>
    <w:rsid w:val="00A3307B"/>
    <w:rsid w:val="00A33533"/>
    <w:rsid w:val="00A33B4E"/>
    <w:rsid w:val="00A34474"/>
    <w:rsid w:val="00A34591"/>
    <w:rsid w:val="00A3470A"/>
    <w:rsid w:val="00A34E44"/>
    <w:rsid w:val="00A35B8F"/>
    <w:rsid w:val="00A3635F"/>
    <w:rsid w:val="00A3640F"/>
    <w:rsid w:val="00A3745B"/>
    <w:rsid w:val="00A37ECF"/>
    <w:rsid w:val="00A400A1"/>
    <w:rsid w:val="00A407AF"/>
    <w:rsid w:val="00A408E4"/>
    <w:rsid w:val="00A40CE2"/>
    <w:rsid w:val="00A42C56"/>
    <w:rsid w:val="00A42E6A"/>
    <w:rsid w:val="00A42EBF"/>
    <w:rsid w:val="00A42FAE"/>
    <w:rsid w:val="00A43325"/>
    <w:rsid w:val="00A433B2"/>
    <w:rsid w:val="00A43553"/>
    <w:rsid w:val="00A43D99"/>
    <w:rsid w:val="00A44A18"/>
    <w:rsid w:val="00A46340"/>
    <w:rsid w:val="00A47176"/>
    <w:rsid w:val="00A475C5"/>
    <w:rsid w:val="00A4768C"/>
    <w:rsid w:val="00A50A68"/>
    <w:rsid w:val="00A50D3B"/>
    <w:rsid w:val="00A50E38"/>
    <w:rsid w:val="00A510C6"/>
    <w:rsid w:val="00A518AA"/>
    <w:rsid w:val="00A51DEA"/>
    <w:rsid w:val="00A522CB"/>
    <w:rsid w:val="00A525E7"/>
    <w:rsid w:val="00A52827"/>
    <w:rsid w:val="00A52A1D"/>
    <w:rsid w:val="00A52BA0"/>
    <w:rsid w:val="00A52F9E"/>
    <w:rsid w:val="00A539ED"/>
    <w:rsid w:val="00A53D34"/>
    <w:rsid w:val="00A54361"/>
    <w:rsid w:val="00A56348"/>
    <w:rsid w:val="00A56892"/>
    <w:rsid w:val="00A5703F"/>
    <w:rsid w:val="00A571C0"/>
    <w:rsid w:val="00A57D39"/>
    <w:rsid w:val="00A60045"/>
    <w:rsid w:val="00A60B8C"/>
    <w:rsid w:val="00A613FC"/>
    <w:rsid w:val="00A6157C"/>
    <w:rsid w:val="00A61825"/>
    <w:rsid w:val="00A6257B"/>
    <w:rsid w:val="00A62ADC"/>
    <w:rsid w:val="00A62D0F"/>
    <w:rsid w:val="00A6316B"/>
    <w:rsid w:val="00A6357B"/>
    <w:rsid w:val="00A63E60"/>
    <w:rsid w:val="00A64A53"/>
    <w:rsid w:val="00A6505C"/>
    <w:rsid w:val="00A65316"/>
    <w:rsid w:val="00A654DA"/>
    <w:rsid w:val="00A655BA"/>
    <w:rsid w:val="00A66388"/>
    <w:rsid w:val="00A66495"/>
    <w:rsid w:val="00A66B30"/>
    <w:rsid w:val="00A6718D"/>
    <w:rsid w:val="00A674FF"/>
    <w:rsid w:val="00A70EEE"/>
    <w:rsid w:val="00A70F69"/>
    <w:rsid w:val="00A71BE1"/>
    <w:rsid w:val="00A71EE5"/>
    <w:rsid w:val="00A724CD"/>
    <w:rsid w:val="00A72611"/>
    <w:rsid w:val="00A72F69"/>
    <w:rsid w:val="00A73723"/>
    <w:rsid w:val="00A739B5"/>
    <w:rsid w:val="00A73ABB"/>
    <w:rsid w:val="00A7458F"/>
    <w:rsid w:val="00A751A1"/>
    <w:rsid w:val="00A753FB"/>
    <w:rsid w:val="00A76AFE"/>
    <w:rsid w:val="00A76D2C"/>
    <w:rsid w:val="00A77746"/>
    <w:rsid w:val="00A806AA"/>
    <w:rsid w:val="00A807D2"/>
    <w:rsid w:val="00A81704"/>
    <w:rsid w:val="00A82728"/>
    <w:rsid w:val="00A82EB8"/>
    <w:rsid w:val="00A836F1"/>
    <w:rsid w:val="00A83BF6"/>
    <w:rsid w:val="00A83CB3"/>
    <w:rsid w:val="00A84484"/>
    <w:rsid w:val="00A84BAC"/>
    <w:rsid w:val="00A84D75"/>
    <w:rsid w:val="00A84E3C"/>
    <w:rsid w:val="00A85EA3"/>
    <w:rsid w:val="00A8624E"/>
    <w:rsid w:val="00A86E09"/>
    <w:rsid w:val="00A873D9"/>
    <w:rsid w:val="00A87B4F"/>
    <w:rsid w:val="00A87F31"/>
    <w:rsid w:val="00A90D27"/>
    <w:rsid w:val="00A90FF7"/>
    <w:rsid w:val="00A9103B"/>
    <w:rsid w:val="00A91284"/>
    <w:rsid w:val="00A918A7"/>
    <w:rsid w:val="00A92871"/>
    <w:rsid w:val="00A93BC3"/>
    <w:rsid w:val="00A93E2D"/>
    <w:rsid w:val="00A94321"/>
    <w:rsid w:val="00A955EB"/>
    <w:rsid w:val="00A9591E"/>
    <w:rsid w:val="00A96171"/>
    <w:rsid w:val="00A96A2F"/>
    <w:rsid w:val="00A97224"/>
    <w:rsid w:val="00A976F0"/>
    <w:rsid w:val="00A97914"/>
    <w:rsid w:val="00A97BFD"/>
    <w:rsid w:val="00AA0093"/>
    <w:rsid w:val="00AA14AA"/>
    <w:rsid w:val="00AA1F49"/>
    <w:rsid w:val="00AA33D6"/>
    <w:rsid w:val="00AA3A2E"/>
    <w:rsid w:val="00AA3EA6"/>
    <w:rsid w:val="00AA4099"/>
    <w:rsid w:val="00AA4743"/>
    <w:rsid w:val="00AA4D5A"/>
    <w:rsid w:val="00AA5858"/>
    <w:rsid w:val="00AA608C"/>
    <w:rsid w:val="00AA6913"/>
    <w:rsid w:val="00AA6CEB"/>
    <w:rsid w:val="00AB0B37"/>
    <w:rsid w:val="00AB2043"/>
    <w:rsid w:val="00AB2190"/>
    <w:rsid w:val="00AB39EB"/>
    <w:rsid w:val="00AB3F27"/>
    <w:rsid w:val="00AB3FD9"/>
    <w:rsid w:val="00AB4362"/>
    <w:rsid w:val="00AB4F45"/>
    <w:rsid w:val="00AB5171"/>
    <w:rsid w:val="00AB5948"/>
    <w:rsid w:val="00AB5D06"/>
    <w:rsid w:val="00AB63DA"/>
    <w:rsid w:val="00AB6CEA"/>
    <w:rsid w:val="00AB7495"/>
    <w:rsid w:val="00AB7DE7"/>
    <w:rsid w:val="00AB7E29"/>
    <w:rsid w:val="00AC00C4"/>
    <w:rsid w:val="00AC01D4"/>
    <w:rsid w:val="00AC03AB"/>
    <w:rsid w:val="00AC0650"/>
    <w:rsid w:val="00AC0860"/>
    <w:rsid w:val="00AC109B"/>
    <w:rsid w:val="00AC180A"/>
    <w:rsid w:val="00AC1A1D"/>
    <w:rsid w:val="00AC1BE7"/>
    <w:rsid w:val="00AC20B9"/>
    <w:rsid w:val="00AC22D1"/>
    <w:rsid w:val="00AC275F"/>
    <w:rsid w:val="00AC28DF"/>
    <w:rsid w:val="00AC2C83"/>
    <w:rsid w:val="00AC2DE6"/>
    <w:rsid w:val="00AC3EE4"/>
    <w:rsid w:val="00AC4648"/>
    <w:rsid w:val="00AC4A49"/>
    <w:rsid w:val="00AC50A4"/>
    <w:rsid w:val="00AC5A95"/>
    <w:rsid w:val="00AC6074"/>
    <w:rsid w:val="00AC6471"/>
    <w:rsid w:val="00AC6B32"/>
    <w:rsid w:val="00AC721A"/>
    <w:rsid w:val="00AC7FB4"/>
    <w:rsid w:val="00AD0BD9"/>
    <w:rsid w:val="00AD1751"/>
    <w:rsid w:val="00AD2877"/>
    <w:rsid w:val="00AD2B6E"/>
    <w:rsid w:val="00AD340D"/>
    <w:rsid w:val="00AD3443"/>
    <w:rsid w:val="00AD38E8"/>
    <w:rsid w:val="00AD3D16"/>
    <w:rsid w:val="00AD3E9B"/>
    <w:rsid w:val="00AD4B3C"/>
    <w:rsid w:val="00AD589D"/>
    <w:rsid w:val="00AD64ED"/>
    <w:rsid w:val="00AD66C0"/>
    <w:rsid w:val="00AD68A5"/>
    <w:rsid w:val="00AD694E"/>
    <w:rsid w:val="00AD6A3A"/>
    <w:rsid w:val="00AE1840"/>
    <w:rsid w:val="00AE185D"/>
    <w:rsid w:val="00AE1BFE"/>
    <w:rsid w:val="00AE1E53"/>
    <w:rsid w:val="00AE2161"/>
    <w:rsid w:val="00AE22F5"/>
    <w:rsid w:val="00AE2CF4"/>
    <w:rsid w:val="00AE2E28"/>
    <w:rsid w:val="00AE3842"/>
    <w:rsid w:val="00AE39D8"/>
    <w:rsid w:val="00AE3D83"/>
    <w:rsid w:val="00AE414B"/>
    <w:rsid w:val="00AE4374"/>
    <w:rsid w:val="00AE4571"/>
    <w:rsid w:val="00AE466A"/>
    <w:rsid w:val="00AE47E9"/>
    <w:rsid w:val="00AE485C"/>
    <w:rsid w:val="00AE532A"/>
    <w:rsid w:val="00AE57E8"/>
    <w:rsid w:val="00AE5DEB"/>
    <w:rsid w:val="00AE6121"/>
    <w:rsid w:val="00AE7145"/>
    <w:rsid w:val="00AE77D4"/>
    <w:rsid w:val="00AE7D4F"/>
    <w:rsid w:val="00AE7FE4"/>
    <w:rsid w:val="00AF0030"/>
    <w:rsid w:val="00AF0117"/>
    <w:rsid w:val="00AF0427"/>
    <w:rsid w:val="00AF17D3"/>
    <w:rsid w:val="00AF1947"/>
    <w:rsid w:val="00AF1C14"/>
    <w:rsid w:val="00AF1D77"/>
    <w:rsid w:val="00AF1E50"/>
    <w:rsid w:val="00AF28B9"/>
    <w:rsid w:val="00AF38BA"/>
    <w:rsid w:val="00AF3F75"/>
    <w:rsid w:val="00AF4562"/>
    <w:rsid w:val="00AF4F67"/>
    <w:rsid w:val="00AF50B5"/>
    <w:rsid w:val="00AF56D7"/>
    <w:rsid w:val="00AF5811"/>
    <w:rsid w:val="00AF5D89"/>
    <w:rsid w:val="00AF6289"/>
    <w:rsid w:val="00AF6509"/>
    <w:rsid w:val="00AF650C"/>
    <w:rsid w:val="00AF7C58"/>
    <w:rsid w:val="00B007A0"/>
    <w:rsid w:val="00B00BBE"/>
    <w:rsid w:val="00B00E03"/>
    <w:rsid w:val="00B01531"/>
    <w:rsid w:val="00B02A00"/>
    <w:rsid w:val="00B04482"/>
    <w:rsid w:val="00B0456E"/>
    <w:rsid w:val="00B054F5"/>
    <w:rsid w:val="00B0627C"/>
    <w:rsid w:val="00B066F9"/>
    <w:rsid w:val="00B06A05"/>
    <w:rsid w:val="00B06BF6"/>
    <w:rsid w:val="00B06F7F"/>
    <w:rsid w:val="00B07627"/>
    <w:rsid w:val="00B100F0"/>
    <w:rsid w:val="00B10334"/>
    <w:rsid w:val="00B1069F"/>
    <w:rsid w:val="00B10FA3"/>
    <w:rsid w:val="00B1167B"/>
    <w:rsid w:val="00B118AA"/>
    <w:rsid w:val="00B12370"/>
    <w:rsid w:val="00B12ACD"/>
    <w:rsid w:val="00B1402E"/>
    <w:rsid w:val="00B142FD"/>
    <w:rsid w:val="00B1430A"/>
    <w:rsid w:val="00B14865"/>
    <w:rsid w:val="00B14BCA"/>
    <w:rsid w:val="00B14C99"/>
    <w:rsid w:val="00B14EC2"/>
    <w:rsid w:val="00B1565F"/>
    <w:rsid w:val="00B15C6C"/>
    <w:rsid w:val="00B214B9"/>
    <w:rsid w:val="00B21568"/>
    <w:rsid w:val="00B21D50"/>
    <w:rsid w:val="00B2216B"/>
    <w:rsid w:val="00B229BE"/>
    <w:rsid w:val="00B22AB6"/>
    <w:rsid w:val="00B22F9B"/>
    <w:rsid w:val="00B23747"/>
    <w:rsid w:val="00B239CD"/>
    <w:rsid w:val="00B23E0A"/>
    <w:rsid w:val="00B23E78"/>
    <w:rsid w:val="00B24090"/>
    <w:rsid w:val="00B257E3"/>
    <w:rsid w:val="00B25C1E"/>
    <w:rsid w:val="00B260C7"/>
    <w:rsid w:val="00B27494"/>
    <w:rsid w:val="00B279B9"/>
    <w:rsid w:val="00B27BFD"/>
    <w:rsid w:val="00B307CA"/>
    <w:rsid w:val="00B30CC8"/>
    <w:rsid w:val="00B30FD0"/>
    <w:rsid w:val="00B31992"/>
    <w:rsid w:val="00B32BCB"/>
    <w:rsid w:val="00B33320"/>
    <w:rsid w:val="00B33A0F"/>
    <w:rsid w:val="00B33FC1"/>
    <w:rsid w:val="00B34F48"/>
    <w:rsid w:val="00B352FB"/>
    <w:rsid w:val="00B354EA"/>
    <w:rsid w:val="00B37F27"/>
    <w:rsid w:val="00B40BB4"/>
    <w:rsid w:val="00B41548"/>
    <w:rsid w:val="00B41F1A"/>
    <w:rsid w:val="00B431CB"/>
    <w:rsid w:val="00B452AA"/>
    <w:rsid w:val="00B45DF2"/>
    <w:rsid w:val="00B46ADF"/>
    <w:rsid w:val="00B472B4"/>
    <w:rsid w:val="00B47565"/>
    <w:rsid w:val="00B51BA0"/>
    <w:rsid w:val="00B535BD"/>
    <w:rsid w:val="00B53701"/>
    <w:rsid w:val="00B54EA0"/>
    <w:rsid w:val="00B5509D"/>
    <w:rsid w:val="00B563CB"/>
    <w:rsid w:val="00B565CB"/>
    <w:rsid w:val="00B5670B"/>
    <w:rsid w:val="00B56A26"/>
    <w:rsid w:val="00B56FA1"/>
    <w:rsid w:val="00B573E6"/>
    <w:rsid w:val="00B57629"/>
    <w:rsid w:val="00B60A1C"/>
    <w:rsid w:val="00B6110A"/>
    <w:rsid w:val="00B6176A"/>
    <w:rsid w:val="00B623E3"/>
    <w:rsid w:val="00B62939"/>
    <w:rsid w:val="00B6301A"/>
    <w:rsid w:val="00B63B9B"/>
    <w:rsid w:val="00B64799"/>
    <w:rsid w:val="00B64CAD"/>
    <w:rsid w:val="00B651FA"/>
    <w:rsid w:val="00B65A21"/>
    <w:rsid w:val="00B65F92"/>
    <w:rsid w:val="00B66273"/>
    <w:rsid w:val="00B66751"/>
    <w:rsid w:val="00B66944"/>
    <w:rsid w:val="00B66B7C"/>
    <w:rsid w:val="00B66C9A"/>
    <w:rsid w:val="00B66CD7"/>
    <w:rsid w:val="00B67AA6"/>
    <w:rsid w:val="00B7066C"/>
    <w:rsid w:val="00B70A62"/>
    <w:rsid w:val="00B7138D"/>
    <w:rsid w:val="00B713C2"/>
    <w:rsid w:val="00B717D8"/>
    <w:rsid w:val="00B717F3"/>
    <w:rsid w:val="00B718E0"/>
    <w:rsid w:val="00B72AE0"/>
    <w:rsid w:val="00B72CB1"/>
    <w:rsid w:val="00B72DF3"/>
    <w:rsid w:val="00B74146"/>
    <w:rsid w:val="00B74597"/>
    <w:rsid w:val="00B747A3"/>
    <w:rsid w:val="00B75A27"/>
    <w:rsid w:val="00B75C1C"/>
    <w:rsid w:val="00B75E52"/>
    <w:rsid w:val="00B76553"/>
    <w:rsid w:val="00B76A51"/>
    <w:rsid w:val="00B76E15"/>
    <w:rsid w:val="00B76F6C"/>
    <w:rsid w:val="00B77995"/>
    <w:rsid w:val="00B8080B"/>
    <w:rsid w:val="00B80836"/>
    <w:rsid w:val="00B80A1D"/>
    <w:rsid w:val="00B811EF"/>
    <w:rsid w:val="00B81568"/>
    <w:rsid w:val="00B8310D"/>
    <w:rsid w:val="00B831B9"/>
    <w:rsid w:val="00B83440"/>
    <w:rsid w:val="00B839EC"/>
    <w:rsid w:val="00B850FB"/>
    <w:rsid w:val="00B85525"/>
    <w:rsid w:val="00B85B18"/>
    <w:rsid w:val="00B865C3"/>
    <w:rsid w:val="00B86EF1"/>
    <w:rsid w:val="00B87736"/>
    <w:rsid w:val="00B879D5"/>
    <w:rsid w:val="00B90674"/>
    <w:rsid w:val="00B90914"/>
    <w:rsid w:val="00B91FCF"/>
    <w:rsid w:val="00B91FFF"/>
    <w:rsid w:val="00B921DE"/>
    <w:rsid w:val="00B927FA"/>
    <w:rsid w:val="00B93138"/>
    <w:rsid w:val="00B934E3"/>
    <w:rsid w:val="00B938B7"/>
    <w:rsid w:val="00B93B9D"/>
    <w:rsid w:val="00B93BEE"/>
    <w:rsid w:val="00B94323"/>
    <w:rsid w:val="00B94444"/>
    <w:rsid w:val="00B9504A"/>
    <w:rsid w:val="00B9566B"/>
    <w:rsid w:val="00B9572B"/>
    <w:rsid w:val="00B95F92"/>
    <w:rsid w:val="00B961B7"/>
    <w:rsid w:val="00B963D4"/>
    <w:rsid w:val="00B9772B"/>
    <w:rsid w:val="00BA0542"/>
    <w:rsid w:val="00BA0C04"/>
    <w:rsid w:val="00BA10FF"/>
    <w:rsid w:val="00BA1FB2"/>
    <w:rsid w:val="00BA2455"/>
    <w:rsid w:val="00BA2493"/>
    <w:rsid w:val="00BA2DEF"/>
    <w:rsid w:val="00BA2FD8"/>
    <w:rsid w:val="00BA35F2"/>
    <w:rsid w:val="00BA371D"/>
    <w:rsid w:val="00BA3F61"/>
    <w:rsid w:val="00BA42FB"/>
    <w:rsid w:val="00BA4768"/>
    <w:rsid w:val="00BA4861"/>
    <w:rsid w:val="00BA4A92"/>
    <w:rsid w:val="00BA516F"/>
    <w:rsid w:val="00BA538E"/>
    <w:rsid w:val="00BA59E1"/>
    <w:rsid w:val="00BA628C"/>
    <w:rsid w:val="00BA641F"/>
    <w:rsid w:val="00BA6715"/>
    <w:rsid w:val="00BA6C90"/>
    <w:rsid w:val="00BA7059"/>
    <w:rsid w:val="00BA7449"/>
    <w:rsid w:val="00BB0051"/>
    <w:rsid w:val="00BB02C6"/>
    <w:rsid w:val="00BB1082"/>
    <w:rsid w:val="00BB13B9"/>
    <w:rsid w:val="00BB2127"/>
    <w:rsid w:val="00BB2E96"/>
    <w:rsid w:val="00BB3805"/>
    <w:rsid w:val="00BB4589"/>
    <w:rsid w:val="00BB52A5"/>
    <w:rsid w:val="00BB5893"/>
    <w:rsid w:val="00BB6740"/>
    <w:rsid w:val="00BB6FFF"/>
    <w:rsid w:val="00BB7EA1"/>
    <w:rsid w:val="00BB7F81"/>
    <w:rsid w:val="00BC1063"/>
    <w:rsid w:val="00BC1A35"/>
    <w:rsid w:val="00BC1EED"/>
    <w:rsid w:val="00BC269B"/>
    <w:rsid w:val="00BC27D2"/>
    <w:rsid w:val="00BC299D"/>
    <w:rsid w:val="00BC331E"/>
    <w:rsid w:val="00BC3C86"/>
    <w:rsid w:val="00BC4A9C"/>
    <w:rsid w:val="00BC6D0F"/>
    <w:rsid w:val="00BC6D7A"/>
    <w:rsid w:val="00BD00A2"/>
    <w:rsid w:val="00BD0B88"/>
    <w:rsid w:val="00BD1A34"/>
    <w:rsid w:val="00BD2240"/>
    <w:rsid w:val="00BD2878"/>
    <w:rsid w:val="00BD2FC7"/>
    <w:rsid w:val="00BD35E1"/>
    <w:rsid w:val="00BD3A56"/>
    <w:rsid w:val="00BD4343"/>
    <w:rsid w:val="00BD54FC"/>
    <w:rsid w:val="00BD5748"/>
    <w:rsid w:val="00BD5BE6"/>
    <w:rsid w:val="00BD63C3"/>
    <w:rsid w:val="00BD67CE"/>
    <w:rsid w:val="00BD76A4"/>
    <w:rsid w:val="00BD7B56"/>
    <w:rsid w:val="00BD7C76"/>
    <w:rsid w:val="00BE0186"/>
    <w:rsid w:val="00BE1403"/>
    <w:rsid w:val="00BE1A55"/>
    <w:rsid w:val="00BE1C8A"/>
    <w:rsid w:val="00BE2016"/>
    <w:rsid w:val="00BE26FA"/>
    <w:rsid w:val="00BE39E1"/>
    <w:rsid w:val="00BE4857"/>
    <w:rsid w:val="00BE5847"/>
    <w:rsid w:val="00BE5AB3"/>
    <w:rsid w:val="00BE5BE0"/>
    <w:rsid w:val="00BE5D1D"/>
    <w:rsid w:val="00BE697B"/>
    <w:rsid w:val="00BE70E8"/>
    <w:rsid w:val="00BE710E"/>
    <w:rsid w:val="00BE74C0"/>
    <w:rsid w:val="00BF0093"/>
    <w:rsid w:val="00BF09E0"/>
    <w:rsid w:val="00BF0E76"/>
    <w:rsid w:val="00BF1080"/>
    <w:rsid w:val="00BF16D5"/>
    <w:rsid w:val="00BF19DC"/>
    <w:rsid w:val="00BF27F5"/>
    <w:rsid w:val="00BF2B3E"/>
    <w:rsid w:val="00BF2C81"/>
    <w:rsid w:val="00BF2DAF"/>
    <w:rsid w:val="00BF2EAD"/>
    <w:rsid w:val="00BF369E"/>
    <w:rsid w:val="00BF3922"/>
    <w:rsid w:val="00BF4249"/>
    <w:rsid w:val="00BF4D22"/>
    <w:rsid w:val="00BF4E1B"/>
    <w:rsid w:val="00BF4E9B"/>
    <w:rsid w:val="00BF4F42"/>
    <w:rsid w:val="00BF5AB9"/>
    <w:rsid w:val="00BF6083"/>
    <w:rsid w:val="00BF72EE"/>
    <w:rsid w:val="00BF78EB"/>
    <w:rsid w:val="00BF79DD"/>
    <w:rsid w:val="00BF7D17"/>
    <w:rsid w:val="00BF7F20"/>
    <w:rsid w:val="00C00035"/>
    <w:rsid w:val="00C00F1C"/>
    <w:rsid w:val="00C01083"/>
    <w:rsid w:val="00C022F3"/>
    <w:rsid w:val="00C02879"/>
    <w:rsid w:val="00C0334F"/>
    <w:rsid w:val="00C044D1"/>
    <w:rsid w:val="00C0480F"/>
    <w:rsid w:val="00C04C9A"/>
    <w:rsid w:val="00C04E09"/>
    <w:rsid w:val="00C0700F"/>
    <w:rsid w:val="00C07056"/>
    <w:rsid w:val="00C0712E"/>
    <w:rsid w:val="00C0755E"/>
    <w:rsid w:val="00C100DD"/>
    <w:rsid w:val="00C10416"/>
    <w:rsid w:val="00C1043C"/>
    <w:rsid w:val="00C107C5"/>
    <w:rsid w:val="00C10D06"/>
    <w:rsid w:val="00C10D90"/>
    <w:rsid w:val="00C111E7"/>
    <w:rsid w:val="00C12A51"/>
    <w:rsid w:val="00C12C65"/>
    <w:rsid w:val="00C12CD1"/>
    <w:rsid w:val="00C13229"/>
    <w:rsid w:val="00C15494"/>
    <w:rsid w:val="00C1591E"/>
    <w:rsid w:val="00C16718"/>
    <w:rsid w:val="00C16943"/>
    <w:rsid w:val="00C16965"/>
    <w:rsid w:val="00C16B83"/>
    <w:rsid w:val="00C173EE"/>
    <w:rsid w:val="00C17AB4"/>
    <w:rsid w:val="00C20D36"/>
    <w:rsid w:val="00C21038"/>
    <w:rsid w:val="00C22842"/>
    <w:rsid w:val="00C2286B"/>
    <w:rsid w:val="00C22EEB"/>
    <w:rsid w:val="00C2396B"/>
    <w:rsid w:val="00C25710"/>
    <w:rsid w:val="00C25AAA"/>
    <w:rsid w:val="00C25B2C"/>
    <w:rsid w:val="00C26865"/>
    <w:rsid w:val="00C2785F"/>
    <w:rsid w:val="00C279BE"/>
    <w:rsid w:val="00C3012D"/>
    <w:rsid w:val="00C30BA6"/>
    <w:rsid w:val="00C30E3E"/>
    <w:rsid w:val="00C31467"/>
    <w:rsid w:val="00C32995"/>
    <w:rsid w:val="00C330DA"/>
    <w:rsid w:val="00C33348"/>
    <w:rsid w:val="00C33F0C"/>
    <w:rsid w:val="00C33FF5"/>
    <w:rsid w:val="00C340BF"/>
    <w:rsid w:val="00C34CCB"/>
    <w:rsid w:val="00C34D57"/>
    <w:rsid w:val="00C354C5"/>
    <w:rsid w:val="00C35515"/>
    <w:rsid w:val="00C35807"/>
    <w:rsid w:val="00C35A4B"/>
    <w:rsid w:val="00C363EC"/>
    <w:rsid w:val="00C36696"/>
    <w:rsid w:val="00C36720"/>
    <w:rsid w:val="00C36777"/>
    <w:rsid w:val="00C36828"/>
    <w:rsid w:val="00C368C9"/>
    <w:rsid w:val="00C37518"/>
    <w:rsid w:val="00C37E0E"/>
    <w:rsid w:val="00C37F00"/>
    <w:rsid w:val="00C404D7"/>
    <w:rsid w:val="00C4078A"/>
    <w:rsid w:val="00C407C5"/>
    <w:rsid w:val="00C40CEA"/>
    <w:rsid w:val="00C41823"/>
    <w:rsid w:val="00C421C9"/>
    <w:rsid w:val="00C426E8"/>
    <w:rsid w:val="00C42813"/>
    <w:rsid w:val="00C42A3A"/>
    <w:rsid w:val="00C437C6"/>
    <w:rsid w:val="00C4517F"/>
    <w:rsid w:val="00C45232"/>
    <w:rsid w:val="00C45500"/>
    <w:rsid w:val="00C46864"/>
    <w:rsid w:val="00C46ABD"/>
    <w:rsid w:val="00C46E94"/>
    <w:rsid w:val="00C470EC"/>
    <w:rsid w:val="00C4713F"/>
    <w:rsid w:val="00C47B9C"/>
    <w:rsid w:val="00C51300"/>
    <w:rsid w:val="00C514B2"/>
    <w:rsid w:val="00C51509"/>
    <w:rsid w:val="00C52097"/>
    <w:rsid w:val="00C52BA5"/>
    <w:rsid w:val="00C52F47"/>
    <w:rsid w:val="00C53073"/>
    <w:rsid w:val="00C53323"/>
    <w:rsid w:val="00C53386"/>
    <w:rsid w:val="00C5489D"/>
    <w:rsid w:val="00C54D8C"/>
    <w:rsid w:val="00C555AC"/>
    <w:rsid w:val="00C57493"/>
    <w:rsid w:val="00C605E6"/>
    <w:rsid w:val="00C60632"/>
    <w:rsid w:val="00C608F3"/>
    <w:rsid w:val="00C6156B"/>
    <w:rsid w:val="00C62F77"/>
    <w:rsid w:val="00C62F96"/>
    <w:rsid w:val="00C63635"/>
    <w:rsid w:val="00C6449C"/>
    <w:rsid w:val="00C64C78"/>
    <w:rsid w:val="00C64D07"/>
    <w:rsid w:val="00C6508D"/>
    <w:rsid w:val="00C6550B"/>
    <w:rsid w:val="00C656D3"/>
    <w:rsid w:val="00C66220"/>
    <w:rsid w:val="00C66CEF"/>
    <w:rsid w:val="00C670FE"/>
    <w:rsid w:val="00C6767C"/>
    <w:rsid w:val="00C6796A"/>
    <w:rsid w:val="00C67C2E"/>
    <w:rsid w:val="00C70A30"/>
    <w:rsid w:val="00C71087"/>
    <w:rsid w:val="00C71DB3"/>
    <w:rsid w:val="00C71E3C"/>
    <w:rsid w:val="00C73BF6"/>
    <w:rsid w:val="00C73C17"/>
    <w:rsid w:val="00C73E32"/>
    <w:rsid w:val="00C74577"/>
    <w:rsid w:val="00C746EF"/>
    <w:rsid w:val="00C75492"/>
    <w:rsid w:val="00C7554D"/>
    <w:rsid w:val="00C76C3C"/>
    <w:rsid w:val="00C77C78"/>
    <w:rsid w:val="00C80ADD"/>
    <w:rsid w:val="00C8146C"/>
    <w:rsid w:val="00C81940"/>
    <w:rsid w:val="00C81D5F"/>
    <w:rsid w:val="00C81FCA"/>
    <w:rsid w:val="00C8231E"/>
    <w:rsid w:val="00C82366"/>
    <w:rsid w:val="00C829AF"/>
    <w:rsid w:val="00C846DD"/>
    <w:rsid w:val="00C85CA6"/>
    <w:rsid w:val="00C8682D"/>
    <w:rsid w:val="00C873DA"/>
    <w:rsid w:val="00C875E7"/>
    <w:rsid w:val="00C87972"/>
    <w:rsid w:val="00C879E7"/>
    <w:rsid w:val="00C87AA9"/>
    <w:rsid w:val="00C87FEC"/>
    <w:rsid w:val="00C90A7F"/>
    <w:rsid w:val="00C9147E"/>
    <w:rsid w:val="00C91C02"/>
    <w:rsid w:val="00C923BA"/>
    <w:rsid w:val="00C925ED"/>
    <w:rsid w:val="00C92647"/>
    <w:rsid w:val="00C9339F"/>
    <w:rsid w:val="00C9346B"/>
    <w:rsid w:val="00C95A1B"/>
    <w:rsid w:val="00C96618"/>
    <w:rsid w:val="00C96A10"/>
    <w:rsid w:val="00C971BB"/>
    <w:rsid w:val="00C9753B"/>
    <w:rsid w:val="00CA06C1"/>
    <w:rsid w:val="00CA086E"/>
    <w:rsid w:val="00CA0C87"/>
    <w:rsid w:val="00CA173C"/>
    <w:rsid w:val="00CA19CD"/>
    <w:rsid w:val="00CA1F01"/>
    <w:rsid w:val="00CA1F28"/>
    <w:rsid w:val="00CA20DF"/>
    <w:rsid w:val="00CA20F3"/>
    <w:rsid w:val="00CA2747"/>
    <w:rsid w:val="00CA3ECC"/>
    <w:rsid w:val="00CA4A62"/>
    <w:rsid w:val="00CA4BD6"/>
    <w:rsid w:val="00CA561E"/>
    <w:rsid w:val="00CA56FF"/>
    <w:rsid w:val="00CA5B58"/>
    <w:rsid w:val="00CA64A8"/>
    <w:rsid w:val="00CA659E"/>
    <w:rsid w:val="00CA6A39"/>
    <w:rsid w:val="00CA6A73"/>
    <w:rsid w:val="00CA7DAD"/>
    <w:rsid w:val="00CB036C"/>
    <w:rsid w:val="00CB0E32"/>
    <w:rsid w:val="00CB1CFF"/>
    <w:rsid w:val="00CB23DD"/>
    <w:rsid w:val="00CB2757"/>
    <w:rsid w:val="00CB2950"/>
    <w:rsid w:val="00CB2D66"/>
    <w:rsid w:val="00CB2FE7"/>
    <w:rsid w:val="00CB3B57"/>
    <w:rsid w:val="00CB3FB8"/>
    <w:rsid w:val="00CB42AE"/>
    <w:rsid w:val="00CB49ED"/>
    <w:rsid w:val="00CB5100"/>
    <w:rsid w:val="00CB6768"/>
    <w:rsid w:val="00CB768F"/>
    <w:rsid w:val="00CC0848"/>
    <w:rsid w:val="00CC088B"/>
    <w:rsid w:val="00CC0A0F"/>
    <w:rsid w:val="00CC17B0"/>
    <w:rsid w:val="00CC17DB"/>
    <w:rsid w:val="00CC2F01"/>
    <w:rsid w:val="00CC3BDD"/>
    <w:rsid w:val="00CC44B9"/>
    <w:rsid w:val="00CC456A"/>
    <w:rsid w:val="00CC48B1"/>
    <w:rsid w:val="00CC4F84"/>
    <w:rsid w:val="00CC5496"/>
    <w:rsid w:val="00CC586C"/>
    <w:rsid w:val="00CC626C"/>
    <w:rsid w:val="00CC6453"/>
    <w:rsid w:val="00CC7FD0"/>
    <w:rsid w:val="00CD0714"/>
    <w:rsid w:val="00CD0D1B"/>
    <w:rsid w:val="00CD0FDD"/>
    <w:rsid w:val="00CD117D"/>
    <w:rsid w:val="00CD1A0D"/>
    <w:rsid w:val="00CD2D8A"/>
    <w:rsid w:val="00CD31EA"/>
    <w:rsid w:val="00CD3C1D"/>
    <w:rsid w:val="00CD3E50"/>
    <w:rsid w:val="00CD42FB"/>
    <w:rsid w:val="00CD4B6F"/>
    <w:rsid w:val="00CD626E"/>
    <w:rsid w:val="00CD692F"/>
    <w:rsid w:val="00CD6961"/>
    <w:rsid w:val="00CD6A3D"/>
    <w:rsid w:val="00CD7826"/>
    <w:rsid w:val="00CE0392"/>
    <w:rsid w:val="00CE03F6"/>
    <w:rsid w:val="00CE17DC"/>
    <w:rsid w:val="00CE22E2"/>
    <w:rsid w:val="00CE2303"/>
    <w:rsid w:val="00CE32FA"/>
    <w:rsid w:val="00CE5481"/>
    <w:rsid w:val="00CE5866"/>
    <w:rsid w:val="00CE5C0F"/>
    <w:rsid w:val="00CE601C"/>
    <w:rsid w:val="00CE69CD"/>
    <w:rsid w:val="00CE74F4"/>
    <w:rsid w:val="00CE78BD"/>
    <w:rsid w:val="00CF003F"/>
    <w:rsid w:val="00CF0045"/>
    <w:rsid w:val="00CF02F5"/>
    <w:rsid w:val="00CF0500"/>
    <w:rsid w:val="00CF27C2"/>
    <w:rsid w:val="00CF2C90"/>
    <w:rsid w:val="00CF2EC2"/>
    <w:rsid w:val="00CF30D5"/>
    <w:rsid w:val="00CF3470"/>
    <w:rsid w:val="00CF4A23"/>
    <w:rsid w:val="00CF4F4E"/>
    <w:rsid w:val="00CF51C8"/>
    <w:rsid w:val="00CF5F96"/>
    <w:rsid w:val="00CF7194"/>
    <w:rsid w:val="00CF74AE"/>
    <w:rsid w:val="00CF7C90"/>
    <w:rsid w:val="00CF7EA0"/>
    <w:rsid w:val="00D00600"/>
    <w:rsid w:val="00D00A29"/>
    <w:rsid w:val="00D02612"/>
    <w:rsid w:val="00D0329F"/>
    <w:rsid w:val="00D03E23"/>
    <w:rsid w:val="00D04372"/>
    <w:rsid w:val="00D04F9C"/>
    <w:rsid w:val="00D05DB1"/>
    <w:rsid w:val="00D0609F"/>
    <w:rsid w:val="00D06299"/>
    <w:rsid w:val="00D1045D"/>
    <w:rsid w:val="00D10D69"/>
    <w:rsid w:val="00D10E3E"/>
    <w:rsid w:val="00D1150C"/>
    <w:rsid w:val="00D12A6C"/>
    <w:rsid w:val="00D12BEB"/>
    <w:rsid w:val="00D133AA"/>
    <w:rsid w:val="00D136DE"/>
    <w:rsid w:val="00D13781"/>
    <w:rsid w:val="00D13B0B"/>
    <w:rsid w:val="00D13CC1"/>
    <w:rsid w:val="00D13CCF"/>
    <w:rsid w:val="00D14914"/>
    <w:rsid w:val="00D14CF7"/>
    <w:rsid w:val="00D156EB"/>
    <w:rsid w:val="00D1576E"/>
    <w:rsid w:val="00D15833"/>
    <w:rsid w:val="00D159D5"/>
    <w:rsid w:val="00D15BBC"/>
    <w:rsid w:val="00D15E67"/>
    <w:rsid w:val="00D16196"/>
    <w:rsid w:val="00D17117"/>
    <w:rsid w:val="00D17EBA"/>
    <w:rsid w:val="00D200AD"/>
    <w:rsid w:val="00D20ABB"/>
    <w:rsid w:val="00D20C01"/>
    <w:rsid w:val="00D210C3"/>
    <w:rsid w:val="00D21382"/>
    <w:rsid w:val="00D21DB7"/>
    <w:rsid w:val="00D21FDD"/>
    <w:rsid w:val="00D22A89"/>
    <w:rsid w:val="00D24AEE"/>
    <w:rsid w:val="00D25315"/>
    <w:rsid w:val="00D25E67"/>
    <w:rsid w:val="00D26333"/>
    <w:rsid w:val="00D26702"/>
    <w:rsid w:val="00D26A33"/>
    <w:rsid w:val="00D3073E"/>
    <w:rsid w:val="00D30FD8"/>
    <w:rsid w:val="00D310AF"/>
    <w:rsid w:val="00D31676"/>
    <w:rsid w:val="00D316C8"/>
    <w:rsid w:val="00D31CC6"/>
    <w:rsid w:val="00D324E3"/>
    <w:rsid w:val="00D32719"/>
    <w:rsid w:val="00D337D5"/>
    <w:rsid w:val="00D33FB9"/>
    <w:rsid w:val="00D34817"/>
    <w:rsid w:val="00D349B5"/>
    <w:rsid w:val="00D350F3"/>
    <w:rsid w:val="00D35743"/>
    <w:rsid w:val="00D365BB"/>
    <w:rsid w:val="00D378EF"/>
    <w:rsid w:val="00D3795A"/>
    <w:rsid w:val="00D37AB5"/>
    <w:rsid w:val="00D37ACF"/>
    <w:rsid w:val="00D37AE5"/>
    <w:rsid w:val="00D404C4"/>
    <w:rsid w:val="00D4058E"/>
    <w:rsid w:val="00D40C74"/>
    <w:rsid w:val="00D41B9F"/>
    <w:rsid w:val="00D429E6"/>
    <w:rsid w:val="00D42C05"/>
    <w:rsid w:val="00D43282"/>
    <w:rsid w:val="00D43EA4"/>
    <w:rsid w:val="00D44436"/>
    <w:rsid w:val="00D44508"/>
    <w:rsid w:val="00D447DB"/>
    <w:rsid w:val="00D45095"/>
    <w:rsid w:val="00D46670"/>
    <w:rsid w:val="00D47810"/>
    <w:rsid w:val="00D50C7C"/>
    <w:rsid w:val="00D5128E"/>
    <w:rsid w:val="00D516D1"/>
    <w:rsid w:val="00D522DE"/>
    <w:rsid w:val="00D522FA"/>
    <w:rsid w:val="00D528FA"/>
    <w:rsid w:val="00D52989"/>
    <w:rsid w:val="00D52FD0"/>
    <w:rsid w:val="00D54385"/>
    <w:rsid w:val="00D54991"/>
    <w:rsid w:val="00D54D3D"/>
    <w:rsid w:val="00D55C13"/>
    <w:rsid w:val="00D55D70"/>
    <w:rsid w:val="00D55D9C"/>
    <w:rsid w:val="00D5644E"/>
    <w:rsid w:val="00D565F5"/>
    <w:rsid w:val="00D56F38"/>
    <w:rsid w:val="00D575C7"/>
    <w:rsid w:val="00D57A7C"/>
    <w:rsid w:val="00D60149"/>
    <w:rsid w:val="00D606D9"/>
    <w:rsid w:val="00D60F47"/>
    <w:rsid w:val="00D6201A"/>
    <w:rsid w:val="00D6259C"/>
    <w:rsid w:val="00D63B91"/>
    <w:rsid w:val="00D63FC5"/>
    <w:rsid w:val="00D64A4A"/>
    <w:rsid w:val="00D65DD4"/>
    <w:rsid w:val="00D6679C"/>
    <w:rsid w:val="00D67125"/>
    <w:rsid w:val="00D6779E"/>
    <w:rsid w:val="00D67E85"/>
    <w:rsid w:val="00D7097D"/>
    <w:rsid w:val="00D7106A"/>
    <w:rsid w:val="00D7156B"/>
    <w:rsid w:val="00D72A95"/>
    <w:rsid w:val="00D72F5D"/>
    <w:rsid w:val="00D7370C"/>
    <w:rsid w:val="00D73C0D"/>
    <w:rsid w:val="00D73EE6"/>
    <w:rsid w:val="00D742D2"/>
    <w:rsid w:val="00D744DC"/>
    <w:rsid w:val="00D74556"/>
    <w:rsid w:val="00D7458C"/>
    <w:rsid w:val="00D75B37"/>
    <w:rsid w:val="00D75CD6"/>
    <w:rsid w:val="00D75CF7"/>
    <w:rsid w:val="00D75F59"/>
    <w:rsid w:val="00D75F83"/>
    <w:rsid w:val="00D75F92"/>
    <w:rsid w:val="00D76C50"/>
    <w:rsid w:val="00D776C3"/>
    <w:rsid w:val="00D77F1B"/>
    <w:rsid w:val="00D80153"/>
    <w:rsid w:val="00D80478"/>
    <w:rsid w:val="00D814BC"/>
    <w:rsid w:val="00D81AC7"/>
    <w:rsid w:val="00D81F6A"/>
    <w:rsid w:val="00D823D7"/>
    <w:rsid w:val="00D83125"/>
    <w:rsid w:val="00D83E45"/>
    <w:rsid w:val="00D83E4A"/>
    <w:rsid w:val="00D842CD"/>
    <w:rsid w:val="00D8495C"/>
    <w:rsid w:val="00D849C7"/>
    <w:rsid w:val="00D86400"/>
    <w:rsid w:val="00D86737"/>
    <w:rsid w:val="00D86789"/>
    <w:rsid w:val="00D8696A"/>
    <w:rsid w:val="00D86A70"/>
    <w:rsid w:val="00D90419"/>
    <w:rsid w:val="00D90551"/>
    <w:rsid w:val="00D90F5A"/>
    <w:rsid w:val="00D913F2"/>
    <w:rsid w:val="00D9153B"/>
    <w:rsid w:val="00D9160A"/>
    <w:rsid w:val="00D91E7C"/>
    <w:rsid w:val="00D92031"/>
    <w:rsid w:val="00D92336"/>
    <w:rsid w:val="00D92736"/>
    <w:rsid w:val="00D931C0"/>
    <w:rsid w:val="00D936A8"/>
    <w:rsid w:val="00D93EF2"/>
    <w:rsid w:val="00D943B1"/>
    <w:rsid w:val="00D957BF"/>
    <w:rsid w:val="00D95895"/>
    <w:rsid w:val="00D95903"/>
    <w:rsid w:val="00D95A2D"/>
    <w:rsid w:val="00D95D78"/>
    <w:rsid w:val="00D96806"/>
    <w:rsid w:val="00D96922"/>
    <w:rsid w:val="00D9739C"/>
    <w:rsid w:val="00DA0810"/>
    <w:rsid w:val="00DA0BF8"/>
    <w:rsid w:val="00DA110A"/>
    <w:rsid w:val="00DA236D"/>
    <w:rsid w:val="00DA31BD"/>
    <w:rsid w:val="00DA3885"/>
    <w:rsid w:val="00DA3C11"/>
    <w:rsid w:val="00DA3FCE"/>
    <w:rsid w:val="00DA4B38"/>
    <w:rsid w:val="00DA4B42"/>
    <w:rsid w:val="00DA4B87"/>
    <w:rsid w:val="00DA503C"/>
    <w:rsid w:val="00DA510D"/>
    <w:rsid w:val="00DA5F03"/>
    <w:rsid w:val="00DA74EA"/>
    <w:rsid w:val="00DB0298"/>
    <w:rsid w:val="00DB0559"/>
    <w:rsid w:val="00DB0BAE"/>
    <w:rsid w:val="00DB22B0"/>
    <w:rsid w:val="00DB2BE7"/>
    <w:rsid w:val="00DB4203"/>
    <w:rsid w:val="00DB4848"/>
    <w:rsid w:val="00DB5184"/>
    <w:rsid w:val="00DB6B88"/>
    <w:rsid w:val="00DB6BFD"/>
    <w:rsid w:val="00DB7CA1"/>
    <w:rsid w:val="00DC0232"/>
    <w:rsid w:val="00DC094F"/>
    <w:rsid w:val="00DC11C7"/>
    <w:rsid w:val="00DC1743"/>
    <w:rsid w:val="00DC19F1"/>
    <w:rsid w:val="00DC24B5"/>
    <w:rsid w:val="00DC25DA"/>
    <w:rsid w:val="00DC4102"/>
    <w:rsid w:val="00DC4325"/>
    <w:rsid w:val="00DC4594"/>
    <w:rsid w:val="00DC4915"/>
    <w:rsid w:val="00DC4C59"/>
    <w:rsid w:val="00DC5149"/>
    <w:rsid w:val="00DC5B77"/>
    <w:rsid w:val="00DC5D0A"/>
    <w:rsid w:val="00DC68E1"/>
    <w:rsid w:val="00DC6C26"/>
    <w:rsid w:val="00DC7544"/>
    <w:rsid w:val="00DC758C"/>
    <w:rsid w:val="00DC7D99"/>
    <w:rsid w:val="00DC7F6D"/>
    <w:rsid w:val="00DC7FCE"/>
    <w:rsid w:val="00DD03AA"/>
    <w:rsid w:val="00DD0452"/>
    <w:rsid w:val="00DD12B6"/>
    <w:rsid w:val="00DD1B88"/>
    <w:rsid w:val="00DD334C"/>
    <w:rsid w:val="00DD3627"/>
    <w:rsid w:val="00DD3C08"/>
    <w:rsid w:val="00DD4056"/>
    <w:rsid w:val="00DD53F4"/>
    <w:rsid w:val="00DD55DD"/>
    <w:rsid w:val="00DD681D"/>
    <w:rsid w:val="00DD72E8"/>
    <w:rsid w:val="00DD77FC"/>
    <w:rsid w:val="00DE0476"/>
    <w:rsid w:val="00DE1B2F"/>
    <w:rsid w:val="00DE1C5A"/>
    <w:rsid w:val="00DE1DEA"/>
    <w:rsid w:val="00DE2296"/>
    <w:rsid w:val="00DE23FE"/>
    <w:rsid w:val="00DE2644"/>
    <w:rsid w:val="00DE2AAC"/>
    <w:rsid w:val="00DE3343"/>
    <w:rsid w:val="00DE42CA"/>
    <w:rsid w:val="00DE5E04"/>
    <w:rsid w:val="00DE6634"/>
    <w:rsid w:val="00DE7671"/>
    <w:rsid w:val="00DE774C"/>
    <w:rsid w:val="00DE7D95"/>
    <w:rsid w:val="00DF1125"/>
    <w:rsid w:val="00DF22E5"/>
    <w:rsid w:val="00DF2592"/>
    <w:rsid w:val="00DF27AC"/>
    <w:rsid w:val="00DF28E7"/>
    <w:rsid w:val="00DF2A1C"/>
    <w:rsid w:val="00DF2FD1"/>
    <w:rsid w:val="00DF399A"/>
    <w:rsid w:val="00DF437E"/>
    <w:rsid w:val="00DF447B"/>
    <w:rsid w:val="00DF4BC2"/>
    <w:rsid w:val="00DF4CFD"/>
    <w:rsid w:val="00DF4DCA"/>
    <w:rsid w:val="00DF5AB6"/>
    <w:rsid w:val="00DF6280"/>
    <w:rsid w:val="00DF7590"/>
    <w:rsid w:val="00DF7B14"/>
    <w:rsid w:val="00DF7B16"/>
    <w:rsid w:val="00E00009"/>
    <w:rsid w:val="00E0072A"/>
    <w:rsid w:val="00E0074D"/>
    <w:rsid w:val="00E00DF9"/>
    <w:rsid w:val="00E01B81"/>
    <w:rsid w:val="00E01C7D"/>
    <w:rsid w:val="00E01EF4"/>
    <w:rsid w:val="00E02CF2"/>
    <w:rsid w:val="00E04947"/>
    <w:rsid w:val="00E05DB4"/>
    <w:rsid w:val="00E0652E"/>
    <w:rsid w:val="00E069F7"/>
    <w:rsid w:val="00E06C35"/>
    <w:rsid w:val="00E0710D"/>
    <w:rsid w:val="00E07B50"/>
    <w:rsid w:val="00E07CEA"/>
    <w:rsid w:val="00E07EF2"/>
    <w:rsid w:val="00E07F71"/>
    <w:rsid w:val="00E101C6"/>
    <w:rsid w:val="00E103B6"/>
    <w:rsid w:val="00E114D8"/>
    <w:rsid w:val="00E1256E"/>
    <w:rsid w:val="00E126A1"/>
    <w:rsid w:val="00E12DA4"/>
    <w:rsid w:val="00E1310A"/>
    <w:rsid w:val="00E1347F"/>
    <w:rsid w:val="00E1621B"/>
    <w:rsid w:val="00E16729"/>
    <w:rsid w:val="00E16CE5"/>
    <w:rsid w:val="00E174C6"/>
    <w:rsid w:val="00E17830"/>
    <w:rsid w:val="00E21114"/>
    <w:rsid w:val="00E212CE"/>
    <w:rsid w:val="00E22B84"/>
    <w:rsid w:val="00E22F8C"/>
    <w:rsid w:val="00E2378B"/>
    <w:rsid w:val="00E237F0"/>
    <w:rsid w:val="00E2418D"/>
    <w:rsid w:val="00E24F52"/>
    <w:rsid w:val="00E25E8A"/>
    <w:rsid w:val="00E26045"/>
    <w:rsid w:val="00E26626"/>
    <w:rsid w:val="00E26BDB"/>
    <w:rsid w:val="00E27304"/>
    <w:rsid w:val="00E304D5"/>
    <w:rsid w:val="00E31FBB"/>
    <w:rsid w:val="00E33084"/>
    <w:rsid w:val="00E337F5"/>
    <w:rsid w:val="00E339E4"/>
    <w:rsid w:val="00E33D85"/>
    <w:rsid w:val="00E34645"/>
    <w:rsid w:val="00E34EBC"/>
    <w:rsid w:val="00E3529F"/>
    <w:rsid w:val="00E352D0"/>
    <w:rsid w:val="00E35402"/>
    <w:rsid w:val="00E36325"/>
    <w:rsid w:val="00E36F2E"/>
    <w:rsid w:val="00E37211"/>
    <w:rsid w:val="00E37476"/>
    <w:rsid w:val="00E37848"/>
    <w:rsid w:val="00E37860"/>
    <w:rsid w:val="00E402E8"/>
    <w:rsid w:val="00E4034D"/>
    <w:rsid w:val="00E40356"/>
    <w:rsid w:val="00E404B3"/>
    <w:rsid w:val="00E40F58"/>
    <w:rsid w:val="00E40F7B"/>
    <w:rsid w:val="00E41049"/>
    <w:rsid w:val="00E41EE7"/>
    <w:rsid w:val="00E42084"/>
    <w:rsid w:val="00E43D91"/>
    <w:rsid w:val="00E44770"/>
    <w:rsid w:val="00E44854"/>
    <w:rsid w:val="00E4540D"/>
    <w:rsid w:val="00E47380"/>
    <w:rsid w:val="00E475AC"/>
    <w:rsid w:val="00E50475"/>
    <w:rsid w:val="00E50B82"/>
    <w:rsid w:val="00E50C18"/>
    <w:rsid w:val="00E51630"/>
    <w:rsid w:val="00E51EC3"/>
    <w:rsid w:val="00E5208B"/>
    <w:rsid w:val="00E52146"/>
    <w:rsid w:val="00E53F12"/>
    <w:rsid w:val="00E54E52"/>
    <w:rsid w:val="00E54E6A"/>
    <w:rsid w:val="00E552CC"/>
    <w:rsid w:val="00E557A1"/>
    <w:rsid w:val="00E55808"/>
    <w:rsid w:val="00E559EA"/>
    <w:rsid w:val="00E55CED"/>
    <w:rsid w:val="00E5696D"/>
    <w:rsid w:val="00E56E45"/>
    <w:rsid w:val="00E579AA"/>
    <w:rsid w:val="00E60639"/>
    <w:rsid w:val="00E6112A"/>
    <w:rsid w:val="00E6161C"/>
    <w:rsid w:val="00E61841"/>
    <w:rsid w:val="00E61D0D"/>
    <w:rsid w:val="00E61FA7"/>
    <w:rsid w:val="00E628E9"/>
    <w:rsid w:val="00E62DEC"/>
    <w:rsid w:val="00E6320C"/>
    <w:rsid w:val="00E63233"/>
    <w:rsid w:val="00E632BA"/>
    <w:rsid w:val="00E63537"/>
    <w:rsid w:val="00E63FE6"/>
    <w:rsid w:val="00E64303"/>
    <w:rsid w:val="00E65960"/>
    <w:rsid w:val="00E65DC0"/>
    <w:rsid w:val="00E65F8A"/>
    <w:rsid w:val="00E66663"/>
    <w:rsid w:val="00E666EF"/>
    <w:rsid w:val="00E66ECB"/>
    <w:rsid w:val="00E67486"/>
    <w:rsid w:val="00E67585"/>
    <w:rsid w:val="00E7030A"/>
    <w:rsid w:val="00E7072D"/>
    <w:rsid w:val="00E71429"/>
    <w:rsid w:val="00E717C9"/>
    <w:rsid w:val="00E717E9"/>
    <w:rsid w:val="00E71D27"/>
    <w:rsid w:val="00E727CE"/>
    <w:rsid w:val="00E7390C"/>
    <w:rsid w:val="00E73D84"/>
    <w:rsid w:val="00E749E1"/>
    <w:rsid w:val="00E75FEC"/>
    <w:rsid w:val="00E8007A"/>
    <w:rsid w:val="00E80578"/>
    <w:rsid w:val="00E80A64"/>
    <w:rsid w:val="00E80B43"/>
    <w:rsid w:val="00E82836"/>
    <w:rsid w:val="00E833CB"/>
    <w:rsid w:val="00E83748"/>
    <w:rsid w:val="00E83995"/>
    <w:rsid w:val="00E83CBA"/>
    <w:rsid w:val="00E83D2E"/>
    <w:rsid w:val="00E83FB2"/>
    <w:rsid w:val="00E84474"/>
    <w:rsid w:val="00E844D4"/>
    <w:rsid w:val="00E84A8A"/>
    <w:rsid w:val="00E84C76"/>
    <w:rsid w:val="00E84D4D"/>
    <w:rsid w:val="00E863B6"/>
    <w:rsid w:val="00E86BC6"/>
    <w:rsid w:val="00E90311"/>
    <w:rsid w:val="00E90615"/>
    <w:rsid w:val="00E91648"/>
    <w:rsid w:val="00E91746"/>
    <w:rsid w:val="00E918AB"/>
    <w:rsid w:val="00E91FE0"/>
    <w:rsid w:val="00E926CA"/>
    <w:rsid w:val="00E9273B"/>
    <w:rsid w:val="00E92782"/>
    <w:rsid w:val="00E92CD1"/>
    <w:rsid w:val="00E93476"/>
    <w:rsid w:val="00E939A5"/>
    <w:rsid w:val="00E93ED4"/>
    <w:rsid w:val="00E94D23"/>
    <w:rsid w:val="00E95AC2"/>
    <w:rsid w:val="00E95B81"/>
    <w:rsid w:val="00E964AC"/>
    <w:rsid w:val="00E968ED"/>
    <w:rsid w:val="00E96BF6"/>
    <w:rsid w:val="00E97167"/>
    <w:rsid w:val="00E97787"/>
    <w:rsid w:val="00E97B4D"/>
    <w:rsid w:val="00E97DBB"/>
    <w:rsid w:val="00EA0169"/>
    <w:rsid w:val="00EA020E"/>
    <w:rsid w:val="00EA059E"/>
    <w:rsid w:val="00EA093A"/>
    <w:rsid w:val="00EA32E5"/>
    <w:rsid w:val="00EA3781"/>
    <w:rsid w:val="00EA5023"/>
    <w:rsid w:val="00EA59D8"/>
    <w:rsid w:val="00EA6F2E"/>
    <w:rsid w:val="00EA7061"/>
    <w:rsid w:val="00EA7C5B"/>
    <w:rsid w:val="00EA7F75"/>
    <w:rsid w:val="00EB04AC"/>
    <w:rsid w:val="00EB13FE"/>
    <w:rsid w:val="00EB254B"/>
    <w:rsid w:val="00EB2861"/>
    <w:rsid w:val="00EB2B61"/>
    <w:rsid w:val="00EB2D23"/>
    <w:rsid w:val="00EB2D58"/>
    <w:rsid w:val="00EB373C"/>
    <w:rsid w:val="00EB39F1"/>
    <w:rsid w:val="00EB39F9"/>
    <w:rsid w:val="00EB4542"/>
    <w:rsid w:val="00EB460F"/>
    <w:rsid w:val="00EB472E"/>
    <w:rsid w:val="00EB4CB8"/>
    <w:rsid w:val="00EB5434"/>
    <w:rsid w:val="00EB5538"/>
    <w:rsid w:val="00EB5D6C"/>
    <w:rsid w:val="00EB6A9B"/>
    <w:rsid w:val="00EB76D6"/>
    <w:rsid w:val="00EC0178"/>
    <w:rsid w:val="00EC049F"/>
    <w:rsid w:val="00EC07E1"/>
    <w:rsid w:val="00EC08C2"/>
    <w:rsid w:val="00EC11E3"/>
    <w:rsid w:val="00EC148E"/>
    <w:rsid w:val="00EC1B83"/>
    <w:rsid w:val="00EC3033"/>
    <w:rsid w:val="00EC32EA"/>
    <w:rsid w:val="00EC4021"/>
    <w:rsid w:val="00EC41B2"/>
    <w:rsid w:val="00EC4A03"/>
    <w:rsid w:val="00EC5B20"/>
    <w:rsid w:val="00EC5C96"/>
    <w:rsid w:val="00EC6B36"/>
    <w:rsid w:val="00EC7238"/>
    <w:rsid w:val="00EC7E80"/>
    <w:rsid w:val="00ED024E"/>
    <w:rsid w:val="00ED02B3"/>
    <w:rsid w:val="00ED194C"/>
    <w:rsid w:val="00ED22D8"/>
    <w:rsid w:val="00ED22E6"/>
    <w:rsid w:val="00ED2C26"/>
    <w:rsid w:val="00ED3898"/>
    <w:rsid w:val="00ED38BF"/>
    <w:rsid w:val="00ED3EE8"/>
    <w:rsid w:val="00ED4125"/>
    <w:rsid w:val="00ED4525"/>
    <w:rsid w:val="00ED5DB2"/>
    <w:rsid w:val="00ED5EC2"/>
    <w:rsid w:val="00ED62A2"/>
    <w:rsid w:val="00EE0037"/>
    <w:rsid w:val="00EE0151"/>
    <w:rsid w:val="00EE0DF2"/>
    <w:rsid w:val="00EE1124"/>
    <w:rsid w:val="00EE1FAC"/>
    <w:rsid w:val="00EE204C"/>
    <w:rsid w:val="00EE21DD"/>
    <w:rsid w:val="00EE2F1D"/>
    <w:rsid w:val="00EE3D51"/>
    <w:rsid w:val="00EE4675"/>
    <w:rsid w:val="00EE56DF"/>
    <w:rsid w:val="00EE587F"/>
    <w:rsid w:val="00EE5ED7"/>
    <w:rsid w:val="00EE6407"/>
    <w:rsid w:val="00EE64CC"/>
    <w:rsid w:val="00EE6D6B"/>
    <w:rsid w:val="00EF1140"/>
    <w:rsid w:val="00EF1A24"/>
    <w:rsid w:val="00EF1BF1"/>
    <w:rsid w:val="00EF24D3"/>
    <w:rsid w:val="00EF2EE0"/>
    <w:rsid w:val="00EF3951"/>
    <w:rsid w:val="00EF5716"/>
    <w:rsid w:val="00EF6702"/>
    <w:rsid w:val="00EF6D98"/>
    <w:rsid w:val="00EF6FA0"/>
    <w:rsid w:val="00EF71E1"/>
    <w:rsid w:val="00F003B9"/>
    <w:rsid w:val="00F00731"/>
    <w:rsid w:val="00F00F6A"/>
    <w:rsid w:val="00F01BD5"/>
    <w:rsid w:val="00F01D85"/>
    <w:rsid w:val="00F024E3"/>
    <w:rsid w:val="00F0264E"/>
    <w:rsid w:val="00F02815"/>
    <w:rsid w:val="00F02F18"/>
    <w:rsid w:val="00F02FE8"/>
    <w:rsid w:val="00F0347A"/>
    <w:rsid w:val="00F03949"/>
    <w:rsid w:val="00F041B2"/>
    <w:rsid w:val="00F0434E"/>
    <w:rsid w:val="00F04437"/>
    <w:rsid w:val="00F0505F"/>
    <w:rsid w:val="00F05993"/>
    <w:rsid w:val="00F05EAF"/>
    <w:rsid w:val="00F063C5"/>
    <w:rsid w:val="00F06679"/>
    <w:rsid w:val="00F06947"/>
    <w:rsid w:val="00F06D7C"/>
    <w:rsid w:val="00F1002D"/>
    <w:rsid w:val="00F1049D"/>
    <w:rsid w:val="00F104C0"/>
    <w:rsid w:val="00F112E4"/>
    <w:rsid w:val="00F117BF"/>
    <w:rsid w:val="00F119F0"/>
    <w:rsid w:val="00F14334"/>
    <w:rsid w:val="00F1463E"/>
    <w:rsid w:val="00F14763"/>
    <w:rsid w:val="00F147FD"/>
    <w:rsid w:val="00F15D58"/>
    <w:rsid w:val="00F15FC1"/>
    <w:rsid w:val="00F166CE"/>
    <w:rsid w:val="00F1744E"/>
    <w:rsid w:val="00F17762"/>
    <w:rsid w:val="00F1789C"/>
    <w:rsid w:val="00F17EAC"/>
    <w:rsid w:val="00F20451"/>
    <w:rsid w:val="00F2094C"/>
    <w:rsid w:val="00F20D39"/>
    <w:rsid w:val="00F224A9"/>
    <w:rsid w:val="00F22818"/>
    <w:rsid w:val="00F23C5A"/>
    <w:rsid w:val="00F23E91"/>
    <w:rsid w:val="00F25183"/>
    <w:rsid w:val="00F261BC"/>
    <w:rsid w:val="00F26CDF"/>
    <w:rsid w:val="00F271E0"/>
    <w:rsid w:val="00F277D4"/>
    <w:rsid w:val="00F3013A"/>
    <w:rsid w:val="00F30A70"/>
    <w:rsid w:val="00F30A8E"/>
    <w:rsid w:val="00F30C71"/>
    <w:rsid w:val="00F30E85"/>
    <w:rsid w:val="00F31104"/>
    <w:rsid w:val="00F3156B"/>
    <w:rsid w:val="00F33E65"/>
    <w:rsid w:val="00F34E93"/>
    <w:rsid w:val="00F35256"/>
    <w:rsid w:val="00F35EFE"/>
    <w:rsid w:val="00F379EC"/>
    <w:rsid w:val="00F37CBF"/>
    <w:rsid w:val="00F4279B"/>
    <w:rsid w:val="00F4392D"/>
    <w:rsid w:val="00F43F5A"/>
    <w:rsid w:val="00F44511"/>
    <w:rsid w:val="00F4474B"/>
    <w:rsid w:val="00F45E6B"/>
    <w:rsid w:val="00F4753B"/>
    <w:rsid w:val="00F5097D"/>
    <w:rsid w:val="00F50AA2"/>
    <w:rsid w:val="00F51046"/>
    <w:rsid w:val="00F513E5"/>
    <w:rsid w:val="00F51ACE"/>
    <w:rsid w:val="00F51D3E"/>
    <w:rsid w:val="00F5219B"/>
    <w:rsid w:val="00F52299"/>
    <w:rsid w:val="00F527A6"/>
    <w:rsid w:val="00F530F3"/>
    <w:rsid w:val="00F53138"/>
    <w:rsid w:val="00F534C0"/>
    <w:rsid w:val="00F53552"/>
    <w:rsid w:val="00F54374"/>
    <w:rsid w:val="00F54930"/>
    <w:rsid w:val="00F54F24"/>
    <w:rsid w:val="00F5523B"/>
    <w:rsid w:val="00F554CD"/>
    <w:rsid w:val="00F55CF2"/>
    <w:rsid w:val="00F56569"/>
    <w:rsid w:val="00F57B12"/>
    <w:rsid w:val="00F60B27"/>
    <w:rsid w:val="00F623B6"/>
    <w:rsid w:val="00F6280F"/>
    <w:rsid w:val="00F62819"/>
    <w:rsid w:val="00F6318F"/>
    <w:rsid w:val="00F634F9"/>
    <w:rsid w:val="00F6394B"/>
    <w:rsid w:val="00F63D15"/>
    <w:rsid w:val="00F6487D"/>
    <w:rsid w:val="00F6653B"/>
    <w:rsid w:val="00F666D6"/>
    <w:rsid w:val="00F66807"/>
    <w:rsid w:val="00F66A1D"/>
    <w:rsid w:val="00F67B61"/>
    <w:rsid w:val="00F702F7"/>
    <w:rsid w:val="00F708D9"/>
    <w:rsid w:val="00F71A8F"/>
    <w:rsid w:val="00F720FB"/>
    <w:rsid w:val="00F721C2"/>
    <w:rsid w:val="00F7404E"/>
    <w:rsid w:val="00F740DF"/>
    <w:rsid w:val="00F76B16"/>
    <w:rsid w:val="00F803F4"/>
    <w:rsid w:val="00F80602"/>
    <w:rsid w:val="00F81376"/>
    <w:rsid w:val="00F814DF"/>
    <w:rsid w:val="00F81E48"/>
    <w:rsid w:val="00F82956"/>
    <w:rsid w:val="00F8334B"/>
    <w:rsid w:val="00F83A60"/>
    <w:rsid w:val="00F84C20"/>
    <w:rsid w:val="00F8572C"/>
    <w:rsid w:val="00F85CB4"/>
    <w:rsid w:val="00F86576"/>
    <w:rsid w:val="00F8732C"/>
    <w:rsid w:val="00F87614"/>
    <w:rsid w:val="00F90582"/>
    <w:rsid w:val="00F90C68"/>
    <w:rsid w:val="00F92112"/>
    <w:rsid w:val="00F922F1"/>
    <w:rsid w:val="00F9230A"/>
    <w:rsid w:val="00F92366"/>
    <w:rsid w:val="00F923F7"/>
    <w:rsid w:val="00F92583"/>
    <w:rsid w:val="00F92753"/>
    <w:rsid w:val="00F9278C"/>
    <w:rsid w:val="00F927A2"/>
    <w:rsid w:val="00F93D39"/>
    <w:rsid w:val="00F9598E"/>
    <w:rsid w:val="00F95D99"/>
    <w:rsid w:val="00F96B32"/>
    <w:rsid w:val="00F96E29"/>
    <w:rsid w:val="00F9702B"/>
    <w:rsid w:val="00F9735A"/>
    <w:rsid w:val="00F97BC5"/>
    <w:rsid w:val="00FA0809"/>
    <w:rsid w:val="00FA3547"/>
    <w:rsid w:val="00FA394D"/>
    <w:rsid w:val="00FA42F4"/>
    <w:rsid w:val="00FA4C5A"/>
    <w:rsid w:val="00FA602C"/>
    <w:rsid w:val="00FA6502"/>
    <w:rsid w:val="00FA7B72"/>
    <w:rsid w:val="00FA7ED3"/>
    <w:rsid w:val="00FB0730"/>
    <w:rsid w:val="00FB0BC1"/>
    <w:rsid w:val="00FB0CA0"/>
    <w:rsid w:val="00FB0FB9"/>
    <w:rsid w:val="00FB14A0"/>
    <w:rsid w:val="00FB2CAF"/>
    <w:rsid w:val="00FB2EB4"/>
    <w:rsid w:val="00FB3207"/>
    <w:rsid w:val="00FB339F"/>
    <w:rsid w:val="00FB34A3"/>
    <w:rsid w:val="00FB3A74"/>
    <w:rsid w:val="00FB409C"/>
    <w:rsid w:val="00FB4E4A"/>
    <w:rsid w:val="00FB59BF"/>
    <w:rsid w:val="00FB5A0A"/>
    <w:rsid w:val="00FB5A2C"/>
    <w:rsid w:val="00FB6D3A"/>
    <w:rsid w:val="00FB71B9"/>
    <w:rsid w:val="00FB760E"/>
    <w:rsid w:val="00FB7924"/>
    <w:rsid w:val="00FB7F35"/>
    <w:rsid w:val="00FC0098"/>
    <w:rsid w:val="00FC11D6"/>
    <w:rsid w:val="00FC1628"/>
    <w:rsid w:val="00FC2ED4"/>
    <w:rsid w:val="00FC445E"/>
    <w:rsid w:val="00FC48B2"/>
    <w:rsid w:val="00FC48DD"/>
    <w:rsid w:val="00FC495D"/>
    <w:rsid w:val="00FC4C1A"/>
    <w:rsid w:val="00FC569E"/>
    <w:rsid w:val="00FC60E0"/>
    <w:rsid w:val="00FC61F9"/>
    <w:rsid w:val="00FC67E5"/>
    <w:rsid w:val="00FC6814"/>
    <w:rsid w:val="00FC6BFF"/>
    <w:rsid w:val="00FC7B5F"/>
    <w:rsid w:val="00FD04EB"/>
    <w:rsid w:val="00FD0B34"/>
    <w:rsid w:val="00FD1036"/>
    <w:rsid w:val="00FD1062"/>
    <w:rsid w:val="00FD131D"/>
    <w:rsid w:val="00FD2148"/>
    <w:rsid w:val="00FD29FF"/>
    <w:rsid w:val="00FD2E20"/>
    <w:rsid w:val="00FD3049"/>
    <w:rsid w:val="00FD44B9"/>
    <w:rsid w:val="00FD5177"/>
    <w:rsid w:val="00FD5398"/>
    <w:rsid w:val="00FD5DA2"/>
    <w:rsid w:val="00FD5E8B"/>
    <w:rsid w:val="00FD6411"/>
    <w:rsid w:val="00FD64E8"/>
    <w:rsid w:val="00FD67B2"/>
    <w:rsid w:val="00FD706A"/>
    <w:rsid w:val="00FD7460"/>
    <w:rsid w:val="00FD7551"/>
    <w:rsid w:val="00FD79EB"/>
    <w:rsid w:val="00FE13C9"/>
    <w:rsid w:val="00FE2199"/>
    <w:rsid w:val="00FE35E1"/>
    <w:rsid w:val="00FE3AFC"/>
    <w:rsid w:val="00FE3BA6"/>
    <w:rsid w:val="00FE42CD"/>
    <w:rsid w:val="00FE58BE"/>
    <w:rsid w:val="00FE5FD3"/>
    <w:rsid w:val="00FE6D86"/>
    <w:rsid w:val="00FE7FB0"/>
    <w:rsid w:val="00FF088A"/>
    <w:rsid w:val="00FF0957"/>
    <w:rsid w:val="00FF0DA7"/>
    <w:rsid w:val="00FF1639"/>
    <w:rsid w:val="00FF20E2"/>
    <w:rsid w:val="00FF3057"/>
    <w:rsid w:val="00FF3276"/>
    <w:rsid w:val="00FF34A8"/>
    <w:rsid w:val="00FF4397"/>
    <w:rsid w:val="00FF4633"/>
    <w:rsid w:val="00FF5B26"/>
    <w:rsid w:val="00FF5BBB"/>
    <w:rsid w:val="00FF608E"/>
    <w:rsid w:val="00FF6116"/>
    <w:rsid w:val="00FF64F3"/>
    <w:rsid w:val="00FF69CB"/>
    <w:rsid w:val="00FF71AB"/>
    <w:rsid w:val="00FF7DE7"/>
    <w:rsid w:val="019B0B04"/>
    <w:rsid w:val="01C3371E"/>
    <w:rsid w:val="0287E4DF"/>
    <w:rsid w:val="035B657F"/>
    <w:rsid w:val="038830FA"/>
    <w:rsid w:val="05353C63"/>
    <w:rsid w:val="0538D3B0"/>
    <w:rsid w:val="05AAD2D4"/>
    <w:rsid w:val="060C99A0"/>
    <w:rsid w:val="061F85C7"/>
    <w:rsid w:val="06313CEA"/>
    <w:rsid w:val="063845A6"/>
    <w:rsid w:val="06A21D9B"/>
    <w:rsid w:val="078107B8"/>
    <w:rsid w:val="080F8822"/>
    <w:rsid w:val="092AB8F1"/>
    <w:rsid w:val="094E2ABE"/>
    <w:rsid w:val="0A1A0F9B"/>
    <w:rsid w:val="0A2D83F2"/>
    <w:rsid w:val="0B96F623"/>
    <w:rsid w:val="0BAEEF90"/>
    <w:rsid w:val="0E084D41"/>
    <w:rsid w:val="0E5DF227"/>
    <w:rsid w:val="0EFA9B18"/>
    <w:rsid w:val="0FD07914"/>
    <w:rsid w:val="11E6B596"/>
    <w:rsid w:val="12DE3B11"/>
    <w:rsid w:val="12ECC66A"/>
    <w:rsid w:val="13CB1E86"/>
    <w:rsid w:val="13EC71F7"/>
    <w:rsid w:val="1470555D"/>
    <w:rsid w:val="1640356A"/>
    <w:rsid w:val="165BEEA5"/>
    <w:rsid w:val="16EBEB53"/>
    <w:rsid w:val="177AD09E"/>
    <w:rsid w:val="18414759"/>
    <w:rsid w:val="19BA4F8B"/>
    <w:rsid w:val="1A98F71F"/>
    <w:rsid w:val="1C6F94D3"/>
    <w:rsid w:val="1CE639E4"/>
    <w:rsid w:val="1E1FF90F"/>
    <w:rsid w:val="213855E9"/>
    <w:rsid w:val="21401C31"/>
    <w:rsid w:val="293E3DCA"/>
    <w:rsid w:val="29A3A696"/>
    <w:rsid w:val="29EB5E52"/>
    <w:rsid w:val="2A849B1B"/>
    <w:rsid w:val="2AA2F814"/>
    <w:rsid w:val="2B3853BA"/>
    <w:rsid w:val="2BD3929A"/>
    <w:rsid w:val="2D1E67BC"/>
    <w:rsid w:val="2DADFAC8"/>
    <w:rsid w:val="2DD45ABC"/>
    <w:rsid w:val="2E777D5B"/>
    <w:rsid w:val="2EB0D3B1"/>
    <w:rsid w:val="30CCAC2C"/>
    <w:rsid w:val="32380EE1"/>
    <w:rsid w:val="328A982C"/>
    <w:rsid w:val="3364C383"/>
    <w:rsid w:val="34263A2B"/>
    <w:rsid w:val="351CC5CE"/>
    <w:rsid w:val="3614A176"/>
    <w:rsid w:val="372E331B"/>
    <w:rsid w:val="373E87FE"/>
    <w:rsid w:val="38ACB8CD"/>
    <w:rsid w:val="3A70F00F"/>
    <w:rsid w:val="3A7A1823"/>
    <w:rsid w:val="3AC580AB"/>
    <w:rsid w:val="3AC8C419"/>
    <w:rsid w:val="3CBE8A05"/>
    <w:rsid w:val="3D5D3970"/>
    <w:rsid w:val="3E7022E5"/>
    <w:rsid w:val="3EB48221"/>
    <w:rsid w:val="3EF39637"/>
    <w:rsid w:val="3F39011C"/>
    <w:rsid w:val="3F82E5A1"/>
    <w:rsid w:val="3FBAF6DC"/>
    <w:rsid w:val="41B02031"/>
    <w:rsid w:val="42BF2AFD"/>
    <w:rsid w:val="42ED6207"/>
    <w:rsid w:val="448D6148"/>
    <w:rsid w:val="454FBA70"/>
    <w:rsid w:val="465DAC77"/>
    <w:rsid w:val="466A748A"/>
    <w:rsid w:val="4679AA14"/>
    <w:rsid w:val="47971D99"/>
    <w:rsid w:val="47A15D6C"/>
    <w:rsid w:val="47FCD5DC"/>
    <w:rsid w:val="4842F668"/>
    <w:rsid w:val="492C4D05"/>
    <w:rsid w:val="4A04627D"/>
    <w:rsid w:val="4A862C7A"/>
    <w:rsid w:val="4A997F3E"/>
    <w:rsid w:val="4B55C051"/>
    <w:rsid w:val="4B8C231E"/>
    <w:rsid w:val="4C1B9CD9"/>
    <w:rsid w:val="4C4B5CE2"/>
    <w:rsid w:val="4CD6C1B1"/>
    <w:rsid w:val="4E729212"/>
    <w:rsid w:val="4F0DAF34"/>
    <w:rsid w:val="4FF8897D"/>
    <w:rsid w:val="50BE3BA9"/>
    <w:rsid w:val="50CEF702"/>
    <w:rsid w:val="50DA87AD"/>
    <w:rsid w:val="5155BBE3"/>
    <w:rsid w:val="52228039"/>
    <w:rsid w:val="5268F054"/>
    <w:rsid w:val="531B212C"/>
    <w:rsid w:val="55482DE9"/>
    <w:rsid w:val="556A5FB3"/>
    <w:rsid w:val="55C4B4C6"/>
    <w:rsid w:val="55CB68C4"/>
    <w:rsid w:val="56B4C807"/>
    <w:rsid w:val="5823C7BC"/>
    <w:rsid w:val="5883F1F8"/>
    <w:rsid w:val="594EF0E1"/>
    <w:rsid w:val="5CA22C15"/>
    <w:rsid w:val="5DD261F4"/>
    <w:rsid w:val="5E4816D9"/>
    <w:rsid w:val="5F761415"/>
    <w:rsid w:val="5FC89200"/>
    <w:rsid w:val="617B5517"/>
    <w:rsid w:val="62255AC3"/>
    <w:rsid w:val="6324921D"/>
    <w:rsid w:val="642C2F29"/>
    <w:rsid w:val="642EF1B0"/>
    <w:rsid w:val="64442896"/>
    <w:rsid w:val="64BD721A"/>
    <w:rsid w:val="64E6BC89"/>
    <w:rsid w:val="65023638"/>
    <w:rsid w:val="651E485A"/>
    <w:rsid w:val="661A0F2F"/>
    <w:rsid w:val="67484886"/>
    <w:rsid w:val="676D500D"/>
    <w:rsid w:val="67AF8475"/>
    <w:rsid w:val="68246E3E"/>
    <w:rsid w:val="69AFC27E"/>
    <w:rsid w:val="6C2E6997"/>
    <w:rsid w:val="6CF18D17"/>
    <w:rsid w:val="6D6FFBEF"/>
    <w:rsid w:val="6F2B4BA7"/>
    <w:rsid w:val="71A184C8"/>
    <w:rsid w:val="71B5BF8F"/>
    <w:rsid w:val="728CC2BD"/>
    <w:rsid w:val="738C1157"/>
    <w:rsid w:val="76AA7770"/>
    <w:rsid w:val="77821BA4"/>
    <w:rsid w:val="778D0211"/>
    <w:rsid w:val="78F04E78"/>
    <w:rsid w:val="791D7ECB"/>
    <w:rsid w:val="7B9D69E4"/>
    <w:rsid w:val="7D36628E"/>
    <w:rsid w:val="7D7214A1"/>
    <w:rsid w:val="7FEB8C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440D39D"/>
  <w15:docId w15:val="{C4829C3E-8BD2-4E0A-9583-F04DD42D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link w:val="Heading4Char"/>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uiPriority w:val="99"/>
    <w:semiHidden/>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ußnotenzeichen DISS,ftref,BVI fnr,Carattere Char1,Carattere Char Char Carattere Carattere Char Char,4_G,16 Point,Superscript 6 Point,Footnotes refss,fr,ftref Char Car Char,ftref Char Char Char Char Char Car Char,note bp,Ref"/>
    <w:link w:val="BVIfnrCarCar"/>
    <w:qFormat/>
    <w:rsid w:val="00D9153B"/>
    <w:rPr>
      <w:rFonts w:cs="Times New Roman"/>
      <w:vertAlign w:val="superscript"/>
    </w:rPr>
  </w:style>
  <w:style w:type="paragraph" w:styleId="Footer">
    <w:name w:val="footer"/>
    <w:basedOn w:val="Normal"/>
    <w:link w:val="FooterChar"/>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List Paragraph1,WB Para,Paragraphe de liste1,Lapis Bulleted List,Dot pt,F5 List Paragraph,No Spacing1,List Paragraph Char Char Char,Indicator Text,Numbered Para 1,Bullet 1,List Paragraph12,Bullet Points,L,3"/>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uiPriority w:val="99"/>
    <w:semiHidden/>
    <w:rsid w:val="00D6679C"/>
    <w:rPr>
      <w:rFonts w:ascii="Courier" w:hAnsi="Courier"/>
      <w:lang w:val="en-US" w:eastAsia="en-US"/>
    </w:rPr>
  </w:style>
  <w:style w:type="character" w:customStyle="1" w:styleId="ListParagraphChar">
    <w:name w:val="List Paragraph Char"/>
    <w:aliases w:val="List Paragraph (numbered (a)) Char,List Paragraph1 Char,WB Para Char,Paragraphe de liste1 Char,Lapis Bulleted List Char,Dot pt Char,F5 List Paragraph Char,No Spacing1 Char,List Paragraph Char Char Char Char,Indicator Text Char,L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UnresolvedMention1">
    <w:name w:val="Unresolved Mention1"/>
    <w:basedOn w:val="DefaultParagraphFont"/>
    <w:uiPriority w:val="99"/>
    <w:semiHidden/>
    <w:unhideWhenUsed/>
    <w:rsid w:val="00523B73"/>
    <w:rPr>
      <w:color w:val="605E5C"/>
      <w:shd w:val="clear" w:color="auto" w:fill="E1DFDD"/>
    </w:rPr>
  </w:style>
  <w:style w:type="paragraph" w:customStyle="1" w:styleId="Default">
    <w:name w:val="Default"/>
    <w:rsid w:val="007B6A03"/>
    <w:pPr>
      <w:autoSpaceDE w:val="0"/>
      <w:autoSpaceDN w:val="0"/>
      <w:adjustRightInd w:val="0"/>
    </w:pPr>
    <w:rPr>
      <w:color w:val="000000"/>
      <w:sz w:val="24"/>
      <w:szCs w:val="24"/>
      <w:lang w:val="es-PE"/>
    </w:rPr>
  </w:style>
  <w:style w:type="character" w:customStyle="1" w:styleId="Heading4Char">
    <w:name w:val="Heading 4 Char"/>
    <w:basedOn w:val="DefaultParagraphFont"/>
    <w:link w:val="Heading4"/>
    <w:rsid w:val="007B6A03"/>
    <w:rPr>
      <w:rFonts w:ascii="Arial" w:hAnsi="Arial"/>
      <w:b/>
      <w:sz w:val="22"/>
      <w:lang w:val="en-US" w:eastAsia="en-US"/>
    </w:rPr>
  </w:style>
  <w:style w:type="character" w:customStyle="1" w:styleId="normaltextrun">
    <w:name w:val="normaltextrun"/>
    <w:basedOn w:val="DefaultParagraphFont"/>
    <w:rsid w:val="007B6A03"/>
  </w:style>
  <w:style w:type="character" w:customStyle="1" w:styleId="eop">
    <w:name w:val="eop"/>
    <w:basedOn w:val="DefaultParagraphFont"/>
    <w:rsid w:val="007B6A03"/>
  </w:style>
  <w:style w:type="character" w:customStyle="1" w:styleId="scxw42807284">
    <w:name w:val="scxw42807284"/>
    <w:basedOn w:val="DefaultParagraphFont"/>
    <w:rsid w:val="007B6A03"/>
  </w:style>
  <w:style w:type="paragraph" w:customStyle="1" w:styleId="paragraph">
    <w:name w:val="paragraph"/>
    <w:basedOn w:val="Normal"/>
    <w:rsid w:val="007B6A03"/>
    <w:pPr>
      <w:spacing w:before="100" w:beforeAutospacing="1" w:after="100" w:afterAutospacing="1"/>
    </w:pPr>
    <w:rPr>
      <w:sz w:val="24"/>
      <w:szCs w:val="24"/>
      <w:lang w:val="es-PE" w:eastAsia="es-PE"/>
    </w:rPr>
  </w:style>
  <w:style w:type="character" w:customStyle="1" w:styleId="scxw248688628">
    <w:name w:val="scxw248688628"/>
    <w:basedOn w:val="DefaultParagraphFont"/>
    <w:rsid w:val="007B6A03"/>
  </w:style>
  <w:style w:type="character" w:customStyle="1" w:styleId="scxw120701349">
    <w:name w:val="scxw120701349"/>
    <w:basedOn w:val="DefaultParagraphFont"/>
    <w:rsid w:val="007B6A03"/>
  </w:style>
  <w:style w:type="character" w:customStyle="1" w:styleId="scxw186244380">
    <w:name w:val="scxw186244380"/>
    <w:basedOn w:val="DefaultParagraphFont"/>
    <w:rsid w:val="007B6A03"/>
  </w:style>
  <w:style w:type="character" w:customStyle="1" w:styleId="scxw259102496">
    <w:name w:val="scxw259102496"/>
    <w:basedOn w:val="DefaultParagraphFont"/>
    <w:rsid w:val="007B6A03"/>
  </w:style>
  <w:style w:type="character" w:customStyle="1" w:styleId="scxw72439627">
    <w:name w:val="scxw72439627"/>
    <w:basedOn w:val="DefaultParagraphFont"/>
    <w:rsid w:val="007B6A03"/>
  </w:style>
  <w:style w:type="paragraph" w:styleId="NoSpacing">
    <w:name w:val="No Spacing"/>
    <w:uiPriority w:val="1"/>
    <w:qFormat/>
    <w:rsid w:val="00B80A1D"/>
    <w:rPr>
      <w:rFonts w:asciiTheme="minorHAnsi" w:eastAsiaTheme="minorHAnsi" w:hAnsiTheme="minorHAnsi" w:cstheme="minorBidi"/>
      <w:sz w:val="22"/>
      <w:szCs w:val="22"/>
      <w:lang w:val="es-PE" w:eastAsia="en-US"/>
    </w:rPr>
  </w:style>
  <w:style w:type="paragraph" w:customStyle="1" w:styleId="BVIfnrCarCar">
    <w:name w:val="BVI fnr Car Car"/>
    <w:aliases w:val="BVI fnr Car,BVI fnr Car Car Car Car,BVI fnr Char Char Char Char Char Char Char, BVI fnr Car Car, BVI fnr Car Car Car Car, BVI fnr Char Char Char Char Char Char Char, BVI fnr Car Car Car Car Char,BVI fnr Car Car Car Car Char"/>
    <w:basedOn w:val="Normal"/>
    <w:link w:val="FootnoteReference"/>
    <w:uiPriority w:val="99"/>
    <w:rsid w:val="00DB6BFD"/>
    <w:pPr>
      <w:spacing w:line="240" w:lineRule="exact"/>
    </w:pPr>
    <w:rPr>
      <w:vertAlign w:val="superscript"/>
      <w:lang w:val="en-GB" w:eastAsia="en-GB"/>
    </w:rPr>
  </w:style>
  <w:style w:type="character" w:styleId="Emphasis">
    <w:name w:val="Emphasis"/>
    <w:basedOn w:val="DefaultParagraphFont"/>
    <w:uiPriority w:val="20"/>
    <w:qFormat/>
    <w:locked/>
    <w:rsid w:val="00F26C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51815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SitePages/POPPSubject.aspx?SBJID=7&amp;Menu=BusinessUni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https://popp.undp.org/"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UNITOFFICE-440-2046</_dlc_DocId>
    <_dlc_DocIdUrl xmlns="5ebeba3d-fd60-4dcb-8548-a9fd3c51d9ff">
      <Url>https://intranet.undp.org/unit/office/exo/sp2014/SP201417/_layouts/15/DocIdRedir.aspx?ID=UNITOFFICE-440-2046</Url>
      <Description>UNITOFFICE-440-2046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95CCC0-7D61-4BB6-A41F-62E9B294692D}">
  <ds:schemaRefs>
    <ds:schemaRef ds:uri="http://schemas.openxmlformats.org/officeDocument/2006/bibliography"/>
  </ds:schemaRefs>
</ds:datastoreItem>
</file>

<file path=customXml/itemProps2.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3.xml><?xml version="1.0" encoding="utf-8"?>
<ds:datastoreItem xmlns:ds="http://schemas.openxmlformats.org/officeDocument/2006/customXml" ds:itemID="{DA67C341-3799-4748-9ABA-63516294FA11}">
  <ds:schemaRefs>
    <ds:schemaRef ds:uri="http://schemas.microsoft.com/sharepoint/events"/>
  </ds:schemaRefs>
</ds:datastoreItem>
</file>

<file path=customXml/itemProps4.xml><?xml version="1.0" encoding="utf-8"?>
<ds:datastoreItem xmlns:ds="http://schemas.openxmlformats.org/officeDocument/2006/customXml" ds:itemID="{A163C48D-7F62-4D2D-8219-0D81AFFED2D0}">
  <ds:schemaRefs>
    <ds:schemaRef ds:uri="http://schemas.openxmlformats.org/package/2006/metadata/core-properties"/>
    <ds:schemaRef ds:uri="http://purl.org/dc/terms/"/>
    <ds:schemaRef ds:uri="5ebeba3d-fd60-4dcb-8548-a9fd3c51d9ff"/>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C7B2018F-ED2E-4919-B839-D81CDB59C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5931</Words>
  <Characters>38080</Characters>
  <Application>Microsoft Office Word</Application>
  <DocSecurity>0</DocSecurity>
  <Lines>1002</Lines>
  <Paragraphs>415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Second/First/Annual session of (year)</vt:lpstr>
      <vt:lpstr>Second/First/Annual session of (year)</vt:lpstr>
    </vt:vector>
  </TitlesOfParts>
  <Company>Microsoft</Company>
  <LinksUpToDate>false</LinksUpToDate>
  <CharactersWithSpaces>43596</CharactersWithSpaces>
  <SharedDoc>false</SharedDoc>
  <HLinks>
    <vt:vector size="12" baseType="variant">
      <vt:variant>
        <vt:i4>6881317</vt:i4>
      </vt:variant>
      <vt:variant>
        <vt:i4>3</vt:i4>
      </vt:variant>
      <vt:variant>
        <vt:i4>0</vt:i4>
      </vt:variant>
      <vt:variant>
        <vt:i4>5</vt:i4>
      </vt:variant>
      <vt:variant>
        <vt:lpwstr>https://popp.undp.org/SitePages/POPPSubject.aspx?SBJID=7&amp;Menu=BusinessUnit</vt:lpwstr>
      </vt:variant>
      <vt:variant>
        <vt:lpwstr/>
      </vt:variant>
      <vt:variant>
        <vt:i4>7078008</vt:i4>
      </vt:variant>
      <vt:variant>
        <vt:i4>0</vt:i4>
      </vt:variant>
      <vt:variant>
        <vt:i4>0</vt:i4>
      </vt:variant>
      <vt:variant>
        <vt:i4>5</vt:i4>
      </vt:variant>
      <vt:variant>
        <vt:lpwstr>https://popp.undp.org/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cp:lastModifiedBy>Svetlana Iazykova</cp:lastModifiedBy>
  <cp:revision>4</cp:revision>
  <cp:lastPrinted>2021-10-22T00:35:00Z</cp:lastPrinted>
  <dcterms:created xsi:type="dcterms:W3CDTF">2021-11-01T17:07:00Z</dcterms:created>
  <dcterms:modified xsi:type="dcterms:W3CDTF">2021-11-01T17:11:00Z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9ab1a0c2-e23a-4b90-ba56-b74bc2b0caeb</vt:lpwstr>
  </property>
  <property fmtid="{D5CDD505-2E9C-101B-9397-08002B2CF9AE}" pid="4" name="UNDP_POPP_DOCUMENT_TYPE">
    <vt:lpwstr>Template</vt:lpwstr>
  </property>
  <property fmtid="{D5CDD505-2E9C-101B-9397-08002B2CF9AE}" pid="5" name="UNDP_POPP_FILEVERSION">
    <vt:r8>1536</vt:r8>
  </property>
  <property fmtid="{D5CDD505-2E9C-101B-9397-08002B2CF9AE}" pid="6" name="UNDP_POPP_VERSION_COMMENTS">
    <vt:lpwstr/>
  </property>
  <property fmtid="{D5CDD505-2E9C-101B-9397-08002B2CF9AE}" pid="7" name="UNDP_POPP_DOCUMENT_LANGUAGE">
    <vt:lpwstr>English</vt:lpwstr>
  </property>
  <property fmtid="{D5CDD505-2E9C-101B-9397-08002B2CF9AE}" pid="8" name="UNDP_POPP_REFITEM_VERSION">
    <vt:r8>1</vt:r8>
  </property>
  <property fmtid="{D5CDD505-2E9C-101B-9397-08002B2CF9AE}" pid="9" name="UNDP_POPP_BUSINESSUNIT">
    <vt:lpwstr>669;#Programme and Project Management|1c019435-9793-447e-8959-0b32d23bf3d5</vt:lpwstr>
  </property>
  <property fmtid="{D5CDD505-2E9C-101B-9397-08002B2CF9AE}" pid="10" name="POPPBusinessProcess">
    <vt:lpwstr/>
  </property>
</Properties>
</file>