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F73C" w14:textId="78DC655F" w:rsidR="00670695" w:rsidRPr="00172A7A" w:rsidRDefault="00670695" w:rsidP="00670695">
      <w:pPr>
        <w:tabs>
          <w:tab w:val="left" w:pos="8789"/>
        </w:tabs>
        <w:ind w:right="288"/>
        <w:rPr>
          <w:b/>
          <w:color w:val="000000"/>
          <w:lang w:val="en-GB"/>
        </w:rPr>
      </w:pPr>
      <w:r>
        <w:rPr>
          <w:b/>
          <w:color w:val="000000"/>
          <w:lang w:val="en-GB"/>
        </w:rPr>
        <w:t>Second</w:t>
      </w:r>
      <w:r w:rsidRPr="00172A7A">
        <w:rPr>
          <w:b/>
          <w:color w:val="000000"/>
          <w:lang w:val="en-GB"/>
        </w:rPr>
        <w:t xml:space="preserve"> regular session 20</w:t>
      </w:r>
      <w:r w:rsidR="00F21631">
        <w:rPr>
          <w:b/>
          <w:color w:val="000000"/>
          <w:lang w:val="en-GB"/>
        </w:rPr>
        <w:t>22</w:t>
      </w:r>
    </w:p>
    <w:p w14:paraId="1AC58839" w14:textId="28E73AF0" w:rsidR="00670695" w:rsidRPr="00172A7A" w:rsidRDefault="00EC6031" w:rsidP="006706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 xml:space="preserve">29 August to </w:t>
      </w:r>
      <w:r w:rsidR="004F176D">
        <w:rPr>
          <w:color w:val="000000"/>
          <w:lang w:val="en-GB"/>
        </w:rPr>
        <w:t>1</w:t>
      </w:r>
      <w:r>
        <w:rPr>
          <w:color w:val="000000"/>
          <w:lang w:val="en-GB"/>
        </w:rPr>
        <w:t xml:space="preserve"> </w:t>
      </w:r>
      <w:r w:rsidR="00670695">
        <w:rPr>
          <w:color w:val="000000"/>
          <w:lang w:val="en-GB"/>
        </w:rPr>
        <w:t>September</w:t>
      </w:r>
      <w:r w:rsidR="00670695" w:rsidRPr="00172A7A">
        <w:rPr>
          <w:color w:val="000000"/>
          <w:lang w:val="en-GB"/>
        </w:rPr>
        <w:t xml:space="preserve"> 20</w:t>
      </w:r>
      <w:r w:rsidR="00F21631">
        <w:rPr>
          <w:color w:val="000000"/>
          <w:lang w:val="en-GB"/>
        </w:rPr>
        <w:t>22</w:t>
      </w:r>
      <w:r w:rsidR="00670695" w:rsidRPr="00172A7A">
        <w:rPr>
          <w:color w:val="000000"/>
          <w:lang w:val="en-GB"/>
        </w:rPr>
        <w:t>, New York</w:t>
      </w:r>
    </w:p>
    <w:p w14:paraId="2707BADD" w14:textId="78410D39" w:rsidR="00670695" w:rsidRPr="00172A7A" w:rsidRDefault="00670695" w:rsidP="006706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72A7A">
        <w:rPr>
          <w:color w:val="000000"/>
          <w:lang w:val="en-GB"/>
        </w:rPr>
        <w:t xml:space="preserve">Item </w:t>
      </w:r>
      <w:r w:rsidR="002F3AB3">
        <w:rPr>
          <w:color w:val="000000"/>
          <w:lang w:val="en-GB"/>
        </w:rPr>
        <w:t>3</w:t>
      </w:r>
      <w:r w:rsidRPr="00172A7A">
        <w:rPr>
          <w:color w:val="000000"/>
          <w:lang w:val="en-GB"/>
        </w:rPr>
        <w:t xml:space="preserve"> of the provisional agenda</w:t>
      </w:r>
    </w:p>
    <w:p w14:paraId="6E98870D" w14:textId="77777777" w:rsidR="00670695" w:rsidRPr="00172A7A" w:rsidRDefault="00670695" w:rsidP="00670695">
      <w:pPr>
        <w:ind w:right="1260"/>
        <w:rPr>
          <w:b/>
          <w:color w:val="000000"/>
          <w:lang w:val="en-GB"/>
        </w:rPr>
      </w:pPr>
      <w:r w:rsidRPr="00172A7A">
        <w:rPr>
          <w:b/>
          <w:color w:val="000000"/>
          <w:lang w:val="en-GB"/>
        </w:rPr>
        <w:t>Country programmes and related matters</w:t>
      </w:r>
    </w:p>
    <w:p w14:paraId="6C81E499" w14:textId="77777777" w:rsidR="00670695" w:rsidRPr="00172A7A" w:rsidRDefault="00670695" w:rsidP="00670695">
      <w:pPr>
        <w:rPr>
          <w:color w:val="000000"/>
          <w:spacing w:val="-3"/>
          <w:lang w:val="en-GB"/>
        </w:rPr>
      </w:pPr>
    </w:p>
    <w:p w14:paraId="4E2BAA8E" w14:textId="77777777" w:rsidR="00670695" w:rsidRPr="00172A7A" w:rsidRDefault="00670695" w:rsidP="006706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C3AF5DB" w14:textId="77777777" w:rsidR="00670695" w:rsidRPr="00172A7A" w:rsidRDefault="00670695" w:rsidP="006706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CF6BE74" w14:textId="77777777" w:rsidR="00670695" w:rsidRPr="00172A7A" w:rsidRDefault="00670695" w:rsidP="006706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89AAA54" w14:textId="53F94F8D" w:rsidR="00670695" w:rsidRPr="00DF0557" w:rsidRDefault="00670695" w:rsidP="006706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9"/>
          <w:szCs w:val="29"/>
          <w:lang w:val="en-GB"/>
        </w:rPr>
      </w:pPr>
      <w:r w:rsidRPr="00DF0557">
        <w:rPr>
          <w:b/>
          <w:color w:val="000000"/>
          <w:spacing w:val="-2"/>
          <w:w w:val="103"/>
          <w:kern w:val="14"/>
          <w:sz w:val="29"/>
          <w:szCs w:val="29"/>
          <w:lang w:val="en-GB"/>
        </w:rPr>
        <w:t xml:space="preserve">Draft </w:t>
      </w:r>
      <w:r w:rsidR="002F3AB3">
        <w:rPr>
          <w:b/>
          <w:color w:val="000000"/>
          <w:spacing w:val="-2"/>
          <w:w w:val="103"/>
          <w:kern w:val="14"/>
          <w:sz w:val="29"/>
          <w:szCs w:val="29"/>
          <w:lang w:val="en-GB"/>
        </w:rPr>
        <w:t>c</w:t>
      </w:r>
      <w:r w:rsidRPr="00DF0557">
        <w:rPr>
          <w:b/>
          <w:color w:val="000000"/>
          <w:spacing w:val="-2"/>
          <w:w w:val="103"/>
          <w:kern w:val="14"/>
          <w:sz w:val="29"/>
          <w:szCs w:val="29"/>
          <w:lang w:val="en-GB"/>
        </w:rPr>
        <w:t xml:space="preserve">ountry </w:t>
      </w:r>
      <w:r w:rsidR="002F3AB3">
        <w:rPr>
          <w:b/>
          <w:color w:val="000000"/>
          <w:spacing w:val="-2"/>
          <w:w w:val="103"/>
          <w:kern w:val="14"/>
          <w:sz w:val="29"/>
          <w:szCs w:val="29"/>
          <w:lang w:val="en-GB"/>
        </w:rPr>
        <w:t>p</w:t>
      </w:r>
      <w:r w:rsidRPr="00DF0557">
        <w:rPr>
          <w:b/>
          <w:color w:val="000000"/>
          <w:spacing w:val="-2"/>
          <w:w w:val="103"/>
          <w:kern w:val="14"/>
          <w:sz w:val="29"/>
          <w:szCs w:val="29"/>
          <w:lang w:val="en-GB"/>
        </w:rPr>
        <w:t>rogramme document for S</w:t>
      </w:r>
      <w:r w:rsidR="00F21631" w:rsidRPr="00DF0557">
        <w:rPr>
          <w:b/>
          <w:color w:val="000000"/>
          <w:spacing w:val="-2"/>
          <w:w w:val="103"/>
          <w:kern w:val="14"/>
          <w:sz w:val="29"/>
          <w:szCs w:val="29"/>
          <w:lang w:val="en-GB"/>
        </w:rPr>
        <w:t>outh Sudan</w:t>
      </w:r>
      <w:r w:rsidR="00822CD9" w:rsidRPr="00DF0557">
        <w:rPr>
          <w:b/>
          <w:color w:val="000000"/>
          <w:spacing w:val="-2"/>
          <w:w w:val="103"/>
          <w:kern w:val="14"/>
          <w:sz w:val="29"/>
          <w:szCs w:val="29"/>
          <w:lang w:val="en-GB"/>
        </w:rPr>
        <w:t xml:space="preserve"> </w:t>
      </w:r>
      <w:r w:rsidRPr="00DF0557">
        <w:rPr>
          <w:b/>
          <w:color w:val="000000"/>
          <w:spacing w:val="-2"/>
          <w:w w:val="103"/>
          <w:kern w:val="14"/>
          <w:sz w:val="29"/>
          <w:szCs w:val="29"/>
          <w:lang w:val="en-GB"/>
        </w:rPr>
        <w:t>(202</w:t>
      </w:r>
      <w:r w:rsidR="00FD37A4" w:rsidRPr="00DF0557">
        <w:rPr>
          <w:b/>
          <w:color w:val="000000"/>
          <w:spacing w:val="-2"/>
          <w:w w:val="103"/>
          <w:kern w:val="14"/>
          <w:sz w:val="29"/>
          <w:szCs w:val="29"/>
          <w:lang w:val="en-GB"/>
        </w:rPr>
        <w:t>3</w:t>
      </w:r>
      <w:r w:rsidRPr="00DF0557">
        <w:rPr>
          <w:b/>
          <w:color w:val="000000"/>
          <w:spacing w:val="-2"/>
          <w:w w:val="103"/>
          <w:kern w:val="14"/>
          <w:sz w:val="29"/>
          <w:szCs w:val="29"/>
          <w:lang w:val="en-GB"/>
        </w:rPr>
        <w:t>-</w:t>
      </w:r>
      <w:r w:rsidR="00822CD9" w:rsidRPr="00DF0557">
        <w:rPr>
          <w:b/>
          <w:color w:val="000000"/>
          <w:spacing w:val="-2"/>
          <w:w w:val="103"/>
          <w:kern w:val="14"/>
          <w:sz w:val="29"/>
          <w:szCs w:val="29"/>
          <w:lang w:val="en-GB"/>
        </w:rPr>
        <w:t>2</w:t>
      </w:r>
      <w:r w:rsidRPr="00DF0557">
        <w:rPr>
          <w:b/>
          <w:color w:val="000000"/>
          <w:spacing w:val="-2"/>
          <w:w w:val="103"/>
          <w:kern w:val="14"/>
          <w:sz w:val="29"/>
          <w:szCs w:val="29"/>
          <w:lang w:val="en-GB"/>
        </w:rPr>
        <w:t>02</w:t>
      </w:r>
      <w:r w:rsidR="00FD37A4" w:rsidRPr="00DF0557">
        <w:rPr>
          <w:b/>
          <w:color w:val="000000"/>
          <w:spacing w:val="-2"/>
          <w:w w:val="103"/>
          <w:kern w:val="14"/>
          <w:sz w:val="29"/>
          <w:szCs w:val="29"/>
          <w:lang w:val="en-GB"/>
        </w:rPr>
        <w:t>5</w:t>
      </w:r>
      <w:r w:rsidRPr="00DF0557">
        <w:rPr>
          <w:b/>
          <w:color w:val="000000"/>
          <w:spacing w:val="-2"/>
          <w:w w:val="103"/>
          <w:kern w:val="14"/>
          <w:sz w:val="29"/>
          <w:szCs w:val="29"/>
          <w:lang w:val="en-GB"/>
        </w:rPr>
        <w:t>)</w:t>
      </w:r>
      <w:r w:rsidRPr="00DF0557">
        <w:rPr>
          <w:b/>
          <w:color w:val="000000"/>
          <w:spacing w:val="-2"/>
          <w:w w:val="103"/>
          <w:kern w:val="14"/>
          <w:sz w:val="29"/>
          <w:szCs w:val="29"/>
          <w:lang w:val="en-GB"/>
        </w:rPr>
        <w:br/>
      </w:r>
    </w:p>
    <w:p w14:paraId="608541F0" w14:textId="77777777" w:rsidR="00670695" w:rsidRPr="00172A7A" w:rsidRDefault="00670695" w:rsidP="0067069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172A7A">
        <w:rPr>
          <w:color w:val="000000"/>
          <w:kern w:val="14"/>
          <w:sz w:val="28"/>
          <w:lang w:val="en-GB" w:eastAsia="fr-FR"/>
        </w:rPr>
        <w:t>Contents</w:t>
      </w:r>
    </w:p>
    <w:p w14:paraId="733F83E7" w14:textId="77777777" w:rsidR="00670695" w:rsidRPr="00172A7A" w:rsidRDefault="00670695" w:rsidP="00670695">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670695" w:rsidRPr="00172A7A" w14:paraId="14C46EF2" w14:textId="77777777" w:rsidTr="00E067A6">
        <w:tc>
          <w:tcPr>
            <w:tcW w:w="1060" w:type="dxa"/>
            <w:shd w:val="clear" w:color="auto" w:fill="auto"/>
          </w:tcPr>
          <w:p w14:paraId="66B42E73" w14:textId="77777777" w:rsidR="00670695" w:rsidRPr="00172A7A" w:rsidRDefault="00670695" w:rsidP="00E067A6">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2966E398" w14:textId="77777777" w:rsidR="00670695" w:rsidRPr="00172A7A" w:rsidRDefault="00670695" w:rsidP="00E067A6">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6B3614AF" w14:textId="77777777" w:rsidR="00670695" w:rsidRPr="00172A7A" w:rsidRDefault="00670695" w:rsidP="00E067A6">
            <w:pPr>
              <w:tabs>
                <w:tab w:val="left" w:pos="1620"/>
              </w:tabs>
              <w:suppressAutoHyphens/>
              <w:spacing w:after="120"/>
              <w:jc w:val="right"/>
              <w:rPr>
                <w:i/>
                <w:color w:val="000000"/>
                <w:spacing w:val="4"/>
                <w:w w:val="103"/>
                <w:kern w:val="14"/>
                <w:sz w:val="14"/>
                <w:lang w:val="en-GB" w:eastAsia="fr-FR"/>
              </w:rPr>
            </w:pPr>
            <w:r w:rsidRPr="00172A7A">
              <w:rPr>
                <w:i/>
                <w:iCs/>
                <w:color w:val="000000"/>
                <w:kern w:val="14"/>
                <w:sz w:val="14"/>
                <w:lang w:val="en-GB" w:eastAsia="fr-FR"/>
              </w:rPr>
              <w:t>Page</w:t>
            </w:r>
          </w:p>
        </w:tc>
      </w:tr>
      <w:tr w:rsidR="00670695" w:rsidRPr="00172A7A" w14:paraId="4A9FCC4E" w14:textId="77777777" w:rsidTr="00E067A6">
        <w:tc>
          <w:tcPr>
            <w:tcW w:w="9540" w:type="dxa"/>
            <w:gridSpan w:val="3"/>
            <w:shd w:val="clear" w:color="auto" w:fill="auto"/>
          </w:tcPr>
          <w:p w14:paraId="4EE0E6A5" w14:textId="51103395" w:rsidR="00670695" w:rsidRPr="00172A7A" w:rsidRDefault="00670695" w:rsidP="009D5793">
            <w:pPr>
              <w:numPr>
                <w:ilvl w:val="0"/>
                <w:numId w:val="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r>
            <w:r w:rsidR="00F21631">
              <w:rPr>
                <w:color w:val="000000"/>
                <w:kern w:val="14"/>
                <w:lang w:val="en-GB" w:eastAsia="fr-FR"/>
              </w:rPr>
              <w:t>UNDP within the U</w:t>
            </w:r>
            <w:r w:rsidR="002F3AB3">
              <w:rPr>
                <w:color w:val="000000"/>
                <w:kern w:val="14"/>
                <w:lang w:val="en-GB" w:eastAsia="fr-FR"/>
              </w:rPr>
              <w:t xml:space="preserve">nited </w:t>
            </w:r>
            <w:r w:rsidR="00F21631">
              <w:rPr>
                <w:color w:val="000000"/>
                <w:kern w:val="14"/>
                <w:lang w:val="en-GB" w:eastAsia="fr-FR"/>
              </w:rPr>
              <w:t>N</w:t>
            </w:r>
            <w:r w:rsidR="002F3AB3">
              <w:rPr>
                <w:color w:val="000000"/>
                <w:kern w:val="14"/>
                <w:lang w:val="en-GB" w:eastAsia="fr-FR"/>
              </w:rPr>
              <w:t>ations Sustainable Deve</w:t>
            </w:r>
            <w:r w:rsidR="00BF2A64">
              <w:rPr>
                <w:color w:val="000000"/>
                <w:kern w:val="14"/>
                <w:lang w:val="en-GB" w:eastAsia="fr-FR"/>
              </w:rPr>
              <w:t>lopment</w:t>
            </w:r>
            <w:r w:rsidR="00F21631">
              <w:rPr>
                <w:color w:val="000000"/>
                <w:kern w:val="14"/>
                <w:lang w:val="en-GB" w:eastAsia="fr-FR"/>
              </w:rPr>
              <w:t xml:space="preserve"> Cooperation Framework</w:t>
            </w:r>
            <w:r w:rsidRPr="00172A7A">
              <w:rPr>
                <w:color w:val="000000"/>
                <w:sz w:val="24"/>
                <w:szCs w:val="24"/>
                <w:lang w:val="en-GB" w:eastAsia="fr-FR"/>
              </w:rPr>
              <w:tab/>
            </w:r>
          </w:p>
        </w:tc>
        <w:tc>
          <w:tcPr>
            <w:tcW w:w="362" w:type="dxa"/>
            <w:vMerge w:val="restart"/>
            <w:shd w:val="clear" w:color="auto" w:fill="auto"/>
            <w:vAlign w:val="bottom"/>
          </w:tcPr>
          <w:p w14:paraId="24FD32A4" w14:textId="77777777" w:rsidR="00670695" w:rsidRPr="00172A7A" w:rsidRDefault="00670695" w:rsidP="00E067A6">
            <w:pPr>
              <w:tabs>
                <w:tab w:val="left" w:pos="1620"/>
              </w:tabs>
              <w:suppressAutoHyphens/>
              <w:spacing w:after="120" w:line="240" w:lineRule="exact"/>
              <w:jc w:val="right"/>
              <w:rPr>
                <w:color w:val="000000"/>
                <w:spacing w:val="4"/>
                <w:w w:val="103"/>
                <w:kern w:val="14"/>
                <w:lang w:val="en-GB" w:eastAsia="fr-FR"/>
              </w:rPr>
            </w:pPr>
            <w:r w:rsidRPr="00172A7A">
              <w:rPr>
                <w:color w:val="000000"/>
                <w:kern w:val="14"/>
                <w:lang w:val="en-GB" w:eastAsia="fr-FR"/>
              </w:rPr>
              <w:t>2</w:t>
            </w:r>
          </w:p>
          <w:p w14:paraId="208C8A3B" w14:textId="75535F14" w:rsidR="00670695" w:rsidRPr="00172A7A" w:rsidRDefault="004F176D" w:rsidP="00E067A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3</w:t>
            </w:r>
          </w:p>
        </w:tc>
      </w:tr>
      <w:tr w:rsidR="00670695" w:rsidRPr="00172A7A" w14:paraId="6053E91C" w14:textId="77777777" w:rsidTr="00E067A6">
        <w:tc>
          <w:tcPr>
            <w:tcW w:w="9540" w:type="dxa"/>
            <w:gridSpan w:val="3"/>
            <w:shd w:val="clear" w:color="auto" w:fill="auto"/>
          </w:tcPr>
          <w:p w14:paraId="6F6DA220" w14:textId="77777777" w:rsidR="00670695" w:rsidRPr="00172A7A" w:rsidRDefault="00670695" w:rsidP="009D5793">
            <w:pPr>
              <w:numPr>
                <w:ilvl w:val="0"/>
                <w:numId w:val="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t>Programme priorities and partnerships………………………………………………….</w:t>
            </w:r>
            <w:r w:rsidRPr="00172A7A">
              <w:rPr>
                <w:color w:val="000000"/>
                <w:kern w:val="14"/>
                <w:sz w:val="17"/>
                <w:lang w:val="en-GB" w:eastAsia="fr-FR"/>
              </w:rPr>
              <w:tab/>
            </w:r>
            <w:r w:rsidRPr="00172A7A">
              <w:rPr>
                <w:color w:val="000000"/>
                <w:kern w:val="14"/>
                <w:lang w:val="en-GB" w:eastAsia="fr-FR"/>
              </w:rPr>
              <w:t>……….…</w:t>
            </w:r>
          </w:p>
        </w:tc>
        <w:tc>
          <w:tcPr>
            <w:tcW w:w="362" w:type="dxa"/>
            <w:vMerge/>
            <w:shd w:val="clear" w:color="auto" w:fill="auto"/>
            <w:vAlign w:val="bottom"/>
          </w:tcPr>
          <w:p w14:paraId="5BF1A500" w14:textId="77777777" w:rsidR="00670695" w:rsidRPr="00172A7A" w:rsidRDefault="00670695" w:rsidP="00E067A6">
            <w:pPr>
              <w:tabs>
                <w:tab w:val="left" w:pos="1620"/>
              </w:tabs>
              <w:suppressAutoHyphens/>
              <w:spacing w:after="120" w:line="240" w:lineRule="exact"/>
              <w:jc w:val="right"/>
              <w:rPr>
                <w:color w:val="000000"/>
                <w:spacing w:val="4"/>
                <w:w w:val="103"/>
                <w:kern w:val="14"/>
                <w:lang w:val="en-GB" w:eastAsia="fr-FR"/>
              </w:rPr>
            </w:pPr>
          </w:p>
        </w:tc>
      </w:tr>
      <w:tr w:rsidR="00670695" w:rsidRPr="00172A7A" w14:paraId="5F8D4A4C" w14:textId="77777777" w:rsidTr="00E067A6">
        <w:tc>
          <w:tcPr>
            <w:tcW w:w="9540" w:type="dxa"/>
            <w:gridSpan w:val="3"/>
            <w:shd w:val="clear" w:color="auto" w:fill="auto"/>
          </w:tcPr>
          <w:p w14:paraId="0E22B788" w14:textId="77777777" w:rsidR="00670695" w:rsidRPr="00172A7A" w:rsidRDefault="00670695" w:rsidP="009D5793">
            <w:pPr>
              <w:numPr>
                <w:ilvl w:val="0"/>
                <w:numId w:val="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t>Programme and risk management</w:t>
            </w:r>
            <w:r w:rsidRPr="00172A7A">
              <w:rPr>
                <w:color w:val="000000"/>
                <w:sz w:val="24"/>
                <w:szCs w:val="24"/>
                <w:lang w:val="en-GB" w:eastAsia="fr-FR"/>
              </w:rPr>
              <w:tab/>
            </w:r>
          </w:p>
        </w:tc>
        <w:tc>
          <w:tcPr>
            <w:tcW w:w="362" w:type="dxa"/>
            <w:vMerge w:val="restart"/>
            <w:shd w:val="clear" w:color="auto" w:fill="auto"/>
            <w:vAlign w:val="bottom"/>
          </w:tcPr>
          <w:p w14:paraId="64E7A682" w14:textId="5B9D9022" w:rsidR="00670695" w:rsidRPr="00172A7A" w:rsidRDefault="004F176D" w:rsidP="00E067A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25EBBBB8" w14:textId="31179099" w:rsidR="00670695" w:rsidRPr="00172A7A" w:rsidRDefault="00DF0557" w:rsidP="00E067A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670695" w:rsidRPr="00172A7A" w14:paraId="6BA50EF9" w14:textId="77777777" w:rsidTr="00E067A6">
        <w:tc>
          <w:tcPr>
            <w:tcW w:w="9540" w:type="dxa"/>
            <w:gridSpan w:val="3"/>
            <w:shd w:val="clear" w:color="auto" w:fill="auto"/>
          </w:tcPr>
          <w:p w14:paraId="4A683840" w14:textId="77777777" w:rsidR="00670695" w:rsidRPr="00172A7A" w:rsidRDefault="00670695" w:rsidP="009D5793">
            <w:pPr>
              <w:numPr>
                <w:ilvl w:val="0"/>
                <w:numId w:val="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t>Monitoring and evaluation</w:t>
            </w:r>
            <w:r w:rsidRPr="00172A7A">
              <w:rPr>
                <w:color w:val="000000"/>
                <w:sz w:val="24"/>
                <w:szCs w:val="24"/>
                <w:lang w:val="en-GB" w:eastAsia="fr-FR"/>
              </w:rPr>
              <w:tab/>
            </w:r>
            <w:r w:rsidRPr="00172A7A">
              <w:rPr>
                <w:color w:val="000000"/>
                <w:lang w:val="en-GB" w:eastAsia="fr-FR"/>
              </w:rPr>
              <w:t>…………………………………………………….……………………</w:t>
            </w:r>
          </w:p>
        </w:tc>
        <w:tc>
          <w:tcPr>
            <w:tcW w:w="362" w:type="dxa"/>
            <w:vMerge/>
            <w:shd w:val="clear" w:color="auto" w:fill="auto"/>
            <w:vAlign w:val="bottom"/>
          </w:tcPr>
          <w:p w14:paraId="1B42C5A5" w14:textId="77777777" w:rsidR="00670695" w:rsidRPr="00172A7A" w:rsidRDefault="00670695" w:rsidP="00E067A6">
            <w:pPr>
              <w:tabs>
                <w:tab w:val="left" w:pos="1620"/>
              </w:tabs>
              <w:suppressAutoHyphens/>
              <w:spacing w:after="120" w:line="240" w:lineRule="exact"/>
              <w:jc w:val="right"/>
              <w:rPr>
                <w:color w:val="000000"/>
                <w:spacing w:val="4"/>
                <w:w w:val="103"/>
                <w:kern w:val="14"/>
                <w:lang w:val="en-GB" w:eastAsia="fr-FR"/>
              </w:rPr>
            </w:pPr>
          </w:p>
        </w:tc>
      </w:tr>
      <w:tr w:rsidR="00670695" w:rsidRPr="00172A7A" w14:paraId="663EE85F" w14:textId="77777777" w:rsidTr="00E067A6">
        <w:tc>
          <w:tcPr>
            <w:tcW w:w="9369" w:type="dxa"/>
            <w:gridSpan w:val="2"/>
            <w:shd w:val="clear" w:color="auto" w:fill="auto"/>
          </w:tcPr>
          <w:p w14:paraId="363C63F6" w14:textId="77777777" w:rsidR="00670695" w:rsidRPr="00172A7A" w:rsidRDefault="00670695" w:rsidP="00E067A6">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172A7A">
              <w:rPr>
                <w:color w:val="000000"/>
                <w:kern w:val="14"/>
                <w:lang w:val="en-GB" w:eastAsia="fr-FR"/>
              </w:rPr>
              <w:t xml:space="preserve">     Annex</w:t>
            </w:r>
          </w:p>
        </w:tc>
        <w:tc>
          <w:tcPr>
            <w:tcW w:w="533" w:type="dxa"/>
            <w:gridSpan w:val="2"/>
            <w:shd w:val="clear" w:color="auto" w:fill="auto"/>
            <w:vAlign w:val="bottom"/>
          </w:tcPr>
          <w:p w14:paraId="45D3B7CC" w14:textId="77777777" w:rsidR="00670695" w:rsidRPr="00172A7A" w:rsidRDefault="00670695" w:rsidP="00E067A6">
            <w:pPr>
              <w:tabs>
                <w:tab w:val="left" w:pos="1620"/>
              </w:tabs>
              <w:suppressAutoHyphens/>
              <w:spacing w:after="120" w:line="240" w:lineRule="exact"/>
              <w:jc w:val="right"/>
              <w:rPr>
                <w:color w:val="000000"/>
                <w:spacing w:val="4"/>
                <w:w w:val="103"/>
                <w:kern w:val="14"/>
                <w:lang w:val="en-GB" w:eastAsia="fr-FR"/>
              </w:rPr>
            </w:pPr>
          </w:p>
        </w:tc>
      </w:tr>
      <w:tr w:rsidR="00670695" w:rsidRPr="00172A7A" w14:paraId="76C88A32" w14:textId="77777777" w:rsidTr="00E067A6">
        <w:tc>
          <w:tcPr>
            <w:tcW w:w="9369" w:type="dxa"/>
            <w:gridSpan w:val="2"/>
            <w:shd w:val="clear" w:color="auto" w:fill="auto"/>
          </w:tcPr>
          <w:p w14:paraId="1665677F" w14:textId="4BAFC7F3" w:rsidR="00670695" w:rsidRPr="00172A7A" w:rsidRDefault="00670695" w:rsidP="00E067A6">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172A7A">
              <w:rPr>
                <w:color w:val="000000"/>
                <w:kern w:val="14"/>
                <w:lang w:val="en-GB" w:eastAsia="fr-FR"/>
              </w:rPr>
              <w:t xml:space="preserve">Results and resources framework for </w:t>
            </w:r>
            <w:r>
              <w:rPr>
                <w:color w:val="000000"/>
                <w:kern w:val="14"/>
                <w:lang w:val="en-GB" w:eastAsia="fr-FR"/>
              </w:rPr>
              <w:t>S</w:t>
            </w:r>
            <w:r w:rsidR="004F5EE2">
              <w:rPr>
                <w:color w:val="000000"/>
                <w:kern w:val="14"/>
                <w:lang w:val="en-GB" w:eastAsia="fr-FR"/>
              </w:rPr>
              <w:t xml:space="preserve">outh Sudan </w:t>
            </w:r>
            <w:r w:rsidRPr="00172A7A">
              <w:rPr>
                <w:color w:val="000000"/>
                <w:kern w:val="14"/>
                <w:lang w:val="en-GB" w:eastAsia="fr-FR"/>
              </w:rPr>
              <w:t>(</w:t>
            </w:r>
            <w:r w:rsidR="004F5EE2" w:rsidRPr="00172A7A">
              <w:rPr>
                <w:color w:val="000000"/>
                <w:kern w:val="14"/>
                <w:lang w:val="en-GB" w:eastAsia="fr-FR"/>
              </w:rPr>
              <w:t>20</w:t>
            </w:r>
            <w:r w:rsidR="004F5EE2">
              <w:rPr>
                <w:color w:val="000000"/>
                <w:kern w:val="14"/>
                <w:lang w:val="en-GB" w:eastAsia="fr-FR"/>
              </w:rPr>
              <w:t>23</w:t>
            </w:r>
            <w:r w:rsidRPr="00172A7A">
              <w:rPr>
                <w:color w:val="000000"/>
                <w:kern w:val="14"/>
                <w:lang w:val="en-GB" w:eastAsia="fr-FR"/>
              </w:rPr>
              <w:t>-202</w:t>
            </w:r>
            <w:r w:rsidR="004F5EE2">
              <w:rPr>
                <w:color w:val="000000"/>
                <w:kern w:val="14"/>
                <w:lang w:val="en-GB" w:eastAsia="fr-FR"/>
              </w:rPr>
              <w:t>5</w:t>
            </w:r>
            <w:r w:rsidRPr="00172A7A">
              <w:rPr>
                <w:color w:val="000000"/>
                <w:kern w:val="14"/>
                <w:lang w:val="en-GB" w:eastAsia="fr-FR"/>
              </w:rPr>
              <w:t>)</w:t>
            </w:r>
          </w:p>
        </w:tc>
        <w:tc>
          <w:tcPr>
            <w:tcW w:w="533" w:type="dxa"/>
            <w:gridSpan w:val="2"/>
            <w:shd w:val="clear" w:color="auto" w:fill="auto"/>
            <w:vAlign w:val="bottom"/>
          </w:tcPr>
          <w:p w14:paraId="4B402497" w14:textId="70131A44" w:rsidR="00670695" w:rsidRPr="00172A7A" w:rsidRDefault="00DF0557" w:rsidP="00E067A6">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8</w:t>
            </w:r>
          </w:p>
        </w:tc>
      </w:tr>
      <w:tr w:rsidR="00F21631" w:rsidRPr="00172A7A" w14:paraId="168E7926" w14:textId="77777777" w:rsidTr="00E067A6">
        <w:tc>
          <w:tcPr>
            <w:tcW w:w="9369" w:type="dxa"/>
            <w:gridSpan w:val="2"/>
            <w:shd w:val="clear" w:color="auto" w:fill="auto"/>
          </w:tcPr>
          <w:p w14:paraId="1DCD2767" w14:textId="212E59C6" w:rsidR="00F21631" w:rsidRPr="00172A7A" w:rsidRDefault="00F21631" w:rsidP="00E067A6">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kern w:val="14"/>
                <w:lang w:val="en-GB" w:eastAsia="fr-FR"/>
              </w:rPr>
            </w:pPr>
          </w:p>
        </w:tc>
        <w:tc>
          <w:tcPr>
            <w:tcW w:w="533" w:type="dxa"/>
            <w:gridSpan w:val="2"/>
            <w:shd w:val="clear" w:color="auto" w:fill="auto"/>
            <w:vAlign w:val="bottom"/>
          </w:tcPr>
          <w:p w14:paraId="626D4F77" w14:textId="77777777" w:rsidR="00F21631" w:rsidRPr="00172A7A" w:rsidRDefault="00F21631" w:rsidP="00E067A6">
            <w:pPr>
              <w:tabs>
                <w:tab w:val="left" w:pos="1620"/>
              </w:tabs>
              <w:suppressAutoHyphens/>
              <w:spacing w:after="120" w:line="240" w:lineRule="exact"/>
              <w:jc w:val="right"/>
              <w:rPr>
                <w:color w:val="000000"/>
                <w:kern w:val="14"/>
                <w:lang w:val="en-GB" w:eastAsia="fr-FR"/>
              </w:rPr>
            </w:pPr>
          </w:p>
        </w:tc>
      </w:tr>
    </w:tbl>
    <w:p w14:paraId="42F32F58" w14:textId="77777777" w:rsidR="00927838" w:rsidRPr="00927838" w:rsidRDefault="00927838" w:rsidP="00927838">
      <w:pPr>
        <w:rPr>
          <w:sz w:val="6"/>
        </w:rPr>
      </w:pPr>
    </w:p>
    <w:p w14:paraId="066C08A8" w14:textId="77777777" w:rsidR="00927838" w:rsidRPr="00927838" w:rsidRDefault="00927838" w:rsidP="00927838">
      <w:pPr>
        <w:rPr>
          <w:sz w:val="6"/>
        </w:rPr>
      </w:pPr>
    </w:p>
    <w:p w14:paraId="7994C5A8" w14:textId="5938F9C3" w:rsidR="00785474" w:rsidRPr="00927838" w:rsidRDefault="00785474" w:rsidP="00927838">
      <w:pPr>
        <w:tabs>
          <w:tab w:val="left" w:pos="1269"/>
        </w:tabs>
        <w:rPr>
          <w:sz w:val="6"/>
        </w:rPr>
        <w:sectPr w:rsidR="00785474" w:rsidRPr="00927838"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B6FB9D0" w14:textId="78BDDE11" w:rsidR="00A918A7" w:rsidRPr="00BF2A64" w:rsidRDefault="00822CD9" w:rsidP="009D5793">
      <w:pPr>
        <w:pStyle w:val="Heading2"/>
        <w:numPr>
          <w:ilvl w:val="0"/>
          <w:numId w:val="1"/>
        </w:numPr>
        <w:tabs>
          <w:tab w:val="left" w:pos="1080"/>
        </w:tabs>
        <w:ind w:left="720" w:right="720" w:hanging="450"/>
        <w:jc w:val="both"/>
        <w:rPr>
          <w:rFonts w:ascii="Times New Roman" w:hAnsi="Times New Roman"/>
          <w:bCs/>
          <w:color w:val="000000"/>
          <w:sz w:val="24"/>
          <w:szCs w:val="24"/>
        </w:rPr>
      </w:pPr>
      <w:r w:rsidRPr="00BF2A64">
        <w:rPr>
          <w:rFonts w:ascii="Times New Roman" w:hAnsi="Times New Roman"/>
          <w:bCs/>
          <w:color w:val="000000"/>
          <w:sz w:val="24"/>
          <w:szCs w:val="24"/>
        </w:rPr>
        <w:lastRenderedPageBreak/>
        <w:t>UNDP within the U</w:t>
      </w:r>
      <w:r w:rsidR="00BF2A64">
        <w:rPr>
          <w:rFonts w:ascii="Times New Roman" w:hAnsi="Times New Roman"/>
          <w:bCs/>
          <w:color w:val="000000"/>
          <w:sz w:val="24"/>
          <w:szCs w:val="24"/>
        </w:rPr>
        <w:t xml:space="preserve">nited </w:t>
      </w:r>
      <w:r w:rsidRPr="00BF2A64">
        <w:rPr>
          <w:rFonts w:ascii="Times New Roman" w:hAnsi="Times New Roman"/>
          <w:bCs/>
          <w:color w:val="000000"/>
          <w:sz w:val="24"/>
          <w:szCs w:val="24"/>
        </w:rPr>
        <w:t>N</w:t>
      </w:r>
      <w:r w:rsidR="00BF2A64">
        <w:rPr>
          <w:rFonts w:ascii="Times New Roman" w:hAnsi="Times New Roman"/>
          <w:bCs/>
          <w:color w:val="000000"/>
          <w:sz w:val="24"/>
          <w:szCs w:val="24"/>
        </w:rPr>
        <w:t>ations Sustainable Development</w:t>
      </w:r>
      <w:r w:rsidRPr="00BF2A64">
        <w:rPr>
          <w:rFonts w:ascii="Times New Roman" w:hAnsi="Times New Roman"/>
          <w:bCs/>
          <w:color w:val="000000"/>
          <w:sz w:val="24"/>
          <w:szCs w:val="24"/>
        </w:rPr>
        <w:t xml:space="preserve"> Cooperation Framework</w:t>
      </w:r>
      <w:r w:rsidR="00A113D7" w:rsidRPr="00BF2A64">
        <w:rPr>
          <w:rFonts w:ascii="Times New Roman" w:hAnsi="Times New Roman"/>
          <w:bCs/>
          <w:color w:val="000000"/>
          <w:sz w:val="24"/>
          <w:szCs w:val="24"/>
        </w:rPr>
        <w:t xml:space="preserve"> </w:t>
      </w:r>
      <w:r w:rsidR="00E32107">
        <w:rPr>
          <w:rFonts w:ascii="Times New Roman" w:hAnsi="Times New Roman"/>
          <w:bCs/>
          <w:color w:val="000000"/>
          <w:sz w:val="24"/>
          <w:szCs w:val="24"/>
        </w:rPr>
        <w:t>(UNSDCF)</w:t>
      </w:r>
    </w:p>
    <w:p w14:paraId="268BA73C" w14:textId="77777777" w:rsidR="00EF5C79" w:rsidRPr="008D0CA6" w:rsidRDefault="00EF5C79" w:rsidP="00EF5C79">
      <w:pPr>
        <w:tabs>
          <w:tab w:val="left" w:pos="1080"/>
        </w:tabs>
        <w:ind w:right="720"/>
      </w:pPr>
      <w:bookmarkStart w:id="0" w:name="_Hlk5871206"/>
    </w:p>
    <w:p w14:paraId="569B700D" w14:textId="275F116D" w:rsidR="00EF5C79" w:rsidRPr="008D0CA6" w:rsidRDefault="00EF5C79" w:rsidP="00D94707">
      <w:pPr>
        <w:pStyle w:val="ListParagraph"/>
        <w:numPr>
          <w:ilvl w:val="1"/>
          <w:numId w:val="1"/>
        </w:numPr>
        <w:tabs>
          <w:tab w:val="left" w:pos="1080"/>
        </w:tabs>
        <w:spacing w:after="120" w:line="240" w:lineRule="exact"/>
        <w:ind w:left="720" w:right="720" w:firstLine="0"/>
        <w:jc w:val="both"/>
      </w:pPr>
      <w:r w:rsidRPr="008D0CA6">
        <w:t>South Sudan has enjoyed relative stability since the Revitalized Agreement for the Resolution of Conflict in South Sudan (R-ARCSS) in September 2018</w:t>
      </w:r>
      <w:r>
        <w:t xml:space="preserve">, </w:t>
      </w:r>
      <w:r w:rsidRPr="008D0CA6">
        <w:t xml:space="preserve">raising cautious optimism </w:t>
      </w:r>
      <w:r>
        <w:t>for durable peace and the return to sustainable development</w:t>
      </w:r>
      <w:r w:rsidR="006077B5">
        <w:t>.</w:t>
      </w:r>
      <w:r w:rsidRPr="001F14E4">
        <w:t xml:space="preserve">  </w:t>
      </w:r>
      <w:r>
        <w:t>The country is endowed</w:t>
      </w:r>
      <w:r w:rsidR="00C723E6">
        <w:t xml:space="preserve"> with</w:t>
      </w:r>
      <w:r>
        <w:t xml:space="preserve"> </w:t>
      </w:r>
      <w:r w:rsidRPr="009F7727">
        <w:rPr>
          <w:rFonts w:eastAsia="Arial Unicode MS"/>
          <w:color w:val="000000"/>
        </w:rPr>
        <w:t>vast landmass, 70</w:t>
      </w:r>
      <w:r w:rsidR="00EC6031">
        <w:rPr>
          <w:rFonts w:eastAsia="Arial Unicode MS"/>
          <w:color w:val="000000"/>
        </w:rPr>
        <w:t xml:space="preserve"> per cent</w:t>
      </w:r>
      <w:r w:rsidRPr="009F7727">
        <w:rPr>
          <w:rFonts w:eastAsia="Arial Unicode MS"/>
          <w:color w:val="000000"/>
        </w:rPr>
        <w:t xml:space="preserve"> </w:t>
      </w:r>
      <w:r w:rsidR="00386945">
        <w:rPr>
          <w:rFonts w:eastAsia="Arial Unicode MS"/>
          <w:color w:val="000000"/>
        </w:rPr>
        <w:t xml:space="preserve">of which </w:t>
      </w:r>
      <w:r w:rsidRPr="009F7727">
        <w:rPr>
          <w:rFonts w:eastAsia="Arial Unicode MS"/>
          <w:color w:val="000000"/>
        </w:rPr>
        <w:t>is arable (with just 4</w:t>
      </w:r>
      <w:r w:rsidR="00EC6031">
        <w:rPr>
          <w:rFonts w:eastAsia="Arial Unicode MS"/>
          <w:color w:val="000000"/>
        </w:rPr>
        <w:t xml:space="preserve"> per cent</w:t>
      </w:r>
      <w:r w:rsidRPr="009F7727">
        <w:rPr>
          <w:rFonts w:eastAsia="Arial Unicode MS"/>
          <w:color w:val="000000"/>
        </w:rPr>
        <w:t xml:space="preserve"> cultivated). </w:t>
      </w:r>
      <w:r w:rsidR="008E2011">
        <w:rPr>
          <w:rFonts w:eastAsia="Arial Unicode MS"/>
          <w:color w:val="000000"/>
        </w:rPr>
        <w:t>It</w:t>
      </w:r>
      <w:r w:rsidRPr="008D0CA6">
        <w:t xml:space="preserve"> holds </w:t>
      </w:r>
      <w:r w:rsidR="00EC6031">
        <w:t xml:space="preserve">the </w:t>
      </w:r>
      <w:r w:rsidRPr="008D0CA6">
        <w:t>third largest oil reserves</w:t>
      </w:r>
      <w:r w:rsidR="00EC6031">
        <w:t xml:space="preserve"> in S</w:t>
      </w:r>
      <w:r w:rsidR="00EC6031" w:rsidRPr="008D0CA6">
        <w:t>ub-Saharan Africa</w:t>
      </w:r>
      <w:r w:rsidRPr="008D0CA6">
        <w:t xml:space="preserve"> </w:t>
      </w:r>
      <w:r w:rsidR="00EC6031">
        <w:t>with</w:t>
      </w:r>
      <w:r w:rsidR="00EC6031" w:rsidRPr="008D0CA6">
        <w:t xml:space="preserve"> </w:t>
      </w:r>
      <w:r w:rsidRPr="008D0CA6">
        <w:t>an estimated 3.5 billion barrels</w:t>
      </w:r>
      <w:r w:rsidR="00EC6031">
        <w:t>,</w:t>
      </w:r>
      <w:r w:rsidRPr="008D0CA6">
        <w:rPr>
          <w:vertAlign w:val="superscript"/>
        </w:rPr>
        <w:footnoteReference w:id="1"/>
      </w:r>
      <w:r>
        <w:t xml:space="preserve"> and </w:t>
      </w:r>
      <w:r w:rsidR="008E2011">
        <w:t>draws 90</w:t>
      </w:r>
      <w:r w:rsidR="00EC6031">
        <w:t xml:space="preserve"> per cent</w:t>
      </w:r>
      <w:r w:rsidR="008E2011">
        <w:t xml:space="preserve"> of revenue</w:t>
      </w:r>
      <w:r w:rsidR="00386945">
        <w:t xml:space="preserve"> from oil</w:t>
      </w:r>
      <w:r>
        <w:t xml:space="preserve"> despite other </w:t>
      </w:r>
      <w:r w:rsidR="00EC6031">
        <w:t xml:space="preserve">resource </w:t>
      </w:r>
      <w:r>
        <w:t xml:space="preserve">endowments including gold, </w:t>
      </w:r>
      <w:r w:rsidR="009A4A9D">
        <w:t>iron ore, and aluminum</w:t>
      </w:r>
      <w:r w:rsidRPr="008D0CA6">
        <w:t>.</w:t>
      </w:r>
      <w:r w:rsidRPr="008D0CA6">
        <w:rPr>
          <w:vertAlign w:val="superscript"/>
        </w:rPr>
        <w:footnoteReference w:id="2"/>
      </w:r>
      <w:r>
        <w:t xml:space="preserve">  </w:t>
      </w:r>
      <w:r w:rsidRPr="009F7727">
        <w:rPr>
          <w:rFonts w:eastAsia="Arial Unicode MS"/>
          <w:color w:val="000000"/>
        </w:rPr>
        <w:t>In 2020</w:t>
      </w:r>
      <w:r w:rsidR="00EC6031">
        <w:rPr>
          <w:rFonts w:eastAsia="Arial Unicode MS"/>
          <w:color w:val="000000"/>
        </w:rPr>
        <w:t xml:space="preserve"> and 20</w:t>
      </w:r>
      <w:r w:rsidRPr="009F7727">
        <w:rPr>
          <w:rFonts w:eastAsia="Arial Unicode MS"/>
          <w:color w:val="000000"/>
        </w:rPr>
        <w:t>21, the economy was projected to grow above 10</w:t>
      </w:r>
      <w:r w:rsidR="00EC6031">
        <w:rPr>
          <w:rFonts w:eastAsia="Arial Unicode MS"/>
          <w:color w:val="000000"/>
        </w:rPr>
        <w:t xml:space="preserve"> per cent</w:t>
      </w:r>
      <w:r w:rsidRPr="009F7727">
        <w:rPr>
          <w:rFonts w:eastAsia="Arial Unicode MS"/>
          <w:color w:val="000000"/>
        </w:rPr>
        <w:t>, but the COVID-19 pandemic contracted growth to 4.2</w:t>
      </w:r>
      <w:r w:rsidR="00EC6031">
        <w:rPr>
          <w:rFonts w:eastAsia="Arial Unicode MS"/>
          <w:color w:val="000000"/>
        </w:rPr>
        <w:t xml:space="preserve"> per cent</w:t>
      </w:r>
      <w:r w:rsidRPr="008D0CA6">
        <w:rPr>
          <w:rStyle w:val="FootnoteReference"/>
          <w:rFonts w:eastAsia="Arial Unicode MS"/>
          <w:color w:val="000000"/>
        </w:rPr>
        <w:footnoteReference w:id="3"/>
      </w:r>
      <w:r w:rsidR="008E2011">
        <w:rPr>
          <w:rFonts w:eastAsia="Arial Unicode MS"/>
          <w:color w:val="000000"/>
        </w:rPr>
        <w:t xml:space="preserve"> and </w:t>
      </w:r>
      <w:r w:rsidRPr="009F7727">
        <w:rPr>
          <w:rFonts w:eastAsia="Arial Unicode MS"/>
          <w:color w:val="000000"/>
        </w:rPr>
        <w:t xml:space="preserve">led to fiscal and balance </w:t>
      </w:r>
      <w:r w:rsidR="00D076C8">
        <w:rPr>
          <w:rFonts w:eastAsia="Arial Unicode MS"/>
          <w:color w:val="000000"/>
        </w:rPr>
        <w:t xml:space="preserve">of </w:t>
      </w:r>
      <w:r w:rsidRPr="009F7727">
        <w:rPr>
          <w:rFonts w:eastAsia="Arial Unicode MS"/>
          <w:color w:val="000000"/>
        </w:rPr>
        <w:t xml:space="preserve">payment deficits, inflation, </w:t>
      </w:r>
      <w:r w:rsidR="00EC6031">
        <w:rPr>
          <w:rFonts w:eastAsia="Arial Unicode MS"/>
          <w:color w:val="000000"/>
        </w:rPr>
        <w:t xml:space="preserve">a </w:t>
      </w:r>
      <w:r w:rsidRPr="009F7727">
        <w:rPr>
          <w:rFonts w:eastAsia="Arial Unicode MS"/>
          <w:color w:val="000000"/>
        </w:rPr>
        <w:t>high debt burden and large financing gaps.</w:t>
      </w:r>
      <w:r w:rsidRPr="008D0CA6">
        <w:rPr>
          <w:rStyle w:val="FootnoteReference"/>
          <w:rFonts w:eastAsia="Arial Unicode MS"/>
          <w:color w:val="000000"/>
        </w:rPr>
        <w:footnoteReference w:id="4"/>
      </w:r>
      <w:r w:rsidRPr="009F7727">
        <w:rPr>
          <w:rFonts w:eastAsia="Arial Unicode MS"/>
          <w:color w:val="000000"/>
        </w:rPr>
        <w:t xml:space="preserve"> </w:t>
      </w:r>
      <w:r w:rsidR="008E2011">
        <w:rPr>
          <w:rFonts w:eastAsia="Arial Unicode MS"/>
          <w:color w:val="000000"/>
        </w:rPr>
        <w:t xml:space="preserve">UNDP and other partners </w:t>
      </w:r>
      <w:r w:rsidR="00EC6031">
        <w:rPr>
          <w:rFonts w:eastAsia="Arial Unicode MS"/>
          <w:color w:val="000000"/>
        </w:rPr>
        <w:t>assisted the</w:t>
      </w:r>
      <w:r w:rsidR="00EC6031" w:rsidRPr="009F7727">
        <w:rPr>
          <w:rFonts w:eastAsia="Arial Unicode MS"/>
          <w:color w:val="000000"/>
        </w:rPr>
        <w:t xml:space="preserve"> </w:t>
      </w:r>
      <w:r w:rsidR="00EC6031">
        <w:rPr>
          <w:rFonts w:eastAsia="Arial Unicode MS"/>
          <w:color w:val="000000"/>
        </w:rPr>
        <w:t>g</w:t>
      </w:r>
      <w:r w:rsidRPr="009F7727">
        <w:rPr>
          <w:rFonts w:eastAsia="Arial Unicode MS"/>
          <w:color w:val="000000"/>
        </w:rPr>
        <w:t xml:space="preserve">overnment </w:t>
      </w:r>
      <w:r w:rsidR="00EC6031">
        <w:rPr>
          <w:rFonts w:eastAsia="Arial Unicode MS"/>
          <w:color w:val="000000"/>
        </w:rPr>
        <w:t xml:space="preserve">in </w:t>
      </w:r>
      <w:r w:rsidRPr="009F7727">
        <w:rPr>
          <w:rFonts w:eastAsia="Arial Unicode MS"/>
          <w:color w:val="000000"/>
        </w:rPr>
        <w:t>engag</w:t>
      </w:r>
      <w:r w:rsidR="00EC6031">
        <w:rPr>
          <w:rFonts w:eastAsia="Arial Unicode MS"/>
          <w:color w:val="000000"/>
        </w:rPr>
        <w:t>ing</w:t>
      </w:r>
      <w:r w:rsidRPr="009F7727">
        <w:rPr>
          <w:rFonts w:eastAsia="Arial Unicode MS"/>
          <w:color w:val="000000"/>
        </w:rPr>
        <w:t xml:space="preserve"> the </w:t>
      </w:r>
      <w:r w:rsidR="00EC6031">
        <w:rPr>
          <w:rFonts w:eastAsia="Arial Unicode MS"/>
          <w:color w:val="000000"/>
        </w:rPr>
        <w:t>International Monetary Fund (</w:t>
      </w:r>
      <w:r w:rsidRPr="009F7727">
        <w:rPr>
          <w:rFonts w:eastAsia="Arial Unicode MS"/>
          <w:color w:val="000000"/>
        </w:rPr>
        <w:t>IMF</w:t>
      </w:r>
      <w:r w:rsidR="00EC6031">
        <w:rPr>
          <w:rFonts w:eastAsia="Arial Unicode MS"/>
          <w:color w:val="000000"/>
        </w:rPr>
        <w:t>)</w:t>
      </w:r>
      <w:r w:rsidRPr="009F7727">
        <w:rPr>
          <w:rFonts w:eastAsia="Arial Unicode MS"/>
          <w:color w:val="000000"/>
        </w:rPr>
        <w:t xml:space="preserve">, resulting in two Rapid Credit Facilities of </w:t>
      </w:r>
      <w:r w:rsidR="00EC6031">
        <w:rPr>
          <w:rFonts w:eastAsia="Arial Unicode MS"/>
          <w:color w:val="000000"/>
        </w:rPr>
        <w:t>$</w:t>
      </w:r>
      <w:r w:rsidRPr="009F7727">
        <w:rPr>
          <w:rFonts w:eastAsia="Arial Unicode MS"/>
          <w:color w:val="000000"/>
        </w:rPr>
        <w:t>226.5 million</w:t>
      </w:r>
      <w:r w:rsidR="00EC6031">
        <w:rPr>
          <w:rFonts w:eastAsia="Arial Unicode MS"/>
          <w:color w:val="000000"/>
        </w:rPr>
        <w:t xml:space="preserve"> US dollars</w:t>
      </w:r>
      <w:r w:rsidRPr="009F7727">
        <w:rPr>
          <w:rFonts w:eastAsia="Arial Unicode MS"/>
          <w:color w:val="000000"/>
        </w:rPr>
        <w:t xml:space="preserve"> and special drawing right of </w:t>
      </w:r>
      <w:r w:rsidR="00EC6031">
        <w:rPr>
          <w:rFonts w:eastAsia="Arial Unicode MS"/>
          <w:color w:val="000000"/>
        </w:rPr>
        <w:t>$</w:t>
      </w:r>
      <w:r w:rsidRPr="009F7727">
        <w:rPr>
          <w:rFonts w:eastAsia="Arial Unicode MS"/>
          <w:color w:val="000000"/>
        </w:rPr>
        <w:t>334 million</w:t>
      </w:r>
      <w:r w:rsidR="00EC6031">
        <w:rPr>
          <w:rFonts w:eastAsia="Arial Unicode MS"/>
          <w:color w:val="000000"/>
        </w:rPr>
        <w:t xml:space="preserve"> US dollars</w:t>
      </w:r>
      <w:r w:rsidRPr="009F7727">
        <w:rPr>
          <w:rFonts w:eastAsia="Arial Unicode MS"/>
          <w:color w:val="000000"/>
        </w:rPr>
        <w:t>. IMF support helped stabilize the foreign exchange market and introduce measures against incurring commercial debt (which accounts for 84.3</w:t>
      </w:r>
      <w:r w:rsidR="00EC6031">
        <w:rPr>
          <w:rFonts w:eastAsia="Arial Unicode MS"/>
          <w:color w:val="000000"/>
        </w:rPr>
        <w:t xml:space="preserve"> per cent</w:t>
      </w:r>
      <w:r w:rsidRPr="009F7727">
        <w:rPr>
          <w:rFonts w:eastAsia="Arial Unicode MS"/>
          <w:color w:val="000000"/>
        </w:rPr>
        <w:t xml:space="preserve"> of </w:t>
      </w:r>
      <w:r w:rsidR="00EC6031">
        <w:rPr>
          <w:rFonts w:eastAsia="Arial Unicode MS"/>
          <w:color w:val="000000"/>
        </w:rPr>
        <w:t>national</w:t>
      </w:r>
      <w:r w:rsidRPr="009F7727">
        <w:rPr>
          <w:rFonts w:eastAsia="Arial Unicode MS"/>
          <w:color w:val="000000"/>
        </w:rPr>
        <w:t xml:space="preserve"> debt). The </w:t>
      </w:r>
      <w:r w:rsidRPr="008D0CA6">
        <w:t xml:space="preserve">rebound of </w:t>
      </w:r>
      <w:r>
        <w:t xml:space="preserve">global </w:t>
      </w:r>
      <w:r w:rsidRPr="008D0CA6">
        <w:t>oil prices</w:t>
      </w:r>
      <w:r>
        <w:t xml:space="preserve"> and improving </w:t>
      </w:r>
      <w:r w:rsidRPr="008D0CA6">
        <w:t>public financ</w:t>
      </w:r>
      <w:r w:rsidR="005D0F86">
        <w:t>e</w:t>
      </w:r>
      <w:r w:rsidRPr="008D0CA6">
        <w:t xml:space="preserve"> management</w:t>
      </w:r>
      <w:r w:rsidR="008E2011">
        <w:t xml:space="preserve"> (PFM)</w:t>
      </w:r>
      <w:r>
        <w:t xml:space="preserve"> </w:t>
      </w:r>
      <w:r w:rsidR="00EC6031">
        <w:t>has contributed</w:t>
      </w:r>
      <w:r>
        <w:t xml:space="preserve"> to</w:t>
      </w:r>
      <w:r w:rsidR="00EC6031">
        <w:t xml:space="preserve"> post-COVID-19</w:t>
      </w:r>
      <w:r>
        <w:t xml:space="preserve"> </w:t>
      </w:r>
      <w:r w:rsidR="00202E0C">
        <w:t>recovery</w:t>
      </w:r>
      <w:r>
        <w:t xml:space="preserve"> and </w:t>
      </w:r>
      <w:r w:rsidR="008E2011">
        <w:t xml:space="preserve">cushioning </w:t>
      </w:r>
      <w:r>
        <w:t xml:space="preserve">the impact of </w:t>
      </w:r>
      <w:r w:rsidR="001115C1">
        <w:t xml:space="preserve">the </w:t>
      </w:r>
      <w:r>
        <w:t>war in Ukraine</w:t>
      </w:r>
      <w:r w:rsidRPr="008D0CA6">
        <w:t>.</w:t>
      </w:r>
    </w:p>
    <w:p w14:paraId="77C6E0F7" w14:textId="00D6070F" w:rsidR="00EF5C79" w:rsidRPr="008D0CA6" w:rsidRDefault="00EF5C79" w:rsidP="00D94707">
      <w:pPr>
        <w:pStyle w:val="ListParagraph"/>
        <w:numPr>
          <w:ilvl w:val="1"/>
          <w:numId w:val="1"/>
        </w:numPr>
        <w:tabs>
          <w:tab w:val="left" w:pos="1080"/>
        </w:tabs>
        <w:spacing w:after="120" w:line="240" w:lineRule="exact"/>
        <w:ind w:left="720" w:right="720" w:firstLine="0"/>
        <w:jc w:val="both"/>
      </w:pPr>
      <w:r w:rsidRPr="008D0CA6">
        <w:t>Notwithstanding</w:t>
      </w:r>
      <w:r>
        <w:t xml:space="preserve"> progress and optimism</w:t>
      </w:r>
      <w:r w:rsidRPr="008D0CA6">
        <w:t xml:space="preserve">, </w:t>
      </w:r>
      <w:r>
        <w:t xml:space="preserve">interconnected shocks </w:t>
      </w:r>
      <w:r w:rsidR="00EA2350">
        <w:t xml:space="preserve">like </w:t>
      </w:r>
      <w:r>
        <w:t xml:space="preserve">persistent </w:t>
      </w:r>
      <w:r w:rsidR="009A4A9D">
        <w:t>subnational</w:t>
      </w:r>
      <w:r>
        <w:t xml:space="preserve"> violence </w:t>
      </w:r>
      <w:r w:rsidR="00386945">
        <w:t>and climate-induced</w:t>
      </w:r>
      <w:r w:rsidR="00EA2350">
        <w:t xml:space="preserve"> events</w:t>
      </w:r>
      <w:r w:rsidR="00386945">
        <w:t xml:space="preserve"> (</w:t>
      </w:r>
      <w:r>
        <w:t>floods</w:t>
      </w:r>
      <w:r w:rsidR="00386945">
        <w:t xml:space="preserve"> and</w:t>
      </w:r>
      <w:r>
        <w:t xml:space="preserve"> droughts</w:t>
      </w:r>
      <w:r w:rsidR="00386945">
        <w:t>)</w:t>
      </w:r>
      <w:r>
        <w:t xml:space="preserve"> have </w:t>
      </w:r>
      <w:r w:rsidR="000B2F31">
        <w:t xml:space="preserve">led to </w:t>
      </w:r>
      <w:r>
        <w:t>escalating humanitarian situation</w:t>
      </w:r>
      <w:r w:rsidR="007425D3">
        <w:t>s</w:t>
      </w:r>
      <w:r>
        <w:t>, mass displacement, and extreme fragility. The 2022 Humanitarian Response Plan</w:t>
      </w:r>
      <w:r w:rsidR="00B94F56">
        <w:t xml:space="preserve"> </w:t>
      </w:r>
      <w:r>
        <w:t xml:space="preserve">estimates 8.9 million people will need humanitarian assistance. </w:t>
      </w:r>
      <w:r w:rsidRPr="008D0CA6">
        <w:t xml:space="preserve">South Sudan </w:t>
      </w:r>
      <w:r w:rsidR="000B2F31">
        <w:t xml:space="preserve">was </w:t>
      </w:r>
      <w:r w:rsidRPr="008D0CA6">
        <w:t xml:space="preserve">ranked the </w:t>
      </w:r>
      <w:r w:rsidR="000B2F31">
        <w:t>fourth</w:t>
      </w:r>
      <w:r w:rsidR="000B2F31" w:rsidRPr="008D0CA6">
        <w:t xml:space="preserve"> </w:t>
      </w:r>
      <w:r w:rsidRPr="008D0CA6">
        <w:t xml:space="preserve">most fragile country </w:t>
      </w:r>
      <w:r w:rsidR="00AC0338">
        <w:t>globally</w:t>
      </w:r>
      <w:r>
        <w:t xml:space="preserve"> in 2021</w:t>
      </w:r>
      <w:r w:rsidR="000B2F31">
        <w:t>;</w:t>
      </w:r>
      <w:r w:rsidRPr="008D0CA6">
        <w:rPr>
          <w:rStyle w:val="FootnoteReference"/>
        </w:rPr>
        <w:footnoteReference w:id="5"/>
      </w:r>
      <w:r>
        <w:t xml:space="preserve"> </w:t>
      </w:r>
      <w:r w:rsidRPr="008D0CA6">
        <w:rPr>
          <w:rFonts w:eastAsia="Calibri"/>
          <w:color w:val="000000" w:themeColor="text1"/>
          <w:lang w:val="en-GB"/>
        </w:rPr>
        <w:t>53</w:t>
      </w:r>
      <w:r w:rsidRPr="003B3C87">
        <w:rPr>
          <w:rFonts w:eastAsia="Calibri"/>
          <w:color w:val="000000" w:themeColor="text1"/>
          <w:vertAlign w:val="superscript"/>
          <w:lang w:val="en-GB"/>
        </w:rPr>
        <w:t>rd</w:t>
      </w:r>
      <w:r>
        <w:rPr>
          <w:rFonts w:eastAsia="Calibri"/>
          <w:color w:val="000000" w:themeColor="text1"/>
          <w:lang w:val="en-GB"/>
        </w:rPr>
        <w:t xml:space="preserve"> </w:t>
      </w:r>
      <w:r w:rsidRPr="008D0CA6">
        <w:rPr>
          <w:rFonts w:eastAsia="Calibri"/>
          <w:color w:val="000000" w:themeColor="text1"/>
          <w:lang w:val="en-GB"/>
        </w:rPr>
        <w:t>out of 54 countries in the Mo Ibrahim Index o</w:t>
      </w:r>
      <w:r>
        <w:rPr>
          <w:rFonts w:eastAsia="Calibri"/>
          <w:color w:val="000000" w:themeColor="text1"/>
          <w:lang w:val="en-GB"/>
        </w:rPr>
        <w:t>n</w:t>
      </w:r>
      <w:r w:rsidRPr="008D0CA6">
        <w:rPr>
          <w:rFonts w:eastAsia="Calibri"/>
          <w:color w:val="000000" w:themeColor="text1"/>
          <w:lang w:val="en-GB"/>
        </w:rPr>
        <w:t xml:space="preserve"> African Governance</w:t>
      </w:r>
      <w:r>
        <w:rPr>
          <w:rFonts w:eastAsia="Calibri"/>
          <w:color w:val="000000" w:themeColor="text1"/>
          <w:lang w:val="en-GB"/>
        </w:rPr>
        <w:t xml:space="preserve"> in 2020</w:t>
      </w:r>
      <w:r w:rsidR="000B2F31">
        <w:rPr>
          <w:rFonts w:eastAsia="Calibri"/>
          <w:color w:val="000000" w:themeColor="text1"/>
          <w:lang w:val="en-GB"/>
        </w:rPr>
        <w:t>;</w:t>
      </w:r>
      <w:r w:rsidRPr="008D0CA6">
        <w:rPr>
          <w:rStyle w:val="FootnoteReference"/>
          <w:rFonts w:eastAsia="Calibri"/>
          <w:color w:val="000000" w:themeColor="text1"/>
          <w:lang w:val="en-GB"/>
        </w:rPr>
        <w:footnoteReference w:id="6"/>
      </w:r>
      <w:r>
        <w:rPr>
          <w:rFonts w:eastAsia="Calibri"/>
          <w:color w:val="000000" w:themeColor="text1"/>
          <w:lang w:val="en-GB"/>
        </w:rPr>
        <w:t xml:space="preserve"> </w:t>
      </w:r>
      <w:r w:rsidRPr="008D0CA6">
        <w:rPr>
          <w:rFonts w:eastAsia="Arial Unicode MS"/>
          <w:color w:val="000000"/>
        </w:rPr>
        <w:t>185 out of 190 on the</w:t>
      </w:r>
      <w:r w:rsidR="000B2F31">
        <w:rPr>
          <w:rFonts w:eastAsia="Arial Unicode MS"/>
          <w:color w:val="000000"/>
        </w:rPr>
        <w:t xml:space="preserve"> 2021</w:t>
      </w:r>
      <w:r w:rsidRPr="008D0CA6">
        <w:rPr>
          <w:rFonts w:eastAsia="Arial Unicode MS"/>
          <w:color w:val="000000"/>
        </w:rPr>
        <w:t xml:space="preserve"> ‘ease of doing business index’</w:t>
      </w:r>
      <w:r w:rsidRPr="008D0CA6">
        <w:rPr>
          <w:rStyle w:val="FootnoteReference"/>
          <w:rFonts w:eastAsia="Arial Unicode MS"/>
          <w:color w:val="000000"/>
        </w:rPr>
        <w:footnoteReference w:id="7"/>
      </w:r>
      <w:r w:rsidR="000B2F31">
        <w:rPr>
          <w:rFonts w:eastAsia="Arial Unicode MS"/>
          <w:color w:val="000000"/>
        </w:rPr>
        <w:t>,</w:t>
      </w:r>
      <w:r>
        <w:rPr>
          <w:rFonts w:eastAsia="Arial Unicode MS"/>
          <w:color w:val="000000"/>
        </w:rPr>
        <w:t xml:space="preserve"> and 185 </w:t>
      </w:r>
      <w:r w:rsidR="003B1E5F">
        <w:rPr>
          <w:rFonts w:eastAsia="Arial Unicode MS"/>
          <w:color w:val="000000"/>
        </w:rPr>
        <w:t xml:space="preserve">out </w:t>
      </w:r>
      <w:r>
        <w:rPr>
          <w:rFonts w:eastAsia="Arial Unicode MS"/>
          <w:color w:val="000000"/>
        </w:rPr>
        <w:t>of 189 countries on the H</w:t>
      </w:r>
      <w:r w:rsidR="005D0F86">
        <w:rPr>
          <w:rFonts w:eastAsia="Arial Unicode MS"/>
          <w:color w:val="000000"/>
        </w:rPr>
        <w:t>uman Development Index (H</w:t>
      </w:r>
      <w:r>
        <w:rPr>
          <w:rFonts w:eastAsia="Arial Unicode MS"/>
          <w:color w:val="000000"/>
        </w:rPr>
        <w:t>DI</w:t>
      </w:r>
      <w:r w:rsidR="005D0F86">
        <w:rPr>
          <w:rFonts w:eastAsia="Arial Unicode MS"/>
          <w:color w:val="000000"/>
        </w:rPr>
        <w:t>)</w:t>
      </w:r>
      <w:r>
        <w:rPr>
          <w:rFonts w:eastAsia="Arial Unicode MS"/>
          <w:color w:val="000000"/>
        </w:rPr>
        <w:t xml:space="preserve"> in 2019. Only 27</w:t>
      </w:r>
      <w:r w:rsidR="000B2F31">
        <w:rPr>
          <w:rFonts w:eastAsia="Arial Unicode MS"/>
          <w:color w:val="000000"/>
        </w:rPr>
        <w:t xml:space="preserve"> per cent of</w:t>
      </w:r>
      <w:r>
        <w:rPr>
          <w:rFonts w:eastAsia="Arial Unicode MS"/>
          <w:color w:val="000000"/>
        </w:rPr>
        <w:t xml:space="preserve"> male</w:t>
      </w:r>
      <w:r w:rsidR="000B2F31">
        <w:rPr>
          <w:rFonts w:eastAsia="Arial Unicode MS"/>
          <w:color w:val="000000"/>
        </w:rPr>
        <w:t>s</w:t>
      </w:r>
      <w:r>
        <w:rPr>
          <w:rFonts w:eastAsia="Arial Unicode MS"/>
          <w:color w:val="000000"/>
        </w:rPr>
        <w:t xml:space="preserve"> and 15</w:t>
      </w:r>
      <w:r w:rsidR="000B2F31">
        <w:rPr>
          <w:rFonts w:eastAsia="Arial Unicode MS"/>
          <w:color w:val="000000"/>
        </w:rPr>
        <w:t xml:space="preserve"> per cent of</w:t>
      </w:r>
      <w:r>
        <w:rPr>
          <w:rFonts w:eastAsia="Arial Unicode MS"/>
          <w:color w:val="000000"/>
        </w:rPr>
        <w:t xml:space="preserve"> female</w:t>
      </w:r>
      <w:r w:rsidR="000B2F31">
        <w:rPr>
          <w:rFonts w:eastAsia="Arial Unicode MS"/>
          <w:color w:val="000000"/>
        </w:rPr>
        <w:t>s</w:t>
      </w:r>
      <w:r>
        <w:rPr>
          <w:rFonts w:eastAsia="Arial Unicode MS"/>
          <w:color w:val="000000"/>
        </w:rPr>
        <w:t xml:space="preserve"> are literate</w:t>
      </w:r>
      <w:r w:rsidR="000B2F31">
        <w:rPr>
          <w:rFonts w:eastAsia="Arial Unicode MS"/>
          <w:color w:val="000000"/>
        </w:rPr>
        <w:t>.</w:t>
      </w:r>
      <w:r w:rsidRPr="008D0CA6">
        <w:rPr>
          <w:rStyle w:val="FootnoteReference"/>
          <w:rFonts w:eastAsia="Arial Unicode MS"/>
          <w:color w:val="000000"/>
        </w:rPr>
        <w:footnoteReference w:id="8"/>
      </w:r>
      <w:r w:rsidRPr="008D0CA6">
        <w:rPr>
          <w:rFonts w:eastAsia="Arial Unicode MS"/>
          <w:color w:val="000000"/>
        </w:rPr>
        <w:t xml:space="preserve"> </w:t>
      </w:r>
      <w:r>
        <w:rPr>
          <w:rFonts w:eastAsia="Arial Unicode MS"/>
          <w:color w:val="000000"/>
        </w:rPr>
        <w:t xml:space="preserve"> </w:t>
      </w:r>
    </w:p>
    <w:p w14:paraId="68E8E742" w14:textId="5608B75E" w:rsidR="00EF5C79" w:rsidRDefault="00D076C8" w:rsidP="00D94707">
      <w:pPr>
        <w:pStyle w:val="ListParagraph"/>
        <w:numPr>
          <w:ilvl w:val="1"/>
          <w:numId w:val="1"/>
        </w:numPr>
        <w:tabs>
          <w:tab w:val="left" w:pos="1080"/>
        </w:tabs>
        <w:spacing w:after="120" w:line="240" w:lineRule="exact"/>
        <w:ind w:left="720" w:right="720" w:firstLine="0"/>
        <w:jc w:val="both"/>
      </w:pPr>
      <w:r>
        <w:t>South Sudan is i</w:t>
      </w:r>
      <w:r w:rsidR="000B2F31">
        <w:t xml:space="preserve">n </w:t>
      </w:r>
      <w:r w:rsidR="00EF5C79" w:rsidRPr="00DB5DA9">
        <w:t xml:space="preserve">the nascent stages of building strong and inclusive </w:t>
      </w:r>
      <w:r w:rsidRPr="00DB5DA9">
        <w:t>institutions,</w:t>
      </w:r>
      <w:r>
        <w:t xml:space="preserve"> but</w:t>
      </w:r>
      <w:r w:rsidR="00EF5C79">
        <w:t xml:space="preserve"> p</w:t>
      </w:r>
      <w:r w:rsidR="00EF5C79" w:rsidRPr="00DB5DA9">
        <w:t>rotracted humanitarian assistance</w:t>
      </w:r>
      <w:r w:rsidR="00EF5C79">
        <w:t xml:space="preserve"> </w:t>
      </w:r>
      <w:r w:rsidR="00EF5C79" w:rsidRPr="00DB5DA9">
        <w:t xml:space="preserve">inadvertently </w:t>
      </w:r>
      <w:r w:rsidR="00EF5C79">
        <w:t>slows down institution building</w:t>
      </w:r>
      <w:r w:rsidR="000B2F31">
        <w:t xml:space="preserve"> </w:t>
      </w:r>
      <w:r w:rsidR="00EF5C79">
        <w:t xml:space="preserve">as it substitutes the state in basic service delivery. Public infrastructure </w:t>
      </w:r>
      <w:r w:rsidR="000B2F31">
        <w:t xml:space="preserve">is </w:t>
      </w:r>
      <w:r w:rsidR="00EF5C79">
        <w:t>poor</w:t>
      </w:r>
      <w:r w:rsidR="000B2F31">
        <w:t xml:space="preserve">: </w:t>
      </w:r>
      <w:r w:rsidR="00EF5C79" w:rsidRPr="00DB5DA9">
        <w:t>1</w:t>
      </w:r>
      <w:r w:rsidR="000B2F31">
        <w:t xml:space="preserve"> per cent</w:t>
      </w:r>
      <w:r w:rsidR="00EF5C79" w:rsidRPr="00DB5DA9">
        <w:t xml:space="preserve"> of </w:t>
      </w:r>
      <w:r w:rsidR="000B2F31">
        <w:t>the</w:t>
      </w:r>
      <w:r w:rsidR="000B2F31" w:rsidRPr="00DB5DA9">
        <w:t xml:space="preserve"> </w:t>
      </w:r>
      <w:r w:rsidR="00EF5C79" w:rsidRPr="00DB5DA9">
        <w:t xml:space="preserve">20,000 km </w:t>
      </w:r>
      <w:r w:rsidR="000B2F31">
        <w:t xml:space="preserve">of </w:t>
      </w:r>
      <w:r w:rsidR="00EF5C79" w:rsidRPr="00DB5DA9">
        <w:t xml:space="preserve">roads </w:t>
      </w:r>
      <w:r w:rsidR="003B1E5F">
        <w:t xml:space="preserve">is </w:t>
      </w:r>
      <w:r w:rsidR="00EF5C79" w:rsidRPr="00DB5DA9">
        <w:t>paved</w:t>
      </w:r>
      <w:r w:rsidR="00EF5C79" w:rsidRPr="00FC5041">
        <w:rPr>
          <w:rFonts w:eastAsia="Arial Unicode MS"/>
          <w:color w:val="000000"/>
        </w:rPr>
        <w:t>; 6.7</w:t>
      </w:r>
      <w:r w:rsidR="000B2F31">
        <w:rPr>
          <w:rFonts w:eastAsia="Arial Unicode MS"/>
          <w:color w:val="000000"/>
        </w:rPr>
        <w:t xml:space="preserve"> per cent</w:t>
      </w:r>
      <w:r w:rsidR="00EF5C79" w:rsidRPr="00FC5041">
        <w:rPr>
          <w:rFonts w:eastAsia="Arial Unicode MS"/>
          <w:color w:val="000000"/>
        </w:rPr>
        <w:t xml:space="preserve"> </w:t>
      </w:r>
      <w:r w:rsidR="00EF5C79">
        <w:rPr>
          <w:rFonts w:eastAsia="Arial Unicode MS"/>
          <w:color w:val="000000"/>
        </w:rPr>
        <w:t xml:space="preserve">of the population </w:t>
      </w:r>
      <w:r w:rsidR="00EF5C79" w:rsidRPr="00FC5041">
        <w:rPr>
          <w:rFonts w:eastAsia="Arial Unicode MS"/>
          <w:color w:val="000000"/>
        </w:rPr>
        <w:t>have access to electricity; 8</w:t>
      </w:r>
      <w:r w:rsidR="000B2F31">
        <w:rPr>
          <w:rFonts w:eastAsia="Arial Unicode MS"/>
          <w:color w:val="000000"/>
        </w:rPr>
        <w:t xml:space="preserve"> per cent</w:t>
      </w:r>
      <w:r w:rsidR="00EF5C79" w:rsidRPr="00FC5041">
        <w:rPr>
          <w:rFonts w:eastAsia="Arial Unicode MS"/>
          <w:color w:val="000000"/>
        </w:rPr>
        <w:t xml:space="preserve"> have access to internet and 8.6</w:t>
      </w:r>
      <w:r w:rsidR="000B2F31">
        <w:rPr>
          <w:rFonts w:eastAsia="Arial Unicode MS"/>
          <w:color w:val="000000"/>
        </w:rPr>
        <w:t xml:space="preserve"> per cent</w:t>
      </w:r>
      <w:r w:rsidR="00EF5C79" w:rsidRPr="00FC5041">
        <w:rPr>
          <w:rFonts w:eastAsia="Arial Unicode MS"/>
          <w:color w:val="000000"/>
        </w:rPr>
        <w:t xml:space="preserve"> </w:t>
      </w:r>
      <w:r w:rsidR="000B2F31">
        <w:rPr>
          <w:rFonts w:eastAsia="Arial Unicode MS"/>
          <w:color w:val="000000"/>
        </w:rPr>
        <w:t>have an</w:t>
      </w:r>
      <w:r w:rsidR="00EF5C79" w:rsidRPr="00FC5041">
        <w:rPr>
          <w:rFonts w:eastAsia="Arial Unicode MS"/>
          <w:color w:val="000000"/>
        </w:rPr>
        <w:t xml:space="preserve"> account at a financial institution or with a mobile-money service provider.</w:t>
      </w:r>
      <w:r w:rsidR="00EF5C79" w:rsidRPr="00DB5DA9">
        <w:rPr>
          <w:rStyle w:val="FootnoteReference"/>
          <w:rFonts w:eastAsia="Arial Unicode MS"/>
          <w:color w:val="000000"/>
        </w:rPr>
        <w:footnoteReference w:id="9"/>
      </w:r>
      <w:r w:rsidR="00EF5C79" w:rsidRPr="00FC5041">
        <w:rPr>
          <w:rFonts w:eastAsia="Arial Unicode MS"/>
          <w:color w:val="000000"/>
        </w:rPr>
        <w:t xml:space="preserve"> </w:t>
      </w:r>
      <w:r w:rsidR="00EF5C79" w:rsidRPr="00FC5041">
        <w:rPr>
          <w:rFonts w:eastAsia="Arial"/>
          <w:color w:val="000000"/>
          <w:lang w:val="en-GB"/>
        </w:rPr>
        <w:t xml:space="preserve">Fiscal policies are weakened by </w:t>
      </w:r>
      <w:r w:rsidR="00EF5C79">
        <w:rPr>
          <w:rFonts w:eastAsia="Arial"/>
          <w:color w:val="000000"/>
          <w:lang w:val="en-GB"/>
        </w:rPr>
        <w:t xml:space="preserve">deteriorating </w:t>
      </w:r>
      <w:r w:rsidR="00EF5C79" w:rsidRPr="00FC5041">
        <w:rPr>
          <w:rFonts w:eastAsia="Arial"/>
          <w:color w:val="000000"/>
          <w:lang w:val="en-GB"/>
        </w:rPr>
        <w:t>fiscal discipline</w:t>
      </w:r>
      <w:r w:rsidR="003B1E5F">
        <w:rPr>
          <w:rFonts w:eastAsia="Arial"/>
          <w:color w:val="000000"/>
          <w:lang w:val="en-GB"/>
        </w:rPr>
        <w:t>,</w:t>
      </w:r>
      <w:r w:rsidR="00EF5C79" w:rsidRPr="00FC5041">
        <w:rPr>
          <w:rFonts w:eastAsia="Arial"/>
          <w:color w:val="000000"/>
          <w:lang w:val="en-GB"/>
        </w:rPr>
        <w:t xml:space="preserve"> giving way to high levels of corruption and slow progress on </w:t>
      </w:r>
      <w:r w:rsidR="00E41A0A">
        <w:rPr>
          <w:rFonts w:eastAsia="Arial"/>
          <w:color w:val="000000"/>
          <w:lang w:val="en-GB"/>
        </w:rPr>
        <w:t>P</w:t>
      </w:r>
      <w:r w:rsidR="00EF5C79" w:rsidRPr="00FC5041">
        <w:rPr>
          <w:rFonts w:eastAsia="Arial"/>
          <w:color w:val="000000"/>
          <w:lang w:val="en-GB"/>
        </w:rPr>
        <w:t xml:space="preserve">FM reforms. </w:t>
      </w:r>
      <w:r w:rsidR="00EF5C79">
        <w:rPr>
          <w:rFonts w:eastAsia="Arial"/>
          <w:color w:val="000000"/>
          <w:lang w:val="en-GB"/>
        </w:rPr>
        <w:t xml:space="preserve">Weak </w:t>
      </w:r>
      <w:r w:rsidR="000B2F31">
        <w:rPr>
          <w:rFonts w:eastAsia="Arial"/>
          <w:color w:val="000000"/>
          <w:lang w:val="en-GB"/>
        </w:rPr>
        <w:t xml:space="preserve">capacities to generate </w:t>
      </w:r>
      <w:r w:rsidR="00EF5C79">
        <w:rPr>
          <w:rFonts w:eastAsia="Arial"/>
          <w:color w:val="000000"/>
          <w:lang w:val="en-GB"/>
        </w:rPr>
        <w:t>data</w:t>
      </w:r>
      <w:r w:rsidR="00EF5C79" w:rsidRPr="00FC5041">
        <w:rPr>
          <w:rFonts w:eastAsia="Arial Unicode MS"/>
          <w:color w:val="000000"/>
        </w:rPr>
        <w:t xml:space="preserve"> undermin</w:t>
      </w:r>
      <w:r w:rsidR="00EF5C79">
        <w:rPr>
          <w:rFonts w:eastAsia="Arial Unicode MS"/>
          <w:color w:val="000000"/>
        </w:rPr>
        <w:t>es</w:t>
      </w:r>
      <w:r w:rsidR="00EF5C79" w:rsidRPr="00FC5041">
        <w:rPr>
          <w:rFonts w:eastAsia="Arial Unicode MS"/>
          <w:color w:val="000000"/>
        </w:rPr>
        <w:t xml:space="preserve"> evidence-based policy making, planning and the tracking of progress on the </w:t>
      </w:r>
      <w:r w:rsidR="000B2F31">
        <w:rPr>
          <w:rFonts w:eastAsia="Arial Unicode MS"/>
          <w:color w:val="000000"/>
        </w:rPr>
        <w:t>Sustainable Development Goals</w:t>
      </w:r>
      <w:r w:rsidR="00EF5C79" w:rsidRPr="00FC5041">
        <w:rPr>
          <w:rFonts w:eastAsia="Arial Unicode MS"/>
          <w:color w:val="000000"/>
        </w:rPr>
        <w:t xml:space="preserve"> and other commitments.</w:t>
      </w:r>
      <w:r w:rsidR="00EF5C79" w:rsidRPr="00DB5DA9">
        <w:t xml:space="preserve">   </w:t>
      </w:r>
    </w:p>
    <w:p w14:paraId="01BC13DD" w14:textId="76054017" w:rsidR="00EF5C79" w:rsidRDefault="00D03297" w:rsidP="00D94707">
      <w:pPr>
        <w:pStyle w:val="ListParagraph"/>
        <w:numPr>
          <w:ilvl w:val="1"/>
          <w:numId w:val="1"/>
        </w:numPr>
        <w:tabs>
          <w:tab w:val="left" w:pos="1080"/>
        </w:tabs>
        <w:spacing w:after="120" w:line="240" w:lineRule="exact"/>
        <w:ind w:left="720" w:right="720" w:firstLine="0"/>
        <w:jc w:val="both"/>
      </w:pPr>
      <w:r>
        <w:rPr>
          <w:rFonts w:eastAsia="Arial Unicode MS"/>
          <w:color w:val="000000"/>
        </w:rPr>
        <w:t xml:space="preserve">Persistent </w:t>
      </w:r>
      <w:r w:rsidR="00EF5C79">
        <w:rPr>
          <w:rFonts w:eastAsia="Arial Unicode MS"/>
          <w:color w:val="000000"/>
        </w:rPr>
        <w:t xml:space="preserve">violence </w:t>
      </w:r>
      <w:r w:rsidR="000B2F31">
        <w:rPr>
          <w:rFonts w:eastAsia="Arial Unicode MS"/>
          <w:color w:val="000000"/>
        </w:rPr>
        <w:t xml:space="preserve">at the subnational level </w:t>
      </w:r>
      <w:r w:rsidR="00EF5C79">
        <w:rPr>
          <w:rFonts w:eastAsia="Arial Unicode MS"/>
          <w:color w:val="000000"/>
        </w:rPr>
        <w:t>results in</w:t>
      </w:r>
      <w:r w:rsidR="00955108">
        <w:rPr>
          <w:rFonts w:eastAsia="Arial Unicode MS"/>
          <w:color w:val="000000"/>
        </w:rPr>
        <w:t xml:space="preserve"> a</w:t>
      </w:r>
      <w:r w:rsidR="00EF5C79">
        <w:rPr>
          <w:rFonts w:eastAsia="Arial Unicode MS"/>
          <w:color w:val="000000"/>
        </w:rPr>
        <w:t xml:space="preserve"> significant loss of lives, human rights </w:t>
      </w:r>
      <w:r w:rsidR="007313FA" w:rsidRPr="00256E84">
        <w:rPr>
          <w:rFonts w:eastAsia="Arial Unicode MS"/>
          <w:color w:val="000000"/>
        </w:rPr>
        <w:t>abuses</w:t>
      </w:r>
      <w:r w:rsidR="00E869F0">
        <w:rPr>
          <w:rFonts w:eastAsia="Arial Unicode MS"/>
          <w:color w:val="000000"/>
        </w:rPr>
        <w:t>,</w:t>
      </w:r>
      <w:r w:rsidR="007313FA" w:rsidRPr="00256E84">
        <w:rPr>
          <w:rFonts w:eastAsia="Arial Unicode MS"/>
          <w:color w:val="000000"/>
        </w:rPr>
        <w:t xml:space="preserve"> prevalence of extrajudicial killings, conflict-related sexual violence</w:t>
      </w:r>
      <w:r w:rsidR="00E869F0">
        <w:rPr>
          <w:rFonts w:eastAsia="Arial Unicode MS"/>
          <w:color w:val="000000"/>
        </w:rPr>
        <w:t>,</w:t>
      </w:r>
      <w:r w:rsidR="007313FA" w:rsidRPr="00256E84">
        <w:rPr>
          <w:rFonts w:eastAsia="Arial Unicode MS"/>
          <w:color w:val="000000"/>
        </w:rPr>
        <w:t xml:space="preserve"> abductions,</w:t>
      </w:r>
      <w:r w:rsidR="008E2011">
        <w:rPr>
          <w:rFonts w:eastAsia="Arial Unicode MS"/>
          <w:color w:val="000000"/>
        </w:rPr>
        <w:t xml:space="preserve"> and</w:t>
      </w:r>
      <w:r w:rsidR="007313FA">
        <w:rPr>
          <w:rFonts w:eastAsia="Arial Unicode MS"/>
          <w:color w:val="000000"/>
        </w:rPr>
        <w:t xml:space="preserve"> </w:t>
      </w:r>
      <w:r w:rsidR="00D563AE">
        <w:rPr>
          <w:rFonts w:eastAsia="Arial Unicode MS"/>
          <w:color w:val="000000"/>
        </w:rPr>
        <w:t>psychosocial trauma</w:t>
      </w:r>
      <w:r w:rsidR="00EF5C79">
        <w:rPr>
          <w:rFonts w:eastAsia="Arial Unicode MS"/>
          <w:color w:val="000000"/>
        </w:rPr>
        <w:t xml:space="preserve">. Subnational violence </w:t>
      </w:r>
      <w:r w:rsidR="00955108">
        <w:rPr>
          <w:rFonts w:eastAsia="Arial Unicode MS"/>
          <w:color w:val="000000"/>
        </w:rPr>
        <w:t xml:space="preserve">has </w:t>
      </w:r>
      <w:r w:rsidR="00EF5C79">
        <w:rPr>
          <w:rFonts w:eastAsia="Arial Unicode MS"/>
          <w:color w:val="000000"/>
        </w:rPr>
        <w:t>escalat</w:t>
      </w:r>
      <w:r w:rsidR="00955108">
        <w:rPr>
          <w:rFonts w:eastAsia="Arial Unicode MS"/>
          <w:color w:val="000000"/>
        </w:rPr>
        <w:t>ed</w:t>
      </w:r>
      <w:r w:rsidR="00EF5C79" w:rsidRPr="008D0CA6">
        <w:rPr>
          <w:rFonts w:eastAsia="Arial Unicode MS"/>
          <w:color w:val="000000"/>
        </w:rPr>
        <w:t xml:space="preserve"> </w:t>
      </w:r>
      <w:r w:rsidR="00EF5C79">
        <w:rPr>
          <w:rFonts w:eastAsia="Arial Unicode MS"/>
          <w:color w:val="000000"/>
        </w:rPr>
        <w:t>because of weak rule of law</w:t>
      </w:r>
      <w:r w:rsidR="00FA0760">
        <w:rPr>
          <w:rFonts w:eastAsia="Arial Unicode MS"/>
          <w:color w:val="000000"/>
        </w:rPr>
        <w:t>,</w:t>
      </w:r>
      <w:r w:rsidR="00EF5C79" w:rsidRPr="008D0CA6">
        <w:rPr>
          <w:rFonts w:eastAsia="Arial Unicode MS"/>
          <w:color w:val="000000"/>
        </w:rPr>
        <w:t xml:space="preserve"> proliferation of illegal firearms</w:t>
      </w:r>
      <w:r w:rsidR="00EF5C79">
        <w:rPr>
          <w:rFonts w:eastAsia="Arial Unicode MS"/>
          <w:color w:val="000000"/>
        </w:rPr>
        <w:t>,</w:t>
      </w:r>
      <w:r w:rsidR="00EF5C79" w:rsidRPr="008D0CA6">
        <w:rPr>
          <w:rFonts w:eastAsia="Arial Unicode MS"/>
          <w:color w:val="000000"/>
        </w:rPr>
        <w:t xml:space="preserve"> </w:t>
      </w:r>
      <w:r w:rsidR="00EF5C79">
        <w:rPr>
          <w:rFonts w:eastAsia="Arial Unicode MS"/>
          <w:color w:val="000000"/>
        </w:rPr>
        <w:t xml:space="preserve">large restive youth population, </w:t>
      </w:r>
      <w:r w:rsidR="00EF5C79" w:rsidRPr="008D0CA6">
        <w:rPr>
          <w:rFonts w:eastAsia="Arial Unicode MS"/>
          <w:color w:val="000000"/>
        </w:rPr>
        <w:t xml:space="preserve">political manipulations of ethnic diversity, cattle raiding, </w:t>
      </w:r>
      <w:r w:rsidR="00EF5C79">
        <w:rPr>
          <w:rFonts w:eastAsia="Arial Unicode MS"/>
          <w:color w:val="000000"/>
        </w:rPr>
        <w:t>and disputes between farmers and herder</w:t>
      </w:r>
      <w:r w:rsidR="00955108">
        <w:rPr>
          <w:rFonts w:eastAsia="Arial Unicode MS"/>
          <w:color w:val="000000"/>
        </w:rPr>
        <w:t>s</w:t>
      </w:r>
      <w:r w:rsidR="00EF5C79">
        <w:rPr>
          <w:rFonts w:eastAsia="Arial Unicode MS"/>
          <w:color w:val="000000"/>
        </w:rPr>
        <w:t xml:space="preserve"> as they </w:t>
      </w:r>
      <w:r w:rsidR="00955108">
        <w:rPr>
          <w:rFonts w:eastAsia="Arial Unicode MS"/>
          <w:color w:val="000000"/>
        </w:rPr>
        <w:t>fight</w:t>
      </w:r>
      <w:r w:rsidR="00955108" w:rsidRPr="008D0CA6">
        <w:rPr>
          <w:rFonts w:eastAsia="Arial Unicode MS"/>
          <w:color w:val="000000"/>
        </w:rPr>
        <w:t xml:space="preserve"> </w:t>
      </w:r>
      <w:r w:rsidR="00EF5C79" w:rsidRPr="008D0CA6">
        <w:rPr>
          <w:rFonts w:eastAsia="Arial Unicode MS"/>
          <w:color w:val="000000"/>
        </w:rPr>
        <w:t>over dwindling water resources.</w:t>
      </w:r>
      <w:r w:rsidR="00EF5C79">
        <w:t xml:space="preserve"> </w:t>
      </w:r>
    </w:p>
    <w:p w14:paraId="29BDD714" w14:textId="4D9DC370" w:rsidR="00EF5C79" w:rsidRPr="008D0CA6" w:rsidRDefault="00EF5C79" w:rsidP="00D94707">
      <w:pPr>
        <w:pStyle w:val="ListParagraph"/>
        <w:numPr>
          <w:ilvl w:val="1"/>
          <w:numId w:val="1"/>
        </w:numPr>
        <w:tabs>
          <w:tab w:val="left" w:pos="1080"/>
        </w:tabs>
        <w:spacing w:after="120" w:line="240" w:lineRule="exact"/>
        <w:ind w:left="720" w:right="720" w:firstLine="0"/>
        <w:jc w:val="both"/>
      </w:pPr>
      <w:r w:rsidRPr="008D0CA6">
        <w:rPr>
          <w:rFonts w:eastAsia="Arial Unicode MS"/>
          <w:color w:val="000000"/>
        </w:rPr>
        <w:t>Entrenched patriarchal culture limit</w:t>
      </w:r>
      <w:r w:rsidR="00955108">
        <w:rPr>
          <w:rFonts w:eastAsia="Arial Unicode MS"/>
          <w:color w:val="000000"/>
        </w:rPr>
        <w:t>s</w:t>
      </w:r>
      <w:r w:rsidRPr="008D0CA6">
        <w:rPr>
          <w:rFonts w:eastAsia="Arial Unicode MS"/>
          <w:color w:val="000000"/>
        </w:rPr>
        <w:t xml:space="preserve"> women and girls’ equal participation in all spheres of life</w:t>
      </w:r>
      <w:r>
        <w:rPr>
          <w:rFonts w:eastAsia="Arial Unicode MS"/>
          <w:color w:val="000000"/>
        </w:rPr>
        <w:t xml:space="preserve">.  </w:t>
      </w:r>
      <w:r w:rsidR="00173AC7">
        <w:rPr>
          <w:rFonts w:eastAsia="Arial Unicode MS"/>
          <w:color w:val="000000"/>
        </w:rPr>
        <w:t>Most</w:t>
      </w:r>
      <w:r>
        <w:rPr>
          <w:rFonts w:eastAsia="Arial Unicode MS"/>
          <w:color w:val="000000"/>
        </w:rPr>
        <w:t xml:space="preserve"> women (63</w:t>
      </w:r>
      <w:r w:rsidR="00955108">
        <w:rPr>
          <w:rFonts w:eastAsia="Arial Unicode MS"/>
          <w:color w:val="000000"/>
        </w:rPr>
        <w:t xml:space="preserve"> per cent</w:t>
      </w:r>
      <w:r>
        <w:rPr>
          <w:rFonts w:eastAsia="Arial Unicode MS"/>
          <w:color w:val="000000"/>
        </w:rPr>
        <w:t xml:space="preserve">) </w:t>
      </w:r>
      <w:r w:rsidR="00955108">
        <w:rPr>
          <w:rFonts w:eastAsia="Arial Unicode MS"/>
          <w:color w:val="000000"/>
        </w:rPr>
        <w:t xml:space="preserve">work </w:t>
      </w:r>
      <w:r>
        <w:rPr>
          <w:rFonts w:eastAsia="Arial Unicode MS"/>
          <w:color w:val="000000"/>
        </w:rPr>
        <w:t>in the agriculture sector compared to 13</w:t>
      </w:r>
      <w:r w:rsidR="00955108">
        <w:rPr>
          <w:rFonts w:eastAsia="Arial Unicode MS"/>
          <w:color w:val="000000"/>
        </w:rPr>
        <w:t xml:space="preserve"> per cent</w:t>
      </w:r>
      <w:r>
        <w:rPr>
          <w:rFonts w:eastAsia="Arial Unicode MS"/>
          <w:color w:val="000000"/>
        </w:rPr>
        <w:t xml:space="preserve"> in the formal </w:t>
      </w:r>
      <w:r>
        <w:rPr>
          <w:rFonts w:eastAsia="Arial Unicode MS"/>
          <w:color w:val="000000"/>
        </w:rPr>
        <w:lastRenderedPageBreak/>
        <w:t>sector</w:t>
      </w:r>
      <w:r w:rsidR="00955108">
        <w:rPr>
          <w:rFonts w:eastAsia="Arial Unicode MS"/>
          <w:color w:val="000000"/>
        </w:rPr>
        <w:t>.</w:t>
      </w:r>
      <w:r w:rsidRPr="0025340C">
        <w:rPr>
          <w:rStyle w:val="FootnoteReference"/>
          <w:rFonts w:eastAsia="Arial Unicode MS"/>
          <w:color w:val="000000"/>
        </w:rPr>
        <w:footnoteReference w:id="10"/>
      </w:r>
      <w:r>
        <w:rPr>
          <w:rFonts w:eastAsia="Arial Unicode MS"/>
          <w:color w:val="000000"/>
        </w:rPr>
        <w:t xml:space="preserve"> </w:t>
      </w:r>
      <w:r w:rsidR="006A2CD8">
        <w:rPr>
          <w:rFonts w:eastAsia="Arial Unicode MS"/>
          <w:color w:val="000000"/>
        </w:rPr>
        <w:t>Although</w:t>
      </w:r>
      <w:r>
        <w:rPr>
          <w:rFonts w:eastAsia="Arial Unicode MS"/>
          <w:color w:val="000000"/>
        </w:rPr>
        <w:t xml:space="preserve"> women provide 80</w:t>
      </w:r>
      <w:r w:rsidR="00955108">
        <w:rPr>
          <w:rFonts w:eastAsia="Arial Unicode MS"/>
          <w:color w:val="000000"/>
        </w:rPr>
        <w:t xml:space="preserve"> per cent</w:t>
      </w:r>
      <w:r>
        <w:rPr>
          <w:rFonts w:eastAsia="Arial Unicode MS"/>
          <w:color w:val="000000"/>
        </w:rPr>
        <w:t xml:space="preserve"> of agricultur</w:t>
      </w:r>
      <w:r w:rsidR="00955108">
        <w:rPr>
          <w:rFonts w:eastAsia="Arial Unicode MS"/>
          <w:color w:val="000000"/>
        </w:rPr>
        <w:t>al</w:t>
      </w:r>
      <w:r>
        <w:rPr>
          <w:rFonts w:eastAsia="Arial Unicode MS"/>
          <w:color w:val="000000"/>
        </w:rPr>
        <w:t xml:space="preserve"> labor, traditional systems </w:t>
      </w:r>
      <w:r w:rsidR="003B1E5F">
        <w:rPr>
          <w:rFonts w:eastAsia="Arial Unicode MS"/>
          <w:color w:val="000000"/>
        </w:rPr>
        <w:t>limit women’s land</w:t>
      </w:r>
      <w:r>
        <w:rPr>
          <w:rFonts w:eastAsia="Arial Unicode MS"/>
          <w:color w:val="000000"/>
        </w:rPr>
        <w:t xml:space="preserve"> ownership.  </w:t>
      </w:r>
    </w:p>
    <w:p w14:paraId="2F9011B6" w14:textId="72292423" w:rsidR="00510DCE" w:rsidRPr="00510DCE" w:rsidRDefault="00955108" w:rsidP="00D94707">
      <w:pPr>
        <w:pStyle w:val="ListParagraph"/>
        <w:numPr>
          <w:ilvl w:val="1"/>
          <w:numId w:val="1"/>
        </w:numPr>
        <w:tabs>
          <w:tab w:val="left" w:pos="1080"/>
        </w:tabs>
        <w:spacing w:after="120" w:line="240" w:lineRule="exact"/>
        <w:ind w:left="720" w:right="720" w:firstLine="0"/>
        <w:jc w:val="both"/>
      </w:pPr>
      <w:r>
        <w:rPr>
          <w:rFonts w:eastAsia="Arial Unicode MS"/>
          <w:color w:val="000000"/>
        </w:rPr>
        <w:t xml:space="preserve">Upwards of </w:t>
      </w:r>
      <w:r w:rsidR="00EF5C79">
        <w:rPr>
          <w:rFonts w:eastAsia="Arial Unicode MS"/>
          <w:color w:val="000000"/>
        </w:rPr>
        <w:t>95</w:t>
      </w:r>
      <w:r>
        <w:rPr>
          <w:rFonts w:eastAsia="Arial Unicode MS"/>
          <w:color w:val="000000"/>
        </w:rPr>
        <w:t xml:space="preserve"> per cent</w:t>
      </w:r>
      <w:r w:rsidR="00EF5C79">
        <w:rPr>
          <w:rFonts w:eastAsia="Arial Unicode MS"/>
          <w:color w:val="000000"/>
        </w:rPr>
        <w:t xml:space="preserve"> of the population depend</w:t>
      </w:r>
      <w:r w:rsidR="003B1E5F">
        <w:rPr>
          <w:rFonts w:eastAsia="Arial Unicode MS"/>
          <w:color w:val="000000"/>
        </w:rPr>
        <w:t>s</w:t>
      </w:r>
      <w:r w:rsidR="00EF5C79">
        <w:rPr>
          <w:rFonts w:eastAsia="Arial Unicode MS"/>
          <w:color w:val="000000"/>
        </w:rPr>
        <w:t xml:space="preserve"> on climate-sensitive sources </w:t>
      </w:r>
      <w:r>
        <w:rPr>
          <w:rFonts w:eastAsia="Arial Unicode MS"/>
          <w:color w:val="000000"/>
        </w:rPr>
        <w:t xml:space="preserve">for their </w:t>
      </w:r>
      <w:r w:rsidR="00EF5C79">
        <w:rPr>
          <w:rFonts w:eastAsia="Arial Unicode MS"/>
          <w:color w:val="000000"/>
        </w:rPr>
        <w:t>livelihood</w:t>
      </w:r>
      <w:r>
        <w:rPr>
          <w:rFonts w:eastAsia="Arial Unicode MS"/>
          <w:color w:val="000000"/>
        </w:rPr>
        <w:t>s,</w:t>
      </w:r>
      <w:r w:rsidR="003B1E5F">
        <w:rPr>
          <w:rFonts w:eastAsia="Arial Unicode MS"/>
          <w:color w:val="000000"/>
        </w:rPr>
        <w:t xml:space="preserve"> which are depleting</w:t>
      </w:r>
      <w:r>
        <w:rPr>
          <w:rFonts w:eastAsia="Arial Unicode MS"/>
          <w:color w:val="000000"/>
        </w:rPr>
        <w:t>.</w:t>
      </w:r>
      <w:r w:rsidR="00EF5C79" w:rsidRPr="008D0CA6">
        <w:rPr>
          <w:rStyle w:val="FootnoteReference"/>
          <w:rFonts w:eastAsia="Arial Unicode MS"/>
          <w:color w:val="000000"/>
        </w:rPr>
        <w:footnoteReference w:id="11"/>
      </w:r>
      <w:r w:rsidR="00EF5C79" w:rsidRPr="008D0CA6">
        <w:rPr>
          <w:rFonts w:eastAsia="Arial Unicode MS"/>
          <w:color w:val="000000"/>
        </w:rPr>
        <w:t xml:space="preserve"> </w:t>
      </w:r>
      <w:r w:rsidR="00EF5C79">
        <w:rPr>
          <w:rFonts w:eastAsia="Arial Unicode MS"/>
          <w:color w:val="000000"/>
        </w:rPr>
        <w:t xml:space="preserve"> Between 1973 and 2005 the country lost 40</w:t>
      </w:r>
      <w:r>
        <w:rPr>
          <w:rFonts w:eastAsia="Arial Unicode MS"/>
          <w:color w:val="000000"/>
        </w:rPr>
        <w:t xml:space="preserve"> per cent</w:t>
      </w:r>
      <w:r w:rsidR="00EF5C79">
        <w:rPr>
          <w:rFonts w:eastAsia="Arial Unicode MS"/>
          <w:color w:val="000000"/>
        </w:rPr>
        <w:t xml:space="preserve"> of its forest</w:t>
      </w:r>
      <w:r w:rsidR="00FF425C">
        <w:rPr>
          <w:rFonts w:eastAsia="Arial Unicode MS"/>
          <w:color w:val="000000"/>
        </w:rPr>
        <w:t xml:space="preserve"> </w:t>
      </w:r>
      <w:r w:rsidR="00EF5C79">
        <w:rPr>
          <w:rFonts w:eastAsia="Arial Unicode MS"/>
          <w:color w:val="000000"/>
        </w:rPr>
        <w:t xml:space="preserve">and </w:t>
      </w:r>
      <w:r w:rsidR="003B1E5F">
        <w:rPr>
          <w:rFonts w:eastAsia="Arial Unicode MS"/>
          <w:color w:val="000000"/>
        </w:rPr>
        <w:t xml:space="preserve">annual </w:t>
      </w:r>
      <w:r w:rsidR="00EF5C79">
        <w:rPr>
          <w:rFonts w:eastAsia="Arial Unicode MS"/>
          <w:color w:val="000000"/>
        </w:rPr>
        <w:t xml:space="preserve">deforestation </w:t>
      </w:r>
      <w:r>
        <w:rPr>
          <w:rFonts w:eastAsia="Arial Unicode MS"/>
          <w:color w:val="000000"/>
        </w:rPr>
        <w:t xml:space="preserve">is </w:t>
      </w:r>
      <w:r w:rsidR="00EF5C79">
        <w:rPr>
          <w:rFonts w:eastAsia="Arial Unicode MS"/>
          <w:color w:val="000000"/>
        </w:rPr>
        <w:t>2</w:t>
      </w:r>
      <w:r>
        <w:rPr>
          <w:rFonts w:eastAsia="Arial Unicode MS"/>
          <w:color w:val="000000"/>
        </w:rPr>
        <w:t xml:space="preserve"> per cent</w:t>
      </w:r>
      <w:r w:rsidR="009A4A9D">
        <w:rPr>
          <w:rFonts w:eastAsia="Arial Unicode MS"/>
          <w:color w:val="000000"/>
        </w:rPr>
        <w:t xml:space="preserve"> due to </w:t>
      </w:r>
      <w:r>
        <w:rPr>
          <w:rFonts w:eastAsia="Arial Unicode MS"/>
          <w:color w:val="000000"/>
        </w:rPr>
        <w:t xml:space="preserve">the </w:t>
      </w:r>
      <w:r w:rsidR="009A4A9D">
        <w:rPr>
          <w:rFonts w:eastAsia="Arial Unicode MS"/>
          <w:color w:val="000000"/>
        </w:rPr>
        <w:t>unregulated use of timber and seasonal forest burning</w:t>
      </w:r>
      <w:r>
        <w:rPr>
          <w:rFonts w:eastAsia="Arial Unicode MS"/>
          <w:color w:val="000000"/>
        </w:rPr>
        <w:t>.</w:t>
      </w:r>
      <w:r w:rsidR="00EF5C79">
        <w:rPr>
          <w:rStyle w:val="FootnoteReference"/>
          <w:rFonts w:eastAsia="Arial Unicode MS"/>
          <w:color w:val="000000"/>
        </w:rPr>
        <w:footnoteReference w:id="12"/>
      </w:r>
      <w:r w:rsidR="00EF5C79">
        <w:rPr>
          <w:rFonts w:eastAsia="Arial Unicode MS"/>
          <w:color w:val="000000"/>
        </w:rPr>
        <w:t xml:space="preserve"> </w:t>
      </w:r>
      <w:r w:rsidR="00EF5C79" w:rsidRPr="008D0CA6">
        <w:rPr>
          <w:rFonts w:eastAsia="Arial Unicode MS"/>
          <w:color w:val="000000"/>
        </w:rPr>
        <w:t xml:space="preserve">Climate-induced disasters </w:t>
      </w:r>
      <w:r>
        <w:rPr>
          <w:rFonts w:eastAsia="Arial Unicode MS"/>
          <w:color w:val="000000"/>
        </w:rPr>
        <w:t>occur</w:t>
      </w:r>
      <w:r w:rsidR="00EF5C79" w:rsidRPr="008D0CA6">
        <w:rPr>
          <w:rFonts w:eastAsia="Arial Unicode MS"/>
          <w:color w:val="000000"/>
        </w:rPr>
        <w:t xml:space="preserve"> with greater frequency and intensity</w:t>
      </w:r>
      <w:r>
        <w:rPr>
          <w:rFonts w:eastAsia="Arial Unicode MS"/>
          <w:color w:val="000000"/>
        </w:rPr>
        <w:t>,</w:t>
      </w:r>
      <w:r w:rsidR="00EF5C79" w:rsidRPr="008D0CA6">
        <w:rPr>
          <w:rFonts w:eastAsia="Arial Unicode MS"/>
          <w:color w:val="000000"/>
        </w:rPr>
        <w:t xml:space="preserve"> reversing development gains. The </w:t>
      </w:r>
      <w:r>
        <w:rPr>
          <w:rFonts w:eastAsia="Arial Unicode MS"/>
          <w:color w:val="000000"/>
        </w:rPr>
        <w:t>g</w:t>
      </w:r>
      <w:r w:rsidR="00EF5C79">
        <w:rPr>
          <w:rFonts w:eastAsia="Arial Unicode MS"/>
          <w:color w:val="000000"/>
        </w:rPr>
        <w:t xml:space="preserve">overnment pledged to address these challenges in its second </w:t>
      </w:r>
      <w:r w:rsidR="00EF5C79" w:rsidRPr="008D0CA6">
        <w:rPr>
          <w:rFonts w:eastAsia="Arial Unicode MS"/>
          <w:color w:val="000000"/>
        </w:rPr>
        <w:t xml:space="preserve">Nationally Determined Contributions </w:t>
      </w:r>
      <w:r w:rsidR="003B1E5F">
        <w:rPr>
          <w:rFonts w:eastAsia="Arial Unicode MS"/>
          <w:color w:val="000000"/>
        </w:rPr>
        <w:t xml:space="preserve">(NDC) </w:t>
      </w:r>
      <w:r w:rsidR="00EF5C79" w:rsidRPr="008D0CA6">
        <w:rPr>
          <w:rFonts w:eastAsia="Arial Unicode MS"/>
          <w:color w:val="000000"/>
        </w:rPr>
        <w:t xml:space="preserve">and first National Adaptation Plan </w:t>
      </w:r>
      <w:r w:rsidR="003B1E5F">
        <w:rPr>
          <w:rFonts w:eastAsia="Arial Unicode MS"/>
          <w:color w:val="000000"/>
        </w:rPr>
        <w:t xml:space="preserve">(NAP) </w:t>
      </w:r>
      <w:r w:rsidR="00EF5C79" w:rsidRPr="008D0CA6">
        <w:rPr>
          <w:rFonts w:eastAsia="Arial Unicode MS"/>
          <w:color w:val="000000"/>
        </w:rPr>
        <w:t>in 2021.</w:t>
      </w:r>
      <w:r w:rsidR="007F6893">
        <w:rPr>
          <w:rFonts w:eastAsia="Arial Unicode MS"/>
          <w:color w:val="000000"/>
        </w:rPr>
        <w:t xml:space="preserve"> </w:t>
      </w:r>
    </w:p>
    <w:p w14:paraId="1EE8D778" w14:textId="2E9864F2" w:rsidR="00EF5C79" w:rsidRDefault="007F6893" w:rsidP="00D94707">
      <w:pPr>
        <w:pStyle w:val="ListParagraph"/>
        <w:numPr>
          <w:ilvl w:val="1"/>
          <w:numId w:val="1"/>
        </w:numPr>
        <w:tabs>
          <w:tab w:val="left" w:pos="1080"/>
        </w:tabs>
        <w:spacing w:after="120" w:line="240" w:lineRule="exact"/>
        <w:ind w:left="720" w:right="720" w:firstLine="0"/>
        <w:jc w:val="both"/>
      </w:pPr>
      <w:r w:rsidRPr="008D0CA6">
        <w:t>Weak health systems</w:t>
      </w:r>
      <w:r w:rsidR="005043C9">
        <w:t xml:space="preserve">, </w:t>
      </w:r>
      <w:r w:rsidR="001876AD">
        <w:t>exacerbated by</w:t>
      </w:r>
      <w:r w:rsidR="006A5AA3">
        <w:t xml:space="preserve"> the </w:t>
      </w:r>
      <w:r w:rsidR="006A5AA3" w:rsidRPr="008D0CA6">
        <w:t>COVID-19 pandemic</w:t>
      </w:r>
      <w:r w:rsidR="00E573D4">
        <w:t>,</w:t>
      </w:r>
      <w:r w:rsidR="006A5AA3" w:rsidRPr="008D0CA6">
        <w:t xml:space="preserve"> </w:t>
      </w:r>
      <w:r w:rsidR="005A4C3B" w:rsidRPr="008D0CA6">
        <w:t>greatly impede</w:t>
      </w:r>
      <w:r w:rsidR="00E573D4">
        <w:t>s</w:t>
      </w:r>
      <w:r w:rsidR="005A4C3B" w:rsidRPr="008D0CA6">
        <w:t xml:space="preserve"> progress</w:t>
      </w:r>
      <w:r w:rsidR="0084167B">
        <w:t xml:space="preserve"> in the health sector.</w:t>
      </w:r>
      <w:r w:rsidR="00EF5C79" w:rsidRPr="008D0CA6">
        <w:rPr>
          <w:rFonts w:eastAsia="Arial Unicode MS"/>
          <w:color w:val="000000"/>
        </w:rPr>
        <w:t xml:space="preserve"> </w:t>
      </w:r>
      <w:r w:rsidR="00955108">
        <w:rPr>
          <w:rFonts w:eastAsia="Arial Unicode MS"/>
          <w:color w:val="000000"/>
        </w:rPr>
        <w:t>H</w:t>
      </w:r>
      <w:r w:rsidR="00955108" w:rsidRPr="00955108">
        <w:rPr>
          <w:rFonts w:eastAsia="Arial Unicode MS"/>
          <w:color w:val="000000"/>
        </w:rPr>
        <w:t>uman immunodeficiency virus</w:t>
      </w:r>
      <w:r w:rsidR="00955108">
        <w:rPr>
          <w:rFonts w:eastAsia="Arial Unicode MS"/>
          <w:color w:val="000000"/>
        </w:rPr>
        <w:t xml:space="preserve"> (</w:t>
      </w:r>
      <w:r w:rsidR="00EF5C79">
        <w:rPr>
          <w:rFonts w:eastAsia="Arial Unicode MS"/>
          <w:color w:val="000000"/>
        </w:rPr>
        <w:t>HIV</w:t>
      </w:r>
      <w:r w:rsidR="00955108">
        <w:rPr>
          <w:rFonts w:eastAsia="Arial Unicode MS"/>
          <w:color w:val="000000"/>
        </w:rPr>
        <w:t>)</w:t>
      </w:r>
      <w:r w:rsidR="00EF5C79">
        <w:rPr>
          <w:rFonts w:eastAsia="Arial Unicode MS"/>
          <w:color w:val="000000"/>
        </w:rPr>
        <w:t xml:space="preserve">, </w:t>
      </w:r>
      <w:r w:rsidR="00955108">
        <w:rPr>
          <w:rFonts w:eastAsia="Arial Unicode MS"/>
          <w:color w:val="000000"/>
        </w:rPr>
        <w:t>tuberculosis</w:t>
      </w:r>
      <w:r w:rsidR="00EF5C79">
        <w:rPr>
          <w:rFonts w:eastAsia="Arial Unicode MS"/>
          <w:color w:val="000000"/>
        </w:rPr>
        <w:t xml:space="preserve">, and malaria </w:t>
      </w:r>
      <w:r w:rsidR="003B1E5F">
        <w:rPr>
          <w:rFonts w:eastAsia="Arial Unicode MS"/>
          <w:color w:val="000000"/>
        </w:rPr>
        <w:t>are among</w:t>
      </w:r>
      <w:r w:rsidR="00955108">
        <w:rPr>
          <w:rFonts w:eastAsia="Arial Unicode MS"/>
          <w:color w:val="000000"/>
        </w:rPr>
        <w:t>st</w:t>
      </w:r>
      <w:r w:rsidR="003B1E5F">
        <w:rPr>
          <w:rFonts w:eastAsia="Arial Unicode MS"/>
          <w:color w:val="000000"/>
        </w:rPr>
        <w:t xml:space="preserve"> </w:t>
      </w:r>
      <w:r w:rsidR="00EF5C79">
        <w:rPr>
          <w:rFonts w:eastAsia="Arial Unicode MS"/>
          <w:color w:val="000000"/>
        </w:rPr>
        <w:t xml:space="preserve">the leading contributors to poverty and high mortality rates. </w:t>
      </w:r>
      <w:r w:rsidR="00EF5C79" w:rsidRPr="008D0CA6">
        <w:t>Between 2010 and 2019, new HIV infections increased by 36</w:t>
      </w:r>
      <w:r w:rsidR="00955108">
        <w:t xml:space="preserve"> per cent</w:t>
      </w:r>
      <w:r w:rsidR="00EF5C79" w:rsidRPr="008D0CA6">
        <w:t xml:space="preserve">, which was far </w:t>
      </w:r>
      <w:r w:rsidR="00955108">
        <w:t>from</w:t>
      </w:r>
      <w:r w:rsidR="00955108" w:rsidRPr="008D0CA6">
        <w:t xml:space="preserve"> </w:t>
      </w:r>
      <w:r w:rsidR="00EF5C79" w:rsidRPr="008D0CA6">
        <w:t xml:space="preserve">the </w:t>
      </w:r>
      <w:r w:rsidR="00F92E63">
        <w:t xml:space="preserve">2010 </w:t>
      </w:r>
      <w:r w:rsidR="00EF5C79" w:rsidRPr="008D0CA6">
        <w:t xml:space="preserve">global </w:t>
      </w:r>
      <w:r w:rsidR="00955108">
        <w:t>f</w:t>
      </w:r>
      <w:r w:rsidR="00EF5C79" w:rsidRPr="008D0CA6">
        <w:t>ast-</w:t>
      </w:r>
      <w:r w:rsidR="00955108">
        <w:t>t</w:t>
      </w:r>
      <w:r w:rsidR="00EF5C79" w:rsidRPr="008D0CA6">
        <w:t>rack goal of a 75</w:t>
      </w:r>
      <w:r w:rsidR="00955108">
        <w:t xml:space="preserve"> per cent</w:t>
      </w:r>
      <w:r w:rsidR="00EF5C79" w:rsidRPr="008D0CA6">
        <w:t xml:space="preserve"> decline by 2020</w:t>
      </w:r>
      <w:r w:rsidR="00F92E63">
        <w:t>.</w:t>
      </w:r>
      <w:r w:rsidR="00EF5C79">
        <w:rPr>
          <w:rStyle w:val="FootnoteReference"/>
        </w:rPr>
        <w:footnoteReference w:id="13"/>
      </w:r>
      <w:r w:rsidR="00EF5C79" w:rsidRPr="008D0CA6">
        <w:t xml:space="preserve"> </w:t>
      </w:r>
    </w:p>
    <w:p w14:paraId="192AD5A9" w14:textId="53EC1A35" w:rsidR="00EF5C79" w:rsidRDefault="00F92E63" w:rsidP="00D94707">
      <w:pPr>
        <w:pStyle w:val="ListParagraph"/>
        <w:numPr>
          <w:ilvl w:val="1"/>
          <w:numId w:val="1"/>
        </w:numPr>
        <w:tabs>
          <w:tab w:val="left" w:pos="1080"/>
        </w:tabs>
        <w:spacing w:after="120" w:line="240" w:lineRule="exact"/>
        <w:ind w:left="720" w:right="720" w:firstLine="0"/>
        <w:jc w:val="both"/>
      </w:pPr>
      <w:r>
        <w:t>The</w:t>
      </w:r>
      <w:r w:rsidR="00EF5C79">
        <w:t xml:space="preserve"> R</w:t>
      </w:r>
      <w:r w:rsidR="00EF5C79" w:rsidRPr="008D0CA6">
        <w:t>evised N</w:t>
      </w:r>
      <w:r w:rsidR="003B1E5F">
        <w:t>ational Development Strategy (R-N</w:t>
      </w:r>
      <w:r w:rsidR="00EF5C79" w:rsidRPr="008D0CA6">
        <w:t>DS</w:t>
      </w:r>
      <w:r w:rsidR="003B1E5F">
        <w:t xml:space="preserve"> </w:t>
      </w:r>
      <w:r w:rsidR="00EF5C79">
        <w:t>2021-202</w:t>
      </w:r>
      <w:r w:rsidR="003F6D02">
        <w:t>3</w:t>
      </w:r>
      <w:r w:rsidR="00EF5C79">
        <w:t>)</w:t>
      </w:r>
      <w:r>
        <w:t xml:space="preserve"> </w:t>
      </w:r>
      <w:r w:rsidR="00EF5C79">
        <w:t xml:space="preserve">aligned to the </w:t>
      </w:r>
      <w:r w:rsidR="00EF5C79" w:rsidRPr="008D0CA6">
        <w:t xml:space="preserve">R-ARCSS, </w:t>
      </w:r>
      <w:r w:rsidR="00EF5C79">
        <w:t xml:space="preserve">aims to </w:t>
      </w:r>
      <w:r>
        <w:t>“</w:t>
      </w:r>
      <w:r w:rsidR="00EF5C79" w:rsidRPr="00F92E63">
        <w:t>consolidate peace,</w:t>
      </w:r>
      <w:r w:rsidR="008734F4" w:rsidRPr="00F92E63">
        <w:t xml:space="preserve"> </w:t>
      </w:r>
      <w:r w:rsidR="008B1FC9" w:rsidRPr="00F92E63">
        <w:t xml:space="preserve">reduce humanitarian footprint, </w:t>
      </w:r>
      <w:r w:rsidR="008734F4" w:rsidRPr="00F92E63">
        <w:t xml:space="preserve">and </w:t>
      </w:r>
      <w:r w:rsidR="00EF5C79" w:rsidRPr="00F92E63">
        <w:t>stabilize the economy</w:t>
      </w:r>
      <w:r>
        <w:t>”</w:t>
      </w:r>
      <w:r w:rsidR="00EF5C79">
        <w:t xml:space="preserve"> </w:t>
      </w:r>
      <w:r w:rsidR="003F6D02">
        <w:t>by</w:t>
      </w:r>
      <w:r w:rsidR="00EF5C79">
        <w:t xml:space="preserve">: </w:t>
      </w:r>
      <w:r w:rsidR="00892209">
        <w:t>a</w:t>
      </w:r>
      <w:r w:rsidR="003B1E5F">
        <w:t>)</w:t>
      </w:r>
      <w:r>
        <w:t xml:space="preserve"> </w:t>
      </w:r>
      <w:r w:rsidR="00EF5C79" w:rsidRPr="008D0CA6">
        <w:t>establish</w:t>
      </w:r>
      <w:r w:rsidR="003F6D02">
        <w:t>ing</w:t>
      </w:r>
      <w:r w:rsidR="00EF5C79" w:rsidRPr="008D0CA6">
        <w:t xml:space="preserve"> and/or strengthen</w:t>
      </w:r>
      <w:r w:rsidR="003F6D02">
        <w:t>ing</w:t>
      </w:r>
      <w:r w:rsidR="00EF5C79" w:rsidRPr="008D0CA6">
        <w:t xml:space="preserve"> institutions for transparent, accountable, and inclusive governance</w:t>
      </w:r>
      <w:r w:rsidR="00EF5C79">
        <w:t>;</w:t>
      </w:r>
      <w:r w:rsidR="00EF5C79" w:rsidRPr="008D0CA6">
        <w:t xml:space="preserve"> </w:t>
      </w:r>
      <w:r w:rsidR="00892209">
        <w:t>b</w:t>
      </w:r>
      <w:r w:rsidR="003B1E5F">
        <w:t>)</w:t>
      </w:r>
      <w:r>
        <w:t xml:space="preserve"> </w:t>
      </w:r>
      <w:r w:rsidR="00EF5C79">
        <w:t>f</w:t>
      </w:r>
      <w:r w:rsidR="00EF5C79" w:rsidRPr="008D0CA6">
        <w:t>oster</w:t>
      </w:r>
      <w:r w:rsidR="003F6D02">
        <w:t>ing</w:t>
      </w:r>
      <w:r w:rsidR="00EF5C79" w:rsidRPr="008D0CA6">
        <w:t xml:space="preserve"> macroeconomic stability and lay</w:t>
      </w:r>
      <w:r w:rsidR="003F6D02">
        <w:t>ing</w:t>
      </w:r>
      <w:r w:rsidR="00EF5C79" w:rsidRPr="008D0CA6">
        <w:t xml:space="preserve"> foundations for </w:t>
      </w:r>
      <w:r w:rsidR="00EF5C79">
        <w:t>economic diversification</w:t>
      </w:r>
      <w:r>
        <w:t>;</w:t>
      </w:r>
      <w:r w:rsidR="00EF5C79" w:rsidRPr="008D0CA6">
        <w:t xml:space="preserve"> </w:t>
      </w:r>
      <w:r w:rsidR="00892209">
        <w:t>c</w:t>
      </w:r>
      <w:r w:rsidR="003B1E5F">
        <w:t>)</w:t>
      </w:r>
      <w:r w:rsidR="00EF5C79" w:rsidRPr="008D0CA6">
        <w:t xml:space="preserve"> </w:t>
      </w:r>
      <w:r w:rsidR="00EF5C79">
        <w:t>b</w:t>
      </w:r>
      <w:r w:rsidR="00EF5C79" w:rsidRPr="008D0CA6">
        <w:t>uild</w:t>
      </w:r>
      <w:r w:rsidR="003F6D02">
        <w:t>ing</w:t>
      </w:r>
      <w:r w:rsidR="00EF5C79" w:rsidRPr="008D0CA6">
        <w:t xml:space="preserve"> critical infrastructure for sustainable development</w:t>
      </w:r>
      <w:r w:rsidR="00EF5C79">
        <w:t>;</w:t>
      </w:r>
      <w:r w:rsidR="00EF5C79" w:rsidRPr="008D0CA6">
        <w:t xml:space="preserve"> </w:t>
      </w:r>
      <w:r w:rsidR="00892209">
        <w:t>d</w:t>
      </w:r>
      <w:r w:rsidR="003B1E5F">
        <w:t>)</w:t>
      </w:r>
      <w:r w:rsidR="00D03297">
        <w:t xml:space="preserve"> </w:t>
      </w:r>
      <w:r w:rsidR="00EF5C79" w:rsidRPr="008D0CA6">
        <w:t>support</w:t>
      </w:r>
      <w:r w:rsidR="003F6D02">
        <w:t>ing</w:t>
      </w:r>
      <w:r w:rsidR="00EF5C79" w:rsidRPr="008D0CA6">
        <w:t xml:space="preserve"> human capital development and protect</w:t>
      </w:r>
      <w:r w:rsidR="003F6D02">
        <w:t>ing</w:t>
      </w:r>
      <w:r w:rsidR="00EF5C79" w:rsidRPr="008D0CA6">
        <w:t xml:space="preserve"> vulnerable population</w:t>
      </w:r>
      <w:r>
        <w:t>s</w:t>
      </w:r>
      <w:r w:rsidR="00EF5C79" w:rsidRPr="008D0CA6">
        <w:t xml:space="preserve"> to leave no one behind</w:t>
      </w:r>
      <w:r>
        <w:t>,</w:t>
      </w:r>
      <w:r w:rsidR="00EF5C79" w:rsidRPr="008D0CA6">
        <w:t xml:space="preserve"> and </w:t>
      </w:r>
      <w:r w:rsidR="00892209">
        <w:t>e</w:t>
      </w:r>
      <w:r w:rsidR="003B1E5F">
        <w:t>)</w:t>
      </w:r>
      <w:r w:rsidR="00D03297">
        <w:t xml:space="preserve"> </w:t>
      </w:r>
      <w:r w:rsidR="00EF5C79" w:rsidRPr="008D0CA6">
        <w:t>empower</w:t>
      </w:r>
      <w:r w:rsidR="003F6D02">
        <w:t>ing</w:t>
      </w:r>
      <w:r w:rsidR="00EF5C79" w:rsidRPr="008D0CA6">
        <w:t xml:space="preserve"> women and youth as drivers of growth and nation</w:t>
      </w:r>
      <w:r>
        <w:t>-</w:t>
      </w:r>
      <w:r w:rsidR="00EF5C79" w:rsidRPr="008D0CA6">
        <w:t>building</w:t>
      </w:r>
      <w:r w:rsidR="00EF5C79">
        <w:t>. The UNSDCF</w:t>
      </w:r>
      <w:r w:rsidR="00D076C8">
        <w:t xml:space="preserve"> (</w:t>
      </w:r>
      <w:r w:rsidR="00213FC7">
        <w:t>2023-2025</w:t>
      </w:r>
      <w:r w:rsidR="00D076C8">
        <w:t>)</w:t>
      </w:r>
      <w:r w:rsidR="000F0334">
        <w:t xml:space="preserve"> contributes</w:t>
      </w:r>
      <w:r w:rsidR="00EF5C79">
        <w:t xml:space="preserve"> to the R-NDS</w:t>
      </w:r>
      <w:r>
        <w:t xml:space="preserve"> by</w:t>
      </w:r>
      <w:r w:rsidR="00EF5C79">
        <w:t xml:space="preserve"> prioritizing</w:t>
      </w:r>
      <w:r w:rsidR="00EF5C79" w:rsidRPr="00B83042">
        <w:t xml:space="preserve"> </w:t>
      </w:r>
      <w:r>
        <w:t>t</w:t>
      </w:r>
      <w:r w:rsidR="00415097">
        <w:t>ransparent</w:t>
      </w:r>
      <w:r w:rsidR="00EF5C79" w:rsidRPr="00B83042">
        <w:t>, accountable, and inclusive governance</w:t>
      </w:r>
      <w:r w:rsidR="00D076C8">
        <w:t>;</w:t>
      </w:r>
      <w:r w:rsidR="00415097" w:rsidRPr="00B83042">
        <w:t xml:space="preserve"> </w:t>
      </w:r>
      <w:r>
        <w:t>s</w:t>
      </w:r>
      <w:r w:rsidR="00415097" w:rsidRPr="00B83042">
        <w:t>ustainable</w:t>
      </w:r>
      <w:r w:rsidR="00EF5C79" w:rsidRPr="00B83042">
        <w:t xml:space="preserve"> economic growth and diversification</w:t>
      </w:r>
      <w:r w:rsidR="00D076C8">
        <w:t>;</w:t>
      </w:r>
      <w:r w:rsidR="00415097" w:rsidRPr="00B83042">
        <w:t xml:space="preserve"> </w:t>
      </w:r>
      <w:r>
        <w:t>s</w:t>
      </w:r>
      <w:r w:rsidR="00415097" w:rsidRPr="00B83042">
        <w:t>ocial</w:t>
      </w:r>
      <w:r w:rsidR="00EF5C79" w:rsidRPr="00B83042">
        <w:t xml:space="preserve"> development with protection of the most vulnerable</w:t>
      </w:r>
      <w:r w:rsidR="00D076C8">
        <w:t>;</w:t>
      </w:r>
      <w:r w:rsidR="00415097" w:rsidRPr="00B83042">
        <w:t xml:space="preserve"> </w:t>
      </w:r>
      <w:r w:rsidR="007425D3">
        <w:t xml:space="preserve">and </w:t>
      </w:r>
      <w:r>
        <w:t>w</w:t>
      </w:r>
      <w:r w:rsidR="00415097" w:rsidRPr="00B83042">
        <w:t>omen</w:t>
      </w:r>
      <w:r w:rsidR="00EF5C79" w:rsidRPr="00B83042">
        <w:t xml:space="preserve"> and youth </w:t>
      </w:r>
      <w:r w:rsidR="00EF5C79">
        <w:t xml:space="preserve">empowerment </w:t>
      </w:r>
      <w:r w:rsidR="00EF5C79" w:rsidRPr="00B83042">
        <w:t>for sustainable development.</w:t>
      </w:r>
      <w:r w:rsidR="00EF5C79">
        <w:t xml:space="preserve"> </w:t>
      </w:r>
      <w:r w:rsidR="00EF5C79" w:rsidRPr="008D0CA6">
        <w:t xml:space="preserve"> </w:t>
      </w:r>
    </w:p>
    <w:p w14:paraId="6B2357E7" w14:textId="76CB0CD3" w:rsidR="00EF5C79" w:rsidRDefault="00EF5C79" w:rsidP="00D94707">
      <w:pPr>
        <w:pStyle w:val="ListParagraph"/>
        <w:numPr>
          <w:ilvl w:val="1"/>
          <w:numId w:val="1"/>
        </w:numPr>
        <w:tabs>
          <w:tab w:val="left" w:pos="1080"/>
        </w:tabs>
        <w:spacing w:after="120" w:line="240" w:lineRule="exact"/>
        <w:ind w:left="720" w:right="720" w:firstLine="0"/>
        <w:jc w:val="both"/>
      </w:pPr>
      <w:r>
        <w:t>This three-year country programme</w:t>
      </w:r>
      <w:r w:rsidR="00213FC7">
        <w:t xml:space="preserve"> </w:t>
      </w:r>
      <w:r>
        <w:t xml:space="preserve">is derived from the </w:t>
      </w:r>
      <w:r w:rsidR="00213FC7">
        <w:t>UNSDCF</w:t>
      </w:r>
      <w:r w:rsidRPr="003F6D02">
        <w:rPr>
          <w:shd w:val="clear" w:color="auto" w:fill="FFFFFF" w:themeFill="background1"/>
        </w:rPr>
        <w:t>.</w:t>
      </w:r>
      <w:r w:rsidR="00193D50">
        <w:rPr>
          <w:shd w:val="clear" w:color="auto" w:fill="FFFFFF" w:themeFill="background1"/>
        </w:rPr>
        <w:t xml:space="preserve"> </w:t>
      </w:r>
      <w:r w:rsidR="009A4A9D" w:rsidRPr="003F6D02">
        <w:rPr>
          <w:shd w:val="clear" w:color="auto" w:fill="FFFFFF" w:themeFill="background1"/>
        </w:rPr>
        <w:t>Based on comparative advantage</w:t>
      </w:r>
      <w:r w:rsidR="00F92E63">
        <w:rPr>
          <w:shd w:val="clear" w:color="auto" w:fill="FFFFFF" w:themeFill="background1"/>
        </w:rPr>
        <w:t>s</w:t>
      </w:r>
      <w:r w:rsidR="00283962">
        <w:rPr>
          <w:shd w:val="clear" w:color="auto" w:fill="FFFFFF" w:themeFill="background1"/>
        </w:rPr>
        <w:t xml:space="preserve">, </w:t>
      </w:r>
      <w:r w:rsidR="009A4A9D" w:rsidRPr="003F6D02">
        <w:rPr>
          <w:shd w:val="clear" w:color="auto" w:fill="FFFFFF" w:themeFill="background1"/>
        </w:rPr>
        <w:t xml:space="preserve"> </w:t>
      </w:r>
      <w:r w:rsidR="00213FC7" w:rsidRPr="003F6D02">
        <w:rPr>
          <w:shd w:val="clear" w:color="auto" w:fill="FFFFFF" w:themeFill="background1"/>
        </w:rPr>
        <w:t xml:space="preserve">UNDP </w:t>
      </w:r>
      <w:r w:rsidRPr="003F6D02">
        <w:rPr>
          <w:shd w:val="clear" w:color="auto" w:fill="FFFFFF" w:themeFill="background1"/>
        </w:rPr>
        <w:t xml:space="preserve">will </w:t>
      </w:r>
      <w:r w:rsidR="00283962">
        <w:rPr>
          <w:shd w:val="clear" w:color="auto" w:fill="FFFFFF" w:themeFill="background1"/>
        </w:rPr>
        <w:t>co-</w:t>
      </w:r>
      <w:r w:rsidR="00213FC7" w:rsidRPr="003F6D02">
        <w:rPr>
          <w:shd w:val="clear" w:color="auto" w:fill="FFFFFF" w:themeFill="background1"/>
        </w:rPr>
        <w:t>lead Outcome 1</w:t>
      </w:r>
      <w:r w:rsidRPr="003F6D02">
        <w:rPr>
          <w:shd w:val="clear" w:color="auto" w:fill="FFFFFF" w:themeFill="background1"/>
        </w:rPr>
        <w:t xml:space="preserve">, co-lead </w:t>
      </w:r>
      <w:r w:rsidR="00213FC7" w:rsidRPr="003F6D02">
        <w:rPr>
          <w:shd w:val="clear" w:color="auto" w:fill="FFFFFF" w:themeFill="background1"/>
        </w:rPr>
        <w:t>O</w:t>
      </w:r>
      <w:r w:rsidRPr="003F6D02">
        <w:rPr>
          <w:shd w:val="clear" w:color="auto" w:fill="FFFFFF" w:themeFill="background1"/>
        </w:rPr>
        <w:t>utcome 2, and contribut</w:t>
      </w:r>
      <w:r w:rsidR="006A2CD8" w:rsidRPr="003F6D02">
        <w:rPr>
          <w:shd w:val="clear" w:color="auto" w:fill="FFFFFF" w:themeFill="background1"/>
        </w:rPr>
        <w:t>e</w:t>
      </w:r>
      <w:r w:rsidRPr="003F6D02">
        <w:rPr>
          <w:shd w:val="clear" w:color="auto" w:fill="FFFFFF" w:themeFill="background1"/>
        </w:rPr>
        <w:t xml:space="preserve"> to </w:t>
      </w:r>
      <w:r w:rsidR="00F92E63">
        <w:rPr>
          <w:shd w:val="clear" w:color="auto" w:fill="FFFFFF" w:themeFill="background1"/>
        </w:rPr>
        <w:t>o</w:t>
      </w:r>
      <w:r w:rsidRPr="003F6D02">
        <w:rPr>
          <w:shd w:val="clear" w:color="auto" w:fill="FFFFFF" w:themeFill="background1"/>
        </w:rPr>
        <w:t xml:space="preserve">utcomes 3 </w:t>
      </w:r>
      <w:r w:rsidR="00F92E63">
        <w:rPr>
          <w:shd w:val="clear" w:color="auto" w:fill="FFFFFF" w:themeFill="background1"/>
        </w:rPr>
        <w:t>and</w:t>
      </w:r>
      <w:r w:rsidRPr="003F6D02">
        <w:rPr>
          <w:shd w:val="clear" w:color="auto" w:fill="FFFFFF" w:themeFill="background1"/>
        </w:rPr>
        <w:t xml:space="preserve"> 4</w:t>
      </w:r>
      <w:r w:rsidR="00213FC7" w:rsidRPr="003F6D02">
        <w:rPr>
          <w:shd w:val="clear" w:color="auto" w:fill="FFFFFF" w:themeFill="background1"/>
        </w:rPr>
        <w:t xml:space="preserve"> of the UNSDCF</w:t>
      </w:r>
      <w:r w:rsidRPr="003F6D02">
        <w:rPr>
          <w:shd w:val="clear" w:color="auto" w:fill="FFFFFF" w:themeFill="background1"/>
        </w:rPr>
        <w:t xml:space="preserve">. UNDP will </w:t>
      </w:r>
      <w:r w:rsidR="00E573D4" w:rsidRPr="003F6D02">
        <w:rPr>
          <w:shd w:val="clear" w:color="auto" w:fill="FFFFFF" w:themeFill="background1"/>
        </w:rPr>
        <w:t>perform its integrato</w:t>
      </w:r>
      <w:r w:rsidR="00E573D4">
        <w:t xml:space="preserve">r role in UNSDCF implementation </w:t>
      </w:r>
      <w:r>
        <w:t xml:space="preserve">by </w:t>
      </w:r>
      <w:r w:rsidR="00415097">
        <w:t>a)</w:t>
      </w:r>
      <w:r w:rsidR="00F92E63">
        <w:t xml:space="preserve"> </w:t>
      </w:r>
      <w:r w:rsidR="00415097">
        <w:t>coordinating</w:t>
      </w:r>
      <w:r>
        <w:t xml:space="preserve"> </w:t>
      </w:r>
      <w:r w:rsidR="00213FC7">
        <w:t xml:space="preserve">innovative </w:t>
      </w:r>
      <w:r>
        <w:t xml:space="preserve">solutions for </w:t>
      </w:r>
      <w:r w:rsidR="00213FC7">
        <w:t>generating and managing development</w:t>
      </w:r>
      <w:r>
        <w:t xml:space="preserve"> data; </w:t>
      </w:r>
      <w:r w:rsidR="00415097">
        <w:t>b)</w:t>
      </w:r>
      <w:r w:rsidR="00F92E63">
        <w:t xml:space="preserve"> </w:t>
      </w:r>
      <w:r w:rsidR="00415097">
        <w:t>tracking</w:t>
      </w:r>
      <w:r>
        <w:t xml:space="preserve"> development trends</w:t>
      </w:r>
      <w:r w:rsidR="00213FC7">
        <w:t>,</w:t>
      </w:r>
      <w:r>
        <w:t xml:space="preserve"> foresight</w:t>
      </w:r>
      <w:r w:rsidR="00213FC7">
        <w:t>, and macroeconomic analysis</w:t>
      </w:r>
      <w:r>
        <w:t xml:space="preserve">; </w:t>
      </w:r>
      <w:r w:rsidR="00415097">
        <w:t>c)</w:t>
      </w:r>
      <w:r w:rsidR="00F92E63">
        <w:t xml:space="preserve"> </w:t>
      </w:r>
      <w:r w:rsidR="00415097">
        <w:t>providing</w:t>
      </w:r>
      <w:r>
        <w:t xml:space="preserve"> evidence-base</w:t>
      </w:r>
      <w:r w:rsidR="00D03297">
        <w:t xml:space="preserve"> </w:t>
      </w:r>
      <w:r w:rsidR="00697192">
        <w:t>stud</w:t>
      </w:r>
      <w:r w:rsidR="00F92E63">
        <w:t>ies</w:t>
      </w:r>
      <w:r>
        <w:t xml:space="preserve"> for integrated humanitarian, development, and peace </w:t>
      </w:r>
      <w:r w:rsidR="00E504C9">
        <w:t>nexus</w:t>
      </w:r>
      <w:r w:rsidR="00F92E63">
        <w:t xml:space="preserve"> programming,</w:t>
      </w:r>
      <w:r w:rsidR="009A4A9D">
        <w:t xml:space="preserve"> and d)</w:t>
      </w:r>
      <w:r w:rsidR="00F92E63">
        <w:t xml:space="preserve"> focusing on </w:t>
      </w:r>
      <w:r w:rsidR="009A4A9D">
        <w:t>innovation</w:t>
      </w:r>
      <w:r w:rsidR="00B94F56">
        <w:t>, digitalization,</w:t>
      </w:r>
      <w:r w:rsidR="009A4A9D">
        <w:t xml:space="preserve"> and technology as development accelerator</w:t>
      </w:r>
      <w:r w:rsidR="00F92E63">
        <w:t>s</w:t>
      </w:r>
      <w:r>
        <w:t xml:space="preserve">.  </w:t>
      </w:r>
    </w:p>
    <w:p w14:paraId="2B1FB3C5" w14:textId="562E776C" w:rsidR="00EF5C79" w:rsidRDefault="00D96591" w:rsidP="000037EC">
      <w:pPr>
        <w:pStyle w:val="ListParagraph"/>
        <w:numPr>
          <w:ilvl w:val="1"/>
          <w:numId w:val="1"/>
        </w:numPr>
        <w:tabs>
          <w:tab w:val="left" w:pos="1080"/>
        </w:tabs>
        <w:spacing w:after="200" w:line="240" w:lineRule="exact"/>
        <w:ind w:left="720" w:right="720" w:firstLine="0"/>
        <w:jc w:val="both"/>
      </w:pPr>
      <w:r>
        <w:t xml:space="preserve">Contributions of </w:t>
      </w:r>
      <w:r w:rsidR="00EF5C79" w:rsidRPr="008D0CA6">
        <w:t xml:space="preserve">UNDP </w:t>
      </w:r>
      <w:r w:rsidR="00701FE3">
        <w:t xml:space="preserve">(2018-2022) </w:t>
      </w:r>
      <w:r w:rsidR="00F92E63">
        <w:t xml:space="preserve">country programme </w:t>
      </w:r>
      <w:r w:rsidR="00EF5C79" w:rsidRPr="008D0CA6">
        <w:t xml:space="preserve">to </w:t>
      </w:r>
      <w:r w:rsidR="00213FC7">
        <w:t xml:space="preserve">the </w:t>
      </w:r>
      <w:r w:rsidR="00F92E63">
        <w:t xml:space="preserve">UNSDCF </w:t>
      </w:r>
      <w:r w:rsidR="00892209">
        <w:t xml:space="preserve">(2018-2022) </w:t>
      </w:r>
      <w:r w:rsidR="00213FC7">
        <w:t xml:space="preserve">are articulated in the </w:t>
      </w:r>
      <w:r w:rsidR="00EF5C79" w:rsidRPr="008D0CA6">
        <w:t xml:space="preserve">midterm evaluation and </w:t>
      </w:r>
      <w:r w:rsidR="00EF5C79">
        <w:t>I</w:t>
      </w:r>
      <w:r w:rsidR="00EF5C79" w:rsidRPr="008D0CA6">
        <w:t>ndependent C</w:t>
      </w:r>
      <w:r w:rsidR="00EF5C79">
        <w:t>ountry Programme Evaluation (IC</w:t>
      </w:r>
      <w:r w:rsidR="00EF5C79" w:rsidRPr="008D0CA6">
        <w:t>PE</w:t>
      </w:r>
      <w:r w:rsidR="00EF5C79">
        <w:t>)</w:t>
      </w:r>
      <w:r w:rsidR="009D5DBC">
        <w:t xml:space="preserve"> reports</w:t>
      </w:r>
      <w:r w:rsidR="00EF5C79" w:rsidRPr="008D0CA6">
        <w:t xml:space="preserve">. </w:t>
      </w:r>
      <w:r w:rsidR="00701FE3">
        <w:t>The ICPE report notes that</w:t>
      </w:r>
      <w:r w:rsidR="00EF5C79" w:rsidRPr="008D0CA6">
        <w:t xml:space="preserve"> UNDP created a </w:t>
      </w:r>
      <w:r w:rsidR="00F92E63">
        <w:t>“</w:t>
      </w:r>
      <w:r w:rsidR="00EF5C79" w:rsidRPr="008D0CA6">
        <w:t>niche in the recovery and stabilization response in South Sudan</w:t>
      </w:r>
      <w:r w:rsidR="00F92E63">
        <w:t>”</w:t>
      </w:r>
      <w:r>
        <w:t>;</w:t>
      </w:r>
      <w:r w:rsidR="00EF5C79" w:rsidRPr="008D0CA6">
        <w:t xml:space="preserve"> contributed to capacity building of government institutions</w:t>
      </w:r>
      <w:r>
        <w:t>;</w:t>
      </w:r>
      <w:r w:rsidR="00EF5C79" w:rsidRPr="008D0CA6">
        <w:t xml:space="preserve"> </w:t>
      </w:r>
      <w:r w:rsidR="00083DEF">
        <w:t xml:space="preserve">produced tangible results in skills and entrepreneurship development </w:t>
      </w:r>
      <w:r w:rsidR="00E573D4">
        <w:t>for youth</w:t>
      </w:r>
      <w:r>
        <w:t>;</w:t>
      </w:r>
      <w:r w:rsidR="004E4B0E">
        <w:t xml:space="preserve"> and</w:t>
      </w:r>
      <w:r w:rsidR="00083DEF">
        <w:t xml:space="preserve"> has consistently ensured women’s inclusion across its </w:t>
      </w:r>
      <w:r w:rsidR="00F92E63">
        <w:t>projects</w:t>
      </w:r>
      <w:r w:rsidR="009A4A9D">
        <w:t xml:space="preserve">. </w:t>
      </w:r>
      <w:r w:rsidR="00F92E63">
        <w:t>Th</w:t>
      </w:r>
      <w:r w:rsidR="00892209">
        <w:t>is</w:t>
      </w:r>
      <w:r w:rsidR="00F92E63">
        <w:t xml:space="preserve"> </w:t>
      </w:r>
      <w:r w:rsidR="00611270">
        <w:t xml:space="preserve">country </w:t>
      </w:r>
      <w:r w:rsidR="00F92E63">
        <w:t>programme</w:t>
      </w:r>
      <w:r w:rsidR="00EF5C79">
        <w:t xml:space="preserve"> incorporates </w:t>
      </w:r>
      <w:r w:rsidR="00AC0338">
        <w:t xml:space="preserve">ICPE </w:t>
      </w:r>
      <w:r w:rsidR="00EF5C79">
        <w:t>recommendations</w:t>
      </w:r>
      <w:r w:rsidR="00F92E63">
        <w:t xml:space="preserve"> to</w:t>
      </w:r>
      <w:r w:rsidR="00EF5C79">
        <w:t xml:space="preserve"> </w:t>
      </w:r>
      <w:r w:rsidR="00EF5C79" w:rsidRPr="008D0CA6">
        <w:t xml:space="preserve">strengthen </w:t>
      </w:r>
      <w:r w:rsidR="00F92E63">
        <w:t xml:space="preserve">the </w:t>
      </w:r>
      <w:r w:rsidR="00EF5C79" w:rsidRPr="008D0CA6">
        <w:t xml:space="preserve">cohesion </w:t>
      </w:r>
      <w:r w:rsidR="00734C0E">
        <w:t>of youth initiatives</w:t>
      </w:r>
      <w:r w:rsidR="00F92E63">
        <w:t>,</w:t>
      </w:r>
      <w:r w:rsidR="00EF5C79" w:rsidRPr="008D0CA6">
        <w:t xml:space="preserve"> </w:t>
      </w:r>
      <w:r w:rsidR="00734C0E">
        <w:t xml:space="preserve">harness </w:t>
      </w:r>
      <w:r w:rsidR="00083DEF">
        <w:t>renewable energy solutions for sustainable livelihoods</w:t>
      </w:r>
      <w:r w:rsidR="00F92E63">
        <w:t>,</w:t>
      </w:r>
      <w:r w:rsidR="00083DEF">
        <w:t xml:space="preserve"> better position UNDP in coordinating peacebuilding and statebuilding efforts</w:t>
      </w:r>
      <w:r w:rsidR="00F92E63">
        <w:t>,</w:t>
      </w:r>
      <w:r w:rsidR="00EF5C79" w:rsidRPr="008D0CA6">
        <w:t xml:space="preserve"> </w:t>
      </w:r>
      <w:r w:rsidR="00EF5C79">
        <w:t>and strengthen</w:t>
      </w:r>
      <w:r w:rsidR="003370A4">
        <w:t xml:space="preserve"> </w:t>
      </w:r>
      <w:r w:rsidR="00FF1CF0">
        <w:t xml:space="preserve">UNDP </w:t>
      </w:r>
      <w:r w:rsidR="00EF5C79">
        <w:t xml:space="preserve">field </w:t>
      </w:r>
      <w:r w:rsidR="00EF5C79" w:rsidRPr="008D0CA6">
        <w:t>presence</w:t>
      </w:r>
      <w:r w:rsidR="00EF5C79">
        <w:t xml:space="preserve">. </w:t>
      </w:r>
    </w:p>
    <w:p w14:paraId="71C6A49A" w14:textId="49EF2D7C" w:rsidR="00301A52" w:rsidRPr="00152C26" w:rsidRDefault="00301A52" w:rsidP="00434B4A">
      <w:pPr>
        <w:pStyle w:val="Heading2"/>
        <w:numPr>
          <w:ilvl w:val="0"/>
          <w:numId w:val="1"/>
        </w:numPr>
        <w:tabs>
          <w:tab w:val="num" w:pos="360"/>
          <w:tab w:val="left" w:pos="720"/>
          <w:tab w:val="left" w:pos="1080"/>
        </w:tabs>
        <w:spacing w:after="200" w:line="240" w:lineRule="exact"/>
        <w:ind w:left="2250" w:right="720" w:hanging="1890"/>
        <w:jc w:val="both"/>
        <w:rPr>
          <w:sz w:val="24"/>
          <w:szCs w:val="24"/>
        </w:rPr>
      </w:pPr>
      <w:r w:rsidRPr="00152C26">
        <w:rPr>
          <w:rFonts w:ascii="Times New Roman" w:hAnsi="Times New Roman"/>
          <w:bCs/>
          <w:color w:val="000000"/>
          <w:sz w:val="24"/>
          <w:szCs w:val="24"/>
        </w:rPr>
        <w:t>Programme</w:t>
      </w:r>
      <w:r w:rsidR="002A6A2D" w:rsidRPr="00152C26">
        <w:rPr>
          <w:rFonts w:ascii="Times New Roman" w:hAnsi="Times New Roman"/>
          <w:bCs/>
          <w:color w:val="000000"/>
          <w:sz w:val="24"/>
          <w:szCs w:val="24"/>
        </w:rPr>
        <w:t xml:space="preserve"> </w:t>
      </w:r>
      <w:r w:rsidRPr="00152C26">
        <w:rPr>
          <w:rFonts w:ascii="Times New Roman" w:hAnsi="Times New Roman"/>
          <w:bCs/>
          <w:color w:val="000000"/>
          <w:sz w:val="24"/>
          <w:szCs w:val="24"/>
        </w:rPr>
        <w:t xml:space="preserve">priorities and partnerships </w:t>
      </w:r>
    </w:p>
    <w:p w14:paraId="51D3A4C1" w14:textId="568644C5" w:rsidR="00301A52" w:rsidRPr="008D0CA6" w:rsidRDefault="00301A52" w:rsidP="00D94707">
      <w:pPr>
        <w:tabs>
          <w:tab w:val="left" w:pos="1080"/>
        </w:tabs>
        <w:spacing w:after="120" w:line="240" w:lineRule="exact"/>
        <w:ind w:left="720" w:right="720"/>
        <w:jc w:val="both"/>
      </w:pPr>
      <w:bookmarkStart w:id="1" w:name="_Hlk99125654"/>
      <w:r>
        <w:t>1</w:t>
      </w:r>
      <w:r w:rsidR="000F613B">
        <w:t>1</w:t>
      </w:r>
      <w:r>
        <w:t>.</w:t>
      </w:r>
      <w:r>
        <w:tab/>
        <w:t>T</w:t>
      </w:r>
      <w:r w:rsidRPr="008D0CA6">
        <w:t xml:space="preserve">he </w:t>
      </w:r>
      <w:r w:rsidR="003A4E47">
        <w:t>country programme</w:t>
      </w:r>
      <w:r w:rsidR="003A4E47" w:rsidRPr="008D0CA6">
        <w:t xml:space="preserve"> </w:t>
      </w:r>
      <w:r w:rsidR="00DE2C7F" w:rsidRPr="00F92E63">
        <w:t>aims</w:t>
      </w:r>
      <w:r w:rsidRPr="00F92E63">
        <w:t xml:space="preserve"> to support the government and people of South Sudan to </w:t>
      </w:r>
      <w:r w:rsidR="002865B2" w:rsidRPr="00F92E63">
        <w:t xml:space="preserve">transition out of </w:t>
      </w:r>
      <w:r w:rsidRPr="00F92E63">
        <w:t>humanitarian assistance to</w:t>
      </w:r>
      <w:r w:rsidR="003A4E47">
        <w:t>wards</w:t>
      </w:r>
      <w:r w:rsidRPr="00F92E63">
        <w:t xml:space="preserve"> sustainable development with </w:t>
      </w:r>
      <w:r w:rsidR="003A4E47">
        <w:t xml:space="preserve">an </w:t>
      </w:r>
      <w:r w:rsidRPr="00F92E63">
        <w:t xml:space="preserve">emphasis on </w:t>
      </w:r>
      <w:r w:rsidRPr="00F92E63">
        <w:lastRenderedPageBreak/>
        <w:t>statebuilding</w:t>
      </w:r>
      <w:r w:rsidR="00911E40" w:rsidRPr="00F92E63">
        <w:t xml:space="preserve"> and peacebuilding</w:t>
      </w:r>
      <w:r w:rsidRPr="00F92E63">
        <w:t>.</w:t>
      </w:r>
      <w:r>
        <w:t xml:space="preserve"> </w:t>
      </w:r>
      <w:r>
        <w:rPr>
          <w:lang w:eastAsia="ja-JP"/>
        </w:rPr>
        <w:t xml:space="preserve">The </w:t>
      </w:r>
      <w:r w:rsidR="003A4E47">
        <w:rPr>
          <w:lang w:eastAsia="ja-JP"/>
        </w:rPr>
        <w:t xml:space="preserve">programme </w:t>
      </w:r>
      <w:r>
        <w:rPr>
          <w:lang w:eastAsia="ja-JP"/>
        </w:rPr>
        <w:t xml:space="preserve">is organized in two pillars: </w:t>
      </w:r>
      <w:r w:rsidR="0080212B">
        <w:rPr>
          <w:lang w:eastAsia="ja-JP"/>
        </w:rPr>
        <w:t>(a</w:t>
      </w:r>
      <w:r>
        <w:rPr>
          <w:lang w:eastAsia="ja-JP"/>
        </w:rPr>
        <w:t xml:space="preserve">) </w:t>
      </w:r>
      <w:r w:rsidR="003A4E47">
        <w:rPr>
          <w:lang w:eastAsia="ja-JP"/>
        </w:rPr>
        <w:t>i</w:t>
      </w:r>
      <w:r>
        <w:rPr>
          <w:lang w:eastAsia="ja-JP"/>
        </w:rPr>
        <w:t xml:space="preserve">nclusive </w:t>
      </w:r>
      <w:r w:rsidR="003A4E47">
        <w:rPr>
          <w:lang w:eastAsia="ja-JP"/>
        </w:rPr>
        <w:t>g</w:t>
      </w:r>
      <w:r>
        <w:rPr>
          <w:lang w:eastAsia="ja-JP"/>
        </w:rPr>
        <w:t xml:space="preserve">overnance and </w:t>
      </w:r>
      <w:r w:rsidR="003A4E47">
        <w:rPr>
          <w:lang w:eastAsia="ja-JP"/>
        </w:rPr>
        <w:t>s</w:t>
      </w:r>
      <w:r>
        <w:rPr>
          <w:lang w:eastAsia="ja-JP"/>
        </w:rPr>
        <w:t xml:space="preserve">ustainable </w:t>
      </w:r>
      <w:r w:rsidR="003A4E47">
        <w:rPr>
          <w:lang w:eastAsia="ja-JP"/>
        </w:rPr>
        <w:t>p</w:t>
      </w:r>
      <w:r>
        <w:rPr>
          <w:lang w:eastAsia="ja-JP"/>
        </w:rPr>
        <w:t>eace (IGSP)—</w:t>
      </w:r>
      <w:r w:rsidR="00193D50">
        <w:rPr>
          <w:lang w:eastAsia="ja-JP"/>
        </w:rPr>
        <w:t xml:space="preserve">based </w:t>
      </w:r>
      <w:r w:rsidRPr="00301A52">
        <w:rPr>
          <w:highlight w:val="white"/>
          <w:lang w:eastAsia="ja-JP"/>
        </w:rPr>
        <w:t xml:space="preserve">on </w:t>
      </w:r>
      <w:r w:rsidR="00443CBD" w:rsidRPr="00301A52">
        <w:rPr>
          <w:highlight w:val="white"/>
          <w:lang w:eastAsia="ja-JP"/>
        </w:rPr>
        <w:t xml:space="preserve">UNSDCF </w:t>
      </w:r>
      <w:r w:rsidR="003A4E47">
        <w:rPr>
          <w:highlight w:val="white"/>
          <w:lang w:eastAsia="ja-JP"/>
        </w:rPr>
        <w:t>o</w:t>
      </w:r>
      <w:r w:rsidR="00443CBD" w:rsidRPr="00301A52">
        <w:rPr>
          <w:highlight w:val="white"/>
          <w:lang w:eastAsia="ja-JP"/>
        </w:rPr>
        <w:t>utcome</w:t>
      </w:r>
      <w:r w:rsidR="00443CBD">
        <w:rPr>
          <w:highlight w:val="white"/>
          <w:lang w:eastAsia="ja-JP"/>
        </w:rPr>
        <w:t>s</w:t>
      </w:r>
      <w:r w:rsidR="00443CBD" w:rsidRPr="00301A52">
        <w:rPr>
          <w:highlight w:val="white"/>
          <w:lang w:eastAsia="ja-JP"/>
        </w:rPr>
        <w:t xml:space="preserve"> 1</w:t>
      </w:r>
      <w:r w:rsidR="00443CBD">
        <w:rPr>
          <w:highlight w:val="white"/>
          <w:lang w:eastAsia="ja-JP"/>
        </w:rPr>
        <w:t xml:space="preserve"> </w:t>
      </w:r>
      <w:r w:rsidR="003A4E47">
        <w:rPr>
          <w:highlight w:val="white"/>
          <w:lang w:eastAsia="ja-JP"/>
        </w:rPr>
        <w:t xml:space="preserve">and </w:t>
      </w:r>
      <w:r w:rsidR="00443CBD">
        <w:rPr>
          <w:highlight w:val="white"/>
          <w:lang w:eastAsia="ja-JP"/>
        </w:rPr>
        <w:t xml:space="preserve">4 </w:t>
      </w:r>
      <w:r w:rsidR="00443CBD" w:rsidRPr="00301A52">
        <w:rPr>
          <w:highlight w:val="white"/>
          <w:lang w:eastAsia="ja-JP"/>
        </w:rPr>
        <w:t>and contributing</w:t>
      </w:r>
      <w:r w:rsidR="00443CBD">
        <w:rPr>
          <w:highlight w:val="white"/>
          <w:lang w:eastAsia="ja-JP"/>
        </w:rPr>
        <w:t xml:space="preserve"> to</w:t>
      </w:r>
      <w:r w:rsidR="00443CBD" w:rsidRPr="00301A52">
        <w:rPr>
          <w:highlight w:val="white"/>
          <w:lang w:eastAsia="ja-JP"/>
        </w:rPr>
        <w:t xml:space="preserve"> </w:t>
      </w:r>
      <w:r w:rsidR="009D5DBC">
        <w:rPr>
          <w:highlight w:val="white"/>
          <w:lang w:eastAsia="ja-JP"/>
        </w:rPr>
        <w:t xml:space="preserve">UNDP </w:t>
      </w:r>
      <w:r w:rsidR="003A4E47">
        <w:rPr>
          <w:highlight w:val="white"/>
          <w:lang w:eastAsia="ja-JP"/>
        </w:rPr>
        <w:t>S</w:t>
      </w:r>
      <w:r w:rsidRPr="00301A52">
        <w:rPr>
          <w:highlight w:val="white"/>
          <w:lang w:eastAsia="ja-JP"/>
        </w:rPr>
        <w:t xml:space="preserve">ignature </w:t>
      </w:r>
      <w:r w:rsidR="003A4E47">
        <w:rPr>
          <w:highlight w:val="white"/>
          <w:lang w:eastAsia="ja-JP"/>
        </w:rPr>
        <w:t>S</w:t>
      </w:r>
      <w:r w:rsidRPr="00301A52">
        <w:rPr>
          <w:highlight w:val="white"/>
          <w:lang w:eastAsia="ja-JP"/>
        </w:rPr>
        <w:t>olutions 1, 2 and 6</w:t>
      </w:r>
      <w:r w:rsidR="003A4E47">
        <w:rPr>
          <w:highlight w:val="white"/>
          <w:lang w:eastAsia="ja-JP"/>
        </w:rPr>
        <w:t>,</w:t>
      </w:r>
      <w:r w:rsidRPr="00301A52">
        <w:rPr>
          <w:highlight w:val="white"/>
          <w:lang w:eastAsia="ja-JP"/>
        </w:rPr>
        <w:t xml:space="preserve"> </w:t>
      </w:r>
      <w:r>
        <w:rPr>
          <w:lang w:eastAsia="ja-JP"/>
        </w:rPr>
        <w:t>and (b)</w:t>
      </w:r>
      <w:r w:rsidR="003A4E47">
        <w:rPr>
          <w:lang w:eastAsia="ja-JP"/>
        </w:rPr>
        <w:t xml:space="preserve"> s</w:t>
      </w:r>
      <w:r>
        <w:rPr>
          <w:lang w:eastAsia="ja-JP"/>
        </w:rPr>
        <w:t xml:space="preserve">ustainable </w:t>
      </w:r>
      <w:r w:rsidR="003A4E47">
        <w:rPr>
          <w:lang w:eastAsia="ja-JP"/>
        </w:rPr>
        <w:t>e</w:t>
      </w:r>
      <w:r>
        <w:rPr>
          <w:lang w:eastAsia="ja-JP"/>
        </w:rPr>
        <w:t xml:space="preserve">nvironment, </w:t>
      </w:r>
      <w:r w:rsidR="003A4E47">
        <w:rPr>
          <w:lang w:eastAsia="ja-JP"/>
        </w:rPr>
        <w:t>e</w:t>
      </w:r>
      <w:r>
        <w:rPr>
          <w:lang w:eastAsia="ja-JP"/>
        </w:rPr>
        <w:t xml:space="preserve">conomic </w:t>
      </w:r>
      <w:r w:rsidR="003A4E47">
        <w:rPr>
          <w:lang w:eastAsia="ja-JP"/>
        </w:rPr>
        <w:t>e</w:t>
      </w:r>
      <w:r>
        <w:rPr>
          <w:lang w:eastAsia="ja-JP"/>
        </w:rPr>
        <w:t>mpowerment, and</w:t>
      </w:r>
      <w:r w:rsidR="003A4E47">
        <w:rPr>
          <w:lang w:eastAsia="ja-JP"/>
        </w:rPr>
        <w:t xml:space="preserve"> r</w:t>
      </w:r>
      <w:r>
        <w:rPr>
          <w:lang w:eastAsia="ja-JP"/>
        </w:rPr>
        <w:t xml:space="preserve">esilience (SEER)—based on </w:t>
      </w:r>
      <w:r w:rsidR="00443CBD" w:rsidRPr="00301A52">
        <w:rPr>
          <w:highlight w:val="white"/>
          <w:lang w:eastAsia="ja-JP"/>
        </w:rPr>
        <w:t xml:space="preserve">UNSDCF </w:t>
      </w:r>
      <w:r w:rsidR="003A4E47">
        <w:rPr>
          <w:highlight w:val="white"/>
          <w:lang w:eastAsia="ja-JP"/>
        </w:rPr>
        <w:t>o</w:t>
      </w:r>
      <w:r w:rsidR="00443CBD" w:rsidRPr="00301A52">
        <w:rPr>
          <w:highlight w:val="white"/>
          <w:lang w:eastAsia="ja-JP"/>
        </w:rPr>
        <w:t>utcomes 2</w:t>
      </w:r>
      <w:r w:rsidR="00443CBD">
        <w:rPr>
          <w:highlight w:val="white"/>
          <w:lang w:eastAsia="ja-JP"/>
        </w:rPr>
        <w:t xml:space="preserve"> </w:t>
      </w:r>
      <w:r w:rsidR="003A4E47">
        <w:rPr>
          <w:highlight w:val="white"/>
          <w:lang w:eastAsia="ja-JP"/>
        </w:rPr>
        <w:t>and</w:t>
      </w:r>
      <w:r w:rsidR="003A4E47" w:rsidRPr="00301A52">
        <w:rPr>
          <w:highlight w:val="white"/>
          <w:lang w:eastAsia="ja-JP"/>
        </w:rPr>
        <w:t xml:space="preserve"> </w:t>
      </w:r>
      <w:r w:rsidR="00443CBD" w:rsidRPr="00301A52">
        <w:rPr>
          <w:highlight w:val="white"/>
          <w:lang w:eastAsia="ja-JP"/>
        </w:rPr>
        <w:t>3</w:t>
      </w:r>
      <w:r w:rsidR="00443CBD">
        <w:rPr>
          <w:lang w:eastAsia="ja-JP"/>
        </w:rPr>
        <w:t xml:space="preserve"> and</w:t>
      </w:r>
      <w:r w:rsidR="003A4E47">
        <w:rPr>
          <w:lang w:eastAsia="ja-JP"/>
        </w:rPr>
        <w:t>,</w:t>
      </w:r>
      <w:r w:rsidR="00443CBD">
        <w:rPr>
          <w:lang w:eastAsia="ja-JP"/>
        </w:rPr>
        <w:t xml:space="preserve"> contributing to </w:t>
      </w:r>
      <w:r w:rsidR="009D5DBC">
        <w:rPr>
          <w:lang w:eastAsia="ja-JP"/>
        </w:rPr>
        <w:t xml:space="preserve">UNDP </w:t>
      </w:r>
      <w:r w:rsidR="003A4E47">
        <w:rPr>
          <w:lang w:eastAsia="ja-JP"/>
        </w:rPr>
        <w:t>S</w:t>
      </w:r>
      <w:r>
        <w:rPr>
          <w:lang w:eastAsia="ja-JP"/>
        </w:rPr>
        <w:t xml:space="preserve">ignature </w:t>
      </w:r>
      <w:r w:rsidR="003A4E47">
        <w:rPr>
          <w:lang w:eastAsia="ja-JP"/>
        </w:rPr>
        <w:t>S</w:t>
      </w:r>
      <w:r>
        <w:rPr>
          <w:lang w:eastAsia="ja-JP"/>
        </w:rPr>
        <w:t>olutions 1, 3, 4, 5 and 6</w:t>
      </w:r>
      <w:r w:rsidRPr="00301A52">
        <w:rPr>
          <w:highlight w:val="white"/>
          <w:lang w:eastAsia="ja-JP"/>
        </w:rPr>
        <w:t>.</w:t>
      </w:r>
      <w:r>
        <w:rPr>
          <w:lang w:eastAsia="ja-JP"/>
        </w:rPr>
        <w:t xml:space="preserve"> </w:t>
      </w:r>
    </w:p>
    <w:bookmarkEnd w:id="1"/>
    <w:p w14:paraId="51464A01" w14:textId="24C16A6F" w:rsidR="00CC1D31" w:rsidRDefault="00301A52" w:rsidP="00D94707">
      <w:pPr>
        <w:tabs>
          <w:tab w:val="left" w:pos="1080"/>
        </w:tabs>
        <w:spacing w:after="120" w:line="240" w:lineRule="exact"/>
        <w:ind w:left="720" w:right="720"/>
        <w:jc w:val="both"/>
      </w:pPr>
      <w:r>
        <w:rPr>
          <w:lang w:val="en-GB"/>
        </w:rPr>
        <w:t>1</w:t>
      </w:r>
      <w:r w:rsidR="000F613B">
        <w:rPr>
          <w:lang w:val="en-GB"/>
        </w:rPr>
        <w:t>2</w:t>
      </w:r>
      <w:r>
        <w:rPr>
          <w:lang w:val="en-GB"/>
        </w:rPr>
        <w:t>.</w:t>
      </w:r>
      <w:r>
        <w:rPr>
          <w:lang w:val="en-GB"/>
        </w:rPr>
        <w:tab/>
      </w:r>
      <w:r w:rsidR="00EF5C79">
        <w:rPr>
          <w:lang w:val="en-GB"/>
        </w:rPr>
        <w:t>T</w:t>
      </w:r>
      <w:r w:rsidRPr="00301A52">
        <w:rPr>
          <w:lang w:val="en-GB"/>
        </w:rPr>
        <w:t xml:space="preserve">he </w:t>
      </w:r>
      <w:r w:rsidR="003A4E47">
        <w:rPr>
          <w:lang w:val="en-GB"/>
        </w:rPr>
        <w:t>country programme</w:t>
      </w:r>
      <w:r w:rsidR="003A4E47" w:rsidRPr="00301A52">
        <w:rPr>
          <w:lang w:val="en-GB"/>
        </w:rPr>
        <w:t xml:space="preserve"> </w:t>
      </w:r>
      <w:r w:rsidRPr="00301A52">
        <w:rPr>
          <w:lang w:val="en-GB"/>
        </w:rPr>
        <w:t>has a two-prong focus</w:t>
      </w:r>
      <w:r w:rsidR="003A4E47">
        <w:rPr>
          <w:lang w:val="en-GB"/>
        </w:rPr>
        <w:t xml:space="preserve"> of </w:t>
      </w:r>
      <w:r w:rsidR="00BC7FDC" w:rsidRPr="003A4E47">
        <w:rPr>
          <w:lang w:val="en-GB"/>
        </w:rPr>
        <w:t>state building</w:t>
      </w:r>
      <w:r w:rsidRPr="003A4E47">
        <w:rPr>
          <w:lang w:val="en-GB"/>
        </w:rPr>
        <w:t xml:space="preserve"> and nexus programming</w:t>
      </w:r>
      <w:r w:rsidR="00E41A0A">
        <w:rPr>
          <w:lang w:val="en-GB"/>
        </w:rPr>
        <w:t>.  It</w:t>
      </w:r>
      <w:r w:rsidR="003A4E47">
        <w:rPr>
          <w:lang w:val="en-GB"/>
        </w:rPr>
        <w:t xml:space="preserve"> </w:t>
      </w:r>
      <w:r w:rsidR="00CC1D31" w:rsidRPr="00301A52">
        <w:rPr>
          <w:lang w:val="en-GB"/>
        </w:rPr>
        <w:t>adopt</w:t>
      </w:r>
      <w:r w:rsidR="00E41A0A">
        <w:rPr>
          <w:lang w:val="en-GB"/>
        </w:rPr>
        <w:t>s</w:t>
      </w:r>
      <w:r w:rsidR="00CC1D31" w:rsidRPr="00301A52">
        <w:rPr>
          <w:lang w:val="en-GB"/>
        </w:rPr>
        <w:t xml:space="preserve"> a bottom-up </w:t>
      </w:r>
      <w:r w:rsidR="00BC7FDC" w:rsidRPr="00301A52">
        <w:rPr>
          <w:lang w:val="en-GB"/>
        </w:rPr>
        <w:t>state building</w:t>
      </w:r>
      <w:r w:rsidR="00CC1D31" w:rsidRPr="00301A52">
        <w:rPr>
          <w:lang w:val="en-GB"/>
        </w:rPr>
        <w:t xml:space="preserve"> approach</w:t>
      </w:r>
      <w:r w:rsidR="00CC1D31">
        <w:rPr>
          <w:lang w:val="en-GB"/>
        </w:rPr>
        <w:t xml:space="preserve"> </w:t>
      </w:r>
      <w:r w:rsidR="003A4E47">
        <w:rPr>
          <w:lang w:val="en-GB"/>
        </w:rPr>
        <w:t>of</w:t>
      </w:r>
      <w:r w:rsidR="00CC1D31">
        <w:rPr>
          <w:lang w:val="en-GB"/>
        </w:rPr>
        <w:t xml:space="preserve"> </w:t>
      </w:r>
      <w:r w:rsidRPr="00301A52">
        <w:rPr>
          <w:lang w:val="en-GB"/>
        </w:rPr>
        <w:t>laying foundations for</w:t>
      </w:r>
      <w:r w:rsidR="00D440EB" w:rsidRPr="00D440EB">
        <w:rPr>
          <w:rFonts w:eastAsiaTheme="minorEastAsia"/>
          <w:lang w:val="en-GB"/>
        </w:rPr>
        <w:t xml:space="preserve"> </w:t>
      </w:r>
      <w:r w:rsidR="00D440EB" w:rsidRPr="00C11C67">
        <w:rPr>
          <w:rFonts w:eastAsiaTheme="minorEastAsia"/>
          <w:lang w:val="en-GB"/>
        </w:rPr>
        <w:t>cohesive community</w:t>
      </w:r>
      <w:r w:rsidRPr="00301A52">
        <w:rPr>
          <w:lang w:val="en-GB"/>
        </w:rPr>
        <w:t xml:space="preserve"> </w:t>
      </w:r>
      <w:r w:rsidRPr="002865B2">
        <w:rPr>
          <w:lang w:val="en-GB"/>
        </w:rPr>
        <w:t>and social contract</w:t>
      </w:r>
      <w:r w:rsidR="003A4E47">
        <w:rPr>
          <w:lang w:val="en-GB"/>
        </w:rPr>
        <w:t>s</w:t>
      </w:r>
      <w:r w:rsidR="00E573D4">
        <w:rPr>
          <w:lang w:val="en-GB"/>
        </w:rPr>
        <w:t>,</w:t>
      </w:r>
      <w:r w:rsidRPr="00301A52">
        <w:rPr>
          <w:lang w:val="en-GB"/>
        </w:rPr>
        <w:t xml:space="preserve"> building and/ or strengthening local </w:t>
      </w:r>
      <w:r w:rsidR="002865B2">
        <w:rPr>
          <w:lang w:val="en-GB"/>
        </w:rPr>
        <w:t xml:space="preserve">government </w:t>
      </w:r>
      <w:r w:rsidRPr="00301A52">
        <w:rPr>
          <w:lang w:val="en-GB"/>
        </w:rPr>
        <w:t>and national institutions for service delivery</w:t>
      </w:r>
      <w:r w:rsidR="00E573D4">
        <w:rPr>
          <w:lang w:val="en-GB"/>
        </w:rPr>
        <w:t>,</w:t>
      </w:r>
      <w:r w:rsidRPr="00301A52">
        <w:rPr>
          <w:lang w:val="en-GB"/>
        </w:rPr>
        <w:t xml:space="preserve"> extending rule of law authority</w:t>
      </w:r>
      <w:r w:rsidR="00BC7FDC">
        <w:rPr>
          <w:lang w:val="en-GB"/>
        </w:rPr>
        <w:t>,</w:t>
      </w:r>
      <w:r w:rsidR="002865B2">
        <w:rPr>
          <w:lang w:val="en-GB"/>
        </w:rPr>
        <w:t xml:space="preserve"> </w:t>
      </w:r>
      <w:r w:rsidR="00CC1D31">
        <w:rPr>
          <w:lang w:val="en-GB"/>
        </w:rPr>
        <w:t xml:space="preserve">and </w:t>
      </w:r>
      <w:r w:rsidR="002865B2">
        <w:rPr>
          <w:lang w:val="en-GB"/>
        </w:rPr>
        <w:t xml:space="preserve">economic </w:t>
      </w:r>
      <w:r w:rsidR="00CC1D31">
        <w:rPr>
          <w:lang w:val="en-GB"/>
        </w:rPr>
        <w:t xml:space="preserve">diversification </w:t>
      </w:r>
      <w:r w:rsidR="002865B2">
        <w:rPr>
          <w:lang w:val="en-GB"/>
        </w:rPr>
        <w:t>and local economic development</w:t>
      </w:r>
      <w:r w:rsidR="009A4A9D">
        <w:rPr>
          <w:lang w:val="en-GB"/>
        </w:rPr>
        <w:t xml:space="preserve"> through </w:t>
      </w:r>
      <w:r>
        <w:t xml:space="preserve">small-scale technology and innovation that will increase </w:t>
      </w:r>
      <w:r w:rsidR="00643664">
        <w:t xml:space="preserve">climate-smart </w:t>
      </w:r>
      <w:r>
        <w:t>agricultural productivity, value addition,</w:t>
      </w:r>
      <w:r w:rsidR="00CC1D31">
        <w:t xml:space="preserve"> </w:t>
      </w:r>
      <w:r>
        <w:t>marketing</w:t>
      </w:r>
      <w:r w:rsidR="00CC1D31">
        <w:t>, and financial inclusion</w:t>
      </w:r>
      <w:r>
        <w:t>.</w:t>
      </w:r>
      <w:r w:rsidR="00B3302D">
        <w:t xml:space="preserve"> </w:t>
      </w:r>
      <w:r w:rsidR="00E573D4" w:rsidRPr="00301A52">
        <w:rPr>
          <w:lang w:val="en-GB"/>
        </w:rPr>
        <w:t>UNDP will work with humanitarian</w:t>
      </w:r>
      <w:r w:rsidR="00E573D4">
        <w:rPr>
          <w:lang w:val="en-GB"/>
        </w:rPr>
        <w:t xml:space="preserve">, development, and </w:t>
      </w:r>
      <w:r w:rsidR="00E573D4" w:rsidRPr="00301A52">
        <w:rPr>
          <w:lang w:val="en-GB"/>
        </w:rPr>
        <w:t>peace</w:t>
      </w:r>
      <w:r w:rsidR="00EC1E1F">
        <w:rPr>
          <w:lang w:val="en-GB"/>
        </w:rPr>
        <w:t>/</w:t>
      </w:r>
      <w:r w:rsidR="00E573D4" w:rsidRPr="00301A52">
        <w:rPr>
          <w:lang w:val="en-GB"/>
        </w:rPr>
        <w:t xml:space="preserve">security </w:t>
      </w:r>
      <w:r w:rsidR="00E573D4">
        <w:rPr>
          <w:lang w:val="en-GB"/>
        </w:rPr>
        <w:t>actors</w:t>
      </w:r>
      <w:r w:rsidR="00E573D4" w:rsidRPr="00301A52">
        <w:rPr>
          <w:lang w:val="en-GB"/>
        </w:rPr>
        <w:t xml:space="preserve"> for integrated and compl</w:t>
      </w:r>
      <w:r w:rsidR="00E41A0A">
        <w:rPr>
          <w:lang w:val="en-GB"/>
        </w:rPr>
        <w:t>e</w:t>
      </w:r>
      <w:r w:rsidR="00E573D4" w:rsidRPr="00301A52">
        <w:rPr>
          <w:lang w:val="en-GB"/>
        </w:rPr>
        <w:t>mentary programming t</w:t>
      </w:r>
      <w:r w:rsidR="00E573D4">
        <w:rPr>
          <w:lang w:val="en-GB"/>
        </w:rPr>
        <w:t>hat builds resilience and sustains peace</w:t>
      </w:r>
      <w:r w:rsidR="0008049B">
        <w:rPr>
          <w:lang w:val="en-GB"/>
        </w:rPr>
        <w:t>,</w:t>
      </w:r>
      <w:r w:rsidR="00E573D4">
        <w:rPr>
          <w:lang w:val="en-GB"/>
        </w:rPr>
        <w:t xml:space="preserve"> to transition </w:t>
      </w:r>
      <w:r w:rsidR="009545C9">
        <w:rPr>
          <w:lang w:val="en-GB"/>
        </w:rPr>
        <w:t xml:space="preserve">the country </w:t>
      </w:r>
      <w:r w:rsidR="00E573D4">
        <w:rPr>
          <w:lang w:val="en-GB"/>
        </w:rPr>
        <w:t xml:space="preserve">out of humanitarian </w:t>
      </w:r>
      <w:r w:rsidR="00D96591">
        <w:rPr>
          <w:lang w:val="en-GB"/>
        </w:rPr>
        <w:t>situations</w:t>
      </w:r>
      <w:r w:rsidR="00E573D4">
        <w:rPr>
          <w:lang w:val="en-GB"/>
        </w:rPr>
        <w:t>.</w:t>
      </w:r>
    </w:p>
    <w:p w14:paraId="6A9C69C8" w14:textId="244CA005" w:rsidR="00B6604D" w:rsidRDefault="00CC1D31" w:rsidP="00D94707">
      <w:pPr>
        <w:tabs>
          <w:tab w:val="left" w:pos="1080"/>
        </w:tabs>
        <w:spacing w:after="120" w:line="240" w:lineRule="exact"/>
        <w:ind w:left="720" w:right="720"/>
        <w:jc w:val="both"/>
      </w:pPr>
      <w:r>
        <w:rPr>
          <w:lang w:val="en-GB"/>
        </w:rPr>
        <w:t>1</w:t>
      </w:r>
      <w:r w:rsidR="000F613B">
        <w:rPr>
          <w:lang w:val="en-GB"/>
        </w:rPr>
        <w:t>3</w:t>
      </w:r>
      <w:r>
        <w:rPr>
          <w:lang w:val="en-GB"/>
        </w:rPr>
        <w:t xml:space="preserve">.  </w:t>
      </w:r>
      <w:r w:rsidR="00B65451">
        <w:rPr>
          <w:lang w:val="en-GB"/>
        </w:rPr>
        <w:t xml:space="preserve">The </w:t>
      </w:r>
      <w:r w:rsidR="00301A52" w:rsidRPr="00F422F7">
        <w:t xml:space="preserve">UNDP </w:t>
      </w:r>
      <w:r w:rsidR="00301A52">
        <w:t>g</w:t>
      </w:r>
      <w:r w:rsidR="00301A52" w:rsidRPr="00F422F7">
        <w:t xml:space="preserve">ender </w:t>
      </w:r>
      <w:r w:rsidR="00301A52">
        <w:t>e</w:t>
      </w:r>
      <w:r w:rsidR="00301A52" w:rsidRPr="00F422F7">
        <w:t xml:space="preserve">quality </w:t>
      </w:r>
      <w:r w:rsidR="00301A52">
        <w:t>and women empowerment s</w:t>
      </w:r>
      <w:r w:rsidR="00301A52" w:rsidRPr="00F422F7">
        <w:t>trategy</w:t>
      </w:r>
      <w:r w:rsidR="00301A52">
        <w:t xml:space="preserve"> </w:t>
      </w:r>
      <w:r w:rsidR="00C25D7E">
        <w:t xml:space="preserve">will guide implementation of the </w:t>
      </w:r>
      <w:r w:rsidR="00B65451">
        <w:t xml:space="preserve">country programme with allocations of </w:t>
      </w:r>
      <w:r w:rsidR="00301A52">
        <w:t>at least 15</w:t>
      </w:r>
      <w:r w:rsidR="00B65451">
        <w:t xml:space="preserve"> per cent</w:t>
      </w:r>
      <w:r w:rsidR="00301A52">
        <w:t xml:space="preserve"> of the budget to gender</w:t>
      </w:r>
      <w:r w:rsidR="00B65451">
        <w:t xml:space="preserve"> </w:t>
      </w:r>
      <w:r w:rsidR="00301A52">
        <w:t>related initiatives</w:t>
      </w:r>
      <w:r w:rsidR="00B65451">
        <w:t>, as well as</w:t>
      </w:r>
      <w:r w:rsidR="00301A52">
        <w:t xml:space="preserve"> support</w:t>
      </w:r>
      <w:r w:rsidR="00C25D7E">
        <w:t>ing</w:t>
      </w:r>
      <w:r w:rsidR="00301A52">
        <w:t xml:space="preserve"> women</w:t>
      </w:r>
      <w:r w:rsidR="00B65451">
        <w:t>-</w:t>
      </w:r>
      <w:r w:rsidR="00301A52">
        <w:t>led local economic empowerment activities</w:t>
      </w:r>
      <w:r w:rsidR="00B65451">
        <w:t>,</w:t>
      </w:r>
      <w:r w:rsidR="00301A52">
        <w:t xml:space="preserve"> and advocating for the implementation of 35</w:t>
      </w:r>
      <w:r w:rsidR="00B65451">
        <w:t xml:space="preserve"> per cent</w:t>
      </w:r>
      <w:r w:rsidR="00301A52">
        <w:t xml:space="preserve"> affirmative action commitment</w:t>
      </w:r>
      <w:r w:rsidR="00B65451">
        <w:t>s</w:t>
      </w:r>
      <w:r w:rsidR="00301A52">
        <w:t xml:space="preserve"> in the R-ARCSS</w:t>
      </w:r>
      <w:r w:rsidR="00301A52" w:rsidRPr="00F422F7">
        <w:t>.</w:t>
      </w:r>
      <w:r w:rsidR="00727B5F">
        <w:t xml:space="preserve"> </w:t>
      </w:r>
    </w:p>
    <w:p w14:paraId="57D46669" w14:textId="0957C234" w:rsidR="00B6604D" w:rsidRPr="000F0334" w:rsidRDefault="00B6604D" w:rsidP="00D94707">
      <w:pPr>
        <w:tabs>
          <w:tab w:val="left" w:pos="1080"/>
        </w:tabs>
        <w:spacing w:after="120" w:line="240" w:lineRule="exact"/>
        <w:ind w:left="720" w:right="720"/>
        <w:jc w:val="both"/>
      </w:pPr>
      <w:r>
        <w:t>1</w:t>
      </w:r>
      <w:r w:rsidR="000F613B">
        <w:t>4</w:t>
      </w:r>
      <w:r>
        <w:t xml:space="preserve">. </w:t>
      </w:r>
      <w:r w:rsidR="00C25D7E">
        <w:t>UNDP enjoys strong partnership with the</w:t>
      </w:r>
      <w:r w:rsidR="000A6941">
        <w:t xml:space="preserve"> government, development </w:t>
      </w:r>
      <w:r w:rsidR="00304299">
        <w:t>partners</w:t>
      </w:r>
      <w:r w:rsidR="000A6941">
        <w:t xml:space="preserve">, </w:t>
      </w:r>
      <w:r w:rsidR="006E1209">
        <w:t xml:space="preserve">and </w:t>
      </w:r>
      <w:r w:rsidR="00B65451">
        <w:t>civil society organizations (</w:t>
      </w:r>
      <w:r w:rsidR="006A1A62">
        <w:t>CSOs</w:t>
      </w:r>
      <w:r w:rsidR="00B65451">
        <w:t>)</w:t>
      </w:r>
      <w:r w:rsidR="00E573D4">
        <w:t xml:space="preserve"> for resource mobilization and </w:t>
      </w:r>
      <w:r w:rsidR="00E41A0A">
        <w:t>programme delivery</w:t>
      </w:r>
      <w:r w:rsidR="000A6941">
        <w:t>.</w:t>
      </w:r>
      <w:r w:rsidR="00C25D7E">
        <w:t xml:space="preserve"> In the private sector, UNDP partners with Stanbic Bank and MTN on economic empowerment and aims to expand private sector engagement during </w:t>
      </w:r>
      <w:r w:rsidR="00B65451">
        <w:t xml:space="preserve">this country programme </w:t>
      </w:r>
      <w:r w:rsidR="00C25D7E">
        <w:t>cycle.</w:t>
      </w:r>
      <w:r w:rsidR="00301A52">
        <w:t xml:space="preserve"> UNDP co-leads with UN</w:t>
      </w:r>
      <w:r w:rsidR="00E41A0A">
        <w:t xml:space="preserve"> </w:t>
      </w:r>
      <w:r w:rsidR="00301A52">
        <w:t>M</w:t>
      </w:r>
      <w:r w:rsidR="00E41A0A">
        <w:t>ission in South Sudan (UNM</w:t>
      </w:r>
      <w:r w:rsidR="00301A52">
        <w:t>ISS</w:t>
      </w:r>
      <w:r w:rsidR="00E41A0A">
        <w:t>)</w:t>
      </w:r>
      <w:r w:rsidR="00301A52">
        <w:t xml:space="preserve"> </w:t>
      </w:r>
      <w:r w:rsidR="00C25D7E">
        <w:t xml:space="preserve">on </w:t>
      </w:r>
      <w:r w:rsidR="000A6941">
        <w:t xml:space="preserve">all milestones for </w:t>
      </w:r>
      <w:r w:rsidR="00384D6A">
        <w:t xml:space="preserve">political transition. </w:t>
      </w:r>
      <w:r w:rsidR="00E41A0A">
        <w:t>In</w:t>
      </w:r>
      <w:r w:rsidR="00B65451">
        <w:t xml:space="preserve"> the United Nations Country Team (UNCT)</w:t>
      </w:r>
      <w:r w:rsidR="00E41A0A">
        <w:t>, UNDP</w:t>
      </w:r>
      <w:r w:rsidR="00B65451">
        <w:t xml:space="preserve"> </w:t>
      </w:r>
      <w:r w:rsidR="00384D6A">
        <w:t xml:space="preserve">will continue to support joint programming and inter-agency collaboration with </w:t>
      </w:r>
      <w:r w:rsidR="00B65451">
        <w:t xml:space="preserve">a </w:t>
      </w:r>
      <w:r w:rsidR="00384D6A">
        <w:t xml:space="preserve">focus on the Common Chapter </w:t>
      </w:r>
      <w:r w:rsidR="00B94F56">
        <w:t xml:space="preserve">in </w:t>
      </w:r>
      <w:r w:rsidR="00B65451">
        <w:t xml:space="preserve">the </w:t>
      </w:r>
      <w:r w:rsidR="00B94F56">
        <w:t xml:space="preserve">Strategic Plans of UNDP, </w:t>
      </w:r>
      <w:r w:rsidR="00B65451">
        <w:t>the United Nations Children’s Fund (</w:t>
      </w:r>
      <w:r w:rsidR="00384D6A">
        <w:t>UNICEF</w:t>
      </w:r>
      <w:r w:rsidR="00B65451">
        <w:t>)</w:t>
      </w:r>
      <w:r w:rsidR="00384D6A">
        <w:t xml:space="preserve">, </w:t>
      </w:r>
      <w:r w:rsidR="00B65451">
        <w:t>United Nations Population Fund (</w:t>
      </w:r>
      <w:r w:rsidR="00384D6A">
        <w:t>UNFPA</w:t>
      </w:r>
      <w:r w:rsidR="00B65451">
        <w:t>)</w:t>
      </w:r>
      <w:r w:rsidR="00384D6A">
        <w:t xml:space="preserve">, and UN </w:t>
      </w:r>
      <w:r w:rsidR="00384D6A" w:rsidRPr="000F0334">
        <w:t>Women.</w:t>
      </w:r>
      <w:r w:rsidR="00B2413F" w:rsidRPr="00B2413F">
        <w:t xml:space="preserve">   </w:t>
      </w:r>
    </w:p>
    <w:p w14:paraId="6D7EE975" w14:textId="39169D7E" w:rsidR="00FC3BCA" w:rsidRDefault="00353B9B" w:rsidP="00D94707">
      <w:pPr>
        <w:tabs>
          <w:tab w:val="left" w:pos="1080"/>
        </w:tabs>
        <w:spacing w:after="120" w:line="240" w:lineRule="exact"/>
        <w:ind w:left="720" w:right="720"/>
        <w:jc w:val="both"/>
      </w:pPr>
      <w:r w:rsidRPr="00073D5A">
        <w:t>1</w:t>
      </w:r>
      <w:r w:rsidR="000F613B" w:rsidRPr="00073D5A">
        <w:t>5</w:t>
      </w:r>
      <w:r w:rsidRPr="00073D5A">
        <w:t xml:space="preserve">. </w:t>
      </w:r>
      <w:bookmarkStart w:id="2" w:name="_Hlk101727641"/>
      <w:r w:rsidR="001614A6" w:rsidRPr="00073D5A">
        <w:rPr>
          <w:b/>
          <w:bCs/>
        </w:rPr>
        <w:t xml:space="preserve">The theory of change follows: IF </w:t>
      </w:r>
      <w:r w:rsidR="001614A6" w:rsidRPr="00073D5A">
        <w:t xml:space="preserve">capacities of government at </w:t>
      </w:r>
      <w:r w:rsidR="00E573D4" w:rsidRPr="00073D5A">
        <w:t xml:space="preserve">all </w:t>
      </w:r>
      <w:r w:rsidR="001614A6" w:rsidRPr="00073D5A">
        <w:t xml:space="preserve">levels are enhanced; infrastructure, strategies, and policies are in place to improve basic service delivery, access to justice including expeditious redress of </w:t>
      </w:r>
      <w:r w:rsidR="00B65451">
        <w:t>sexual and gender based violence (</w:t>
      </w:r>
      <w:r w:rsidR="001614A6" w:rsidRPr="00073D5A">
        <w:t>SGBV</w:t>
      </w:r>
      <w:r w:rsidR="00B65451">
        <w:t>)</w:t>
      </w:r>
      <w:r w:rsidR="009A4A9D" w:rsidRPr="00073D5A">
        <w:t>,</w:t>
      </w:r>
      <w:r w:rsidR="001614A6" w:rsidRPr="00073D5A">
        <w:t xml:space="preserve"> </w:t>
      </w:r>
      <w:r w:rsidR="00697192" w:rsidRPr="00073D5A">
        <w:t>reduce</w:t>
      </w:r>
      <w:r w:rsidR="001614A6" w:rsidRPr="00073D5A">
        <w:t xml:space="preserve"> subnational violence </w:t>
      </w:r>
      <w:r w:rsidR="003B71CD" w:rsidRPr="00073D5A">
        <w:t>to</w:t>
      </w:r>
      <w:r w:rsidR="001614A6" w:rsidRPr="00073D5A">
        <w:t xml:space="preserve"> foster social cohesion</w:t>
      </w:r>
      <w:r w:rsidR="00B31EFB">
        <w:t>,</w:t>
      </w:r>
      <w:r w:rsidR="00EC2842" w:rsidRPr="00073D5A">
        <w:t xml:space="preserve"> an</w:t>
      </w:r>
      <w:r w:rsidR="00EA2E0E" w:rsidRPr="00073D5A">
        <w:t xml:space="preserve">d </w:t>
      </w:r>
      <w:r w:rsidR="001614A6" w:rsidRPr="00073D5A">
        <w:t xml:space="preserve"> </w:t>
      </w:r>
      <w:r w:rsidR="007060C3" w:rsidRPr="00073D5A">
        <w:t>strength</w:t>
      </w:r>
      <w:r w:rsidR="00EA2E0E" w:rsidRPr="00073D5A">
        <w:t>en</w:t>
      </w:r>
      <w:r w:rsidR="007060C3" w:rsidRPr="00073D5A">
        <w:t xml:space="preserve"> </w:t>
      </w:r>
      <w:r w:rsidR="001614A6" w:rsidRPr="00073D5A">
        <w:t>public financ</w:t>
      </w:r>
      <w:r w:rsidR="00E41A0A">
        <w:t>e</w:t>
      </w:r>
      <w:r w:rsidR="001614A6" w:rsidRPr="00073D5A">
        <w:t xml:space="preserve"> management; and </w:t>
      </w:r>
      <w:r w:rsidR="001614A6" w:rsidRPr="00073D5A">
        <w:rPr>
          <w:b/>
          <w:bCs/>
        </w:rPr>
        <w:t>IF</w:t>
      </w:r>
      <w:r w:rsidR="001614A6" w:rsidRPr="00073D5A">
        <w:t xml:space="preserve"> the economy is diversified, young women and men have vocational and entrepreneurial skills to drive the economy with focus on agriculture value-chain, and regional trade through the A</w:t>
      </w:r>
      <w:r w:rsidR="00EA2C39">
        <w:t>f</w:t>
      </w:r>
      <w:r w:rsidR="00D96591">
        <w:t>rica Continental Free Trade Area (Af</w:t>
      </w:r>
      <w:r w:rsidR="001614A6" w:rsidRPr="00073D5A">
        <w:t>CFTA</w:t>
      </w:r>
      <w:r w:rsidR="00D96591">
        <w:t>)</w:t>
      </w:r>
      <w:r w:rsidR="002E663C" w:rsidRPr="00073D5A">
        <w:t xml:space="preserve"> </w:t>
      </w:r>
      <w:r w:rsidR="00B94F56">
        <w:t xml:space="preserve">is </w:t>
      </w:r>
      <w:r w:rsidR="002E663C" w:rsidRPr="00073D5A">
        <w:t>improved</w:t>
      </w:r>
      <w:r w:rsidR="001614A6" w:rsidRPr="00073D5A">
        <w:t xml:space="preserve">; </w:t>
      </w:r>
      <w:r w:rsidR="006A15F4">
        <w:t xml:space="preserve">and </w:t>
      </w:r>
      <w:r w:rsidR="00F2563D" w:rsidRPr="00073D5A">
        <w:rPr>
          <w:b/>
          <w:bCs/>
        </w:rPr>
        <w:t>IF</w:t>
      </w:r>
      <w:r w:rsidR="00F2563D" w:rsidRPr="00073D5A">
        <w:t xml:space="preserve"> biodiversity is conserved, green energy solutions pursued, and systems for climate-induced disaster risk management are effective</w:t>
      </w:r>
      <w:r w:rsidR="006A15F4">
        <w:t>;</w:t>
      </w:r>
      <w:r w:rsidR="00F2563D" w:rsidRPr="005A2F36">
        <w:t xml:space="preserve"> </w:t>
      </w:r>
      <w:r w:rsidR="005C7A92" w:rsidRPr="005A2F36">
        <w:rPr>
          <w:b/>
          <w:bCs/>
        </w:rPr>
        <w:t>IF</w:t>
      </w:r>
      <w:r w:rsidR="005C7A92" w:rsidRPr="005A2F36">
        <w:t xml:space="preserve"> vulnerable communities acces</w:t>
      </w:r>
      <w:r w:rsidR="005376CC" w:rsidRPr="005A2F36">
        <w:t xml:space="preserve">s </w:t>
      </w:r>
      <w:r w:rsidR="00EC2842" w:rsidRPr="005A2F36">
        <w:t>enh</w:t>
      </w:r>
      <w:r w:rsidR="005C7A92" w:rsidRPr="005A2F36">
        <w:t xml:space="preserve">anced </w:t>
      </w:r>
      <w:r w:rsidR="00F2563D" w:rsidRPr="005A2F36">
        <w:t>health and social protection services</w:t>
      </w:r>
      <w:r w:rsidR="005C7A92" w:rsidRPr="005A2F36">
        <w:t>,</w:t>
      </w:r>
      <w:r w:rsidR="00F2563D" w:rsidRPr="00073D5A">
        <w:t xml:space="preserve"> </w:t>
      </w:r>
      <w:r w:rsidR="001614A6" w:rsidRPr="00073D5A">
        <w:t xml:space="preserve">and </w:t>
      </w:r>
      <w:bookmarkStart w:id="3" w:name="_Hlk102728833"/>
      <w:r w:rsidR="001614A6" w:rsidRPr="00073D5A">
        <w:rPr>
          <w:b/>
          <w:bCs/>
        </w:rPr>
        <w:t>IF</w:t>
      </w:r>
      <w:bookmarkEnd w:id="3"/>
      <w:r w:rsidR="001614A6" w:rsidRPr="00073D5A">
        <w:t xml:space="preserve"> peaceful elections are held </w:t>
      </w:r>
      <w:r w:rsidR="005A2F36">
        <w:t xml:space="preserve">and women gain </w:t>
      </w:r>
      <w:r w:rsidR="001614A6" w:rsidRPr="00073D5A">
        <w:t>35</w:t>
      </w:r>
      <w:r w:rsidR="00B65451">
        <w:t xml:space="preserve"> per cent</w:t>
      </w:r>
      <w:r w:rsidR="001614A6" w:rsidRPr="00073D5A">
        <w:t xml:space="preserve"> </w:t>
      </w:r>
      <w:r w:rsidR="005A2F36">
        <w:t>of electable seats</w:t>
      </w:r>
      <w:r w:rsidR="001614A6" w:rsidRPr="00073D5A">
        <w:t xml:space="preserve">, the voices of youth and vulnerable population strengthened and their rights protected; </w:t>
      </w:r>
      <w:r w:rsidR="001614A6" w:rsidRPr="00073D5A">
        <w:rPr>
          <w:b/>
          <w:bCs/>
        </w:rPr>
        <w:t xml:space="preserve">THEN </w:t>
      </w:r>
      <w:r w:rsidR="001614A6" w:rsidRPr="00073D5A">
        <w:t xml:space="preserve"> peaceful political transition will be achieved, the economy will be more resilient to shocks, and South Sudan will return to its development trajectory </w:t>
      </w:r>
      <w:r w:rsidR="00B65451">
        <w:t>of</w:t>
      </w:r>
      <w:r w:rsidR="00B65451" w:rsidRPr="00073D5A">
        <w:t xml:space="preserve"> </w:t>
      </w:r>
      <w:r w:rsidR="001614A6" w:rsidRPr="00073D5A">
        <w:t>accelerat</w:t>
      </w:r>
      <w:r w:rsidR="00B65451">
        <w:t>ing</w:t>
      </w:r>
      <w:r w:rsidR="001614A6" w:rsidRPr="00073D5A">
        <w:t xml:space="preserve"> progress on the SDGs</w:t>
      </w:r>
      <w:bookmarkEnd w:id="2"/>
      <w:r w:rsidR="00B2413F" w:rsidRPr="00073D5A">
        <w:t>.</w:t>
      </w:r>
    </w:p>
    <w:p w14:paraId="2398551B" w14:textId="4DD334FF" w:rsidR="00AA0082" w:rsidRDefault="00FC3BCA" w:rsidP="00D94707">
      <w:pPr>
        <w:tabs>
          <w:tab w:val="left" w:pos="1080"/>
        </w:tabs>
        <w:spacing w:after="120" w:line="240" w:lineRule="exact"/>
        <w:ind w:left="720" w:right="720"/>
        <w:jc w:val="both"/>
      </w:pPr>
      <w:r>
        <w:t xml:space="preserve">16. </w:t>
      </w:r>
      <w:r w:rsidR="00CF6BF1" w:rsidRPr="000F0334">
        <w:t xml:space="preserve">UNDP will rely on its </w:t>
      </w:r>
      <w:r w:rsidR="00D97027" w:rsidRPr="000F0334">
        <w:t xml:space="preserve">pool </w:t>
      </w:r>
      <w:r w:rsidR="00762A1F" w:rsidRPr="000F0334">
        <w:t xml:space="preserve">of </w:t>
      </w:r>
      <w:r w:rsidR="00D97027" w:rsidRPr="000F0334">
        <w:t>experts in country</w:t>
      </w:r>
      <w:r w:rsidR="00C8707D">
        <w:t>, the regional hubs, and central bureaus t</w:t>
      </w:r>
      <w:r w:rsidR="003A1E76" w:rsidRPr="000F0334">
        <w:t xml:space="preserve">o support </w:t>
      </w:r>
      <w:r w:rsidR="00735D5B">
        <w:t>implementation</w:t>
      </w:r>
      <w:r w:rsidR="000F3BC2">
        <w:t>,</w:t>
      </w:r>
      <w:r w:rsidR="00735D5B">
        <w:t xml:space="preserve"> particularly </w:t>
      </w:r>
      <w:r w:rsidR="00B65451">
        <w:t>in</w:t>
      </w:r>
      <w:r w:rsidR="00735D5B" w:rsidRPr="000F0334">
        <w:t xml:space="preserve"> </w:t>
      </w:r>
      <w:r w:rsidR="000F3BC2">
        <w:t xml:space="preserve">economic </w:t>
      </w:r>
      <w:r w:rsidR="000F3BC2" w:rsidRPr="00FC3BCA">
        <w:t>diversification</w:t>
      </w:r>
      <w:r w:rsidR="00735D5B" w:rsidRPr="00FC3BCA">
        <w:t xml:space="preserve">, </w:t>
      </w:r>
      <w:r w:rsidR="00D96591">
        <w:t>PFM</w:t>
      </w:r>
      <w:r w:rsidR="00735D5B" w:rsidRPr="00FC3BCA">
        <w:t>,</w:t>
      </w:r>
      <w:r w:rsidR="00D97027" w:rsidRPr="00FC3BCA">
        <w:t xml:space="preserve"> </w:t>
      </w:r>
      <w:r>
        <w:t xml:space="preserve">trade, </w:t>
      </w:r>
      <w:r w:rsidR="00650867" w:rsidRPr="00FC3BCA">
        <w:t xml:space="preserve">innovation and digitalization, </w:t>
      </w:r>
      <w:r w:rsidR="00D97027" w:rsidRPr="00FC3BCA">
        <w:t>environment</w:t>
      </w:r>
      <w:r w:rsidR="00650867" w:rsidRPr="00FC3BCA">
        <w:t>,</w:t>
      </w:r>
      <w:r w:rsidR="00D97027" w:rsidRPr="00FC3BCA">
        <w:t xml:space="preserve"> ener</w:t>
      </w:r>
      <w:r w:rsidR="003A1E76" w:rsidRPr="00FC3BCA">
        <w:t>g</w:t>
      </w:r>
      <w:r w:rsidR="00D97027" w:rsidRPr="00FC3BCA">
        <w:t>y</w:t>
      </w:r>
      <w:r w:rsidR="00650867" w:rsidRPr="00FC3BCA">
        <w:t xml:space="preserve"> solutions,</w:t>
      </w:r>
      <w:r w:rsidR="00D97027" w:rsidRPr="00FC3BCA">
        <w:t xml:space="preserve"> and </w:t>
      </w:r>
      <w:r w:rsidR="00C8707D" w:rsidRPr="00FC3BCA">
        <w:t>climate r</w:t>
      </w:r>
      <w:r w:rsidR="002E663C" w:rsidRPr="00FC3BCA">
        <w:t>esilience</w:t>
      </w:r>
      <w:r w:rsidR="003A1E76" w:rsidRPr="00FC3BCA">
        <w:t>.</w:t>
      </w:r>
      <w:r w:rsidR="00285F7D" w:rsidRPr="00FC3BCA">
        <w:t xml:space="preserve"> </w:t>
      </w:r>
      <w:r w:rsidRPr="00FC3BCA">
        <w:t xml:space="preserve">UNDP will leverage </w:t>
      </w:r>
      <w:r w:rsidR="00B65451">
        <w:t>S</w:t>
      </w:r>
      <w:r w:rsidRPr="00FC3BCA">
        <w:t>outh-</w:t>
      </w:r>
      <w:r w:rsidR="00B65451">
        <w:t>S</w:t>
      </w:r>
      <w:r w:rsidRPr="00FC3BCA">
        <w:t xml:space="preserve">outh and triangular cooperation resources </w:t>
      </w:r>
      <w:r w:rsidR="00B65451">
        <w:t>for sharing</w:t>
      </w:r>
      <w:r w:rsidRPr="00FC3BCA">
        <w:t xml:space="preserve"> knowledge and experiences</w:t>
      </w:r>
      <w:r>
        <w:t xml:space="preserve">. </w:t>
      </w:r>
      <w:r w:rsidR="000F3BC2" w:rsidRPr="00FC3BCA">
        <w:t>UNDP</w:t>
      </w:r>
      <w:r w:rsidR="00285F7D" w:rsidRPr="00FC3BCA">
        <w:t xml:space="preserve"> will </w:t>
      </w:r>
      <w:r>
        <w:t>work</w:t>
      </w:r>
      <w:r w:rsidR="00615888">
        <w:t xml:space="preserve"> with </w:t>
      </w:r>
      <w:r w:rsidR="00AA0082" w:rsidRPr="000F0334">
        <w:t>local authorities</w:t>
      </w:r>
      <w:r w:rsidR="00650867">
        <w:t xml:space="preserve"> and</w:t>
      </w:r>
      <w:r w:rsidR="00AA0082" w:rsidRPr="000F0334">
        <w:t xml:space="preserve"> communities</w:t>
      </w:r>
      <w:r w:rsidR="000F3BC2">
        <w:t>,</w:t>
      </w:r>
      <w:r w:rsidR="00650867">
        <w:t xml:space="preserve"> </w:t>
      </w:r>
      <w:r w:rsidR="000F3BC2">
        <w:t xml:space="preserve">focusing </w:t>
      </w:r>
      <w:r w:rsidR="00650867">
        <w:t xml:space="preserve">on </w:t>
      </w:r>
      <w:r w:rsidR="00AA0082" w:rsidRPr="000F0334">
        <w:t>conflict-affected</w:t>
      </w:r>
      <w:r w:rsidR="00285F7D" w:rsidRPr="00285F7D">
        <w:t xml:space="preserve"> </w:t>
      </w:r>
      <w:r w:rsidR="00615888">
        <w:t>and remote communities</w:t>
      </w:r>
      <w:r w:rsidR="00AA0082" w:rsidRPr="000F0334">
        <w:t xml:space="preserve">, displaced </w:t>
      </w:r>
      <w:r w:rsidR="000F3BC2">
        <w:t xml:space="preserve">and </w:t>
      </w:r>
      <w:r w:rsidR="000F3BC2" w:rsidRPr="000F0334">
        <w:t>HIV/AIDS-affected</w:t>
      </w:r>
      <w:r w:rsidR="000F3BC2">
        <w:t xml:space="preserve"> </w:t>
      </w:r>
      <w:r w:rsidR="00AA0082" w:rsidRPr="000F0334">
        <w:t xml:space="preserve">populations, youth, </w:t>
      </w:r>
      <w:r w:rsidR="00B65451">
        <w:t>people living</w:t>
      </w:r>
      <w:r w:rsidR="00B65451" w:rsidRPr="000F0334">
        <w:t xml:space="preserve"> </w:t>
      </w:r>
      <w:r w:rsidR="00AA0082" w:rsidRPr="000F0334">
        <w:t xml:space="preserve">with disabilities, </w:t>
      </w:r>
      <w:r w:rsidR="000F3BC2">
        <w:t xml:space="preserve">and people associated with </w:t>
      </w:r>
      <w:r w:rsidR="00B65451">
        <w:t xml:space="preserve">armed </w:t>
      </w:r>
      <w:r w:rsidR="000F3BC2">
        <w:t>groups</w:t>
      </w:r>
      <w:r w:rsidR="00AA0082" w:rsidRPr="000F0334">
        <w:t>.</w:t>
      </w:r>
    </w:p>
    <w:bookmarkEnd w:id="0"/>
    <w:p w14:paraId="49FF287C" w14:textId="7C8CAC1D" w:rsidR="005F1029" w:rsidRDefault="005F1029" w:rsidP="00434B4A">
      <w:pPr>
        <w:tabs>
          <w:tab w:val="left" w:pos="1080"/>
        </w:tabs>
        <w:spacing w:after="120" w:line="240" w:lineRule="exact"/>
        <w:ind w:right="720" w:firstLine="720"/>
        <w:jc w:val="both"/>
        <w:rPr>
          <w:b/>
          <w:lang w:eastAsia="ja-JP"/>
        </w:rPr>
      </w:pPr>
      <w:r w:rsidRPr="00110C81">
        <w:rPr>
          <w:b/>
          <w:lang w:eastAsia="ja-JP"/>
        </w:rPr>
        <w:t>Pillar 1:</w:t>
      </w:r>
      <w:r w:rsidRPr="00110C81">
        <w:rPr>
          <w:b/>
          <w:lang w:eastAsia="ja-JP"/>
        </w:rPr>
        <w:tab/>
        <w:t xml:space="preserve">Inclusive </w:t>
      </w:r>
      <w:r w:rsidR="00572A63">
        <w:rPr>
          <w:b/>
          <w:lang w:eastAsia="ja-JP"/>
        </w:rPr>
        <w:t>g</w:t>
      </w:r>
      <w:r w:rsidRPr="00110C81">
        <w:rPr>
          <w:b/>
          <w:lang w:eastAsia="ja-JP"/>
        </w:rPr>
        <w:t xml:space="preserve">overnance and </w:t>
      </w:r>
      <w:r w:rsidR="00572A63">
        <w:rPr>
          <w:b/>
          <w:lang w:eastAsia="ja-JP"/>
        </w:rPr>
        <w:t>s</w:t>
      </w:r>
      <w:r w:rsidRPr="00110C81">
        <w:rPr>
          <w:b/>
          <w:lang w:eastAsia="ja-JP"/>
        </w:rPr>
        <w:t xml:space="preserve">ustainable </w:t>
      </w:r>
      <w:r w:rsidR="00572A63">
        <w:rPr>
          <w:b/>
          <w:lang w:eastAsia="ja-JP"/>
        </w:rPr>
        <w:t>p</w:t>
      </w:r>
      <w:r w:rsidRPr="00110C81">
        <w:rPr>
          <w:b/>
          <w:lang w:eastAsia="ja-JP"/>
        </w:rPr>
        <w:t xml:space="preserve">eace </w:t>
      </w:r>
    </w:p>
    <w:p w14:paraId="780F0D00" w14:textId="33C33B59" w:rsidR="005F1029" w:rsidRDefault="00E64126" w:rsidP="00D94707">
      <w:pPr>
        <w:tabs>
          <w:tab w:val="left" w:pos="1080"/>
        </w:tabs>
        <w:spacing w:after="120" w:line="240" w:lineRule="exact"/>
        <w:ind w:left="720" w:right="720"/>
        <w:jc w:val="both"/>
      </w:pPr>
      <w:r>
        <w:t>1</w:t>
      </w:r>
      <w:r w:rsidR="000F613B">
        <w:t>7</w:t>
      </w:r>
      <w:r>
        <w:t xml:space="preserve">. </w:t>
      </w:r>
      <w:r w:rsidR="005F1029">
        <w:t xml:space="preserve">UNDP will support the </w:t>
      </w:r>
      <w:r w:rsidR="00DA0437">
        <w:t>government,</w:t>
      </w:r>
      <w:r w:rsidR="005F1029">
        <w:t xml:space="preserve"> </w:t>
      </w:r>
      <w:r w:rsidR="007D3BAA">
        <w:t xml:space="preserve">R-ARCSS </w:t>
      </w:r>
      <w:r w:rsidR="005F1029">
        <w:t>guarantors</w:t>
      </w:r>
      <w:r w:rsidR="00DA0437">
        <w:t>,</w:t>
      </w:r>
      <w:r w:rsidR="00905963">
        <w:t xml:space="preserve"> and CSOs</w:t>
      </w:r>
      <w:r w:rsidR="005F1029">
        <w:t xml:space="preserve"> to</w:t>
      </w:r>
      <w:r w:rsidR="006C6E02">
        <w:t>: (</w:t>
      </w:r>
      <w:r w:rsidR="00B94F56">
        <w:t>a</w:t>
      </w:r>
      <w:r w:rsidR="006C6E02">
        <w:t>)</w:t>
      </w:r>
      <w:r w:rsidR="00090E14">
        <w:t xml:space="preserve"> </w:t>
      </w:r>
      <w:r w:rsidR="00965F87">
        <w:t>create</w:t>
      </w:r>
      <w:r w:rsidR="00572A63">
        <w:t xml:space="preserve"> </w:t>
      </w:r>
      <w:r w:rsidR="005F1029">
        <w:t xml:space="preserve">enabling legal environment and promote citizens participation </w:t>
      </w:r>
      <w:r w:rsidR="00090E14">
        <w:t xml:space="preserve">in </w:t>
      </w:r>
      <w:r w:rsidR="005F1029">
        <w:t>the constitution-making process</w:t>
      </w:r>
      <w:r w:rsidR="001A1A06">
        <w:t xml:space="preserve"> </w:t>
      </w:r>
      <w:r w:rsidR="00B76D6D">
        <w:t xml:space="preserve">(CMP) </w:t>
      </w:r>
      <w:r w:rsidR="006C6E02">
        <w:t xml:space="preserve">and </w:t>
      </w:r>
      <w:r w:rsidR="009D5DBC">
        <w:t>C</w:t>
      </w:r>
      <w:r w:rsidR="00E80FDF">
        <w:t xml:space="preserve">ommission </w:t>
      </w:r>
      <w:r w:rsidR="009D5DBC">
        <w:t>for</w:t>
      </w:r>
      <w:r w:rsidR="00C8707D">
        <w:t xml:space="preserve"> </w:t>
      </w:r>
      <w:r w:rsidR="009D5DBC">
        <w:t>T</w:t>
      </w:r>
      <w:r w:rsidR="00E80FDF">
        <w:t xml:space="preserve">ruth, </w:t>
      </w:r>
      <w:r w:rsidR="009D5DBC">
        <w:t>R</w:t>
      </w:r>
      <w:r w:rsidR="00E80FDF">
        <w:t xml:space="preserve">econciliation, and </w:t>
      </w:r>
      <w:r w:rsidR="009D5DBC">
        <w:t>H</w:t>
      </w:r>
      <w:r w:rsidR="00E80FDF">
        <w:t>ealing (CTRH)</w:t>
      </w:r>
      <w:r w:rsidR="006C6E02">
        <w:t xml:space="preserve">; </w:t>
      </w:r>
      <w:r w:rsidR="00D96591">
        <w:t xml:space="preserve">and </w:t>
      </w:r>
      <w:r w:rsidR="006C6E02">
        <w:t>(</w:t>
      </w:r>
      <w:r w:rsidR="00B94F56">
        <w:t>b</w:t>
      </w:r>
      <w:r w:rsidR="003D7483">
        <w:t>)</w:t>
      </w:r>
      <w:r w:rsidR="00572A63">
        <w:t xml:space="preserve"> </w:t>
      </w:r>
      <w:r w:rsidR="006C6E02">
        <w:t xml:space="preserve">enhance the integrity and </w:t>
      </w:r>
      <w:r w:rsidR="006C6E02">
        <w:lastRenderedPageBreak/>
        <w:t xml:space="preserve">credibility of elections by strengthening the capacity of the </w:t>
      </w:r>
      <w:r w:rsidR="009D5DBC">
        <w:t>E</w:t>
      </w:r>
      <w:r w:rsidR="006C6E02">
        <w:t xml:space="preserve">lections </w:t>
      </w:r>
      <w:r w:rsidR="009D5DBC">
        <w:t>C</w:t>
      </w:r>
      <w:r w:rsidR="006C6E02">
        <w:t xml:space="preserve">ommission, the </w:t>
      </w:r>
      <w:r w:rsidR="009D5DBC">
        <w:t>P</w:t>
      </w:r>
      <w:r w:rsidR="006C6E02">
        <w:t xml:space="preserve">olitical </w:t>
      </w:r>
      <w:r w:rsidR="009D5DBC">
        <w:t>P</w:t>
      </w:r>
      <w:r w:rsidR="006C6E02">
        <w:t xml:space="preserve">arty </w:t>
      </w:r>
      <w:r w:rsidR="009D5DBC">
        <w:t>C</w:t>
      </w:r>
      <w:r w:rsidR="006C6E02">
        <w:t>ouncil, and C</w:t>
      </w:r>
      <w:r w:rsidR="00090E14">
        <w:t>S</w:t>
      </w:r>
      <w:r w:rsidR="006C6E02">
        <w:t>O</w:t>
      </w:r>
      <w:r w:rsidR="00090E14">
        <w:t>s</w:t>
      </w:r>
      <w:r w:rsidR="00572A63">
        <w:t>,</w:t>
      </w:r>
      <w:r w:rsidR="006C6E02">
        <w:t xml:space="preserve"> as well as the polic</w:t>
      </w:r>
      <w:r w:rsidR="009D5DBC">
        <w:t>e</w:t>
      </w:r>
      <w:r w:rsidR="006C6E02">
        <w:t xml:space="preserve"> and judiciary for elections security and dispute resolution in compliance with human rights standards. Support to elections will be in partnership with </w:t>
      </w:r>
      <w:r w:rsidR="00572A63">
        <w:t>U</w:t>
      </w:r>
      <w:r w:rsidR="00572A63" w:rsidRPr="00572A63">
        <w:t>nited Nations Mission in South Sudan</w:t>
      </w:r>
      <w:r w:rsidR="00572A63">
        <w:t xml:space="preserve"> (</w:t>
      </w:r>
      <w:r w:rsidR="005F1029">
        <w:t>UNMISS</w:t>
      </w:r>
      <w:r w:rsidR="00572A63">
        <w:t>)</w:t>
      </w:r>
      <w:r w:rsidR="005F1029">
        <w:t xml:space="preserve">, UN </w:t>
      </w:r>
      <w:r w:rsidR="00965F87">
        <w:t xml:space="preserve">Agencies and relevant international development partners. </w:t>
      </w:r>
    </w:p>
    <w:p w14:paraId="6E748604" w14:textId="1E7E7838" w:rsidR="005F1029" w:rsidRDefault="00E64126" w:rsidP="00D94707">
      <w:pPr>
        <w:tabs>
          <w:tab w:val="left" w:pos="1080"/>
        </w:tabs>
        <w:spacing w:after="120" w:line="240" w:lineRule="exact"/>
        <w:ind w:left="720" w:right="720"/>
        <w:jc w:val="both"/>
      </w:pPr>
      <w:r w:rsidRPr="00E64126">
        <w:t>1</w:t>
      </w:r>
      <w:r w:rsidR="000F613B">
        <w:t>8</w:t>
      </w:r>
      <w:r w:rsidRPr="00E64126">
        <w:t xml:space="preserve">. </w:t>
      </w:r>
      <w:r w:rsidR="005F1029">
        <w:t>UNDP will</w:t>
      </w:r>
      <w:r w:rsidR="00090E14">
        <w:t xml:space="preserve"> </w:t>
      </w:r>
      <w:r w:rsidR="00FB2D41">
        <w:t xml:space="preserve">scale up </w:t>
      </w:r>
      <w:r w:rsidR="00EA1D05">
        <w:t xml:space="preserve">support to public service reforms in partnership with the </w:t>
      </w:r>
      <w:r w:rsidR="005F1029">
        <w:t xml:space="preserve">Ministry of </w:t>
      </w:r>
      <w:r w:rsidR="004B11B0">
        <w:t>Public</w:t>
      </w:r>
      <w:r w:rsidR="005F1029">
        <w:t xml:space="preserve"> Service and Human Resource Development, the</w:t>
      </w:r>
      <w:r w:rsidR="00EA1D05">
        <w:t xml:space="preserve"> </w:t>
      </w:r>
      <w:r w:rsidR="00572A63">
        <w:t xml:space="preserve">Government </w:t>
      </w:r>
      <w:r w:rsidR="00EA1D05">
        <w:t xml:space="preserve">of Norway, and the </w:t>
      </w:r>
      <w:r w:rsidR="005F1029">
        <w:t>African Development Bank</w:t>
      </w:r>
      <w:r w:rsidR="00FB2D41">
        <w:t>, through civil service training, digitalization of civil service payroll, and reforming civil service rules and procedures</w:t>
      </w:r>
      <w:r w:rsidR="00EE21E1">
        <w:t>. It will also</w:t>
      </w:r>
      <w:r w:rsidR="00965F87">
        <w:t xml:space="preserve"> support</w:t>
      </w:r>
      <w:r w:rsidR="00EA1D05">
        <w:t xml:space="preserve"> </w:t>
      </w:r>
      <w:r w:rsidR="005F1029">
        <w:t>(</w:t>
      </w:r>
      <w:r w:rsidR="00965F87">
        <w:t>a</w:t>
      </w:r>
      <w:r w:rsidR="005F1029">
        <w:t>)</w:t>
      </w:r>
      <w:r w:rsidR="00090E14">
        <w:t xml:space="preserve"> </w:t>
      </w:r>
      <w:r w:rsidR="005F1029">
        <w:t xml:space="preserve">the Transitional National Legislative Assembly (TNLA) </w:t>
      </w:r>
      <w:r w:rsidR="003D7483">
        <w:t xml:space="preserve">and post-transition assembly to </w:t>
      </w:r>
      <w:r w:rsidR="005F1029">
        <w:t xml:space="preserve">perform oversight, law-making, and </w:t>
      </w:r>
      <w:r w:rsidR="00551BDB">
        <w:t xml:space="preserve">representation </w:t>
      </w:r>
      <w:r w:rsidR="005F1029">
        <w:t>functions</w:t>
      </w:r>
      <w:r w:rsidR="00FB2D41">
        <w:t xml:space="preserve"> and the </w:t>
      </w:r>
      <w:r w:rsidR="005F1029">
        <w:t xml:space="preserve">Parliamentary Service Commission </w:t>
      </w:r>
      <w:r w:rsidR="00FB2D41">
        <w:t xml:space="preserve">for effective functioning of parliament; </w:t>
      </w:r>
      <w:r w:rsidR="00D96591">
        <w:t>b</w:t>
      </w:r>
      <w:r w:rsidR="00551BDB">
        <w:t>)</w:t>
      </w:r>
      <w:r w:rsidR="00090E14">
        <w:t xml:space="preserve"> </w:t>
      </w:r>
      <w:r w:rsidR="005F1029">
        <w:t>the annual Governor’s Forum</w:t>
      </w:r>
      <w:r w:rsidR="00551BDB">
        <w:t xml:space="preserve"> to</w:t>
      </w:r>
      <w:r w:rsidR="00FB2D41">
        <w:t xml:space="preserve"> </w:t>
      </w:r>
      <w:r w:rsidR="00551BDB">
        <w:t>improve</w:t>
      </w:r>
      <w:r w:rsidR="00EE21E1">
        <w:t xml:space="preserve"> transparency and</w:t>
      </w:r>
      <w:r w:rsidR="00551BDB">
        <w:t xml:space="preserve"> interactions between </w:t>
      </w:r>
      <w:r w:rsidR="00D96591">
        <w:t xml:space="preserve">national and </w:t>
      </w:r>
      <w:r w:rsidR="00EE21E1">
        <w:t>s</w:t>
      </w:r>
      <w:r w:rsidR="00551BDB">
        <w:t>tate</w:t>
      </w:r>
      <w:r w:rsidR="00E91ABC">
        <w:t xml:space="preserve"> governments</w:t>
      </w:r>
      <w:r w:rsidR="00FB2D41">
        <w:t>;</w:t>
      </w:r>
      <w:r w:rsidR="00551BDB">
        <w:t xml:space="preserve"> </w:t>
      </w:r>
      <w:r w:rsidR="00D96591">
        <w:t>c</w:t>
      </w:r>
      <w:r w:rsidR="00551BDB">
        <w:t>)</w:t>
      </w:r>
      <w:r w:rsidR="00090E14">
        <w:t xml:space="preserve"> </w:t>
      </w:r>
      <w:r w:rsidR="00551BDB">
        <w:t xml:space="preserve">participation of </w:t>
      </w:r>
      <w:r w:rsidR="005F1029" w:rsidRPr="008D0CA6">
        <w:t xml:space="preserve"> women in peacebuilding</w:t>
      </w:r>
      <w:r w:rsidR="005F1029">
        <w:t xml:space="preserve"> </w:t>
      </w:r>
      <w:r w:rsidR="00EE21E1">
        <w:t>and</w:t>
      </w:r>
      <w:r w:rsidR="005F1029" w:rsidRPr="008D0CA6">
        <w:t xml:space="preserve"> decision-making process</w:t>
      </w:r>
      <w:r w:rsidR="00EE21E1">
        <w:t>,</w:t>
      </w:r>
      <w:r w:rsidR="005F1029" w:rsidRPr="008D0CA6">
        <w:t xml:space="preserve"> drawing inspiration from the </w:t>
      </w:r>
      <w:r w:rsidR="005A3089">
        <w:t>R-ARCSS</w:t>
      </w:r>
      <w:r w:rsidR="005F1029" w:rsidRPr="008D0CA6">
        <w:t xml:space="preserve"> provision of a minimum of 35</w:t>
      </w:r>
      <w:r w:rsidR="00EE21E1">
        <w:t xml:space="preserve"> per cent</w:t>
      </w:r>
      <w:r w:rsidR="005F1029" w:rsidRPr="008D0CA6">
        <w:t xml:space="preserve"> </w:t>
      </w:r>
      <w:r w:rsidR="005A3089">
        <w:t>women’s representation</w:t>
      </w:r>
      <w:r w:rsidR="00EE21E1">
        <w:t>,</w:t>
      </w:r>
      <w:r w:rsidR="00555E7B">
        <w:t xml:space="preserve"> and </w:t>
      </w:r>
      <w:r w:rsidR="00D96591">
        <w:t>d</w:t>
      </w:r>
      <w:r w:rsidR="00555E7B">
        <w:t>)</w:t>
      </w:r>
      <w:r w:rsidR="00090E14">
        <w:t xml:space="preserve"> </w:t>
      </w:r>
      <w:r w:rsidR="00555E7B">
        <w:t>the Local Government Board (LGB)</w:t>
      </w:r>
      <w:r w:rsidR="00E91ABC">
        <w:t xml:space="preserve"> and</w:t>
      </w:r>
      <w:r w:rsidR="00555E7B">
        <w:t xml:space="preserve"> State Ministries of Local Government to strengthen the capacity </w:t>
      </w:r>
      <w:r w:rsidR="00FB2D41">
        <w:t xml:space="preserve">of </w:t>
      </w:r>
      <w:r w:rsidR="00555E7B">
        <w:t xml:space="preserve">local governments at </w:t>
      </w:r>
      <w:r w:rsidR="00EE21E1">
        <w:t>all</w:t>
      </w:r>
      <w:r w:rsidR="00555E7B">
        <w:t xml:space="preserve"> levels for effective service delivery</w:t>
      </w:r>
      <w:r w:rsidR="00D25E3A">
        <w:t xml:space="preserve">. </w:t>
      </w:r>
      <w:r w:rsidR="00555E7B">
        <w:t xml:space="preserve"> </w:t>
      </w:r>
    </w:p>
    <w:p w14:paraId="54DBF7CA" w14:textId="6086924E" w:rsidR="00B002A1" w:rsidRPr="000F0334" w:rsidRDefault="000F613B" w:rsidP="00D94707">
      <w:pPr>
        <w:tabs>
          <w:tab w:val="left" w:pos="1080"/>
        </w:tabs>
        <w:spacing w:after="120" w:line="240" w:lineRule="exact"/>
        <w:ind w:left="720" w:right="720"/>
        <w:jc w:val="both"/>
      </w:pPr>
      <w:r>
        <w:t>19</w:t>
      </w:r>
      <w:r w:rsidR="00E64126" w:rsidRPr="00E64126">
        <w:rPr>
          <w:i/>
          <w:iCs/>
        </w:rPr>
        <w:t>.</w:t>
      </w:r>
      <w:r w:rsidR="00E64126">
        <w:rPr>
          <w:b/>
          <w:bCs/>
          <w:i/>
          <w:iCs/>
        </w:rPr>
        <w:t xml:space="preserve"> </w:t>
      </w:r>
      <w:r w:rsidR="005F1029">
        <w:t xml:space="preserve">UNDP will partner with the </w:t>
      </w:r>
      <w:r w:rsidR="00EE21E1">
        <w:t xml:space="preserve">Government of the </w:t>
      </w:r>
      <w:r w:rsidR="005F1029">
        <w:t>Netherlands, E</w:t>
      </w:r>
      <w:r w:rsidR="00EE21E1">
        <w:t xml:space="preserve">uropean </w:t>
      </w:r>
      <w:r w:rsidR="005F1029">
        <w:t>U</w:t>
      </w:r>
      <w:r w:rsidR="00EE21E1">
        <w:t>nion</w:t>
      </w:r>
      <w:r w:rsidR="005F1029">
        <w:t xml:space="preserve">, UNMISS, </w:t>
      </w:r>
      <w:r w:rsidR="00D96591">
        <w:t xml:space="preserve">and </w:t>
      </w:r>
      <w:r w:rsidR="005F1029">
        <w:t>UN</w:t>
      </w:r>
      <w:r w:rsidR="00D96591">
        <w:t xml:space="preserve"> Agencies drawing on </w:t>
      </w:r>
      <w:r w:rsidR="0082034A">
        <w:t xml:space="preserve">the </w:t>
      </w:r>
      <w:r w:rsidR="00EE21E1">
        <w:t xml:space="preserve">Peacebuilding Fund (PBF) </w:t>
      </w:r>
      <w:r w:rsidR="005F1029">
        <w:t xml:space="preserve">to </w:t>
      </w:r>
      <w:r w:rsidR="005F1029" w:rsidRPr="008D0CA6">
        <w:t xml:space="preserve">consolidate gains made on </w:t>
      </w:r>
      <w:r w:rsidR="005F1029">
        <w:t>strengthening access to justice and rule of law</w:t>
      </w:r>
      <w:r w:rsidR="00EE21E1">
        <w:t>. This includes</w:t>
      </w:r>
      <w:r w:rsidR="005F1029">
        <w:t xml:space="preserve"> (</w:t>
      </w:r>
      <w:r w:rsidR="0091096B">
        <w:t>a</w:t>
      </w:r>
      <w:r w:rsidR="005F1029">
        <w:t>)</w:t>
      </w:r>
      <w:r w:rsidR="00EE21E1">
        <w:t xml:space="preserve"> </w:t>
      </w:r>
      <w:r w:rsidR="005F1029">
        <w:t>support</w:t>
      </w:r>
      <w:r w:rsidR="00EE21E1">
        <w:t>ing</w:t>
      </w:r>
      <w:r w:rsidR="005F1029">
        <w:t xml:space="preserve"> the </w:t>
      </w:r>
      <w:r w:rsidR="005F1029" w:rsidRPr="008D0CA6">
        <w:t>re-establish</w:t>
      </w:r>
      <w:r w:rsidR="005F1029">
        <w:t xml:space="preserve">ment and strengthening of </w:t>
      </w:r>
      <w:r w:rsidR="005F1029" w:rsidRPr="008D0CA6">
        <w:t xml:space="preserve">justice institutions and customary mechanisms </w:t>
      </w:r>
      <w:r w:rsidR="005F1029">
        <w:t>to</w:t>
      </w:r>
      <w:r w:rsidR="005F1029" w:rsidRPr="008D0CA6">
        <w:t xml:space="preserve"> efficiently </w:t>
      </w:r>
      <w:r w:rsidR="005F1029">
        <w:t xml:space="preserve">and </w:t>
      </w:r>
      <w:r w:rsidR="005F1029" w:rsidRPr="008D0CA6">
        <w:t xml:space="preserve">equitably deliver fair, accessible and gender responsive </w:t>
      </w:r>
      <w:r w:rsidR="005F1029">
        <w:t xml:space="preserve">justice </w:t>
      </w:r>
      <w:r w:rsidR="005F1029" w:rsidRPr="008D0CA6">
        <w:t>services</w:t>
      </w:r>
      <w:r w:rsidR="00EE21E1">
        <w:t>;</w:t>
      </w:r>
      <w:r w:rsidR="005F1029" w:rsidRPr="008D0CA6">
        <w:t xml:space="preserve"> (</w:t>
      </w:r>
      <w:r w:rsidR="0091096B">
        <w:t>b</w:t>
      </w:r>
      <w:r w:rsidR="005F1029" w:rsidRPr="008D0CA6">
        <w:t>)</w:t>
      </w:r>
      <w:r w:rsidR="00090E14">
        <w:t xml:space="preserve"> </w:t>
      </w:r>
      <w:r w:rsidR="005F1029">
        <w:t>strengthen</w:t>
      </w:r>
      <w:r w:rsidR="00EE21E1">
        <w:t>ing</w:t>
      </w:r>
      <w:r w:rsidR="005F1029">
        <w:t xml:space="preserve"> and </w:t>
      </w:r>
      <w:r w:rsidR="00EE21E1">
        <w:t>expanding legal</w:t>
      </w:r>
      <w:r w:rsidR="00EE21E1" w:rsidRPr="008D0CA6">
        <w:t xml:space="preserve"> </w:t>
      </w:r>
      <w:r w:rsidR="005F1029" w:rsidRPr="008D0CA6">
        <w:t xml:space="preserve">institutions </w:t>
      </w:r>
      <w:r w:rsidR="005F1029">
        <w:t xml:space="preserve">handling </w:t>
      </w:r>
      <w:r w:rsidR="005F1029" w:rsidRPr="008D0CA6">
        <w:t>SGBV</w:t>
      </w:r>
      <w:r w:rsidR="005F1029">
        <w:t xml:space="preserve"> and</w:t>
      </w:r>
      <w:r w:rsidR="005F1029" w:rsidRPr="008D0CA6">
        <w:t xml:space="preserve"> conflict-related sexual violence cases</w:t>
      </w:r>
      <w:r w:rsidR="00EE21E1">
        <w:t>;</w:t>
      </w:r>
      <w:r w:rsidR="005F1029" w:rsidRPr="008D0CA6">
        <w:t xml:space="preserve"> (</w:t>
      </w:r>
      <w:r w:rsidR="009C57BC">
        <w:t>c</w:t>
      </w:r>
      <w:r w:rsidR="005F1029" w:rsidRPr="008D0CA6">
        <w:t>)</w:t>
      </w:r>
      <w:r w:rsidR="00090E14">
        <w:t xml:space="preserve"> </w:t>
      </w:r>
      <w:r w:rsidR="00EE21E1">
        <w:t>expanding</w:t>
      </w:r>
      <w:r w:rsidR="005F1029" w:rsidRPr="008D0CA6">
        <w:t xml:space="preserve"> legal aid services </w:t>
      </w:r>
      <w:r w:rsidR="00EE21E1">
        <w:t>for</w:t>
      </w:r>
      <w:r w:rsidR="00EE21E1" w:rsidRPr="008D0CA6">
        <w:t xml:space="preserve"> </w:t>
      </w:r>
      <w:r w:rsidR="005F1029" w:rsidRPr="008D0CA6">
        <w:t xml:space="preserve">women, </w:t>
      </w:r>
      <w:r w:rsidR="00EE21E1">
        <w:t xml:space="preserve">people </w:t>
      </w:r>
      <w:r w:rsidR="00FE3DD4">
        <w:t>living with disabilit</w:t>
      </w:r>
      <w:r w:rsidR="00EE21E1">
        <w:t>ies,</w:t>
      </w:r>
      <w:r w:rsidR="00FE3DD4">
        <w:t xml:space="preserve"> </w:t>
      </w:r>
      <w:r w:rsidR="00EE21E1">
        <w:t xml:space="preserve">and </w:t>
      </w:r>
      <w:r w:rsidR="005F1029" w:rsidRPr="008D0CA6">
        <w:t>displaced and other vulnerable groups in targeted communities</w:t>
      </w:r>
      <w:r w:rsidR="00EE21E1">
        <w:t>;</w:t>
      </w:r>
      <w:r w:rsidR="005F1029" w:rsidRPr="008D0CA6">
        <w:t xml:space="preserve"> (</w:t>
      </w:r>
      <w:r w:rsidR="009C57BC">
        <w:t>d</w:t>
      </w:r>
      <w:r w:rsidR="005F1029" w:rsidRPr="008D0CA6">
        <w:t>)</w:t>
      </w:r>
      <w:r w:rsidR="00EE21E1">
        <w:t xml:space="preserve"> </w:t>
      </w:r>
      <w:r w:rsidR="005F1029">
        <w:t>strengthen</w:t>
      </w:r>
      <w:r w:rsidR="00EE21E1">
        <w:t>ing</w:t>
      </w:r>
      <w:r w:rsidR="005F1029">
        <w:t xml:space="preserve"> the </w:t>
      </w:r>
      <w:r w:rsidR="00A12F5A">
        <w:t xml:space="preserve">national human rights commission </w:t>
      </w:r>
      <w:r w:rsidR="005F1029">
        <w:t>and civil society organizations</w:t>
      </w:r>
      <w:r w:rsidR="005F1029" w:rsidRPr="008D0CA6">
        <w:t xml:space="preserve"> to monitor, promote and protect citizen's rights</w:t>
      </w:r>
      <w:r w:rsidR="005F1029">
        <w:t>; (</w:t>
      </w:r>
      <w:r w:rsidR="009C57BC">
        <w:t>e</w:t>
      </w:r>
      <w:r w:rsidR="005F1029">
        <w:t>)</w:t>
      </w:r>
      <w:r w:rsidR="00090E14">
        <w:t xml:space="preserve"> </w:t>
      </w:r>
      <w:r w:rsidR="00A4414C">
        <w:t>support</w:t>
      </w:r>
      <w:r w:rsidR="00EE21E1">
        <w:t>ing</w:t>
      </w:r>
      <w:r w:rsidR="00A4414C">
        <w:t xml:space="preserve"> the establishment of </w:t>
      </w:r>
      <w:r w:rsidR="00EE21E1">
        <w:t xml:space="preserve">survivor </w:t>
      </w:r>
      <w:r w:rsidR="00A4414C">
        <w:t>centered</w:t>
      </w:r>
      <w:r w:rsidR="00EE21E1">
        <w:t xml:space="preserve">, </w:t>
      </w:r>
      <w:r w:rsidR="00A4414C">
        <w:t>gender-sensitive</w:t>
      </w:r>
      <w:r w:rsidR="00EE21E1">
        <w:t>,</w:t>
      </w:r>
      <w:r w:rsidR="00A4414C">
        <w:t xml:space="preserve"> and inclusive transitional justice mechanisms</w:t>
      </w:r>
      <w:r w:rsidR="005F1029">
        <w:t>;</w:t>
      </w:r>
      <w:r w:rsidR="005F1029" w:rsidRPr="008D0CA6">
        <w:t xml:space="preserve"> (</w:t>
      </w:r>
      <w:r w:rsidR="009C57BC">
        <w:t>f</w:t>
      </w:r>
      <w:r w:rsidR="005F1029" w:rsidRPr="008D0CA6">
        <w:t>)</w:t>
      </w:r>
      <w:r w:rsidR="00EE21E1">
        <w:t xml:space="preserve"> </w:t>
      </w:r>
      <w:r w:rsidR="005F1029">
        <w:t>support</w:t>
      </w:r>
      <w:r w:rsidR="00EE21E1">
        <w:t>ing</w:t>
      </w:r>
      <w:r w:rsidR="005F1029">
        <w:t xml:space="preserve"> g</w:t>
      </w:r>
      <w:r w:rsidR="005F1029" w:rsidRPr="008D0CA6">
        <w:t xml:space="preserve">overnment to build sustainable </w:t>
      </w:r>
      <w:r w:rsidR="00EE21E1">
        <w:t>‘</w:t>
      </w:r>
      <w:r w:rsidR="005F1029" w:rsidRPr="008D0CA6">
        <w:t>people centered</w:t>
      </w:r>
      <w:r w:rsidR="00EE21E1">
        <w:t>’</w:t>
      </w:r>
      <w:r w:rsidR="005F1029" w:rsidRPr="008D0CA6">
        <w:t xml:space="preserve"> </w:t>
      </w:r>
      <w:r w:rsidR="005F1029" w:rsidRPr="000F0334">
        <w:t>community security mechanisms in hotspot areas and border</w:t>
      </w:r>
      <w:r w:rsidR="00437A31" w:rsidRPr="000F0334">
        <w:t>land</w:t>
      </w:r>
      <w:r w:rsidR="005F1029" w:rsidRPr="000F0334">
        <w:t>s; (</w:t>
      </w:r>
      <w:r w:rsidR="009C57BC" w:rsidRPr="000F0334">
        <w:t>g</w:t>
      </w:r>
      <w:r w:rsidR="005F1029" w:rsidRPr="000F0334">
        <w:t>)</w:t>
      </w:r>
      <w:r w:rsidR="00EE21E1">
        <w:t xml:space="preserve"> </w:t>
      </w:r>
      <w:r w:rsidR="00965F87">
        <w:t>su</w:t>
      </w:r>
      <w:r w:rsidR="005F1029" w:rsidRPr="000F0334">
        <w:t>pport</w:t>
      </w:r>
      <w:r w:rsidR="00965F87">
        <w:t>ing</w:t>
      </w:r>
      <w:r w:rsidR="005F1029" w:rsidRPr="000F0334">
        <w:t xml:space="preserve"> corrections reforms and prison</w:t>
      </w:r>
      <w:r w:rsidR="00B94F56">
        <w:t>-</w:t>
      </w:r>
      <w:r w:rsidR="005F1029" w:rsidRPr="000F0334">
        <w:t xml:space="preserve">based vocational training aimed at rehabilitating </w:t>
      </w:r>
      <w:r w:rsidR="008630E1" w:rsidRPr="000F0334">
        <w:t>inmates</w:t>
      </w:r>
      <w:r w:rsidR="005F1029" w:rsidRPr="000F0334">
        <w:t xml:space="preserve"> and enabling social reintegration</w:t>
      </w:r>
      <w:r w:rsidR="00EE21E1">
        <w:t>,</w:t>
      </w:r>
      <w:r w:rsidR="005F1029" w:rsidRPr="000F0334">
        <w:t xml:space="preserve"> </w:t>
      </w:r>
      <w:r w:rsidR="009C57BC" w:rsidRPr="000F0334">
        <w:t xml:space="preserve">and </w:t>
      </w:r>
      <w:r w:rsidR="005F1029" w:rsidRPr="000F0334">
        <w:t>(</w:t>
      </w:r>
      <w:r w:rsidR="009C57BC" w:rsidRPr="000F0334">
        <w:t>h</w:t>
      </w:r>
      <w:r w:rsidR="005F1029" w:rsidRPr="000F0334">
        <w:t>)</w:t>
      </w:r>
      <w:r w:rsidR="00EE21E1">
        <w:t xml:space="preserve"> </w:t>
      </w:r>
      <w:r w:rsidR="005F1029" w:rsidRPr="000F0334">
        <w:t>improv</w:t>
      </w:r>
      <w:r w:rsidR="00EE21E1">
        <w:t>ing</w:t>
      </w:r>
      <w:r w:rsidR="005F1029" w:rsidRPr="000F0334">
        <w:t xml:space="preserve"> police–community relationships to help regain public trust</w:t>
      </w:r>
      <w:r w:rsidR="005E0567" w:rsidRPr="000F0334">
        <w:t xml:space="preserve"> </w:t>
      </w:r>
      <w:r w:rsidR="00EE21E1">
        <w:t>by</w:t>
      </w:r>
      <w:r w:rsidR="00EE21E1" w:rsidRPr="000F0334">
        <w:t xml:space="preserve"> </w:t>
      </w:r>
      <w:r w:rsidR="005E0567" w:rsidRPr="000F0334">
        <w:t>strengthen</w:t>
      </w:r>
      <w:r w:rsidR="003F7E3B" w:rsidRPr="000F0334">
        <w:t>ing</w:t>
      </w:r>
      <w:r w:rsidR="005E0567" w:rsidRPr="000F0334">
        <w:t xml:space="preserve"> </w:t>
      </w:r>
      <w:r w:rsidR="005F1029" w:rsidRPr="000F0334">
        <w:t>accountability mechanisms and civil oversight</w:t>
      </w:r>
      <w:r w:rsidR="005E0567" w:rsidRPr="000F0334">
        <w:t xml:space="preserve"> of the National Police Service</w:t>
      </w:r>
      <w:r w:rsidR="005F1029" w:rsidRPr="000F0334">
        <w:t xml:space="preserve">.    </w:t>
      </w:r>
    </w:p>
    <w:p w14:paraId="0BE28D8D" w14:textId="6F128ABA" w:rsidR="000B7D0F" w:rsidRDefault="00072C51" w:rsidP="00D94707">
      <w:pPr>
        <w:tabs>
          <w:tab w:val="left" w:pos="1080"/>
        </w:tabs>
        <w:spacing w:after="120" w:line="240" w:lineRule="exact"/>
        <w:ind w:left="720" w:right="720"/>
        <w:jc w:val="both"/>
      </w:pPr>
      <w:r w:rsidRPr="000F0334">
        <w:t>2</w:t>
      </w:r>
      <w:r w:rsidR="000F613B">
        <w:t>0</w:t>
      </w:r>
      <w:r w:rsidR="00163B93" w:rsidRPr="000F0334">
        <w:t>.</w:t>
      </w:r>
      <w:r w:rsidR="00B002A1" w:rsidRPr="000F0334">
        <w:t xml:space="preserve"> </w:t>
      </w:r>
      <w:r w:rsidR="00163B93" w:rsidRPr="000F0334">
        <w:t>U</w:t>
      </w:r>
      <w:r w:rsidR="005F1029" w:rsidRPr="000F0334">
        <w:t xml:space="preserve">NDP </w:t>
      </w:r>
      <w:r w:rsidR="0012306F" w:rsidRPr="000F0334">
        <w:t>will partner with S</w:t>
      </w:r>
      <w:r w:rsidR="00965F87">
        <w:t>wedish International Development Agency</w:t>
      </w:r>
      <w:r w:rsidR="00F9133A">
        <w:t xml:space="preserve"> (S</w:t>
      </w:r>
      <w:r w:rsidR="0012306F" w:rsidRPr="000F0334">
        <w:t>IDA</w:t>
      </w:r>
      <w:r w:rsidR="00F9133A">
        <w:t>)</w:t>
      </w:r>
      <w:r w:rsidR="0012306F" w:rsidRPr="000F0334">
        <w:t>, K</w:t>
      </w:r>
      <w:r w:rsidR="00F9133A">
        <w:t>orean International Cooperation Agency (K</w:t>
      </w:r>
      <w:r w:rsidR="0012306F" w:rsidRPr="000F0334">
        <w:t>OICA</w:t>
      </w:r>
      <w:r w:rsidR="00F9133A">
        <w:t>)</w:t>
      </w:r>
      <w:r w:rsidR="007C4D27" w:rsidRPr="000F0334">
        <w:t>,</w:t>
      </w:r>
      <w:r w:rsidR="0012306F" w:rsidRPr="000F0334">
        <w:t xml:space="preserve"> UN</w:t>
      </w:r>
      <w:r w:rsidR="00512CC8">
        <w:t xml:space="preserve"> </w:t>
      </w:r>
      <w:r w:rsidR="0012306F" w:rsidRPr="000F0334">
        <w:t>M</w:t>
      </w:r>
      <w:r w:rsidR="00512CC8">
        <w:t xml:space="preserve">ission in South Sudan, government Ministries, </w:t>
      </w:r>
      <w:r w:rsidR="0073488A" w:rsidRPr="000F0334">
        <w:t>and community leaders</w:t>
      </w:r>
      <w:r w:rsidR="00B002A1" w:rsidRPr="000F0334">
        <w:t xml:space="preserve"> to</w:t>
      </w:r>
      <w:r w:rsidR="005F1029" w:rsidRPr="000F0334">
        <w:t xml:space="preserve"> </w:t>
      </w:r>
      <w:r w:rsidR="00163B93" w:rsidRPr="000F0334">
        <w:t xml:space="preserve">strengthen and </w:t>
      </w:r>
      <w:r w:rsidR="005F1029" w:rsidRPr="000F0334">
        <w:t xml:space="preserve">expand work </w:t>
      </w:r>
      <w:r w:rsidR="00D25E3A">
        <w:t>to</w:t>
      </w:r>
      <w:r w:rsidR="005F1029" w:rsidRPr="000F0334">
        <w:t xml:space="preserve"> sustain peace, reconcile communities, provide space for civic engagement, and address structural causes of conflicts</w:t>
      </w:r>
      <w:r w:rsidR="000A6941" w:rsidRPr="000F0334">
        <w:t xml:space="preserve"> through:</w:t>
      </w:r>
      <w:r w:rsidR="005F1029" w:rsidRPr="000F0334">
        <w:t xml:space="preserve"> (</w:t>
      </w:r>
      <w:r w:rsidR="008630E1" w:rsidRPr="000F0334">
        <w:t>a</w:t>
      </w:r>
      <w:r w:rsidR="005F1029" w:rsidRPr="000F0334">
        <w:t>)</w:t>
      </w:r>
      <w:r w:rsidR="00EE21E1">
        <w:t xml:space="preserve"> </w:t>
      </w:r>
      <w:r w:rsidR="005F1029" w:rsidRPr="000F0334">
        <w:t>support to implement the South Sudan Peacebuilding</w:t>
      </w:r>
      <w:r w:rsidR="005F1029" w:rsidRPr="004874CD">
        <w:t xml:space="preserve"> Strategic Framework</w:t>
      </w:r>
      <w:r w:rsidR="008630E1">
        <w:t>,</w:t>
      </w:r>
      <w:r w:rsidR="005F1029">
        <w:t xml:space="preserve"> </w:t>
      </w:r>
      <w:r w:rsidR="005F1029" w:rsidRPr="008D0CA6">
        <w:t>(</w:t>
      </w:r>
      <w:r w:rsidR="008630E1">
        <w:t>b</w:t>
      </w:r>
      <w:r w:rsidR="00EE21E1">
        <w:t xml:space="preserve"> </w:t>
      </w:r>
      <w:r w:rsidR="005F1029" w:rsidRPr="008D0CA6">
        <w:t>)</w:t>
      </w:r>
      <w:r w:rsidR="00D17552">
        <w:t xml:space="preserve"> </w:t>
      </w:r>
      <w:r w:rsidR="005F1029" w:rsidRPr="008D0CA6">
        <w:t>promot</w:t>
      </w:r>
      <w:r w:rsidR="00437A31">
        <w:t>ing</w:t>
      </w:r>
      <w:r w:rsidR="005F1029" w:rsidRPr="008D0CA6">
        <w:t xml:space="preserve"> </w:t>
      </w:r>
      <w:r w:rsidR="005F1029">
        <w:t>inter-community interactions through soci</w:t>
      </w:r>
      <w:r w:rsidR="00EE21E1">
        <w:t>o</w:t>
      </w:r>
      <w:r w:rsidR="005F1029">
        <w:t>economic activities to foster social cohesion; (</w:t>
      </w:r>
      <w:r w:rsidR="008630E1">
        <w:t>c</w:t>
      </w:r>
      <w:r w:rsidR="005F1029">
        <w:t>)</w:t>
      </w:r>
      <w:r w:rsidR="00EE21E1">
        <w:t xml:space="preserve"> </w:t>
      </w:r>
      <w:r w:rsidR="005F1029">
        <w:t>support</w:t>
      </w:r>
      <w:r w:rsidR="00437A31">
        <w:t>ing</w:t>
      </w:r>
      <w:r w:rsidR="005F1029">
        <w:t xml:space="preserve"> the role of media </w:t>
      </w:r>
      <w:r w:rsidR="0065222B">
        <w:t>(</w:t>
      </w:r>
      <w:r w:rsidR="005F1029">
        <w:t>community radio</w:t>
      </w:r>
      <w:r w:rsidR="0065222B">
        <w:t>)</w:t>
      </w:r>
      <w:r w:rsidR="005F1029">
        <w:t xml:space="preserve"> in promoting peace, healing and reconciliation; (</w:t>
      </w:r>
      <w:r w:rsidR="008630E1">
        <w:t>d</w:t>
      </w:r>
      <w:r w:rsidR="005F1029">
        <w:t>)</w:t>
      </w:r>
      <w:r w:rsidR="0065222B">
        <w:t xml:space="preserve"> </w:t>
      </w:r>
      <w:r w:rsidR="005F1029">
        <w:t>expand</w:t>
      </w:r>
      <w:r w:rsidR="00437A31">
        <w:t>ing</w:t>
      </w:r>
      <w:r w:rsidR="005F1029">
        <w:t xml:space="preserve"> sports and arts for peace; (</w:t>
      </w:r>
      <w:r w:rsidR="008630E1">
        <w:t>e</w:t>
      </w:r>
      <w:r w:rsidR="005F1029">
        <w:t>) strengthen</w:t>
      </w:r>
      <w:r w:rsidR="00437A31">
        <w:t>ing</w:t>
      </w:r>
      <w:r w:rsidR="005F1029">
        <w:t xml:space="preserve"> the capacity of state and local governments to monitor and prevent climate related conflicts and violence </w:t>
      </w:r>
      <w:r w:rsidR="008630E1">
        <w:t>in</w:t>
      </w:r>
      <w:r w:rsidR="005F1029">
        <w:t xml:space="preserve"> </w:t>
      </w:r>
      <w:r w:rsidR="008630E1">
        <w:t>borderlands</w:t>
      </w:r>
      <w:r w:rsidR="005F1029">
        <w:t>; (</w:t>
      </w:r>
      <w:r w:rsidR="008630E1">
        <w:t>f</w:t>
      </w:r>
      <w:r w:rsidR="005F1029">
        <w:t>)</w:t>
      </w:r>
      <w:r w:rsidR="0065222B">
        <w:t xml:space="preserve"> </w:t>
      </w:r>
      <w:r w:rsidR="005F1029">
        <w:t>support</w:t>
      </w:r>
      <w:r w:rsidR="00437A31">
        <w:t>ing</w:t>
      </w:r>
      <w:r w:rsidR="005F1029">
        <w:t xml:space="preserve"> community sensitization and awareness on trauma and psychosocial support; (</w:t>
      </w:r>
      <w:r w:rsidR="008630E1">
        <w:t>g</w:t>
      </w:r>
      <w:r w:rsidR="005F1029">
        <w:t>)</w:t>
      </w:r>
      <w:r w:rsidR="0065222B">
        <w:t xml:space="preserve"> </w:t>
      </w:r>
      <w:r w:rsidR="005F1029">
        <w:t>support</w:t>
      </w:r>
      <w:r w:rsidR="00437A31">
        <w:t>ing</w:t>
      </w:r>
      <w:r w:rsidR="005F1029">
        <w:t xml:space="preserve"> community dialogues and mediation processes to address community and subnational conflicts and violence</w:t>
      </w:r>
      <w:r w:rsidR="0065222B">
        <w:t>,</w:t>
      </w:r>
      <w:r w:rsidR="005F1029">
        <w:t xml:space="preserve"> </w:t>
      </w:r>
      <w:r w:rsidR="00F06BBC">
        <w:t xml:space="preserve">and </w:t>
      </w:r>
      <w:r w:rsidR="005F1029">
        <w:t>(</w:t>
      </w:r>
      <w:r w:rsidR="008630E1">
        <w:t>h</w:t>
      </w:r>
      <w:r w:rsidR="005F1029">
        <w:t>)</w:t>
      </w:r>
      <w:r w:rsidR="0065222B">
        <w:t xml:space="preserve"> </w:t>
      </w:r>
      <w:r w:rsidR="005F1029" w:rsidRPr="008D0CA6">
        <w:t>provid</w:t>
      </w:r>
      <w:r w:rsidR="00437A31">
        <w:t>ing</w:t>
      </w:r>
      <w:r w:rsidR="005F1029" w:rsidRPr="008D0CA6">
        <w:t xml:space="preserve"> technical support to relevant ministries to implement national action plans on women and youth peace and security</w:t>
      </w:r>
      <w:r w:rsidR="005F1029">
        <w:t xml:space="preserve"> as part of </w:t>
      </w:r>
      <w:r w:rsidR="0065222B">
        <w:t xml:space="preserve">the </w:t>
      </w:r>
      <w:r w:rsidR="005F1029">
        <w:t>national commitment to U</w:t>
      </w:r>
      <w:r w:rsidR="0065222B">
        <w:t>nited Nations Security Council resolutions</w:t>
      </w:r>
      <w:r w:rsidR="005F1029">
        <w:t xml:space="preserve"> 1325 and 2250</w:t>
      </w:r>
      <w:r w:rsidR="00944C63">
        <w:t xml:space="preserve">. UNDP will </w:t>
      </w:r>
      <w:r w:rsidR="005F1029" w:rsidRPr="008D0CA6">
        <w:t xml:space="preserve">support the </w:t>
      </w:r>
      <w:r w:rsidR="009D5DBC">
        <w:t>N</w:t>
      </w:r>
      <w:r w:rsidR="005F1029" w:rsidRPr="008D0CA6">
        <w:t>ational D</w:t>
      </w:r>
      <w:r w:rsidR="00D17552">
        <w:t>isarmament, Demobilization, and Reintegration</w:t>
      </w:r>
      <w:r w:rsidR="005F1029" w:rsidRPr="008D0CA6">
        <w:t xml:space="preserve"> </w:t>
      </w:r>
      <w:r w:rsidR="007C4D27" w:rsidRPr="008D0CA6">
        <w:t xml:space="preserve">Commission </w:t>
      </w:r>
      <w:r w:rsidR="007C4D27">
        <w:t>and Bureau for Community Security and Small Arms Control</w:t>
      </w:r>
      <w:r w:rsidR="005F1029" w:rsidRPr="008D0CA6">
        <w:t xml:space="preserve"> to design sustainable community-based reintegration programme for former combatants, including women associated with fighting groups. </w:t>
      </w:r>
    </w:p>
    <w:p w14:paraId="6F05EF39" w14:textId="509DF891" w:rsidR="008305A7" w:rsidRPr="002100EA" w:rsidRDefault="00072C51" w:rsidP="00D94707">
      <w:pPr>
        <w:tabs>
          <w:tab w:val="left" w:pos="1080"/>
        </w:tabs>
        <w:spacing w:after="120" w:line="240" w:lineRule="exact"/>
        <w:ind w:left="720" w:right="720"/>
        <w:jc w:val="both"/>
      </w:pPr>
      <w:r>
        <w:t>2</w:t>
      </w:r>
      <w:r w:rsidR="000F613B">
        <w:t>1</w:t>
      </w:r>
      <w:r w:rsidR="000B7D0F">
        <w:t>.</w:t>
      </w:r>
      <w:r w:rsidR="00E91943">
        <w:t xml:space="preserve"> </w:t>
      </w:r>
      <w:r w:rsidR="005F1029" w:rsidRPr="008D0CA6">
        <w:t xml:space="preserve">UNDP will </w:t>
      </w:r>
      <w:r w:rsidR="007D3BAA">
        <w:t>a)</w:t>
      </w:r>
      <w:r w:rsidR="0065222B">
        <w:t xml:space="preserve"> </w:t>
      </w:r>
      <w:r w:rsidR="003206BE">
        <w:t xml:space="preserve">support </w:t>
      </w:r>
      <w:r w:rsidR="00E91943">
        <w:t>the development of an integrated financing strategy</w:t>
      </w:r>
      <w:r w:rsidR="00512CC8">
        <w:t xml:space="preserve"> and</w:t>
      </w:r>
      <w:r w:rsidR="00BF7EFC">
        <w:t xml:space="preserve"> gender budgeting</w:t>
      </w:r>
      <w:r w:rsidR="007D3BAA">
        <w:t>; b)</w:t>
      </w:r>
      <w:r w:rsidR="0065222B">
        <w:t xml:space="preserve"> </w:t>
      </w:r>
      <w:r w:rsidR="00245A1B">
        <w:t xml:space="preserve">strengthen capacity of the </w:t>
      </w:r>
      <w:r w:rsidR="005F1029">
        <w:t xml:space="preserve">Sectoral Planning Unit and </w:t>
      </w:r>
      <w:r w:rsidR="00D96591">
        <w:t xml:space="preserve">help establish </w:t>
      </w:r>
      <w:r w:rsidR="0065222B">
        <w:t xml:space="preserve">a Monitoring and Evaluation </w:t>
      </w:r>
      <w:r w:rsidR="005F1029">
        <w:t xml:space="preserve">Unit </w:t>
      </w:r>
      <w:r w:rsidR="00D96591">
        <w:t xml:space="preserve">in the Ministry of Finance and Planning </w:t>
      </w:r>
      <w:r w:rsidR="005F1029">
        <w:t xml:space="preserve">to implement the </w:t>
      </w:r>
      <w:r w:rsidR="005F1029" w:rsidRPr="008D0CA6">
        <w:t>R-NDS</w:t>
      </w:r>
      <w:r w:rsidR="005F1029">
        <w:t xml:space="preserve">; </w:t>
      </w:r>
      <w:r w:rsidR="007D3BAA">
        <w:t>c)</w:t>
      </w:r>
      <w:r w:rsidR="0065222B">
        <w:t xml:space="preserve"> </w:t>
      </w:r>
      <w:r w:rsidR="005F1029">
        <w:t xml:space="preserve">strengthen capacity for </w:t>
      </w:r>
      <w:r w:rsidR="005F1029">
        <w:lastRenderedPageBreak/>
        <w:t xml:space="preserve">domestic revenue mobilization through taxation including the harmonization of the national, state and local taxation systems; </w:t>
      </w:r>
      <w:r w:rsidR="00512CC8">
        <w:t xml:space="preserve">d) </w:t>
      </w:r>
      <w:r w:rsidR="007657A4">
        <w:t>r</w:t>
      </w:r>
      <w:r w:rsidR="005F1029">
        <w:t>elaunch the Aid Information Management System (AIMS)</w:t>
      </w:r>
      <w:r w:rsidR="00245A1B">
        <w:t xml:space="preserve"> and </w:t>
      </w:r>
      <w:r w:rsidR="005F1029">
        <w:t>aid coordination forums</w:t>
      </w:r>
      <w:r w:rsidR="0065222B">
        <w:t>,</w:t>
      </w:r>
      <w:r w:rsidR="007D3BAA">
        <w:t xml:space="preserve"> </w:t>
      </w:r>
      <w:r w:rsidR="00E271F5">
        <w:t xml:space="preserve">and </w:t>
      </w:r>
      <w:r w:rsidR="00512CC8">
        <w:t>e</w:t>
      </w:r>
      <w:r w:rsidR="00E271F5">
        <w:t>)</w:t>
      </w:r>
      <w:r w:rsidR="0065222B">
        <w:t xml:space="preserve"> </w:t>
      </w:r>
      <w:r w:rsidR="005F1029" w:rsidRPr="008D0CA6">
        <w:t>strengthen data collection, analysis</w:t>
      </w:r>
      <w:r w:rsidR="007879A8">
        <w:t>,</w:t>
      </w:r>
      <w:r w:rsidR="005F1029" w:rsidRPr="008D0CA6">
        <w:t xml:space="preserve"> and reporting on resource flows</w:t>
      </w:r>
      <w:r w:rsidR="00245A1B">
        <w:t xml:space="preserve">, SDGs, and </w:t>
      </w:r>
      <w:r w:rsidR="0065222B">
        <w:t xml:space="preserve">greenhouse gas (GHG) </w:t>
      </w:r>
      <w:r w:rsidR="00245A1B">
        <w:t>emission</w:t>
      </w:r>
      <w:r w:rsidR="006A1A70">
        <w:t>s</w:t>
      </w:r>
      <w:r w:rsidR="00245A1B">
        <w:t xml:space="preserve">. </w:t>
      </w:r>
    </w:p>
    <w:p w14:paraId="3C8C1F78" w14:textId="6851AF33" w:rsidR="005F1029" w:rsidRDefault="005F1029" w:rsidP="00434B4A">
      <w:pPr>
        <w:tabs>
          <w:tab w:val="left" w:pos="1080"/>
        </w:tabs>
        <w:spacing w:after="120" w:line="240" w:lineRule="exact"/>
        <w:ind w:right="720" w:firstLine="720"/>
        <w:rPr>
          <w:lang w:eastAsia="ja-JP"/>
        </w:rPr>
      </w:pPr>
      <w:r>
        <w:rPr>
          <w:b/>
          <w:lang w:eastAsia="ja-JP"/>
        </w:rPr>
        <w:t xml:space="preserve">Pillar 2: Sustainable </w:t>
      </w:r>
      <w:r w:rsidR="0065222B">
        <w:rPr>
          <w:b/>
          <w:lang w:eastAsia="ja-JP"/>
        </w:rPr>
        <w:t>e</w:t>
      </w:r>
      <w:r>
        <w:rPr>
          <w:b/>
          <w:lang w:eastAsia="ja-JP"/>
        </w:rPr>
        <w:t xml:space="preserve">nvironment, </w:t>
      </w:r>
      <w:r w:rsidR="0065222B">
        <w:rPr>
          <w:b/>
          <w:lang w:eastAsia="ja-JP"/>
        </w:rPr>
        <w:t>e</w:t>
      </w:r>
      <w:r>
        <w:rPr>
          <w:b/>
          <w:lang w:eastAsia="ja-JP"/>
        </w:rPr>
        <w:t xml:space="preserve">conomic </w:t>
      </w:r>
      <w:r w:rsidR="0065222B">
        <w:rPr>
          <w:b/>
          <w:lang w:eastAsia="ja-JP"/>
        </w:rPr>
        <w:t>e</w:t>
      </w:r>
      <w:r>
        <w:rPr>
          <w:b/>
          <w:lang w:eastAsia="ja-JP"/>
        </w:rPr>
        <w:t xml:space="preserve">mpowerment, and </w:t>
      </w:r>
      <w:r w:rsidR="00D03976">
        <w:rPr>
          <w:b/>
          <w:lang w:eastAsia="ja-JP"/>
        </w:rPr>
        <w:t>R</w:t>
      </w:r>
      <w:r>
        <w:rPr>
          <w:b/>
          <w:lang w:eastAsia="ja-JP"/>
        </w:rPr>
        <w:t xml:space="preserve">esilience (SEER) </w:t>
      </w:r>
    </w:p>
    <w:p w14:paraId="3163DCC1" w14:textId="1CF7FF78" w:rsidR="005F1029" w:rsidRDefault="00E64126" w:rsidP="00D94707">
      <w:pPr>
        <w:tabs>
          <w:tab w:val="left" w:pos="1080"/>
        </w:tabs>
        <w:spacing w:after="120" w:line="240" w:lineRule="exact"/>
        <w:ind w:left="720" w:right="720"/>
        <w:jc w:val="both"/>
      </w:pPr>
      <w:r>
        <w:t>2</w:t>
      </w:r>
      <w:r w:rsidR="000F613B">
        <w:t>2</w:t>
      </w:r>
      <w:r>
        <w:t xml:space="preserve">. </w:t>
      </w:r>
      <w:r w:rsidR="006547A8">
        <w:t>UNDP</w:t>
      </w:r>
      <w:r w:rsidR="00EA63F7">
        <w:t xml:space="preserve"> will</w:t>
      </w:r>
      <w:r w:rsidR="001E0E73">
        <w:t xml:space="preserve"> </w:t>
      </w:r>
      <w:r w:rsidR="006547A8">
        <w:t xml:space="preserve"> expand youth empowerment and enterprise development activities in all 10 states and </w:t>
      </w:r>
      <w:r w:rsidR="000F613B">
        <w:t xml:space="preserve">3 </w:t>
      </w:r>
      <w:r w:rsidR="006547A8">
        <w:t xml:space="preserve">Administrative Areas </w:t>
      </w:r>
      <w:r w:rsidR="001B6625">
        <w:t>by</w:t>
      </w:r>
      <w:r w:rsidR="006547A8">
        <w:t xml:space="preserve"> </w:t>
      </w:r>
      <w:r w:rsidR="005F1029">
        <w:t>(</w:t>
      </w:r>
      <w:r w:rsidR="006547A8">
        <w:t>a</w:t>
      </w:r>
      <w:r w:rsidR="005F1029">
        <w:t>)</w:t>
      </w:r>
      <w:r w:rsidR="00990332">
        <w:t xml:space="preserve"> </w:t>
      </w:r>
      <w:r w:rsidR="005F1029">
        <w:t>develop</w:t>
      </w:r>
      <w:r w:rsidR="0085055B">
        <w:t>ing</w:t>
      </w:r>
      <w:r w:rsidR="005F1029">
        <w:t xml:space="preserve"> critical labour-market demand skills </w:t>
      </w:r>
      <w:r w:rsidR="0085055B">
        <w:t xml:space="preserve">of young </w:t>
      </w:r>
      <w:r w:rsidR="005F1029">
        <w:t>women and men</w:t>
      </w:r>
      <w:r w:rsidR="0085055B">
        <w:t>;</w:t>
      </w:r>
      <w:r w:rsidR="005F1029">
        <w:t xml:space="preserve"> (</w:t>
      </w:r>
      <w:r w:rsidR="006547A8">
        <w:t>b</w:t>
      </w:r>
      <w:r w:rsidR="005F1029">
        <w:t>)</w:t>
      </w:r>
      <w:r w:rsidR="00990332">
        <w:t xml:space="preserve"> </w:t>
      </w:r>
      <w:r w:rsidR="005F1029">
        <w:t>expand</w:t>
      </w:r>
      <w:r w:rsidR="0085055B">
        <w:t>ing and operating</w:t>
      </w:r>
      <w:r w:rsidR="005F1029">
        <w:t xml:space="preserve"> integrated business, employment, and innovation hubs </w:t>
      </w:r>
      <w:r w:rsidR="001B6625">
        <w:t xml:space="preserve">to provide </w:t>
      </w:r>
      <w:r w:rsidR="005F1029">
        <w:t xml:space="preserve">financial </w:t>
      </w:r>
      <w:r w:rsidR="0085055B">
        <w:t xml:space="preserve">and e-market </w:t>
      </w:r>
      <w:r w:rsidR="005F1029">
        <w:t>literacy</w:t>
      </w:r>
      <w:r w:rsidR="00461445">
        <w:t>; c)</w:t>
      </w:r>
      <w:r w:rsidR="00990332">
        <w:t xml:space="preserve"> </w:t>
      </w:r>
      <w:r w:rsidR="00461445">
        <w:t>support</w:t>
      </w:r>
      <w:r w:rsidR="00990332">
        <w:t>ing</w:t>
      </w:r>
      <w:r w:rsidR="005F1029">
        <w:t xml:space="preserve"> women led </w:t>
      </w:r>
      <w:r w:rsidR="00990332">
        <w:t>small and medium enterprises (</w:t>
      </w:r>
      <w:r w:rsidR="005F1029">
        <w:t>SMEs</w:t>
      </w:r>
      <w:r w:rsidR="00990332">
        <w:t>)</w:t>
      </w:r>
      <w:r w:rsidR="005F1029">
        <w:t xml:space="preserve"> in agriculture value chain</w:t>
      </w:r>
      <w:r w:rsidR="00461445">
        <w:t xml:space="preserve"> </w:t>
      </w:r>
      <w:r w:rsidR="001B6625">
        <w:t xml:space="preserve">and </w:t>
      </w:r>
      <w:r w:rsidR="005F1029">
        <w:t xml:space="preserve">access to local and regional markets; </w:t>
      </w:r>
      <w:r w:rsidR="00461445">
        <w:t>d</w:t>
      </w:r>
      <w:r w:rsidR="005F1029">
        <w:t>)</w:t>
      </w:r>
      <w:r w:rsidR="00D03976">
        <w:t xml:space="preserve"> </w:t>
      </w:r>
      <w:r w:rsidR="005F1029">
        <w:t>support</w:t>
      </w:r>
      <w:r w:rsidR="00246236">
        <w:t>ing</w:t>
      </w:r>
      <w:r w:rsidR="005F1029">
        <w:t xml:space="preserve"> the government to establish a National Youth Service to take to scale youth employment, foster volunt</w:t>
      </w:r>
      <w:r w:rsidR="00272F5F">
        <w:t>ee</w:t>
      </w:r>
      <w:r w:rsidR="005F1029">
        <w:t>rism, and promote inter/intra ethnic interactions for nation</w:t>
      </w:r>
      <w:r w:rsidR="00246236">
        <w:t>-</w:t>
      </w:r>
      <w:r w:rsidR="005F1029">
        <w:t>building.</w:t>
      </w:r>
    </w:p>
    <w:p w14:paraId="4A859272" w14:textId="0EC89F97" w:rsidR="00FC3BCA" w:rsidRDefault="00E64126" w:rsidP="00D94707">
      <w:pPr>
        <w:tabs>
          <w:tab w:val="left" w:pos="1080"/>
        </w:tabs>
        <w:spacing w:after="120" w:line="240" w:lineRule="exact"/>
        <w:ind w:left="720" w:right="720"/>
        <w:jc w:val="both"/>
      </w:pPr>
      <w:r w:rsidRPr="00E72B69">
        <w:t>2</w:t>
      </w:r>
      <w:r w:rsidR="000F613B">
        <w:t>3</w:t>
      </w:r>
      <w:r w:rsidRPr="00E72B69">
        <w:t xml:space="preserve">. </w:t>
      </w:r>
      <w:r w:rsidR="00A81D89">
        <w:t xml:space="preserve">UNDP </w:t>
      </w:r>
      <w:r w:rsidR="009531B3">
        <w:t xml:space="preserve">will </w:t>
      </w:r>
      <w:r w:rsidR="00100FF1">
        <w:t>increas</w:t>
      </w:r>
      <w:r w:rsidR="00246236">
        <w:t>e</w:t>
      </w:r>
      <w:r w:rsidR="00100FF1">
        <w:t xml:space="preserve"> </w:t>
      </w:r>
      <w:r w:rsidR="00E13142">
        <w:t>the number of facilities offering HIV/</w:t>
      </w:r>
      <w:r w:rsidR="00990332">
        <w:t xml:space="preserve">tuberculosis </w:t>
      </w:r>
      <w:r w:rsidR="00E13142">
        <w:t xml:space="preserve">services </w:t>
      </w:r>
      <w:r w:rsidR="00246236">
        <w:t xml:space="preserve">from 80 </w:t>
      </w:r>
      <w:r w:rsidR="00E13142">
        <w:t>to 100</w:t>
      </w:r>
      <w:r w:rsidR="00246236">
        <w:t xml:space="preserve"> to </w:t>
      </w:r>
      <w:r w:rsidR="005F1029">
        <w:t>reduce new HIV infections by 50</w:t>
      </w:r>
      <w:r w:rsidR="00990332">
        <w:t xml:space="preserve"> per cent</w:t>
      </w:r>
      <w:r w:rsidR="005F1029">
        <w:t xml:space="preserve"> by 2025</w:t>
      </w:r>
      <w:r w:rsidR="00246236">
        <w:t>;</w:t>
      </w:r>
      <w:r w:rsidR="005F1029">
        <w:t xml:space="preserve"> reduce </w:t>
      </w:r>
      <w:r w:rsidR="005F1029" w:rsidRPr="00E64126">
        <w:rPr>
          <w:lang w:val="en-GB"/>
        </w:rPr>
        <w:t>deaths among</w:t>
      </w:r>
      <w:r w:rsidR="00990332">
        <w:rPr>
          <w:lang w:val="en-GB"/>
        </w:rPr>
        <w:t>st</w:t>
      </w:r>
      <w:r w:rsidR="005F1029" w:rsidRPr="00E64126">
        <w:rPr>
          <w:lang w:val="en-GB"/>
        </w:rPr>
        <w:t xml:space="preserve"> people living with HV by 50</w:t>
      </w:r>
      <w:r w:rsidR="00990332">
        <w:rPr>
          <w:lang w:val="en-GB"/>
        </w:rPr>
        <w:t xml:space="preserve"> per cent</w:t>
      </w:r>
      <w:r w:rsidR="005F1029" w:rsidRPr="00E64126">
        <w:rPr>
          <w:lang w:val="en-GB"/>
        </w:rPr>
        <w:t xml:space="preserve"> by 2025</w:t>
      </w:r>
      <w:r w:rsidR="00246236">
        <w:rPr>
          <w:lang w:val="en-GB"/>
        </w:rPr>
        <w:t>;</w:t>
      </w:r>
      <w:r w:rsidR="005F1029" w:rsidRPr="00E64126">
        <w:rPr>
          <w:lang w:val="en-GB"/>
        </w:rPr>
        <w:t xml:space="preserve"> and reduce </w:t>
      </w:r>
      <w:r w:rsidR="00990332">
        <w:rPr>
          <w:lang w:val="en-GB"/>
        </w:rPr>
        <w:t>tuberculosis</w:t>
      </w:r>
      <w:r w:rsidR="00990332" w:rsidRPr="00E64126">
        <w:rPr>
          <w:lang w:val="en-GB"/>
        </w:rPr>
        <w:t xml:space="preserve"> </w:t>
      </w:r>
      <w:r w:rsidR="005F1029" w:rsidRPr="00E64126">
        <w:rPr>
          <w:lang w:val="en-GB"/>
        </w:rPr>
        <w:t>incidence by 30</w:t>
      </w:r>
      <w:r w:rsidR="00990332">
        <w:rPr>
          <w:lang w:val="en-GB"/>
        </w:rPr>
        <w:t xml:space="preserve"> per cent</w:t>
      </w:r>
      <w:r w:rsidR="005F1029" w:rsidRPr="00E64126">
        <w:rPr>
          <w:lang w:val="en-GB"/>
        </w:rPr>
        <w:t xml:space="preserve"> (relative to 2019)</w:t>
      </w:r>
      <w:r w:rsidR="009531B3">
        <w:rPr>
          <w:lang w:val="en-GB"/>
        </w:rPr>
        <w:t xml:space="preserve">.  UNDP will also support </w:t>
      </w:r>
      <w:r w:rsidR="005F1029" w:rsidRPr="00E64126">
        <w:rPr>
          <w:lang w:val="en-GB"/>
        </w:rPr>
        <w:t xml:space="preserve">capacity strengthening of the Ministry of Health and </w:t>
      </w:r>
      <w:r w:rsidR="00EA2C39">
        <w:rPr>
          <w:lang w:val="en-GB"/>
        </w:rPr>
        <w:t>s</w:t>
      </w:r>
      <w:r w:rsidR="005F1029" w:rsidRPr="00E64126">
        <w:rPr>
          <w:lang w:val="en-GB"/>
        </w:rPr>
        <w:t xml:space="preserve">tate </w:t>
      </w:r>
      <w:r w:rsidR="00EA2C39">
        <w:rPr>
          <w:lang w:val="en-GB"/>
        </w:rPr>
        <w:t>h</w:t>
      </w:r>
      <w:r w:rsidR="005F1029" w:rsidRPr="00E64126">
        <w:rPr>
          <w:lang w:val="en-GB"/>
        </w:rPr>
        <w:t xml:space="preserve">ealth </w:t>
      </w:r>
      <w:r w:rsidR="00EA2C39">
        <w:rPr>
          <w:lang w:val="en-GB"/>
        </w:rPr>
        <w:t>line m</w:t>
      </w:r>
      <w:r w:rsidR="005F1029" w:rsidRPr="00E64126">
        <w:rPr>
          <w:lang w:val="en-GB"/>
        </w:rPr>
        <w:t>inistries to coordinate and lead health care service delivery in post-transition South Sudan</w:t>
      </w:r>
      <w:r w:rsidR="005F1029">
        <w:t xml:space="preserve">.   </w:t>
      </w:r>
    </w:p>
    <w:p w14:paraId="0CBEF30D" w14:textId="279DBD69" w:rsidR="00E5611F" w:rsidRPr="00E5611F" w:rsidRDefault="00FC3BCA" w:rsidP="00D94707">
      <w:pPr>
        <w:tabs>
          <w:tab w:val="left" w:pos="1080"/>
        </w:tabs>
        <w:spacing w:after="120" w:line="240" w:lineRule="exact"/>
        <w:ind w:left="720" w:right="720"/>
        <w:jc w:val="both"/>
      </w:pPr>
      <w:r>
        <w:t xml:space="preserve">24. </w:t>
      </w:r>
      <w:r w:rsidR="00A60AB0">
        <w:t>UNDP</w:t>
      </w:r>
      <w:r w:rsidR="005F1029">
        <w:t xml:space="preserve"> </w:t>
      </w:r>
      <w:r w:rsidR="00D03976">
        <w:t>will</w:t>
      </w:r>
      <w:r w:rsidR="00246236">
        <w:t xml:space="preserve"> support a)</w:t>
      </w:r>
      <w:r w:rsidR="00686E0E">
        <w:t xml:space="preserve"> </w:t>
      </w:r>
      <w:r w:rsidR="005F1029">
        <w:t xml:space="preserve">trade competitiveness </w:t>
      </w:r>
      <w:r w:rsidR="001133BE">
        <w:t xml:space="preserve">and economic diversification </w:t>
      </w:r>
      <w:r w:rsidR="00686E0E">
        <w:t xml:space="preserve">by facilitating the creation of </w:t>
      </w:r>
      <w:r w:rsidR="00EA2C39">
        <w:t xml:space="preserve">a </w:t>
      </w:r>
      <w:r w:rsidR="005F1029">
        <w:t>conducive trade policy environment</w:t>
      </w:r>
      <w:r w:rsidR="00246236">
        <w:t>; b)</w:t>
      </w:r>
      <w:r w:rsidR="00EA2C39">
        <w:t xml:space="preserve"> </w:t>
      </w:r>
      <w:r w:rsidR="005F1029">
        <w:t>improv</w:t>
      </w:r>
      <w:r w:rsidR="00246236">
        <w:t>ement of</w:t>
      </w:r>
      <w:r w:rsidR="005F1029">
        <w:t xml:space="preserve"> </w:t>
      </w:r>
      <w:r w:rsidR="00686E0E">
        <w:t xml:space="preserve">access to regional </w:t>
      </w:r>
      <w:r w:rsidR="00B65450">
        <w:t>markets,</w:t>
      </w:r>
      <w:r w:rsidR="00EA2C39">
        <w:t xml:space="preserve"> </w:t>
      </w:r>
      <w:r w:rsidR="005F1029">
        <w:t>taking advantage of opportunities under the AfCFTA</w:t>
      </w:r>
      <w:r w:rsidR="00246236">
        <w:t xml:space="preserve">; c) </w:t>
      </w:r>
      <w:r w:rsidR="002E160E">
        <w:t xml:space="preserve">development of a national strategy for economic diversification focusing on sustainable </w:t>
      </w:r>
      <w:r w:rsidR="00182470">
        <w:t xml:space="preserve">and climate-smart </w:t>
      </w:r>
      <w:r w:rsidR="002E160E">
        <w:t>agriculture</w:t>
      </w:r>
      <w:r w:rsidR="00182470">
        <w:t xml:space="preserve"> and </w:t>
      </w:r>
      <w:r w:rsidR="002E160E">
        <w:t xml:space="preserve">non-oil mining </w:t>
      </w:r>
      <w:r w:rsidR="00B65450">
        <w:t>sectors</w:t>
      </w:r>
      <w:r w:rsidR="00246236">
        <w:t>;</w:t>
      </w:r>
      <w:r w:rsidR="00B65450">
        <w:t xml:space="preserve"> and</w:t>
      </w:r>
      <w:r w:rsidR="002E160E">
        <w:t xml:space="preserve"> </w:t>
      </w:r>
      <w:r w:rsidR="00246236">
        <w:t xml:space="preserve">d) </w:t>
      </w:r>
      <w:r w:rsidR="002E160E">
        <w:t>strengthen</w:t>
      </w:r>
      <w:r w:rsidR="00246236">
        <w:t>ing</w:t>
      </w:r>
      <w:r w:rsidR="00BE6942">
        <w:t xml:space="preserve"> of</w:t>
      </w:r>
      <w:r w:rsidR="002E160E">
        <w:t xml:space="preserve"> platforms for investment and ‘ease of doing </w:t>
      </w:r>
      <w:r w:rsidR="00B65450">
        <w:t>business’</w:t>
      </w:r>
      <w:r>
        <w:t>.</w:t>
      </w:r>
      <w:r w:rsidR="00E5611F" w:rsidRPr="00E5611F">
        <w:t xml:space="preserve"> </w:t>
      </w:r>
    </w:p>
    <w:p w14:paraId="3C862C80" w14:textId="7A8EA830" w:rsidR="005F1029" w:rsidRDefault="00E64126" w:rsidP="00D94707">
      <w:pPr>
        <w:tabs>
          <w:tab w:val="left" w:pos="1080"/>
        </w:tabs>
        <w:spacing w:after="120" w:line="240" w:lineRule="exact"/>
        <w:ind w:left="720" w:right="720"/>
        <w:jc w:val="both"/>
      </w:pPr>
      <w:r w:rsidRPr="0072642A">
        <w:t>2</w:t>
      </w:r>
      <w:r w:rsidR="000F613B">
        <w:t>5</w:t>
      </w:r>
      <w:r w:rsidRPr="0072642A">
        <w:t>.</w:t>
      </w:r>
      <w:r>
        <w:rPr>
          <w:b/>
          <w:bCs/>
          <w:i/>
          <w:iCs/>
        </w:rPr>
        <w:t xml:space="preserve"> </w:t>
      </w:r>
      <w:r w:rsidR="005F1029">
        <w:t>UNDP</w:t>
      </w:r>
      <w:r w:rsidR="00CF6F5A">
        <w:t>,</w:t>
      </w:r>
      <w:r w:rsidR="0087502F">
        <w:t xml:space="preserve"> in partnership</w:t>
      </w:r>
      <w:r w:rsidR="009531B3">
        <w:t xml:space="preserve"> with </w:t>
      </w:r>
      <w:r w:rsidR="00100FF1">
        <w:t xml:space="preserve">the Ministries of Environment and Finance and Planning and other </w:t>
      </w:r>
      <w:r w:rsidR="009531B3">
        <w:t>relevant stakeholders</w:t>
      </w:r>
      <w:r w:rsidR="00CF6F5A">
        <w:t>,</w:t>
      </w:r>
      <w:r w:rsidR="0087502F">
        <w:t xml:space="preserve"> </w:t>
      </w:r>
      <w:r w:rsidR="005F1029">
        <w:t xml:space="preserve">will </w:t>
      </w:r>
      <w:r w:rsidR="0087502F">
        <w:t xml:space="preserve">support the </w:t>
      </w:r>
      <w:r w:rsidR="006774C7">
        <w:t>g</w:t>
      </w:r>
      <w:r w:rsidR="0087502F">
        <w:t xml:space="preserve">overnment to implement the NDC and NAP with </w:t>
      </w:r>
      <w:r w:rsidR="006774C7">
        <w:t xml:space="preserve">a </w:t>
      </w:r>
      <w:r w:rsidR="0087502F">
        <w:t>focus on</w:t>
      </w:r>
      <w:r w:rsidR="003E318F">
        <w:t>: a)</w:t>
      </w:r>
      <w:r w:rsidR="0087502F">
        <w:t xml:space="preserve"> </w:t>
      </w:r>
      <w:r w:rsidR="006774C7">
        <w:t xml:space="preserve">the </w:t>
      </w:r>
      <w:r w:rsidR="0087502F">
        <w:t xml:space="preserve">government pledge to plant </w:t>
      </w:r>
      <w:r w:rsidR="005F1029">
        <w:t>100 million trees</w:t>
      </w:r>
      <w:r w:rsidR="00173AC7">
        <w:t xml:space="preserve">; </w:t>
      </w:r>
      <w:r w:rsidR="006774C7">
        <w:t xml:space="preserve"> </w:t>
      </w:r>
      <w:r w:rsidR="003E318F">
        <w:t xml:space="preserve">b) </w:t>
      </w:r>
      <w:r w:rsidR="00EA63F7">
        <w:t>promot</w:t>
      </w:r>
      <w:r w:rsidR="0025244F">
        <w:t>ing</w:t>
      </w:r>
      <w:r w:rsidR="005F1029">
        <w:t xml:space="preserve"> climate</w:t>
      </w:r>
      <w:r w:rsidR="006774C7">
        <w:t>-</w:t>
      </w:r>
      <w:r w:rsidR="005F1029">
        <w:t xml:space="preserve">smart </w:t>
      </w:r>
      <w:r w:rsidR="0087502F">
        <w:t xml:space="preserve">and resilient </w:t>
      </w:r>
      <w:r w:rsidR="005F1029">
        <w:t>agricultur</w:t>
      </w:r>
      <w:r w:rsidR="006774C7">
        <w:t>al</w:t>
      </w:r>
      <w:r w:rsidR="005F1029">
        <w:t xml:space="preserve"> </w:t>
      </w:r>
      <w:r w:rsidR="0087502F">
        <w:t xml:space="preserve">technology </w:t>
      </w:r>
      <w:r w:rsidR="005F1029">
        <w:t>and watershed development</w:t>
      </w:r>
      <w:r w:rsidR="00173AC7">
        <w:t>;</w:t>
      </w:r>
      <w:r w:rsidR="006774C7">
        <w:t xml:space="preserve"> </w:t>
      </w:r>
      <w:r w:rsidR="003E318F">
        <w:t xml:space="preserve">c) </w:t>
      </w:r>
      <w:r w:rsidR="0087502F">
        <w:t>provid</w:t>
      </w:r>
      <w:r w:rsidR="0025244F">
        <w:t>ing</w:t>
      </w:r>
      <w:r w:rsidR="0087502F">
        <w:t xml:space="preserve"> thought leadership to the UN climate security task force</w:t>
      </w:r>
      <w:r w:rsidR="00173AC7">
        <w:t>;</w:t>
      </w:r>
      <w:r w:rsidR="0087502F">
        <w:t xml:space="preserve"> </w:t>
      </w:r>
      <w:r w:rsidR="00323C94">
        <w:t xml:space="preserve">and </w:t>
      </w:r>
      <w:r w:rsidR="003E318F">
        <w:t xml:space="preserve">d) </w:t>
      </w:r>
      <w:r w:rsidR="0087502F">
        <w:t>promot</w:t>
      </w:r>
      <w:r w:rsidR="0025244F">
        <w:t>ing</w:t>
      </w:r>
      <w:r w:rsidR="0087502F">
        <w:t xml:space="preserve"> </w:t>
      </w:r>
      <w:r w:rsidR="005F1029">
        <w:t xml:space="preserve">the use </w:t>
      </w:r>
      <w:r w:rsidR="00100FF1">
        <w:t xml:space="preserve">of </w:t>
      </w:r>
      <w:r w:rsidR="005F1029">
        <w:t>and increase</w:t>
      </w:r>
      <w:r w:rsidR="006774C7">
        <w:t xml:space="preserve"> </w:t>
      </w:r>
      <w:r w:rsidR="005F1029">
        <w:t xml:space="preserve">access to clean energy through the generation and distribution of affordable, </w:t>
      </w:r>
      <w:r w:rsidR="0025244F">
        <w:t>green energy</w:t>
      </w:r>
      <w:r w:rsidR="005F1029">
        <w:t xml:space="preserve"> solutions </w:t>
      </w:r>
      <w:r w:rsidR="007657A4">
        <w:t>for</w:t>
      </w:r>
      <w:r w:rsidR="0025244F">
        <w:t xml:space="preserve"> public </w:t>
      </w:r>
      <w:r w:rsidR="005F1029">
        <w:t xml:space="preserve">institutions and communities. </w:t>
      </w:r>
      <w:r w:rsidR="00F06BBC">
        <w:t xml:space="preserve"> </w:t>
      </w:r>
    </w:p>
    <w:p w14:paraId="790D37AC" w14:textId="50E24392" w:rsidR="005F1029" w:rsidRDefault="00E64126" w:rsidP="00434B4A">
      <w:pPr>
        <w:tabs>
          <w:tab w:val="left" w:pos="1080"/>
        </w:tabs>
        <w:spacing w:after="200" w:line="240" w:lineRule="exact"/>
        <w:ind w:left="720" w:right="720"/>
        <w:jc w:val="both"/>
      </w:pPr>
      <w:r w:rsidRPr="0072642A">
        <w:t>2</w:t>
      </w:r>
      <w:r w:rsidR="000F613B">
        <w:t>6</w:t>
      </w:r>
      <w:r w:rsidR="00B40152">
        <w:t xml:space="preserve">. </w:t>
      </w:r>
      <w:r w:rsidR="005F1029">
        <w:t>Together with</w:t>
      </w:r>
      <w:r w:rsidR="006774C7">
        <w:t xml:space="preserve"> partners</w:t>
      </w:r>
      <w:r w:rsidR="005F1029">
        <w:t xml:space="preserve"> UNDP will</w:t>
      </w:r>
      <w:r w:rsidR="00EF1D64">
        <w:t xml:space="preserve"> </w:t>
      </w:r>
      <w:r w:rsidR="00936D07">
        <w:t xml:space="preserve">a) support the government to </w:t>
      </w:r>
      <w:r w:rsidR="00EF1D64">
        <w:t xml:space="preserve">implement </w:t>
      </w:r>
      <w:r w:rsidR="005F1029">
        <w:t>relevant components of the National Action Plan</w:t>
      </w:r>
      <w:r w:rsidR="0083303B">
        <w:t xml:space="preserve"> </w:t>
      </w:r>
      <w:r w:rsidR="00EF1D64">
        <w:t>for Return, Recovery, and Reintegration</w:t>
      </w:r>
      <w:r w:rsidR="007657A4">
        <w:t xml:space="preserve"> (NAP-RRR)</w:t>
      </w:r>
      <w:r w:rsidR="00EF1D64">
        <w:t xml:space="preserve"> </w:t>
      </w:r>
      <w:r w:rsidR="0083303B">
        <w:t>as well as the</w:t>
      </w:r>
      <w:r w:rsidR="0083303B" w:rsidRPr="00CF7F43">
        <w:t xml:space="preserve"> South Sudan Durable Solutions Strategy</w:t>
      </w:r>
      <w:r w:rsidR="00936D07">
        <w:t xml:space="preserve">; </w:t>
      </w:r>
      <w:r w:rsidR="00A72F60">
        <w:t>b</w:t>
      </w:r>
      <w:r w:rsidR="00936D07">
        <w:t xml:space="preserve">) </w:t>
      </w:r>
      <w:r w:rsidR="005F1029">
        <w:t>support the implementation of disaster risk management and climate adaptation</w:t>
      </w:r>
      <w:r w:rsidR="00936D07">
        <w:t xml:space="preserve"> including national capacities for early warning and early action</w:t>
      </w:r>
      <w:r w:rsidR="00EE4B0D">
        <w:t>;</w:t>
      </w:r>
      <w:r w:rsidR="00EF1D64">
        <w:t xml:space="preserve"> </w:t>
      </w:r>
      <w:r w:rsidR="00EE4B0D">
        <w:t xml:space="preserve">and </w:t>
      </w:r>
      <w:r w:rsidR="00A72F60">
        <w:t xml:space="preserve">c) </w:t>
      </w:r>
      <w:r w:rsidR="00EE4B0D">
        <w:t xml:space="preserve">scale up </w:t>
      </w:r>
      <w:r w:rsidR="005178E2">
        <w:t xml:space="preserve">social protection and safety-net support </w:t>
      </w:r>
      <w:r w:rsidR="006774C7">
        <w:t xml:space="preserve">for </w:t>
      </w:r>
      <w:r w:rsidR="005178E2">
        <w:t>vulnerable population</w:t>
      </w:r>
      <w:r w:rsidR="006774C7">
        <w:t>s</w:t>
      </w:r>
      <w:r w:rsidR="005178E2">
        <w:t xml:space="preserve"> through short-term employment opportunities linked to community productive infrastructure.</w:t>
      </w:r>
    </w:p>
    <w:p w14:paraId="2B1BD32B" w14:textId="77777777" w:rsidR="002100EA" w:rsidRPr="00434B4A" w:rsidRDefault="002100EA" w:rsidP="00434B4A">
      <w:pPr>
        <w:pStyle w:val="Heading1"/>
        <w:numPr>
          <w:ilvl w:val="0"/>
          <w:numId w:val="2"/>
        </w:numPr>
        <w:tabs>
          <w:tab w:val="left" w:pos="1080"/>
          <w:tab w:val="left" w:pos="1800"/>
        </w:tabs>
        <w:spacing w:after="200" w:line="240" w:lineRule="exact"/>
        <w:ind w:left="720" w:right="720" w:hanging="450"/>
        <w:jc w:val="both"/>
        <w:rPr>
          <w:rFonts w:ascii="Times New Roman" w:hAnsi="Times New Roman"/>
          <w:color w:val="000000"/>
          <w:sz w:val="24"/>
          <w:szCs w:val="24"/>
          <w:lang w:val="en-US"/>
        </w:rPr>
      </w:pPr>
      <w:r w:rsidRPr="00434B4A">
        <w:rPr>
          <w:rFonts w:ascii="Times New Roman" w:hAnsi="Times New Roman"/>
          <w:color w:val="000000"/>
          <w:sz w:val="24"/>
          <w:szCs w:val="24"/>
          <w:lang w:val="en-US"/>
        </w:rPr>
        <w:t>Programme and risk management</w:t>
      </w:r>
    </w:p>
    <w:p w14:paraId="02CE1019" w14:textId="6934DBF0" w:rsidR="002100EA" w:rsidRPr="002100EA" w:rsidRDefault="00FD103A" w:rsidP="00D94707">
      <w:pPr>
        <w:tabs>
          <w:tab w:val="left" w:pos="1080"/>
        </w:tabs>
        <w:spacing w:after="120" w:line="240" w:lineRule="exact"/>
        <w:ind w:left="720" w:right="720"/>
        <w:jc w:val="both"/>
      </w:pPr>
      <w:r>
        <w:rPr>
          <w:color w:val="000000"/>
        </w:rPr>
        <w:t>2</w:t>
      </w:r>
      <w:r w:rsidR="000F613B">
        <w:rPr>
          <w:color w:val="000000"/>
        </w:rPr>
        <w:t>7</w:t>
      </w:r>
      <w:r w:rsidR="00E64126">
        <w:rPr>
          <w:color w:val="000000"/>
        </w:rPr>
        <w:t xml:space="preserve">. </w:t>
      </w:r>
      <w:r w:rsidR="009E4964" w:rsidRPr="00E64126">
        <w:rPr>
          <w:color w:val="000000"/>
        </w:rPr>
        <w:t>Th</w:t>
      </w:r>
      <w:r w:rsidR="008D70B6" w:rsidRPr="00E64126">
        <w:rPr>
          <w:color w:val="000000"/>
        </w:rPr>
        <w:t xml:space="preserve">is </w:t>
      </w:r>
      <w:r w:rsidR="006774C7">
        <w:rPr>
          <w:color w:val="000000"/>
        </w:rPr>
        <w:t xml:space="preserve">country programme </w:t>
      </w:r>
      <w:r w:rsidR="009E4964" w:rsidRPr="00E64126">
        <w:rPr>
          <w:color w:val="000000"/>
        </w:rPr>
        <w:t xml:space="preserve">outlines UNDP contributions to national results and serves as the primary unit of accountability to the Executive Board. </w:t>
      </w:r>
      <w:r w:rsidR="009C7070" w:rsidRPr="00E64126">
        <w:rPr>
          <w:color w:val="000000"/>
        </w:rPr>
        <w:t>Accountabil</w:t>
      </w:r>
      <w:r w:rsidR="009C7070">
        <w:rPr>
          <w:color w:val="000000"/>
        </w:rPr>
        <w:t>ity</w:t>
      </w:r>
      <w:r w:rsidR="009E4964" w:rsidRPr="00E64126">
        <w:rPr>
          <w:color w:val="000000"/>
        </w:rPr>
        <w:t xml:space="preserve"> of managers at the </w:t>
      </w:r>
      <w:r w:rsidR="009E4964" w:rsidRPr="008D0CA6">
        <w:t>country, regional and headquarter levels are prescribed in the organization’s</w:t>
      </w:r>
      <w:r w:rsidR="00EE1D0A">
        <w:t xml:space="preserve"> P</w:t>
      </w:r>
      <w:r w:rsidR="00F2636B">
        <w:t>rogramme and Operations Policies and Procedures</w:t>
      </w:r>
      <w:r w:rsidR="00EE1D0A">
        <w:t xml:space="preserve"> and I</w:t>
      </w:r>
      <w:r w:rsidR="0069561A">
        <w:t>nternal Control Framework</w:t>
      </w:r>
      <w:r w:rsidR="009E4964" w:rsidRPr="008D0CA6">
        <w:t xml:space="preserve">. Compliant with </w:t>
      </w:r>
      <w:r w:rsidR="008D70B6" w:rsidRPr="008D0CA6">
        <w:t>E</w:t>
      </w:r>
      <w:r w:rsidR="00657BC5">
        <w:t>xecutive Board</w:t>
      </w:r>
      <w:r w:rsidR="008D70B6" w:rsidRPr="008D0CA6">
        <w:t xml:space="preserve"> </w:t>
      </w:r>
      <w:r w:rsidR="009E4964" w:rsidRPr="008D0CA6">
        <w:t>decision 2013/</w:t>
      </w:r>
      <w:r w:rsidR="008D70B6" w:rsidRPr="008D0CA6">
        <w:t>9</w:t>
      </w:r>
      <w:r w:rsidR="009E4964" w:rsidRPr="008D0CA6">
        <w:t xml:space="preserve">, all direct costs </w:t>
      </w:r>
      <w:r w:rsidR="009E4964" w:rsidRPr="00E64126">
        <w:rPr>
          <w:color w:val="000000"/>
        </w:rPr>
        <w:t xml:space="preserve">associated with project implementation </w:t>
      </w:r>
      <w:r w:rsidR="008D70B6" w:rsidRPr="00E64126">
        <w:rPr>
          <w:color w:val="000000"/>
        </w:rPr>
        <w:t xml:space="preserve">will be </w:t>
      </w:r>
      <w:r w:rsidR="009E4964" w:rsidRPr="00E64126">
        <w:rPr>
          <w:color w:val="000000"/>
        </w:rPr>
        <w:t>charged to concerned projects</w:t>
      </w:r>
      <w:r w:rsidR="008D70B6" w:rsidRPr="00E64126">
        <w:rPr>
          <w:color w:val="000000"/>
        </w:rPr>
        <w:t>. S</w:t>
      </w:r>
      <w:r w:rsidR="009E4964" w:rsidRPr="00E64126">
        <w:rPr>
          <w:color w:val="000000"/>
        </w:rPr>
        <w:t xml:space="preserve">tructures and procedures </w:t>
      </w:r>
      <w:r w:rsidR="008D70B6" w:rsidRPr="00E64126">
        <w:rPr>
          <w:color w:val="000000"/>
        </w:rPr>
        <w:t xml:space="preserve">will be reviewed </w:t>
      </w:r>
      <w:r w:rsidR="009E4964" w:rsidRPr="00E64126">
        <w:rPr>
          <w:color w:val="000000"/>
        </w:rPr>
        <w:t xml:space="preserve">to ensure they are fit for purpose and remain flexible to </w:t>
      </w:r>
      <w:r w:rsidR="00FB1FD5">
        <w:rPr>
          <w:color w:val="000000"/>
        </w:rPr>
        <w:t xml:space="preserve">the </w:t>
      </w:r>
      <w:r w:rsidR="00996290">
        <w:rPr>
          <w:color w:val="000000"/>
        </w:rPr>
        <w:t xml:space="preserve">fragile South Sudan </w:t>
      </w:r>
      <w:r w:rsidR="009E4964" w:rsidRPr="00E64126">
        <w:rPr>
          <w:color w:val="000000"/>
        </w:rPr>
        <w:t>context</w:t>
      </w:r>
      <w:r w:rsidR="002834A1" w:rsidRPr="00E64126">
        <w:rPr>
          <w:color w:val="000000"/>
        </w:rPr>
        <w:t xml:space="preserve">. </w:t>
      </w:r>
      <w:r w:rsidR="00377C80" w:rsidRPr="00E64126">
        <w:rPr>
          <w:color w:val="000000"/>
        </w:rPr>
        <w:t xml:space="preserve">The programme </w:t>
      </w:r>
      <w:r w:rsidR="009E4964" w:rsidRPr="00E64126">
        <w:rPr>
          <w:color w:val="000000"/>
        </w:rPr>
        <w:t xml:space="preserve">will be </w:t>
      </w:r>
      <w:r w:rsidR="002834A1" w:rsidRPr="00E64126">
        <w:rPr>
          <w:color w:val="000000"/>
        </w:rPr>
        <w:t xml:space="preserve">directly </w:t>
      </w:r>
      <w:r w:rsidR="009E4964" w:rsidRPr="00E64126">
        <w:rPr>
          <w:color w:val="000000"/>
        </w:rPr>
        <w:t>executed</w:t>
      </w:r>
      <w:r w:rsidR="002834A1" w:rsidRPr="00E64126">
        <w:rPr>
          <w:color w:val="000000"/>
        </w:rPr>
        <w:t xml:space="preserve"> </w:t>
      </w:r>
      <w:r w:rsidR="009E4964" w:rsidRPr="00E64126">
        <w:rPr>
          <w:color w:val="000000"/>
        </w:rPr>
        <w:t>to enable response to force majeure and weak national capacit</w:t>
      </w:r>
      <w:r w:rsidR="006774C7">
        <w:rPr>
          <w:color w:val="000000"/>
        </w:rPr>
        <w:t>ies</w:t>
      </w:r>
      <w:r w:rsidR="000E49FF">
        <w:rPr>
          <w:color w:val="000000"/>
        </w:rPr>
        <w:t>.</w:t>
      </w:r>
    </w:p>
    <w:p w14:paraId="67433A87" w14:textId="2989D76B" w:rsidR="005C755B" w:rsidRDefault="000F613B" w:rsidP="00B76BE8">
      <w:pPr>
        <w:tabs>
          <w:tab w:val="left" w:pos="1080"/>
        </w:tabs>
        <w:spacing w:after="200" w:line="240" w:lineRule="exact"/>
        <w:ind w:left="720" w:right="720"/>
        <w:jc w:val="both"/>
      </w:pPr>
      <w:r>
        <w:t>28</w:t>
      </w:r>
      <w:r w:rsidR="00E64126" w:rsidRPr="000F0334">
        <w:t xml:space="preserve">. </w:t>
      </w:r>
      <w:r w:rsidR="006774C7">
        <w:t>I</w:t>
      </w:r>
      <w:r w:rsidR="000E49FF" w:rsidRPr="000F0334">
        <w:t xml:space="preserve">nterconnected risks </w:t>
      </w:r>
      <w:r w:rsidR="006774C7">
        <w:t>include</w:t>
      </w:r>
      <w:r w:rsidR="000E49FF" w:rsidRPr="000F0334">
        <w:t xml:space="preserve"> </w:t>
      </w:r>
      <w:r w:rsidR="006774C7">
        <w:t>s</w:t>
      </w:r>
      <w:r w:rsidR="002834A1" w:rsidRPr="006774C7">
        <w:t>ecurity</w:t>
      </w:r>
      <w:r w:rsidR="006774C7">
        <w:t>,</w:t>
      </w:r>
      <w:r w:rsidR="002834A1" w:rsidRPr="006774C7">
        <w:t xml:space="preserve"> </w:t>
      </w:r>
      <w:r w:rsidR="009C7070" w:rsidRPr="009C7070">
        <w:t>such as</w:t>
      </w:r>
      <w:r w:rsidR="009C7070">
        <w:t xml:space="preserve"> relapse</w:t>
      </w:r>
      <w:r w:rsidR="006774C7">
        <w:t>s</w:t>
      </w:r>
      <w:r w:rsidR="009C7070">
        <w:t xml:space="preserve"> </w:t>
      </w:r>
      <w:r w:rsidR="006774C7">
        <w:t xml:space="preserve">into </w:t>
      </w:r>
      <w:r w:rsidR="00657BC5">
        <w:t>civil war</w:t>
      </w:r>
      <w:r w:rsidR="006774C7">
        <w:t xml:space="preserve"> </w:t>
      </w:r>
      <w:r w:rsidR="009C7070">
        <w:t>and</w:t>
      </w:r>
      <w:r w:rsidR="00657BC5">
        <w:t>/ or</w:t>
      </w:r>
      <w:r w:rsidR="009C7070">
        <w:t xml:space="preserve"> subnational violence </w:t>
      </w:r>
      <w:r w:rsidR="00657BC5">
        <w:t xml:space="preserve">with </w:t>
      </w:r>
      <w:r w:rsidR="009C7070">
        <w:t>disruptive impact</w:t>
      </w:r>
      <w:r w:rsidR="00657BC5">
        <w:t>s</w:t>
      </w:r>
      <w:r w:rsidR="009C7070">
        <w:t>. Considering the form</w:t>
      </w:r>
      <w:r w:rsidR="00386B2C">
        <w:t>er</w:t>
      </w:r>
      <w:r w:rsidR="009C7070">
        <w:t xml:space="preserve"> is less likely </w:t>
      </w:r>
      <w:r w:rsidR="006774C7">
        <w:t>than the</w:t>
      </w:r>
      <w:r w:rsidR="009C7070">
        <w:t xml:space="preserve"> latter, UNDP will increase coordination and</w:t>
      </w:r>
      <w:r w:rsidR="00996290" w:rsidRPr="000F0334">
        <w:t xml:space="preserve"> continuous monitoring </w:t>
      </w:r>
      <w:r w:rsidR="002834A1" w:rsidRPr="000F0334">
        <w:t>and surveillance with UNDSS</w:t>
      </w:r>
      <w:r w:rsidR="00C55D1C" w:rsidRPr="000F0334">
        <w:t xml:space="preserve"> </w:t>
      </w:r>
      <w:r w:rsidR="009D5DBC">
        <w:t xml:space="preserve">and </w:t>
      </w:r>
      <w:r w:rsidR="00C55D1C" w:rsidRPr="000F0334">
        <w:t>UNMISS</w:t>
      </w:r>
      <w:r w:rsidR="002834A1" w:rsidRPr="000F0334">
        <w:t xml:space="preserve"> </w:t>
      </w:r>
      <w:r w:rsidR="009C7070">
        <w:t>to implement outstanding</w:t>
      </w:r>
      <w:r w:rsidR="006774C7">
        <w:t xml:space="preserve"> </w:t>
      </w:r>
      <w:r w:rsidR="009C7070">
        <w:t xml:space="preserve">R-ARCSS </w:t>
      </w:r>
      <w:r w:rsidR="006774C7">
        <w:t xml:space="preserve">tasks </w:t>
      </w:r>
      <w:r w:rsidR="009C7070">
        <w:t>and scale</w:t>
      </w:r>
      <w:r w:rsidR="006774C7">
        <w:t>-</w:t>
      </w:r>
      <w:r w:rsidR="009C7070">
        <w:t xml:space="preserve">up early warning and mediation </w:t>
      </w:r>
      <w:r w:rsidR="006774C7">
        <w:t xml:space="preserve">systems </w:t>
      </w:r>
      <w:r w:rsidR="009C7070">
        <w:t>in communities</w:t>
      </w:r>
      <w:r w:rsidR="006774C7">
        <w:t>.</w:t>
      </w:r>
      <w:r w:rsidR="009C7070">
        <w:t xml:space="preserve"> </w:t>
      </w:r>
      <w:r w:rsidR="006774C7">
        <w:t>O</w:t>
      </w:r>
      <w:r w:rsidR="002834A1" w:rsidRPr="006774C7">
        <w:t>perational risks</w:t>
      </w:r>
      <w:r w:rsidR="009C7070">
        <w:t xml:space="preserve"> </w:t>
      </w:r>
      <w:r w:rsidR="00F1102A">
        <w:t>i</w:t>
      </w:r>
      <w:r w:rsidR="009C7070">
        <w:t xml:space="preserve">nclude </w:t>
      </w:r>
      <w:r w:rsidR="0092715D">
        <w:t xml:space="preserve">delays due to </w:t>
      </w:r>
      <w:r w:rsidR="00F1102A">
        <w:t>UNDP</w:t>
      </w:r>
      <w:r w:rsidR="002834A1" w:rsidRPr="008D0CA6">
        <w:t xml:space="preserve"> </w:t>
      </w:r>
      <w:r w:rsidR="009C7070">
        <w:t xml:space="preserve">internal </w:t>
      </w:r>
      <w:r w:rsidR="00386B2C">
        <w:t xml:space="preserve">processes </w:t>
      </w:r>
      <w:r w:rsidR="006774C7">
        <w:t xml:space="preserve">that </w:t>
      </w:r>
      <w:r w:rsidR="009C7070">
        <w:t>can</w:t>
      </w:r>
      <w:r w:rsidR="00386B2C">
        <w:t xml:space="preserve"> be </w:t>
      </w:r>
      <w:r w:rsidR="009D5DBC">
        <w:t>mitigated</w:t>
      </w:r>
      <w:r w:rsidR="009C7070">
        <w:t xml:space="preserve"> by</w:t>
      </w:r>
      <w:r w:rsidR="0025244F">
        <w:t xml:space="preserve"> initiating </w:t>
      </w:r>
      <w:r w:rsidR="00F1102A">
        <w:lastRenderedPageBreak/>
        <w:t>on time</w:t>
      </w:r>
      <w:r w:rsidR="0025244F">
        <w:t xml:space="preserve"> requests with </w:t>
      </w:r>
      <w:r w:rsidR="00657BC5">
        <w:t xml:space="preserve">the </w:t>
      </w:r>
      <w:r w:rsidR="0025244F">
        <w:t>G</w:t>
      </w:r>
      <w:r w:rsidR="0069561A">
        <w:t>lobal Shared Services Center (GSSC)</w:t>
      </w:r>
      <w:r w:rsidR="006774C7">
        <w:t>.</w:t>
      </w:r>
      <w:r w:rsidR="009C7070">
        <w:t xml:space="preserve"> </w:t>
      </w:r>
      <w:r w:rsidR="006774C7" w:rsidRPr="006774C7">
        <w:t>F</w:t>
      </w:r>
      <w:r w:rsidR="009C7070" w:rsidRPr="006774C7">
        <w:t>inancing risks</w:t>
      </w:r>
      <w:r w:rsidR="009C7070">
        <w:t xml:space="preserve"> </w:t>
      </w:r>
      <w:r w:rsidR="006774C7">
        <w:t>are related to</w:t>
      </w:r>
      <w:r w:rsidR="009C7070">
        <w:t xml:space="preserve"> the contraction of the global economy resulting from COVID-19 and on</w:t>
      </w:r>
      <w:r w:rsidR="00E4195D">
        <w:t>going</w:t>
      </w:r>
      <w:r w:rsidR="009C7070">
        <w:t xml:space="preserve"> </w:t>
      </w:r>
      <w:r w:rsidR="000A6DF5">
        <w:t xml:space="preserve">war in </w:t>
      </w:r>
      <w:r w:rsidR="009C7070">
        <w:t>Ukraine</w:t>
      </w:r>
      <w:r w:rsidR="006774C7">
        <w:t>,</w:t>
      </w:r>
      <w:r w:rsidR="00E4195D">
        <w:t xml:space="preserve"> </w:t>
      </w:r>
      <w:r w:rsidR="009C7070">
        <w:t xml:space="preserve">which will be mitigated by advocacy for increased </w:t>
      </w:r>
      <w:r w:rsidR="007145D4" w:rsidRPr="000F0334">
        <w:t>government cost-shar</w:t>
      </w:r>
      <w:r w:rsidR="00E4195D">
        <w:t>ing</w:t>
      </w:r>
      <w:r w:rsidR="009C7070">
        <w:t xml:space="preserve"> and</w:t>
      </w:r>
      <w:r w:rsidR="007145D4" w:rsidRPr="000F0334">
        <w:t xml:space="preserve"> joint programming to ‘do more with less’</w:t>
      </w:r>
      <w:r w:rsidR="006774C7">
        <w:t xml:space="preserve">. </w:t>
      </w:r>
      <w:r w:rsidR="006774C7" w:rsidRPr="006774C7">
        <w:t>E</w:t>
      </w:r>
      <w:r w:rsidR="004C207A" w:rsidRPr="006774C7">
        <w:t>nvironmental risks</w:t>
      </w:r>
      <w:r w:rsidR="004C207A">
        <w:t xml:space="preserve"> </w:t>
      </w:r>
      <w:r w:rsidR="006774C7">
        <w:t xml:space="preserve">are rooted in </w:t>
      </w:r>
      <w:r w:rsidR="004C207A">
        <w:t>prolonged flooding</w:t>
      </w:r>
      <w:r w:rsidR="006774C7">
        <w:t>,</w:t>
      </w:r>
      <w:r w:rsidR="004C207A">
        <w:t xml:space="preserve"> which will be prevented and mitigated throug</w:t>
      </w:r>
      <w:r w:rsidR="007A7AAB">
        <w:t>h</w:t>
      </w:r>
      <w:r w:rsidR="004C207A">
        <w:t xml:space="preserve"> early warning</w:t>
      </w:r>
      <w:r w:rsidR="006774C7">
        <w:t xml:space="preserve"> </w:t>
      </w:r>
      <w:r w:rsidR="0069561A">
        <w:t>systems and</w:t>
      </w:r>
      <w:r w:rsidR="004C207A">
        <w:t xml:space="preserve"> strengthening social and environmental impact assessment monitoring of mining (oil) companies</w:t>
      </w:r>
      <w:r w:rsidR="00633791">
        <w:t>.</w:t>
      </w:r>
      <w:r w:rsidR="006B57FF" w:rsidRPr="000F0334">
        <w:rPr>
          <w:rStyle w:val="FootnoteReference"/>
        </w:rPr>
        <w:footnoteReference w:id="14"/>
      </w:r>
    </w:p>
    <w:p w14:paraId="618FCEFC" w14:textId="77777777" w:rsidR="002100EA" w:rsidRPr="00434B4A" w:rsidRDefault="002100EA" w:rsidP="00B76BE8">
      <w:pPr>
        <w:pStyle w:val="Heading1"/>
        <w:tabs>
          <w:tab w:val="left" w:pos="720"/>
          <w:tab w:val="left" w:pos="810"/>
        </w:tabs>
        <w:spacing w:after="200" w:line="240" w:lineRule="exact"/>
        <w:ind w:left="720" w:right="720" w:hanging="450"/>
        <w:jc w:val="both"/>
        <w:rPr>
          <w:rFonts w:ascii="Times New Roman" w:hAnsi="Times New Roman"/>
          <w:color w:val="000000"/>
          <w:sz w:val="24"/>
          <w:szCs w:val="24"/>
          <w:lang w:val="en-US"/>
        </w:rPr>
      </w:pPr>
      <w:r w:rsidRPr="00434B4A">
        <w:rPr>
          <w:rFonts w:ascii="Times New Roman" w:hAnsi="Times New Roman"/>
          <w:color w:val="000000"/>
          <w:sz w:val="24"/>
          <w:szCs w:val="24"/>
        </w:rPr>
        <w:t>I</w:t>
      </w:r>
      <w:r w:rsidRPr="00434B4A">
        <w:rPr>
          <w:rFonts w:ascii="Times New Roman" w:hAnsi="Times New Roman"/>
          <w:color w:val="000000"/>
          <w:sz w:val="24"/>
          <w:szCs w:val="24"/>
          <w:lang w:val="en-US"/>
        </w:rPr>
        <w:t>V</w:t>
      </w:r>
      <w:r w:rsidRPr="00434B4A">
        <w:rPr>
          <w:rFonts w:ascii="Times New Roman" w:hAnsi="Times New Roman"/>
          <w:color w:val="000000"/>
          <w:sz w:val="24"/>
          <w:szCs w:val="24"/>
        </w:rPr>
        <w:t xml:space="preserve">. </w:t>
      </w:r>
      <w:r w:rsidRPr="00434B4A">
        <w:rPr>
          <w:rFonts w:ascii="Times New Roman" w:hAnsi="Times New Roman"/>
          <w:color w:val="000000"/>
          <w:sz w:val="24"/>
          <w:szCs w:val="24"/>
        </w:rPr>
        <w:tab/>
        <w:t xml:space="preserve">Monitoring and </w:t>
      </w:r>
      <w:r w:rsidRPr="00434B4A">
        <w:rPr>
          <w:rFonts w:ascii="Times New Roman" w:hAnsi="Times New Roman"/>
          <w:color w:val="000000"/>
          <w:sz w:val="24"/>
          <w:szCs w:val="24"/>
          <w:lang w:val="en-US"/>
        </w:rPr>
        <w:t>evaluation</w:t>
      </w:r>
    </w:p>
    <w:p w14:paraId="01A7AB0F" w14:textId="6CC25A7B" w:rsidR="003625BC" w:rsidRPr="008D51A7" w:rsidRDefault="00021ABF" w:rsidP="00D94707">
      <w:pPr>
        <w:tabs>
          <w:tab w:val="left" w:pos="1080"/>
        </w:tabs>
        <w:spacing w:after="120" w:line="240" w:lineRule="exact"/>
        <w:ind w:left="720" w:right="720"/>
        <w:jc w:val="both"/>
        <w:rPr>
          <w:bCs/>
          <w:lang w:val="en-GB"/>
        </w:rPr>
      </w:pPr>
      <w:r>
        <w:t xml:space="preserve">29. </w:t>
      </w:r>
      <w:r w:rsidR="007A7AAB">
        <w:t xml:space="preserve">The </w:t>
      </w:r>
      <w:r>
        <w:t>Results and Resources Framework,</w:t>
      </w:r>
      <w:r w:rsidR="003625BC" w:rsidRPr="00E4195D">
        <w:t xml:space="preserve"> aligned with </w:t>
      </w:r>
      <w:r w:rsidR="00633791">
        <w:t xml:space="preserve">the </w:t>
      </w:r>
      <w:r w:rsidR="003625BC" w:rsidRPr="00E4195D">
        <w:t>UNDP S</w:t>
      </w:r>
      <w:r w:rsidR="00633791">
        <w:t xml:space="preserve">trategic </w:t>
      </w:r>
      <w:r w:rsidR="003625BC" w:rsidRPr="00E4195D">
        <w:t>P</w:t>
      </w:r>
      <w:r w:rsidR="00633791">
        <w:t>lan</w:t>
      </w:r>
      <w:r w:rsidR="003625BC" w:rsidRPr="00E4195D">
        <w:t xml:space="preserve"> and UNSDCF, serves as the accountability framework</w:t>
      </w:r>
      <w:r w:rsidR="00E4195D" w:rsidRPr="00E4195D">
        <w:t xml:space="preserve">, </w:t>
      </w:r>
      <w:r w:rsidR="003625BC" w:rsidRPr="00E4195D">
        <w:t>with</w:t>
      </w:r>
      <w:r w:rsidR="003625BC" w:rsidRPr="00461445">
        <w:t xml:space="preserve"> programme outcome and output indicators. </w:t>
      </w:r>
      <w:r w:rsidR="003625BC">
        <w:t xml:space="preserve">The </w:t>
      </w:r>
      <w:r w:rsidR="00633791">
        <w:t>country programme</w:t>
      </w:r>
      <w:r w:rsidR="00633791" w:rsidRPr="00461445">
        <w:t xml:space="preserve"> </w:t>
      </w:r>
      <w:r w:rsidR="003625BC">
        <w:t>b</w:t>
      </w:r>
      <w:r w:rsidR="003625BC" w:rsidRPr="00461445">
        <w:t xml:space="preserve">uilds on a robust theory of change and individual problem trees </w:t>
      </w:r>
      <w:r w:rsidR="003625BC">
        <w:t xml:space="preserve">for the two pillars </w:t>
      </w:r>
      <w:r w:rsidR="003625BC" w:rsidRPr="00461445">
        <w:t xml:space="preserve">to allow for </w:t>
      </w:r>
      <w:r w:rsidR="003625BC">
        <w:t xml:space="preserve">results tracking. </w:t>
      </w:r>
      <w:r w:rsidR="00633791">
        <w:t>I</w:t>
      </w:r>
      <w:r w:rsidR="003625BC" w:rsidRPr="00461445">
        <w:t>ndicators at outcome and output levels have been aligned with existing SDG and national indicators and data sources. In addition to annual and mid-year programme reviews, monitoring of project implementation will be based on progress report</w:t>
      </w:r>
      <w:r w:rsidR="00633791">
        <w:t>s from implementing partners</w:t>
      </w:r>
      <w:r w:rsidR="003625BC" w:rsidRPr="00461445">
        <w:t xml:space="preserve"> at six-month intervals. UNDP will use various innovative strategies and tools to collect and provide </w:t>
      </w:r>
      <w:r w:rsidR="003625BC" w:rsidRPr="00615888">
        <w:t>information about results</w:t>
      </w:r>
      <w:r w:rsidR="00633791">
        <w:t xml:space="preserve"> and</w:t>
      </w:r>
      <w:r w:rsidR="003625BC" w:rsidRPr="00615888">
        <w:t xml:space="preserve"> to augment its communication and advocacy efforts. </w:t>
      </w:r>
      <w:r w:rsidRPr="00615888">
        <w:t xml:space="preserve">UNDP will continue to boost the technical </w:t>
      </w:r>
      <w:r w:rsidR="00F06BBC">
        <w:t xml:space="preserve">and digital </w:t>
      </w:r>
      <w:r w:rsidRPr="00615888">
        <w:t>capacities of national statistics and planning institutions to address existing data gaps, weak disaggregation</w:t>
      </w:r>
      <w:r w:rsidR="00615888" w:rsidRPr="00615888">
        <w:t xml:space="preserve"> of development data</w:t>
      </w:r>
      <w:r w:rsidRPr="00615888">
        <w:t xml:space="preserve">, </w:t>
      </w:r>
      <w:r w:rsidR="00615888" w:rsidRPr="00615888">
        <w:t>and over</w:t>
      </w:r>
      <w:r w:rsidR="00633791">
        <w:t>-</w:t>
      </w:r>
      <w:r w:rsidRPr="00615888">
        <w:t>reliance on proxy indicators.</w:t>
      </w:r>
    </w:p>
    <w:p w14:paraId="053D701B" w14:textId="6CBD7DDF" w:rsidR="00B76BE8" w:rsidRDefault="003625BC" w:rsidP="00B76BE8">
      <w:pPr>
        <w:tabs>
          <w:tab w:val="left" w:pos="1080"/>
        </w:tabs>
        <w:spacing w:after="120" w:line="240" w:lineRule="exact"/>
        <w:ind w:left="720" w:right="720"/>
        <w:jc w:val="both"/>
      </w:pPr>
      <w:r w:rsidRPr="00461445">
        <w:t>3</w:t>
      </w:r>
      <w:r w:rsidR="00021ABF">
        <w:t>0</w:t>
      </w:r>
      <w:r w:rsidRPr="00461445">
        <w:t>. UNDP will ensure the evaluation plan follows</w:t>
      </w:r>
      <w:r w:rsidR="00657BC5">
        <w:t xml:space="preserve"> guidelines from</w:t>
      </w:r>
      <w:r w:rsidRPr="00461445">
        <w:t xml:space="preserve"> </w:t>
      </w:r>
      <w:r w:rsidR="0092715D">
        <w:t>the Independent Evaluation Office</w:t>
      </w:r>
      <w:r w:rsidRPr="00461445">
        <w:t xml:space="preserve"> and </w:t>
      </w:r>
      <w:r w:rsidR="00657BC5">
        <w:t xml:space="preserve">that </w:t>
      </w:r>
      <w:r w:rsidRPr="00461445">
        <w:t xml:space="preserve">each evaluation is funded. </w:t>
      </w:r>
      <w:r w:rsidR="00657BC5" w:rsidRPr="0051600A">
        <w:rPr>
          <w:bCs/>
          <w:lang w:val="en-ZW"/>
        </w:rPr>
        <w:t>At least 3</w:t>
      </w:r>
      <w:r w:rsidR="00657BC5">
        <w:rPr>
          <w:bCs/>
          <w:lang w:val="en-ZW"/>
        </w:rPr>
        <w:t xml:space="preserve"> per cent</w:t>
      </w:r>
      <w:r w:rsidR="00657BC5" w:rsidRPr="0051600A">
        <w:rPr>
          <w:bCs/>
          <w:lang w:val="en-ZW"/>
        </w:rPr>
        <w:t xml:space="preserve"> of programme resources will be earmarked for monitoring, evaluation, and assessments.</w:t>
      </w:r>
      <w:r w:rsidR="00657BC5">
        <w:rPr>
          <w:bCs/>
          <w:lang w:val="en-ZW"/>
        </w:rPr>
        <w:t xml:space="preserve">  </w:t>
      </w:r>
      <w:r w:rsidRPr="00461445">
        <w:t xml:space="preserve">Evaluation of programme and projects will be executed as defined in the evaluation plan. The </w:t>
      </w:r>
      <w:r>
        <w:t>e</w:t>
      </w:r>
      <w:r w:rsidRPr="00461445">
        <w:t xml:space="preserve">valuation plan covers </w:t>
      </w:r>
      <w:r>
        <w:t xml:space="preserve">the four </w:t>
      </w:r>
      <w:r w:rsidRPr="00461445">
        <w:t>outcomes, meeting the corporate evaluation threshold</w:t>
      </w:r>
      <w:r w:rsidR="00657BC5">
        <w:t>.  It</w:t>
      </w:r>
      <w:r w:rsidRPr="00461445">
        <w:t xml:space="preserve"> will be reviewed and updated </w:t>
      </w:r>
      <w:r w:rsidRPr="0051600A">
        <w:t>periodically. UNDP will participate in UNSDCF evaluations as requir</w:t>
      </w:r>
      <w:r w:rsidR="007A7AAB" w:rsidRPr="0051600A">
        <w:t>ed.</w:t>
      </w:r>
      <w:r w:rsidRPr="0051600A">
        <w:t xml:space="preserve"> The </w:t>
      </w:r>
      <w:r w:rsidR="00633791">
        <w:t>country office</w:t>
      </w:r>
      <w:r w:rsidR="00633791" w:rsidRPr="0051600A">
        <w:t xml:space="preserve"> </w:t>
      </w:r>
      <w:r w:rsidRPr="0051600A">
        <w:t>will continue to use</w:t>
      </w:r>
      <w:r w:rsidRPr="00461445">
        <w:t xml:space="preserve"> UNDP Gender Marker to ensure programmes supporting gender equality and women empowerment are in line with corporate polic</w:t>
      </w:r>
      <w:r w:rsidR="00E4195D">
        <w:t>i</w:t>
      </w:r>
      <w:r w:rsidRPr="00461445">
        <w:t>es</w:t>
      </w:r>
      <w:r w:rsidR="00657BC5">
        <w:t>. It will also a</w:t>
      </w:r>
      <w:r w:rsidRPr="00461445">
        <w:t xml:space="preserve">dhere to UNDP Enterprise Risk Management Policy, </w:t>
      </w:r>
      <w:r w:rsidR="00633791">
        <w:t>s</w:t>
      </w:r>
      <w:r w:rsidRPr="00461445">
        <w:t xml:space="preserve">ocial and </w:t>
      </w:r>
      <w:r w:rsidR="00633791">
        <w:t>e</w:t>
      </w:r>
      <w:r w:rsidRPr="00461445">
        <w:t xml:space="preserve">nvironmental </w:t>
      </w:r>
      <w:r w:rsidR="00633791">
        <w:t>s</w:t>
      </w:r>
      <w:r w:rsidRPr="00461445">
        <w:t>tandards, and the UN Disability Inclusion Strategy</w:t>
      </w:r>
      <w:r w:rsidR="00E4195D">
        <w:t>.</w:t>
      </w:r>
    </w:p>
    <w:p w14:paraId="502F9CA3" w14:textId="19296BD1" w:rsidR="003625BC" w:rsidRPr="00461445" w:rsidRDefault="003625BC" w:rsidP="00B76BE8">
      <w:pPr>
        <w:tabs>
          <w:tab w:val="left" w:pos="1080"/>
        </w:tabs>
        <w:spacing w:after="120" w:line="240" w:lineRule="exact"/>
        <w:ind w:left="720" w:right="720"/>
        <w:jc w:val="both"/>
      </w:pPr>
    </w:p>
    <w:p w14:paraId="266CA950" w14:textId="77777777" w:rsidR="00300E87" w:rsidRDefault="00300E87" w:rsidP="00303B23">
      <w:pPr>
        <w:tabs>
          <w:tab w:val="left" w:pos="720"/>
          <w:tab w:val="left" w:pos="1080"/>
        </w:tabs>
        <w:ind w:right="720"/>
        <w:jc w:val="both"/>
        <w:sectPr w:rsidR="00300E87" w:rsidSect="00BF2A64">
          <w:headerReference w:type="even" r:id="rId17"/>
          <w:headerReference w:type="default" r:id="rId18"/>
          <w:footerReference w:type="even" r:id="rId19"/>
          <w:footerReference w:type="default" r:id="rId20"/>
          <w:headerReference w:type="first" r:id="rId21"/>
          <w:footerReference w:type="first" r:id="rId22"/>
          <w:pgSz w:w="12240" w:h="15840"/>
          <w:pgMar w:top="1152" w:right="1440" w:bottom="1152" w:left="1440" w:header="720" w:footer="720" w:gutter="0"/>
          <w:cols w:space="720"/>
          <w:titlePg/>
          <w:docGrid w:linePitch="272"/>
        </w:sectPr>
      </w:pPr>
    </w:p>
    <w:p w14:paraId="28ACAC0F" w14:textId="7DAAF123" w:rsidR="002D755E" w:rsidRPr="002D755E" w:rsidRDefault="002D755E" w:rsidP="002D755E">
      <w:pPr>
        <w:spacing w:after="120"/>
        <w:ind w:left="1151" w:right="1151" w:hanging="881"/>
        <w:rPr>
          <w:b/>
          <w:color w:val="000000"/>
        </w:rPr>
      </w:pPr>
      <w:r w:rsidRPr="002D755E">
        <w:rPr>
          <w:b/>
          <w:color w:val="000000"/>
          <w:sz w:val="24"/>
          <w:szCs w:val="24"/>
        </w:rPr>
        <w:lastRenderedPageBreak/>
        <w:t>Annex</w:t>
      </w:r>
      <w:r w:rsidR="00633791">
        <w:rPr>
          <w:b/>
          <w:color w:val="000000"/>
          <w:sz w:val="24"/>
          <w:szCs w:val="24"/>
        </w:rPr>
        <w:t xml:space="preserve"> -</w:t>
      </w:r>
      <w:r w:rsidRPr="002D755E">
        <w:rPr>
          <w:b/>
          <w:color w:val="000000"/>
          <w:sz w:val="24"/>
          <w:szCs w:val="24"/>
        </w:rPr>
        <w:t xml:space="preserve"> Results and resources framework for </w:t>
      </w:r>
      <w:r w:rsidR="000037EC">
        <w:rPr>
          <w:b/>
          <w:color w:val="000000"/>
          <w:sz w:val="24"/>
          <w:szCs w:val="24"/>
        </w:rPr>
        <w:t>South Sudan</w:t>
      </w:r>
      <w:r w:rsidRPr="002D755E">
        <w:rPr>
          <w:b/>
          <w:color w:val="000000"/>
          <w:sz w:val="24"/>
          <w:szCs w:val="24"/>
        </w:rPr>
        <w:t xml:space="preserve"> (2023-202</w:t>
      </w:r>
      <w:r w:rsidR="000037EC">
        <w:rPr>
          <w:b/>
          <w:color w:val="000000"/>
          <w:sz w:val="24"/>
          <w:szCs w:val="24"/>
        </w:rPr>
        <w:t>5</w:t>
      </w:r>
      <w:r w:rsidRPr="002D755E">
        <w:rPr>
          <w:b/>
          <w:color w:val="000000"/>
          <w:sz w:val="24"/>
          <w:szCs w:val="24"/>
        </w:rPr>
        <w:t>)</w:t>
      </w:r>
    </w:p>
    <w:tbl>
      <w:tblPr>
        <w:tblW w:w="5024" w:type="pct"/>
        <w:tblInd w:w="-5" w:type="dxa"/>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63"/>
        <w:gridCol w:w="8"/>
        <w:gridCol w:w="2329"/>
        <w:gridCol w:w="16"/>
        <w:gridCol w:w="5222"/>
        <w:gridCol w:w="41"/>
        <w:gridCol w:w="2014"/>
        <w:gridCol w:w="52"/>
        <w:gridCol w:w="1283"/>
        <w:gridCol w:w="63"/>
      </w:tblGrid>
      <w:tr w:rsidR="00EE7313" w:rsidRPr="00EE7313" w14:paraId="068D5C7B" w14:textId="77777777" w:rsidTr="00976C1D">
        <w:trPr>
          <w:gridAfter w:val="1"/>
          <w:wAfter w:w="23" w:type="pct"/>
          <w:trHeight w:val="25"/>
        </w:trPr>
        <w:tc>
          <w:tcPr>
            <w:tcW w:w="4977"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0683BA43" w14:textId="29997EDB" w:rsidR="009D5DBC" w:rsidRPr="00FC11F0" w:rsidRDefault="009D5DBC" w:rsidP="00DC6575">
            <w:pPr>
              <w:jc w:val="both"/>
              <w:rPr>
                <w:sz w:val="18"/>
                <w:szCs w:val="18"/>
                <w:lang w:val="en-GB"/>
              </w:rPr>
            </w:pPr>
            <w:r w:rsidRPr="00FC11F0">
              <w:rPr>
                <w:b/>
                <w:bCs/>
                <w:sz w:val="18"/>
                <w:szCs w:val="18"/>
                <w:lang w:val="en-GB"/>
              </w:rPr>
              <w:t>NATIONAL PRIORITY:</w:t>
            </w:r>
            <w:r w:rsidRPr="00FC11F0">
              <w:rPr>
                <w:rFonts w:eastAsiaTheme="minorEastAsia"/>
                <w:kern w:val="24"/>
                <w:sz w:val="18"/>
                <w:szCs w:val="18"/>
                <w:lang w:val="en-ZW" w:eastAsia="en-ZW"/>
              </w:rPr>
              <w:t xml:space="preserve"> </w:t>
            </w:r>
            <w:r w:rsidRPr="00FC11F0">
              <w:rPr>
                <w:sz w:val="18"/>
                <w:szCs w:val="18"/>
              </w:rPr>
              <w:t>Consolidate peace, reduce humanitarian footprint, stabilize the economy, and return to sustainable development</w:t>
            </w:r>
            <w:r w:rsidR="00633791">
              <w:rPr>
                <w:sz w:val="18"/>
                <w:szCs w:val="18"/>
              </w:rPr>
              <w:t>.</w:t>
            </w:r>
          </w:p>
        </w:tc>
      </w:tr>
      <w:tr w:rsidR="00EE7313" w:rsidRPr="00EE7313" w14:paraId="3D206C7E" w14:textId="77777777" w:rsidTr="00976C1D">
        <w:trPr>
          <w:gridAfter w:val="1"/>
          <w:wAfter w:w="23" w:type="pct"/>
          <w:trHeight w:val="124"/>
        </w:trPr>
        <w:tc>
          <w:tcPr>
            <w:tcW w:w="4977"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7821A0BD" w14:textId="77777777" w:rsidR="009D5DBC" w:rsidRPr="00FC11F0" w:rsidRDefault="009D5DBC" w:rsidP="00DC6575">
            <w:pPr>
              <w:jc w:val="both"/>
              <w:rPr>
                <w:sz w:val="18"/>
                <w:szCs w:val="18"/>
                <w:highlight w:val="yellow"/>
                <w:lang w:val="en-GB"/>
              </w:rPr>
            </w:pPr>
            <w:r w:rsidRPr="00FC11F0">
              <w:rPr>
                <w:b/>
                <w:bCs/>
                <w:sz w:val="18"/>
                <w:szCs w:val="18"/>
                <w:lang w:val="en-GB"/>
              </w:rPr>
              <w:t>1. UNSDCF OUTCOME 1:</w:t>
            </w:r>
            <w:r w:rsidRPr="00FC11F0">
              <w:rPr>
                <w:sz w:val="18"/>
                <w:szCs w:val="18"/>
                <w:lang w:val="en-GB"/>
              </w:rPr>
              <w:t xml:space="preserve">  </w:t>
            </w:r>
            <w:r w:rsidRPr="00FC11F0">
              <w:rPr>
                <w:sz w:val="18"/>
                <w:szCs w:val="18"/>
              </w:rPr>
              <w:t>Women and men in South Sudan, particularly youth and vulnerable groups, benefit from and participate in more transparent, accountable, and inclusive governance that protects and promotes human rights, enables the consolidation of peace, establishes the rule of law, and ensures access to justice for all.</w:t>
            </w:r>
          </w:p>
        </w:tc>
      </w:tr>
      <w:tr w:rsidR="00EE7313" w:rsidRPr="00EE7313" w14:paraId="2FA37C6E" w14:textId="77777777" w:rsidTr="00976C1D">
        <w:trPr>
          <w:gridAfter w:val="1"/>
          <w:wAfter w:w="23" w:type="pct"/>
          <w:trHeight w:val="124"/>
        </w:trPr>
        <w:tc>
          <w:tcPr>
            <w:tcW w:w="4977"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1FEF051A" w14:textId="3D535C67" w:rsidR="009D5DBC" w:rsidRPr="00FC11F0" w:rsidRDefault="009D5DBC" w:rsidP="00DC6575">
            <w:pPr>
              <w:rPr>
                <w:b/>
                <w:bCs/>
                <w:sz w:val="18"/>
                <w:szCs w:val="18"/>
                <w:lang w:val="en-GB"/>
              </w:rPr>
            </w:pPr>
            <w:r w:rsidRPr="00FC11F0">
              <w:rPr>
                <w:b/>
                <w:bCs/>
                <w:sz w:val="18"/>
                <w:szCs w:val="18"/>
                <w:lang w:val="en-GB"/>
              </w:rPr>
              <w:t>RELATED STRATEGIC PLAN OUTCOME 3:</w:t>
            </w:r>
            <w:r w:rsidRPr="00FC11F0">
              <w:rPr>
                <w:i/>
                <w:iCs/>
                <w:sz w:val="18"/>
                <w:szCs w:val="18"/>
                <w:lang w:val="en-GB"/>
              </w:rPr>
              <w:t xml:space="preserve"> </w:t>
            </w:r>
            <w:r w:rsidRPr="00FC11F0">
              <w:rPr>
                <w:sz w:val="18"/>
                <w:szCs w:val="18"/>
              </w:rPr>
              <w:t>Resilience built to respond to systematic uncertainty and risk</w:t>
            </w:r>
            <w:r w:rsidR="00633791">
              <w:rPr>
                <w:sz w:val="18"/>
                <w:szCs w:val="18"/>
              </w:rPr>
              <w:t>.</w:t>
            </w:r>
          </w:p>
        </w:tc>
      </w:tr>
      <w:tr w:rsidR="00EE7313" w:rsidRPr="00EE7313" w14:paraId="4FBD23BC" w14:textId="77777777" w:rsidTr="00976C1D">
        <w:trPr>
          <w:gridAfter w:val="1"/>
          <w:wAfter w:w="23" w:type="pct"/>
          <w:trHeight w:val="322"/>
        </w:trPr>
        <w:tc>
          <w:tcPr>
            <w:tcW w:w="943" w:type="pct"/>
            <w:tcBorders>
              <w:top w:val="single" w:sz="4" w:space="0" w:color="auto"/>
              <w:left w:val="single" w:sz="4" w:space="0" w:color="auto"/>
              <w:bottom w:val="single" w:sz="4" w:space="0" w:color="auto"/>
            </w:tcBorders>
            <w:shd w:val="clear" w:color="auto" w:fill="DBE5F1" w:themeFill="accent1" w:themeFillTint="33"/>
            <w:tcMar>
              <w:top w:w="72" w:type="dxa"/>
              <w:left w:w="144" w:type="dxa"/>
              <w:bottom w:w="72" w:type="dxa"/>
              <w:right w:w="144" w:type="dxa"/>
            </w:tcMar>
            <w:vAlign w:val="center"/>
          </w:tcPr>
          <w:p w14:paraId="2DE95477" w14:textId="77777777" w:rsidR="009D5DBC" w:rsidRPr="00FC11F0" w:rsidRDefault="009D5DBC" w:rsidP="00DC6575">
            <w:pPr>
              <w:jc w:val="center"/>
              <w:rPr>
                <w:sz w:val="18"/>
                <w:szCs w:val="18"/>
              </w:rPr>
            </w:pPr>
            <w:r w:rsidRPr="00FC11F0">
              <w:rPr>
                <w:b/>
                <w:bCs/>
                <w:sz w:val="18"/>
                <w:szCs w:val="18"/>
                <w:lang w:val="en-GB"/>
              </w:rPr>
              <w:t>UNSDCF OUTCOME INDICATOR(S), BASELINES, TARGET(S)</w:t>
            </w:r>
          </w:p>
        </w:tc>
        <w:tc>
          <w:tcPr>
            <w:tcW w:w="860" w:type="pct"/>
            <w:gridSpan w:val="2"/>
            <w:tcBorders>
              <w:top w:val="single" w:sz="4" w:space="0" w:color="auto"/>
              <w:bottom w:val="single" w:sz="4" w:space="0" w:color="auto"/>
            </w:tcBorders>
            <w:shd w:val="clear" w:color="auto" w:fill="DBE5F1" w:themeFill="accent1" w:themeFillTint="33"/>
            <w:vAlign w:val="center"/>
          </w:tcPr>
          <w:p w14:paraId="6B5A1E2A" w14:textId="77777777" w:rsidR="009D5DBC" w:rsidRPr="00FC11F0" w:rsidRDefault="009D5DBC" w:rsidP="00DC6575">
            <w:pPr>
              <w:jc w:val="center"/>
              <w:rPr>
                <w:b/>
                <w:sz w:val="18"/>
                <w:szCs w:val="18"/>
              </w:rPr>
            </w:pPr>
            <w:r w:rsidRPr="00FC11F0">
              <w:rPr>
                <w:b/>
                <w:sz w:val="18"/>
                <w:szCs w:val="18"/>
              </w:rPr>
              <w:t>DATA SOURCE AND FREQUENCY OF DATA COLLECTION, AND RESPONSIBILITIES</w:t>
            </w:r>
          </w:p>
        </w:tc>
        <w:tc>
          <w:tcPr>
            <w:tcW w:w="1927" w:type="pct"/>
            <w:gridSpan w:val="2"/>
            <w:tcBorders>
              <w:top w:val="single" w:sz="4" w:space="0" w:color="auto"/>
              <w:bottom w:val="single" w:sz="4" w:space="0" w:color="auto"/>
            </w:tcBorders>
            <w:shd w:val="clear" w:color="auto" w:fill="DBE5F1" w:themeFill="accent1" w:themeFillTint="33"/>
            <w:tcMar>
              <w:top w:w="72" w:type="dxa"/>
              <w:left w:w="144" w:type="dxa"/>
              <w:bottom w:w="72" w:type="dxa"/>
              <w:right w:w="144" w:type="dxa"/>
            </w:tcMar>
            <w:vAlign w:val="center"/>
          </w:tcPr>
          <w:p w14:paraId="7B440F4A" w14:textId="77777777" w:rsidR="009D5DBC" w:rsidRPr="00FC11F0" w:rsidRDefault="009D5DBC" w:rsidP="00DC6575">
            <w:pPr>
              <w:jc w:val="center"/>
              <w:rPr>
                <w:sz w:val="18"/>
                <w:szCs w:val="18"/>
              </w:rPr>
            </w:pPr>
            <w:r w:rsidRPr="00FC11F0">
              <w:rPr>
                <w:b/>
                <w:bCs/>
                <w:sz w:val="18"/>
                <w:szCs w:val="18"/>
                <w:lang w:val="en-GB"/>
              </w:rPr>
              <w:t xml:space="preserve">INDICATIVE CP OUTPUTS </w:t>
            </w:r>
          </w:p>
        </w:tc>
        <w:tc>
          <w:tcPr>
            <w:tcW w:w="756" w:type="pct"/>
            <w:gridSpan w:val="2"/>
            <w:tcBorders>
              <w:top w:val="single" w:sz="4" w:space="0" w:color="auto"/>
              <w:bottom w:val="single" w:sz="4" w:space="0" w:color="auto"/>
            </w:tcBorders>
            <w:shd w:val="clear" w:color="auto" w:fill="DBE5F1" w:themeFill="accent1" w:themeFillTint="33"/>
            <w:vAlign w:val="center"/>
          </w:tcPr>
          <w:p w14:paraId="7D0B8895" w14:textId="77777777" w:rsidR="009D5DBC" w:rsidRPr="00FC11F0" w:rsidRDefault="009D5DBC" w:rsidP="00DC6575">
            <w:pPr>
              <w:jc w:val="center"/>
              <w:rPr>
                <w:b/>
                <w:bCs/>
                <w:sz w:val="18"/>
                <w:szCs w:val="18"/>
                <w:lang w:val="en-GB"/>
              </w:rPr>
            </w:pPr>
            <w:r w:rsidRPr="00FC11F0">
              <w:rPr>
                <w:b/>
                <w:bCs/>
                <w:sz w:val="18"/>
                <w:szCs w:val="18"/>
                <w:lang w:val="en-GB"/>
              </w:rPr>
              <w:t>MAJOR PARTNERS / PARTNERSHIPS</w:t>
            </w:r>
          </w:p>
          <w:p w14:paraId="3E83C253" w14:textId="77777777" w:rsidR="009D5DBC" w:rsidRPr="00FC11F0" w:rsidRDefault="009D5DBC" w:rsidP="00DC6575">
            <w:pPr>
              <w:jc w:val="center"/>
              <w:rPr>
                <w:b/>
                <w:bCs/>
                <w:sz w:val="18"/>
                <w:szCs w:val="18"/>
                <w:lang w:val="en-GB"/>
              </w:rPr>
            </w:pPr>
            <w:r w:rsidRPr="00FC11F0">
              <w:rPr>
                <w:b/>
                <w:bCs/>
                <w:sz w:val="18"/>
                <w:szCs w:val="18"/>
                <w:lang w:val="en-GB"/>
              </w:rPr>
              <w:t>FRAMEWORKS</w:t>
            </w:r>
          </w:p>
        </w:tc>
        <w:tc>
          <w:tcPr>
            <w:tcW w:w="491" w:type="pct"/>
            <w:gridSpan w:val="2"/>
            <w:tcBorders>
              <w:top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tcPr>
          <w:p w14:paraId="5FC2D047" w14:textId="30657BC1" w:rsidR="009D5DBC" w:rsidRPr="00FC11F0" w:rsidRDefault="009D5DBC" w:rsidP="00DC6575">
            <w:pPr>
              <w:jc w:val="center"/>
              <w:rPr>
                <w:i/>
                <w:sz w:val="18"/>
                <w:szCs w:val="18"/>
              </w:rPr>
            </w:pPr>
            <w:r w:rsidRPr="00FC11F0">
              <w:rPr>
                <w:b/>
                <w:bCs/>
                <w:sz w:val="18"/>
                <w:szCs w:val="18"/>
                <w:lang w:val="en-GB"/>
              </w:rPr>
              <w:t>ESTIMATED COST BY OUTCOME (</w:t>
            </w:r>
            <w:r w:rsidR="00633791">
              <w:rPr>
                <w:b/>
                <w:bCs/>
                <w:sz w:val="18"/>
                <w:szCs w:val="18"/>
                <w:lang w:val="en-GB"/>
              </w:rPr>
              <w:t>US dollars</w:t>
            </w:r>
            <w:r w:rsidRPr="00FC11F0">
              <w:rPr>
                <w:b/>
                <w:bCs/>
                <w:sz w:val="18"/>
                <w:szCs w:val="18"/>
                <w:lang w:val="en-GB"/>
              </w:rPr>
              <w:t>)</w:t>
            </w:r>
          </w:p>
        </w:tc>
      </w:tr>
      <w:tr w:rsidR="00EE7313" w:rsidRPr="00B65450" w14:paraId="33BC5A88" w14:textId="77777777" w:rsidTr="00976C1D">
        <w:trPr>
          <w:gridAfter w:val="1"/>
          <w:wAfter w:w="23" w:type="pct"/>
          <w:trHeight w:val="133"/>
        </w:trPr>
        <w:tc>
          <w:tcPr>
            <w:tcW w:w="943"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6D56E0D0" w14:textId="6D16507D" w:rsidR="009D5DBC" w:rsidRPr="00B65450" w:rsidRDefault="009D5DBC" w:rsidP="00DC6575">
            <w:pPr>
              <w:rPr>
                <w:bCs/>
                <w:iCs/>
                <w:sz w:val="18"/>
                <w:szCs w:val="18"/>
                <w:lang w:val="en-GB"/>
              </w:rPr>
            </w:pPr>
            <w:r w:rsidRPr="00B65450">
              <w:rPr>
                <w:bCs/>
                <w:iCs/>
                <w:sz w:val="18"/>
                <w:szCs w:val="18"/>
                <w:lang w:val="en-GB"/>
              </w:rPr>
              <w:t>Pre-trial/unsentenced detainees as a proportion of overall prison population</w:t>
            </w:r>
            <w:r w:rsidR="00FF7388" w:rsidRPr="00B65450">
              <w:rPr>
                <w:bCs/>
                <w:iCs/>
                <w:sz w:val="18"/>
                <w:szCs w:val="18"/>
                <w:lang w:val="en-GB"/>
              </w:rPr>
              <w:t>.</w:t>
            </w:r>
          </w:p>
          <w:p w14:paraId="38FB7B95" w14:textId="45324FD3" w:rsidR="009D5DBC" w:rsidRPr="00B65450" w:rsidRDefault="009D5DBC" w:rsidP="00DC6575">
            <w:pPr>
              <w:rPr>
                <w:bCs/>
                <w:iCs/>
                <w:sz w:val="18"/>
                <w:szCs w:val="18"/>
                <w:lang w:val="en-GB"/>
              </w:rPr>
            </w:pPr>
            <w:r w:rsidRPr="00B65450">
              <w:rPr>
                <w:b/>
                <w:iCs/>
                <w:sz w:val="18"/>
                <w:szCs w:val="18"/>
                <w:lang w:val="en-GB"/>
              </w:rPr>
              <w:t>Baseline (2022):</w:t>
            </w:r>
            <w:r w:rsidRPr="00B65450">
              <w:rPr>
                <w:bCs/>
                <w:iCs/>
                <w:sz w:val="18"/>
                <w:szCs w:val="18"/>
                <w:lang w:val="en-GB"/>
              </w:rPr>
              <w:t xml:space="preserve"> </w:t>
            </w:r>
            <w:r w:rsidR="00FF7388" w:rsidRPr="00B65450">
              <w:rPr>
                <w:bCs/>
                <w:iCs/>
                <w:sz w:val="18"/>
                <w:szCs w:val="18"/>
                <w:lang w:val="en-GB"/>
              </w:rPr>
              <w:t>to be determined (</w:t>
            </w:r>
            <w:r w:rsidRPr="00B65450">
              <w:rPr>
                <w:bCs/>
                <w:iCs/>
                <w:sz w:val="18"/>
                <w:szCs w:val="18"/>
                <w:lang w:val="en-GB"/>
              </w:rPr>
              <w:t>TBD</w:t>
            </w:r>
            <w:r w:rsidR="00FF7388" w:rsidRPr="00B65450">
              <w:rPr>
                <w:bCs/>
                <w:iCs/>
                <w:sz w:val="18"/>
                <w:szCs w:val="18"/>
                <w:lang w:val="en-GB"/>
              </w:rPr>
              <w:t>)</w:t>
            </w:r>
          </w:p>
          <w:p w14:paraId="595A8540" w14:textId="40495B07" w:rsidR="009D5DBC" w:rsidRPr="00B65450" w:rsidRDefault="009D5DBC" w:rsidP="00DC6575">
            <w:pPr>
              <w:rPr>
                <w:bCs/>
                <w:iCs/>
                <w:sz w:val="18"/>
                <w:szCs w:val="18"/>
                <w:lang w:val="en-GB"/>
              </w:rPr>
            </w:pPr>
            <w:r w:rsidRPr="00B65450">
              <w:rPr>
                <w:b/>
                <w:iCs/>
                <w:sz w:val="18"/>
                <w:szCs w:val="18"/>
                <w:lang w:val="en-GB"/>
              </w:rPr>
              <w:t>Target (2025):</w:t>
            </w:r>
            <w:r w:rsidRPr="00B65450">
              <w:rPr>
                <w:bCs/>
                <w:iCs/>
                <w:sz w:val="18"/>
                <w:szCs w:val="18"/>
                <w:lang w:val="en-GB"/>
              </w:rPr>
              <w:t xml:space="preserve"> TBD</w:t>
            </w:r>
          </w:p>
          <w:p w14:paraId="00B6D487" w14:textId="76432592" w:rsidR="009D5DBC" w:rsidRPr="00B65450" w:rsidRDefault="009D5DBC" w:rsidP="00DC6575">
            <w:pPr>
              <w:rPr>
                <w:bCs/>
                <w:i/>
                <w:sz w:val="18"/>
                <w:szCs w:val="18"/>
                <w:lang w:val="en-GB"/>
              </w:rPr>
            </w:pPr>
          </w:p>
          <w:p w14:paraId="09053F10" w14:textId="77777777" w:rsidR="003A2B43" w:rsidRPr="00B65450" w:rsidRDefault="003A2B43" w:rsidP="00DC6575">
            <w:pPr>
              <w:rPr>
                <w:bCs/>
                <w:i/>
                <w:sz w:val="18"/>
                <w:szCs w:val="18"/>
                <w:lang w:val="en-GB"/>
              </w:rPr>
            </w:pPr>
          </w:p>
          <w:p w14:paraId="2DC3352E" w14:textId="2E411641" w:rsidR="009D5DBC" w:rsidRPr="00B65450" w:rsidRDefault="009D5DBC" w:rsidP="00DC6575">
            <w:pPr>
              <w:rPr>
                <w:b/>
                <w:iCs/>
                <w:sz w:val="18"/>
                <w:szCs w:val="18"/>
                <w:lang w:val="en-GB"/>
              </w:rPr>
            </w:pPr>
            <w:r w:rsidRPr="00B65450">
              <w:rPr>
                <w:bCs/>
                <w:iCs/>
                <w:sz w:val="18"/>
                <w:szCs w:val="18"/>
                <w:lang w:val="en-GB"/>
              </w:rPr>
              <w:t>Government expenditures as a proportion of approved budget, by sector</w:t>
            </w:r>
            <w:r w:rsidR="00FF7388" w:rsidRPr="00B65450">
              <w:rPr>
                <w:bCs/>
                <w:iCs/>
                <w:sz w:val="18"/>
                <w:szCs w:val="18"/>
                <w:lang w:val="en-GB"/>
              </w:rPr>
              <w:t>.</w:t>
            </w:r>
          </w:p>
          <w:p w14:paraId="71F10F0E" w14:textId="0FA3C3D8" w:rsidR="009D5DBC" w:rsidRPr="00B65450" w:rsidRDefault="008E520E" w:rsidP="00DC6575">
            <w:pPr>
              <w:shd w:val="clear" w:color="auto" w:fill="FFFFFF" w:themeFill="background1"/>
              <w:rPr>
                <w:bCs/>
                <w:iCs/>
                <w:sz w:val="18"/>
                <w:szCs w:val="18"/>
                <w:lang w:val="en-GB"/>
              </w:rPr>
            </w:pPr>
            <w:r w:rsidRPr="00B65450">
              <w:rPr>
                <w:b/>
                <w:iCs/>
                <w:sz w:val="18"/>
                <w:szCs w:val="18"/>
                <w:lang w:val="en-GB"/>
              </w:rPr>
              <w:t>Baseline (</w:t>
            </w:r>
            <w:r w:rsidR="009D5DBC" w:rsidRPr="00B65450">
              <w:rPr>
                <w:b/>
                <w:iCs/>
                <w:sz w:val="18"/>
                <w:szCs w:val="18"/>
                <w:lang w:val="en-GB"/>
              </w:rPr>
              <w:t xml:space="preserve">2022): </w:t>
            </w:r>
            <w:r w:rsidR="009D5DBC" w:rsidRPr="00B65450">
              <w:rPr>
                <w:bCs/>
                <w:iCs/>
                <w:sz w:val="18"/>
                <w:szCs w:val="18"/>
                <w:lang w:val="en-GB"/>
              </w:rPr>
              <w:t xml:space="preserve"> National Level 8% </w:t>
            </w:r>
          </w:p>
          <w:p w14:paraId="47DB77E8" w14:textId="77777777" w:rsidR="009D5DBC" w:rsidRPr="00B65450" w:rsidRDefault="009D5DBC" w:rsidP="00DC6575">
            <w:pPr>
              <w:shd w:val="clear" w:color="auto" w:fill="FFFFFF" w:themeFill="background1"/>
              <w:rPr>
                <w:bCs/>
                <w:iCs/>
                <w:sz w:val="18"/>
                <w:szCs w:val="18"/>
                <w:lang w:val="en-GB"/>
              </w:rPr>
            </w:pPr>
            <w:r w:rsidRPr="00B65450">
              <w:rPr>
                <w:bCs/>
                <w:iCs/>
                <w:sz w:val="18"/>
                <w:szCs w:val="18"/>
                <w:lang w:val="en-GB"/>
              </w:rPr>
              <w:t xml:space="preserve">Sector Level </w:t>
            </w:r>
          </w:p>
          <w:p w14:paraId="4993E7CE" w14:textId="77777777" w:rsidR="009D5DBC" w:rsidRPr="00B65450" w:rsidRDefault="009D5DBC" w:rsidP="00DC6575">
            <w:pPr>
              <w:shd w:val="clear" w:color="auto" w:fill="FFFFFF" w:themeFill="background1"/>
              <w:rPr>
                <w:bCs/>
                <w:iCs/>
                <w:sz w:val="18"/>
                <w:szCs w:val="18"/>
                <w:lang w:val="en-GB"/>
              </w:rPr>
            </w:pPr>
            <w:r w:rsidRPr="00B65450">
              <w:rPr>
                <w:bCs/>
                <w:iCs/>
                <w:sz w:val="18"/>
                <w:szCs w:val="18"/>
                <w:lang w:val="en-GB"/>
              </w:rPr>
              <w:t>Education 5%; Health 1%; Social and Humanitarian Affairs 2%</w:t>
            </w:r>
          </w:p>
          <w:p w14:paraId="0DCAAE34" w14:textId="6AEEC8C8" w:rsidR="009D5DBC" w:rsidRPr="00B65450" w:rsidRDefault="009D5DBC" w:rsidP="00A32FB0">
            <w:pPr>
              <w:rPr>
                <w:bCs/>
                <w:iCs/>
                <w:sz w:val="18"/>
                <w:szCs w:val="18"/>
                <w:lang w:val="en-GB"/>
              </w:rPr>
            </w:pPr>
            <w:r w:rsidRPr="00B65450">
              <w:rPr>
                <w:b/>
                <w:iCs/>
                <w:sz w:val="18"/>
                <w:szCs w:val="18"/>
                <w:lang w:val="en-GB"/>
              </w:rPr>
              <w:t xml:space="preserve">Target (2025): </w:t>
            </w:r>
            <w:r w:rsidRPr="00B65450">
              <w:rPr>
                <w:bCs/>
                <w:iCs/>
                <w:sz w:val="18"/>
                <w:szCs w:val="18"/>
                <w:lang w:val="en-GB"/>
              </w:rPr>
              <w:t xml:space="preserve"> TBD</w:t>
            </w:r>
          </w:p>
        </w:tc>
        <w:tc>
          <w:tcPr>
            <w:tcW w:w="860" w:type="pct"/>
            <w:gridSpan w:val="2"/>
            <w:vMerge w:val="restart"/>
            <w:tcBorders>
              <w:top w:val="single" w:sz="4" w:space="0" w:color="auto"/>
              <w:bottom w:val="single" w:sz="4" w:space="0" w:color="auto"/>
            </w:tcBorders>
          </w:tcPr>
          <w:p w14:paraId="3389A8AE" w14:textId="535DDD8C" w:rsidR="009D5DBC" w:rsidRPr="00B65450" w:rsidRDefault="009D5DBC" w:rsidP="00DC6575">
            <w:pPr>
              <w:rPr>
                <w:b/>
                <w:bCs/>
                <w:sz w:val="18"/>
                <w:szCs w:val="18"/>
                <w:lang w:val="en-GB"/>
              </w:rPr>
            </w:pPr>
            <w:r w:rsidRPr="00B65450">
              <w:rPr>
                <w:b/>
                <w:bCs/>
                <w:sz w:val="18"/>
                <w:szCs w:val="18"/>
                <w:lang w:val="en-GB"/>
              </w:rPr>
              <w:t xml:space="preserve">Data </w:t>
            </w:r>
            <w:r w:rsidR="00A32FB0" w:rsidRPr="00B65450">
              <w:rPr>
                <w:b/>
                <w:bCs/>
                <w:sz w:val="18"/>
                <w:szCs w:val="18"/>
                <w:lang w:val="en-GB"/>
              </w:rPr>
              <w:t>s</w:t>
            </w:r>
            <w:r w:rsidRPr="00B65450">
              <w:rPr>
                <w:b/>
                <w:bCs/>
                <w:sz w:val="18"/>
                <w:szCs w:val="18"/>
                <w:lang w:val="en-GB"/>
              </w:rPr>
              <w:t xml:space="preserve">ource: </w:t>
            </w:r>
          </w:p>
          <w:p w14:paraId="1C0F23E1" w14:textId="05BA6649" w:rsidR="009D5DBC" w:rsidRPr="0088176D" w:rsidRDefault="009D5DBC" w:rsidP="0088176D">
            <w:pPr>
              <w:rPr>
                <w:sz w:val="18"/>
                <w:szCs w:val="18"/>
              </w:rPr>
            </w:pPr>
            <w:r w:rsidRPr="00B65450">
              <w:rPr>
                <w:sz w:val="18"/>
                <w:szCs w:val="18"/>
              </w:rPr>
              <w:t>Reports from M</w:t>
            </w:r>
            <w:r w:rsidR="00B65450">
              <w:rPr>
                <w:sz w:val="18"/>
                <w:szCs w:val="18"/>
              </w:rPr>
              <w:t>inistry of Justice</w:t>
            </w:r>
            <w:r w:rsidR="0088176D">
              <w:rPr>
                <w:sz w:val="18"/>
                <w:szCs w:val="18"/>
              </w:rPr>
              <w:t xml:space="preserve"> </w:t>
            </w:r>
            <w:r w:rsidRPr="00B65450">
              <w:rPr>
                <w:sz w:val="18"/>
                <w:szCs w:val="18"/>
                <w:lang w:val="en-GB"/>
              </w:rPr>
              <w:t>Report from Nat</w:t>
            </w:r>
            <w:r w:rsidR="00633791" w:rsidRPr="00B65450">
              <w:rPr>
                <w:sz w:val="18"/>
                <w:szCs w:val="18"/>
                <w:lang w:val="en-GB"/>
              </w:rPr>
              <w:t>iona</w:t>
            </w:r>
            <w:r w:rsidRPr="00B65450">
              <w:rPr>
                <w:sz w:val="18"/>
                <w:szCs w:val="18"/>
                <w:lang w:val="en-GB"/>
              </w:rPr>
              <w:t>l Prison Service (NPS-SS)</w:t>
            </w:r>
            <w:r w:rsidR="00FF7388" w:rsidRPr="00B65450">
              <w:rPr>
                <w:sz w:val="18"/>
                <w:szCs w:val="18"/>
                <w:lang w:val="en-GB"/>
              </w:rPr>
              <w:t>.</w:t>
            </w:r>
          </w:p>
          <w:p w14:paraId="0BE032B4" w14:textId="77777777" w:rsidR="009D5DBC" w:rsidRPr="00B65450" w:rsidRDefault="009D5DBC" w:rsidP="00DC6575">
            <w:pPr>
              <w:rPr>
                <w:sz w:val="18"/>
                <w:szCs w:val="18"/>
                <w:lang w:val="en-GB"/>
              </w:rPr>
            </w:pPr>
            <w:r w:rsidRPr="00B65450">
              <w:rPr>
                <w:b/>
                <w:bCs/>
                <w:sz w:val="18"/>
                <w:szCs w:val="18"/>
                <w:lang w:val="en-GB"/>
              </w:rPr>
              <w:t>Frequency:</w:t>
            </w:r>
            <w:r w:rsidRPr="00B65450">
              <w:rPr>
                <w:sz w:val="18"/>
                <w:szCs w:val="18"/>
                <w:lang w:val="en-GB"/>
              </w:rPr>
              <w:t xml:space="preserve"> Annual </w:t>
            </w:r>
          </w:p>
          <w:p w14:paraId="009E0502" w14:textId="77777777" w:rsidR="009D5DBC" w:rsidRPr="00B65450" w:rsidRDefault="009D5DBC" w:rsidP="00DC6575">
            <w:pPr>
              <w:rPr>
                <w:sz w:val="18"/>
                <w:szCs w:val="18"/>
                <w:lang w:val="en-GB"/>
              </w:rPr>
            </w:pPr>
          </w:p>
          <w:p w14:paraId="4932CB48" w14:textId="2494E16B" w:rsidR="009D5DBC" w:rsidRPr="00B65450" w:rsidRDefault="009D5DBC" w:rsidP="00DC6575">
            <w:pPr>
              <w:rPr>
                <w:b/>
                <w:bCs/>
                <w:sz w:val="18"/>
                <w:szCs w:val="18"/>
                <w:lang w:val="en-GB"/>
              </w:rPr>
            </w:pPr>
            <w:r w:rsidRPr="00B65450">
              <w:rPr>
                <w:b/>
                <w:bCs/>
                <w:sz w:val="18"/>
                <w:szCs w:val="18"/>
                <w:lang w:val="en-GB"/>
              </w:rPr>
              <w:t xml:space="preserve">Data </w:t>
            </w:r>
            <w:r w:rsidR="003A2B43" w:rsidRPr="00B65450">
              <w:rPr>
                <w:b/>
                <w:bCs/>
                <w:sz w:val="18"/>
                <w:szCs w:val="18"/>
                <w:lang w:val="en-GB"/>
              </w:rPr>
              <w:t>s</w:t>
            </w:r>
            <w:r w:rsidRPr="00B65450">
              <w:rPr>
                <w:b/>
                <w:bCs/>
                <w:sz w:val="18"/>
                <w:szCs w:val="18"/>
                <w:lang w:val="en-GB"/>
              </w:rPr>
              <w:t xml:space="preserve">ource: </w:t>
            </w:r>
          </w:p>
          <w:p w14:paraId="52A2FDCF" w14:textId="0B2F193B" w:rsidR="009D5DBC" w:rsidRPr="00B65450" w:rsidRDefault="009D5DBC" w:rsidP="00DC6575">
            <w:pPr>
              <w:rPr>
                <w:sz w:val="18"/>
                <w:szCs w:val="18"/>
              </w:rPr>
            </w:pPr>
            <w:r w:rsidRPr="00B65450">
              <w:rPr>
                <w:sz w:val="18"/>
                <w:szCs w:val="18"/>
                <w:lang w:val="en-GB"/>
              </w:rPr>
              <w:t xml:space="preserve">Budget and reports from </w:t>
            </w:r>
            <w:r w:rsidRPr="00B65450">
              <w:rPr>
                <w:sz w:val="18"/>
                <w:szCs w:val="18"/>
              </w:rPr>
              <w:t>M</w:t>
            </w:r>
            <w:r w:rsidR="00B1137A">
              <w:rPr>
                <w:sz w:val="18"/>
                <w:szCs w:val="18"/>
              </w:rPr>
              <w:t>inistry of Finance and Planning</w:t>
            </w:r>
            <w:r w:rsidRPr="00B65450">
              <w:rPr>
                <w:sz w:val="18"/>
                <w:szCs w:val="18"/>
              </w:rPr>
              <w:t xml:space="preserve"> and National Revenue Authority (NRA)</w:t>
            </w:r>
            <w:r w:rsidR="00FF7388" w:rsidRPr="00B65450">
              <w:rPr>
                <w:sz w:val="18"/>
                <w:szCs w:val="18"/>
              </w:rPr>
              <w:t>.</w:t>
            </w:r>
          </w:p>
          <w:p w14:paraId="36812194" w14:textId="69A74441" w:rsidR="009D5DBC" w:rsidRPr="00B65450" w:rsidRDefault="009D5DBC" w:rsidP="00DC6575">
            <w:pPr>
              <w:rPr>
                <w:sz w:val="18"/>
                <w:szCs w:val="18"/>
                <w:lang w:val="en-GB"/>
              </w:rPr>
            </w:pPr>
            <w:r w:rsidRPr="00B65450">
              <w:rPr>
                <w:b/>
                <w:bCs/>
                <w:sz w:val="18"/>
                <w:szCs w:val="18"/>
                <w:lang w:val="en-GB"/>
              </w:rPr>
              <w:t>Frequency:</w:t>
            </w:r>
            <w:r w:rsidRPr="00B65450">
              <w:rPr>
                <w:sz w:val="18"/>
                <w:szCs w:val="18"/>
                <w:lang w:val="en-GB"/>
              </w:rPr>
              <w:t xml:space="preserve"> </w:t>
            </w:r>
            <w:r w:rsidR="003A2B43" w:rsidRPr="00B65450">
              <w:rPr>
                <w:sz w:val="18"/>
                <w:szCs w:val="18"/>
                <w:lang w:val="en-GB"/>
              </w:rPr>
              <w:t xml:space="preserve"> </w:t>
            </w:r>
            <w:r w:rsidRPr="00B65450">
              <w:rPr>
                <w:sz w:val="18"/>
                <w:szCs w:val="18"/>
                <w:lang w:val="en-GB"/>
              </w:rPr>
              <w:t xml:space="preserve">Annual </w:t>
            </w:r>
          </w:p>
          <w:p w14:paraId="1B7846EE" w14:textId="77777777" w:rsidR="009D5DBC" w:rsidRPr="00B65450" w:rsidRDefault="009D5DBC" w:rsidP="000A3010">
            <w:pPr>
              <w:rPr>
                <w:sz w:val="18"/>
                <w:szCs w:val="18"/>
                <w:lang w:val="en-GB"/>
              </w:rPr>
            </w:pPr>
          </w:p>
        </w:tc>
        <w:tc>
          <w:tcPr>
            <w:tcW w:w="1927" w:type="pct"/>
            <w:gridSpan w:val="2"/>
            <w:vMerge w:val="restart"/>
            <w:tcBorders>
              <w:top w:val="single" w:sz="4" w:space="0" w:color="auto"/>
              <w:bottom w:val="single" w:sz="4" w:space="0" w:color="auto"/>
            </w:tcBorders>
            <w:tcMar>
              <w:top w:w="72" w:type="dxa"/>
              <w:left w:w="144" w:type="dxa"/>
              <w:bottom w:w="72" w:type="dxa"/>
              <w:right w:w="144" w:type="dxa"/>
            </w:tcMar>
          </w:tcPr>
          <w:p w14:paraId="7045E329" w14:textId="4552B5CA" w:rsidR="009D5DBC" w:rsidRPr="00B65450" w:rsidRDefault="009D5DBC" w:rsidP="00DC6575">
            <w:pPr>
              <w:rPr>
                <w:sz w:val="18"/>
                <w:szCs w:val="18"/>
              </w:rPr>
            </w:pPr>
            <w:r w:rsidRPr="00B65450">
              <w:rPr>
                <w:b/>
                <w:bCs/>
                <w:sz w:val="18"/>
                <w:szCs w:val="18"/>
              </w:rPr>
              <w:t>Output 1.1</w:t>
            </w:r>
            <w:r w:rsidR="00633791" w:rsidRPr="00B65450">
              <w:rPr>
                <w:b/>
                <w:bCs/>
                <w:sz w:val="18"/>
                <w:szCs w:val="18"/>
              </w:rPr>
              <w:t>.:</w:t>
            </w:r>
            <w:r w:rsidRPr="00B65450">
              <w:rPr>
                <w:sz w:val="18"/>
                <w:szCs w:val="18"/>
              </w:rPr>
              <w:t xml:space="preserve"> Infrastructure for </w:t>
            </w:r>
            <w:r w:rsidR="00FF7388" w:rsidRPr="00B65450">
              <w:rPr>
                <w:sz w:val="18"/>
                <w:szCs w:val="18"/>
              </w:rPr>
              <w:t>p</w:t>
            </w:r>
            <w:r w:rsidRPr="00B65450">
              <w:rPr>
                <w:sz w:val="18"/>
                <w:szCs w:val="18"/>
              </w:rPr>
              <w:t>eace at all levels enabled to reduce community violence, strengthened cohesion, and streamline peacebuilding mechanisms</w:t>
            </w:r>
            <w:r w:rsidR="00633791" w:rsidRPr="00B65450">
              <w:rPr>
                <w:sz w:val="18"/>
                <w:szCs w:val="18"/>
              </w:rPr>
              <w:t>.</w:t>
            </w:r>
          </w:p>
          <w:p w14:paraId="44289FC5" w14:textId="77777777" w:rsidR="009D5DBC" w:rsidRPr="00B65450" w:rsidRDefault="009D5DBC" w:rsidP="00DC6575">
            <w:pPr>
              <w:rPr>
                <w:sz w:val="18"/>
                <w:szCs w:val="18"/>
              </w:rPr>
            </w:pPr>
          </w:p>
          <w:p w14:paraId="6586166A" w14:textId="28F9AE8C" w:rsidR="009D5DBC" w:rsidRPr="00B65450" w:rsidRDefault="009D5DBC" w:rsidP="00DC6575">
            <w:pPr>
              <w:rPr>
                <w:sz w:val="18"/>
                <w:szCs w:val="18"/>
              </w:rPr>
            </w:pPr>
            <w:r w:rsidRPr="00B65450">
              <w:rPr>
                <w:b/>
                <w:bCs/>
                <w:sz w:val="18"/>
                <w:szCs w:val="18"/>
              </w:rPr>
              <w:t>Indicator 1.1.1</w:t>
            </w:r>
            <w:r w:rsidR="00633791" w:rsidRPr="00B65450">
              <w:rPr>
                <w:b/>
                <w:bCs/>
                <w:sz w:val="18"/>
                <w:szCs w:val="18"/>
              </w:rPr>
              <w:t>.</w:t>
            </w:r>
            <w:r w:rsidRPr="00B65450">
              <w:rPr>
                <w:b/>
                <w:bCs/>
                <w:sz w:val="18"/>
                <w:szCs w:val="18"/>
              </w:rPr>
              <w:t xml:space="preserve">: # </w:t>
            </w:r>
            <w:r w:rsidRPr="00B65450">
              <w:rPr>
                <w:sz w:val="18"/>
                <w:szCs w:val="18"/>
              </w:rPr>
              <w:t xml:space="preserve">of </w:t>
            </w:r>
            <w:r w:rsidR="00436A5A">
              <w:rPr>
                <w:sz w:val="18"/>
                <w:szCs w:val="18"/>
              </w:rPr>
              <w:t>Agencies</w:t>
            </w:r>
            <w:r w:rsidRPr="00B65450">
              <w:rPr>
                <w:sz w:val="18"/>
                <w:szCs w:val="18"/>
              </w:rPr>
              <w:t xml:space="preserve"> with policies, strategies, and action plans to coordinate national and local peacebuilding efforts</w:t>
            </w:r>
            <w:r w:rsidR="00FF7388" w:rsidRPr="00B65450">
              <w:rPr>
                <w:sz w:val="18"/>
                <w:szCs w:val="18"/>
              </w:rPr>
              <w:t>.</w:t>
            </w:r>
          </w:p>
          <w:p w14:paraId="6416D625" w14:textId="7CF1E92A" w:rsidR="009D5DBC" w:rsidRPr="00B65450" w:rsidRDefault="009D5DBC" w:rsidP="00BE4B72">
            <w:pPr>
              <w:rPr>
                <w:b/>
                <w:bCs/>
                <w:sz w:val="18"/>
                <w:szCs w:val="18"/>
              </w:rPr>
            </w:pPr>
            <w:r w:rsidRPr="00B65450">
              <w:rPr>
                <w:b/>
                <w:bCs/>
                <w:sz w:val="18"/>
                <w:szCs w:val="18"/>
              </w:rPr>
              <w:t>Baseline</w:t>
            </w:r>
            <w:r w:rsidRPr="00B65450">
              <w:rPr>
                <w:sz w:val="18"/>
                <w:szCs w:val="18"/>
              </w:rPr>
              <w:t xml:space="preserve"> (2022): 3</w:t>
            </w:r>
            <w:r w:rsidRPr="00B65450">
              <w:rPr>
                <w:b/>
                <w:bCs/>
                <w:sz w:val="18"/>
                <w:szCs w:val="18"/>
              </w:rPr>
              <w:t xml:space="preserve">                    </w:t>
            </w:r>
            <w:r w:rsidR="006E4A18" w:rsidRPr="00B65450">
              <w:rPr>
                <w:b/>
                <w:bCs/>
                <w:sz w:val="18"/>
                <w:szCs w:val="18"/>
              </w:rPr>
              <w:t xml:space="preserve">        </w:t>
            </w:r>
            <w:r w:rsidRPr="00B65450">
              <w:rPr>
                <w:b/>
                <w:bCs/>
                <w:sz w:val="18"/>
                <w:szCs w:val="18"/>
              </w:rPr>
              <w:t>Target</w:t>
            </w:r>
            <w:r w:rsidR="00633791" w:rsidRPr="00B65450">
              <w:rPr>
                <w:b/>
                <w:bCs/>
                <w:sz w:val="18"/>
                <w:szCs w:val="18"/>
              </w:rPr>
              <w:t xml:space="preserve"> </w:t>
            </w:r>
            <w:r w:rsidRPr="00B65450">
              <w:rPr>
                <w:sz w:val="18"/>
                <w:szCs w:val="18"/>
              </w:rPr>
              <w:t>(2025): 12</w:t>
            </w:r>
          </w:p>
          <w:p w14:paraId="5B222A06" w14:textId="2D77E03B" w:rsidR="009D5DBC" w:rsidRPr="00B65450" w:rsidRDefault="00B65450" w:rsidP="00BE4B72">
            <w:pPr>
              <w:spacing w:line="360" w:lineRule="auto"/>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3D2595" w:rsidRPr="00B65450">
              <w:rPr>
                <w:b/>
                <w:bCs/>
                <w:sz w:val="18"/>
                <w:szCs w:val="18"/>
              </w:rPr>
              <w:t>:</w:t>
            </w:r>
            <w:r w:rsidR="009D5DBC" w:rsidRPr="00B65450">
              <w:rPr>
                <w:sz w:val="18"/>
                <w:szCs w:val="18"/>
              </w:rPr>
              <w:t xml:space="preserve"> Project reports   </w:t>
            </w:r>
            <w:r w:rsidR="003D2595" w:rsidRPr="00B65450">
              <w:rPr>
                <w:sz w:val="18"/>
                <w:szCs w:val="18"/>
              </w:rPr>
              <w:t xml:space="preserve">       </w:t>
            </w:r>
            <w:r w:rsidR="009D5DBC" w:rsidRPr="00B65450">
              <w:rPr>
                <w:b/>
                <w:bCs/>
                <w:sz w:val="18"/>
                <w:szCs w:val="18"/>
              </w:rPr>
              <w:t>Frequency</w:t>
            </w:r>
            <w:r w:rsidR="009D5DBC" w:rsidRPr="00B65450">
              <w:rPr>
                <w:sz w:val="18"/>
                <w:szCs w:val="18"/>
              </w:rPr>
              <w:t xml:space="preserve">: Annual </w:t>
            </w:r>
          </w:p>
          <w:p w14:paraId="48B30730" w14:textId="425A1E73" w:rsidR="009D5DBC" w:rsidRPr="00B65450" w:rsidRDefault="009D5DBC" w:rsidP="00DC6575">
            <w:pPr>
              <w:rPr>
                <w:sz w:val="18"/>
                <w:szCs w:val="18"/>
              </w:rPr>
            </w:pPr>
            <w:r w:rsidRPr="00B65450">
              <w:rPr>
                <w:b/>
                <w:bCs/>
                <w:sz w:val="18"/>
                <w:szCs w:val="18"/>
              </w:rPr>
              <w:t>Indicator 1.1.2</w:t>
            </w:r>
            <w:r w:rsidR="00633791" w:rsidRPr="00B65450">
              <w:rPr>
                <w:b/>
                <w:bCs/>
                <w:sz w:val="18"/>
                <w:szCs w:val="18"/>
              </w:rPr>
              <w:t>.</w:t>
            </w:r>
            <w:r w:rsidRPr="00B65450">
              <w:rPr>
                <w:sz w:val="18"/>
                <w:szCs w:val="18"/>
              </w:rPr>
              <w:t>: Communal and climate-induced conflicts resolved</w:t>
            </w:r>
          </w:p>
          <w:p w14:paraId="1727A291" w14:textId="50D8ED90" w:rsidR="009D5DBC" w:rsidRPr="00B65450" w:rsidRDefault="009D5DBC" w:rsidP="00DC6575">
            <w:pPr>
              <w:pStyle w:val="ListParagraph"/>
              <w:numPr>
                <w:ilvl w:val="0"/>
                <w:numId w:val="7"/>
              </w:numPr>
              <w:ind w:left="190" w:hanging="190"/>
              <w:rPr>
                <w:sz w:val="18"/>
                <w:szCs w:val="18"/>
              </w:rPr>
            </w:pPr>
            <w:r w:rsidRPr="00B65450">
              <w:rPr>
                <w:sz w:val="18"/>
                <w:szCs w:val="18"/>
              </w:rPr>
              <w:t># of communal and climate-induced conflicts resolved through local mechanism</w:t>
            </w:r>
            <w:r w:rsidR="00FF7388" w:rsidRPr="00B65450">
              <w:rPr>
                <w:sz w:val="18"/>
                <w:szCs w:val="18"/>
              </w:rPr>
              <w:t>s.</w:t>
            </w:r>
          </w:p>
          <w:p w14:paraId="66945E41" w14:textId="1ECE5623" w:rsidR="009D5DBC" w:rsidRPr="00B65450" w:rsidRDefault="009D5DBC" w:rsidP="00DC6575">
            <w:pPr>
              <w:ind w:left="190" w:hanging="270"/>
              <w:rPr>
                <w:b/>
                <w:bCs/>
                <w:sz w:val="18"/>
                <w:szCs w:val="18"/>
              </w:rPr>
            </w:pPr>
            <w:r w:rsidRPr="00B65450">
              <w:rPr>
                <w:b/>
                <w:bCs/>
                <w:sz w:val="18"/>
                <w:szCs w:val="18"/>
              </w:rPr>
              <w:t xml:space="preserve">      Baseline</w:t>
            </w:r>
            <w:r w:rsidRPr="00B65450">
              <w:rPr>
                <w:sz w:val="18"/>
                <w:szCs w:val="18"/>
              </w:rPr>
              <w:t xml:space="preserve"> (2022): 430</w:t>
            </w:r>
            <w:r w:rsidRPr="00B65450">
              <w:rPr>
                <w:b/>
                <w:bCs/>
                <w:sz w:val="18"/>
                <w:szCs w:val="18"/>
              </w:rPr>
              <w:t>                              Target</w:t>
            </w:r>
            <w:r w:rsidR="00633791" w:rsidRPr="00B65450">
              <w:rPr>
                <w:b/>
                <w:bCs/>
                <w:sz w:val="18"/>
                <w:szCs w:val="18"/>
              </w:rPr>
              <w:t xml:space="preserve"> </w:t>
            </w:r>
            <w:r w:rsidRPr="00B65450">
              <w:rPr>
                <w:sz w:val="18"/>
                <w:szCs w:val="18"/>
              </w:rPr>
              <w:t>(2025): 610</w:t>
            </w:r>
          </w:p>
          <w:p w14:paraId="64F0CBB0" w14:textId="412A7E00" w:rsidR="009D5DBC" w:rsidRPr="00B65450" w:rsidRDefault="009D5DBC" w:rsidP="00DC6575">
            <w:pPr>
              <w:ind w:left="190" w:hanging="270"/>
              <w:rPr>
                <w:b/>
                <w:bCs/>
                <w:sz w:val="18"/>
                <w:szCs w:val="18"/>
              </w:rPr>
            </w:pPr>
            <w:r w:rsidRPr="00B65450">
              <w:rPr>
                <w:sz w:val="18"/>
                <w:szCs w:val="18"/>
              </w:rPr>
              <w:t xml:space="preserve">      </w:t>
            </w:r>
            <w:r w:rsidRPr="00B65450">
              <w:rPr>
                <w:b/>
                <w:bCs/>
                <w:sz w:val="18"/>
                <w:szCs w:val="18"/>
              </w:rPr>
              <w:t>D</w:t>
            </w:r>
            <w:r w:rsidR="0092715D" w:rsidRPr="00B65450">
              <w:rPr>
                <w:b/>
                <w:bCs/>
                <w:sz w:val="18"/>
                <w:szCs w:val="18"/>
              </w:rPr>
              <w:t xml:space="preserve">ata </w:t>
            </w:r>
            <w:r w:rsidR="0088176D">
              <w:rPr>
                <w:b/>
                <w:bCs/>
                <w:sz w:val="18"/>
                <w:szCs w:val="18"/>
              </w:rPr>
              <w:t>s</w:t>
            </w:r>
            <w:r w:rsidR="0092715D" w:rsidRPr="00B65450">
              <w:rPr>
                <w:b/>
                <w:bCs/>
                <w:sz w:val="18"/>
                <w:szCs w:val="18"/>
              </w:rPr>
              <w:t>ources</w:t>
            </w:r>
            <w:r w:rsidRPr="00B65450">
              <w:rPr>
                <w:b/>
                <w:bCs/>
                <w:sz w:val="18"/>
                <w:szCs w:val="18"/>
              </w:rPr>
              <w:t xml:space="preserve">:  </w:t>
            </w:r>
            <w:r w:rsidRPr="00B65450">
              <w:rPr>
                <w:sz w:val="18"/>
                <w:szCs w:val="18"/>
              </w:rPr>
              <w:t>Peace committee reports</w:t>
            </w:r>
            <w:r w:rsidRPr="00B65450">
              <w:rPr>
                <w:b/>
                <w:bCs/>
                <w:sz w:val="18"/>
                <w:szCs w:val="18"/>
              </w:rPr>
              <w:t xml:space="preserve">   Frequency: </w:t>
            </w:r>
            <w:r w:rsidRPr="00B65450">
              <w:rPr>
                <w:sz w:val="18"/>
                <w:szCs w:val="18"/>
              </w:rPr>
              <w:t xml:space="preserve">Annual </w:t>
            </w:r>
            <w:r w:rsidRPr="00B65450">
              <w:rPr>
                <w:b/>
                <w:bCs/>
                <w:sz w:val="18"/>
                <w:szCs w:val="18"/>
              </w:rPr>
              <w:t xml:space="preserve"> </w:t>
            </w:r>
          </w:p>
          <w:p w14:paraId="04C3043F" w14:textId="77777777" w:rsidR="009D5DBC" w:rsidRPr="00B65450" w:rsidRDefault="009D5DBC" w:rsidP="00DC6575">
            <w:pPr>
              <w:ind w:left="190" w:hanging="270"/>
              <w:rPr>
                <w:b/>
                <w:bCs/>
                <w:sz w:val="18"/>
                <w:szCs w:val="18"/>
              </w:rPr>
            </w:pPr>
          </w:p>
          <w:p w14:paraId="4886882E" w14:textId="4B4A3A41" w:rsidR="009D5DBC" w:rsidRPr="00B65450" w:rsidRDefault="009D5DBC" w:rsidP="00DC6575">
            <w:pPr>
              <w:pStyle w:val="ListParagraph"/>
              <w:numPr>
                <w:ilvl w:val="0"/>
                <w:numId w:val="7"/>
              </w:numPr>
              <w:ind w:left="190" w:hanging="180"/>
              <w:rPr>
                <w:sz w:val="18"/>
                <w:szCs w:val="18"/>
              </w:rPr>
            </w:pPr>
            <w:r w:rsidRPr="00B65450">
              <w:rPr>
                <w:sz w:val="18"/>
                <w:szCs w:val="18"/>
              </w:rPr>
              <w:t xml:space="preserve">% of timely responses based on UNDP supported </w:t>
            </w:r>
            <w:r w:rsidR="00FF7388" w:rsidRPr="00B65450">
              <w:rPr>
                <w:sz w:val="18"/>
                <w:szCs w:val="18"/>
              </w:rPr>
              <w:t>e</w:t>
            </w:r>
            <w:r w:rsidRPr="00B65450">
              <w:rPr>
                <w:sz w:val="18"/>
                <w:szCs w:val="18"/>
              </w:rPr>
              <w:t xml:space="preserve">arly </w:t>
            </w:r>
            <w:r w:rsidR="00FF7388" w:rsidRPr="00B65450">
              <w:rPr>
                <w:sz w:val="18"/>
                <w:szCs w:val="18"/>
              </w:rPr>
              <w:t>w</w:t>
            </w:r>
            <w:r w:rsidRPr="00B65450">
              <w:rPr>
                <w:sz w:val="18"/>
                <w:szCs w:val="18"/>
              </w:rPr>
              <w:t xml:space="preserve">arning </w:t>
            </w:r>
            <w:r w:rsidR="00FF7388" w:rsidRPr="00B65450">
              <w:rPr>
                <w:sz w:val="18"/>
                <w:szCs w:val="18"/>
              </w:rPr>
              <w:t>s</w:t>
            </w:r>
            <w:r w:rsidRPr="00B65450">
              <w:rPr>
                <w:sz w:val="18"/>
                <w:szCs w:val="18"/>
              </w:rPr>
              <w:t>yste</w:t>
            </w:r>
            <w:r w:rsidR="006A1A70" w:rsidRPr="00B65450">
              <w:rPr>
                <w:sz w:val="18"/>
                <w:szCs w:val="18"/>
              </w:rPr>
              <w:t>m</w:t>
            </w:r>
            <w:r w:rsidR="00FF7388" w:rsidRPr="00B65450">
              <w:rPr>
                <w:sz w:val="18"/>
                <w:szCs w:val="18"/>
              </w:rPr>
              <w:t xml:space="preserve">s </w:t>
            </w:r>
            <w:r w:rsidR="006A1A70" w:rsidRPr="00B65450">
              <w:rPr>
                <w:sz w:val="18"/>
                <w:szCs w:val="18"/>
              </w:rPr>
              <w:t>(EWS)</w:t>
            </w:r>
            <w:r w:rsidR="00FF7388" w:rsidRPr="00B65450">
              <w:rPr>
                <w:sz w:val="18"/>
                <w:szCs w:val="18"/>
              </w:rPr>
              <w:t>.</w:t>
            </w:r>
          </w:p>
          <w:p w14:paraId="6C231564" w14:textId="24D230DF" w:rsidR="009D5DBC" w:rsidRPr="00B65450" w:rsidRDefault="009D5DBC" w:rsidP="00DC6575">
            <w:pPr>
              <w:ind w:hanging="270"/>
              <w:rPr>
                <w:sz w:val="18"/>
                <w:szCs w:val="18"/>
              </w:rPr>
            </w:pPr>
            <w:r w:rsidRPr="00B65450">
              <w:rPr>
                <w:b/>
                <w:bCs/>
                <w:sz w:val="18"/>
                <w:szCs w:val="18"/>
              </w:rPr>
              <w:t xml:space="preserve">           Baseline</w:t>
            </w:r>
            <w:r w:rsidRPr="00B65450">
              <w:rPr>
                <w:sz w:val="18"/>
                <w:szCs w:val="18"/>
              </w:rPr>
              <w:t xml:space="preserve"> (2022): 57%</w:t>
            </w:r>
            <w:r w:rsidRPr="00B65450">
              <w:rPr>
                <w:b/>
                <w:bCs/>
                <w:sz w:val="18"/>
                <w:szCs w:val="18"/>
              </w:rPr>
              <w:t>                              Targe</w:t>
            </w:r>
            <w:r w:rsidR="009D594F" w:rsidRPr="00B65450">
              <w:rPr>
                <w:b/>
                <w:bCs/>
                <w:sz w:val="18"/>
                <w:szCs w:val="18"/>
              </w:rPr>
              <w:t>t</w:t>
            </w:r>
            <w:r w:rsidR="00633791" w:rsidRPr="00B65450">
              <w:rPr>
                <w:b/>
                <w:bCs/>
                <w:sz w:val="18"/>
                <w:szCs w:val="18"/>
              </w:rPr>
              <w:t xml:space="preserve"> </w:t>
            </w:r>
            <w:r w:rsidRPr="00B65450">
              <w:rPr>
                <w:sz w:val="18"/>
                <w:szCs w:val="18"/>
              </w:rPr>
              <w:t xml:space="preserve">(2025): 75%  </w:t>
            </w:r>
          </w:p>
          <w:p w14:paraId="18F87E83" w14:textId="3AB8087D" w:rsidR="009D5DBC" w:rsidRPr="00B65450" w:rsidRDefault="009D5DBC" w:rsidP="00DC6575">
            <w:pPr>
              <w:spacing w:line="360" w:lineRule="auto"/>
              <w:ind w:hanging="270"/>
              <w:rPr>
                <w:b/>
                <w:bCs/>
                <w:sz w:val="18"/>
                <w:szCs w:val="18"/>
              </w:rPr>
            </w:pPr>
            <w:r w:rsidRPr="00B65450">
              <w:rPr>
                <w:sz w:val="18"/>
                <w:szCs w:val="18"/>
              </w:rPr>
              <w:t xml:space="preserve">           </w:t>
            </w:r>
            <w:r w:rsidR="0092715D" w:rsidRPr="00B65450">
              <w:rPr>
                <w:b/>
                <w:bCs/>
                <w:sz w:val="18"/>
                <w:szCs w:val="18"/>
              </w:rPr>
              <w:t>Data Sources</w:t>
            </w:r>
            <w:r w:rsidRPr="00B65450">
              <w:rPr>
                <w:b/>
                <w:bCs/>
                <w:sz w:val="18"/>
                <w:szCs w:val="18"/>
              </w:rPr>
              <w:t xml:space="preserve">: </w:t>
            </w:r>
            <w:r w:rsidRPr="00B65450">
              <w:rPr>
                <w:sz w:val="18"/>
                <w:szCs w:val="18"/>
              </w:rPr>
              <w:t>EWS database</w:t>
            </w:r>
            <w:r w:rsidRPr="00B65450">
              <w:rPr>
                <w:b/>
                <w:bCs/>
                <w:sz w:val="18"/>
                <w:szCs w:val="18"/>
              </w:rPr>
              <w:t xml:space="preserve">       </w:t>
            </w:r>
            <w:r w:rsidR="006E4A18" w:rsidRPr="00B65450">
              <w:rPr>
                <w:b/>
                <w:bCs/>
                <w:sz w:val="18"/>
                <w:szCs w:val="18"/>
              </w:rPr>
              <w:t xml:space="preserve">          </w:t>
            </w:r>
            <w:r w:rsidRPr="00B65450">
              <w:rPr>
                <w:b/>
                <w:bCs/>
                <w:sz w:val="18"/>
                <w:szCs w:val="18"/>
              </w:rPr>
              <w:t xml:space="preserve">Frequency: </w:t>
            </w:r>
            <w:r w:rsidRPr="00B65450">
              <w:rPr>
                <w:sz w:val="18"/>
                <w:szCs w:val="18"/>
              </w:rPr>
              <w:t xml:space="preserve">Annual </w:t>
            </w:r>
            <w:r w:rsidRPr="00B65450">
              <w:rPr>
                <w:b/>
                <w:bCs/>
                <w:sz w:val="18"/>
                <w:szCs w:val="18"/>
              </w:rPr>
              <w:t xml:space="preserve"> </w:t>
            </w:r>
          </w:p>
          <w:p w14:paraId="475E1E12" w14:textId="77777777" w:rsidR="005E1AB1" w:rsidRDefault="009D5DBC" w:rsidP="005E1AB1">
            <w:pPr>
              <w:rPr>
                <w:sz w:val="18"/>
                <w:szCs w:val="18"/>
              </w:rPr>
            </w:pPr>
            <w:r w:rsidRPr="00B65450">
              <w:rPr>
                <w:b/>
                <w:bCs/>
                <w:sz w:val="18"/>
                <w:szCs w:val="18"/>
              </w:rPr>
              <w:t>Indicator 1.1.3</w:t>
            </w:r>
            <w:r w:rsidR="00633791" w:rsidRPr="00B65450">
              <w:rPr>
                <w:b/>
                <w:bCs/>
                <w:sz w:val="18"/>
                <w:szCs w:val="18"/>
              </w:rPr>
              <w:t>.</w:t>
            </w:r>
            <w:r w:rsidRPr="00B65450">
              <w:rPr>
                <w:sz w:val="18"/>
                <w:szCs w:val="18"/>
              </w:rPr>
              <w:t xml:space="preserve">: # of conflict-affected people benefited from social cohesion initiatives disaggregated by </w:t>
            </w:r>
            <w:r w:rsidR="00157943" w:rsidRPr="00B65450">
              <w:rPr>
                <w:sz w:val="18"/>
                <w:szCs w:val="18"/>
              </w:rPr>
              <w:t>sex</w:t>
            </w:r>
            <w:r w:rsidR="00FF7388" w:rsidRPr="00B65450">
              <w:rPr>
                <w:sz w:val="18"/>
                <w:szCs w:val="18"/>
              </w:rPr>
              <w:t>.</w:t>
            </w:r>
          </w:p>
          <w:p w14:paraId="1AB93698" w14:textId="77777777" w:rsidR="005E1AB1" w:rsidRDefault="005E1AB1" w:rsidP="005E1AB1">
            <w:pPr>
              <w:rPr>
                <w:b/>
                <w:bCs/>
                <w:sz w:val="16"/>
                <w:szCs w:val="16"/>
              </w:rPr>
            </w:pPr>
          </w:p>
          <w:p w14:paraId="57F145CA" w14:textId="132BFAB8" w:rsidR="009D5DBC" w:rsidRPr="005E1AB1" w:rsidRDefault="009D5DBC" w:rsidP="005E1AB1">
            <w:pPr>
              <w:rPr>
                <w:sz w:val="16"/>
                <w:szCs w:val="16"/>
              </w:rPr>
            </w:pPr>
            <w:r w:rsidRPr="005E1AB1">
              <w:rPr>
                <w:b/>
                <w:bCs/>
                <w:sz w:val="16"/>
                <w:szCs w:val="16"/>
              </w:rPr>
              <w:t>Baseline</w:t>
            </w:r>
            <w:r w:rsidRPr="005E1AB1">
              <w:rPr>
                <w:sz w:val="16"/>
                <w:szCs w:val="16"/>
              </w:rPr>
              <w:t xml:space="preserve"> (2022): 36372</w:t>
            </w:r>
            <w:r w:rsidR="00436A5A" w:rsidRPr="005E1AB1">
              <w:rPr>
                <w:sz w:val="16"/>
                <w:szCs w:val="16"/>
              </w:rPr>
              <w:t>M</w:t>
            </w:r>
            <w:r w:rsidRPr="005E1AB1">
              <w:rPr>
                <w:sz w:val="16"/>
                <w:szCs w:val="16"/>
              </w:rPr>
              <w:t xml:space="preserve"> (</w:t>
            </w:r>
            <w:r w:rsidR="00157943" w:rsidRPr="005E1AB1">
              <w:rPr>
                <w:sz w:val="16"/>
                <w:szCs w:val="16"/>
              </w:rPr>
              <w:t>18</w:t>
            </w:r>
            <w:r w:rsidR="001562E9" w:rsidRPr="005E1AB1">
              <w:rPr>
                <w:sz w:val="16"/>
                <w:szCs w:val="16"/>
              </w:rPr>
              <w:t>,</w:t>
            </w:r>
            <w:r w:rsidR="00157943" w:rsidRPr="005E1AB1">
              <w:rPr>
                <w:sz w:val="16"/>
                <w:szCs w:val="16"/>
              </w:rPr>
              <w:t>913</w:t>
            </w:r>
            <w:r w:rsidRPr="005E1AB1">
              <w:rPr>
                <w:sz w:val="16"/>
                <w:szCs w:val="16"/>
              </w:rPr>
              <w:t xml:space="preserve"> </w:t>
            </w:r>
            <w:r w:rsidR="00456C45" w:rsidRPr="005E1AB1">
              <w:rPr>
                <w:sz w:val="16"/>
                <w:szCs w:val="16"/>
              </w:rPr>
              <w:t>F)</w:t>
            </w:r>
            <w:r w:rsidR="003D2595" w:rsidRPr="005E1AB1">
              <w:rPr>
                <w:b/>
                <w:bCs/>
                <w:sz w:val="16"/>
                <w:szCs w:val="16"/>
              </w:rPr>
              <w:t xml:space="preserve"> </w:t>
            </w:r>
            <w:r w:rsidR="00456C45" w:rsidRPr="005E1AB1">
              <w:rPr>
                <w:b/>
                <w:bCs/>
                <w:sz w:val="16"/>
                <w:szCs w:val="16"/>
              </w:rPr>
              <w:t>Target</w:t>
            </w:r>
            <w:r w:rsidR="00633791" w:rsidRPr="005E1AB1">
              <w:rPr>
                <w:b/>
                <w:bCs/>
                <w:sz w:val="16"/>
                <w:szCs w:val="16"/>
              </w:rPr>
              <w:t xml:space="preserve"> </w:t>
            </w:r>
            <w:r w:rsidRPr="005E1AB1">
              <w:rPr>
                <w:sz w:val="16"/>
                <w:szCs w:val="16"/>
              </w:rPr>
              <w:t>(2025): 75</w:t>
            </w:r>
            <w:r w:rsidR="001562E9" w:rsidRPr="005E1AB1">
              <w:rPr>
                <w:sz w:val="16"/>
                <w:szCs w:val="16"/>
              </w:rPr>
              <w:t>,</w:t>
            </w:r>
            <w:r w:rsidRPr="005E1AB1">
              <w:rPr>
                <w:sz w:val="16"/>
                <w:szCs w:val="16"/>
              </w:rPr>
              <w:t>000</w:t>
            </w:r>
            <w:r w:rsidR="00436A5A" w:rsidRPr="005E1AB1">
              <w:rPr>
                <w:sz w:val="16"/>
                <w:szCs w:val="16"/>
              </w:rPr>
              <w:t>M</w:t>
            </w:r>
            <w:r w:rsidRPr="005E1AB1">
              <w:rPr>
                <w:sz w:val="16"/>
                <w:szCs w:val="16"/>
              </w:rPr>
              <w:t xml:space="preserve"> (</w:t>
            </w:r>
            <w:r w:rsidR="00157943" w:rsidRPr="005E1AB1">
              <w:rPr>
                <w:sz w:val="16"/>
                <w:szCs w:val="16"/>
              </w:rPr>
              <w:t>39</w:t>
            </w:r>
            <w:r w:rsidR="001562E9" w:rsidRPr="005E1AB1">
              <w:rPr>
                <w:sz w:val="16"/>
                <w:szCs w:val="16"/>
              </w:rPr>
              <w:t>,</w:t>
            </w:r>
            <w:r w:rsidR="00157943" w:rsidRPr="005E1AB1">
              <w:rPr>
                <w:sz w:val="16"/>
                <w:szCs w:val="16"/>
              </w:rPr>
              <w:t>000</w:t>
            </w:r>
            <w:r w:rsidRPr="005E1AB1">
              <w:rPr>
                <w:sz w:val="16"/>
                <w:szCs w:val="16"/>
              </w:rPr>
              <w:t>F)</w:t>
            </w:r>
          </w:p>
          <w:p w14:paraId="5E0F4533" w14:textId="407DF1F5" w:rsidR="009D5DBC" w:rsidRPr="00B65450" w:rsidRDefault="009D5DBC" w:rsidP="005E1AB1">
            <w:pPr>
              <w:spacing w:line="360" w:lineRule="auto"/>
              <w:ind w:firstLine="100"/>
              <w:rPr>
                <w:b/>
                <w:bCs/>
                <w:sz w:val="18"/>
                <w:szCs w:val="18"/>
              </w:rPr>
            </w:pPr>
            <w:r w:rsidRPr="00B65450">
              <w:rPr>
                <w:b/>
                <w:bCs/>
                <w:sz w:val="18"/>
                <w:szCs w:val="18"/>
              </w:rPr>
              <w:t xml:space="preserve">    </w:t>
            </w:r>
            <w:r w:rsidR="0092715D" w:rsidRPr="00B65450">
              <w:rPr>
                <w:b/>
                <w:bCs/>
                <w:sz w:val="18"/>
                <w:szCs w:val="18"/>
              </w:rPr>
              <w:t xml:space="preserve">Data </w:t>
            </w:r>
            <w:r w:rsidR="0088176D">
              <w:rPr>
                <w:b/>
                <w:bCs/>
                <w:sz w:val="18"/>
                <w:szCs w:val="18"/>
              </w:rPr>
              <w:t>s</w:t>
            </w:r>
            <w:r w:rsidR="0092715D" w:rsidRPr="00B65450">
              <w:rPr>
                <w:b/>
                <w:bCs/>
                <w:sz w:val="18"/>
                <w:szCs w:val="18"/>
              </w:rPr>
              <w:t>ources</w:t>
            </w:r>
            <w:r w:rsidRPr="00B65450">
              <w:rPr>
                <w:sz w:val="18"/>
                <w:szCs w:val="18"/>
              </w:rPr>
              <w:t xml:space="preserve">: Project reports  </w:t>
            </w:r>
            <w:r w:rsidRPr="00B65450">
              <w:rPr>
                <w:b/>
                <w:bCs/>
                <w:sz w:val="18"/>
                <w:szCs w:val="18"/>
              </w:rPr>
              <w:t>Frequency</w:t>
            </w:r>
            <w:r w:rsidRPr="00B65450">
              <w:rPr>
                <w:sz w:val="18"/>
                <w:szCs w:val="18"/>
              </w:rPr>
              <w:t>: Annual</w:t>
            </w:r>
          </w:p>
          <w:p w14:paraId="0ADEA82C" w14:textId="223DD93F" w:rsidR="009D5DBC" w:rsidRPr="00B65450" w:rsidRDefault="009D5DBC" w:rsidP="00DC6575">
            <w:pPr>
              <w:rPr>
                <w:sz w:val="18"/>
                <w:szCs w:val="18"/>
              </w:rPr>
            </w:pPr>
            <w:r w:rsidRPr="00B65450">
              <w:rPr>
                <w:b/>
                <w:bCs/>
                <w:sz w:val="18"/>
                <w:szCs w:val="18"/>
              </w:rPr>
              <w:t>Indicator 1.1.4</w:t>
            </w:r>
            <w:r w:rsidR="00633791" w:rsidRPr="00B65450">
              <w:rPr>
                <w:b/>
                <w:bCs/>
                <w:sz w:val="18"/>
                <w:szCs w:val="18"/>
              </w:rPr>
              <w:t>.</w:t>
            </w:r>
            <w:r w:rsidRPr="00B65450">
              <w:rPr>
                <w:sz w:val="18"/>
                <w:szCs w:val="18"/>
              </w:rPr>
              <w:t xml:space="preserve">: # of ex-combatants and vulnerable groups successfully reintegrated disaggregated by </w:t>
            </w:r>
            <w:r w:rsidR="00157943" w:rsidRPr="00B65450">
              <w:rPr>
                <w:sz w:val="18"/>
                <w:szCs w:val="18"/>
              </w:rPr>
              <w:t>sex</w:t>
            </w:r>
            <w:r w:rsidR="00FF7388" w:rsidRPr="00B65450">
              <w:rPr>
                <w:sz w:val="18"/>
                <w:szCs w:val="18"/>
              </w:rPr>
              <w:t>.</w:t>
            </w:r>
          </w:p>
          <w:p w14:paraId="1AE65004" w14:textId="2A23E0F0" w:rsidR="009D5DBC" w:rsidRPr="00B65450" w:rsidRDefault="009D5DBC" w:rsidP="00DC6575">
            <w:pPr>
              <w:ind w:firstLine="190"/>
              <w:rPr>
                <w:sz w:val="18"/>
                <w:szCs w:val="18"/>
              </w:rPr>
            </w:pPr>
            <w:r w:rsidRPr="00B65450">
              <w:rPr>
                <w:b/>
                <w:bCs/>
                <w:sz w:val="18"/>
                <w:szCs w:val="18"/>
              </w:rPr>
              <w:t>Baseline</w:t>
            </w:r>
            <w:r w:rsidRPr="00B65450">
              <w:rPr>
                <w:sz w:val="18"/>
                <w:szCs w:val="18"/>
              </w:rPr>
              <w:t xml:space="preserve"> (2022):  0                       </w:t>
            </w:r>
            <w:r w:rsidRPr="00B65450">
              <w:rPr>
                <w:b/>
                <w:bCs/>
                <w:sz w:val="18"/>
                <w:szCs w:val="18"/>
              </w:rPr>
              <w:t>Target</w:t>
            </w:r>
            <w:r w:rsidR="00633791" w:rsidRPr="00B65450">
              <w:rPr>
                <w:b/>
                <w:bCs/>
                <w:sz w:val="18"/>
                <w:szCs w:val="18"/>
              </w:rPr>
              <w:t xml:space="preserve"> </w:t>
            </w:r>
            <w:r w:rsidRPr="00B65450">
              <w:rPr>
                <w:sz w:val="18"/>
                <w:szCs w:val="18"/>
              </w:rPr>
              <w:t>(2025): 2</w:t>
            </w:r>
            <w:r w:rsidR="001562E9" w:rsidRPr="00B65450">
              <w:rPr>
                <w:sz w:val="18"/>
                <w:szCs w:val="18"/>
              </w:rPr>
              <w:t>,</w:t>
            </w:r>
            <w:r w:rsidRPr="00B65450">
              <w:rPr>
                <w:sz w:val="18"/>
                <w:szCs w:val="18"/>
              </w:rPr>
              <w:t>000 (</w:t>
            </w:r>
            <w:r w:rsidR="00B778AB" w:rsidRPr="00B65450">
              <w:rPr>
                <w:sz w:val="18"/>
                <w:szCs w:val="18"/>
              </w:rPr>
              <w:t>40</w:t>
            </w:r>
            <w:r w:rsidR="001562E9" w:rsidRPr="00B65450">
              <w:rPr>
                <w:sz w:val="18"/>
                <w:szCs w:val="18"/>
              </w:rPr>
              <w:t>,</w:t>
            </w:r>
            <w:r w:rsidR="00B778AB" w:rsidRPr="00B65450">
              <w:rPr>
                <w:sz w:val="18"/>
                <w:szCs w:val="18"/>
              </w:rPr>
              <w:t>00</w:t>
            </w:r>
            <w:r w:rsidRPr="00B65450">
              <w:rPr>
                <w:sz w:val="18"/>
                <w:szCs w:val="18"/>
              </w:rPr>
              <w:t xml:space="preserve"> F)</w:t>
            </w:r>
          </w:p>
          <w:p w14:paraId="10986D7E" w14:textId="3696566A" w:rsidR="009D5DBC" w:rsidRPr="00B65450" w:rsidRDefault="009D5DBC" w:rsidP="00DC6575">
            <w:pPr>
              <w:rPr>
                <w:sz w:val="18"/>
                <w:szCs w:val="18"/>
              </w:rPr>
            </w:pPr>
            <w:r w:rsidRPr="00B65450">
              <w:rPr>
                <w:b/>
                <w:bCs/>
                <w:sz w:val="18"/>
                <w:szCs w:val="18"/>
              </w:rPr>
              <w:t xml:space="preserve">     </w:t>
            </w:r>
            <w:r w:rsidR="0092715D" w:rsidRPr="00B65450">
              <w:rPr>
                <w:b/>
                <w:bCs/>
                <w:sz w:val="18"/>
                <w:szCs w:val="18"/>
              </w:rPr>
              <w:t xml:space="preserve">Data </w:t>
            </w:r>
            <w:r w:rsidR="0088176D">
              <w:rPr>
                <w:b/>
                <w:bCs/>
                <w:sz w:val="18"/>
                <w:szCs w:val="18"/>
              </w:rPr>
              <w:t>s</w:t>
            </w:r>
            <w:r w:rsidR="0092715D" w:rsidRPr="00B65450">
              <w:rPr>
                <w:b/>
                <w:bCs/>
                <w:sz w:val="18"/>
                <w:szCs w:val="18"/>
              </w:rPr>
              <w:t>ources</w:t>
            </w:r>
            <w:r w:rsidRPr="00B65450">
              <w:rPr>
                <w:sz w:val="18"/>
                <w:szCs w:val="18"/>
              </w:rPr>
              <w:t xml:space="preserve">: Project reports       </w:t>
            </w:r>
            <w:r w:rsidRPr="00B65450">
              <w:rPr>
                <w:b/>
                <w:bCs/>
                <w:sz w:val="18"/>
                <w:szCs w:val="18"/>
              </w:rPr>
              <w:t>Frequency</w:t>
            </w:r>
            <w:r w:rsidRPr="00B65450">
              <w:rPr>
                <w:sz w:val="18"/>
                <w:szCs w:val="18"/>
              </w:rPr>
              <w:t>: Annual</w:t>
            </w:r>
          </w:p>
          <w:p w14:paraId="086CA395" w14:textId="77777777" w:rsidR="009D5DBC" w:rsidRPr="00B65450" w:rsidRDefault="009D5DBC" w:rsidP="00DC6575">
            <w:pPr>
              <w:pStyle w:val="paragraph"/>
              <w:spacing w:before="0" w:beforeAutospacing="0" w:after="0" w:afterAutospacing="0"/>
              <w:textAlignment w:val="baseline"/>
              <w:rPr>
                <w:sz w:val="18"/>
                <w:szCs w:val="18"/>
              </w:rPr>
            </w:pPr>
          </w:p>
          <w:p w14:paraId="4ACC390F" w14:textId="1DAFF4E4" w:rsidR="009D5DBC" w:rsidRPr="00B65450" w:rsidRDefault="009D5DBC" w:rsidP="00DC6575">
            <w:pPr>
              <w:jc w:val="both"/>
              <w:rPr>
                <w:sz w:val="18"/>
                <w:szCs w:val="18"/>
              </w:rPr>
            </w:pPr>
            <w:r w:rsidRPr="00B65450">
              <w:rPr>
                <w:b/>
                <w:bCs/>
                <w:sz w:val="18"/>
                <w:szCs w:val="18"/>
              </w:rPr>
              <w:lastRenderedPageBreak/>
              <w:t>Output 1.2</w:t>
            </w:r>
            <w:r w:rsidRPr="00B65450">
              <w:rPr>
                <w:sz w:val="18"/>
                <w:szCs w:val="18"/>
              </w:rPr>
              <w:t>.</w:t>
            </w:r>
            <w:r w:rsidR="00FF7388" w:rsidRPr="00B65450">
              <w:rPr>
                <w:sz w:val="18"/>
                <w:szCs w:val="18"/>
              </w:rPr>
              <w:t>:</w:t>
            </w:r>
            <w:r w:rsidRPr="00B65450">
              <w:rPr>
                <w:sz w:val="18"/>
                <w:szCs w:val="18"/>
              </w:rPr>
              <w:t xml:space="preserve"> Women, girls, </w:t>
            </w:r>
            <w:r w:rsidR="00FF7388" w:rsidRPr="00B65450">
              <w:rPr>
                <w:sz w:val="18"/>
                <w:szCs w:val="18"/>
              </w:rPr>
              <w:t>people living with disabilities</w:t>
            </w:r>
            <w:r w:rsidRPr="00B65450">
              <w:rPr>
                <w:sz w:val="18"/>
                <w:szCs w:val="18"/>
              </w:rPr>
              <w:t>, and SGBV survivors have increased access to fair, effective and gender responsive justice and security services</w:t>
            </w:r>
            <w:r w:rsidR="0088176D">
              <w:rPr>
                <w:sz w:val="18"/>
                <w:szCs w:val="18"/>
              </w:rPr>
              <w:t>.</w:t>
            </w:r>
          </w:p>
          <w:p w14:paraId="17B5DB8E" w14:textId="77777777" w:rsidR="009D5DBC" w:rsidRPr="00B65450" w:rsidRDefault="009D5DBC" w:rsidP="00DC6575">
            <w:pPr>
              <w:jc w:val="both"/>
              <w:rPr>
                <w:sz w:val="18"/>
                <w:szCs w:val="18"/>
              </w:rPr>
            </w:pPr>
          </w:p>
          <w:p w14:paraId="36B487AA" w14:textId="744DE97E" w:rsidR="009D5DBC" w:rsidRPr="00B65450" w:rsidRDefault="009D5DBC" w:rsidP="00DC6575">
            <w:pPr>
              <w:rPr>
                <w:sz w:val="18"/>
                <w:szCs w:val="18"/>
              </w:rPr>
            </w:pPr>
            <w:r w:rsidRPr="00B65450">
              <w:rPr>
                <w:b/>
                <w:bCs/>
                <w:sz w:val="18"/>
                <w:szCs w:val="18"/>
              </w:rPr>
              <w:t>Indicator 1.2.1</w:t>
            </w:r>
            <w:r w:rsidR="00FF7388" w:rsidRPr="00B65450">
              <w:rPr>
                <w:b/>
                <w:bCs/>
                <w:sz w:val="18"/>
                <w:szCs w:val="18"/>
              </w:rPr>
              <w:t>.</w:t>
            </w:r>
            <w:r w:rsidRPr="00B65450">
              <w:rPr>
                <w:b/>
                <w:bCs/>
                <w:sz w:val="18"/>
                <w:szCs w:val="18"/>
              </w:rPr>
              <w:t xml:space="preserve">: # </w:t>
            </w:r>
            <w:r w:rsidRPr="00B65450">
              <w:rPr>
                <w:sz w:val="18"/>
                <w:szCs w:val="18"/>
              </w:rPr>
              <w:t xml:space="preserve">of actions supported in drafting gender responsive permanent constitution. </w:t>
            </w:r>
          </w:p>
          <w:p w14:paraId="46C55D9F" w14:textId="7078F389" w:rsidR="009D5DBC" w:rsidRPr="00B65450" w:rsidRDefault="009D5DBC" w:rsidP="00DC6575">
            <w:pPr>
              <w:ind w:firstLine="190"/>
              <w:rPr>
                <w:b/>
                <w:bCs/>
                <w:sz w:val="18"/>
                <w:szCs w:val="18"/>
              </w:rPr>
            </w:pPr>
            <w:r w:rsidRPr="00B65450">
              <w:rPr>
                <w:b/>
                <w:bCs/>
                <w:sz w:val="18"/>
                <w:szCs w:val="18"/>
              </w:rPr>
              <w:t>Baseline</w:t>
            </w:r>
            <w:r w:rsidRPr="00B65450">
              <w:rPr>
                <w:sz w:val="18"/>
                <w:szCs w:val="18"/>
              </w:rPr>
              <w:t xml:space="preserve"> (2022): 39</w:t>
            </w:r>
            <w:r w:rsidRPr="00B65450">
              <w:rPr>
                <w:b/>
                <w:bCs/>
                <w:sz w:val="18"/>
                <w:szCs w:val="18"/>
              </w:rPr>
              <w:t>                    Target</w:t>
            </w:r>
            <w:r w:rsidR="00FF7388" w:rsidRPr="00B65450">
              <w:rPr>
                <w:b/>
                <w:bCs/>
                <w:sz w:val="18"/>
                <w:szCs w:val="18"/>
              </w:rPr>
              <w:t xml:space="preserve"> </w:t>
            </w:r>
            <w:r w:rsidRPr="00B65450">
              <w:rPr>
                <w:sz w:val="18"/>
                <w:szCs w:val="18"/>
              </w:rPr>
              <w:t>(2025):  69</w:t>
            </w:r>
          </w:p>
          <w:p w14:paraId="1CA586F0" w14:textId="60294707" w:rsidR="009D5DBC" w:rsidRPr="00B65450" w:rsidRDefault="0092715D" w:rsidP="00DC6575">
            <w:pPr>
              <w:ind w:firstLine="190"/>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3D2595" w:rsidRPr="00B65450">
              <w:rPr>
                <w:b/>
                <w:bCs/>
                <w:sz w:val="18"/>
                <w:szCs w:val="18"/>
              </w:rPr>
              <w:t xml:space="preserve">: </w:t>
            </w:r>
            <w:r w:rsidR="009D5DBC" w:rsidRPr="00B65450">
              <w:rPr>
                <w:sz w:val="18"/>
                <w:szCs w:val="18"/>
              </w:rPr>
              <w:t xml:space="preserve"> Project </w:t>
            </w:r>
            <w:r w:rsidR="00FF7388" w:rsidRPr="00B65450">
              <w:rPr>
                <w:sz w:val="18"/>
                <w:szCs w:val="18"/>
              </w:rPr>
              <w:t>r</w:t>
            </w:r>
            <w:r w:rsidR="009D5DBC" w:rsidRPr="00B65450">
              <w:rPr>
                <w:sz w:val="18"/>
                <w:szCs w:val="18"/>
              </w:rPr>
              <w:t xml:space="preserve">eports   </w:t>
            </w:r>
            <w:r w:rsidR="003D2595" w:rsidRPr="00B65450">
              <w:rPr>
                <w:sz w:val="18"/>
                <w:szCs w:val="18"/>
              </w:rPr>
              <w:t xml:space="preserve">                </w:t>
            </w:r>
            <w:r w:rsidR="009D5DBC" w:rsidRPr="00B65450">
              <w:rPr>
                <w:b/>
                <w:bCs/>
                <w:sz w:val="18"/>
                <w:szCs w:val="18"/>
              </w:rPr>
              <w:t>Frequency</w:t>
            </w:r>
            <w:r w:rsidR="009D5DBC" w:rsidRPr="00B65450">
              <w:rPr>
                <w:sz w:val="18"/>
                <w:szCs w:val="18"/>
              </w:rPr>
              <w:t>: Annual</w:t>
            </w:r>
          </w:p>
          <w:p w14:paraId="1536676D" w14:textId="77777777" w:rsidR="009D5DBC" w:rsidRPr="00B65450" w:rsidRDefault="009D5DBC" w:rsidP="00DC6575">
            <w:pPr>
              <w:rPr>
                <w:sz w:val="18"/>
                <w:szCs w:val="18"/>
              </w:rPr>
            </w:pPr>
          </w:p>
          <w:p w14:paraId="632A89F3" w14:textId="20743EC0" w:rsidR="009D5DBC" w:rsidRPr="00B65450" w:rsidRDefault="009D5DBC" w:rsidP="00DC6575">
            <w:pPr>
              <w:rPr>
                <w:sz w:val="18"/>
                <w:szCs w:val="18"/>
              </w:rPr>
            </w:pPr>
            <w:r w:rsidRPr="00B65450">
              <w:rPr>
                <w:b/>
                <w:bCs/>
                <w:sz w:val="18"/>
                <w:szCs w:val="18"/>
              </w:rPr>
              <w:t>Indicator 1.2.2</w:t>
            </w:r>
            <w:r w:rsidR="00FF7388" w:rsidRPr="00B65450">
              <w:rPr>
                <w:b/>
                <w:bCs/>
                <w:sz w:val="18"/>
                <w:szCs w:val="18"/>
              </w:rPr>
              <w:t>.</w:t>
            </w:r>
            <w:r w:rsidRPr="00B65450">
              <w:rPr>
                <w:b/>
                <w:bCs/>
                <w:sz w:val="18"/>
                <w:szCs w:val="18"/>
              </w:rPr>
              <w:t xml:space="preserve">: </w:t>
            </w:r>
            <w:r w:rsidRPr="00B65450">
              <w:rPr>
                <w:sz w:val="18"/>
                <w:szCs w:val="18"/>
              </w:rPr>
              <w:t xml:space="preserve"># of access to justice and security actions taken by national and </w:t>
            </w:r>
            <w:r w:rsidR="00FF7388" w:rsidRPr="00B65450">
              <w:rPr>
                <w:sz w:val="18"/>
                <w:szCs w:val="18"/>
              </w:rPr>
              <w:t>s</w:t>
            </w:r>
            <w:r w:rsidRPr="00B65450">
              <w:rPr>
                <w:sz w:val="18"/>
                <w:szCs w:val="18"/>
              </w:rPr>
              <w:t xml:space="preserve">tate </w:t>
            </w:r>
            <w:r w:rsidR="00FF7388" w:rsidRPr="00B65450">
              <w:rPr>
                <w:sz w:val="18"/>
                <w:szCs w:val="18"/>
              </w:rPr>
              <w:t xml:space="preserve">rule of law </w:t>
            </w:r>
            <w:r w:rsidRPr="00B65450">
              <w:rPr>
                <w:sz w:val="18"/>
                <w:szCs w:val="18"/>
              </w:rPr>
              <w:t>coordination forums</w:t>
            </w:r>
            <w:r w:rsidR="00FF7388" w:rsidRPr="00B65450">
              <w:rPr>
                <w:sz w:val="18"/>
                <w:szCs w:val="18"/>
              </w:rPr>
              <w:t>.</w:t>
            </w:r>
            <w:r w:rsidRPr="00B65450">
              <w:rPr>
                <w:sz w:val="18"/>
                <w:szCs w:val="18"/>
              </w:rPr>
              <w:t xml:space="preserve"> </w:t>
            </w:r>
          </w:p>
          <w:p w14:paraId="71FB28CF" w14:textId="27C806D5" w:rsidR="009D5DBC" w:rsidRPr="00B65450" w:rsidRDefault="009D5DBC" w:rsidP="00DC6575">
            <w:pPr>
              <w:ind w:firstLine="190"/>
              <w:rPr>
                <w:b/>
                <w:bCs/>
                <w:sz w:val="18"/>
                <w:szCs w:val="18"/>
              </w:rPr>
            </w:pPr>
            <w:r w:rsidRPr="00B65450">
              <w:rPr>
                <w:b/>
                <w:bCs/>
                <w:sz w:val="18"/>
                <w:szCs w:val="18"/>
              </w:rPr>
              <w:t>Baseline</w:t>
            </w:r>
            <w:r w:rsidRPr="00B65450">
              <w:rPr>
                <w:sz w:val="18"/>
                <w:szCs w:val="18"/>
              </w:rPr>
              <w:t xml:space="preserve"> (2022): TBC  </w:t>
            </w:r>
            <w:r w:rsidRPr="00B65450">
              <w:rPr>
                <w:b/>
                <w:bCs/>
                <w:sz w:val="18"/>
                <w:szCs w:val="18"/>
              </w:rPr>
              <w:t>               Target</w:t>
            </w:r>
            <w:r w:rsidR="00FF7388" w:rsidRPr="00B65450">
              <w:rPr>
                <w:b/>
                <w:bCs/>
                <w:sz w:val="18"/>
                <w:szCs w:val="18"/>
              </w:rPr>
              <w:t xml:space="preserve"> </w:t>
            </w:r>
            <w:r w:rsidRPr="00B65450">
              <w:rPr>
                <w:sz w:val="18"/>
                <w:szCs w:val="18"/>
              </w:rPr>
              <w:t>(2025): 6</w:t>
            </w:r>
          </w:p>
          <w:p w14:paraId="4B597EDD" w14:textId="76B1B9A2" w:rsidR="009D5DBC" w:rsidRPr="00B65450" w:rsidRDefault="0092715D" w:rsidP="00DC6575">
            <w:pPr>
              <w:ind w:firstLine="190"/>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3D2595" w:rsidRPr="00B65450">
              <w:rPr>
                <w:b/>
                <w:bCs/>
                <w:sz w:val="18"/>
                <w:szCs w:val="18"/>
              </w:rPr>
              <w:t xml:space="preserve">: </w:t>
            </w:r>
            <w:r w:rsidR="009D5DBC" w:rsidRPr="00B65450">
              <w:rPr>
                <w:sz w:val="18"/>
                <w:szCs w:val="18"/>
              </w:rPr>
              <w:t xml:space="preserve"> Project </w:t>
            </w:r>
            <w:r w:rsidR="00FF7388" w:rsidRPr="00B65450">
              <w:rPr>
                <w:sz w:val="18"/>
                <w:szCs w:val="18"/>
              </w:rPr>
              <w:t>r</w:t>
            </w:r>
            <w:r w:rsidR="009D5DBC" w:rsidRPr="00B65450">
              <w:rPr>
                <w:sz w:val="18"/>
                <w:szCs w:val="18"/>
              </w:rPr>
              <w:t xml:space="preserve">eports    </w:t>
            </w:r>
            <w:r w:rsidR="003D2595" w:rsidRPr="00B65450">
              <w:rPr>
                <w:sz w:val="18"/>
                <w:szCs w:val="18"/>
              </w:rPr>
              <w:t xml:space="preserve">                </w:t>
            </w:r>
            <w:r w:rsidR="009D5DBC" w:rsidRPr="00B65450">
              <w:rPr>
                <w:b/>
                <w:bCs/>
                <w:sz w:val="18"/>
                <w:szCs w:val="18"/>
              </w:rPr>
              <w:t>Frequency</w:t>
            </w:r>
            <w:r w:rsidR="009D5DBC" w:rsidRPr="00B65450">
              <w:rPr>
                <w:sz w:val="18"/>
                <w:szCs w:val="18"/>
              </w:rPr>
              <w:t xml:space="preserve">: Annual </w:t>
            </w:r>
          </w:p>
          <w:p w14:paraId="4364D341" w14:textId="77777777" w:rsidR="009D5DBC" w:rsidRPr="00B65450" w:rsidRDefault="009D5DBC" w:rsidP="00DC6575">
            <w:pPr>
              <w:ind w:firstLine="190"/>
              <w:rPr>
                <w:sz w:val="18"/>
                <w:szCs w:val="18"/>
              </w:rPr>
            </w:pPr>
          </w:p>
          <w:p w14:paraId="0E093ED5" w14:textId="6C639A11" w:rsidR="009D5DBC" w:rsidRPr="00B65450" w:rsidRDefault="009D5DBC" w:rsidP="00DC6575">
            <w:pPr>
              <w:rPr>
                <w:sz w:val="18"/>
                <w:szCs w:val="18"/>
              </w:rPr>
            </w:pPr>
            <w:r w:rsidRPr="00B65450">
              <w:rPr>
                <w:b/>
                <w:bCs/>
                <w:sz w:val="18"/>
                <w:szCs w:val="18"/>
              </w:rPr>
              <w:t>Indicator 1.2.3</w:t>
            </w:r>
            <w:r w:rsidR="00FF7388" w:rsidRPr="00B65450">
              <w:rPr>
                <w:b/>
                <w:bCs/>
                <w:sz w:val="18"/>
                <w:szCs w:val="18"/>
              </w:rPr>
              <w:t>.</w:t>
            </w:r>
            <w:r w:rsidRPr="00B65450">
              <w:rPr>
                <w:b/>
                <w:bCs/>
                <w:sz w:val="18"/>
                <w:szCs w:val="18"/>
              </w:rPr>
              <w:t xml:space="preserve">:  </w:t>
            </w:r>
            <w:r w:rsidRPr="00B65450">
              <w:rPr>
                <w:sz w:val="18"/>
                <w:szCs w:val="18"/>
              </w:rPr>
              <w:t># of disadvantaged people who gained access to justice from UNDP supported redress mechanisms including transitional justice mechanisms</w:t>
            </w:r>
            <w:r w:rsidR="00FF7388" w:rsidRPr="00B65450">
              <w:rPr>
                <w:sz w:val="18"/>
                <w:szCs w:val="18"/>
              </w:rPr>
              <w:t>.</w:t>
            </w:r>
            <w:r w:rsidRPr="00B65450">
              <w:rPr>
                <w:sz w:val="18"/>
                <w:szCs w:val="18"/>
              </w:rPr>
              <w:t xml:space="preserve"> </w:t>
            </w:r>
          </w:p>
          <w:p w14:paraId="13BC192B" w14:textId="56241E37" w:rsidR="009D5DBC" w:rsidRPr="00B65450" w:rsidRDefault="009D5DBC" w:rsidP="001562E9">
            <w:pPr>
              <w:rPr>
                <w:b/>
                <w:bCs/>
                <w:sz w:val="18"/>
                <w:szCs w:val="18"/>
              </w:rPr>
            </w:pPr>
            <w:r w:rsidRPr="00B65450">
              <w:rPr>
                <w:b/>
                <w:bCs/>
                <w:sz w:val="18"/>
                <w:szCs w:val="18"/>
              </w:rPr>
              <w:t>Baseline</w:t>
            </w:r>
            <w:r w:rsidRPr="00B65450">
              <w:rPr>
                <w:sz w:val="18"/>
                <w:szCs w:val="18"/>
              </w:rPr>
              <w:t xml:space="preserve"> (2022): 12,736 (</w:t>
            </w:r>
            <w:r w:rsidR="00B778AB" w:rsidRPr="00B65450">
              <w:rPr>
                <w:sz w:val="18"/>
                <w:szCs w:val="18"/>
              </w:rPr>
              <w:t>31</w:t>
            </w:r>
            <w:r w:rsidR="001562E9" w:rsidRPr="00B65450">
              <w:rPr>
                <w:sz w:val="18"/>
                <w:szCs w:val="18"/>
              </w:rPr>
              <w:t>,</w:t>
            </w:r>
            <w:r w:rsidR="00B778AB" w:rsidRPr="00B65450">
              <w:rPr>
                <w:sz w:val="18"/>
                <w:szCs w:val="18"/>
              </w:rPr>
              <w:t>84</w:t>
            </w:r>
            <w:r w:rsidR="00456C45" w:rsidRPr="00B65450">
              <w:rPr>
                <w:sz w:val="18"/>
                <w:szCs w:val="18"/>
              </w:rPr>
              <w:t xml:space="preserve">F) </w:t>
            </w:r>
            <w:r w:rsidR="00456C45" w:rsidRPr="00B65450">
              <w:rPr>
                <w:b/>
                <w:bCs/>
                <w:sz w:val="18"/>
                <w:szCs w:val="18"/>
              </w:rPr>
              <w:t>Target</w:t>
            </w:r>
            <w:r w:rsidR="00FF7388" w:rsidRPr="00B65450">
              <w:rPr>
                <w:b/>
                <w:bCs/>
                <w:sz w:val="18"/>
                <w:szCs w:val="18"/>
              </w:rPr>
              <w:t xml:space="preserve"> </w:t>
            </w:r>
            <w:r w:rsidRPr="00B65450">
              <w:rPr>
                <w:sz w:val="18"/>
                <w:szCs w:val="18"/>
              </w:rPr>
              <w:t>(2025): 17,236 (</w:t>
            </w:r>
            <w:r w:rsidR="00B778AB" w:rsidRPr="00B65450">
              <w:rPr>
                <w:sz w:val="18"/>
                <w:szCs w:val="18"/>
              </w:rPr>
              <w:t>6</w:t>
            </w:r>
            <w:r w:rsidR="001562E9" w:rsidRPr="00B65450">
              <w:rPr>
                <w:sz w:val="18"/>
                <w:szCs w:val="18"/>
              </w:rPr>
              <w:t>,</w:t>
            </w:r>
            <w:r w:rsidR="00B778AB" w:rsidRPr="00B65450">
              <w:rPr>
                <w:sz w:val="18"/>
                <w:szCs w:val="18"/>
              </w:rPr>
              <w:t>033</w:t>
            </w:r>
            <w:r w:rsidRPr="00B65450">
              <w:rPr>
                <w:sz w:val="18"/>
                <w:szCs w:val="18"/>
              </w:rPr>
              <w:t xml:space="preserve"> F)</w:t>
            </w:r>
          </w:p>
          <w:p w14:paraId="321E4B68" w14:textId="6FCCC50A" w:rsidR="009D5DBC" w:rsidRPr="00B65450" w:rsidRDefault="0092715D" w:rsidP="001562E9">
            <w:pPr>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9D5DBC" w:rsidRPr="00B65450">
              <w:rPr>
                <w:b/>
                <w:bCs/>
                <w:sz w:val="18"/>
                <w:szCs w:val="18"/>
              </w:rPr>
              <w:t>:</w:t>
            </w:r>
            <w:r w:rsidR="009D5DBC" w:rsidRPr="00B65450">
              <w:rPr>
                <w:sz w:val="18"/>
                <w:szCs w:val="18"/>
              </w:rPr>
              <w:t xml:space="preserve">  Project </w:t>
            </w:r>
            <w:r w:rsidR="00FF7388" w:rsidRPr="00B65450">
              <w:rPr>
                <w:sz w:val="18"/>
                <w:szCs w:val="18"/>
              </w:rPr>
              <w:t>r</w:t>
            </w:r>
            <w:r w:rsidR="009D5DBC" w:rsidRPr="00B65450">
              <w:rPr>
                <w:sz w:val="18"/>
                <w:szCs w:val="18"/>
              </w:rPr>
              <w:t xml:space="preserve">eports        </w:t>
            </w:r>
            <w:r w:rsidR="003D2595" w:rsidRPr="00B65450">
              <w:rPr>
                <w:sz w:val="18"/>
                <w:szCs w:val="18"/>
              </w:rPr>
              <w:t xml:space="preserve">             </w:t>
            </w:r>
            <w:r w:rsidR="009D5DBC" w:rsidRPr="00B65450">
              <w:rPr>
                <w:b/>
                <w:bCs/>
                <w:sz w:val="18"/>
                <w:szCs w:val="18"/>
              </w:rPr>
              <w:t>Frequency</w:t>
            </w:r>
            <w:r w:rsidR="009D5DBC" w:rsidRPr="00B65450">
              <w:rPr>
                <w:sz w:val="18"/>
                <w:szCs w:val="18"/>
              </w:rPr>
              <w:t>: Annual</w:t>
            </w:r>
          </w:p>
          <w:p w14:paraId="4F3FA4E1" w14:textId="77777777" w:rsidR="009D5DBC" w:rsidRPr="00B65450" w:rsidRDefault="009D5DBC" w:rsidP="00DC6575">
            <w:pPr>
              <w:ind w:firstLine="190"/>
              <w:rPr>
                <w:sz w:val="18"/>
                <w:szCs w:val="18"/>
              </w:rPr>
            </w:pPr>
          </w:p>
          <w:p w14:paraId="57A52C3F" w14:textId="6E36E7CF" w:rsidR="009D5DBC" w:rsidRPr="00B65450" w:rsidRDefault="009D5DBC" w:rsidP="00DC6575">
            <w:pPr>
              <w:rPr>
                <w:sz w:val="18"/>
                <w:szCs w:val="18"/>
              </w:rPr>
            </w:pPr>
            <w:r w:rsidRPr="00B65450">
              <w:rPr>
                <w:b/>
                <w:bCs/>
                <w:sz w:val="18"/>
                <w:szCs w:val="18"/>
              </w:rPr>
              <w:t>Indicator 1.2.4</w:t>
            </w:r>
            <w:r w:rsidR="00FF7388" w:rsidRPr="00B65450">
              <w:rPr>
                <w:b/>
                <w:bCs/>
                <w:sz w:val="18"/>
                <w:szCs w:val="18"/>
              </w:rPr>
              <w:t>.:</w:t>
            </w:r>
            <w:r w:rsidRPr="00B65450">
              <w:rPr>
                <w:sz w:val="18"/>
                <w:szCs w:val="18"/>
              </w:rPr>
              <w:t xml:space="preserve"> # of inclusive Police-Community Relations Committees established, and operational with UNDP support</w:t>
            </w:r>
            <w:r w:rsidR="00FF7388" w:rsidRPr="00B65450">
              <w:rPr>
                <w:sz w:val="18"/>
                <w:szCs w:val="18"/>
              </w:rPr>
              <w:t>.</w:t>
            </w:r>
          </w:p>
          <w:p w14:paraId="769F44ED" w14:textId="5F594CC6" w:rsidR="009D5DBC" w:rsidRPr="00B65450" w:rsidRDefault="009D5DBC" w:rsidP="00DC6575">
            <w:pPr>
              <w:ind w:firstLine="190"/>
              <w:rPr>
                <w:b/>
                <w:bCs/>
                <w:sz w:val="18"/>
                <w:szCs w:val="18"/>
              </w:rPr>
            </w:pPr>
            <w:r w:rsidRPr="00B65450">
              <w:rPr>
                <w:b/>
                <w:bCs/>
                <w:sz w:val="18"/>
                <w:szCs w:val="18"/>
              </w:rPr>
              <w:t>Baseline</w:t>
            </w:r>
            <w:r w:rsidRPr="00B65450">
              <w:rPr>
                <w:sz w:val="18"/>
                <w:szCs w:val="18"/>
              </w:rPr>
              <w:t xml:space="preserve"> (2022): 121</w:t>
            </w:r>
            <w:r w:rsidRPr="00B65450">
              <w:rPr>
                <w:b/>
                <w:bCs/>
                <w:sz w:val="18"/>
                <w:szCs w:val="18"/>
              </w:rPr>
              <w:t>                    Target</w:t>
            </w:r>
            <w:r w:rsidR="00FF7388" w:rsidRPr="00B65450">
              <w:rPr>
                <w:b/>
                <w:bCs/>
                <w:sz w:val="18"/>
                <w:szCs w:val="18"/>
              </w:rPr>
              <w:t xml:space="preserve"> </w:t>
            </w:r>
            <w:r w:rsidRPr="00B65450">
              <w:rPr>
                <w:sz w:val="18"/>
                <w:szCs w:val="18"/>
              </w:rPr>
              <w:t xml:space="preserve">(2025): 151 </w:t>
            </w:r>
          </w:p>
          <w:p w14:paraId="57242258" w14:textId="27D7122F" w:rsidR="009D5DBC" w:rsidRPr="00B65450" w:rsidRDefault="0092715D" w:rsidP="00DC6575">
            <w:pPr>
              <w:ind w:firstLine="190"/>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9D5DBC" w:rsidRPr="00B65450">
              <w:rPr>
                <w:b/>
                <w:bCs/>
                <w:sz w:val="18"/>
                <w:szCs w:val="18"/>
              </w:rPr>
              <w:t>:</w:t>
            </w:r>
            <w:r w:rsidR="009D5DBC" w:rsidRPr="00B65450">
              <w:rPr>
                <w:sz w:val="18"/>
                <w:szCs w:val="18"/>
              </w:rPr>
              <w:t xml:space="preserve">  Project </w:t>
            </w:r>
            <w:r w:rsidR="00FF7388" w:rsidRPr="00B65450">
              <w:rPr>
                <w:sz w:val="18"/>
                <w:szCs w:val="18"/>
              </w:rPr>
              <w:t>r</w:t>
            </w:r>
            <w:r w:rsidR="009D5DBC" w:rsidRPr="00B65450">
              <w:rPr>
                <w:sz w:val="18"/>
                <w:szCs w:val="18"/>
              </w:rPr>
              <w:t xml:space="preserve">eports     </w:t>
            </w:r>
            <w:r w:rsidR="003D2595" w:rsidRPr="00B65450">
              <w:rPr>
                <w:sz w:val="18"/>
                <w:szCs w:val="18"/>
              </w:rPr>
              <w:t xml:space="preserve">                </w:t>
            </w:r>
            <w:r w:rsidR="009D5DBC" w:rsidRPr="00B65450">
              <w:rPr>
                <w:b/>
                <w:bCs/>
                <w:sz w:val="18"/>
                <w:szCs w:val="18"/>
              </w:rPr>
              <w:t>Frequency</w:t>
            </w:r>
            <w:r w:rsidR="009D5DBC" w:rsidRPr="00B65450">
              <w:rPr>
                <w:sz w:val="18"/>
                <w:szCs w:val="18"/>
              </w:rPr>
              <w:t xml:space="preserve">: Annual </w:t>
            </w:r>
          </w:p>
          <w:p w14:paraId="204679B0" w14:textId="77777777" w:rsidR="009D5DBC" w:rsidRPr="00B65450" w:rsidRDefault="009D5DBC" w:rsidP="00DC6575">
            <w:pPr>
              <w:rPr>
                <w:sz w:val="18"/>
                <w:szCs w:val="18"/>
              </w:rPr>
            </w:pPr>
          </w:p>
          <w:p w14:paraId="4AB7281C" w14:textId="626E18C7" w:rsidR="009D5DBC" w:rsidRPr="00B65450" w:rsidRDefault="009D5DBC" w:rsidP="00DC6575">
            <w:pPr>
              <w:rPr>
                <w:sz w:val="18"/>
                <w:szCs w:val="18"/>
              </w:rPr>
            </w:pPr>
            <w:r w:rsidRPr="00B65450">
              <w:rPr>
                <w:b/>
                <w:bCs/>
                <w:sz w:val="18"/>
                <w:szCs w:val="18"/>
              </w:rPr>
              <w:t>Indicator 1.2.5</w:t>
            </w:r>
            <w:r w:rsidR="00FF7388" w:rsidRPr="00B65450">
              <w:rPr>
                <w:b/>
                <w:bCs/>
                <w:sz w:val="18"/>
                <w:szCs w:val="18"/>
              </w:rPr>
              <w:t>.</w:t>
            </w:r>
            <w:r w:rsidRPr="00B65450">
              <w:rPr>
                <w:b/>
                <w:bCs/>
                <w:sz w:val="18"/>
                <w:szCs w:val="18"/>
              </w:rPr>
              <w:t xml:space="preserve">: </w:t>
            </w:r>
            <w:r w:rsidRPr="00B65450">
              <w:rPr>
                <w:sz w:val="18"/>
                <w:szCs w:val="18"/>
              </w:rPr>
              <w:t xml:space="preserve"># of prison graduate inmates successfully reintegrated disaggregated by </w:t>
            </w:r>
            <w:r w:rsidR="00B778AB" w:rsidRPr="00B65450">
              <w:rPr>
                <w:sz w:val="18"/>
                <w:szCs w:val="18"/>
              </w:rPr>
              <w:t>sex</w:t>
            </w:r>
            <w:r w:rsidR="00FF7388" w:rsidRPr="00B65450">
              <w:rPr>
                <w:sz w:val="18"/>
                <w:szCs w:val="18"/>
              </w:rPr>
              <w:t>.</w:t>
            </w:r>
            <w:r w:rsidRPr="00B65450">
              <w:rPr>
                <w:sz w:val="18"/>
                <w:szCs w:val="18"/>
              </w:rPr>
              <w:t xml:space="preserve"> </w:t>
            </w:r>
          </w:p>
          <w:p w14:paraId="6F8A8579" w14:textId="5B8CF4EE" w:rsidR="009D5DBC" w:rsidRPr="00B65450" w:rsidRDefault="009D5DBC" w:rsidP="00DC6575">
            <w:pPr>
              <w:ind w:firstLine="190"/>
              <w:rPr>
                <w:b/>
                <w:bCs/>
                <w:sz w:val="18"/>
                <w:szCs w:val="18"/>
              </w:rPr>
            </w:pPr>
            <w:r w:rsidRPr="00B65450">
              <w:rPr>
                <w:b/>
                <w:bCs/>
                <w:sz w:val="18"/>
                <w:szCs w:val="18"/>
              </w:rPr>
              <w:t>Baseline</w:t>
            </w:r>
            <w:r w:rsidRPr="00B65450">
              <w:rPr>
                <w:sz w:val="18"/>
                <w:szCs w:val="18"/>
              </w:rPr>
              <w:t xml:space="preserve"> (2022): 307 (</w:t>
            </w:r>
            <w:r w:rsidR="00642D96" w:rsidRPr="00B65450">
              <w:rPr>
                <w:sz w:val="18"/>
                <w:szCs w:val="18"/>
              </w:rPr>
              <w:t>1</w:t>
            </w:r>
            <w:r w:rsidRPr="00B65450">
              <w:rPr>
                <w:sz w:val="18"/>
                <w:szCs w:val="18"/>
              </w:rPr>
              <w:t xml:space="preserve">5 </w:t>
            </w:r>
            <w:r w:rsidR="003D2595" w:rsidRPr="00B65450">
              <w:rPr>
                <w:sz w:val="18"/>
                <w:szCs w:val="18"/>
              </w:rPr>
              <w:t>F)</w:t>
            </w:r>
            <w:r w:rsidR="003D2595" w:rsidRPr="00B65450">
              <w:rPr>
                <w:b/>
                <w:bCs/>
                <w:sz w:val="18"/>
                <w:szCs w:val="18"/>
              </w:rPr>
              <w:t xml:space="preserve">     </w:t>
            </w:r>
            <w:r w:rsidR="006E4A18" w:rsidRPr="00B65450">
              <w:rPr>
                <w:b/>
                <w:bCs/>
                <w:sz w:val="18"/>
                <w:szCs w:val="18"/>
              </w:rPr>
              <w:t>Target</w:t>
            </w:r>
            <w:r w:rsidR="00FF7388" w:rsidRPr="00B65450">
              <w:rPr>
                <w:b/>
                <w:bCs/>
                <w:sz w:val="18"/>
                <w:szCs w:val="18"/>
              </w:rPr>
              <w:t xml:space="preserve"> </w:t>
            </w:r>
            <w:r w:rsidRPr="00B65450">
              <w:rPr>
                <w:sz w:val="18"/>
                <w:szCs w:val="18"/>
              </w:rPr>
              <w:t>(2025): 457 (</w:t>
            </w:r>
            <w:r w:rsidR="00642D96" w:rsidRPr="00B65450">
              <w:rPr>
                <w:sz w:val="18"/>
                <w:szCs w:val="18"/>
              </w:rPr>
              <w:t>23</w:t>
            </w:r>
            <w:r w:rsidRPr="00B65450">
              <w:rPr>
                <w:sz w:val="18"/>
                <w:szCs w:val="18"/>
              </w:rPr>
              <w:t xml:space="preserve"> F) </w:t>
            </w:r>
          </w:p>
          <w:p w14:paraId="302F61DA" w14:textId="3297396C" w:rsidR="009D5DBC" w:rsidRPr="00B65450" w:rsidRDefault="0092715D" w:rsidP="00DC6575">
            <w:pPr>
              <w:ind w:firstLine="190"/>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9D5DBC" w:rsidRPr="00B65450">
              <w:rPr>
                <w:b/>
                <w:bCs/>
                <w:sz w:val="18"/>
                <w:szCs w:val="18"/>
              </w:rPr>
              <w:t>:</w:t>
            </w:r>
            <w:r w:rsidR="009D5DBC" w:rsidRPr="00B65450">
              <w:rPr>
                <w:sz w:val="18"/>
                <w:szCs w:val="18"/>
              </w:rPr>
              <w:t xml:space="preserve">  Project </w:t>
            </w:r>
            <w:r w:rsidR="00FF7388" w:rsidRPr="00B65450">
              <w:rPr>
                <w:sz w:val="18"/>
                <w:szCs w:val="18"/>
              </w:rPr>
              <w:t>r</w:t>
            </w:r>
            <w:r w:rsidR="009D5DBC" w:rsidRPr="00B65450">
              <w:rPr>
                <w:sz w:val="18"/>
                <w:szCs w:val="18"/>
              </w:rPr>
              <w:t xml:space="preserve">eports    </w:t>
            </w:r>
            <w:r w:rsidR="003D2595" w:rsidRPr="00B65450">
              <w:rPr>
                <w:sz w:val="18"/>
                <w:szCs w:val="18"/>
              </w:rPr>
              <w:t xml:space="preserve">              </w:t>
            </w:r>
            <w:r w:rsidR="009D5DBC" w:rsidRPr="00B65450">
              <w:rPr>
                <w:b/>
                <w:bCs/>
                <w:sz w:val="18"/>
                <w:szCs w:val="18"/>
              </w:rPr>
              <w:t>Frequency</w:t>
            </w:r>
            <w:r w:rsidR="009D5DBC" w:rsidRPr="00B65450">
              <w:rPr>
                <w:sz w:val="18"/>
                <w:szCs w:val="18"/>
              </w:rPr>
              <w:t>: Annual</w:t>
            </w:r>
          </w:p>
          <w:p w14:paraId="24C9BB71" w14:textId="77777777" w:rsidR="009D5DBC" w:rsidRPr="00B65450" w:rsidRDefault="009D5DBC" w:rsidP="00DC6575">
            <w:pPr>
              <w:pStyle w:val="paragraph"/>
              <w:spacing w:before="0" w:beforeAutospacing="0" w:after="0" w:afterAutospacing="0"/>
              <w:textAlignment w:val="baseline"/>
              <w:rPr>
                <w:sz w:val="18"/>
                <w:szCs w:val="18"/>
              </w:rPr>
            </w:pPr>
          </w:p>
          <w:p w14:paraId="6A28B052" w14:textId="18E51F4C" w:rsidR="009D5DBC" w:rsidRPr="00B65450" w:rsidRDefault="009D5DBC" w:rsidP="00DC6575">
            <w:pPr>
              <w:rPr>
                <w:sz w:val="18"/>
                <w:szCs w:val="18"/>
              </w:rPr>
            </w:pPr>
            <w:r w:rsidRPr="00B65450">
              <w:rPr>
                <w:b/>
                <w:bCs/>
                <w:sz w:val="18"/>
                <w:szCs w:val="18"/>
              </w:rPr>
              <w:t>Output 1.3</w:t>
            </w:r>
            <w:r w:rsidR="00FF7388" w:rsidRPr="00B65450">
              <w:rPr>
                <w:b/>
                <w:bCs/>
                <w:sz w:val="18"/>
                <w:szCs w:val="18"/>
              </w:rPr>
              <w:t>.:</w:t>
            </w:r>
            <w:r w:rsidRPr="00B65450">
              <w:rPr>
                <w:b/>
                <w:bCs/>
                <w:sz w:val="18"/>
                <w:szCs w:val="18"/>
              </w:rPr>
              <w:t xml:space="preserve"> </w:t>
            </w:r>
            <w:r w:rsidRPr="00B65450">
              <w:rPr>
                <w:sz w:val="18"/>
                <w:szCs w:val="18"/>
              </w:rPr>
              <w:t xml:space="preserve">Strengthened </w:t>
            </w:r>
            <w:r w:rsidR="00FF7388" w:rsidRPr="00B65450">
              <w:rPr>
                <w:sz w:val="18"/>
                <w:szCs w:val="18"/>
              </w:rPr>
              <w:t>p</w:t>
            </w:r>
            <w:r w:rsidRPr="00B65450">
              <w:rPr>
                <w:sz w:val="18"/>
                <w:szCs w:val="18"/>
              </w:rPr>
              <w:t>arliament, national and state level MDAs, and transitional institutions for effective, transparent, and responsive governance</w:t>
            </w:r>
            <w:r w:rsidR="00FF7388" w:rsidRPr="00B65450">
              <w:rPr>
                <w:sz w:val="18"/>
                <w:szCs w:val="18"/>
              </w:rPr>
              <w:t>.</w:t>
            </w:r>
            <w:r w:rsidRPr="00B65450">
              <w:rPr>
                <w:sz w:val="18"/>
                <w:szCs w:val="18"/>
              </w:rPr>
              <w:t xml:space="preserve">  </w:t>
            </w:r>
          </w:p>
          <w:p w14:paraId="36012490" w14:textId="77777777" w:rsidR="009D5DBC" w:rsidRPr="00B65450" w:rsidRDefault="009D5DBC" w:rsidP="00DC6575">
            <w:pPr>
              <w:rPr>
                <w:b/>
                <w:bCs/>
                <w:sz w:val="18"/>
                <w:szCs w:val="18"/>
              </w:rPr>
            </w:pPr>
          </w:p>
          <w:p w14:paraId="64E47BEE" w14:textId="28EE6D45" w:rsidR="009D5DBC" w:rsidRPr="00B65450" w:rsidRDefault="009D5DBC" w:rsidP="00DC6575">
            <w:pPr>
              <w:rPr>
                <w:sz w:val="18"/>
                <w:szCs w:val="18"/>
              </w:rPr>
            </w:pPr>
            <w:r w:rsidRPr="00B65450">
              <w:rPr>
                <w:b/>
                <w:bCs/>
                <w:sz w:val="18"/>
                <w:szCs w:val="18"/>
              </w:rPr>
              <w:t>Indicator 1.3.1</w:t>
            </w:r>
            <w:r w:rsidR="00FF7388" w:rsidRPr="00B65450">
              <w:rPr>
                <w:b/>
                <w:bCs/>
                <w:sz w:val="18"/>
                <w:szCs w:val="18"/>
              </w:rPr>
              <w:t>.</w:t>
            </w:r>
            <w:r w:rsidRPr="00B65450">
              <w:rPr>
                <w:b/>
                <w:bCs/>
                <w:sz w:val="18"/>
                <w:szCs w:val="18"/>
              </w:rPr>
              <w:t xml:space="preserve">: </w:t>
            </w:r>
            <w:r w:rsidRPr="00B65450">
              <w:rPr>
                <w:sz w:val="18"/>
                <w:szCs w:val="18"/>
              </w:rPr>
              <w:t xml:space="preserve">Proportion of </w:t>
            </w:r>
            <w:r w:rsidR="00FF7388" w:rsidRPr="00B65450">
              <w:rPr>
                <w:sz w:val="18"/>
                <w:szCs w:val="18"/>
              </w:rPr>
              <w:t xml:space="preserve">members of parliament </w:t>
            </w:r>
            <w:r w:rsidRPr="00B65450">
              <w:rPr>
                <w:sz w:val="18"/>
                <w:szCs w:val="18"/>
              </w:rPr>
              <w:t xml:space="preserve">who believe performance of parliament has improved. </w:t>
            </w:r>
          </w:p>
          <w:p w14:paraId="2C734E93" w14:textId="373E16B5" w:rsidR="009D5DBC" w:rsidRPr="00B65450" w:rsidRDefault="009D5DBC" w:rsidP="00DC6575">
            <w:pPr>
              <w:rPr>
                <w:b/>
                <w:bCs/>
                <w:sz w:val="18"/>
                <w:szCs w:val="18"/>
              </w:rPr>
            </w:pPr>
            <w:r w:rsidRPr="00B65450">
              <w:rPr>
                <w:b/>
                <w:bCs/>
                <w:sz w:val="18"/>
                <w:szCs w:val="18"/>
              </w:rPr>
              <w:t xml:space="preserve">     Baseline </w:t>
            </w:r>
            <w:r w:rsidRPr="00B65450">
              <w:rPr>
                <w:sz w:val="18"/>
                <w:szCs w:val="18"/>
              </w:rPr>
              <w:t xml:space="preserve">(2022): 0         </w:t>
            </w:r>
            <w:r w:rsidRPr="00B65450">
              <w:rPr>
                <w:b/>
                <w:bCs/>
                <w:sz w:val="18"/>
                <w:szCs w:val="18"/>
              </w:rPr>
              <w:t>             Target</w:t>
            </w:r>
            <w:r w:rsidR="00FF7388" w:rsidRPr="00B65450">
              <w:rPr>
                <w:b/>
                <w:bCs/>
                <w:sz w:val="18"/>
                <w:szCs w:val="18"/>
              </w:rPr>
              <w:t xml:space="preserve"> </w:t>
            </w:r>
            <w:r w:rsidRPr="00B65450">
              <w:rPr>
                <w:sz w:val="18"/>
                <w:szCs w:val="18"/>
              </w:rPr>
              <w:t>(2025): 75 %</w:t>
            </w:r>
          </w:p>
          <w:p w14:paraId="5E9A3391" w14:textId="0E0857DC" w:rsidR="009D5DBC" w:rsidRPr="00B65450" w:rsidRDefault="0092715D" w:rsidP="00DC6575">
            <w:pPr>
              <w:ind w:firstLine="190"/>
              <w:rPr>
                <w:sz w:val="18"/>
                <w:szCs w:val="18"/>
              </w:rPr>
            </w:pPr>
            <w:r w:rsidRPr="00B65450">
              <w:rPr>
                <w:b/>
                <w:bCs/>
                <w:sz w:val="18"/>
                <w:szCs w:val="18"/>
              </w:rPr>
              <w:t xml:space="preserve">Data </w:t>
            </w:r>
            <w:r w:rsidR="0088176D">
              <w:rPr>
                <w:b/>
                <w:bCs/>
                <w:sz w:val="18"/>
                <w:szCs w:val="18"/>
              </w:rPr>
              <w:t>so</w:t>
            </w:r>
            <w:r w:rsidRPr="00B65450">
              <w:rPr>
                <w:b/>
                <w:bCs/>
                <w:sz w:val="18"/>
                <w:szCs w:val="18"/>
              </w:rPr>
              <w:t>urces</w:t>
            </w:r>
            <w:r w:rsidR="009D5DBC" w:rsidRPr="00B65450">
              <w:rPr>
                <w:b/>
                <w:bCs/>
                <w:sz w:val="18"/>
                <w:szCs w:val="18"/>
              </w:rPr>
              <w:t>:</w:t>
            </w:r>
            <w:r w:rsidR="009D5DBC" w:rsidRPr="00B65450">
              <w:rPr>
                <w:sz w:val="18"/>
                <w:szCs w:val="18"/>
              </w:rPr>
              <w:t xml:space="preserve">  Project </w:t>
            </w:r>
            <w:r w:rsidR="00FF7388" w:rsidRPr="00B65450">
              <w:rPr>
                <w:sz w:val="18"/>
                <w:szCs w:val="18"/>
              </w:rPr>
              <w:t>r</w:t>
            </w:r>
            <w:r w:rsidR="009D5DBC" w:rsidRPr="00B65450">
              <w:rPr>
                <w:sz w:val="18"/>
                <w:szCs w:val="18"/>
              </w:rPr>
              <w:t xml:space="preserve">eports    </w:t>
            </w:r>
            <w:r w:rsidR="003D2595" w:rsidRPr="00B65450">
              <w:rPr>
                <w:sz w:val="18"/>
                <w:szCs w:val="18"/>
              </w:rPr>
              <w:t xml:space="preserve"> </w:t>
            </w:r>
            <w:r w:rsidR="009D5DBC" w:rsidRPr="00B65450">
              <w:rPr>
                <w:b/>
                <w:bCs/>
                <w:sz w:val="18"/>
                <w:szCs w:val="18"/>
              </w:rPr>
              <w:t>Frequency</w:t>
            </w:r>
            <w:r w:rsidR="009D5DBC" w:rsidRPr="00B65450">
              <w:rPr>
                <w:sz w:val="18"/>
                <w:szCs w:val="18"/>
              </w:rPr>
              <w:t>: Annual</w:t>
            </w:r>
          </w:p>
          <w:p w14:paraId="5CB93D88" w14:textId="77777777" w:rsidR="009D5DBC" w:rsidRPr="00B65450" w:rsidRDefault="009D5DBC" w:rsidP="00DC6575">
            <w:pPr>
              <w:ind w:right="-206"/>
              <w:rPr>
                <w:b/>
                <w:bCs/>
                <w:sz w:val="18"/>
                <w:szCs w:val="18"/>
              </w:rPr>
            </w:pPr>
          </w:p>
          <w:p w14:paraId="497A6DE9" w14:textId="6FC2131E" w:rsidR="009D5DBC" w:rsidRPr="00B65450" w:rsidRDefault="009D5DBC" w:rsidP="00DC6575">
            <w:pPr>
              <w:ind w:right="-206"/>
              <w:rPr>
                <w:sz w:val="18"/>
                <w:szCs w:val="18"/>
              </w:rPr>
            </w:pPr>
            <w:r w:rsidRPr="00B65450">
              <w:rPr>
                <w:b/>
                <w:bCs/>
                <w:sz w:val="18"/>
                <w:szCs w:val="18"/>
              </w:rPr>
              <w:t>Indicator 1.3.2</w:t>
            </w:r>
            <w:r w:rsidR="00FF7388" w:rsidRPr="00B65450">
              <w:rPr>
                <w:b/>
                <w:bCs/>
                <w:sz w:val="18"/>
                <w:szCs w:val="18"/>
              </w:rPr>
              <w:t>.</w:t>
            </w:r>
            <w:r w:rsidRPr="00B65450">
              <w:rPr>
                <w:b/>
                <w:bCs/>
                <w:sz w:val="18"/>
                <w:szCs w:val="18"/>
              </w:rPr>
              <w:t xml:space="preserve">: </w:t>
            </w:r>
            <w:r w:rsidRPr="00B65450">
              <w:rPr>
                <w:sz w:val="18"/>
                <w:szCs w:val="18"/>
              </w:rPr>
              <w:t xml:space="preserve"># of civil </w:t>
            </w:r>
            <w:r w:rsidR="002D500E" w:rsidRPr="00B65450">
              <w:rPr>
                <w:sz w:val="18"/>
                <w:szCs w:val="18"/>
              </w:rPr>
              <w:t>servants and parliamentarians</w:t>
            </w:r>
            <w:r w:rsidRPr="00B65450">
              <w:rPr>
                <w:sz w:val="18"/>
                <w:szCs w:val="18"/>
              </w:rPr>
              <w:t xml:space="preserve"> trained with UNDP </w:t>
            </w:r>
            <w:r w:rsidR="00456C45" w:rsidRPr="00B65450">
              <w:rPr>
                <w:sz w:val="18"/>
                <w:szCs w:val="18"/>
              </w:rPr>
              <w:t>supported new</w:t>
            </w:r>
            <w:r w:rsidRPr="00B65450">
              <w:rPr>
                <w:sz w:val="18"/>
                <w:szCs w:val="18"/>
              </w:rPr>
              <w:t xml:space="preserve"> curricula.</w:t>
            </w:r>
          </w:p>
          <w:p w14:paraId="78D765DF" w14:textId="4AEC2A0A" w:rsidR="009D5DBC" w:rsidRPr="00B65450" w:rsidRDefault="009D5DBC" w:rsidP="00DC6575">
            <w:pPr>
              <w:ind w:firstLine="283"/>
              <w:rPr>
                <w:sz w:val="18"/>
                <w:szCs w:val="18"/>
              </w:rPr>
            </w:pPr>
            <w:r w:rsidRPr="00B65450">
              <w:rPr>
                <w:b/>
                <w:bCs/>
                <w:sz w:val="18"/>
                <w:szCs w:val="18"/>
              </w:rPr>
              <w:t>Baseline</w:t>
            </w:r>
            <w:r w:rsidRPr="00B65450">
              <w:rPr>
                <w:sz w:val="18"/>
                <w:szCs w:val="18"/>
              </w:rPr>
              <w:t xml:space="preserve"> (2022): 500</w:t>
            </w:r>
            <w:r w:rsidRPr="00B65450">
              <w:rPr>
                <w:b/>
                <w:bCs/>
                <w:sz w:val="18"/>
                <w:szCs w:val="18"/>
              </w:rPr>
              <w:t>                     Target</w:t>
            </w:r>
            <w:r w:rsidR="00FF7388" w:rsidRPr="00B65450">
              <w:rPr>
                <w:b/>
                <w:bCs/>
                <w:sz w:val="18"/>
                <w:szCs w:val="18"/>
              </w:rPr>
              <w:t xml:space="preserve"> </w:t>
            </w:r>
            <w:r w:rsidRPr="00B65450">
              <w:rPr>
                <w:sz w:val="18"/>
                <w:szCs w:val="18"/>
              </w:rPr>
              <w:t>(2025): 2000</w:t>
            </w:r>
          </w:p>
          <w:p w14:paraId="7A6C213B" w14:textId="711F5681" w:rsidR="009D5DBC" w:rsidRPr="00B65450" w:rsidRDefault="0092715D" w:rsidP="00DC6575">
            <w:pPr>
              <w:ind w:firstLine="283"/>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3D2595" w:rsidRPr="00B65450">
              <w:rPr>
                <w:b/>
                <w:bCs/>
                <w:sz w:val="18"/>
                <w:szCs w:val="18"/>
              </w:rPr>
              <w:t>:</w:t>
            </w:r>
            <w:r w:rsidR="009D5DBC" w:rsidRPr="00B65450">
              <w:rPr>
                <w:b/>
                <w:bCs/>
                <w:sz w:val="18"/>
                <w:szCs w:val="18"/>
              </w:rPr>
              <w:t xml:space="preserve"> </w:t>
            </w:r>
            <w:r w:rsidR="009D5DBC" w:rsidRPr="00B65450">
              <w:rPr>
                <w:sz w:val="18"/>
                <w:szCs w:val="18"/>
              </w:rPr>
              <w:t>Training</w:t>
            </w:r>
            <w:r w:rsidR="009D5DBC" w:rsidRPr="00B65450">
              <w:rPr>
                <w:b/>
                <w:bCs/>
                <w:sz w:val="18"/>
                <w:szCs w:val="18"/>
              </w:rPr>
              <w:t xml:space="preserve"> </w:t>
            </w:r>
            <w:r w:rsidR="00FF7388" w:rsidRPr="00B65450">
              <w:rPr>
                <w:sz w:val="18"/>
                <w:szCs w:val="18"/>
              </w:rPr>
              <w:t>r</w:t>
            </w:r>
            <w:r w:rsidR="009D5DBC" w:rsidRPr="00B65450">
              <w:rPr>
                <w:sz w:val="18"/>
                <w:szCs w:val="18"/>
              </w:rPr>
              <w:t xml:space="preserve">eports     </w:t>
            </w:r>
            <w:r w:rsidR="002D62B2" w:rsidRPr="00B65450">
              <w:rPr>
                <w:sz w:val="18"/>
                <w:szCs w:val="18"/>
              </w:rPr>
              <w:t xml:space="preserve"> </w:t>
            </w:r>
            <w:r w:rsidR="009D5DBC" w:rsidRPr="00B65450">
              <w:rPr>
                <w:b/>
                <w:bCs/>
                <w:sz w:val="18"/>
                <w:szCs w:val="18"/>
              </w:rPr>
              <w:t xml:space="preserve">Frequency: </w:t>
            </w:r>
            <w:r w:rsidR="009D5DBC" w:rsidRPr="00B65450">
              <w:rPr>
                <w:sz w:val="18"/>
                <w:szCs w:val="18"/>
              </w:rPr>
              <w:t>Annual</w:t>
            </w:r>
          </w:p>
          <w:p w14:paraId="2143D324" w14:textId="77777777" w:rsidR="009D5DBC" w:rsidRPr="00B65450" w:rsidRDefault="009D5DBC" w:rsidP="00DC6575">
            <w:pPr>
              <w:rPr>
                <w:sz w:val="18"/>
                <w:szCs w:val="18"/>
              </w:rPr>
            </w:pPr>
          </w:p>
          <w:p w14:paraId="4207C58C" w14:textId="572232D3" w:rsidR="009D5DBC" w:rsidRPr="00B65450" w:rsidRDefault="009D5DBC" w:rsidP="00DC6575">
            <w:pPr>
              <w:rPr>
                <w:sz w:val="18"/>
                <w:szCs w:val="18"/>
              </w:rPr>
            </w:pPr>
            <w:r w:rsidRPr="00B65450">
              <w:rPr>
                <w:b/>
                <w:bCs/>
                <w:sz w:val="18"/>
                <w:szCs w:val="18"/>
              </w:rPr>
              <w:t>Indicator 1.3.3</w:t>
            </w:r>
            <w:r w:rsidR="00FF7388" w:rsidRPr="00B65450">
              <w:rPr>
                <w:b/>
                <w:bCs/>
                <w:sz w:val="18"/>
                <w:szCs w:val="18"/>
              </w:rPr>
              <w:t>.</w:t>
            </w:r>
            <w:r w:rsidRPr="00B65450">
              <w:rPr>
                <w:b/>
                <w:bCs/>
                <w:sz w:val="18"/>
                <w:szCs w:val="18"/>
              </w:rPr>
              <w:t>:</w:t>
            </w:r>
            <w:r w:rsidRPr="00B65450">
              <w:rPr>
                <w:sz w:val="18"/>
                <w:szCs w:val="18"/>
              </w:rPr>
              <w:t xml:space="preserve"> # of parliamentary committees formed at national and state levels with UNDP support and training</w:t>
            </w:r>
            <w:r w:rsidR="00FF7388" w:rsidRPr="00B65450">
              <w:rPr>
                <w:sz w:val="18"/>
                <w:szCs w:val="18"/>
              </w:rPr>
              <w:t>.</w:t>
            </w:r>
            <w:r w:rsidRPr="00B65450">
              <w:rPr>
                <w:sz w:val="18"/>
                <w:szCs w:val="18"/>
              </w:rPr>
              <w:t xml:space="preserve"> </w:t>
            </w:r>
          </w:p>
          <w:p w14:paraId="3F3271E9" w14:textId="3DDE55FF" w:rsidR="009D5DBC" w:rsidRPr="00B65450" w:rsidRDefault="009D5DBC" w:rsidP="00DC6575">
            <w:pPr>
              <w:rPr>
                <w:sz w:val="18"/>
                <w:szCs w:val="18"/>
              </w:rPr>
            </w:pPr>
            <w:r w:rsidRPr="00B65450">
              <w:rPr>
                <w:sz w:val="18"/>
                <w:szCs w:val="18"/>
              </w:rPr>
              <w:t xml:space="preserve">      </w:t>
            </w:r>
            <w:r w:rsidRPr="00B65450">
              <w:rPr>
                <w:b/>
                <w:bCs/>
                <w:sz w:val="18"/>
                <w:szCs w:val="18"/>
              </w:rPr>
              <w:t>Baseline</w:t>
            </w:r>
            <w:r w:rsidRPr="00B65450">
              <w:rPr>
                <w:sz w:val="18"/>
                <w:szCs w:val="18"/>
              </w:rPr>
              <w:t xml:space="preserve"> (2022):</w:t>
            </w:r>
            <w:r w:rsidRPr="00B65450">
              <w:rPr>
                <w:b/>
                <w:bCs/>
                <w:sz w:val="18"/>
                <w:szCs w:val="18"/>
              </w:rPr>
              <w:t> </w:t>
            </w:r>
            <w:r w:rsidRPr="00B65450">
              <w:rPr>
                <w:sz w:val="18"/>
                <w:szCs w:val="18"/>
              </w:rPr>
              <w:t>0</w:t>
            </w:r>
            <w:r w:rsidRPr="00B65450">
              <w:rPr>
                <w:b/>
                <w:bCs/>
                <w:sz w:val="18"/>
                <w:szCs w:val="18"/>
              </w:rPr>
              <w:t xml:space="preserve">                            Target</w:t>
            </w:r>
            <w:r w:rsidR="00FF7388" w:rsidRPr="00B65450">
              <w:rPr>
                <w:b/>
                <w:bCs/>
                <w:sz w:val="18"/>
                <w:szCs w:val="18"/>
              </w:rPr>
              <w:t xml:space="preserve"> </w:t>
            </w:r>
            <w:r w:rsidRPr="00B65450">
              <w:rPr>
                <w:sz w:val="18"/>
                <w:szCs w:val="18"/>
              </w:rPr>
              <w:t xml:space="preserve">(2025): 60 </w:t>
            </w:r>
          </w:p>
          <w:p w14:paraId="0D48E09F" w14:textId="0DF58710" w:rsidR="009D5DBC" w:rsidRPr="00B65450" w:rsidRDefault="009D5DBC" w:rsidP="00DC6575">
            <w:pPr>
              <w:rPr>
                <w:sz w:val="18"/>
                <w:szCs w:val="18"/>
              </w:rPr>
            </w:pPr>
            <w:r w:rsidRPr="00B65450">
              <w:rPr>
                <w:b/>
                <w:bCs/>
                <w:sz w:val="18"/>
                <w:szCs w:val="18"/>
              </w:rPr>
              <w:t xml:space="preserve">      </w:t>
            </w:r>
            <w:r w:rsidR="0092715D" w:rsidRPr="00B65450">
              <w:rPr>
                <w:b/>
                <w:bCs/>
                <w:sz w:val="18"/>
                <w:szCs w:val="18"/>
              </w:rPr>
              <w:t xml:space="preserve">Data </w:t>
            </w:r>
            <w:r w:rsidR="0088176D">
              <w:rPr>
                <w:b/>
                <w:bCs/>
                <w:sz w:val="18"/>
                <w:szCs w:val="18"/>
              </w:rPr>
              <w:t>s</w:t>
            </w:r>
            <w:r w:rsidR="0092715D" w:rsidRPr="00B65450">
              <w:rPr>
                <w:b/>
                <w:bCs/>
                <w:sz w:val="18"/>
                <w:szCs w:val="18"/>
              </w:rPr>
              <w:t>ources</w:t>
            </w:r>
            <w:r w:rsidRPr="00B65450">
              <w:rPr>
                <w:b/>
                <w:bCs/>
                <w:sz w:val="18"/>
                <w:szCs w:val="18"/>
              </w:rPr>
              <w:t xml:space="preserve">: </w:t>
            </w:r>
            <w:r w:rsidRPr="00B65450">
              <w:rPr>
                <w:sz w:val="18"/>
                <w:szCs w:val="18"/>
              </w:rPr>
              <w:t xml:space="preserve">Project </w:t>
            </w:r>
            <w:r w:rsidR="00FF7388" w:rsidRPr="00B65450">
              <w:rPr>
                <w:sz w:val="18"/>
                <w:szCs w:val="18"/>
              </w:rPr>
              <w:t>r</w:t>
            </w:r>
            <w:r w:rsidRPr="00B65450">
              <w:rPr>
                <w:sz w:val="18"/>
                <w:szCs w:val="18"/>
              </w:rPr>
              <w:t xml:space="preserve">eports          </w:t>
            </w:r>
            <w:r w:rsidR="003D2595" w:rsidRPr="00B65450">
              <w:rPr>
                <w:sz w:val="18"/>
                <w:szCs w:val="18"/>
              </w:rPr>
              <w:t xml:space="preserve"> </w:t>
            </w:r>
            <w:r w:rsidRPr="00B65450">
              <w:rPr>
                <w:b/>
                <w:bCs/>
                <w:sz w:val="18"/>
                <w:szCs w:val="18"/>
              </w:rPr>
              <w:t xml:space="preserve">Frequency: </w:t>
            </w:r>
            <w:r w:rsidRPr="00B65450">
              <w:rPr>
                <w:sz w:val="18"/>
                <w:szCs w:val="18"/>
              </w:rPr>
              <w:t>Annual</w:t>
            </w:r>
          </w:p>
          <w:p w14:paraId="3CCD1CB7" w14:textId="77777777" w:rsidR="003D2595" w:rsidRPr="00B65450" w:rsidRDefault="003D2595" w:rsidP="00DC6575">
            <w:pPr>
              <w:ind w:firstLine="283"/>
              <w:rPr>
                <w:sz w:val="18"/>
                <w:szCs w:val="18"/>
              </w:rPr>
            </w:pPr>
          </w:p>
          <w:p w14:paraId="41BD2126" w14:textId="1F593BB6" w:rsidR="009D5DBC" w:rsidRPr="00B65450" w:rsidRDefault="009D5DBC" w:rsidP="00DC6575">
            <w:pPr>
              <w:rPr>
                <w:sz w:val="18"/>
                <w:szCs w:val="18"/>
              </w:rPr>
            </w:pPr>
            <w:r w:rsidRPr="00B65450">
              <w:rPr>
                <w:b/>
                <w:bCs/>
                <w:sz w:val="18"/>
                <w:szCs w:val="18"/>
              </w:rPr>
              <w:t>Indicator 1.3.4</w:t>
            </w:r>
            <w:r w:rsidR="00FF7388" w:rsidRPr="00B65450">
              <w:rPr>
                <w:b/>
                <w:bCs/>
                <w:sz w:val="18"/>
                <w:szCs w:val="18"/>
              </w:rPr>
              <w:t>.</w:t>
            </w:r>
            <w:r w:rsidRPr="00B65450">
              <w:rPr>
                <w:b/>
                <w:bCs/>
                <w:sz w:val="18"/>
                <w:szCs w:val="18"/>
              </w:rPr>
              <w:t>:</w:t>
            </w:r>
            <w:r w:rsidRPr="00B65450">
              <w:rPr>
                <w:sz w:val="18"/>
                <w:szCs w:val="18"/>
              </w:rPr>
              <w:t xml:space="preserve"> # of </w:t>
            </w:r>
            <w:r w:rsidR="00FF7388" w:rsidRPr="00B65450">
              <w:rPr>
                <w:sz w:val="18"/>
                <w:szCs w:val="18"/>
              </w:rPr>
              <w:t>g</w:t>
            </w:r>
            <w:r w:rsidRPr="00B65450">
              <w:rPr>
                <w:sz w:val="18"/>
                <w:szCs w:val="18"/>
              </w:rPr>
              <w:t xml:space="preserve">overnor forums held to support strategic governance and devolution.   </w:t>
            </w:r>
          </w:p>
          <w:p w14:paraId="0FAD7BFC" w14:textId="1818025C" w:rsidR="009D5DBC" w:rsidRPr="00B65450" w:rsidRDefault="009D5DBC" w:rsidP="00DC6575">
            <w:pPr>
              <w:ind w:firstLine="283"/>
              <w:rPr>
                <w:sz w:val="18"/>
                <w:szCs w:val="18"/>
              </w:rPr>
            </w:pPr>
            <w:r w:rsidRPr="00B65450">
              <w:rPr>
                <w:b/>
                <w:bCs/>
                <w:sz w:val="18"/>
                <w:szCs w:val="18"/>
              </w:rPr>
              <w:t>Baseline</w:t>
            </w:r>
            <w:r w:rsidRPr="00B65450">
              <w:rPr>
                <w:sz w:val="18"/>
                <w:szCs w:val="18"/>
              </w:rPr>
              <w:t xml:space="preserve"> (2022):</w:t>
            </w:r>
            <w:r w:rsidRPr="00B65450">
              <w:rPr>
                <w:b/>
                <w:bCs/>
                <w:sz w:val="18"/>
                <w:szCs w:val="18"/>
              </w:rPr>
              <w:t xml:space="preserve">  </w:t>
            </w:r>
            <w:r w:rsidRPr="00B65450">
              <w:rPr>
                <w:sz w:val="18"/>
                <w:szCs w:val="18"/>
              </w:rPr>
              <w:t>10</w:t>
            </w:r>
            <w:r w:rsidRPr="00B65450">
              <w:rPr>
                <w:b/>
                <w:bCs/>
                <w:sz w:val="18"/>
                <w:szCs w:val="18"/>
              </w:rPr>
              <w:t>                       Target</w:t>
            </w:r>
            <w:r w:rsidR="00FF7388" w:rsidRPr="00B65450">
              <w:rPr>
                <w:b/>
                <w:bCs/>
                <w:sz w:val="18"/>
                <w:szCs w:val="18"/>
              </w:rPr>
              <w:t xml:space="preserve"> </w:t>
            </w:r>
            <w:r w:rsidRPr="00B65450">
              <w:rPr>
                <w:sz w:val="18"/>
                <w:szCs w:val="18"/>
              </w:rPr>
              <w:t>(2025):  13</w:t>
            </w:r>
          </w:p>
          <w:p w14:paraId="0D7A2979" w14:textId="1F858A86" w:rsidR="009D5DBC" w:rsidRPr="00B65450" w:rsidRDefault="0092715D" w:rsidP="00DC6575">
            <w:pPr>
              <w:ind w:firstLine="283"/>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2D62B2" w:rsidRPr="00B65450">
              <w:rPr>
                <w:b/>
                <w:bCs/>
                <w:sz w:val="18"/>
                <w:szCs w:val="18"/>
              </w:rPr>
              <w:t>:</w:t>
            </w:r>
            <w:r w:rsidR="009D5DBC" w:rsidRPr="00B65450">
              <w:rPr>
                <w:b/>
                <w:bCs/>
                <w:sz w:val="18"/>
                <w:szCs w:val="18"/>
              </w:rPr>
              <w:t xml:space="preserve"> </w:t>
            </w:r>
            <w:r w:rsidR="009D5DBC" w:rsidRPr="00B65450">
              <w:rPr>
                <w:sz w:val="18"/>
                <w:szCs w:val="18"/>
              </w:rPr>
              <w:t xml:space="preserve">Project </w:t>
            </w:r>
            <w:r w:rsidR="00FF7388" w:rsidRPr="00B65450">
              <w:rPr>
                <w:sz w:val="18"/>
                <w:szCs w:val="18"/>
              </w:rPr>
              <w:t>r</w:t>
            </w:r>
            <w:r w:rsidR="009D5DBC" w:rsidRPr="00B65450">
              <w:rPr>
                <w:sz w:val="18"/>
                <w:szCs w:val="18"/>
              </w:rPr>
              <w:t xml:space="preserve">eports        </w:t>
            </w:r>
            <w:r w:rsidR="002D62B2" w:rsidRPr="00B65450">
              <w:rPr>
                <w:sz w:val="18"/>
                <w:szCs w:val="18"/>
              </w:rPr>
              <w:t xml:space="preserve">               </w:t>
            </w:r>
            <w:r w:rsidR="009D5DBC" w:rsidRPr="00B65450">
              <w:rPr>
                <w:b/>
                <w:bCs/>
                <w:sz w:val="18"/>
                <w:szCs w:val="18"/>
              </w:rPr>
              <w:t xml:space="preserve">Frequency: </w:t>
            </w:r>
            <w:r w:rsidR="009D5DBC" w:rsidRPr="00B65450">
              <w:rPr>
                <w:sz w:val="18"/>
                <w:szCs w:val="18"/>
              </w:rPr>
              <w:t>Annual</w:t>
            </w:r>
          </w:p>
          <w:p w14:paraId="2295BFE8" w14:textId="77777777" w:rsidR="009D5DBC" w:rsidRPr="00B65450" w:rsidRDefault="009D5DBC" w:rsidP="00DC6575">
            <w:pPr>
              <w:ind w:firstLine="283"/>
              <w:rPr>
                <w:sz w:val="18"/>
                <w:szCs w:val="18"/>
              </w:rPr>
            </w:pPr>
          </w:p>
          <w:p w14:paraId="65EFDC8E" w14:textId="2D56A2CB" w:rsidR="009D5DBC" w:rsidRPr="00B65450" w:rsidRDefault="009D5DBC" w:rsidP="00DC6575">
            <w:pPr>
              <w:rPr>
                <w:sz w:val="18"/>
                <w:szCs w:val="18"/>
              </w:rPr>
            </w:pPr>
            <w:r w:rsidRPr="00B65450">
              <w:rPr>
                <w:b/>
                <w:bCs/>
                <w:sz w:val="18"/>
                <w:szCs w:val="18"/>
              </w:rPr>
              <w:t>Output 1.4</w:t>
            </w:r>
            <w:r w:rsidR="00FF7388" w:rsidRPr="00B65450">
              <w:rPr>
                <w:b/>
                <w:bCs/>
                <w:sz w:val="18"/>
                <w:szCs w:val="18"/>
              </w:rPr>
              <w:t>.:</w:t>
            </w:r>
            <w:r w:rsidRPr="00B65450">
              <w:rPr>
                <w:b/>
                <w:bCs/>
                <w:sz w:val="18"/>
                <w:szCs w:val="18"/>
              </w:rPr>
              <w:t xml:space="preserve"> </w:t>
            </w:r>
            <w:r w:rsidRPr="00B65450">
              <w:rPr>
                <w:sz w:val="18"/>
                <w:szCs w:val="18"/>
              </w:rPr>
              <w:t xml:space="preserve">MDAs have capacities, legal and regulatory frameworks for improved tax administration, revenue diversification and budget execution and </w:t>
            </w:r>
            <w:r w:rsidR="006C0CA1" w:rsidRPr="00B65450">
              <w:rPr>
                <w:sz w:val="18"/>
                <w:szCs w:val="18"/>
              </w:rPr>
              <w:t>reporting</w:t>
            </w:r>
            <w:r w:rsidR="0088176D">
              <w:rPr>
                <w:sz w:val="18"/>
                <w:szCs w:val="18"/>
              </w:rPr>
              <w:t>.</w:t>
            </w:r>
          </w:p>
          <w:p w14:paraId="3DED130C" w14:textId="77777777" w:rsidR="009D5DBC" w:rsidRPr="00B65450" w:rsidRDefault="009D5DBC" w:rsidP="00DC6575">
            <w:pPr>
              <w:rPr>
                <w:sz w:val="18"/>
                <w:szCs w:val="18"/>
              </w:rPr>
            </w:pPr>
          </w:p>
          <w:p w14:paraId="4B007692" w14:textId="70415677" w:rsidR="009D5DBC" w:rsidRPr="00B65450" w:rsidRDefault="009D5DBC" w:rsidP="00DC6575">
            <w:pPr>
              <w:rPr>
                <w:sz w:val="18"/>
                <w:szCs w:val="18"/>
              </w:rPr>
            </w:pPr>
            <w:r w:rsidRPr="00B65450">
              <w:rPr>
                <w:b/>
                <w:bCs/>
                <w:sz w:val="18"/>
                <w:szCs w:val="18"/>
              </w:rPr>
              <w:t>Indicator 1.4.1</w:t>
            </w:r>
            <w:r w:rsidR="00FF7388" w:rsidRPr="00B65450">
              <w:rPr>
                <w:b/>
                <w:bCs/>
                <w:sz w:val="18"/>
                <w:szCs w:val="18"/>
              </w:rPr>
              <w:t>.</w:t>
            </w:r>
            <w:r w:rsidRPr="00B65450">
              <w:rPr>
                <w:b/>
                <w:bCs/>
                <w:sz w:val="18"/>
                <w:szCs w:val="18"/>
              </w:rPr>
              <w:t>:</w:t>
            </w:r>
            <w:r w:rsidRPr="00B65450">
              <w:rPr>
                <w:sz w:val="18"/>
                <w:szCs w:val="18"/>
              </w:rPr>
              <w:t xml:space="preserve"> # of MDAs with legal and regulatory frameworks established for tax administration and Illicit financial flow.</w:t>
            </w:r>
          </w:p>
          <w:p w14:paraId="6BD19641" w14:textId="77777777" w:rsidR="009D5DBC" w:rsidRPr="00B65450" w:rsidRDefault="009D5DBC" w:rsidP="00DC6575">
            <w:pPr>
              <w:ind w:firstLine="283"/>
              <w:rPr>
                <w:sz w:val="18"/>
                <w:szCs w:val="18"/>
              </w:rPr>
            </w:pPr>
            <w:r w:rsidRPr="00B65450">
              <w:rPr>
                <w:b/>
                <w:bCs/>
                <w:sz w:val="18"/>
                <w:szCs w:val="18"/>
              </w:rPr>
              <w:t>Baseline</w:t>
            </w:r>
            <w:r w:rsidRPr="00B65450">
              <w:rPr>
                <w:sz w:val="18"/>
                <w:szCs w:val="18"/>
              </w:rPr>
              <w:t xml:space="preserve"> (2022):</w:t>
            </w:r>
            <w:r w:rsidRPr="00B65450">
              <w:rPr>
                <w:b/>
                <w:bCs/>
                <w:sz w:val="18"/>
                <w:szCs w:val="18"/>
              </w:rPr>
              <w:t xml:space="preserve">  </w:t>
            </w:r>
            <w:r w:rsidRPr="00B65450">
              <w:rPr>
                <w:sz w:val="18"/>
                <w:szCs w:val="18"/>
              </w:rPr>
              <w:t>4</w:t>
            </w:r>
            <w:r w:rsidRPr="00B65450">
              <w:rPr>
                <w:b/>
                <w:bCs/>
                <w:sz w:val="18"/>
                <w:szCs w:val="18"/>
              </w:rPr>
              <w:t>                     Target</w:t>
            </w:r>
            <w:r w:rsidRPr="00B65450">
              <w:rPr>
                <w:sz w:val="18"/>
                <w:szCs w:val="18"/>
              </w:rPr>
              <w:t xml:space="preserve"> (2025):  11</w:t>
            </w:r>
          </w:p>
          <w:p w14:paraId="627E25EF" w14:textId="717A2EBA" w:rsidR="009D5DBC" w:rsidRPr="00B65450" w:rsidRDefault="009D5DBC" w:rsidP="00DC6575">
            <w:pPr>
              <w:rPr>
                <w:sz w:val="18"/>
                <w:szCs w:val="18"/>
              </w:rPr>
            </w:pPr>
            <w:r w:rsidRPr="00B65450">
              <w:rPr>
                <w:b/>
                <w:bCs/>
                <w:sz w:val="18"/>
                <w:szCs w:val="18"/>
              </w:rPr>
              <w:t xml:space="preserve">       </w:t>
            </w:r>
            <w:r w:rsidR="0092715D" w:rsidRPr="00B65450">
              <w:rPr>
                <w:b/>
                <w:bCs/>
                <w:sz w:val="18"/>
                <w:szCs w:val="18"/>
              </w:rPr>
              <w:t xml:space="preserve">Data </w:t>
            </w:r>
            <w:r w:rsidR="0088176D">
              <w:rPr>
                <w:b/>
                <w:bCs/>
                <w:sz w:val="18"/>
                <w:szCs w:val="18"/>
              </w:rPr>
              <w:t>s</w:t>
            </w:r>
            <w:r w:rsidR="0092715D" w:rsidRPr="00B65450">
              <w:rPr>
                <w:b/>
                <w:bCs/>
                <w:sz w:val="18"/>
                <w:szCs w:val="18"/>
              </w:rPr>
              <w:t>ources</w:t>
            </w:r>
            <w:r w:rsidR="002D62B2" w:rsidRPr="00B65450">
              <w:rPr>
                <w:b/>
                <w:bCs/>
                <w:sz w:val="18"/>
                <w:szCs w:val="18"/>
              </w:rPr>
              <w:t xml:space="preserve">: </w:t>
            </w:r>
            <w:r w:rsidRPr="00B65450">
              <w:rPr>
                <w:sz w:val="18"/>
                <w:szCs w:val="18"/>
              </w:rPr>
              <w:t xml:space="preserve">Project </w:t>
            </w:r>
            <w:r w:rsidR="00FF7388" w:rsidRPr="00B65450">
              <w:rPr>
                <w:sz w:val="18"/>
                <w:szCs w:val="18"/>
              </w:rPr>
              <w:t>r</w:t>
            </w:r>
            <w:r w:rsidRPr="00B65450">
              <w:rPr>
                <w:sz w:val="18"/>
                <w:szCs w:val="18"/>
              </w:rPr>
              <w:t xml:space="preserve">eports    </w:t>
            </w:r>
            <w:r w:rsidR="002D62B2" w:rsidRPr="00B65450">
              <w:rPr>
                <w:sz w:val="18"/>
                <w:szCs w:val="18"/>
              </w:rPr>
              <w:t xml:space="preserve">   </w:t>
            </w:r>
            <w:r w:rsidRPr="00B65450">
              <w:rPr>
                <w:b/>
                <w:bCs/>
                <w:sz w:val="18"/>
                <w:szCs w:val="18"/>
              </w:rPr>
              <w:t xml:space="preserve">Frequency: </w:t>
            </w:r>
            <w:r w:rsidRPr="00B65450">
              <w:rPr>
                <w:sz w:val="18"/>
                <w:szCs w:val="18"/>
              </w:rPr>
              <w:t>Annual</w:t>
            </w:r>
          </w:p>
          <w:p w14:paraId="1C823870" w14:textId="77777777" w:rsidR="009D5DBC" w:rsidRPr="00B65450" w:rsidRDefault="009D5DBC" w:rsidP="00DC6575">
            <w:pPr>
              <w:rPr>
                <w:sz w:val="18"/>
                <w:szCs w:val="18"/>
              </w:rPr>
            </w:pPr>
          </w:p>
          <w:p w14:paraId="4ABBE8C5" w14:textId="0077A7A1" w:rsidR="009D5DBC" w:rsidRPr="00B65450" w:rsidRDefault="009D5DBC" w:rsidP="00DC6575">
            <w:pPr>
              <w:rPr>
                <w:sz w:val="18"/>
                <w:szCs w:val="18"/>
              </w:rPr>
            </w:pPr>
            <w:r w:rsidRPr="00B65450">
              <w:rPr>
                <w:b/>
                <w:bCs/>
                <w:sz w:val="18"/>
                <w:szCs w:val="18"/>
              </w:rPr>
              <w:t>Indicator 1.4.2</w:t>
            </w:r>
            <w:r w:rsidR="00FF7388" w:rsidRPr="00B65450">
              <w:rPr>
                <w:b/>
                <w:bCs/>
                <w:sz w:val="18"/>
                <w:szCs w:val="18"/>
              </w:rPr>
              <w:t>.</w:t>
            </w:r>
            <w:r w:rsidRPr="00B65450">
              <w:rPr>
                <w:b/>
                <w:bCs/>
                <w:sz w:val="18"/>
                <w:szCs w:val="18"/>
              </w:rPr>
              <w:t>:</w:t>
            </w:r>
            <w:r w:rsidRPr="00B65450">
              <w:rPr>
                <w:sz w:val="18"/>
                <w:szCs w:val="18"/>
              </w:rPr>
              <w:t xml:space="preserve"> # of MDAs</w:t>
            </w:r>
            <w:r w:rsidRPr="00B65450">
              <w:rPr>
                <w:rStyle w:val="FootnoteReference"/>
                <w:sz w:val="18"/>
                <w:szCs w:val="18"/>
              </w:rPr>
              <w:footnoteReference w:id="15"/>
            </w:r>
            <w:r w:rsidRPr="00B65450">
              <w:rPr>
                <w:sz w:val="18"/>
                <w:szCs w:val="18"/>
              </w:rPr>
              <w:t xml:space="preserve"> with enhanced capacity</w:t>
            </w:r>
            <w:r w:rsidRPr="00B65450">
              <w:rPr>
                <w:rStyle w:val="FootnoteReference"/>
                <w:sz w:val="18"/>
                <w:szCs w:val="18"/>
              </w:rPr>
              <w:footnoteReference w:id="16"/>
            </w:r>
            <w:r w:rsidRPr="00B65450">
              <w:rPr>
                <w:sz w:val="18"/>
                <w:szCs w:val="18"/>
              </w:rPr>
              <w:t xml:space="preserve"> on revenue collection and management</w:t>
            </w:r>
            <w:r w:rsidR="00FF7388" w:rsidRPr="00B65450">
              <w:rPr>
                <w:sz w:val="18"/>
                <w:szCs w:val="18"/>
              </w:rPr>
              <w:t>.</w:t>
            </w:r>
            <w:r w:rsidRPr="00B65450">
              <w:rPr>
                <w:sz w:val="18"/>
                <w:szCs w:val="18"/>
              </w:rPr>
              <w:t xml:space="preserve"> </w:t>
            </w:r>
          </w:p>
          <w:p w14:paraId="25DD9D5E" w14:textId="6C4E64CB" w:rsidR="009D5DBC" w:rsidRPr="00B65450" w:rsidRDefault="009D5DBC" w:rsidP="00DC6575">
            <w:pPr>
              <w:rPr>
                <w:sz w:val="18"/>
                <w:szCs w:val="18"/>
              </w:rPr>
            </w:pPr>
            <w:r w:rsidRPr="00B65450">
              <w:rPr>
                <w:b/>
                <w:bCs/>
                <w:sz w:val="18"/>
                <w:szCs w:val="18"/>
              </w:rPr>
              <w:t xml:space="preserve">      Baseline</w:t>
            </w:r>
            <w:r w:rsidRPr="00B65450">
              <w:rPr>
                <w:sz w:val="18"/>
                <w:szCs w:val="18"/>
              </w:rPr>
              <w:t xml:space="preserve"> (2022):</w:t>
            </w:r>
            <w:r w:rsidRPr="00B65450">
              <w:rPr>
                <w:b/>
                <w:bCs/>
                <w:sz w:val="18"/>
                <w:szCs w:val="18"/>
              </w:rPr>
              <w:t> </w:t>
            </w:r>
            <w:r w:rsidRPr="00B65450">
              <w:rPr>
                <w:sz w:val="18"/>
                <w:szCs w:val="18"/>
              </w:rPr>
              <w:t>Capacity</w:t>
            </w:r>
            <w:r w:rsidRPr="00B65450">
              <w:rPr>
                <w:b/>
                <w:bCs/>
                <w:sz w:val="18"/>
                <w:szCs w:val="18"/>
              </w:rPr>
              <w:t xml:space="preserve"> </w:t>
            </w:r>
            <w:r w:rsidR="00FF7388" w:rsidRPr="00B65450">
              <w:rPr>
                <w:b/>
                <w:bCs/>
                <w:sz w:val="18"/>
                <w:szCs w:val="18"/>
              </w:rPr>
              <w:t xml:space="preserve">= </w:t>
            </w:r>
            <w:r w:rsidRPr="00B65450">
              <w:rPr>
                <w:sz w:val="18"/>
                <w:szCs w:val="18"/>
              </w:rPr>
              <w:t xml:space="preserve">1      </w:t>
            </w:r>
            <w:r w:rsidR="00E317AD" w:rsidRPr="00B65450">
              <w:rPr>
                <w:b/>
                <w:bCs/>
                <w:sz w:val="18"/>
                <w:szCs w:val="18"/>
              </w:rPr>
              <w:t>Target</w:t>
            </w:r>
            <w:r w:rsidR="00E317AD" w:rsidRPr="00B65450">
              <w:rPr>
                <w:sz w:val="18"/>
                <w:szCs w:val="18"/>
              </w:rPr>
              <w:t xml:space="preserve"> (</w:t>
            </w:r>
            <w:r w:rsidRPr="00B65450">
              <w:rPr>
                <w:sz w:val="18"/>
                <w:szCs w:val="18"/>
              </w:rPr>
              <w:t>2025): Capacity =</w:t>
            </w:r>
            <w:r w:rsidR="00FF7388" w:rsidRPr="00B65450">
              <w:rPr>
                <w:sz w:val="18"/>
                <w:szCs w:val="18"/>
              </w:rPr>
              <w:t xml:space="preserve"> </w:t>
            </w:r>
            <w:r w:rsidRPr="00B65450">
              <w:rPr>
                <w:sz w:val="18"/>
                <w:szCs w:val="18"/>
              </w:rPr>
              <w:t>3</w:t>
            </w:r>
          </w:p>
          <w:p w14:paraId="41EAE3C8" w14:textId="2195235B" w:rsidR="009D5DBC" w:rsidRPr="00B65450" w:rsidRDefault="009D5DBC" w:rsidP="00DC6575">
            <w:pPr>
              <w:rPr>
                <w:sz w:val="18"/>
                <w:szCs w:val="18"/>
              </w:rPr>
            </w:pPr>
            <w:r w:rsidRPr="00B65450">
              <w:rPr>
                <w:b/>
                <w:bCs/>
                <w:sz w:val="18"/>
                <w:szCs w:val="18"/>
              </w:rPr>
              <w:t xml:space="preserve">      </w:t>
            </w:r>
            <w:r w:rsidR="0092715D" w:rsidRPr="00B65450">
              <w:rPr>
                <w:b/>
                <w:bCs/>
                <w:sz w:val="18"/>
                <w:szCs w:val="18"/>
              </w:rPr>
              <w:t xml:space="preserve">Data </w:t>
            </w:r>
            <w:r w:rsidR="0088176D">
              <w:rPr>
                <w:b/>
                <w:bCs/>
                <w:sz w:val="18"/>
                <w:szCs w:val="18"/>
              </w:rPr>
              <w:t>s</w:t>
            </w:r>
            <w:r w:rsidR="0092715D" w:rsidRPr="00B65450">
              <w:rPr>
                <w:b/>
                <w:bCs/>
                <w:sz w:val="18"/>
                <w:szCs w:val="18"/>
              </w:rPr>
              <w:t>ources</w:t>
            </w:r>
            <w:r w:rsidR="002D62B2" w:rsidRPr="00B65450">
              <w:rPr>
                <w:b/>
                <w:bCs/>
                <w:sz w:val="18"/>
                <w:szCs w:val="18"/>
              </w:rPr>
              <w:t>:</w:t>
            </w:r>
            <w:r w:rsidRPr="00B65450">
              <w:rPr>
                <w:b/>
                <w:bCs/>
                <w:sz w:val="18"/>
                <w:szCs w:val="18"/>
              </w:rPr>
              <w:t xml:space="preserve"> </w:t>
            </w:r>
            <w:r w:rsidRPr="00B65450">
              <w:rPr>
                <w:sz w:val="18"/>
                <w:szCs w:val="18"/>
              </w:rPr>
              <w:t xml:space="preserve">Project </w:t>
            </w:r>
            <w:r w:rsidR="00FF7388" w:rsidRPr="00B65450">
              <w:rPr>
                <w:sz w:val="18"/>
                <w:szCs w:val="18"/>
              </w:rPr>
              <w:t>r</w:t>
            </w:r>
            <w:r w:rsidRPr="00B65450">
              <w:rPr>
                <w:sz w:val="18"/>
                <w:szCs w:val="18"/>
              </w:rPr>
              <w:t xml:space="preserve">eports      </w:t>
            </w:r>
            <w:r w:rsidR="002D62B2" w:rsidRPr="00B65450">
              <w:rPr>
                <w:sz w:val="18"/>
                <w:szCs w:val="18"/>
              </w:rPr>
              <w:t xml:space="preserve">  </w:t>
            </w:r>
            <w:r w:rsidRPr="00B65450">
              <w:rPr>
                <w:b/>
                <w:bCs/>
                <w:sz w:val="18"/>
                <w:szCs w:val="18"/>
              </w:rPr>
              <w:t xml:space="preserve">Frequency: </w:t>
            </w:r>
            <w:r w:rsidRPr="00B65450">
              <w:rPr>
                <w:sz w:val="18"/>
                <w:szCs w:val="18"/>
              </w:rPr>
              <w:t>Annual</w:t>
            </w:r>
          </w:p>
          <w:p w14:paraId="6B31582E" w14:textId="77777777" w:rsidR="009D5DBC" w:rsidRPr="00B65450" w:rsidRDefault="009D5DBC" w:rsidP="00DC6575">
            <w:pPr>
              <w:rPr>
                <w:sz w:val="18"/>
                <w:szCs w:val="18"/>
              </w:rPr>
            </w:pPr>
          </w:p>
          <w:p w14:paraId="5F10C576" w14:textId="0B307871" w:rsidR="009D5DBC" w:rsidRPr="00B65450" w:rsidRDefault="009D5DBC" w:rsidP="00DC6575">
            <w:pPr>
              <w:rPr>
                <w:sz w:val="18"/>
                <w:szCs w:val="18"/>
              </w:rPr>
            </w:pPr>
            <w:r w:rsidRPr="00B65450">
              <w:rPr>
                <w:b/>
                <w:bCs/>
                <w:sz w:val="18"/>
                <w:szCs w:val="18"/>
              </w:rPr>
              <w:t>Indicator 1.4.3</w:t>
            </w:r>
            <w:r w:rsidR="00FF7388" w:rsidRPr="00B65450">
              <w:rPr>
                <w:b/>
                <w:bCs/>
                <w:sz w:val="18"/>
                <w:szCs w:val="18"/>
              </w:rPr>
              <w:t>.:</w:t>
            </w:r>
            <w:r w:rsidRPr="00B65450">
              <w:rPr>
                <w:b/>
                <w:bCs/>
                <w:sz w:val="18"/>
                <w:szCs w:val="18"/>
              </w:rPr>
              <w:t xml:space="preserve"> </w:t>
            </w:r>
            <w:r w:rsidRPr="00B65450">
              <w:rPr>
                <w:sz w:val="18"/>
                <w:szCs w:val="18"/>
              </w:rPr>
              <w:t xml:space="preserve"> # of MDAs</w:t>
            </w:r>
            <w:r w:rsidRPr="00B65450">
              <w:rPr>
                <w:rStyle w:val="FootnoteReference"/>
                <w:sz w:val="18"/>
                <w:szCs w:val="18"/>
              </w:rPr>
              <w:footnoteReference w:id="17"/>
            </w:r>
            <w:r w:rsidRPr="00B65450">
              <w:rPr>
                <w:sz w:val="18"/>
                <w:szCs w:val="18"/>
              </w:rPr>
              <w:t xml:space="preserve"> with improved capacity</w:t>
            </w:r>
            <w:r w:rsidRPr="00B65450">
              <w:rPr>
                <w:rStyle w:val="FootnoteReference"/>
                <w:sz w:val="18"/>
                <w:szCs w:val="18"/>
              </w:rPr>
              <w:footnoteReference w:id="18"/>
            </w:r>
            <w:r w:rsidRPr="00B65450">
              <w:rPr>
                <w:sz w:val="18"/>
                <w:szCs w:val="18"/>
              </w:rPr>
              <w:t xml:space="preserve"> for budget preparation and execution</w:t>
            </w:r>
            <w:r w:rsidR="00FF7388" w:rsidRPr="00B65450">
              <w:rPr>
                <w:sz w:val="18"/>
                <w:szCs w:val="18"/>
              </w:rPr>
              <w:t>.</w:t>
            </w:r>
          </w:p>
          <w:p w14:paraId="21741750" w14:textId="1C049658" w:rsidR="009D5DBC" w:rsidRPr="00B65450" w:rsidRDefault="009D5DBC" w:rsidP="00DC6575">
            <w:pPr>
              <w:rPr>
                <w:sz w:val="18"/>
                <w:szCs w:val="18"/>
              </w:rPr>
            </w:pPr>
            <w:r w:rsidRPr="00B65450">
              <w:rPr>
                <w:b/>
                <w:bCs/>
                <w:sz w:val="18"/>
                <w:szCs w:val="18"/>
              </w:rPr>
              <w:t xml:space="preserve">     Baseline</w:t>
            </w:r>
            <w:r w:rsidRPr="00B65450">
              <w:rPr>
                <w:sz w:val="18"/>
                <w:szCs w:val="18"/>
              </w:rPr>
              <w:t xml:space="preserve"> (2022):</w:t>
            </w:r>
            <w:r w:rsidRPr="00B65450">
              <w:rPr>
                <w:b/>
                <w:bCs/>
                <w:sz w:val="18"/>
                <w:szCs w:val="18"/>
              </w:rPr>
              <w:t> </w:t>
            </w:r>
            <w:r w:rsidRPr="00B65450">
              <w:rPr>
                <w:sz w:val="18"/>
                <w:szCs w:val="18"/>
              </w:rPr>
              <w:t>Capacity</w:t>
            </w:r>
            <w:r w:rsidR="00FF7388" w:rsidRPr="00B65450">
              <w:rPr>
                <w:sz w:val="18"/>
                <w:szCs w:val="18"/>
              </w:rPr>
              <w:t xml:space="preserve"> =</w:t>
            </w:r>
            <w:r w:rsidRPr="00B65450">
              <w:rPr>
                <w:b/>
                <w:bCs/>
                <w:sz w:val="18"/>
                <w:szCs w:val="18"/>
              </w:rPr>
              <w:t xml:space="preserve"> </w:t>
            </w:r>
            <w:r w:rsidR="008E520E" w:rsidRPr="00B65450">
              <w:rPr>
                <w:sz w:val="18"/>
                <w:szCs w:val="18"/>
              </w:rPr>
              <w:t xml:space="preserve">0  </w:t>
            </w:r>
            <w:r w:rsidR="002D62B2" w:rsidRPr="00B65450">
              <w:rPr>
                <w:sz w:val="18"/>
                <w:szCs w:val="18"/>
              </w:rPr>
              <w:t xml:space="preserve"> </w:t>
            </w:r>
            <w:r w:rsidRPr="00B65450">
              <w:rPr>
                <w:sz w:val="18"/>
                <w:szCs w:val="18"/>
              </w:rPr>
              <w:t xml:space="preserve">  </w:t>
            </w:r>
            <w:r w:rsidR="00E317AD" w:rsidRPr="00B65450">
              <w:rPr>
                <w:b/>
                <w:bCs/>
                <w:sz w:val="18"/>
                <w:szCs w:val="18"/>
              </w:rPr>
              <w:t>Target</w:t>
            </w:r>
            <w:r w:rsidR="00E317AD" w:rsidRPr="00B65450">
              <w:rPr>
                <w:sz w:val="18"/>
                <w:szCs w:val="18"/>
              </w:rPr>
              <w:t xml:space="preserve"> (</w:t>
            </w:r>
            <w:r w:rsidRPr="00B65450">
              <w:rPr>
                <w:sz w:val="18"/>
                <w:szCs w:val="18"/>
              </w:rPr>
              <w:t xml:space="preserve">2025): Capacity = 3 </w:t>
            </w:r>
          </w:p>
          <w:p w14:paraId="7DAF0A90" w14:textId="775F7926" w:rsidR="009D5DBC" w:rsidRPr="00B65450" w:rsidRDefault="009D5DBC" w:rsidP="00DC6575">
            <w:pPr>
              <w:rPr>
                <w:sz w:val="18"/>
                <w:szCs w:val="18"/>
              </w:rPr>
            </w:pPr>
            <w:r w:rsidRPr="00B65450">
              <w:rPr>
                <w:b/>
                <w:bCs/>
                <w:sz w:val="18"/>
                <w:szCs w:val="18"/>
              </w:rPr>
              <w:t xml:space="preserve">     </w:t>
            </w:r>
            <w:r w:rsidR="0092715D" w:rsidRPr="00B65450">
              <w:rPr>
                <w:b/>
                <w:bCs/>
                <w:sz w:val="18"/>
                <w:szCs w:val="18"/>
              </w:rPr>
              <w:t xml:space="preserve">Data </w:t>
            </w:r>
            <w:r w:rsidR="0088176D">
              <w:rPr>
                <w:b/>
                <w:bCs/>
                <w:sz w:val="18"/>
                <w:szCs w:val="18"/>
              </w:rPr>
              <w:t>s</w:t>
            </w:r>
            <w:r w:rsidR="0092715D" w:rsidRPr="00B65450">
              <w:rPr>
                <w:b/>
                <w:bCs/>
                <w:sz w:val="18"/>
                <w:szCs w:val="18"/>
              </w:rPr>
              <w:t>ources</w:t>
            </w:r>
            <w:r w:rsidRPr="00B65450">
              <w:rPr>
                <w:b/>
                <w:bCs/>
                <w:sz w:val="18"/>
                <w:szCs w:val="18"/>
              </w:rPr>
              <w:t xml:space="preserve">: </w:t>
            </w:r>
            <w:r w:rsidRPr="00B65450">
              <w:rPr>
                <w:sz w:val="18"/>
                <w:szCs w:val="18"/>
              </w:rPr>
              <w:t xml:space="preserve">Project </w:t>
            </w:r>
            <w:r w:rsidR="00FF7388" w:rsidRPr="00B65450">
              <w:rPr>
                <w:sz w:val="18"/>
                <w:szCs w:val="18"/>
              </w:rPr>
              <w:t>r</w:t>
            </w:r>
            <w:r w:rsidRPr="00B65450">
              <w:rPr>
                <w:sz w:val="18"/>
                <w:szCs w:val="18"/>
              </w:rPr>
              <w:t xml:space="preserve">eports     </w:t>
            </w:r>
            <w:r w:rsidRPr="00B65450">
              <w:rPr>
                <w:b/>
                <w:bCs/>
                <w:sz w:val="18"/>
                <w:szCs w:val="18"/>
              </w:rPr>
              <w:t xml:space="preserve">Frequency: </w:t>
            </w:r>
            <w:r w:rsidRPr="00B65450">
              <w:rPr>
                <w:sz w:val="18"/>
                <w:szCs w:val="18"/>
              </w:rPr>
              <w:t>Annual</w:t>
            </w:r>
          </w:p>
        </w:tc>
        <w:tc>
          <w:tcPr>
            <w:tcW w:w="756" w:type="pct"/>
            <w:gridSpan w:val="2"/>
            <w:vMerge w:val="restart"/>
            <w:tcBorders>
              <w:top w:val="single" w:sz="4" w:space="0" w:color="auto"/>
              <w:bottom w:val="single" w:sz="4" w:space="0" w:color="auto"/>
            </w:tcBorders>
          </w:tcPr>
          <w:p w14:paraId="3F35207C" w14:textId="3A476301" w:rsidR="009D5DBC" w:rsidRPr="00B65450" w:rsidRDefault="009D5DBC" w:rsidP="00DC6575">
            <w:pPr>
              <w:rPr>
                <w:sz w:val="18"/>
                <w:szCs w:val="18"/>
              </w:rPr>
            </w:pPr>
            <w:r w:rsidRPr="00B65450">
              <w:rPr>
                <w:sz w:val="18"/>
                <w:szCs w:val="18"/>
              </w:rPr>
              <w:lastRenderedPageBreak/>
              <w:t>M</w:t>
            </w:r>
            <w:r w:rsidR="00BE4B72">
              <w:rPr>
                <w:sz w:val="18"/>
                <w:szCs w:val="18"/>
              </w:rPr>
              <w:t>inistry of Peacebuilding, Ministry of Justice,</w:t>
            </w:r>
            <w:r w:rsidRPr="00B65450">
              <w:rPr>
                <w:sz w:val="18"/>
                <w:szCs w:val="18"/>
              </w:rPr>
              <w:t xml:space="preserve"> Ministry of Interior, National Police Service, Ministry of Gender, Child, and Social Welfare</w:t>
            </w:r>
          </w:p>
          <w:p w14:paraId="7FA98EA6" w14:textId="77777777" w:rsidR="00BE4B72" w:rsidRDefault="009D5DBC" w:rsidP="00DC6575">
            <w:pPr>
              <w:rPr>
                <w:sz w:val="18"/>
                <w:szCs w:val="18"/>
              </w:rPr>
            </w:pPr>
            <w:r w:rsidRPr="00B65450">
              <w:rPr>
                <w:sz w:val="18"/>
                <w:szCs w:val="18"/>
              </w:rPr>
              <w:t>Ministry of Culture, Youth and Sports</w:t>
            </w:r>
          </w:p>
          <w:p w14:paraId="742C1DB8" w14:textId="2EB3BD6A" w:rsidR="009D5DBC" w:rsidRPr="00B65450" w:rsidRDefault="00BE4B72" w:rsidP="00DC6575">
            <w:pPr>
              <w:rPr>
                <w:sz w:val="18"/>
                <w:szCs w:val="18"/>
              </w:rPr>
            </w:pPr>
            <w:r>
              <w:rPr>
                <w:sz w:val="18"/>
                <w:szCs w:val="18"/>
              </w:rPr>
              <w:t>Chief Justice Office</w:t>
            </w:r>
            <w:r w:rsidR="009D5DBC" w:rsidRPr="00B65450">
              <w:rPr>
                <w:sz w:val="18"/>
                <w:szCs w:val="18"/>
              </w:rPr>
              <w:t xml:space="preserve"> </w:t>
            </w:r>
          </w:p>
          <w:p w14:paraId="5B7D1287" w14:textId="77777777" w:rsidR="009D5DBC" w:rsidRPr="00B65450" w:rsidRDefault="009D5DBC" w:rsidP="00DC6575">
            <w:pPr>
              <w:rPr>
                <w:sz w:val="18"/>
                <w:szCs w:val="18"/>
                <w:lang w:val="es-ES"/>
              </w:rPr>
            </w:pPr>
            <w:r w:rsidRPr="00B65450">
              <w:rPr>
                <w:sz w:val="18"/>
                <w:szCs w:val="18"/>
                <w:lang w:val="es-ES"/>
              </w:rPr>
              <w:t>CSOs</w:t>
            </w:r>
          </w:p>
          <w:p w14:paraId="683CBA74" w14:textId="77777777" w:rsidR="009D5DBC" w:rsidRPr="00B65450" w:rsidRDefault="009D5DBC" w:rsidP="00DC6575">
            <w:pPr>
              <w:rPr>
                <w:sz w:val="18"/>
                <w:szCs w:val="18"/>
                <w:lang w:val="es-ES"/>
              </w:rPr>
            </w:pPr>
            <w:r w:rsidRPr="00B65450">
              <w:rPr>
                <w:sz w:val="18"/>
                <w:szCs w:val="18"/>
                <w:lang w:val="es-ES"/>
              </w:rPr>
              <w:t xml:space="preserve">UNMISS </w:t>
            </w:r>
          </w:p>
          <w:p w14:paraId="7CC9E62E" w14:textId="4A632063" w:rsidR="009D5DBC" w:rsidRDefault="009D5DBC" w:rsidP="00DC6575">
            <w:pPr>
              <w:rPr>
                <w:sz w:val="18"/>
                <w:szCs w:val="18"/>
                <w:lang w:val="es-ES"/>
              </w:rPr>
            </w:pPr>
            <w:r w:rsidRPr="00B65450">
              <w:rPr>
                <w:sz w:val="18"/>
                <w:szCs w:val="18"/>
                <w:lang w:val="es-ES"/>
              </w:rPr>
              <w:t>UN Agencies</w:t>
            </w:r>
          </w:p>
          <w:p w14:paraId="57DE52BA" w14:textId="7AE3DECD" w:rsidR="001F01C3" w:rsidRPr="00B65450" w:rsidRDefault="001F01C3" w:rsidP="00DC6575">
            <w:pPr>
              <w:rPr>
                <w:sz w:val="18"/>
                <w:szCs w:val="18"/>
                <w:lang w:val="es-ES"/>
              </w:rPr>
            </w:pPr>
            <w:r>
              <w:rPr>
                <w:sz w:val="18"/>
                <w:szCs w:val="18"/>
                <w:lang w:val="es-ES"/>
              </w:rPr>
              <w:t>European Union</w:t>
            </w:r>
          </w:p>
          <w:p w14:paraId="2F60B55C" w14:textId="4B6D2572" w:rsidR="009D5DBC" w:rsidRPr="00B65450" w:rsidRDefault="009D5DBC" w:rsidP="00633791">
            <w:pPr>
              <w:rPr>
                <w:sz w:val="18"/>
                <w:szCs w:val="18"/>
              </w:rPr>
            </w:pPr>
            <w:r w:rsidRPr="00B65450">
              <w:rPr>
                <w:sz w:val="18"/>
                <w:szCs w:val="18"/>
                <w:lang w:val="es-ES"/>
              </w:rPr>
              <w:t>Sweden</w:t>
            </w:r>
            <w:r w:rsidR="00633791" w:rsidRPr="00B65450">
              <w:rPr>
                <w:sz w:val="18"/>
                <w:szCs w:val="18"/>
                <w:lang w:val="es-ES"/>
              </w:rPr>
              <w:t xml:space="preserve">, </w:t>
            </w:r>
            <w:r w:rsidR="00B21F22">
              <w:rPr>
                <w:sz w:val="18"/>
                <w:szCs w:val="18"/>
                <w:lang w:val="es-ES"/>
              </w:rPr>
              <w:t xml:space="preserve">Republic of </w:t>
            </w:r>
            <w:r w:rsidRPr="00B65450">
              <w:rPr>
                <w:sz w:val="18"/>
                <w:szCs w:val="18"/>
                <w:lang w:val="es-ES"/>
              </w:rPr>
              <w:t>Korea</w:t>
            </w:r>
            <w:r w:rsidR="00633791" w:rsidRPr="00B65450">
              <w:rPr>
                <w:sz w:val="18"/>
                <w:szCs w:val="18"/>
              </w:rPr>
              <w:t xml:space="preserve">, </w:t>
            </w:r>
            <w:r w:rsidRPr="00B65450">
              <w:rPr>
                <w:sz w:val="18"/>
                <w:szCs w:val="18"/>
              </w:rPr>
              <w:t>Japan</w:t>
            </w:r>
            <w:r w:rsidR="00633791" w:rsidRPr="00B65450">
              <w:rPr>
                <w:sz w:val="18"/>
                <w:szCs w:val="18"/>
              </w:rPr>
              <w:t xml:space="preserve">, </w:t>
            </w:r>
            <w:r w:rsidRPr="00B65450">
              <w:rPr>
                <w:sz w:val="18"/>
                <w:szCs w:val="18"/>
              </w:rPr>
              <w:t>Netherlands</w:t>
            </w:r>
            <w:r w:rsidR="00633791" w:rsidRPr="00B65450">
              <w:rPr>
                <w:sz w:val="18"/>
                <w:szCs w:val="18"/>
              </w:rPr>
              <w:t xml:space="preserve">, </w:t>
            </w:r>
            <w:r w:rsidRPr="00B65450">
              <w:rPr>
                <w:sz w:val="18"/>
                <w:szCs w:val="18"/>
              </w:rPr>
              <w:t>U</w:t>
            </w:r>
            <w:r w:rsidR="00633791" w:rsidRPr="00B65450">
              <w:rPr>
                <w:sz w:val="18"/>
                <w:szCs w:val="18"/>
              </w:rPr>
              <w:t xml:space="preserve">nited </w:t>
            </w:r>
            <w:r w:rsidRPr="00B65450">
              <w:rPr>
                <w:sz w:val="18"/>
                <w:szCs w:val="18"/>
              </w:rPr>
              <w:t>K</w:t>
            </w:r>
            <w:r w:rsidR="00633791" w:rsidRPr="00B65450">
              <w:rPr>
                <w:sz w:val="18"/>
                <w:szCs w:val="18"/>
              </w:rPr>
              <w:t>ingdom,</w:t>
            </w:r>
          </w:p>
          <w:p w14:paraId="2C1A5F04" w14:textId="11500275" w:rsidR="009D5DBC" w:rsidRPr="00B65450" w:rsidRDefault="00633791" w:rsidP="00DC6575">
            <w:pPr>
              <w:rPr>
                <w:sz w:val="18"/>
                <w:szCs w:val="18"/>
              </w:rPr>
            </w:pPr>
            <w:r w:rsidRPr="00B65450">
              <w:rPr>
                <w:sz w:val="18"/>
                <w:szCs w:val="18"/>
              </w:rPr>
              <w:t>Multi-Partner Trust Fund Office</w:t>
            </w:r>
          </w:p>
          <w:p w14:paraId="0ABBF911" w14:textId="77777777" w:rsidR="009D5DBC" w:rsidRPr="00B65450" w:rsidRDefault="009D5DBC" w:rsidP="00DC6575">
            <w:pPr>
              <w:rPr>
                <w:sz w:val="18"/>
                <w:szCs w:val="18"/>
              </w:rPr>
            </w:pPr>
            <w:r w:rsidRPr="00B65450">
              <w:rPr>
                <w:sz w:val="18"/>
                <w:szCs w:val="18"/>
                <w:lang w:val="en-GB"/>
              </w:rPr>
              <w:t xml:space="preserve">PBF </w:t>
            </w:r>
          </w:p>
          <w:p w14:paraId="407DFF6D" w14:textId="71D9969A" w:rsidR="009D5DBC" w:rsidRPr="00B65450" w:rsidRDefault="009D5DBC" w:rsidP="000A3010">
            <w:pPr>
              <w:rPr>
                <w:sz w:val="18"/>
                <w:szCs w:val="18"/>
                <w:lang w:val="en-GB"/>
              </w:rPr>
            </w:pPr>
          </w:p>
        </w:tc>
        <w:tc>
          <w:tcPr>
            <w:tcW w:w="491"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3CBCD822" w14:textId="203AD4B8" w:rsidR="009D5DBC" w:rsidRPr="00B65450" w:rsidRDefault="009D5DBC" w:rsidP="00DC6575">
            <w:pPr>
              <w:rPr>
                <w:b/>
                <w:sz w:val="18"/>
                <w:szCs w:val="18"/>
              </w:rPr>
            </w:pPr>
            <w:r w:rsidRPr="00B65450">
              <w:rPr>
                <w:b/>
                <w:sz w:val="18"/>
                <w:szCs w:val="18"/>
              </w:rPr>
              <w:t>Regula</w:t>
            </w:r>
            <w:r w:rsidRPr="00B65450">
              <w:rPr>
                <w:bCs/>
                <w:sz w:val="18"/>
                <w:szCs w:val="18"/>
              </w:rPr>
              <w:t xml:space="preserve">r: </w:t>
            </w:r>
            <w:r w:rsidR="009A52B6" w:rsidRPr="00B65450">
              <w:rPr>
                <w:bCs/>
                <w:sz w:val="18"/>
                <w:szCs w:val="18"/>
              </w:rPr>
              <w:t>25,400</w:t>
            </w:r>
            <w:r w:rsidR="007C5FBA" w:rsidRPr="00B65450">
              <w:rPr>
                <w:bCs/>
                <w:sz w:val="18"/>
                <w:szCs w:val="18"/>
              </w:rPr>
              <w:t>,000</w:t>
            </w:r>
          </w:p>
        </w:tc>
      </w:tr>
      <w:tr w:rsidR="00EE7313" w:rsidRPr="00B65450" w14:paraId="0B0556C1" w14:textId="77777777" w:rsidTr="00976C1D">
        <w:trPr>
          <w:gridAfter w:val="1"/>
          <w:wAfter w:w="23" w:type="pct"/>
          <w:trHeight w:val="461"/>
        </w:trPr>
        <w:tc>
          <w:tcPr>
            <w:tcW w:w="943"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5BE9E680" w14:textId="77777777" w:rsidR="009D5DBC" w:rsidRPr="00B65450" w:rsidRDefault="009D5DBC" w:rsidP="00DC6575">
            <w:pPr>
              <w:rPr>
                <w:i/>
                <w:iCs/>
                <w:sz w:val="18"/>
                <w:szCs w:val="18"/>
                <w:lang w:val="en-GB"/>
              </w:rPr>
            </w:pPr>
          </w:p>
        </w:tc>
        <w:tc>
          <w:tcPr>
            <w:tcW w:w="860" w:type="pct"/>
            <w:gridSpan w:val="2"/>
            <w:vMerge/>
            <w:tcBorders>
              <w:top w:val="single" w:sz="4" w:space="0" w:color="auto"/>
              <w:bottom w:val="single" w:sz="4" w:space="0" w:color="auto"/>
            </w:tcBorders>
          </w:tcPr>
          <w:p w14:paraId="373CA733" w14:textId="77777777" w:rsidR="009D5DBC" w:rsidRPr="00B65450" w:rsidRDefault="009D5DBC" w:rsidP="00DC6575">
            <w:pPr>
              <w:rPr>
                <w:i/>
                <w:iCs/>
                <w:sz w:val="18"/>
                <w:szCs w:val="18"/>
                <w:lang w:val="en-GB"/>
              </w:rPr>
            </w:pPr>
          </w:p>
        </w:tc>
        <w:tc>
          <w:tcPr>
            <w:tcW w:w="1927" w:type="pct"/>
            <w:gridSpan w:val="2"/>
            <w:vMerge/>
            <w:tcBorders>
              <w:top w:val="single" w:sz="4" w:space="0" w:color="auto"/>
              <w:bottom w:val="single" w:sz="4" w:space="0" w:color="auto"/>
            </w:tcBorders>
            <w:tcMar>
              <w:top w:w="72" w:type="dxa"/>
              <w:left w:w="144" w:type="dxa"/>
              <w:bottom w:w="72" w:type="dxa"/>
              <w:right w:w="144" w:type="dxa"/>
            </w:tcMar>
          </w:tcPr>
          <w:p w14:paraId="2CE71C2E" w14:textId="77777777" w:rsidR="009D5DBC" w:rsidRPr="00B65450" w:rsidRDefault="009D5DBC" w:rsidP="00DC6575">
            <w:pPr>
              <w:rPr>
                <w:i/>
                <w:iCs/>
                <w:sz w:val="18"/>
                <w:szCs w:val="18"/>
                <w:lang w:val="en-GB"/>
              </w:rPr>
            </w:pPr>
          </w:p>
        </w:tc>
        <w:tc>
          <w:tcPr>
            <w:tcW w:w="756" w:type="pct"/>
            <w:gridSpan w:val="2"/>
            <w:vMerge/>
            <w:tcBorders>
              <w:top w:val="single" w:sz="4" w:space="0" w:color="auto"/>
              <w:bottom w:val="single" w:sz="4" w:space="0" w:color="auto"/>
            </w:tcBorders>
          </w:tcPr>
          <w:p w14:paraId="3930E395" w14:textId="77777777" w:rsidR="009D5DBC" w:rsidRPr="00B65450" w:rsidRDefault="009D5DBC" w:rsidP="00DC6575">
            <w:pPr>
              <w:rPr>
                <w:i/>
                <w:iCs/>
                <w:sz w:val="18"/>
                <w:szCs w:val="18"/>
                <w:lang w:val="en-GB"/>
              </w:rPr>
            </w:pPr>
          </w:p>
        </w:tc>
        <w:tc>
          <w:tcPr>
            <w:tcW w:w="491"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2397A0ED" w14:textId="2BC3488F" w:rsidR="009D5DBC" w:rsidRPr="00B65450" w:rsidRDefault="009D5DBC" w:rsidP="00DC6575">
            <w:pPr>
              <w:rPr>
                <w:b/>
                <w:sz w:val="18"/>
                <w:szCs w:val="18"/>
              </w:rPr>
            </w:pPr>
            <w:r w:rsidRPr="00B65450">
              <w:rPr>
                <w:b/>
                <w:bCs/>
                <w:sz w:val="18"/>
                <w:szCs w:val="18"/>
              </w:rPr>
              <w:t>Others:</w:t>
            </w:r>
            <w:r w:rsidRPr="00B65450">
              <w:rPr>
                <w:sz w:val="18"/>
                <w:szCs w:val="18"/>
              </w:rPr>
              <w:t xml:space="preserve">  47,689,705</w:t>
            </w:r>
          </w:p>
        </w:tc>
      </w:tr>
      <w:tr w:rsidR="00EE7313" w:rsidRPr="00B65450" w14:paraId="1779F8C5" w14:textId="77777777" w:rsidTr="00976C1D">
        <w:trPr>
          <w:gridAfter w:val="1"/>
          <w:wAfter w:w="23" w:type="pct"/>
          <w:trHeight w:val="232"/>
        </w:trPr>
        <w:tc>
          <w:tcPr>
            <w:tcW w:w="943"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023A56C7" w14:textId="77777777" w:rsidR="009D5DBC" w:rsidRPr="00B65450" w:rsidRDefault="009D5DBC" w:rsidP="00DC6575">
            <w:pPr>
              <w:rPr>
                <w:i/>
                <w:iCs/>
                <w:sz w:val="18"/>
                <w:szCs w:val="18"/>
                <w:lang w:val="en-GB"/>
              </w:rPr>
            </w:pPr>
          </w:p>
        </w:tc>
        <w:tc>
          <w:tcPr>
            <w:tcW w:w="860" w:type="pct"/>
            <w:gridSpan w:val="2"/>
            <w:vMerge/>
            <w:tcBorders>
              <w:top w:val="single" w:sz="4" w:space="0" w:color="auto"/>
              <w:bottom w:val="single" w:sz="4" w:space="0" w:color="auto"/>
            </w:tcBorders>
          </w:tcPr>
          <w:p w14:paraId="131FCC77" w14:textId="77777777" w:rsidR="009D5DBC" w:rsidRPr="00B65450" w:rsidRDefault="009D5DBC" w:rsidP="00DC6575">
            <w:pPr>
              <w:rPr>
                <w:i/>
                <w:iCs/>
                <w:sz w:val="18"/>
                <w:szCs w:val="18"/>
                <w:lang w:val="en-GB"/>
              </w:rPr>
            </w:pPr>
          </w:p>
        </w:tc>
        <w:tc>
          <w:tcPr>
            <w:tcW w:w="1927" w:type="pct"/>
            <w:gridSpan w:val="2"/>
            <w:vMerge/>
            <w:tcBorders>
              <w:top w:val="single" w:sz="4" w:space="0" w:color="auto"/>
              <w:bottom w:val="single" w:sz="4" w:space="0" w:color="auto"/>
            </w:tcBorders>
            <w:tcMar>
              <w:top w:w="72" w:type="dxa"/>
              <w:left w:w="144" w:type="dxa"/>
              <w:bottom w:w="72" w:type="dxa"/>
              <w:right w:w="144" w:type="dxa"/>
            </w:tcMar>
          </w:tcPr>
          <w:p w14:paraId="45F39F3D" w14:textId="77777777" w:rsidR="009D5DBC" w:rsidRPr="00B65450" w:rsidRDefault="009D5DBC" w:rsidP="00DC6575">
            <w:pPr>
              <w:rPr>
                <w:i/>
                <w:iCs/>
                <w:sz w:val="18"/>
                <w:szCs w:val="18"/>
                <w:lang w:val="en-GB"/>
              </w:rPr>
            </w:pPr>
          </w:p>
        </w:tc>
        <w:tc>
          <w:tcPr>
            <w:tcW w:w="756" w:type="pct"/>
            <w:gridSpan w:val="2"/>
            <w:vMerge/>
            <w:tcBorders>
              <w:top w:val="single" w:sz="4" w:space="0" w:color="auto"/>
              <w:bottom w:val="single" w:sz="4" w:space="0" w:color="auto"/>
            </w:tcBorders>
          </w:tcPr>
          <w:p w14:paraId="2E30C5DF" w14:textId="77777777" w:rsidR="009D5DBC" w:rsidRPr="00B65450" w:rsidRDefault="009D5DBC" w:rsidP="00DC6575">
            <w:pPr>
              <w:rPr>
                <w:i/>
                <w:iCs/>
                <w:sz w:val="18"/>
                <w:szCs w:val="18"/>
                <w:lang w:val="en-GB"/>
              </w:rPr>
            </w:pPr>
          </w:p>
        </w:tc>
        <w:tc>
          <w:tcPr>
            <w:tcW w:w="491"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2023C645" w14:textId="77777777" w:rsidR="009D5DBC" w:rsidRPr="00B65450" w:rsidRDefault="009D5DBC" w:rsidP="00DC6575">
            <w:pPr>
              <w:rPr>
                <w:b/>
                <w:sz w:val="18"/>
                <w:szCs w:val="18"/>
              </w:rPr>
            </w:pPr>
          </w:p>
        </w:tc>
      </w:tr>
      <w:tr w:rsidR="009D5DBC" w:rsidRPr="00B65450" w14:paraId="124D4CB7" w14:textId="77777777" w:rsidTr="00976C1D">
        <w:tblPrEx>
          <w:tblBorders>
            <w:top w:val="single" w:sz="4" w:space="0" w:color="auto"/>
            <w:left w:val="single" w:sz="4" w:space="0" w:color="auto"/>
            <w:bottom w:val="single" w:sz="4" w:space="0" w:color="auto"/>
            <w:right w:val="single" w:sz="4" w:space="0" w:color="auto"/>
          </w:tblBorders>
        </w:tblPrEx>
        <w:trPr>
          <w:gridAfter w:val="1"/>
          <w:wAfter w:w="23" w:type="pct"/>
          <w:trHeight w:val="25"/>
        </w:trPr>
        <w:tc>
          <w:tcPr>
            <w:tcW w:w="4977" w:type="pct"/>
            <w:gridSpan w:val="9"/>
            <w:shd w:val="clear" w:color="auto" w:fill="DBE5F1" w:themeFill="accent1" w:themeFillTint="33"/>
            <w:tcMar>
              <w:top w:w="72" w:type="dxa"/>
              <w:left w:w="144" w:type="dxa"/>
              <w:bottom w:w="72" w:type="dxa"/>
              <w:right w:w="144" w:type="dxa"/>
            </w:tcMar>
          </w:tcPr>
          <w:p w14:paraId="2877ADA5" w14:textId="73935C6F" w:rsidR="009D5DBC" w:rsidRPr="00B65450" w:rsidRDefault="009D5DBC" w:rsidP="00DC6575">
            <w:pPr>
              <w:jc w:val="both"/>
              <w:rPr>
                <w:sz w:val="18"/>
                <w:szCs w:val="18"/>
                <w:lang w:val="en-GB"/>
              </w:rPr>
            </w:pPr>
            <w:r w:rsidRPr="00B65450">
              <w:rPr>
                <w:sz w:val="18"/>
                <w:szCs w:val="18"/>
              </w:rPr>
              <w:lastRenderedPageBreak/>
              <w:br w:type="page"/>
            </w:r>
            <w:r w:rsidR="00161F83" w:rsidRPr="00B65450">
              <w:rPr>
                <w:b/>
                <w:bCs/>
                <w:sz w:val="18"/>
                <w:szCs w:val="18"/>
                <w:lang w:val="en-GB"/>
              </w:rPr>
              <w:t>NATIONAL PRIORITY</w:t>
            </w:r>
            <w:r w:rsidRPr="00B65450">
              <w:rPr>
                <w:b/>
                <w:bCs/>
                <w:sz w:val="18"/>
                <w:szCs w:val="18"/>
                <w:lang w:val="en-GB"/>
              </w:rPr>
              <w:t>:</w:t>
            </w:r>
            <w:r w:rsidRPr="00B65450">
              <w:rPr>
                <w:rFonts w:eastAsiaTheme="minorEastAsia"/>
                <w:kern w:val="24"/>
                <w:sz w:val="18"/>
                <w:szCs w:val="18"/>
                <w:lang w:val="en-ZW" w:eastAsia="en-ZW"/>
              </w:rPr>
              <w:t xml:space="preserve"> </w:t>
            </w:r>
            <w:r w:rsidRPr="00B65450">
              <w:rPr>
                <w:sz w:val="18"/>
                <w:szCs w:val="18"/>
              </w:rPr>
              <w:t>Foster macroeconomic stability and lay foundations for the diversification of the economy.</w:t>
            </w:r>
          </w:p>
        </w:tc>
      </w:tr>
      <w:tr w:rsidR="009D5DBC" w:rsidRPr="00B65450" w14:paraId="116D94B4" w14:textId="77777777" w:rsidTr="00976C1D">
        <w:tblPrEx>
          <w:tblBorders>
            <w:top w:val="single" w:sz="4" w:space="0" w:color="auto"/>
            <w:left w:val="single" w:sz="4" w:space="0" w:color="auto"/>
            <w:bottom w:val="single" w:sz="4" w:space="0" w:color="auto"/>
            <w:right w:val="single" w:sz="4" w:space="0" w:color="auto"/>
          </w:tblBorders>
        </w:tblPrEx>
        <w:trPr>
          <w:gridAfter w:val="1"/>
          <w:wAfter w:w="23" w:type="pct"/>
          <w:trHeight w:val="124"/>
        </w:trPr>
        <w:tc>
          <w:tcPr>
            <w:tcW w:w="4977" w:type="pct"/>
            <w:gridSpan w:val="9"/>
            <w:shd w:val="clear" w:color="auto" w:fill="DBE5F1" w:themeFill="accent1" w:themeFillTint="33"/>
            <w:tcMar>
              <w:top w:w="72" w:type="dxa"/>
              <w:left w:w="144" w:type="dxa"/>
              <w:bottom w:w="72" w:type="dxa"/>
              <w:right w:w="144" w:type="dxa"/>
            </w:tcMar>
          </w:tcPr>
          <w:p w14:paraId="3A84BDAE" w14:textId="457B07F6" w:rsidR="009D5DBC" w:rsidRPr="00B65450" w:rsidRDefault="009D5DBC" w:rsidP="00DC6575">
            <w:pPr>
              <w:jc w:val="both"/>
              <w:rPr>
                <w:sz w:val="18"/>
                <w:szCs w:val="18"/>
                <w:lang w:val="en-GB"/>
              </w:rPr>
            </w:pPr>
            <w:r w:rsidRPr="00B65450">
              <w:rPr>
                <w:b/>
                <w:bCs/>
                <w:sz w:val="18"/>
                <w:szCs w:val="18"/>
                <w:lang w:val="en-GB"/>
              </w:rPr>
              <w:t>1. UNSDCF OUTCOME 2:</w:t>
            </w:r>
            <w:r w:rsidRPr="00B65450">
              <w:rPr>
                <w:sz w:val="18"/>
                <w:szCs w:val="18"/>
                <w:lang w:val="en-GB"/>
              </w:rPr>
              <w:t xml:space="preserve"> </w:t>
            </w:r>
            <w:r w:rsidRPr="00B65450">
              <w:rPr>
                <w:sz w:val="18"/>
                <w:szCs w:val="18"/>
              </w:rPr>
              <w:t>Women and men in South Sudan, particularly youth and vulnerable groups, benefit from and contribute to more sustainable and inclusive economic development, with increased economic diversification, improved climate change adaptation and greater resilience to economic shocks</w:t>
            </w:r>
            <w:r w:rsidR="00FF7388" w:rsidRPr="00B65450">
              <w:rPr>
                <w:sz w:val="18"/>
                <w:szCs w:val="18"/>
              </w:rPr>
              <w:t>.</w:t>
            </w:r>
          </w:p>
        </w:tc>
      </w:tr>
      <w:tr w:rsidR="009D5DBC" w:rsidRPr="00B65450" w14:paraId="6066840C" w14:textId="77777777" w:rsidTr="00976C1D">
        <w:tblPrEx>
          <w:tblBorders>
            <w:top w:val="single" w:sz="4" w:space="0" w:color="auto"/>
            <w:left w:val="single" w:sz="4" w:space="0" w:color="auto"/>
            <w:bottom w:val="single" w:sz="4" w:space="0" w:color="auto"/>
            <w:right w:val="single" w:sz="4" w:space="0" w:color="auto"/>
          </w:tblBorders>
        </w:tblPrEx>
        <w:trPr>
          <w:gridAfter w:val="1"/>
          <w:wAfter w:w="23" w:type="pct"/>
          <w:trHeight w:val="124"/>
        </w:trPr>
        <w:tc>
          <w:tcPr>
            <w:tcW w:w="4977" w:type="pct"/>
            <w:gridSpan w:val="9"/>
            <w:shd w:val="clear" w:color="auto" w:fill="DBE5F1" w:themeFill="accent1" w:themeFillTint="33"/>
            <w:tcMar>
              <w:top w:w="72" w:type="dxa"/>
              <w:left w:w="144" w:type="dxa"/>
              <w:bottom w:w="72" w:type="dxa"/>
              <w:right w:w="144" w:type="dxa"/>
            </w:tcMar>
          </w:tcPr>
          <w:p w14:paraId="33EE84B9" w14:textId="5B2C522A" w:rsidR="009D5DBC" w:rsidRPr="00B65450" w:rsidRDefault="00D5644C" w:rsidP="00DC6575">
            <w:pPr>
              <w:rPr>
                <w:b/>
                <w:bCs/>
                <w:sz w:val="18"/>
                <w:szCs w:val="18"/>
                <w:lang w:val="en-GB"/>
              </w:rPr>
            </w:pPr>
            <w:r w:rsidRPr="00B65450">
              <w:rPr>
                <w:b/>
                <w:bCs/>
                <w:sz w:val="18"/>
                <w:szCs w:val="18"/>
                <w:lang w:val="en-GB"/>
              </w:rPr>
              <w:t>STRATEGIC PLAN</w:t>
            </w:r>
            <w:r w:rsidR="009D5DBC" w:rsidRPr="00B65450">
              <w:rPr>
                <w:i/>
                <w:iCs/>
                <w:sz w:val="18"/>
                <w:szCs w:val="18"/>
                <w:lang w:val="en-GB"/>
              </w:rPr>
              <w:t xml:space="preserve"> </w:t>
            </w:r>
            <w:r w:rsidRPr="00B65450">
              <w:rPr>
                <w:b/>
                <w:sz w:val="18"/>
                <w:szCs w:val="18"/>
              </w:rPr>
              <w:t xml:space="preserve">OUTCOME </w:t>
            </w:r>
            <w:r w:rsidR="009D5DBC" w:rsidRPr="00B65450">
              <w:rPr>
                <w:b/>
                <w:sz w:val="18"/>
                <w:szCs w:val="18"/>
              </w:rPr>
              <w:t>2</w:t>
            </w:r>
            <w:r w:rsidR="009D5DBC" w:rsidRPr="00B65450">
              <w:rPr>
                <w:bCs/>
                <w:sz w:val="18"/>
                <w:szCs w:val="18"/>
              </w:rPr>
              <w:t>:</w:t>
            </w:r>
            <w:r w:rsidR="009D5DBC" w:rsidRPr="00B65450">
              <w:rPr>
                <w:i/>
                <w:iCs/>
                <w:sz w:val="18"/>
                <w:szCs w:val="18"/>
                <w:lang w:val="en-GB"/>
              </w:rPr>
              <w:t xml:space="preserve"> </w:t>
            </w:r>
            <w:r w:rsidR="009D5DBC" w:rsidRPr="00B65450">
              <w:rPr>
                <w:bCs/>
                <w:sz w:val="18"/>
                <w:szCs w:val="18"/>
              </w:rPr>
              <w:t>No</w:t>
            </w:r>
            <w:r w:rsidR="001562E9" w:rsidRPr="00B65450">
              <w:rPr>
                <w:bCs/>
                <w:sz w:val="18"/>
                <w:szCs w:val="18"/>
              </w:rPr>
              <w:t xml:space="preserve"> </w:t>
            </w:r>
            <w:r w:rsidR="009D5DBC" w:rsidRPr="00B65450">
              <w:rPr>
                <w:bCs/>
                <w:sz w:val="18"/>
                <w:szCs w:val="18"/>
              </w:rPr>
              <w:t>one left behind centering on equitable access to opportunities and a rights-based approach to human agency and human development</w:t>
            </w:r>
            <w:r w:rsidR="00FF7388" w:rsidRPr="00B65450">
              <w:rPr>
                <w:bCs/>
                <w:sz w:val="18"/>
                <w:szCs w:val="18"/>
              </w:rPr>
              <w:t>.</w:t>
            </w:r>
          </w:p>
        </w:tc>
      </w:tr>
      <w:tr w:rsidR="009D5DBC" w:rsidRPr="00B65450" w14:paraId="1E6E009F" w14:textId="77777777" w:rsidTr="00976C1D">
        <w:tblPrEx>
          <w:tblBorders>
            <w:top w:val="single" w:sz="4" w:space="0" w:color="auto"/>
            <w:left w:val="single" w:sz="4" w:space="0" w:color="auto"/>
            <w:bottom w:val="single" w:sz="4" w:space="0" w:color="auto"/>
            <w:right w:val="single" w:sz="4" w:space="0" w:color="auto"/>
          </w:tblBorders>
        </w:tblPrEx>
        <w:trPr>
          <w:gridAfter w:val="1"/>
          <w:wAfter w:w="23" w:type="pct"/>
          <w:trHeight w:val="133"/>
        </w:trPr>
        <w:tc>
          <w:tcPr>
            <w:tcW w:w="943" w:type="pct"/>
            <w:vMerge w:val="restart"/>
            <w:tcMar>
              <w:top w:w="72" w:type="dxa"/>
              <w:left w:w="144" w:type="dxa"/>
              <w:bottom w:w="72" w:type="dxa"/>
              <w:right w:w="144" w:type="dxa"/>
            </w:tcMar>
          </w:tcPr>
          <w:p w14:paraId="36CFDC69" w14:textId="248FDF9F" w:rsidR="009D5DBC" w:rsidRPr="00B65450" w:rsidRDefault="009D5DBC" w:rsidP="00DC6575">
            <w:pPr>
              <w:rPr>
                <w:b/>
                <w:iCs/>
                <w:sz w:val="18"/>
                <w:szCs w:val="18"/>
                <w:lang w:val="en-GB"/>
              </w:rPr>
            </w:pPr>
            <w:r w:rsidRPr="00B65450">
              <w:rPr>
                <w:bCs/>
                <w:iCs/>
                <w:sz w:val="18"/>
                <w:szCs w:val="18"/>
                <w:lang w:val="en-GB"/>
              </w:rPr>
              <w:t xml:space="preserve"># of policies and guidelines in place </w:t>
            </w:r>
            <w:r w:rsidR="00820656" w:rsidRPr="00B65450">
              <w:rPr>
                <w:bCs/>
                <w:iCs/>
                <w:sz w:val="18"/>
                <w:szCs w:val="18"/>
                <w:lang w:val="en-GB"/>
              </w:rPr>
              <w:t xml:space="preserve">to enable the </w:t>
            </w:r>
            <w:r w:rsidR="00820656" w:rsidRPr="00B65450">
              <w:rPr>
                <w:bCs/>
                <w:iCs/>
                <w:sz w:val="18"/>
                <w:szCs w:val="18"/>
                <w:lang w:val="en-GB"/>
              </w:rPr>
              <w:lastRenderedPageBreak/>
              <w:t>enhancement and/or implementation Nationally Determined Contributions (NDC) and National Adaptation Plan (NAP) under the Paris Agreement</w:t>
            </w:r>
            <w:r w:rsidR="00FF7388" w:rsidRPr="00B65450">
              <w:rPr>
                <w:bCs/>
                <w:iCs/>
                <w:sz w:val="18"/>
                <w:szCs w:val="18"/>
                <w:lang w:val="en-GB"/>
              </w:rPr>
              <w:t>.</w:t>
            </w:r>
          </w:p>
          <w:p w14:paraId="5F477AB7" w14:textId="034C0333" w:rsidR="009D5DBC" w:rsidRPr="00B65450" w:rsidRDefault="008E520E" w:rsidP="00DC6575">
            <w:pPr>
              <w:rPr>
                <w:bCs/>
                <w:iCs/>
                <w:sz w:val="18"/>
                <w:szCs w:val="18"/>
                <w:lang w:val="en-GB"/>
              </w:rPr>
            </w:pPr>
            <w:r w:rsidRPr="00B65450">
              <w:rPr>
                <w:b/>
                <w:iCs/>
                <w:sz w:val="18"/>
                <w:szCs w:val="18"/>
                <w:lang w:val="en-GB"/>
              </w:rPr>
              <w:t>Baseline (</w:t>
            </w:r>
            <w:r w:rsidR="009D5DBC" w:rsidRPr="00B65450">
              <w:rPr>
                <w:b/>
                <w:iCs/>
                <w:sz w:val="18"/>
                <w:szCs w:val="18"/>
                <w:lang w:val="en-GB"/>
              </w:rPr>
              <w:t>2022):</w:t>
            </w:r>
            <w:r w:rsidR="009D5DBC" w:rsidRPr="00B65450">
              <w:rPr>
                <w:bCs/>
                <w:iCs/>
                <w:sz w:val="18"/>
                <w:szCs w:val="18"/>
                <w:lang w:val="en-GB"/>
              </w:rPr>
              <w:t xml:space="preserve"> 0</w:t>
            </w:r>
          </w:p>
          <w:p w14:paraId="0E468858" w14:textId="77777777" w:rsidR="009D5DBC" w:rsidRPr="00B65450" w:rsidRDefault="009D5DBC" w:rsidP="00DC6575">
            <w:pPr>
              <w:rPr>
                <w:bCs/>
                <w:iCs/>
                <w:sz w:val="18"/>
                <w:szCs w:val="18"/>
                <w:lang w:val="en-GB"/>
              </w:rPr>
            </w:pPr>
            <w:r w:rsidRPr="00B65450">
              <w:rPr>
                <w:b/>
                <w:iCs/>
                <w:sz w:val="18"/>
                <w:szCs w:val="18"/>
                <w:lang w:val="en-GB"/>
              </w:rPr>
              <w:t>Target (2025):</w:t>
            </w:r>
            <w:r w:rsidRPr="00B65450">
              <w:rPr>
                <w:bCs/>
                <w:iCs/>
                <w:sz w:val="18"/>
                <w:szCs w:val="18"/>
                <w:lang w:val="en-GB"/>
              </w:rPr>
              <w:t xml:space="preserve">  3</w:t>
            </w:r>
          </w:p>
          <w:p w14:paraId="42E941DB" w14:textId="77777777" w:rsidR="009D5DBC" w:rsidRPr="00B65450" w:rsidRDefault="009D5DBC" w:rsidP="00DC6575">
            <w:pPr>
              <w:rPr>
                <w:bCs/>
                <w:iCs/>
                <w:sz w:val="18"/>
                <w:szCs w:val="18"/>
                <w:lang w:val="en-GB"/>
              </w:rPr>
            </w:pPr>
          </w:p>
          <w:p w14:paraId="487AAADF" w14:textId="793EEB8C" w:rsidR="009D5DBC" w:rsidRPr="00B65450" w:rsidRDefault="009D5DBC" w:rsidP="00DC6575">
            <w:pPr>
              <w:rPr>
                <w:bCs/>
                <w:iCs/>
                <w:sz w:val="18"/>
                <w:szCs w:val="18"/>
                <w:lang w:val="en-GB"/>
              </w:rPr>
            </w:pPr>
            <w:r w:rsidRPr="00B65450">
              <w:rPr>
                <w:bCs/>
                <w:iCs/>
                <w:sz w:val="18"/>
                <w:szCs w:val="18"/>
                <w:lang w:val="en-GB"/>
              </w:rPr>
              <w:t xml:space="preserve"># of </w:t>
            </w:r>
            <w:r w:rsidR="00820656" w:rsidRPr="00B65450">
              <w:rPr>
                <w:bCs/>
                <w:iCs/>
                <w:sz w:val="18"/>
                <w:szCs w:val="18"/>
                <w:lang w:val="en-GB"/>
              </w:rPr>
              <w:t>people accessing start-</w:t>
            </w:r>
            <w:r w:rsidR="006C0CA1" w:rsidRPr="00B65450">
              <w:rPr>
                <w:bCs/>
                <w:iCs/>
                <w:sz w:val="18"/>
                <w:szCs w:val="18"/>
                <w:lang w:val="en-GB"/>
              </w:rPr>
              <w:t>up, financial</w:t>
            </w:r>
            <w:r w:rsidRPr="00B65450">
              <w:rPr>
                <w:bCs/>
                <w:iCs/>
                <w:sz w:val="18"/>
                <w:szCs w:val="18"/>
                <w:lang w:val="en-GB"/>
              </w:rPr>
              <w:t xml:space="preserve"> services</w:t>
            </w:r>
            <w:r w:rsidR="00820656" w:rsidRPr="00B65450">
              <w:rPr>
                <w:bCs/>
                <w:iCs/>
                <w:sz w:val="18"/>
                <w:szCs w:val="18"/>
                <w:lang w:val="en-GB"/>
              </w:rPr>
              <w:t xml:space="preserve"> through MSEs</w:t>
            </w:r>
            <w:r w:rsidR="00820656" w:rsidRPr="00B65450">
              <w:rPr>
                <w:iCs/>
                <w:sz w:val="18"/>
                <w:szCs w:val="18"/>
                <w:lang w:eastAsia="en-GB"/>
              </w:rPr>
              <w:t xml:space="preserve"> </w:t>
            </w:r>
            <w:r w:rsidRPr="00B65450">
              <w:rPr>
                <w:bCs/>
                <w:iCs/>
                <w:sz w:val="18"/>
                <w:szCs w:val="18"/>
                <w:lang w:val="en-GB"/>
              </w:rPr>
              <w:t xml:space="preserve">supported by UN programmes </w:t>
            </w:r>
            <w:r w:rsidR="00FF7388" w:rsidRPr="00B65450">
              <w:rPr>
                <w:bCs/>
                <w:iCs/>
                <w:sz w:val="18"/>
                <w:szCs w:val="18"/>
                <w:lang w:val="en-GB"/>
              </w:rPr>
              <w:t xml:space="preserve">and </w:t>
            </w:r>
            <w:r w:rsidRPr="00B65450">
              <w:rPr>
                <w:bCs/>
                <w:iCs/>
                <w:sz w:val="18"/>
                <w:szCs w:val="18"/>
                <w:lang w:val="en-GB"/>
              </w:rPr>
              <w:t>disaggregated by sex</w:t>
            </w:r>
            <w:r w:rsidR="00FF7388" w:rsidRPr="00B65450">
              <w:rPr>
                <w:bCs/>
                <w:iCs/>
                <w:sz w:val="18"/>
                <w:szCs w:val="18"/>
                <w:lang w:val="en-GB"/>
              </w:rPr>
              <w:t>.</w:t>
            </w:r>
          </w:p>
          <w:p w14:paraId="551BCF4D" w14:textId="07060952" w:rsidR="00820656" w:rsidRPr="00B65450" w:rsidRDefault="009D5DBC" w:rsidP="00DC6575">
            <w:pPr>
              <w:rPr>
                <w:bCs/>
                <w:iCs/>
                <w:sz w:val="18"/>
                <w:szCs w:val="18"/>
                <w:lang w:val="en-GB"/>
              </w:rPr>
            </w:pPr>
            <w:r w:rsidRPr="00B65450">
              <w:rPr>
                <w:b/>
                <w:iCs/>
                <w:sz w:val="18"/>
                <w:szCs w:val="18"/>
                <w:lang w:val="en-GB"/>
              </w:rPr>
              <w:t>Baseline</w:t>
            </w:r>
            <w:r w:rsidR="008E520E" w:rsidRPr="00B65450">
              <w:rPr>
                <w:b/>
                <w:iCs/>
                <w:sz w:val="18"/>
                <w:szCs w:val="18"/>
                <w:lang w:val="en-GB"/>
              </w:rPr>
              <w:t xml:space="preserve"> </w:t>
            </w:r>
            <w:r w:rsidRPr="00B65450">
              <w:rPr>
                <w:b/>
                <w:iCs/>
                <w:sz w:val="18"/>
                <w:szCs w:val="18"/>
                <w:lang w:val="en-GB"/>
              </w:rPr>
              <w:t>(202</w:t>
            </w:r>
            <w:r w:rsidR="00820656" w:rsidRPr="00B65450">
              <w:rPr>
                <w:b/>
                <w:iCs/>
                <w:sz w:val="18"/>
                <w:szCs w:val="18"/>
                <w:lang w:val="en-GB"/>
              </w:rPr>
              <w:t>1</w:t>
            </w:r>
            <w:r w:rsidRPr="00B65450">
              <w:rPr>
                <w:b/>
                <w:iCs/>
                <w:sz w:val="18"/>
                <w:szCs w:val="18"/>
                <w:lang w:val="en-GB"/>
              </w:rPr>
              <w:t>):</w:t>
            </w:r>
            <w:r w:rsidRPr="00B65450">
              <w:rPr>
                <w:bCs/>
                <w:iCs/>
                <w:sz w:val="18"/>
                <w:szCs w:val="18"/>
                <w:lang w:val="en-GB"/>
              </w:rPr>
              <w:t xml:space="preserve"> </w:t>
            </w:r>
            <w:r w:rsidR="00820656" w:rsidRPr="00B65450">
              <w:rPr>
                <w:bCs/>
                <w:iCs/>
                <w:sz w:val="18"/>
                <w:szCs w:val="18"/>
                <w:lang w:val="en-GB"/>
              </w:rPr>
              <w:t>3</w:t>
            </w:r>
            <w:r w:rsidR="00D5644C" w:rsidRPr="00B65450">
              <w:rPr>
                <w:bCs/>
                <w:iCs/>
                <w:sz w:val="18"/>
                <w:szCs w:val="18"/>
                <w:lang w:val="en-GB"/>
              </w:rPr>
              <w:t>,</w:t>
            </w:r>
            <w:r w:rsidR="00820656" w:rsidRPr="00B65450">
              <w:rPr>
                <w:bCs/>
                <w:iCs/>
                <w:sz w:val="18"/>
                <w:szCs w:val="18"/>
                <w:lang w:val="en-GB"/>
              </w:rPr>
              <w:t xml:space="preserve">830 </w:t>
            </w:r>
          </w:p>
          <w:p w14:paraId="29191185" w14:textId="537098B9" w:rsidR="009D5DBC" w:rsidRPr="00B65450" w:rsidRDefault="00820656" w:rsidP="00DC6575">
            <w:pPr>
              <w:rPr>
                <w:bCs/>
                <w:iCs/>
                <w:sz w:val="18"/>
                <w:szCs w:val="18"/>
                <w:lang w:val="en-GB"/>
              </w:rPr>
            </w:pPr>
            <w:r w:rsidRPr="00B65450">
              <w:rPr>
                <w:bCs/>
                <w:iCs/>
                <w:sz w:val="18"/>
                <w:szCs w:val="18"/>
                <w:lang w:val="en-GB"/>
              </w:rPr>
              <w:t>(Male= 1184, Female = 26</w:t>
            </w:r>
            <w:r w:rsidR="00D5644C" w:rsidRPr="00B65450">
              <w:rPr>
                <w:bCs/>
                <w:iCs/>
                <w:sz w:val="18"/>
                <w:szCs w:val="18"/>
                <w:lang w:val="en-GB"/>
              </w:rPr>
              <w:t>,</w:t>
            </w:r>
            <w:r w:rsidRPr="00B65450">
              <w:rPr>
                <w:bCs/>
                <w:iCs/>
                <w:sz w:val="18"/>
                <w:szCs w:val="18"/>
                <w:lang w:val="en-GB"/>
              </w:rPr>
              <w:t>46)</w:t>
            </w:r>
          </w:p>
          <w:p w14:paraId="4885159A" w14:textId="2C4E2A56" w:rsidR="009D5DBC" w:rsidRPr="00B65450" w:rsidRDefault="009D5DBC" w:rsidP="00DC6575">
            <w:pPr>
              <w:rPr>
                <w:iCs/>
                <w:sz w:val="18"/>
                <w:szCs w:val="18"/>
              </w:rPr>
            </w:pPr>
            <w:r w:rsidRPr="00B65450">
              <w:rPr>
                <w:b/>
                <w:iCs/>
                <w:sz w:val="18"/>
                <w:szCs w:val="18"/>
                <w:lang w:val="en-GB"/>
              </w:rPr>
              <w:t>Target</w:t>
            </w:r>
            <w:r w:rsidR="008E520E" w:rsidRPr="00B65450">
              <w:rPr>
                <w:b/>
                <w:iCs/>
                <w:sz w:val="18"/>
                <w:szCs w:val="18"/>
                <w:lang w:val="en-GB"/>
              </w:rPr>
              <w:t xml:space="preserve"> </w:t>
            </w:r>
            <w:r w:rsidRPr="00B65450">
              <w:rPr>
                <w:b/>
                <w:iCs/>
                <w:sz w:val="18"/>
                <w:szCs w:val="18"/>
                <w:lang w:val="en-GB"/>
              </w:rPr>
              <w:t>(2025)</w:t>
            </w:r>
            <w:r w:rsidRPr="00B65450">
              <w:rPr>
                <w:bCs/>
                <w:iCs/>
                <w:sz w:val="18"/>
                <w:szCs w:val="18"/>
                <w:lang w:val="en-GB"/>
              </w:rPr>
              <w:t xml:space="preserve">: </w:t>
            </w:r>
            <w:r w:rsidR="00820656" w:rsidRPr="00B65450">
              <w:rPr>
                <w:iCs/>
                <w:sz w:val="18"/>
                <w:szCs w:val="18"/>
              </w:rPr>
              <w:t>37,500</w:t>
            </w:r>
          </w:p>
          <w:p w14:paraId="349A8100" w14:textId="665E7BCB" w:rsidR="009D5DBC" w:rsidRPr="00B65450" w:rsidRDefault="00820656" w:rsidP="00DC6575">
            <w:pPr>
              <w:rPr>
                <w:sz w:val="18"/>
                <w:szCs w:val="18"/>
              </w:rPr>
            </w:pPr>
            <w:r w:rsidRPr="00B65450">
              <w:rPr>
                <w:iCs/>
                <w:sz w:val="18"/>
                <w:szCs w:val="18"/>
              </w:rPr>
              <w:t>(Males – 15,000 ; Female – 22,500)</w:t>
            </w:r>
          </w:p>
        </w:tc>
        <w:tc>
          <w:tcPr>
            <w:tcW w:w="860" w:type="pct"/>
            <w:gridSpan w:val="2"/>
            <w:vMerge w:val="restart"/>
          </w:tcPr>
          <w:p w14:paraId="26539E7D" w14:textId="1F7FAE19" w:rsidR="009D5DBC" w:rsidRPr="00B65450" w:rsidRDefault="009D5DBC" w:rsidP="00DC6575">
            <w:pPr>
              <w:rPr>
                <w:b/>
                <w:bCs/>
                <w:sz w:val="18"/>
                <w:szCs w:val="18"/>
                <w:lang w:val="en-GB"/>
              </w:rPr>
            </w:pPr>
            <w:r w:rsidRPr="00B65450">
              <w:rPr>
                <w:b/>
                <w:bCs/>
                <w:sz w:val="18"/>
                <w:szCs w:val="18"/>
                <w:lang w:val="en-GB"/>
              </w:rPr>
              <w:lastRenderedPageBreak/>
              <w:t xml:space="preserve">Data </w:t>
            </w:r>
            <w:r w:rsidR="002F3606" w:rsidRPr="00B65450">
              <w:rPr>
                <w:b/>
                <w:bCs/>
                <w:sz w:val="18"/>
                <w:szCs w:val="18"/>
                <w:lang w:val="en-GB"/>
              </w:rPr>
              <w:t>s</w:t>
            </w:r>
            <w:r w:rsidRPr="00B65450">
              <w:rPr>
                <w:b/>
                <w:bCs/>
                <w:sz w:val="18"/>
                <w:szCs w:val="18"/>
                <w:lang w:val="en-GB"/>
              </w:rPr>
              <w:t xml:space="preserve">ource: </w:t>
            </w:r>
          </w:p>
          <w:p w14:paraId="59906837" w14:textId="15608DC6" w:rsidR="009D5DBC" w:rsidRPr="00B65450" w:rsidRDefault="00FF7388" w:rsidP="00DC6575">
            <w:pPr>
              <w:rPr>
                <w:sz w:val="18"/>
                <w:szCs w:val="18"/>
              </w:rPr>
            </w:pPr>
            <w:r w:rsidRPr="00B65450">
              <w:rPr>
                <w:sz w:val="18"/>
                <w:szCs w:val="18"/>
              </w:rPr>
              <w:t>Ministry of the</w:t>
            </w:r>
            <w:r w:rsidR="00A00573" w:rsidRPr="00B65450">
              <w:rPr>
                <w:sz w:val="18"/>
                <w:szCs w:val="18"/>
              </w:rPr>
              <w:t xml:space="preserve"> </w:t>
            </w:r>
            <w:r w:rsidR="009D5DBC" w:rsidRPr="00B65450">
              <w:rPr>
                <w:sz w:val="18"/>
                <w:szCs w:val="18"/>
              </w:rPr>
              <w:t>Environment</w:t>
            </w:r>
          </w:p>
          <w:p w14:paraId="13FAF3E7" w14:textId="4FD14C40" w:rsidR="009D5DBC" w:rsidRPr="00B65450" w:rsidRDefault="009D5DBC" w:rsidP="00DC6575">
            <w:pPr>
              <w:rPr>
                <w:sz w:val="18"/>
                <w:szCs w:val="18"/>
                <w:lang w:val="en-GB"/>
              </w:rPr>
            </w:pPr>
            <w:r w:rsidRPr="00B65450">
              <w:rPr>
                <w:sz w:val="18"/>
                <w:szCs w:val="18"/>
              </w:rPr>
              <w:lastRenderedPageBreak/>
              <w:t>Ministry of Agriculture and Forestry</w:t>
            </w:r>
            <w:r w:rsidRPr="00B65450">
              <w:rPr>
                <w:sz w:val="18"/>
                <w:szCs w:val="18"/>
                <w:lang w:val="en-GB"/>
              </w:rPr>
              <w:t xml:space="preserve"> (MoAF) Reports</w:t>
            </w:r>
            <w:r w:rsidR="00FF7388" w:rsidRPr="00B65450">
              <w:rPr>
                <w:sz w:val="18"/>
                <w:szCs w:val="18"/>
                <w:lang w:val="en-GB"/>
              </w:rPr>
              <w:t>.</w:t>
            </w:r>
          </w:p>
          <w:p w14:paraId="63D3FE08" w14:textId="1E63145A" w:rsidR="009D5DBC" w:rsidRPr="00B65450" w:rsidRDefault="009D5DBC" w:rsidP="00DC6575">
            <w:pPr>
              <w:rPr>
                <w:sz w:val="18"/>
                <w:szCs w:val="18"/>
                <w:lang w:val="en-GB"/>
              </w:rPr>
            </w:pPr>
            <w:r w:rsidRPr="00B65450">
              <w:rPr>
                <w:b/>
                <w:bCs/>
                <w:sz w:val="18"/>
                <w:szCs w:val="18"/>
                <w:lang w:val="en-GB"/>
              </w:rPr>
              <w:t>Frequency:</w:t>
            </w:r>
            <w:r w:rsidRPr="00B65450">
              <w:rPr>
                <w:sz w:val="18"/>
                <w:szCs w:val="18"/>
                <w:lang w:val="en-GB"/>
              </w:rPr>
              <w:t xml:space="preserve"> </w:t>
            </w:r>
            <w:r w:rsidR="002F3606" w:rsidRPr="00B65450">
              <w:rPr>
                <w:sz w:val="18"/>
                <w:szCs w:val="18"/>
                <w:lang w:val="en-GB"/>
              </w:rPr>
              <w:t xml:space="preserve"> </w:t>
            </w:r>
            <w:r w:rsidRPr="00B65450">
              <w:rPr>
                <w:sz w:val="18"/>
                <w:szCs w:val="18"/>
                <w:lang w:val="en-GB"/>
              </w:rPr>
              <w:t xml:space="preserve">Annual </w:t>
            </w:r>
          </w:p>
          <w:p w14:paraId="56C56D6B" w14:textId="77777777" w:rsidR="009D5DBC" w:rsidRPr="00B65450" w:rsidRDefault="009D5DBC" w:rsidP="00DC6575">
            <w:pPr>
              <w:rPr>
                <w:sz w:val="18"/>
                <w:szCs w:val="18"/>
                <w:lang w:val="en-GB"/>
              </w:rPr>
            </w:pPr>
          </w:p>
          <w:p w14:paraId="6F038D04" w14:textId="77777777" w:rsidR="009D5DBC" w:rsidRPr="00B65450" w:rsidRDefault="009D5DBC" w:rsidP="00DC6575">
            <w:pPr>
              <w:rPr>
                <w:sz w:val="18"/>
                <w:szCs w:val="18"/>
                <w:lang w:val="en-GB"/>
              </w:rPr>
            </w:pPr>
          </w:p>
          <w:p w14:paraId="7645C8E9" w14:textId="4BFC91E8" w:rsidR="009D5DBC" w:rsidRPr="00B65450" w:rsidRDefault="009D5DBC" w:rsidP="00DC6575">
            <w:pPr>
              <w:rPr>
                <w:sz w:val="18"/>
                <w:szCs w:val="18"/>
                <w:lang w:val="en-GB"/>
              </w:rPr>
            </w:pPr>
          </w:p>
          <w:p w14:paraId="33763D09" w14:textId="5A104E3F" w:rsidR="002F3606" w:rsidRPr="00B65450" w:rsidRDefault="002F3606" w:rsidP="00DC6575">
            <w:pPr>
              <w:rPr>
                <w:sz w:val="18"/>
                <w:szCs w:val="18"/>
                <w:lang w:val="en-GB"/>
              </w:rPr>
            </w:pPr>
          </w:p>
          <w:p w14:paraId="3E96A7C5" w14:textId="77777777" w:rsidR="002F3606" w:rsidRPr="00B65450" w:rsidRDefault="002F3606" w:rsidP="00DC6575">
            <w:pPr>
              <w:rPr>
                <w:sz w:val="18"/>
                <w:szCs w:val="18"/>
                <w:lang w:val="en-GB"/>
              </w:rPr>
            </w:pPr>
          </w:p>
          <w:p w14:paraId="6E399997" w14:textId="77777777" w:rsidR="009D5DBC" w:rsidRPr="00B65450" w:rsidRDefault="009D5DBC" w:rsidP="00DC6575">
            <w:pPr>
              <w:rPr>
                <w:b/>
                <w:bCs/>
                <w:sz w:val="18"/>
                <w:szCs w:val="18"/>
                <w:lang w:val="en-GB"/>
              </w:rPr>
            </w:pPr>
          </w:p>
          <w:p w14:paraId="741E285B" w14:textId="4C726F6D" w:rsidR="009D5DBC" w:rsidRPr="00B65450" w:rsidRDefault="009D5DBC" w:rsidP="00DC6575">
            <w:pPr>
              <w:rPr>
                <w:b/>
                <w:bCs/>
                <w:sz w:val="18"/>
                <w:szCs w:val="18"/>
                <w:lang w:val="en-GB"/>
              </w:rPr>
            </w:pPr>
            <w:r w:rsidRPr="00B65450">
              <w:rPr>
                <w:b/>
                <w:bCs/>
                <w:sz w:val="18"/>
                <w:szCs w:val="18"/>
                <w:lang w:val="en-GB"/>
              </w:rPr>
              <w:t xml:space="preserve">Data </w:t>
            </w:r>
            <w:r w:rsidR="002F3606" w:rsidRPr="00B65450">
              <w:rPr>
                <w:b/>
                <w:bCs/>
                <w:sz w:val="18"/>
                <w:szCs w:val="18"/>
                <w:lang w:val="en-GB"/>
              </w:rPr>
              <w:t>s</w:t>
            </w:r>
            <w:r w:rsidRPr="00B65450">
              <w:rPr>
                <w:b/>
                <w:bCs/>
                <w:sz w:val="18"/>
                <w:szCs w:val="18"/>
                <w:lang w:val="en-GB"/>
              </w:rPr>
              <w:t xml:space="preserve">ource: </w:t>
            </w:r>
          </w:p>
          <w:p w14:paraId="43FF1DD9" w14:textId="37DE6F2D" w:rsidR="009D5DBC" w:rsidRPr="00B65450" w:rsidRDefault="009D5DBC" w:rsidP="00DC6575">
            <w:pPr>
              <w:rPr>
                <w:sz w:val="18"/>
                <w:szCs w:val="18"/>
                <w:lang w:val="en-GB"/>
              </w:rPr>
            </w:pPr>
            <w:r w:rsidRPr="00B65450">
              <w:rPr>
                <w:sz w:val="18"/>
                <w:szCs w:val="18"/>
                <w:lang w:val="en-GB"/>
              </w:rPr>
              <w:t>UN Agencies Progress Reports</w:t>
            </w:r>
            <w:r w:rsidR="00FF7388" w:rsidRPr="00B65450">
              <w:rPr>
                <w:sz w:val="18"/>
                <w:szCs w:val="18"/>
                <w:lang w:val="en-GB"/>
              </w:rPr>
              <w:t>.</w:t>
            </w:r>
          </w:p>
          <w:p w14:paraId="7F656DC7" w14:textId="1B2BF9B9" w:rsidR="009D5DBC" w:rsidRPr="00B65450" w:rsidRDefault="009D5DBC" w:rsidP="00DC6575">
            <w:pPr>
              <w:rPr>
                <w:sz w:val="18"/>
                <w:szCs w:val="18"/>
                <w:lang w:val="en-GB"/>
              </w:rPr>
            </w:pPr>
            <w:r w:rsidRPr="00B65450">
              <w:rPr>
                <w:b/>
                <w:bCs/>
                <w:sz w:val="18"/>
                <w:szCs w:val="18"/>
                <w:lang w:val="en-GB"/>
              </w:rPr>
              <w:t>Frequency:</w:t>
            </w:r>
            <w:r w:rsidRPr="00B65450">
              <w:rPr>
                <w:sz w:val="18"/>
                <w:szCs w:val="18"/>
                <w:lang w:val="en-GB"/>
              </w:rPr>
              <w:t xml:space="preserve"> Annual </w:t>
            </w:r>
          </w:p>
          <w:p w14:paraId="71316D24" w14:textId="77777777" w:rsidR="009D5DBC" w:rsidRPr="00B65450" w:rsidRDefault="009D5DBC" w:rsidP="00DC6575">
            <w:pPr>
              <w:rPr>
                <w:sz w:val="18"/>
                <w:szCs w:val="18"/>
                <w:lang w:val="en-GB"/>
              </w:rPr>
            </w:pPr>
          </w:p>
        </w:tc>
        <w:tc>
          <w:tcPr>
            <w:tcW w:w="1927" w:type="pct"/>
            <w:gridSpan w:val="2"/>
            <w:vMerge w:val="restart"/>
            <w:tcMar>
              <w:top w:w="72" w:type="dxa"/>
              <w:left w:w="144" w:type="dxa"/>
              <w:bottom w:w="72" w:type="dxa"/>
              <w:right w:w="144" w:type="dxa"/>
            </w:tcMar>
          </w:tcPr>
          <w:p w14:paraId="1034F60B" w14:textId="76B406A8" w:rsidR="009D5DBC" w:rsidRPr="00B65450" w:rsidRDefault="009D5DBC" w:rsidP="00DC6575">
            <w:pPr>
              <w:jc w:val="both"/>
              <w:rPr>
                <w:sz w:val="18"/>
                <w:szCs w:val="18"/>
              </w:rPr>
            </w:pPr>
            <w:r w:rsidRPr="00B65450">
              <w:rPr>
                <w:b/>
                <w:bCs/>
                <w:sz w:val="18"/>
                <w:szCs w:val="18"/>
              </w:rPr>
              <w:lastRenderedPageBreak/>
              <w:t>Output 2.1</w:t>
            </w:r>
            <w:r w:rsidR="00FF7388" w:rsidRPr="00B65450">
              <w:rPr>
                <w:b/>
                <w:bCs/>
                <w:sz w:val="18"/>
                <w:szCs w:val="18"/>
              </w:rPr>
              <w:t>.:</w:t>
            </w:r>
            <w:r w:rsidRPr="00B65450">
              <w:rPr>
                <w:sz w:val="18"/>
                <w:szCs w:val="18"/>
              </w:rPr>
              <w:t xml:space="preserve"> Economic governance institutions and human capacity strengthened to lead the national development agenda</w:t>
            </w:r>
            <w:r w:rsidR="00FF7388" w:rsidRPr="00B65450">
              <w:rPr>
                <w:sz w:val="18"/>
                <w:szCs w:val="18"/>
              </w:rPr>
              <w:t>.</w:t>
            </w:r>
          </w:p>
          <w:p w14:paraId="5ACFB021" w14:textId="77777777" w:rsidR="009D5DBC" w:rsidRPr="00B65450" w:rsidRDefault="009D5DBC" w:rsidP="00DC6575">
            <w:pPr>
              <w:jc w:val="both"/>
              <w:rPr>
                <w:sz w:val="18"/>
                <w:szCs w:val="18"/>
              </w:rPr>
            </w:pPr>
          </w:p>
          <w:p w14:paraId="6CA4BB4D" w14:textId="342BB4E1" w:rsidR="009D5DBC" w:rsidRPr="00B65450" w:rsidRDefault="009D5DBC" w:rsidP="00DC6575">
            <w:pPr>
              <w:jc w:val="both"/>
              <w:rPr>
                <w:sz w:val="18"/>
                <w:szCs w:val="18"/>
              </w:rPr>
            </w:pPr>
            <w:r w:rsidRPr="00B65450">
              <w:rPr>
                <w:b/>
                <w:bCs/>
                <w:sz w:val="18"/>
                <w:szCs w:val="18"/>
              </w:rPr>
              <w:t>Indicator 2.1.1</w:t>
            </w:r>
            <w:r w:rsidR="001562E9" w:rsidRPr="00B65450">
              <w:rPr>
                <w:b/>
                <w:bCs/>
                <w:sz w:val="18"/>
                <w:szCs w:val="18"/>
              </w:rPr>
              <w:t>.:</w:t>
            </w:r>
            <w:r w:rsidRPr="00B65450">
              <w:rPr>
                <w:b/>
                <w:bCs/>
                <w:sz w:val="18"/>
                <w:szCs w:val="18"/>
              </w:rPr>
              <w:t xml:space="preserve"> </w:t>
            </w:r>
            <w:r w:rsidRPr="00B65450">
              <w:rPr>
                <w:sz w:val="18"/>
                <w:szCs w:val="18"/>
              </w:rPr>
              <w:t>MDAs have the capacity to lead the national development process</w:t>
            </w:r>
            <w:r w:rsidR="001562E9" w:rsidRPr="00B65450">
              <w:rPr>
                <w:sz w:val="18"/>
                <w:szCs w:val="18"/>
              </w:rPr>
              <w:t>.</w:t>
            </w:r>
            <w:r w:rsidRPr="00B65450">
              <w:rPr>
                <w:sz w:val="18"/>
                <w:szCs w:val="18"/>
              </w:rPr>
              <w:t xml:space="preserve"> </w:t>
            </w:r>
          </w:p>
          <w:p w14:paraId="06B26699" w14:textId="57562450" w:rsidR="009D5DBC" w:rsidRPr="00B65450" w:rsidRDefault="009D5DBC" w:rsidP="00DC6575">
            <w:pPr>
              <w:pStyle w:val="ListParagraph"/>
              <w:numPr>
                <w:ilvl w:val="0"/>
                <w:numId w:val="8"/>
              </w:numPr>
              <w:ind w:left="217" w:hanging="217"/>
              <w:jc w:val="both"/>
              <w:rPr>
                <w:sz w:val="18"/>
                <w:szCs w:val="18"/>
              </w:rPr>
            </w:pPr>
            <w:r w:rsidRPr="00B65450">
              <w:rPr>
                <w:sz w:val="18"/>
                <w:szCs w:val="18"/>
              </w:rPr>
              <w:t># of existing and new economic policies informed by UNDP supported research</w:t>
            </w:r>
            <w:r w:rsidR="001562E9" w:rsidRPr="00B65450">
              <w:rPr>
                <w:sz w:val="18"/>
                <w:szCs w:val="18"/>
              </w:rPr>
              <w:t>.</w:t>
            </w:r>
            <w:r w:rsidRPr="00B65450">
              <w:rPr>
                <w:sz w:val="18"/>
                <w:szCs w:val="18"/>
              </w:rPr>
              <w:t xml:space="preserve"> </w:t>
            </w:r>
          </w:p>
          <w:p w14:paraId="0516A52C" w14:textId="270D48A8" w:rsidR="009D5DBC" w:rsidRPr="00B65450" w:rsidRDefault="009D5DBC" w:rsidP="00DC6575">
            <w:pPr>
              <w:ind w:left="217" w:hanging="217"/>
              <w:rPr>
                <w:sz w:val="18"/>
                <w:szCs w:val="18"/>
              </w:rPr>
            </w:pPr>
            <w:r w:rsidRPr="00B65450">
              <w:rPr>
                <w:b/>
                <w:bCs/>
                <w:sz w:val="18"/>
                <w:szCs w:val="18"/>
              </w:rPr>
              <w:t xml:space="preserve">     Baseline</w:t>
            </w:r>
            <w:r w:rsidRPr="00B65450">
              <w:rPr>
                <w:sz w:val="18"/>
                <w:szCs w:val="18"/>
              </w:rPr>
              <w:t xml:space="preserve"> (2022):</w:t>
            </w:r>
            <w:r w:rsidRPr="00B65450">
              <w:rPr>
                <w:b/>
                <w:bCs/>
                <w:sz w:val="18"/>
                <w:szCs w:val="18"/>
              </w:rPr>
              <w:t xml:space="preserve">  </w:t>
            </w:r>
            <w:r w:rsidRPr="00B65450">
              <w:rPr>
                <w:sz w:val="18"/>
                <w:szCs w:val="18"/>
              </w:rPr>
              <w:t>5</w:t>
            </w:r>
            <w:r w:rsidRPr="00B65450">
              <w:rPr>
                <w:b/>
                <w:bCs/>
                <w:sz w:val="18"/>
                <w:szCs w:val="18"/>
              </w:rPr>
              <w:t>                    Target</w:t>
            </w:r>
            <w:r w:rsidR="001562E9" w:rsidRPr="00B65450">
              <w:rPr>
                <w:b/>
                <w:bCs/>
                <w:sz w:val="18"/>
                <w:szCs w:val="18"/>
              </w:rPr>
              <w:t xml:space="preserve"> </w:t>
            </w:r>
            <w:r w:rsidRPr="00B65450">
              <w:rPr>
                <w:sz w:val="18"/>
                <w:szCs w:val="18"/>
              </w:rPr>
              <w:t xml:space="preserve">(2025):  11  </w:t>
            </w:r>
          </w:p>
          <w:p w14:paraId="50CB3531" w14:textId="659C8011" w:rsidR="009D5DBC" w:rsidRPr="00B65450" w:rsidRDefault="009D5DBC" w:rsidP="00DC6575">
            <w:pPr>
              <w:rPr>
                <w:sz w:val="18"/>
                <w:szCs w:val="18"/>
              </w:rPr>
            </w:pPr>
            <w:r w:rsidRPr="00B65450">
              <w:rPr>
                <w:b/>
                <w:bCs/>
                <w:sz w:val="18"/>
                <w:szCs w:val="18"/>
              </w:rPr>
              <w:t xml:space="preserve">     </w:t>
            </w:r>
            <w:r w:rsidR="0092715D" w:rsidRPr="00B65450">
              <w:rPr>
                <w:b/>
                <w:bCs/>
                <w:sz w:val="18"/>
                <w:szCs w:val="18"/>
              </w:rPr>
              <w:t xml:space="preserve">Data </w:t>
            </w:r>
            <w:r w:rsidR="0088176D">
              <w:rPr>
                <w:b/>
                <w:bCs/>
                <w:sz w:val="18"/>
                <w:szCs w:val="18"/>
              </w:rPr>
              <w:t>s</w:t>
            </w:r>
            <w:r w:rsidR="0092715D" w:rsidRPr="00B65450">
              <w:rPr>
                <w:b/>
                <w:bCs/>
                <w:sz w:val="18"/>
                <w:szCs w:val="18"/>
              </w:rPr>
              <w:t>ources</w:t>
            </w:r>
            <w:r w:rsidRPr="00B65450">
              <w:rPr>
                <w:b/>
                <w:bCs/>
                <w:sz w:val="18"/>
                <w:szCs w:val="18"/>
              </w:rPr>
              <w:t xml:space="preserve">: </w:t>
            </w:r>
            <w:r w:rsidRPr="00B65450">
              <w:rPr>
                <w:sz w:val="18"/>
                <w:szCs w:val="18"/>
              </w:rPr>
              <w:t xml:space="preserve">Project </w:t>
            </w:r>
            <w:r w:rsidR="001562E9" w:rsidRPr="00B65450">
              <w:rPr>
                <w:sz w:val="18"/>
                <w:szCs w:val="18"/>
              </w:rPr>
              <w:t>r</w:t>
            </w:r>
            <w:r w:rsidRPr="00B65450">
              <w:rPr>
                <w:sz w:val="18"/>
                <w:szCs w:val="18"/>
              </w:rPr>
              <w:t xml:space="preserve">eports  </w:t>
            </w:r>
            <w:r w:rsidR="003D2595" w:rsidRPr="00B65450">
              <w:rPr>
                <w:sz w:val="18"/>
                <w:szCs w:val="18"/>
              </w:rPr>
              <w:t xml:space="preserve"> </w:t>
            </w:r>
            <w:r w:rsidRPr="00B65450">
              <w:rPr>
                <w:b/>
                <w:bCs/>
                <w:sz w:val="18"/>
                <w:szCs w:val="18"/>
              </w:rPr>
              <w:t xml:space="preserve">Frequency: </w:t>
            </w:r>
            <w:r w:rsidRPr="00B65450">
              <w:rPr>
                <w:sz w:val="18"/>
                <w:szCs w:val="18"/>
              </w:rPr>
              <w:t xml:space="preserve">Annual </w:t>
            </w:r>
          </w:p>
          <w:p w14:paraId="1EC47916" w14:textId="77777777" w:rsidR="009D5DBC" w:rsidRPr="00B65450" w:rsidRDefault="009D5DBC" w:rsidP="00DC6575">
            <w:pPr>
              <w:jc w:val="both"/>
              <w:rPr>
                <w:sz w:val="18"/>
                <w:szCs w:val="18"/>
              </w:rPr>
            </w:pPr>
          </w:p>
          <w:p w14:paraId="72660420" w14:textId="3EC5EF4D" w:rsidR="009D5DBC" w:rsidRPr="00B65450" w:rsidRDefault="009D5DBC" w:rsidP="00DC6575">
            <w:pPr>
              <w:pStyle w:val="ListParagraph"/>
              <w:numPr>
                <w:ilvl w:val="0"/>
                <w:numId w:val="8"/>
              </w:numPr>
              <w:ind w:left="217" w:hanging="217"/>
              <w:jc w:val="both"/>
              <w:rPr>
                <w:sz w:val="18"/>
                <w:szCs w:val="18"/>
              </w:rPr>
            </w:pPr>
            <w:r w:rsidRPr="00B65450">
              <w:rPr>
                <w:sz w:val="18"/>
                <w:szCs w:val="18"/>
              </w:rPr>
              <w:t>National and sectoral planning and budgeting are conducted annually</w:t>
            </w:r>
            <w:r w:rsidR="001562E9" w:rsidRPr="00B65450">
              <w:rPr>
                <w:sz w:val="18"/>
                <w:szCs w:val="18"/>
              </w:rPr>
              <w:t>.</w:t>
            </w:r>
            <w:r w:rsidRPr="00B65450">
              <w:rPr>
                <w:sz w:val="18"/>
                <w:szCs w:val="18"/>
              </w:rPr>
              <w:t xml:space="preserve"> </w:t>
            </w:r>
          </w:p>
          <w:p w14:paraId="4EB9363C" w14:textId="77777777" w:rsidR="009D5DBC" w:rsidRPr="00B65450" w:rsidRDefault="009D5DBC" w:rsidP="00DC6575">
            <w:pPr>
              <w:ind w:left="217" w:hanging="217"/>
              <w:rPr>
                <w:sz w:val="18"/>
                <w:szCs w:val="18"/>
              </w:rPr>
            </w:pPr>
            <w:r w:rsidRPr="00B65450">
              <w:rPr>
                <w:b/>
                <w:bCs/>
                <w:sz w:val="18"/>
                <w:szCs w:val="18"/>
              </w:rPr>
              <w:t xml:space="preserve">        Baseline</w:t>
            </w:r>
            <w:r w:rsidRPr="00B65450">
              <w:rPr>
                <w:sz w:val="18"/>
                <w:szCs w:val="18"/>
              </w:rPr>
              <w:t xml:space="preserve"> (2022):</w:t>
            </w:r>
            <w:r w:rsidRPr="00B65450">
              <w:rPr>
                <w:b/>
                <w:bCs/>
                <w:sz w:val="18"/>
                <w:szCs w:val="18"/>
              </w:rPr>
              <w:t xml:space="preserve">  </w:t>
            </w:r>
            <w:r w:rsidRPr="00B65450">
              <w:rPr>
                <w:sz w:val="18"/>
                <w:szCs w:val="18"/>
              </w:rPr>
              <w:t>0</w:t>
            </w:r>
            <w:r w:rsidRPr="00B65450">
              <w:rPr>
                <w:b/>
                <w:bCs/>
                <w:sz w:val="18"/>
                <w:szCs w:val="18"/>
              </w:rPr>
              <w:t>                   Target</w:t>
            </w:r>
            <w:r w:rsidRPr="00B65450">
              <w:rPr>
                <w:sz w:val="18"/>
                <w:szCs w:val="18"/>
              </w:rPr>
              <w:t xml:space="preserve"> (2025):  2</w:t>
            </w:r>
          </w:p>
          <w:p w14:paraId="32628A51" w14:textId="3FE9F394" w:rsidR="009D5DBC" w:rsidRPr="00B65450" w:rsidRDefault="009D5DBC" w:rsidP="00DC6575">
            <w:pPr>
              <w:pStyle w:val="ListParagraph"/>
              <w:ind w:left="217"/>
              <w:jc w:val="both"/>
              <w:rPr>
                <w:b/>
                <w:bCs/>
                <w:sz w:val="18"/>
                <w:szCs w:val="18"/>
              </w:rPr>
            </w:pPr>
            <w:r w:rsidRPr="00B65450">
              <w:rPr>
                <w:b/>
                <w:bCs/>
                <w:sz w:val="18"/>
                <w:szCs w:val="18"/>
              </w:rPr>
              <w:t xml:space="preserve">   </w:t>
            </w:r>
            <w:r w:rsidR="0088176D">
              <w:rPr>
                <w:b/>
                <w:bCs/>
                <w:sz w:val="18"/>
                <w:szCs w:val="18"/>
              </w:rPr>
              <w:t>Data sources</w:t>
            </w:r>
            <w:r w:rsidRPr="00B65450">
              <w:rPr>
                <w:b/>
                <w:bCs/>
                <w:sz w:val="18"/>
                <w:szCs w:val="18"/>
              </w:rPr>
              <w:t xml:space="preserve">: </w:t>
            </w:r>
            <w:r w:rsidRPr="00B65450">
              <w:rPr>
                <w:sz w:val="18"/>
                <w:szCs w:val="18"/>
              </w:rPr>
              <w:t xml:space="preserve">Project </w:t>
            </w:r>
            <w:r w:rsidR="001562E9" w:rsidRPr="00B65450">
              <w:rPr>
                <w:sz w:val="18"/>
                <w:szCs w:val="18"/>
              </w:rPr>
              <w:t>r</w:t>
            </w:r>
            <w:r w:rsidRPr="00B65450">
              <w:rPr>
                <w:sz w:val="18"/>
                <w:szCs w:val="18"/>
              </w:rPr>
              <w:t xml:space="preserve">eports  </w:t>
            </w:r>
            <w:r w:rsidR="003D2595" w:rsidRPr="00B65450">
              <w:rPr>
                <w:sz w:val="18"/>
                <w:szCs w:val="18"/>
              </w:rPr>
              <w:t xml:space="preserve">  </w:t>
            </w:r>
            <w:r w:rsidRPr="00B65450">
              <w:rPr>
                <w:b/>
                <w:bCs/>
                <w:sz w:val="18"/>
                <w:szCs w:val="18"/>
              </w:rPr>
              <w:t xml:space="preserve">Frequency: </w:t>
            </w:r>
            <w:r w:rsidRPr="00B65450">
              <w:rPr>
                <w:sz w:val="18"/>
                <w:szCs w:val="18"/>
              </w:rPr>
              <w:t>Annual</w:t>
            </w:r>
            <w:r w:rsidRPr="00B65450">
              <w:rPr>
                <w:b/>
                <w:bCs/>
                <w:sz w:val="18"/>
                <w:szCs w:val="18"/>
              </w:rPr>
              <w:t xml:space="preserve"> </w:t>
            </w:r>
          </w:p>
          <w:p w14:paraId="09611C32" w14:textId="77777777" w:rsidR="009D5DBC" w:rsidRPr="00B65450" w:rsidRDefault="009D5DBC" w:rsidP="00DC6575">
            <w:pPr>
              <w:pStyle w:val="ListParagraph"/>
              <w:ind w:left="217"/>
              <w:jc w:val="both"/>
              <w:rPr>
                <w:sz w:val="18"/>
                <w:szCs w:val="18"/>
              </w:rPr>
            </w:pPr>
          </w:p>
          <w:p w14:paraId="6D836AAD" w14:textId="77777777" w:rsidR="009D5DBC" w:rsidRPr="00B65450" w:rsidRDefault="009D5DBC" w:rsidP="00DC6575">
            <w:pPr>
              <w:pStyle w:val="ListParagraph"/>
              <w:numPr>
                <w:ilvl w:val="0"/>
                <w:numId w:val="8"/>
              </w:numPr>
              <w:ind w:left="217" w:hanging="217"/>
              <w:jc w:val="both"/>
              <w:rPr>
                <w:sz w:val="18"/>
                <w:szCs w:val="18"/>
              </w:rPr>
            </w:pPr>
            <w:r w:rsidRPr="00B65450">
              <w:rPr>
                <w:sz w:val="18"/>
                <w:szCs w:val="18"/>
              </w:rPr>
              <w:t># of states that align their plans and budgets with the R-NDS and national budget.</w:t>
            </w:r>
          </w:p>
          <w:p w14:paraId="65A057BF" w14:textId="19FD43D3" w:rsidR="009D5DBC" w:rsidRPr="00B65450" w:rsidRDefault="009D5DBC" w:rsidP="00DC6575">
            <w:pPr>
              <w:rPr>
                <w:sz w:val="18"/>
                <w:szCs w:val="18"/>
              </w:rPr>
            </w:pPr>
            <w:r w:rsidRPr="00B65450">
              <w:rPr>
                <w:b/>
                <w:bCs/>
                <w:sz w:val="18"/>
                <w:szCs w:val="18"/>
              </w:rPr>
              <w:t xml:space="preserve">     Baseline </w:t>
            </w:r>
            <w:r w:rsidRPr="00B65450">
              <w:rPr>
                <w:sz w:val="18"/>
                <w:szCs w:val="18"/>
              </w:rPr>
              <w:t>(2022):</w:t>
            </w:r>
            <w:r w:rsidRPr="00B65450">
              <w:rPr>
                <w:b/>
                <w:bCs/>
                <w:sz w:val="18"/>
                <w:szCs w:val="18"/>
              </w:rPr>
              <w:t xml:space="preserve">  </w:t>
            </w:r>
            <w:r w:rsidRPr="00B65450">
              <w:rPr>
                <w:sz w:val="18"/>
                <w:szCs w:val="18"/>
              </w:rPr>
              <w:t>0</w:t>
            </w:r>
            <w:r w:rsidRPr="00B65450">
              <w:rPr>
                <w:b/>
                <w:bCs/>
                <w:sz w:val="18"/>
                <w:szCs w:val="18"/>
              </w:rPr>
              <w:t>                   Target</w:t>
            </w:r>
            <w:r w:rsidR="001562E9" w:rsidRPr="00B65450">
              <w:rPr>
                <w:b/>
                <w:bCs/>
                <w:sz w:val="18"/>
                <w:szCs w:val="18"/>
              </w:rPr>
              <w:t xml:space="preserve"> </w:t>
            </w:r>
            <w:r w:rsidRPr="00B65450">
              <w:rPr>
                <w:sz w:val="18"/>
                <w:szCs w:val="18"/>
              </w:rPr>
              <w:t>(2025):  13</w:t>
            </w:r>
          </w:p>
          <w:p w14:paraId="53531F9D" w14:textId="0D3241B8" w:rsidR="009D5DBC" w:rsidRPr="00B65450" w:rsidRDefault="009D5DBC" w:rsidP="00DC6575">
            <w:pPr>
              <w:jc w:val="both"/>
              <w:rPr>
                <w:sz w:val="18"/>
                <w:szCs w:val="18"/>
              </w:rPr>
            </w:pPr>
            <w:r w:rsidRPr="00B65450">
              <w:rPr>
                <w:b/>
                <w:bCs/>
                <w:sz w:val="18"/>
                <w:szCs w:val="18"/>
              </w:rPr>
              <w:t xml:space="preserve">     </w:t>
            </w:r>
            <w:r w:rsidR="0092715D" w:rsidRPr="00B65450">
              <w:rPr>
                <w:b/>
                <w:bCs/>
                <w:sz w:val="18"/>
                <w:szCs w:val="18"/>
              </w:rPr>
              <w:t xml:space="preserve">Data </w:t>
            </w:r>
            <w:r w:rsidR="0088176D">
              <w:rPr>
                <w:b/>
                <w:bCs/>
                <w:sz w:val="18"/>
                <w:szCs w:val="18"/>
              </w:rPr>
              <w:t>s</w:t>
            </w:r>
            <w:r w:rsidR="0092715D" w:rsidRPr="00B65450">
              <w:rPr>
                <w:b/>
                <w:bCs/>
                <w:sz w:val="18"/>
                <w:szCs w:val="18"/>
              </w:rPr>
              <w:t>ources</w:t>
            </w:r>
            <w:r w:rsidRPr="00B65450">
              <w:rPr>
                <w:b/>
                <w:bCs/>
                <w:sz w:val="18"/>
                <w:szCs w:val="18"/>
              </w:rPr>
              <w:t xml:space="preserve">: </w:t>
            </w:r>
            <w:r w:rsidRPr="00B65450">
              <w:rPr>
                <w:sz w:val="18"/>
                <w:szCs w:val="18"/>
              </w:rPr>
              <w:t xml:space="preserve">Project </w:t>
            </w:r>
            <w:r w:rsidR="001562E9" w:rsidRPr="00B65450">
              <w:rPr>
                <w:sz w:val="18"/>
                <w:szCs w:val="18"/>
              </w:rPr>
              <w:t>r</w:t>
            </w:r>
            <w:r w:rsidRPr="00B65450">
              <w:rPr>
                <w:sz w:val="18"/>
                <w:szCs w:val="18"/>
              </w:rPr>
              <w:t xml:space="preserve">eports  </w:t>
            </w:r>
            <w:r w:rsidR="003D2595" w:rsidRPr="00B65450">
              <w:rPr>
                <w:sz w:val="18"/>
                <w:szCs w:val="18"/>
              </w:rPr>
              <w:t xml:space="preserve">  </w:t>
            </w:r>
            <w:r w:rsidRPr="00B65450">
              <w:rPr>
                <w:sz w:val="18"/>
                <w:szCs w:val="18"/>
              </w:rPr>
              <w:t xml:space="preserve"> </w:t>
            </w:r>
            <w:r w:rsidRPr="00B65450">
              <w:rPr>
                <w:b/>
                <w:bCs/>
                <w:sz w:val="18"/>
                <w:szCs w:val="18"/>
              </w:rPr>
              <w:t xml:space="preserve">Frequency: </w:t>
            </w:r>
            <w:r w:rsidRPr="00B65450">
              <w:rPr>
                <w:sz w:val="18"/>
                <w:szCs w:val="18"/>
              </w:rPr>
              <w:t>Annual</w:t>
            </w:r>
          </w:p>
          <w:p w14:paraId="36F0B316" w14:textId="77777777" w:rsidR="009D5DBC" w:rsidRPr="00B65450" w:rsidRDefault="009D5DBC" w:rsidP="00DC6575">
            <w:pPr>
              <w:ind w:firstLine="326"/>
              <w:jc w:val="both"/>
              <w:rPr>
                <w:sz w:val="18"/>
                <w:szCs w:val="18"/>
              </w:rPr>
            </w:pPr>
          </w:p>
          <w:p w14:paraId="4B131FCB" w14:textId="441A7901" w:rsidR="009D5DBC" w:rsidRPr="00B65450" w:rsidRDefault="009D5DBC" w:rsidP="00DC6575">
            <w:pPr>
              <w:jc w:val="both"/>
              <w:rPr>
                <w:sz w:val="18"/>
                <w:szCs w:val="18"/>
              </w:rPr>
            </w:pPr>
            <w:r w:rsidRPr="00B65450">
              <w:rPr>
                <w:b/>
                <w:bCs/>
                <w:sz w:val="18"/>
                <w:szCs w:val="18"/>
              </w:rPr>
              <w:t>Indicator 2.1.2</w:t>
            </w:r>
            <w:r w:rsidR="001562E9" w:rsidRPr="00B65450">
              <w:rPr>
                <w:b/>
                <w:bCs/>
                <w:sz w:val="18"/>
                <w:szCs w:val="18"/>
              </w:rPr>
              <w:t>.:</w:t>
            </w:r>
            <w:r w:rsidRPr="00B65450">
              <w:rPr>
                <w:sz w:val="18"/>
                <w:szCs w:val="18"/>
              </w:rPr>
              <w:t xml:space="preserve"> Strengthened National Aid coordination system</w:t>
            </w:r>
            <w:r w:rsidR="001562E9" w:rsidRPr="00B65450">
              <w:rPr>
                <w:sz w:val="18"/>
                <w:szCs w:val="18"/>
              </w:rPr>
              <w:t>.</w:t>
            </w:r>
          </w:p>
          <w:p w14:paraId="37B78F8E" w14:textId="0AA52B81" w:rsidR="009D5DBC" w:rsidRPr="00B65450" w:rsidRDefault="009D5DBC" w:rsidP="00DC6575">
            <w:pPr>
              <w:pStyle w:val="ListParagraph"/>
              <w:numPr>
                <w:ilvl w:val="0"/>
                <w:numId w:val="9"/>
              </w:numPr>
              <w:ind w:left="170" w:hanging="180"/>
              <w:jc w:val="both"/>
              <w:rPr>
                <w:sz w:val="18"/>
                <w:szCs w:val="18"/>
              </w:rPr>
            </w:pPr>
            <w:r w:rsidRPr="00B65450">
              <w:rPr>
                <w:sz w:val="18"/>
                <w:szCs w:val="18"/>
              </w:rPr>
              <w:t xml:space="preserve"># of reports produced on resource flow in the country </w:t>
            </w:r>
            <w:r w:rsidR="003D2595" w:rsidRPr="00B65450">
              <w:rPr>
                <w:sz w:val="18"/>
                <w:szCs w:val="18"/>
              </w:rPr>
              <w:t>through AIMS</w:t>
            </w:r>
            <w:r w:rsidR="001562E9" w:rsidRPr="00B65450">
              <w:rPr>
                <w:sz w:val="18"/>
                <w:szCs w:val="18"/>
              </w:rPr>
              <w:t>.</w:t>
            </w:r>
            <w:r w:rsidRPr="00B65450">
              <w:rPr>
                <w:sz w:val="18"/>
                <w:szCs w:val="18"/>
              </w:rPr>
              <w:t xml:space="preserve"> </w:t>
            </w:r>
          </w:p>
          <w:p w14:paraId="180B0824" w14:textId="77777777" w:rsidR="009D5DBC" w:rsidRPr="00B65450" w:rsidRDefault="009D5DBC" w:rsidP="00B65450">
            <w:pPr>
              <w:rPr>
                <w:b/>
                <w:bCs/>
                <w:sz w:val="18"/>
                <w:szCs w:val="18"/>
              </w:rPr>
            </w:pPr>
            <w:r w:rsidRPr="00B65450">
              <w:rPr>
                <w:b/>
                <w:bCs/>
                <w:sz w:val="18"/>
                <w:szCs w:val="18"/>
              </w:rPr>
              <w:t xml:space="preserve">Baseline </w:t>
            </w:r>
            <w:r w:rsidRPr="00B65450">
              <w:rPr>
                <w:sz w:val="18"/>
                <w:szCs w:val="18"/>
              </w:rPr>
              <w:t xml:space="preserve">(2022):  1 </w:t>
            </w:r>
            <w:r w:rsidRPr="00B65450">
              <w:rPr>
                <w:b/>
                <w:bCs/>
                <w:sz w:val="18"/>
                <w:szCs w:val="18"/>
              </w:rPr>
              <w:t xml:space="preserve">                 Target </w:t>
            </w:r>
            <w:r w:rsidRPr="00B65450">
              <w:rPr>
                <w:sz w:val="18"/>
                <w:szCs w:val="18"/>
              </w:rPr>
              <w:t>(2025):  4</w:t>
            </w:r>
          </w:p>
          <w:p w14:paraId="7A44007A" w14:textId="2C439008" w:rsidR="009D5DBC" w:rsidRPr="00B65450" w:rsidRDefault="0092715D" w:rsidP="00B65450">
            <w:pPr>
              <w:jc w:val="both"/>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9D5DBC" w:rsidRPr="00B65450">
              <w:rPr>
                <w:b/>
                <w:bCs/>
                <w:sz w:val="18"/>
                <w:szCs w:val="18"/>
              </w:rPr>
              <w:t xml:space="preserve">: </w:t>
            </w:r>
            <w:r w:rsidR="009D5DBC" w:rsidRPr="00B65450">
              <w:rPr>
                <w:sz w:val="18"/>
                <w:szCs w:val="18"/>
              </w:rPr>
              <w:t xml:space="preserve">Project </w:t>
            </w:r>
            <w:r w:rsidR="001562E9" w:rsidRPr="00B65450">
              <w:rPr>
                <w:sz w:val="18"/>
                <w:szCs w:val="18"/>
              </w:rPr>
              <w:t>r</w:t>
            </w:r>
            <w:r w:rsidR="009D5DBC" w:rsidRPr="00B65450">
              <w:rPr>
                <w:sz w:val="18"/>
                <w:szCs w:val="18"/>
              </w:rPr>
              <w:t xml:space="preserve">eports </w:t>
            </w:r>
            <w:r w:rsidR="003D2595" w:rsidRPr="00B65450">
              <w:rPr>
                <w:sz w:val="18"/>
                <w:szCs w:val="18"/>
              </w:rPr>
              <w:t xml:space="preserve">                </w:t>
            </w:r>
            <w:r w:rsidR="009D5DBC" w:rsidRPr="00B65450">
              <w:rPr>
                <w:b/>
                <w:bCs/>
                <w:sz w:val="18"/>
                <w:szCs w:val="18"/>
              </w:rPr>
              <w:t xml:space="preserve">Frequency: </w:t>
            </w:r>
            <w:r w:rsidR="009D5DBC" w:rsidRPr="00B65450">
              <w:rPr>
                <w:sz w:val="18"/>
                <w:szCs w:val="18"/>
              </w:rPr>
              <w:t>Annual</w:t>
            </w:r>
          </w:p>
          <w:p w14:paraId="1DD33964" w14:textId="77777777" w:rsidR="009D5DBC" w:rsidRPr="00B65450" w:rsidRDefault="009D5DBC" w:rsidP="00DC6575">
            <w:pPr>
              <w:pStyle w:val="ListParagraph"/>
              <w:ind w:left="170" w:firstLine="287"/>
              <w:jc w:val="both"/>
              <w:rPr>
                <w:sz w:val="18"/>
                <w:szCs w:val="18"/>
              </w:rPr>
            </w:pPr>
            <w:r w:rsidRPr="00B65450">
              <w:rPr>
                <w:sz w:val="18"/>
                <w:szCs w:val="18"/>
              </w:rPr>
              <w:t xml:space="preserve"> </w:t>
            </w:r>
          </w:p>
          <w:p w14:paraId="4B4D688D" w14:textId="7E0DA50E" w:rsidR="009D5DBC" w:rsidRPr="00B65450" w:rsidRDefault="009D5DBC" w:rsidP="00DC6575">
            <w:pPr>
              <w:pStyle w:val="ListParagraph"/>
              <w:numPr>
                <w:ilvl w:val="0"/>
                <w:numId w:val="9"/>
              </w:numPr>
              <w:ind w:left="170" w:hanging="180"/>
              <w:jc w:val="both"/>
              <w:rPr>
                <w:sz w:val="18"/>
                <w:szCs w:val="18"/>
              </w:rPr>
            </w:pPr>
            <w:r w:rsidRPr="00B65450">
              <w:rPr>
                <w:sz w:val="18"/>
                <w:szCs w:val="18"/>
              </w:rPr>
              <w:t># of forums and coordination meetings conducted</w:t>
            </w:r>
            <w:r w:rsidR="001562E9" w:rsidRPr="00B65450">
              <w:rPr>
                <w:sz w:val="18"/>
                <w:szCs w:val="18"/>
              </w:rPr>
              <w:t>.</w:t>
            </w:r>
          </w:p>
          <w:p w14:paraId="73B0BE0A" w14:textId="4DC4C6F2" w:rsidR="009D5DBC" w:rsidRPr="00B65450" w:rsidRDefault="009D5DBC" w:rsidP="00DC6575">
            <w:pPr>
              <w:ind w:left="530" w:hanging="540"/>
              <w:rPr>
                <w:b/>
                <w:bCs/>
                <w:sz w:val="18"/>
                <w:szCs w:val="18"/>
              </w:rPr>
            </w:pPr>
            <w:r w:rsidRPr="00B65450">
              <w:rPr>
                <w:b/>
                <w:bCs/>
                <w:sz w:val="18"/>
                <w:szCs w:val="18"/>
              </w:rPr>
              <w:t xml:space="preserve">          Baseline</w:t>
            </w:r>
            <w:r w:rsidRPr="00B65450">
              <w:rPr>
                <w:sz w:val="18"/>
                <w:szCs w:val="18"/>
              </w:rPr>
              <w:t xml:space="preserve"> (2022):  2 </w:t>
            </w:r>
            <w:r w:rsidRPr="00B65450">
              <w:rPr>
                <w:b/>
                <w:bCs/>
                <w:sz w:val="18"/>
                <w:szCs w:val="18"/>
              </w:rPr>
              <w:t>                Target</w:t>
            </w:r>
            <w:r w:rsidR="001562E9" w:rsidRPr="00B65450">
              <w:rPr>
                <w:b/>
                <w:bCs/>
                <w:sz w:val="18"/>
                <w:szCs w:val="18"/>
              </w:rPr>
              <w:t xml:space="preserve"> </w:t>
            </w:r>
            <w:r w:rsidRPr="00B65450">
              <w:rPr>
                <w:sz w:val="18"/>
                <w:szCs w:val="18"/>
              </w:rPr>
              <w:t>(2025):  15</w:t>
            </w:r>
          </w:p>
          <w:p w14:paraId="5E777726" w14:textId="1A77163A" w:rsidR="009D5DBC" w:rsidRPr="00B65450" w:rsidRDefault="0092715D" w:rsidP="00DC6575">
            <w:pPr>
              <w:ind w:firstLine="457"/>
              <w:jc w:val="both"/>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9D5DBC" w:rsidRPr="00B65450">
              <w:rPr>
                <w:b/>
                <w:bCs/>
                <w:sz w:val="18"/>
                <w:szCs w:val="18"/>
              </w:rPr>
              <w:t xml:space="preserve">: </w:t>
            </w:r>
            <w:r w:rsidR="009D5DBC" w:rsidRPr="00B65450">
              <w:rPr>
                <w:sz w:val="18"/>
                <w:szCs w:val="18"/>
              </w:rPr>
              <w:t xml:space="preserve">Project </w:t>
            </w:r>
            <w:r w:rsidR="001562E9" w:rsidRPr="00B65450">
              <w:rPr>
                <w:sz w:val="18"/>
                <w:szCs w:val="18"/>
              </w:rPr>
              <w:t>r</w:t>
            </w:r>
            <w:r w:rsidR="009D5DBC" w:rsidRPr="00B65450">
              <w:rPr>
                <w:sz w:val="18"/>
                <w:szCs w:val="18"/>
              </w:rPr>
              <w:t xml:space="preserve">eports </w:t>
            </w:r>
            <w:r w:rsidR="003D2595" w:rsidRPr="00B65450">
              <w:rPr>
                <w:sz w:val="18"/>
                <w:szCs w:val="18"/>
              </w:rPr>
              <w:t xml:space="preserve">   </w:t>
            </w:r>
            <w:r w:rsidR="009D5DBC" w:rsidRPr="00B65450">
              <w:rPr>
                <w:b/>
                <w:bCs/>
                <w:sz w:val="18"/>
                <w:szCs w:val="18"/>
              </w:rPr>
              <w:t xml:space="preserve">Frequency: </w:t>
            </w:r>
            <w:r w:rsidR="009D5DBC" w:rsidRPr="00B65450">
              <w:rPr>
                <w:sz w:val="18"/>
                <w:szCs w:val="18"/>
              </w:rPr>
              <w:t>Annual</w:t>
            </w:r>
          </w:p>
          <w:p w14:paraId="7321ED8B" w14:textId="0EB7E4CF" w:rsidR="005A70FA" w:rsidRPr="00B65450" w:rsidRDefault="005A70FA" w:rsidP="005A70FA">
            <w:pPr>
              <w:jc w:val="both"/>
              <w:rPr>
                <w:sz w:val="18"/>
                <w:szCs w:val="18"/>
              </w:rPr>
            </w:pPr>
          </w:p>
          <w:p w14:paraId="0C8CC2B1" w14:textId="5CA8C415" w:rsidR="005A70FA" w:rsidRPr="00B65450" w:rsidRDefault="000D0923" w:rsidP="005A70FA">
            <w:pPr>
              <w:rPr>
                <w:sz w:val="18"/>
                <w:szCs w:val="18"/>
                <w:lang w:val="en-GB"/>
              </w:rPr>
            </w:pPr>
            <w:r w:rsidRPr="00B65450">
              <w:rPr>
                <w:sz w:val="18"/>
                <w:szCs w:val="18"/>
              </w:rPr>
              <w:t>c</w:t>
            </w:r>
            <w:r w:rsidR="005A70FA" w:rsidRPr="00B65450">
              <w:rPr>
                <w:sz w:val="18"/>
                <w:szCs w:val="18"/>
              </w:rPr>
              <w:t xml:space="preserve">. </w:t>
            </w:r>
            <w:r w:rsidR="005A70FA" w:rsidRPr="00B65450">
              <w:rPr>
                <w:b/>
                <w:bCs/>
                <w:sz w:val="18"/>
                <w:szCs w:val="18"/>
                <w:lang w:val="en-GB"/>
              </w:rPr>
              <w:t xml:space="preserve"> </w:t>
            </w:r>
            <w:r w:rsidR="005A70FA" w:rsidRPr="00B65450">
              <w:rPr>
                <w:sz w:val="18"/>
                <w:szCs w:val="18"/>
              </w:rPr>
              <w:t xml:space="preserve">#  of institutional </w:t>
            </w:r>
            <w:r w:rsidR="005A70FA" w:rsidRPr="00B65450">
              <w:rPr>
                <w:sz w:val="18"/>
                <w:szCs w:val="18"/>
                <w:lang w:val="en-GB"/>
              </w:rPr>
              <w:t xml:space="preserve">measures </w:t>
            </w:r>
            <w:r w:rsidR="00773F17" w:rsidRPr="00B65450">
              <w:rPr>
                <w:sz w:val="18"/>
                <w:szCs w:val="18"/>
                <w:lang w:val="en-GB"/>
              </w:rPr>
              <w:t xml:space="preserve">in place </w:t>
            </w:r>
            <w:r w:rsidR="005A70FA" w:rsidRPr="00B65450">
              <w:rPr>
                <w:sz w:val="18"/>
                <w:szCs w:val="18"/>
                <w:lang w:val="en-GB"/>
              </w:rPr>
              <w:t>to prevent illicit financial flows and improve the effectiveness, transparency and accountability of development financing and domestic resource mobilization (IRRF 2.1.2)</w:t>
            </w:r>
            <w:r w:rsidR="001562E9" w:rsidRPr="00B65450">
              <w:rPr>
                <w:sz w:val="18"/>
                <w:szCs w:val="18"/>
                <w:lang w:val="en-GB"/>
              </w:rPr>
              <w:t>.</w:t>
            </w:r>
          </w:p>
          <w:p w14:paraId="0F15C610" w14:textId="22BB55DA" w:rsidR="005A70FA" w:rsidRPr="00B65450" w:rsidRDefault="005A70FA" w:rsidP="005A70FA">
            <w:pPr>
              <w:rPr>
                <w:sz w:val="18"/>
                <w:szCs w:val="18"/>
                <w:lang w:val="en-GB"/>
              </w:rPr>
            </w:pPr>
            <w:r w:rsidRPr="00B65450">
              <w:rPr>
                <w:b/>
                <w:bCs/>
                <w:sz w:val="18"/>
                <w:szCs w:val="18"/>
                <w:lang w:val="en-GB"/>
              </w:rPr>
              <w:t>Baseline</w:t>
            </w:r>
            <w:r w:rsidRPr="00B65450">
              <w:rPr>
                <w:sz w:val="18"/>
                <w:szCs w:val="18"/>
                <w:lang w:val="en-GB"/>
              </w:rPr>
              <w:t>: (2022): 1 (PFM</w:t>
            </w:r>
            <w:r w:rsidR="00FF4E11">
              <w:rPr>
                <w:sz w:val="18"/>
                <w:szCs w:val="18"/>
                <w:lang w:val="en-GB"/>
              </w:rPr>
              <w:t>-OC</w:t>
            </w:r>
            <w:r w:rsidRPr="00B65450">
              <w:rPr>
                <w:sz w:val="18"/>
                <w:szCs w:val="18"/>
                <w:lang w:val="en-GB"/>
              </w:rPr>
              <w:t xml:space="preserve">)            </w:t>
            </w:r>
            <w:r w:rsidRPr="00B65450">
              <w:rPr>
                <w:b/>
                <w:bCs/>
                <w:sz w:val="18"/>
                <w:szCs w:val="18"/>
                <w:lang w:val="en-GB"/>
              </w:rPr>
              <w:t>Target</w:t>
            </w:r>
            <w:r w:rsidRPr="00B65450">
              <w:rPr>
                <w:sz w:val="18"/>
                <w:szCs w:val="18"/>
                <w:lang w:val="en-GB"/>
              </w:rPr>
              <w:t xml:space="preserve"> (2025): 2</w:t>
            </w:r>
          </w:p>
          <w:p w14:paraId="39F4C005" w14:textId="3C0CF9C1" w:rsidR="005A70FA" w:rsidRPr="00B65450" w:rsidRDefault="0092715D" w:rsidP="005A70FA">
            <w:pPr>
              <w:jc w:val="both"/>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5A70FA" w:rsidRPr="00B65450">
              <w:rPr>
                <w:sz w:val="18"/>
                <w:szCs w:val="18"/>
              </w:rPr>
              <w:t xml:space="preserve">: Project </w:t>
            </w:r>
            <w:r w:rsidR="001562E9" w:rsidRPr="00B65450">
              <w:rPr>
                <w:sz w:val="18"/>
                <w:szCs w:val="18"/>
              </w:rPr>
              <w:t>r</w:t>
            </w:r>
            <w:r w:rsidR="005A70FA" w:rsidRPr="00B65450">
              <w:rPr>
                <w:sz w:val="18"/>
                <w:szCs w:val="18"/>
              </w:rPr>
              <w:t xml:space="preserve">eports               </w:t>
            </w:r>
            <w:r w:rsidR="005A70FA" w:rsidRPr="00B65450">
              <w:rPr>
                <w:b/>
                <w:bCs/>
                <w:sz w:val="18"/>
                <w:szCs w:val="18"/>
              </w:rPr>
              <w:t xml:space="preserve">Frequency: </w:t>
            </w:r>
            <w:r w:rsidR="005A70FA" w:rsidRPr="00B65450">
              <w:rPr>
                <w:sz w:val="18"/>
                <w:szCs w:val="18"/>
              </w:rPr>
              <w:t>Annual</w:t>
            </w:r>
          </w:p>
          <w:p w14:paraId="2167B057" w14:textId="21E4B82C" w:rsidR="005A70FA" w:rsidRPr="00B65450" w:rsidRDefault="005A70FA" w:rsidP="005A70FA">
            <w:pPr>
              <w:jc w:val="both"/>
              <w:rPr>
                <w:sz w:val="18"/>
                <w:szCs w:val="18"/>
              </w:rPr>
            </w:pPr>
          </w:p>
          <w:p w14:paraId="5806E7F9" w14:textId="7E01D600" w:rsidR="002A18E0" w:rsidRPr="00B65450" w:rsidRDefault="005A70FA" w:rsidP="002A18E0">
            <w:pPr>
              <w:pStyle w:val="NoSpacing"/>
              <w:rPr>
                <w:sz w:val="18"/>
                <w:szCs w:val="18"/>
                <w:bdr w:val="none" w:sz="0" w:space="0" w:color="auto" w:frame="1"/>
              </w:rPr>
            </w:pPr>
            <w:r w:rsidRPr="00B65450">
              <w:rPr>
                <w:sz w:val="18"/>
                <w:szCs w:val="18"/>
                <w:bdr w:val="none" w:sz="0" w:space="0" w:color="auto" w:frame="1"/>
              </w:rPr>
              <w:t>d. Amount of public and private finance leveraged for the SDGs (disaggregated public/private</w:t>
            </w:r>
            <w:r w:rsidR="00773F17" w:rsidRPr="00B65450">
              <w:rPr>
                <w:sz w:val="18"/>
                <w:szCs w:val="18"/>
                <w:bdr w:val="none" w:sz="0" w:space="0" w:color="auto" w:frame="1"/>
              </w:rPr>
              <w:t xml:space="preserve"> finance</w:t>
            </w:r>
            <w:r w:rsidRPr="00B65450">
              <w:rPr>
                <w:sz w:val="18"/>
                <w:szCs w:val="18"/>
                <w:bdr w:val="none" w:sz="0" w:space="0" w:color="auto" w:frame="1"/>
              </w:rPr>
              <w:t>)</w:t>
            </w:r>
            <w:r w:rsidR="001562E9" w:rsidRPr="00B65450">
              <w:rPr>
                <w:sz w:val="18"/>
                <w:szCs w:val="18"/>
                <w:bdr w:val="none" w:sz="0" w:space="0" w:color="auto" w:frame="1"/>
              </w:rPr>
              <w:t>.</w:t>
            </w:r>
          </w:p>
          <w:p w14:paraId="17B920FF" w14:textId="277BB271" w:rsidR="002A18E0" w:rsidRPr="00B65450" w:rsidRDefault="002A18E0" w:rsidP="002A18E0">
            <w:pPr>
              <w:pStyle w:val="NoSpacing"/>
              <w:rPr>
                <w:sz w:val="18"/>
                <w:szCs w:val="18"/>
                <w:bdr w:val="none" w:sz="0" w:space="0" w:color="auto" w:frame="1"/>
              </w:rPr>
            </w:pPr>
            <w:r w:rsidRPr="00B65450">
              <w:rPr>
                <w:b/>
                <w:bCs/>
                <w:sz w:val="18"/>
                <w:szCs w:val="18"/>
                <w:lang w:val="en-GB"/>
              </w:rPr>
              <w:t>Baseline</w:t>
            </w:r>
            <w:r w:rsidRPr="00B65450">
              <w:rPr>
                <w:sz w:val="18"/>
                <w:szCs w:val="18"/>
                <w:lang w:val="en-GB"/>
              </w:rPr>
              <w:t xml:space="preserve">: (2022): TBC                    </w:t>
            </w:r>
            <w:r w:rsidRPr="00B65450">
              <w:rPr>
                <w:b/>
                <w:bCs/>
                <w:sz w:val="18"/>
                <w:szCs w:val="18"/>
                <w:lang w:val="en-GB"/>
              </w:rPr>
              <w:t>Target</w:t>
            </w:r>
            <w:r w:rsidR="001562E9" w:rsidRPr="00B65450">
              <w:rPr>
                <w:sz w:val="18"/>
                <w:szCs w:val="18"/>
                <w:lang w:val="en-GB"/>
              </w:rPr>
              <w:t xml:space="preserve"> </w:t>
            </w:r>
            <w:r w:rsidRPr="00B65450">
              <w:rPr>
                <w:sz w:val="18"/>
                <w:szCs w:val="18"/>
                <w:lang w:val="en-GB"/>
              </w:rPr>
              <w:t>(2025): TBC</w:t>
            </w:r>
          </w:p>
          <w:p w14:paraId="34339B59" w14:textId="2A4D9A98" w:rsidR="002A18E0" w:rsidRPr="00B65450" w:rsidRDefault="0092715D" w:rsidP="002A18E0">
            <w:pPr>
              <w:pStyle w:val="NoSpacing"/>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2A18E0" w:rsidRPr="00B65450">
              <w:rPr>
                <w:sz w:val="18"/>
                <w:szCs w:val="18"/>
              </w:rPr>
              <w:t>: National</w:t>
            </w:r>
            <w:r w:rsidR="00D5644C" w:rsidRPr="00B65450">
              <w:rPr>
                <w:sz w:val="18"/>
                <w:szCs w:val="18"/>
              </w:rPr>
              <w:t xml:space="preserve"> b</w:t>
            </w:r>
            <w:r w:rsidR="002A18E0" w:rsidRPr="00B65450">
              <w:rPr>
                <w:sz w:val="18"/>
                <w:szCs w:val="18"/>
              </w:rPr>
              <w:t xml:space="preserve">udget                        </w:t>
            </w:r>
            <w:r w:rsidR="002A18E0" w:rsidRPr="00B65450">
              <w:rPr>
                <w:b/>
                <w:bCs/>
                <w:sz w:val="18"/>
                <w:szCs w:val="18"/>
              </w:rPr>
              <w:t xml:space="preserve">Frequency: </w:t>
            </w:r>
            <w:r w:rsidR="002A18E0" w:rsidRPr="00B65450">
              <w:rPr>
                <w:sz w:val="18"/>
                <w:szCs w:val="18"/>
              </w:rPr>
              <w:t>Annual</w:t>
            </w:r>
          </w:p>
          <w:p w14:paraId="2822CDD7" w14:textId="77777777" w:rsidR="009D5DBC" w:rsidRPr="00B65450" w:rsidRDefault="009D5DBC" w:rsidP="00DC6575">
            <w:pPr>
              <w:jc w:val="both"/>
              <w:rPr>
                <w:b/>
                <w:bCs/>
                <w:sz w:val="18"/>
                <w:szCs w:val="18"/>
              </w:rPr>
            </w:pPr>
          </w:p>
          <w:p w14:paraId="5A3F6D32" w14:textId="7722B1DA" w:rsidR="009D5DBC" w:rsidRPr="00B65450" w:rsidRDefault="009D5DBC" w:rsidP="00DC6575">
            <w:pPr>
              <w:jc w:val="both"/>
              <w:rPr>
                <w:sz w:val="18"/>
                <w:szCs w:val="18"/>
              </w:rPr>
            </w:pPr>
            <w:r w:rsidRPr="00B65450">
              <w:rPr>
                <w:b/>
                <w:bCs/>
                <w:sz w:val="18"/>
                <w:szCs w:val="18"/>
              </w:rPr>
              <w:t>Indicator 2.1.3</w:t>
            </w:r>
            <w:r w:rsidR="00D5644C" w:rsidRPr="00B65450">
              <w:rPr>
                <w:b/>
                <w:bCs/>
                <w:sz w:val="18"/>
                <w:szCs w:val="18"/>
              </w:rPr>
              <w:t>.:</w:t>
            </w:r>
            <w:r w:rsidRPr="00B65450">
              <w:rPr>
                <w:sz w:val="18"/>
                <w:szCs w:val="18"/>
              </w:rPr>
              <w:t xml:space="preserve"> National strategy for economic diversification designed and implemented</w:t>
            </w:r>
            <w:r w:rsidR="00D5644C" w:rsidRPr="00B65450">
              <w:rPr>
                <w:sz w:val="18"/>
                <w:szCs w:val="18"/>
              </w:rPr>
              <w:t>.</w:t>
            </w:r>
          </w:p>
          <w:p w14:paraId="4E4D0AED" w14:textId="5C560EB3" w:rsidR="009D5DBC" w:rsidRPr="00B65450" w:rsidRDefault="009D5DBC" w:rsidP="00DC6575">
            <w:pPr>
              <w:rPr>
                <w:b/>
                <w:bCs/>
                <w:sz w:val="18"/>
                <w:szCs w:val="18"/>
              </w:rPr>
            </w:pPr>
            <w:r w:rsidRPr="00B65450">
              <w:rPr>
                <w:b/>
                <w:bCs/>
                <w:sz w:val="18"/>
                <w:szCs w:val="18"/>
              </w:rPr>
              <w:t xml:space="preserve"> Baseline</w:t>
            </w:r>
            <w:r w:rsidRPr="00B65450">
              <w:rPr>
                <w:sz w:val="18"/>
                <w:szCs w:val="18"/>
              </w:rPr>
              <w:t xml:space="preserve"> (2022):  No </w:t>
            </w:r>
            <w:r w:rsidRPr="00B65450">
              <w:rPr>
                <w:b/>
                <w:bCs/>
                <w:sz w:val="18"/>
                <w:szCs w:val="18"/>
              </w:rPr>
              <w:t>              Target</w:t>
            </w:r>
            <w:r w:rsidR="00D5644C" w:rsidRPr="00B65450">
              <w:rPr>
                <w:b/>
                <w:bCs/>
                <w:sz w:val="18"/>
                <w:szCs w:val="18"/>
              </w:rPr>
              <w:t xml:space="preserve"> </w:t>
            </w:r>
            <w:r w:rsidRPr="00B65450">
              <w:rPr>
                <w:sz w:val="18"/>
                <w:szCs w:val="18"/>
              </w:rPr>
              <w:t>(2025):  Yes</w:t>
            </w:r>
          </w:p>
          <w:p w14:paraId="7CA91849" w14:textId="2DC8D421" w:rsidR="009D5DBC" w:rsidRPr="00B65450" w:rsidRDefault="009D5DBC" w:rsidP="00DC6575">
            <w:pPr>
              <w:jc w:val="both"/>
              <w:rPr>
                <w:b/>
                <w:bCs/>
                <w:sz w:val="18"/>
                <w:szCs w:val="18"/>
              </w:rPr>
            </w:pPr>
            <w:r w:rsidRPr="00B65450">
              <w:rPr>
                <w:sz w:val="18"/>
                <w:szCs w:val="18"/>
              </w:rPr>
              <w:lastRenderedPageBreak/>
              <w:t xml:space="preserve"> </w:t>
            </w:r>
            <w:r w:rsidR="0092715D" w:rsidRPr="00B65450">
              <w:rPr>
                <w:b/>
                <w:bCs/>
                <w:sz w:val="18"/>
                <w:szCs w:val="18"/>
              </w:rPr>
              <w:t xml:space="preserve">Data </w:t>
            </w:r>
            <w:r w:rsidR="0088176D">
              <w:rPr>
                <w:b/>
                <w:bCs/>
                <w:sz w:val="18"/>
                <w:szCs w:val="18"/>
              </w:rPr>
              <w:t>s</w:t>
            </w:r>
            <w:r w:rsidR="0092715D" w:rsidRPr="00B65450">
              <w:rPr>
                <w:b/>
                <w:bCs/>
                <w:sz w:val="18"/>
                <w:szCs w:val="18"/>
              </w:rPr>
              <w:t>ources</w:t>
            </w:r>
            <w:r w:rsidRPr="00B65450">
              <w:rPr>
                <w:b/>
                <w:bCs/>
                <w:sz w:val="18"/>
                <w:szCs w:val="18"/>
              </w:rPr>
              <w:t>:</w:t>
            </w:r>
            <w:r w:rsidRPr="00B65450">
              <w:rPr>
                <w:sz w:val="18"/>
                <w:szCs w:val="18"/>
              </w:rPr>
              <w:t xml:space="preserve">  Progress reports    </w:t>
            </w:r>
            <w:r w:rsidR="003D2595" w:rsidRPr="00B65450">
              <w:rPr>
                <w:sz w:val="18"/>
                <w:szCs w:val="18"/>
              </w:rPr>
              <w:t xml:space="preserve">          </w:t>
            </w:r>
            <w:r w:rsidRPr="00B65450">
              <w:rPr>
                <w:b/>
                <w:bCs/>
                <w:sz w:val="18"/>
                <w:szCs w:val="18"/>
              </w:rPr>
              <w:t xml:space="preserve">Frequency: </w:t>
            </w:r>
            <w:r w:rsidRPr="00B65450">
              <w:rPr>
                <w:sz w:val="18"/>
                <w:szCs w:val="18"/>
              </w:rPr>
              <w:t>Annual</w:t>
            </w:r>
            <w:r w:rsidRPr="00B65450">
              <w:rPr>
                <w:b/>
                <w:bCs/>
                <w:sz w:val="18"/>
                <w:szCs w:val="18"/>
              </w:rPr>
              <w:t xml:space="preserve"> </w:t>
            </w:r>
          </w:p>
          <w:p w14:paraId="7E15A1D3" w14:textId="77777777" w:rsidR="009D5DBC" w:rsidRPr="00B65450" w:rsidRDefault="009D5DBC" w:rsidP="00DC6575">
            <w:pPr>
              <w:jc w:val="both"/>
              <w:rPr>
                <w:b/>
                <w:bCs/>
                <w:sz w:val="18"/>
                <w:szCs w:val="18"/>
              </w:rPr>
            </w:pPr>
          </w:p>
          <w:p w14:paraId="1EEE1EDB" w14:textId="6A31D0E8" w:rsidR="009D5DBC" w:rsidRPr="00B65450" w:rsidRDefault="009D5DBC" w:rsidP="00DC6575">
            <w:pPr>
              <w:jc w:val="both"/>
              <w:rPr>
                <w:sz w:val="18"/>
                <w:szCs w:val="18"/>
              </w:rPr>
            </w:pPr>
            <w:r w:rsidRPr="00B65450">
              <w:rPr>
                <w:b/>
                <w:bCs/>
                <w:sz w:val="18"/>
                <w:szCs w:val="18"/>
              </w:rPr>
              <w:t>Indicator 2.1.4.</w:t>
            </w:r>
            <w:r w:rsidR="00D5644C" w:rsidRPr="00B65450">
              <w:rPr>
                <w:b/>
                <w:bCs/>
                <w:sz w:val="18"/>
                <w:szCs w:val="18"/>
              </w:rPr>
              <w:t>:</w:t>
            </w:r>
            <w:r w:rsidRPr="00B65450">
              <w:rPr>
                <w:b/>
                <w:bCs/>
                <w:sz w:val="18"/>
                <w:szCs w:val="18"/>
              </w:rPr>
              <w:t xml:space="preserve"> </w:t>
            </w:r>
            <w:r w:rsidR="00642D96" w:rsidRPr="00B65450">
              <w:rPr>
                <w:sz w:val="18"/>
                <w:szCs w:val="18"/>
              </w:rPr>
              <w:t>National Bureau</w:t>
            </w:r>
            <w:r w:rsidRPr="00B65450">
              <w:rPr>
                <w:sz w:val="18"/>
                <w:szCs w:val="18"/>
              </w:rPr>
              <w:t xml:space="preserve"> of Statistics strengthened: </w:t>
            </w:r>
          </w:p>
          <w:p w14:paraId="30226D22" w14:textId="17878550" w:rsidR="009D5DBC" w:rsidRPr="00B65450" w:rsidRDefault="009D5DBC" w:rsidP="00DC6575">
            <w:pPr>
              <w:pStyle w:val="ListParagraph"/>
              <w:numPr>
                <w:ilvl w:val="0"/>
                <w:numId w:val="10"/>
              </w:numPr>
              <w:ind w:left="170" w:hanging="180"/>
              <w:jc w:val="both"/>
              <w:rPr>
                <w:sz w:val="18"/>
                <w:szCs w:val="18"/>
              </w:rPr>
            </w:pPr>
            <w:r w:rsidRPr="00B65450">
              <w:rPr>
                <w:sz w:val="18"/>
                <w:szCs w:val="18"/>
              </w:rPr>
              <w:t># of reports produced on macroeconomic data with UNDP support</w:t>
            </w:r>
            <w:r w:rsidR="0088176D">
              <w:rPr>
                <w:sz w:val="18"/>
                <w:szCs w:val="18"/>
              </w:rPr>
              <w:t>.</w:t>
            </w:r>
          </w:p>
          <w:p w14:paraId="33C18652" w14:textId="787AC819" w:rsidR="009D5DBC" w:rsidRPr="00B65450" w:rsidRDefault="009D5DBC" w:rsidP="0092715D">
            <w:pPr>
              <w:rPr>
                <w:b/>
                <w:bCs/>
                <w:sz w:val="18"/>
                <w:szCs w:val="18"/>
              </w:rPr>
            </w:pPr>
            <w:r w:rsidRPr="00B65450">
              <w:rPr>
                <w:b/>
                <w:bCs/>
                <w:sz w:val="18"/>
                <w:szCs w:val="18"/>
              </w:rPr>
              <w:t>Baseline</w:t>
            </w:r>
            <w:r w:rsidRPr="00B65450">
              <w:rPr>
                <w:sz w:val="18"/>
                <w:szCs w:val="18"/>
              </w:rPr>
              <w:t xml:space="preserve"> (2022):  4 </w:t>
            </w:r>
            <w:r w:rsidRPr="00B65450">
              <w:rPr>
                <w:b/>
                <w:bCs/>
                <w:sz w:val="18"/>
                <w:szCs w:val="18"/>
              </w:rPr>
              <w:t>                     Target</w:t>
            </w:r>
            <w:r w:rsidR="00D5644C" w:rsidRPr="00B65450">
              <w:rPr>
                <w:b/>
                <w:bCs/>
                <w:sz w:val="18"/>
                <w:szCs w:val="18"/>
              </w:rPr>
              <w:t xml:space="preserve"> </w:t>
            </w:r>
            <w:r w:rsidRPr="00B65450">
              <w:rPr>
                <w:sz w:val="18"/>
                <w:szCs w:val="18"/>
              </w:rPr>
              <w:t>(2025):  6</w:t>
            </w:r>
          </w:p>
          <w:p w14:paraId="224AD0E2" w14:textId="77DDEAD9" w:rsidR="009D5DBC" w:rsidRPr="00B65450" w:rsidRDefault="0092715D" w:rsidP="0092715D">
            <w:pPr>
              <w:jc w:val="both"/>
              <w:rPr>
                <w:b/>
                <w:bCs/>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9D5DBC" w:rsidRPr="00B65450">
              <w:rPr>
                <w:b/>
                <w:bCs/>
                <w:sz w:val="18"/>
                <w:szCs w:val="18"/>
              </w:rPr>
              <w:t>:</w:t>
            </w:r>
            <w:r w:rsidR="009D5DBC" w:rsidRPr="00B65450">
              <w:rPr>
                <w:sz w:val="18"/>
                <w:szCs w:val="18"/>
              </w:rPr>
              <w:t xml:space="preserve">  Macroeconomic </w:t>
            </w:r>
            <w:r w:rsidR="00D5644C" w:rsidRPr="00B65450">
              <w:rPr>
                <w:sz w:val="18"/>
                <w:szCs w:val="18"/>
              </w:rPr>
              <w:t>r</w:t>
            </w:r>
            <w:r w:rsidR="00642D96" w:rsidRPr="00B65450">
              <w:rPr>
                <w:sz w:val="18"/>
                <w:szCs w:val="18"/>
              </w:rPr>
              <w:t>eports</w:t>
            </w:r>
            <w:r w:rsidR="003D2595" w:rsidRPr="00B65450">
              <w:rPr>
                <w:sz w:val="18"/>
                <w:szCs w:val="18"/>
              </w:rPr>
              <w:t xml:space="preserve">     </w:t>
            </w:r>
            <w:r w:rsidR="00642D96" w:rsidRPr="00B65450">
              <w:rPr>
                <w:sz w:val="18"/>
                <w:szCs w:val="18"/>
              </w:rPr>
              <w:t xml:space="preserve"> </w:t>
            </w:r>
            <w:r w:rsidR="00642D96" w:rsidRPr="00B65450">
              <w:rPr>
                <w:b/>
                <w:bCs/>
                <w:sz w:val="18"/>
                <w:szCs w:val="18"/>
              </w:rPr>
              <w:t>Frequency</w:t>
            </w:r>
            <w:r w:rsidR="009D5DBC" w:rsidRPr="00B65450">
              <w:rPr>
                <w:b/>
                <w:bCs/>
                <w:sz w:val="18"/>
                <w:szCs w:val="18"/>
              </w:rPr>
              <w:t xml:space="preserve">: </w:t>
            </w:r>
            <w:r w:rsidR="009D5DBC" w:rsidRPr="00B65450">
              <w:rPr>
                <w:sz w:val="18"/>
                <w:szCs w:val="18"/>
              </w:rPr>
              <w:t>Annual</w:t>
            </w:r>
            <w:r w:rsidR="009D5DBC" w:rsidRPr="00B65450">
              <w:rPr>
                <w:b/>
                <w:bCs/>
                <w:sz w:val="18"/>
                <w:szCs w:val="18"/>
              </w:rPr>
              <w:t xml:space="preserve"> </w:t>
            </w:r>
          </w:p>
          <w:p w14:paraId="2B3C2074" w14:textId="77777777" w:rsidR="009D5DBC" w:rsidRPr="00B65450" w:rsidRDefault="009D5DBC" w:rsidP="00DC6575">
            <w:pPr>
              <w:pStyle w:val="ListParagraph"/>
              <w:ind w:left="493"/>
              <w:jc w:val="both"/>
              <w:rPr>
                <w:sz w:val="18"/>
                <w:szCs w:val="18"/>
              </w:rPr>
            </w:pPr>
          </w:p>
          <w:p w14:paraId="3CB5DE61" w14:textId="78AEA5E5" w:rsidR="009D5DBC" w:rsidRPr="00B65450" w:rsidRDefault="009D5DBC" w:rsidP="00DC6575">
            <w:pPr>
              <w:pStyle w:val="ListParagraph"/>
              <w:numPr>
                <w:ilvl w:val="0"/>
                <w:numId w:val="10"/>
              </w:numPr>
              <w:ind w:left="170" w:hanging="180"/>
              <w:jc w:val="both"/>
              <w:rPr>
                <w:sz w:val="18"/>
                <w:szCs w:val="18"/>
              </w:rPr>
            </w:pPr>
            <w:r w:rsidRPr="00B65450">
              <w:rPr>
                <w:sz w:val="18"/>
                <w:szCs w:val="18"/>
              </w:rPr>
              <w:t># of NBS staff with improved capacity on data analysis, management, and reporting</w:t>
            </w:r>
            <w:r w:rsidR="00D5644C" w:rsidRPr="00B65450">
              <w:rPr>
                <w:sz w:val="18"/>
                <w:szCs w:val="18"/>
              </w:rPr>
              <w:t>.</w:t>
            </w:r>
            <w:r w:rsidRPr="00B65450">
              <w:rPr>
                <w:sz w:val="18"/>
                <w:szCs w:val="18"/>
              </w:rPr>
              <w:t xml:space="preserve">  </w:t>
            </w:r>
          </w:p>
          <w:p w14:paraId="2820F9B8" w14:textId="195B4DD0" w:rsidR="009D5DBC" w:rsidRPr="00B65450" w:rsidRDefault="009D5DBC" w:rsidP="0092715D">
            <w:pPr>
              <w:rPr>
                <w:b/>
                <w:bCs/>
                <w:sz w:val="18"/>
                <w:szCs w:val="18"/>
              </w:rPr>
            </w:pPr>
            <w:r w:rsidRPr="00B65450">
              <w:rPr>
                <w:b/>
                <w:bCs/>
                <w:sz w:val="18"/>
                <w:szCs w:val="18"/>
              </w:rPr>
              <w:t>Baseline</w:t>
            </w:r>
            <w:r w:rsidRPr="00B65450">
              <w:rPr>
                <w:sz w:val="18"/>
                <w:szCs w:val="18"/>
              </w:rPr>
              <w:t xml:space="preserve"> (2022):  15 </w:t>
            </w:r>
            <w:r w:rsidRPr="00B65450">
              <w:rPr>
                <w:b/>
                <w:bCs/>
                <w:sz w:val="18"/>
                <w:szCs w:val="18"/>
              </w:rPr>
              <w:t>                  Target</w:t>
            </w:r>
            <w:r w:rsidR="00D5644C" w:rsidRPr="00B65450">
              <w:rPr>
                <w:b/>
                <w:bCs/>
                <w:sz w:val="18"/>
                <w:szCs w:val="18"/>
              </w:rPr>
              <w:t xml:space="preserve"> </w:t>
            </w:r>
            <w:r w:rsidRPr="00B65450">
              <w:rPr>
                <w:sz w:val="18"/>
                <w:szCs w:val="18"/>
              </w:rPr>
              <w:t>(2025):  100</w:t>
            </w:r>
          </w:p>
          <w:p w14:paraId="1418D074" w14:textId="78EF47AA" w:rsidR="009D5DBC" w:rsidRPr="00B65450" w:rsidRDefault="0092715D" w:rsidP="0092715D">
            <w:pPr>
              <w:jc w:val="both"/>
              <w:rPr>
                <w:sz w:val="18"/>
                <w:szCs w:val="18"/>
              </w:rPr>
            </w:pPr>
            <w:r w:rsidRPr="00B65450">
              <w:rPr>
                <w:b/>
                <w:bCs/>
                <w:sz w:val="18"/>
                <w:szCs w:val="18"/>
              </w:rPr>
              <w:t>Data Sources</w:t>
            </w:r>
            <w:r w:rsidR="009D5DBC" w:rsidRPr="00B65450">
              <w:rPr>
                <w:b/>
                <w:bCs/>
                <w:sz w:val="18"/>
                <w:szCs w:val="18"/>
              </w:rPr>
              <w:t>:</w:t>
            </w:r>
            <w:r w:rsidR="009D5DBC" w:rsidRPr="00B65450">
              <w:rPr>
                <w:sz w:val="18"/>
                <w:szCs w:val="18"/>
              </w:rPr>
              <w:t xml:space="preserve">  Progress </w:t>
            </w:r>
            <w:r w:rsidR="00642D96" w:rsidRPr="00B65450">
              <w:rPr>
                <w:sz w:val="18"/>
                <w:szCs w:val="18"/>
              </w:rPr>
              <w:t xml:space="preserve">reports </w:t>
            </w:r>
            <w:r w:rsidR="003D2595" w:rsidRPr="00B65450">
              <w:rPr>
                <w:sz w:val="18"/>
                <w:szCs w:val="18"/>
              </w:rPr>
              <w:t xml:space="preserve">    </w:t>
            </w:r>
            <w:r w:rsidR="00642D96" w:rsidRPr="00B65450">
              <w:rPr>
                <w:b/>
                <w:bCs/>
                <w:sz w:val="18"/>
                <w:szCs w:val="18"/>
              </w:rPr>
              <w:t>Frequency</w:t>
            </w:r>
            <w:r w:rsidR="009D5DBC" w:rsidRPr="00B65450">
              <w:rPr>
                <w:b/>
                <w:bCs/>
                <w:sz w:val="18"/>
                <w:szCs w:val="18"/>
              </w:rPr>
              <w:t>: Annual</w:t>
            </w:r>
          </w:p>
          <w:p w14:paraId="1701A5FE" w14:textId="77777777" w:rsidR="009D5DBC" w:rsidRPr="00B65450" w:rsidRDefault="009D5DBC" w:rsidP="00DC6575">
            <w:pPr>
              <w:jc w:val="both"/>
              <w:rPr>
                <w:b/>
                <w:bCs/>
                <w:sz w:val="18"/>
                <w:szCs w:val="18"/>
              </w:rPr>
            </w:pPr>
          </w:p>
          <w:p w14:paraId="3549CF6D" w14:textId="68FCDB54" w:rsidR="009D5DBC" w:rsidRPr="00B65450" w:rsidRDefault="009D5DBC" w:rsidP="00DC6575">
            <w:pPr>
              <w:jc w:val="both"/>
              <w:rPr>
                <w:sz w:val="18"/>
                <w:szCs w:val="18"/>
              </w:rPr>
            </w:pPr>
            <w:r w:rsidRPr="00B65450">
              <w:rPr>
                <w:b/>
                <w:bCs/>
                <w:sz w:val="18"/>
                <w:szCs w:val="18"/>
              </w:rPr>
              <w:t>Output 2.2.</w:t>
            </w:r>
            <w:r w:rsidR="00D5644C" w:rsidRPr="00B65450">
              <w:rPr>
                <w:b/>
                <w:bCs/>
                <w:sz w:val="18"/>
                <w:szCs w:val="18"/>
              </w:rPr>
              <w:t>:</w:t>
            </w:r>
            <w:r w:rsidRPr="00B65450">
              <w:rPr>
                <w:sz w:val="18"/>
                <w:szCs w:val="18"/>
              </w:rPr>
              <w:t xml:space="preserve"> MDAs and States have the capacity to manage, protect, and conserve natural resources and implement clean energy solutions</w:t>
            </w:r>
            <w:r w:rsidR="00D5644C" w:rsidRPr="00B65450">
              <w:rPr>
                <w:sz w:val="18"/>
                <w:szCs w:val="18"/>
              </w:rPr>
              <w:t>.</w:t>
            </w:r>
          </w:p>
          <w:p w14:paraId="6BA74D61" w14:textId="77777777" w:rsidR="009D5DBC" w:rsidRPr="00B65450" w:rsidRDefault="009D5DBC" w:rsidP="00DC6575">
            <w:pPr>
              <w:jc w:val="both"/>
              <w:rPr>
                <w:sz w:val="18"/>
                <w:szCs w:val="18"/>
              </w:rPr>
            </w:pPr>
          </w:p>
          <w:p w14:paraId="0C5078B4" w14:textId="71904A42" w:rsidR="009D5DBC" w:rsidRPr="00B65450" w:rsidRDefault="009D5DBC" w:rsidP="00DC6575">
            <w:pPr>
              <w:jc w:val="both"/>
              <w:rPr>
                <w:sz w:val="18"/>
                <w:szCs w:val="18"/>
              </w:rPr>
            </w:pPr>
            <w:r w:rsidRPr="00B65450">
              <w:rPr>
                <w:b/>
                <w:bCs/>
                <w:sz w:val="18"/>
                <w:szCs w:val="18"/>
              </w:rPr>
              <w:t>Indicator 2.2.1</w:t>
            </w:r>
            <w:r w:rsidR="00D5644C" w:rsidRPr="00B65450">
              <w:rPr>
                <w:b/>
                <w:bCs/>
                <w:sz w:val="18"/>
                <w:szCs w:val="18"/>
              </w:rPr>
              <w:t>.:</w:t>
            </w:r>
            <w:r w:rsidRPr="00B65450">
              <w:rPr>
                <w:b/>
                <w:bCs/>
                <w:sz w:val="18"/>
                <w:szCs w:val="18"/>
              </w:rPr>
              <w:t xml:space="preserve"> </w:t>
            </w:r>
            <w:r w:rsidRPr="00B65450">
              <w:rPr>
                <w:sz w:val="18"/>
                <w:szCs w:val="18"/>
              </w:rPr>
              <w:t xml:space="preserve"># of people directly benefitting from initiatives to protect nature and sustainable use of resources disaggregated by </w:t>
            </w:r>
            <w:r w:rsidR="00642D96" w:rsidRPr="00B65450">
              <w:rPr>
                <w:sz w:val="18"/>
                <w:szCs w:val="18"/>
              </w:rPr>
              <w:t>sex</w:t>
            </w:r>
            <w:r w:rsidR="00D5644C" w:rsidRPr="00B65450">
              <w:rPr>
                <w:sz w:val="18"/>
                <w:szCs w:val="18"/>
              </w:rPr>
              <w:t>.</w:t>
            </w:r>
            <w:r w:rsidRPr="00B65450">
              <w:rPr>
                <w:sz w:val="18"/>
                <w:szCs w:val="18"/>
              </w:rPr>
              <w:t xml:space="preserve">                             </w:t>
            </w:r>
          </w:p>
          <w:p w14:paraId="06334B9D" w14:textId="6B8C5409" w:rsidR="009D5DBC" w:rsidRPr="00B65450" w:rsidRDefault="00642D96" w:rsidP="00DC6575">
            <w:pPr>
              <w:rPr>
                <w:b/>
                <w:bCs/>
                <w:sz w:val="18"/>
                <w:szCs w:val="18"/>
              </w:rPr>
            </w:pPr>
            <w:r w:rsidRPr="00B65450">
              <w:rPr>
                <w:b/>
                <w:bCs/>
                <w:sz w:val="18"/>
                <w:szCs w:val="18"/>
              </w:rPr>
              <w:t>Baseline</w:t>
            </w:r>
            <w:r w:rsidRPr="00B65450">
              <w:rPr>
                <w:sz w:val="18"/>
                <w:szCs w:val="18"/>
              </w:rPr>
              <w:t xml:space="preserve"> (</w:t>
            </w:r>
            <w:r w:rsidR="009D5DBC" w:rsidRPr="00B65450">
              <w:rPr>
                <w:sz w:val="18"/>
                <w:szCs w:val="18"/>
              </w:rPr>
              <w:t xml:space="preserve">2022): 0                       </w:t>
            </w:r>
            <w:r w:rsidR="009D5DBC" w:rsidRPr="00B65450">
              <w:rPr>
                <w:b/>
                <w:bCs/>
                <w:sz w:val="18"/>
                <w:szCs w:val="18"/>
              </w:rPr>
              <w:t>Target</w:t>
            </w:r>
            <w:r w:rsidR="00D5644C" w:rsidRPr="00B65450">
              <w:rPr>
                <w:b/>
                <w:bCs/>
                <w:sz w:val="18"/>
                <w:szCs w:val="18"/>
              </w:rPr>
              <w:t xml:space="preserve"> </w:t>
            </w:r>
            <w:r w:rsidR="009D5DBC" w:rsidRPr="00B65450">
              <w:rPr>
                <w:sz w:val="18"/>
                <w:szCs w:val="18"/>
              </w:rPr>
              <w:t>(2025): 75</w:t>
            </w:r>
            <w:r w:rsidR="00D5644C" w:rsidRPr="00B65450">
              <w:rPr>
                <w:sz w:val="18"/>
                <w:szCs w:val="18"/>
              </w:rPr>
              <w:t>,</w:t>
            </w:r>
            <w:r w:rsidR="009D5DBC" w:rsidRPr="00B65450">
              <w:rPr>
                <w:sz w:val="18"/>
                <w:szCs w:val="18"/>
              </w:rPr>
              <w:t>000 (</w:t>
            </w:r>
            <w:r w:rsidRPr="00B65450">
              <w:rPr>
                <w:sz w:val="18"/>
                <w:szCs w:val="18"/>
              </w:rPr>
              <w:t>35</w:t>
            </w:r>
            <w:r w:rsidR="00D5644C" w:rsidRPr="00B65450">
              <w:rPr>
                <w:sz w:val="18"/>
                <w:szCs w:val="18"/>
              </w:rPr>
              <w:t>,</w:t>
            </w:r>
            <w:r w:rsidRPr="00B65450">
              <w:rPr>
                <w:sz w:val="18"/>
                <w:szCs w:val="18"/>
              </w:rPr>
              <w:t>000</w:t>
            </w:r>
            <w:r w:rsidR="009D5DBC" w:rsidRPr="00B65450">
              <w:rPr>
                <w:sz w:val="18"/>
                <w:szCs w:val="18"/>
              </w:rPr>
              <w:t>F)</w:t>
            </w:r>
          </w:p>
          <w:p w14:paraId="78E87EAE" w14:textId="443679E6" w:rsidR="009D5DBC" w:rsidRPr="00B65450" w:rsidRDefault="0092715D" w:rsidP="00D5644C">
            <w:pPr>
              <w:jc w:val="both"/>
              <w:rPr>
                <w:b/>
                <w:bCs/>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9D5DBC" w:rsidRPr="00B65450">
              <w:rPr>
                <w:b/>
                <w:bCs/>
                <w:sz w:val="18"/>
                <w:szCs w:val="18"/>
              </w:rPr>
              <w:t xml:space="preserve">: </w:t>
            </w:r>
            <w:r w:rsidR="009D5DBC" w:rsidRPr="00B65450">
              <w:rPr>
                <w:sz w:val="18"/>
                <w:szCs w:val="18"/>
              </w:rPr>
              <w:t>MoE</w:t>
            </w:r>
            <w:r w:rsidR="00FF4E11">
              <w:rPr>
                <w:sz w:val="18"/>
                <w:szCs w:val="18"/>
              </w:rPr>
              <w:t>P</w:t>
            </w:r>
            <w:r w:rsidR="009D5DBC" w:rsidRPr="00B65450">
              <w:rPr>
                <w:sz w:val="18"/>
                <w:szCs w:val="18"/>
              </w:rPr>
              <w:t xml:space="preserve"> Reports     </w:t>
            </w:r>
            <w:r w:rsidR="002D62B2" w:rsidRPr="00B65450">
              <w:rPr>
                <w:sz w:val="18"/>
                <w:szCs w:val="18"/>
              </w:rPr>
              <w:t xml:space="preserve">  </w:t>
            </w:r>
            <w:r w:rsidR="009D5DBC" w:rsidRPr="00B65450">
              <w:rPr>
                <w:b/>
                <w:bCs/>
                <w:sz w:val="18"/>
                <w:szCs w:val="18"/>
              </w:rPr>
              <w:t xml:space="preserve">Frequency: </w:t>
            </w:r>
            <w:r w:rsidR="009D5DBC" w:rsidRPr="00B65450">
              <w:rPr>
                <w:sz w:val="18"/>
                <w:szCs w:val="18"/>
              </w:rPr>
              <w:t>Annual</w:t>
            </w:r>
          </w:p>
          <w:p w14:paraId="0A50BF58" w14:textId="77777777" w:rsidR="009D5DBC" w:rsidRPr="00B65450" w:rsidRDefault="009D5DBC" w:rsidP="00DC6575">
            <w:pPr>
              <w:jc w:val="both"/>
              <w:rPr>
                <w:b/>
                <w:bCs/>
                <w:sz w:val="18"/>
                <w:szCs w:val="18"/>
              </w:rPr>
            </w:pPr>
          </w:p>
          <w:p w14:paraId="56C93642" w14:textId="5BDB9AE2" w:rsidR="009D5DBC" w:rsidRPr="00B65450" w:rsidRDefault="009D5DBC" w:rsidP="00DC6575">
            <w:pPr>
              <w:jc w:val="both"/>
              <w:rPr>
                <w:sz w:val="18"/>
                <w:szCs w:val="18"/>
              </w:rPr>
            </w:pPr>
            <w:r w:rsidRPr="00B65450">
              <w:rPr>
                <w:b/>
                <w:bCs/>
                <w:sz w:val="18"/>
                <w:szCs w:val="18"/>
              </w:rPr>
              <w:t xml:space="preserve">Indicator </w:t>
            </w:r>
            <w:r w:rsidR="00642D96" w:rsidRPr="00B65450">
              <w:rPr>
                <w:b/>
                <w:bCs/>
                <w:sz w:val="18"/>
                <w:szCs w:val="18"/>
              </w:rPr>
              <w:t>2.2.2</w:t>
            </w:r>
            <w:r w:rsidR="00D5644C" w:rsidRPr="00B65450">
              <w:rPr>
                <w:b/>
                <w:bCs/>
                <w:sz w:val="18"/>
                <w:szCs w:val="18"/>
              </w:rPr>
              <w:t>.:</w:t>
            </w:r>
            <w:r w:rsidR="00642D96" w:rsidRPr="00B65450">
              <w:rPr>
                <w:b/>
                <w:bCs/>
                <w:sz w:val="18"/>
                <w:szCs w:val="18"/>
              </w:rPr>
              <w:t xml:space="preserve"> #</w:t>
            </w:r>
            <w:r w:rsidRPr="00B65450">
              <w:rPr>
                <w:sz w:val="18"/>
                <w:szCs w:val="18"/>
              </w:rPr>
              <w:t xml:space="preserve"> of communities with access to clean, affordable, and sustainable energy disaggregated by </w:t>
            </w:r>
            <w:r w:rsidR="00D5644C" w:rsidRPr="00B65450">
              <w:rPr>
                <w:sz w:val="18"/>
                <w:szCs w:val="18"/>
              </w:rPr>
              <w:t>g</w:t>
            </w:r>
            <w:r w:rsidRPr="00B65450">
              <w:rPr>
                <w:sz w:val="18"/>
                <w:szCs w:val="18"/>
              </w:rPr>
              <w:t>ender</w:t>
            </w:r>
            <w:r w:rsidR="00D5644C" w:rsidRPr="00B65450">
              <w:rPr>
                <w:sz w:val="18"/>
                <w:szCs w:val="18"/>
              </w:rPr>
              <w:t>.</w:t>
            </w:r>
          </w:p>
          <w:p w14:paraId="00337106" w14:textId="711EB4AF" w:rsidR="009D5DBC" w:rsidRPr="00B65450" w:rsidRDefault="009D5DBC" w:rsidP="00DC6575">
            <w:pPr>
              <w:rPr>
                <w:b/>
                <w:bCs/>
                <w:sz w:val="18"/>
                <w:szCs w:val="18"/>
              </w:rPr>
            </w:pPr>
            <w:r w:rsidRPr="00B65450">
              <w:rPr>
                <w:b/>
                <w:bCs/>
                <w:sz w:val="18"/>
                <w:szCs w:val="18"/>
              </w:rPr>
              <w:t xml:space="preserve"> </w:t>
            </w:r>
            <w:r w:rsidR="00642D96" w:rsidRPr="00B65450">
              <w:rPr>
                <w:b/>
                <w:bCs/>
                <w:sz w:val="18"/>
                <w:szCs w:val="18"/>
              </w:rPr>
              <w:t>Baseline</w:t>
            </w:r>
            <w:r w:rsidR="00642D96" w:rsidRPr="00B65450">
              <w:rPr>
                <w:sz w:val="18"/>
                <w:szCs w:val="18"/>
              </w:rPr>
              <w:t xml:space="preserve"> (</w:t>
            </w:r>
            <w:r w:rsidRPr="00B65450">
              <w:rPr>
                <w:sz w:val="18"/>
                <w:szCs w:val="18"/>
              </w:rPr>
              <w:t xml:space="preserve">2022):   0    </w:t>
            </w:r>
            <w:r w:rsidRPr="00B65450">
              <w:rPr>
                <w:b/>
                <w:bCs/>
                <w:sz w:val="18"/>
                <w:szCs w:val="18"/>
              </w:rPr>
              <w:t>                Target</w:t>
            </w:r>
            <w:r w:rsidR="00D5644C" w:rsidRPr="00B65450">
              <w:rPr>
                <w:b/>
                <w:bCs/>
                <w:sz w:val="18"/>
                <w:szCs w:val="18"/>
              </w:rPr>
              <w:t xml:space="preserve"> </w:t>
            </w:r>
            <w:r w:rsidRPr="00B65450">
              <w:rPr>
                <w:sz w:val="18"/>
                <w:szCs w:val="18"/>
              </w:rPr>
              <w:t>(2025):  30000</w:t>
            </w:r>
          </w:p>
          <w:p w14:paraId="5083ADFF" w14:textId="420695E9" w:rsidR="009D5DBC" w:rsidRPr="00B65450" w:rsidRDefault="009D5DBC" w:rsidP="00DC6575">
            <w:pPr>
              <w:jc w:val="both"/>
              <w:rPr>
                <w:sz w:val="18"/>
                <w:szCs w:val="18"/>
              </w:rPr>
            </w:pPr>
            <w:r w:rsidRPr="00B65450">
              <w:rPr>
                <w:b/>
                <w:bCs/>
                <w:sz w:val="18"/>
                <w:szCs w:val="18"/>
              </w:rPr>
              <w:t xml:space="preserve">  </w:t>
            </w:r>
            <w:r w:rsidR="0088176D">
              <w:rPr>
                <w:b/>
                <w:bCs/>
                <w:sz w:val="18"/>
                <w:szCs w:val="18"/>
              </w:rPr>
              <w:t>Data sources</w:t>
            </w:r>
            <w:r w:rsidRPr="00B65450">
              <w:rPr>
                <w:b/>
                <w:bCs/>
                <w:sz w:val="18"/>
                <w:szCs w:val="18"/>
              </w:rPr>
              <w:t xml:space="preserve">: </w:t>
            </w:r>
            <w:r w:rsidRPr="00B65450">
              <w:rPr>
                <w:sz w:val="18"/>
                <w:szCs w:val="18"/>
              </w:rPr>
              <w:t xml:space="preserve">MoEF Reports    </w:t>
            </w:r>
            <w:r w:rsidR="002D62B2" w:rsidRPr="00B65450">
              <w:rPr>
                <w:sz w:val="18"/>
                <w:szCs w:val="18"/>
              </w:rPr>
              <w:t xml:space="preserve">                 </w:t>
            </w:r>
            <w:r w:rsidRPr="00B65450">
              <w:rPr>
                <w:b/>
                <w:bCs/>
                <w:sz w:val="18"/>
                <w:szCs w:val="18"/>
              </w:rPr>
              <w:t xml:space="preserve">Frequency: </w:t>
            </w:r>
            <w:r w:rsidRPr="00B65450">
              <w:rPr>
                <w:sz w:val="18"/>
                <w:szCs w:val="18"/>
              </w:rPr>
              <w:t>Annual</w:t>
            </w:r>
          </w:p>
          <w:p w14:paraId="66B70007" w14:textId="77777777" w:rsidR="009D5DBC" w:rsidRPr="00B65450" w:rsidRDefault="009D5DBC" w:rsidP="00DC6575">
            <w:pPr>
              <w:rPr>
                <w:b/>
                <w:bCs/>
                <w:sz w:val="18"/>
                <w:szCs w:val="18"/>
              </w:rPr>
            </w:pPr>
          </w:p>
          <w:p w14:paraId="15890674" w14:textId="61FB20FB" w:rsidR="009D5DBC" w:rsidRPr="00B65450" w:rsidRDefault="009D5DBC" w:rsidP="00DC6575">
            <w:pPr>
              <w:rPr>
                <w:sz w:val="18"/>
                <w:szCs w:val="18"/>
              </w:rPr>
            </w:pPr>
            <w:r w:rsidRPr="00B65450">
              <w:rPr>
                <w:b/>
                <w:bCs/>
                <w:sz w:val="18"/>
                <w:szCs w:val="18"/>
              </w:rPr>
              <w:t>Indicator 2.2.3</w:t>
            </w:r>
            <w:r w:rsidR="00D5644C" w:rsidRPr="00B65450">
              <w:rPr>
                <w:b/>
                <w:bCs/>
                <w:sz w:val="18"/>
                <w:szCs w:val="18"/>
              </w:rPr>
              <w:t>.:</w:t>
            </w:r>
            <w:r w:rsidRPr="00B65450">
              <w:rPr>
                <w:b/>
                <w:bCs/>
                <w:sz w:val="18"/>
                <w:szCs w:val="18"/>
              </w:rPr>
              <w:t xml:space="preserve"> </w:t>
            </w:r>
            <w:r w:rsidRPr="00B65450">
              <w:rPr>
                <w:sz w:val="18"/>
                <w:szCs w:val="18"/>
              </w:rPr>
              <w:t># of public institutions benefited from affordable energy-efficient solutions</w:t>
            </w:r>
          </w:p>
          <w:p w14:paraId="44C957EC" w14:textId="12D1C059" w:rsidR="009D5DBC" w:rsidRPr="00B65450" w:rsidRDefault="009D5DBC" w:rsidP="00DC6575">
            <w:pPr>
              <w:rPr>
                <w:b/>
                <w:bCs/>
                <w:sz w:val="18"/>
                <w:szCs w:val="18"/>
              </w:rPr>
            </w:pPr>
            <w:r w:rsidRPr="00B65450">
              <w:rPr>
                <w:b/>
                <w:bCs/>
                <w:sz w:val="18"/>
                <w:szCs w:val="18"/>
              </w:rPr>
              <w:t xml:space="preserve"> </w:t>
            </w:r>
            <w:r w:rsidR="00642D96" w:rsidRPr="00B65450">
              <w:rPr>
                <w:b/>
                <w:bCs/>
                <w:sz w:val="18"/>
                <w:szCs w:val="18"/>
              </w:rPr>
              <w:t>Baseline</w:t>
            </w:r>
            <w:r w:rsidR="00642D96" w:rsidRPr="00B65450">
              <w:rPr>
                <w:sz w:val="18"/>
                <w:szCs w:val="18"/>
              </w:rPr>
              <w:t xml:space="preserve"> (</w:t>
            </w:r>
            <w:r w:rsidRPr="00B65450">
              <w:rPr>
                <w:sz w:val="18"/>
                <w:szCs w:val="18"/>
              </w:rPr>
              <w:t xml:space="preserve">2022):   0    </w:t>
            </w:r>
            <w:r w:rsidRPr="00B65450">
              <w:rPr>
                <w:b/>
                <w:bCs/>
                <w:sz w:val="18"/>
                <w:szCs w:val="18"/>
              </w:rPr>
              <w:t>             Target</w:t>
            </w:r>
            <w:r w:rsidR="00D5644C" w:rsidRPr="00B65450">
              <w:rPr>
                <w:b/>
                <w:bCs/>
                <w:sz w:val="18"/>
                <w:szCs w:val="18"/>
              </w:rPr>
              <w:t xml:space="preserve"> </w:t>
            </w:r>
            <w:r w:rsidRPr="00B65450">
              <w:rPr>
                <w:sz w:val="18"/>
                <w:szCs w:val="18"/>
              </w:rPr>
              <w:t>(2025):  20</w:t>
            </w:r>
          </w:p>
          <w:p w14:paraId="7B3ED305" w14:textId="2CD6B6FB" w:rsidR="009D5DBC" w:rsidRPr="00B65450" w:rsidRDefault="009D5DBC" w:rsidP="00DC6575">
            <w:pPr>
              <w:jc w:val="both"/>
              <w:rPr>
                <w:sz w:val="18"/>
                <w:szCs w:val="18"/>
              </w:rPr>
            </w:pPr>
            <w:r w:rsidRPr="00B65450">
              <w:rPr>
                <w:sz w:val="18"/>
                <w:szCs w:val="18"/>
              </w:rPr>
              <w:t xml:space="preserve"> </w:t>
            </w:r>
            <w:r w:rsidR="0092715D" w:rsidRPr="00B65450">
              <w:rPr>
                <w:b/>
                <w:bCs/>
                <w:sz w:val="18"/>
                <w:szCs w:val="18"/>
              </w:rPr>
              <w:t xml:space="preserve">Data </w:t>
            </w:r>
            <w:r w:rsidR="0088176D">
              <w:rPr>
                <w:b/>
                <w:bCs/>
                <w:sz w:val="18"/>
                <w:szCs w:val="18"/>
              </w:rPr>
              <w:t>s</w:t>
            </w:r>
            <w:r w:rsidR="0092715D" w:rsidRPr="00B65450">
              <w:rPr>
                <w:b/>
                <w:bCs/>
                <w:sz w:val="18"/>
                <w:szCs w:val="18"/>
              </w:rPr>
              <w:t>ources</w:t>
            </w:r>
            <w:r w:rsidRPr="00B65450">
              <w:rPr>
                <w:b/>
                <w:bCs/>
                <w:sz w:val="18"/>
                <w:szCs w:val="18"/>
              </w:rPr>
              <w:t xml:space="preserve"> </w:t>
            </w:r>
            <w:r w:rsidRPr="00B65450">
              <w:rPr>
                <w:sz w:val="18"/>
                <w:szCs w:val="18"/>
              </w:rPr>
              <w:t xml:space="preserve">MoEF </w:t>
            </w:r>
            <w:r w:rsidR="00D5644C" w:rsidRPr="00B65450">
              <w:rPr>
                <w:sz w:val="18"/>
                <w:szCs w:val="18"/>
              </w:rPr>
              <w:t>r</w:t>
            </w:r>
            <w:r w:rsidR="00642D96" w:rsidRPr="00B65450">
              <w:rPr>
                <w:sz w:val="18"/>
                <w:szCs w:val="18"/>
              </w:rPr>
              <w:t xml:space="preserve">eports </w:t>
            </w:r>
            <w:r w:rsidR="002D62B2" w:rsidRPr="00B65450">
              <w:rPr>
                <w:sz w:val="18"/>
                <w:szCs w:val="18"/>
              </w:rPr>
              <w:t xml:space="preserve">    </w:t>
            </w:r>
            <w:r w:rsidR="00642D96" w:rsidRPr="00B65450">
              <w:rPr>
                <w:b/>
                <w:bCs/>
                <w:sz w:val="18"/>
                <w:szCs w:val="18"/>
              </w:rPr>
              <w:t>Frequency</w:t>
            </w:r>
            <w:r w:rsidRPr="00B65450">
              <w:rPr>
                <w:b/>
                <w:bCs/>
                <w:sz w:val="18"/>
                <w:szCs w:val="18"/>
              </w:rPr>
              <w:t xml:space="preserve">: </w:t>
            </w:r>
            <w:r w:rsidRPr="00B65450">
              <w:rPr>
                <w:sz w:val="18"/>
                <w:szCs w:val="18"/>
              </w:rPr>
              <w:t>Annual</w:t>
            </w:r>
          </w:p>
          <w:p w14:paraId="3432624D" w14:textId="77777777" w:rsidR="009D5DBC" w:rsidRPr="00B65450" w:rsidRDefault="009D5DBC" w:rsidP="00DC6575">
            <w:pPr>
              <w:jc w:val="both"/>
              <w:rPr>
                <w:b/>
                <w:bCs/>
                <w:sz w:val="18"/>
                <w:szCs w:val="18"/>
              </w:rPr>
            </w:pPr>
          </w:p>
          <w:p w14:paraId="0BF1E4A4" w14:textId="1F1418EE" w:rsidR="009D5DBC" w:rsidRPr="00B65450" w:rsidRDefault="009D5DBC" w:rsidP="00DC6575">
            <w:pPr>
              <w:jc w:val="both"/>
              <w:rPr>
                <w:sz w:val="18"/>
                <w:szCs w:val="18"/>
              </w:rPr>
            </w:pPr>
            <w:r w:rsidRPr="00B65450">
              <w:rPr>
                <w:b/>
                <w:bCs/>
                <w:sz w:val="18"/>
                <w:szCs w:val="18"/>
              </w:rPr>
              <w:t>Output 2.3</w:t>
            </w:r>
            <w:r w:rsidR="00D5644C" w:rsidRPr="00B65450">
              <w:rPr>
                <w:b/>
                <w:bCs/>
                <w:sz w:val="18"/>
                <w:szCs w:val="18"/>
              </w:rPr>
              <w:t>.</w:t>
            </w:r>
            <w:r w:rsidRPr="00B65450">
              <w:rPr>
                <w:b/>
                <w:bCs/>
                <w:sz w:val="18"/>
                <w:szCs w:val="18"/>
              </w:rPr>
              <w:t xml:space="preserve">: </w:t>
            </w:r>
            <w:r w:rsidRPr="00B65450">
              <w:rPr>
                <w:sz w:val="18"/>
                <w:szCs w:val="18"/>
              </w:rPr>
              <w:t>Productive capacities of youths are strengthened through vocational skill, financial service, employment, and income-generating opportunities</w:t>
            </w:r>
            <w:r w:rsidR="00D5644C" w:rsidRPr="00B65450">
              <w:rPr>
                <w:sz w:val="18"/>
                <w:szCs w:val="18"/>
              </w:rPr>
              <w:t>.</w:t>
            </w:r>
          </w:p>
          <w:p w14:paraId="59DD11B0" w14:textId="77777777" w:rsidR="009D5DBC" w:rsidRPr="00B65450" w:rsidRDefault="009D5DBC" w:rsidP="00DC6575">
            <w:pPr>
              <w:jc w:val="both"/>
              <w:rPr>
                <w:sz w:val="18"/>
                <w:szCs w:val="18"/>
              </w:rPr>
            </w:pPr>
          </w:p>
          <w:p w14:paraId="10FC69ED" w14:textId="3D009E52" w:rsidR="009D5DBC" w:rsidRPr="00B65450" w:rsidRDefault="009D5DBC" w:rsidP="00DC6575">
            <w:pPr>
              <w:jc w:val="both"/>
              <w:rPr>
                <w:sz w:val="18"/>
                <w:szCs w:val="18"/>
              </w:rPr>
            </w:pPr>
            <w:r w:rsidRPr="00B65450">
              <w:rPr>
                <w:b/>
                <w:bCs/>
                <w:sz w:val="18"/>
                <w:szCs w:val="18"/>
              </w:rPr>
              <w:t xml:space="preserve">Indicator </w:t>
            </w:r>
            <w:r w:rsidR="00642D96" w:rsidRPr="00B65450">
              <w:rPr>
                <w:b/>
                <w:bCs/>
                <w:sz w:val="18"/>
                <w:szCs w:val="18"/>
              </w:rPr>
              <w:t>2.3.1</w:t>
            </w:r>
            <w:r w:rsidR="00D5644C" w:rsidRPr="00B65450">
              <w:rPr>
                <w:b/>
                <w:bCs/>
                <w:sz w:val="18"/>
                <w:szCs w:val="18"/>
              </w:rPr>
              <w:t>.:</w:t>
            </w:r>
            <w:r w:rsidR="00642D96" w:rsidRPr="00B65450">
              <w:rPr>
                <w:b/>
                <w:bCs/>
                <w:sz w:val="18"/>
                <w:szCs w:val="18"/>
              </w:rPr>
              <w:t xml:space="preserve"> </w:t>
            </w:r>
            <w:r w:rsidR="00642D96" w:rsidRPr="00B65450">
              <w:rPr>
                <w:sz w:val="18"/>
                <w:szCs w:val="18"/>
              </w:rPr>
              <w:t>#</w:t>
            </w:r>
            <w:r w:rsidRPr="00B65450">
              <w:rPr>
                <w:sz w:val="18"/>
                <w:szCs w:val="18"/>
              </w:rPr>
              <w:t xml:space="preserve"> of youths provided employment through UNDP support disaggregated by </w:t>
            </w:r>
            <w:r w:rsidR="00642D96" w:rsidRPr="00B65450">
              <w:rPr>
                <w:sz w:val="18"/>
                <w:szCs w:val="18"/>
              </w:rPr>
              <w:t>sex</w:t>
            </w:r>
            <w:r w:rsidR="00D5644C" w:rsidRPr="00B65450">
              <w:rPr>
                <w:sz w:val="18"/>
                <w:szCs w:val="18"/>
              </w:rPr>
              <w:t>.</w:t>
            </w:r>
          </w:p>
          <w:p w14:paraId="3E786C89" w14:textId="5563752F" w:rsidR="009D5DBC" w:rsidRPr="00B65450" w:rsidRDefault="00642D96" w:rsidP="00DC6575">
            <w:pPr>
              <w:rPr>
                <w:sz w:val="18"/>
                <w:szCs w:val="18"/>
              </w:rPr>
            </w:pPr>
            <w:r w:rsidRPr="00B65450">
              <w:rPr>
                <w:b/>
                <w:bCs/>
                <w:sz w:val="18"/>
                <w:szCs w:val="18"/>
              </w:rPr>
              <w:t>Baseline</w:t>
            </w:r>
            <w:r w:rsidRPr="00B65450">
              <w:rPr>
                <w:sz w:val="18"/>
                <w:szCs w:val="18"/>
              </w:rPr>
              <w:t xml:space="preserve"> (</w:t>
            </w:r>
            <w:r w:rsidR="009D5DBC" w:rsidRPr="00B65450">
              <w:rPr>
                <w:sz w:val="18"/>
                <w:szCs w:val="18"/>
              </w:rPr>
              <w:t xml:space="preserve">2022):  </w:t>
            </w:r>
            <w:r w:rsidR="002F7826" w:rsidRPr="00B65450">
              <w:rPr>
                <w:sz w:val="18"/>
                <w:szCs w:val="18"/>
              </w:rPr>
              <w:t>9</w:t>
            </w:r>
            <w:r w:rsidR="00D5644C" w:rsidRPr="00B65450">
              <w:rPr>
                <w:sz w:val="18"/>
                <w:szCs w:val="18"/>
              </w:rPr>
              <w:t>,</w:t>
            </w:r>
            <w:r w:rsidR="002F7826" w:rsidRPr="00B65450">
              <w:rPr>
                <w:sz w:val="18"/>
                <w:szCs w:val="18"/>
              </w:rPr>
              <w:t>162</w:t>
            </w:r>
            <w:r w:rsidR="009D5DBC" w:rsidRPr="00B65450">
              <w:rPr>
                <w:sz w:val="18"/>
                <w:szCs w:val="18"/>
              </w:rPr>
              <w:t xml:space="preserve">              </w:t>
            </w:r>
            <w:r w:rsidR="009D5DBC" w:rsidRPr="00B65450">
              <w:rPr>
                <w:b/>
                <w:bCs/>
                <w:sz w:val="18"/>
                <w:szCs w:val="18"/>
              </w:rPr>
              <w:t>Target</w:t>
            </w:r>
            <w:r w:rsidR="00D5644C" w:rsidRPr="00B65450">
              <w:rPr>
                <w:b/>
                <w:bCs/>
                <w:sz w:val="18"/>
                <w:szCs w:val="18"/>
              </w:rPr>
              <w:t xml:space="preserve"> </w:t>
            </w:r>
            <w:r w:rsidR="009D5DBC" w:rsidRPr="00B65450">
              <w:rPr>
                <w:sz w:val="18"/>
                <w:szCs w:val="18"/>
              </w:rPr>
              <w:t xml:space="preserve">(2025): </w:t>
            </w:r>
            <w:r w:rsidRPr="00B65450">
              <w:rPr>
                <w:sz w:val="18"/>
                <w:szCs w:val="18"/>
              </w:rPr>
              <w:t>10</w:t>
            </w:r>
            <w:r w:rsidR="002F7826" w:rsidRPr="00B65450">
              <w:rPr>
                <w:sz w:val="18"/>
                <w:szCs w:val="18"/>
              </w:rPr>
              <w:t>,</w:t>
            </w:r>
            <w:r w:rsidRPr="00B65450">
              <w:rPr>
                <w:sz w:val="18"/>
                <w:szCs w:val="18"/>
              </w:rPr>
              <w:t>000</w:t>
            </w:r>
            <w:r w:rsidR="00D5644C" w:rsidRPr="00B65450">
              <w:rPr>
                <w:sz w:val="18"/>
                <w:szCs w:val="18"/>
              </w:rPr>
              <w:t xml:space="preserve"> </w:t>
            </w:r>
            <w:r w:rsidRPr="00B65450">
              <w:rPr>
                <w:sz w:val="18"/>
                <w:szCs w:val="18"/>
              </w:rPr>
              <w:t>(</w:t>
            </w:r>
            <w:r w:rsidR="002F7826" w:rsidRPr="00B65450">
              <w:rPr>
                <w:sz w:val="18"/>
                <w:szCs w:val="18"/>
              </w:rPr>
              <w:t>60%</w:t>
            </w:r>
            <w:r w:rsidR="009D5DBC" w:rsidRPr="00B65450">
              <w:rPr>
                <w:sz w:val="18"/>
                <w:szCs w:val="18"/>
              </w:rPr>
              <w:t xml:space="preserve"> F)</w:t>
            </w:r>
          </w:p>
          <w:p w14:paraId="2CE88987" w14:textId="1B2BB6E5" w:rsidR="009D5DBC" w:rsidRPr="00B65450" w:rsidRDefault="00724997" w:rsidP="00DC6575">
            <w:pPr>
              <w:rPr>
                <w:b/>
                <w:bCs/>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9D5DBC" w:rsidRPr="00B65450">
              <w:rPr>
                <w:b/>
                <w:bCs/>
                <w:sz w:val="18"/>
                <w:szCs w:val="18"/>
              </w:rPr>
              <w:t xml:space="preserve">: </w:t>
            </w:r>
            <w:r w:rsidR="009D5DBC" w:rsidRPr="00B65450">
              <w:rPr>
                <w:sz w:val="18"/>
                <w:szCs w:val="18"/>
              </w:rPr>
              <w:t xml:space="preserve">Project </w:t>
            </w:r>
            <w:r w:rsidR="00D5644C" w:rsidRPr="00B65450">
              <w:rPr>
                <w:sz w:val="18"/>
                <w:szCs w:val="18"/>
              </w:rPr>
              <w:t>r</w:t>
            </w:r>
            <w:r w:rsidR="009D5DBC" w:rsidRPr="00B65450">
              <w:rPr>
                <w:sz w:val="18"/>
                <w:szCs w:val="18"/>
              </w:rPr>
              <w:t xml:space="preserve">eports    </w:t>
            </w:r>
            <w:r w:rsidR="002D62B2" w:rsidRPr="00B65450">
              <w:rPr>
                <w:sz w:val="18"/>
                <w:szCs w:val="18"/>
              </w:rPr>
              <w:t xml:space="preserve"> </w:t>
            </w:r>
            <w:r w:rsidR="009D5DBC" w:rsidRPr="00B65450">
              <w:rPr>
                <w:b/>
                <w:bCs/>
                <w:sz w:val="18"/>
                <w:szCs w:val="18"/>
              </w:rPr>
              <w:t xml:space="preserve">Frequency: </w:t>
            </w:r>
            <w:r w:rsidR="009D5DBC" w:rsidRPr="00B65450">
              <w:rPr>
                <w:sz w:val="18"/>
                <w:szCs w:val="18"/>
              </w:rPr>
              <w:t>Annual</w:t>
            </w:r>
          </w:p>
          <w:p w14:paraId="6FF0DE00" w14:textId="77777777" w:rsidR="009D5DBC" w:rsidRPr="00B65450" w:rsidRDefault="009D5DBC" w:rsidP="00DC6575">
            <w:pPr>
              <w:jc w:val="both"/>
              <w:rPr>
                <w:b/>
                <w:bCs/>
                <w:sz w:val="18"/>
                <w:szCs w:val="18"/>
              </w:rPr>
            </w:pPr>
          </w:p>
          <w:p w14:paraId="06819DAA" w14:textId="4C218538" w:rsidR="009D5DBC" w:rsidRPr="00B65450" w:rsidRDefault="009D5DBC" w:rsidP="00DC6575">
            <w:pPr>
              <w:shd w:val="clear" w:color="auto" w:fill="FFFFFF" w:themeFill="background1"/>
              <w:jc w:val="both"/>
              <w:rPr>
                <w:sz w:val="18"/>
                <w:szCs w:val="18"/>
              </w:rPr>
            </w:pPr>
            <w:r w:rsidRPr="00B65450">
              <w:rPr>
                <w:b/>
                <w:bCs/>
                <w:sz w:val="18"/>
                <w:szCs w:val="18"/>
              </w:rPr>
              <w:t xml:space="preserve">Indicator </w:t>
            </w:r>
            <w:r w:rsidR="00642D96" w:rsidRPr="00B65450">
              <w:rPr>
                <w:b/>
                <w:bCs/>
                <w:sz w:val="18"/>
                <w:szCs w:val="18"/>
              </w:rPr>
              <w:t>2.3.2</w:t>
            </w:r>
            <w:r w:rsidR="00D5644C" w:rsidRPr="00B65450">
              <w:rPr>
                <w:b/>
                <w:bCs/>
                <w:sz w:val="18"/>
                <w:szCs w:val="18"/>
              </w:rPr>
              <w:t>.:</w:t>
            </w:r>
            <w:r w:rsidR="00642D96" w:rsidRPr="00B65450">
              <w:rPr>
                <w:b/>
                <w:bCs/>
                <w:sz w:val="18"/>
                <w:szCs w:val="18"/>
              </w:rPr>
              <w:t xml:space="preserve"> </w:t>
            </w:r>
            <w:r w:rsidR="00642D96" w:rsidRPr="00B65450">
              <w:rPr>
                <w:sz w:val="18"/>
                <w:szCs w:val="18"/>
              </w:rPr>
              <w:t>#</w:t>
            </w:r>
            <w:r w:rsidRPr="00B65450">
              <w:rPr>
                <w:sz w:val="18"/>
                <w:szCs w:val="18"/>
              </w:rPr>
              <w:t xml:space="preserve"> of youths benefited from skills development   trainings</w:t>
            </w:r>
            <w:r w:rsidR="00D5644C" w:rsidRPr="00B65450">
              <w:rPr>
                <w:sz w:val="18"/>
                <w:szCs w:val="18"/>
              </w:rPr>
              <w:t>.</w:t>
            </w:r>
          </w:p>
          <w:p w14:paraId="358A3962" w14:textId="3846A480" w:rsidR="009D5DBC" w:rsidRPr="00B65450" w:rsidRDefault="00642D96" w:rsidP="00DC6575">
            <w:pPr>
              <w:shd w:val="clear" w:color="auto" w:fill="FFFFFF" w:themeFill="background1"/>
              <w:rPr>
                <w:b/>
                <w:bCs/>
                <w:sz w:val="18"/>
                <w:szCs w:val="18"/>
              </w:rPr>
            </w:pPr>
            <w:r w:rsidRPr="00B65450">
              <w:rPr>
                <w:b/>
                <w:bCs/>
                <w:sz w:val="18"/>
                <w:szCs w:val="18"/>
              </w:rPr>
              <w:t>Baseline</w:t>
            </w:r>
            <w:r w:rsidRPr="00B65450">
              <w:rPr>
                <w:sz w:val="18"/>
                <w:szCs w:val="18"/>
              </w:rPr>
              <w:t xml:space="preserve"> (</w:t>
            </w:r>
            <w:r w:rsidR="009D5DBC" w:rsidRPr="00B65450">
              <w:rPr>
                <w:sz w:val="18"/>
                <w:szCs w:val="18"/>
              </w:rPr>
              <w:t>2022): 12</w:t>
            </w:r>
            <w:r w:rsidR="00D5644C" w:rsidRPr="00B65450">
              <w:rPr>
                <w:sz w:val="18"/>
                <w:szCs w:val="18"/>
              </w:rPr>
              <w:t>,</w:t>
            </w:r>
            <w:r w:rsidR="009D5DBC" w:rsidRPr="00B65450">
              <w:rPr>
                <w:sz w:val="18"/>
                <w:szCs w:val="18"/>
              </w:rPr>
              <w:t>015</w:t>
            </w:r>
            <w:r w:rsidR="009D5DBC" w:rsidRPr="00B65450">
              <w:rPr>
                <w:b/>
                <w:bCs/>
                <w:sz w:val="18"/>
                <w:szCs w:val="18"/>
              </w:rPr>
              <w:t xml:space="preserve">               Target</w:t>
            </w:r>
            <w:r w:rsidR="00D5644C" w:rsidRPr="00B65450">
              <w:rPr>
                <w:b/>
                <w:bCs/>
                <w:sz w:val="18"/>
                <w:szCs w:val="18"/>
              </w:rPr>
              <w:t xml:space="preserve"> </w:t>
            </w:r>
            <w:r w:rsidR="009D5DBC" w:rsidRPr="00B65450">
              <w:rPr>
                <w:sz w:val="18"/>
                <w:szCs w:val="18"/>
              </w:rPr>
              <w:t>(2025): 50</w:t>
            </w:r>
            <w:r w:rsidR="00D5644C" w:rsidRPr="00B65450">
              <w:rPr>
                <w:sz w:val="18"/>
                <w:szCs w:val="18"/>
              </w:rPr>
              <w:t>,</w:t>
            </w:r>
            <w:r w:rsidR="009D5DBC" w:rsidRPr="00B65450">
              <w:rPr>
                <w:sz w:val="18"/>
                <w:szCs w:val="18"/>
              </w:rPr>
              <w:t>000</w:t>
            </w:r>
          </w:p>
          <w:p w14:paraId="12C8280A" w14:textId="25DD921B" w:rsidR="009D5DBC" w:rsidRPr="00B65450" w:rsidRDefault="00724997" w:rsidP="00DC6575">
            <w:pPr>
              <w:shd w:val="clear" w:color="auto" w:fill="FFFFFF" w:themeFill="background1"/>
              <w:rPr>
                <w:sz w:val="18"/>
                <w:szCs w:val="18"/>
              </w:rPr>
            </w:pPr>
            <w:r w:rsidRPr="00B65450">
              <w:rPr>
                <w:b/>
                <w:bCs/>
                <w:sz w:val="18"/>
                <w:szCs w:val="18"/>
              </w:rPr>
              <w:t xml:space="preserve">Data </w:t>
            </w:r>
            <w:r w:rsidR="0088176D">
              <w:rPr>
                <w:b/>
                <w:bCs/>
                <w:sz w:val="18"/>
                <w:szCs w:val="18"/>
              </w:rPr>
              <w:t>s</w:t>
            </w:r>
            <w:r w:rsidRPr="00B65450">
              <w:rPr>
                <w:b/>
                <w:bCs/>
                <w:sz w:val="18"/>
                <w:szCs w:val="18"/>
              </w:rPr>
              <w:t>ources</w:t>
            </w:r>
            <w:r w:rsidR="009D5DBC" w:rsidRPr="00B65450">
              <w:rPr>
                <w:b/>
                <w:bCs/>
                <w:sz w:val="18"/>
                <w:szCs w:val="18"/>
              </w:rPr>
              <w:t xml:space="preserve">: </w:t>
            </w:r>
            <w:r w:rsidR="009D5DBC" w:rsidRPr="00B65450">
              <w:rPr>
                <w:sz w:val="18"/>
                <w:szCs w:val="18"/>
              </w:rPr>
              <w:t xml:space="preserve">Project Reports    </w:t>
            </w:r>
            <w:r w:rsidR="002D62B2" w:rsidRPr="00B65450">
              <w:rPr>
                <w:sz w:val="18"/>
                <w:szCs w:val="18"/>
              </w:rPr>
              <w:t xml:space="preserve">   </w:t>
            </w:r>
            <w:r w:rsidR="009D5DBC" w:rsidRPr="00B65450">
              <w:rPr>
                <w:b/>
                <w:bCs/>
                <w:sz w:val="18"/>
                <w:szCs w:val="18"/>
              </w:rPr>
              <w:t xml:space="preserve">Frequency: </w:t>
            </w:r>
            <w:r w:rsidR="009D5DBC" w:rsidRPr="00B65450">
              <w:rPr>
                <w:sz w:val="18"/>
                <w:szCs w:val="18"/>
              </w:rPr>
              <w:t>Annual</w:t>
            </w:r>
          </w:p>
          <w:p w14:paraId="23B4CD65" w14:textId="77777777" w:rsidR="009D5DBC" w:rsidRPr="00B65450" w:rsidRDefault="009D5DBC" w:rsidP="00DC6575">
            <w:pPr>
              <w:shd w:val="clear" w:color="auto" w:fill="FFFFFF" w:themeFill="background1"/>
              <w:rPr>
                <w:sz w:val="18"/>
                <w:szCs w:val="18"/>
              </w:rPr>
            </w:pPr>
          </w:p>
          <w:p w14:paraId="6A385349" w14:textId="479829CD" w:rsidR="009D5DBC" w:rsidRPr="00B65450" w:rsidRDefault="009D5DBC" w:rsidP="00DC6575">
            <w:pPr>
              <w:rPr>
                <w:sz w:val="18"/>
                <w:szCs w:val="18"/>
              </w:rPr>
            </w:pPr>
            <w:r w:rsidRPr="00B65450">
              <w:rPr>
                <w:b/>
                <w:bCs/>
                <w:sz w:val="18"/>
                <w:szCs w:val="18"/>
              </w:rPr>
              <w:lastRenderedPageBreak/>
              <w:t>Output 2.4</w:t>
            </w:r>
            <w:r w:rsidR="00D5644C" w:rsidRPr="00B65450">
              <w:rPr>
                <w:b/>
                <w:bCs/>
                <w:sz w:val="18"/>
                <w:szCs w:val="18"/>
              </w:rPr>
              <w:t>.</w:t>
            </w:r>
            <w:r w:rsidRPr="00B65450">
              <w:rPr>
                <w:b/>
                <w:bCs/>
                <w:sz w:val="18"/>
                <w:szCs w:val="18"/>
              </w:rPr>
              <w:t xml:space="preserve">: </w:t>
            </w:r>
            <w:r w:rsidRPr="00B65450">
              <w:rPr>
                <w:sz w:val="18"/>
                <w:szCs w:val="18"/>
              </w:rPr>
              <w:t>National trade agenda is conducive for the private sector, regional and global markets</w:t>
            </w:r>
            <w:r w:rsidR="00D5644C" w:rsidRPr="00B65450">
              <w:rPr>
                <w:sz w:val="18"/>
                <w:szCs w:val="18"/>
              </w:rPr>
              <w:t>.</w:t>
            </w:r>
          </w:p>
          <w:p w14:paraId="0DE00F2F" w14:textId="77777777" w:rsidR="009D5DBC" w:rsidRPr="00B65450" w:rsidRDefault="009D5DBC" w:rsidP="00DC6575">
            <w:pPr>
              <w:rPr>
                <w:b/>
                <w:bCs/>
                <w:sz w:val="18"/>
                <w:szCs w:val="18"/>
              </w:rPr>
            </w:pPr>
          </w:p>
          <w:p w14:paraId="67B3349F" w14:textId="595BF6A3" w:rsidR="009D5DBC" w:rsidRPr="00B65450" w:rsidRDefault="009D5DBC" w:rsidP="00DC6575">
            <w:pPr>
              <w:rPr>
                <w:sz w:val="18"/>
                <w:szCs w:val="18"/>
              </w:rPr>
            </w:pPr>
            <w:r w:rsidRPr="00B65450">
              <w:rPr>
                <w:b/>
                <w:bCs/>
                <w:sz w:val="18"/>
                <w:szCs w:val="18"/>
              </w:rPr>
              <w:t xml:space="preserve">Indicator </w:t>
            </w:r>
            <w:r w:rsidR="00642D96" w:rsidRPr="00B65450">
              <w:rPr>
                <w:b/>
                <w:bCs/>
                <w:sz w:val="18"/>
                <w:szCs w:val="18"/>
              </w:rPr>
              <w:t>2.4.1</w:t>
            </w:r>
            <w:r w:rsidR="00D5644C" w:rsidRPr="00B65450">
              <w:rPr>
                <w:b/>
                <w:bCs/>
                <w:sz w:val="18"/>
                <w:szCs w:val="18"/>
              </w:rPr>
              <w:t>.</w:t>
            </w:r>
            <w:r w:rsidR="00642D96" w:rsidRPr="00B65450">
              <w:rPr>
                <w:b/>
                <w:bCs/>
                <w:sz w:val="18"/>
                <w:szCs w:val="18"/>
              </w:rPr>
              <w:t>:</w:t>
            </w:r>
            <w:r w:rsidRPr="00B65450">
              <w:rPr>
                <w:b/>
                <w:bCs/>
                <w:sz w:val="18"/>
                <w:szCs w:val="18"/>
              </w:rPr>
              <w:t xml:space="preserve"> </w:t>
            </w:r>
            <w:r w:rsidRPr="00B65450">
              <w:rPr>
                <w:sz w:val="18"/>
                <w:szCs w:val="18"/>
              </w:rPr>
              <w:t># of policies and regulations developed to support productivity, enhance competitiveness, and facilitate markets access</w:t>
            </w:r>
            <w:r w:rsidR="00D5644C" w:rsidRPr="00B65450">
              <w:rPr>
                <w:sz w:val="18"/>
                <w:szCs w:val="18"/>
              </w:rPr>
              <w:t>.</w:t>
            </w:r>
            <w:r w:rsidRPr="00B65450">
              <w:rPr>
                <w:sz w:val="18"/>
                <w:szCs w:val="18"/>
              </w:rPr>
              <w:t xml:space="preserve"> </w:t>
            </w:r>
          </w:p>
          <w:p w14:paraId="60F69A97" w14:textId="0C91B592" w:rsidR="009D5DBC" w:rsidRPr="00B65450" w:rsidRDefault="00642D96" w:rsidP="00724997">
            <w:pPr>
              <w:rPr>
                <w:b/>
                <w:bCs/>
                <w:sz w:val="18"/>
                <w:szCs w:val="18"/>
              </w:rPr>
            </w:pPr>
            <w:r w:rsidRPr="00B65450">
              <w:rPr>
                <w:b/>
                <w:bCs/>
                <w:sz w:val="18"/>
                <w:szCs w:val="18"/>
              </w:rPr>
              <w:t>Baseline</w:t>
            </w:r>
            <w:r w:rsidRPr="00B65450">
              <w:rPr>
                <w:sz w:val="18"/>
                <w:szCs w:val="18"/>
              </w:rPr>
              <w:t xml:space="preserve"> (</w:t>
            </w:r>
            <w:r w:rsidR="009D5DBC" w:rsidRPr="00B65450">
              <w:rPr>
                <w:sz w:val="18"/>
                <w:szCs w:val="18"/>
              </w:rPr>
              <w:t xml:space="preserve">2022):  1       </w:t>
            </w:r>
            <w:r w:rsidR="009D5DBC" w:rsidRPr="00B65450">
              <w:rPr>
                <w:b/>
                <w:bCs/>
                <w:sz w:val="18"/>
                <w:szCs w:val="18"/>
              </w:rPr>
              <w:t>              Target</w:t>
            </w:r>
            <w:r w:rsidR="00D5644C" w:rsidRPr="00B65450">
              <w:rPr>
                <w:b/>
                <w:bCs/>
                <w:sz w:val="18"/>
                <w:szCs w:val="18"/>
              </w:rPr>
              <w:t xml:space="preserve"> </w:t>
            </w:r>
            <w:r w:rsidR="009D5DBC" w:rsidRPr="00B65450">
              <w:rPr>
                <w:sz w:val="18"/>
                <w:szCs w:val="18"/>
              </w:rPr>
              <w:t>(2025):  2</w:t>
            </w:r>
          </w:p>
          <w:p w14:paraId="6F958318" w14:textId="32973669" w:rsidR="009D5DBC" w:rsidRPr="00B65450" w:rsidRDefault="00724997" w:rsidP="00724997">
            <w:pPr>
              <w:rPr>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sz w:val="18"/>
                <w:szCs w:val="18"/>
              </w:rPr>
              <w:t xml:space="preserve">: </w:t>
            </w:r>
            <w:r w:rsidR="009D5DBC" w:rsidRPr="00B65450">
              <w:rPr>
                <w:sz w:val="18"/>
                <w:szCs w:val="18"/>
              </w:rPr>
              <w:t xml:space="preserve">Project Reports   </w:t>
            </w:r>
            <w:r w:rsidR="009D5DBC" w:rsidRPr="00B65450">
              <w:rPr>
                <w:b/>
                <w:bCs/>
                <w:sz w:val="18"/>
                <w:szCs w:val="18"/>
              </w:rPr>
              <w:t xml:space="preserve">Frequency: </w:t>
            </w:r>
            <w:r w:rsidR="009D5DBC" w:rsidRPr="00B65450">
              <w:rPr>
                <w:sz w:val="18"/>
                <w:szCs w:val="18"/>
              </w:rPr>
              <w:t>Annual</w:t>
            </w:r>
          </w:p>
          <w:p w14:paraId="55D333AB" w14:textId="77777777" w:rsidR="009D5DBC" w:rsidRPr="00B65450" w:rsidRDefault="009D5DBC" w:rsidP="00DC6575">
            <w:pPr>
              <w:pStyle w:val="ListParagraph"/>
              <w:ind w:left="371"/>
              <w:rPr>
                <w:sz w:val="18"/>
                <w:szCs w:val="18"/>
              </w:rPr>
            </w:pPr>
          </w:p>
          <w:p w14:paraId="2271FC04" w14:textId="604A2C87" w:rsidR="009D5DBC" w:rsidRPr="00B65450" w:rsidRDefault="009D5DBC" w:rsidP="00DC6575">
            <w:pPr>
              <w:shd w:val="clear" w:color="auto" w:fill="FFFFFF" w:themeFill="background1"/>
              <w:rPr>
                <w:sz w:val="18"/>
                <w:szCs w:val="18"/>
              </w:rPr>
            </w:pPr>
            <w:r w:rsidRPr="00B65450">
              <w:rPr>
                <w:b/>
                <w:bCs/>
                <w:sz w:val="18"/>
                <w:szCs w:val="18"/>
              </w:rPr>
              <w:t xml:space="preserve">Indicator </w:t>
            </w:r>
            <w:r w:rsidR="00642D96" w:rsidRPr="00B65450">
              <w:rPr>
                <w:b/>
                <w:bCs/>
                <w:sz w:val="18"/>
                <w:szCs w:val="18"/>
              </w:rPr>
              <w:t>2.4.2</w:t>
            </w:r>
            <w:r w:rsidR="00D5644C" w:rsidRPr="00B65450">
              <w:rPr>
                <w:b/>
                <w:bCs/>
                <w:sz w:val="18"/>
                <w:szCs w:val="18"/>
              </w:rPr>
              <w:t>.</w:t>
            </w:r>
            <w:r w:rsidR="00642D96" w:rsidRPr="00B65450">
              <w:rPr>
                <w:b/>
                <w:bCs/>
                <w:sz w:val="18"/>
                <w:szCs w:val="18"/>
              </w:rPr>
              <w:t>:</w:t>
            </w:r>
            <w:r w:rsidRPr="00B65450">
              <w:rPr>
                <w:b/>
                <w:bCs/>
                <w:sz w:val="18"/>
                <w:szCs w:val="18"/>
              </w:rPr>
              <w:t xml:space="preserve"> </w:t>
            </w:r>
            <w:r w:rsidRPr="00B65450">
              <w:rPr>
                <w:sz w:val="18"/>
                <w:szCs w:val="18"/>
              </w:rPr>
              <w:t xml:space="preserve"># of policy actions developed and implemented to strengthen participation in regional integration and </w:t>
            </w:r>
            <w:r w:rsidR="00D5644C" w:rsidRPr="00B65450">
              <w:rPr>
                <w:sz w:val="18"/>
                <w:szCs w:val="18"/>
              </w:rPr>
              <w:t>World Trade Organization (</w:t>
            </w:r>
            <w:r w:rsidRPr="00B65450">
              <w:rPr>
                <w:sz w:val="18"/>
                <w:szCs w:val="18"/>
              </w:rPr>
              <w:t>WTO</w:t>
            </w:r>
            <w:r w:rsidR="00D5644C" w:rsidRPr="00B65450">
              <w:rPr>
                <w:sz w:val="18"/>
                <w:szCs w:val="18"/>
              </w:rPr>
              <w:t>)</w:t>
            </w:r>
            <w:r w:rsidRPr="00B65450">
              <w:rPr>
                <w:sz w:val="18"/>
                <w:szCs w:val="18"/>
              </w:rPr>
              <w:t xml:space="preserve"> accession</w:t>
            </w:r>
            <w:r w:rsidR="00D5644C" w:rsidRPr="00B65450">
              <w:rPr>
                <w:sz w:val="18"/>
                <w:szCs w:val="18"/>
              </w:rPr>
              <w:t>.</w:t>
            </w:r>
          </w:p>
          <w:p w14:paraId="09DDF794" w14:textId="31F460D3" w:rsidR="009D5DBC" w:rsidRPr="00B65450" w:rsidRDefault="00642D96" w:rsidP="00724997">
            <w:pPr>
              <w:shd w:val="clear" w:color="auto" w:fill="FFFFFF" w:themeFill="background1"/>
              <w:rPr>
                <w:b/>
                <w:bCs/>
                <w:sz w:val="18"/>
                <w:szCs w:val="18"/>
              </w:rPr>
            </w:pPr>
            <w:r w:rsidRPr="00B65450">
              <w:rPr>
                <w:b/>
                <w:bCs/>
                <w:sz w:val="18"/>
                <w:szCs w:val="18"/>
              </w:rPr>
              <w:t>Baseline</w:t>
            </w:r>
            <w:r w:rsidRPr="00B65450">
              <w:rPr>
                <w:sz w:val="18"/>
                <w:szCs w:val="18"/>
              </w:rPr>
              <w:t xml:space="preserve"> (</w:t>
            </w:r>
            <w:r w:rsidR="009D5DBC" w:rsidRPr="00B65450">
              <w:rPr>
                <w:sz w:val="18"/>
                <w:szCs w:val="18"/>
              </w:rPr>
              <w:t xml:space="preserve">2022):  0       </w:t>
            </w:r>
            <w:r w:rsidR="009D5DBC" w:rsidRPr="00B65450">
              <w:rPr>
                <w:b/>
                <w:bCs/>
                <w:sz w:val="18"/>
                <w:szCs w:val="18"/>
              </w:rPr>
              <w:t>               Target</w:t>
            </w:r>
            <w:r w:rsidR="00D5644C" w:rsidRPr="00B65450">
              <w:rPr>
                <w:b/>
                <w:bCs/>
                <w:sz w:val="18"/>
                <w:szCs w:val="18"/>
              </w:rPr>
              <w:t xml:space="preserve"> </w:t>
            </w:r>
            <w:r w:rsidR="009D5DBC" w:rsidRPr="00B65450">
              <w:rPr>
                <w:sz w:val="18"/>
                <w:szCs w:val="18"/>
              </w:rPr>
              <w:t>(2025):  5</w:t>
            </w:r>
          </w:p>
          <w:p w14:paraId="236F9F3E" w14:textId="7F317F1D" w:rsidR="009D5DBC" w:rsidRPr="00B65450" w:rsidRDefault="00724997" w:rsidP="00724997">
            <w:pPr>
              <w:shd w:val="clear" w:color="auto" w:fill="FFFFFF" w:themeFill="background1"/>
              <w:rPr>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sz w:val="18"/>
                <w:szCs w:val="18"/>
              </w:rPr>
              <w:t xml:space="preserve">: </w:t>
            </w:r>
            <w:r w:rsidR="009D5DBC" w:rsidRPr="00B65450">
              <w:rPr>
                <w:sz w:val="18"/>
                <w:szCs w:val="18"/>
              </w:rPr>
              <w:t xml:space="preserve">Project Reports    </w:t>
            </w:r>
            <w:r w:rsidR="002D62B2" w:rsidRPr="00B65450">
              <w:rPr>
                <w:sz w:val="18"/>
                <w:szCs w:val="18"/>
              </w:rPr>
              <w:t xml:space="preserve"> </w:t>
            </w:r>
            <w:r w:rsidR="009D5DBC" w:rsidRPr="00B65450">
              <w:rPr>
                <w:b/>
                <w:bCs/>
                <w:sz w:val="18"/>
                <w:szCs w:val="18"/>
              </w:rPr>
              <w:t xml:space="preserve">Frequency: </w:t>
            </w:r>
            <w:r w:rsidR="009D5DBC" w:rsidRPr="00B65450">
              <w:rPr>
                <w:sz w:val="18"/>
                <w:szCs w:val="18"/>
              </w:rPr>
              <w:t>Annual</w:t>
            </w:r>
          </w:p>
          <w:p w14:paraId="0C3CC307" w14:textId="77777777" w:rsidR="009D5DBC" w:rsidRPr="00B65450" w:rsidRDefault="009D5DBC" w:rsidP="00DC6575">
            <w:pPr>
              <w:pStyle w:val="ListParagraph"/>
              <w:shd w:val="clear" w:color="auto" w:fill="FFFFFF" w:themeFill="background1"/>
              <w:ind w:left="381"/>
              <w:rPr>
                <w:sz w:val="18"/>
                <w:szCs w:val="18"/>
              </w:rPr>
            </w:pPr>
          </w:p>
          <w:p w14:paraId="12128B2F" w14:textId="22672A1B" w:rsidR="009D5DBC" w:rsidRPr="00B65450" w:rsidRDefault="009D5DBC" w:rsidP="00DC6575">
            <w:pPr>
              <w:shd w:val="clear" w:color="auto" w:fill="FFFFFF" w:themeFill="background1"/>
              <w:rPr>
                <w:sz w:val="18"/>
                <w:szCs w:val="18"/>
              </w:rPr>
            </w:pPr>
            <w:r w:rsidRPr="00B65450">
              <w:rPr>
                <w:b/>
                <w:bCs/>
                <w:sz w:val="18"/>
                <w:szCs w:val="18"/>
              </w:rPr>
              <w:t xml:space="preserve">Indicator </w:t>
            </w:r>
            <w:r w:rsidR="00642D96" w:rsidRPr="00B65450">
              <w:rPr>
                <w:b/>
                <w:bCs/>
                <w:sz w:val="18"/>
                <w:szCs w:val="18"/>
              </w:rPr>
              <w:t>2.4.3</w:t>
            </w:r>
            <w:r w:rsidR="00D5644C" w:rsidRPr="00B65450">
              <w:rPr>
                <w:b/>
                <w:bCs/>
                <w:sz w:val="18"/>
                <w:szCs w:val="18"/>
              </w:rPr>
              <w:t>.</w:t>
            </w:r>
            <w:r w:rsidR="00642D96" w:rsidRPr="00B65450">
              <w:rPr>
                <w:b/>
                <w:bCs/>
                <w:sz w:val="18"/>
                <w:szCs w:val="18"/>
              </w:rPr>
              <w:t>:</w:t>
            </w:r>
            <w:r w:rsidRPr="00B65450">
              <w:rPr>
                <w:b/>
                <w:bCs/>
                <w:sz w:val="18"/>
                <w:szCs w:val="18"/>
              </w:rPr>
              <w:t xml:space="preserve"> </w:t>
            </w:r>
            <w:r w:rsidRPr="00B65450">
              <w:rPr>
                <w:sz w:val="18"/>
                <w:szCs w:val="18"/>
              </w:rPr>
              <w:t># of MSME</w:t>
            </w:r>
            <w:r w:rsidR="00D5644C" w:rsidRPr="00B65450">
              <w:rPr>
                <w:sz w:val="18"/>
                <w:szCs w:val="18"/>
              </w:rPr>
              <w:t>s</w:t>
            </w:r>
            <w:r w:rsidRPr="00B65450">
              <w:rPr>
                <w:sz w:val="18"/>
                <w:szCs w:val="18"/>
              </w:rPr>
              <w:t xml:space="preserve"> supported by UNDP</w:t>
            </w:r>
            <w:r w:rsidR="00D5644C" w:rsidRPr="00B65450">
              <w:rPr>
                <w:sz w:val="18"/>
                <w:szCs w:val="18"/>
              </w:rPr>
              <w:t>.</w:t>
            </w:r>
            <w:r w:rsidRPr="00B65450">
              <w:rPr>
                <w:sz w:val="18"/>
                <w:szCs w:val="18"/>
              </w:rPr>
              <w:t xml:space="preserve"> </w:t>
            </w:r>
          </w:p>
          <w:p w14:paraId="6C7240EB" w14:textId="56DFD1A5" w:rsidR="009D5DBC" w:rsidRPr="00B65450" w:rsidRDefault="00642D96" w:rsidP="00724997">
            <w:pPr>
              <w:shd w:val="clear" w:color="auto" w:fill="FFFFFF" w:themeFill="background1"/>
              <w:rPr>
                <w:b/>
                <w:bCs/>
                <w:sz w:val="18"/>
                <w:szCs w:val="18"/>
              </w:rPr>
            </w:pPr>
            <w:r w:rsidRPr="00B65450">
              <w:rPr>
                <w:b/>
                <w:bCs/>
                <w:sz w:val="18"/>
                <w:szCs w:val="18"/>
              </w:rPr>
              <w:t>Baseline</w:t>
            </w:r>
            <w:r w:rsidRPr="00B65450">
              <w:rPr>
                <w:sz w:val="18"/>
                <w:szCs w:val="18"/>
              </w:rPr>
              <w:t xml:space="preserve"> (</w:t>
            </w:r>
            <w:r w:rsidR="009D5DBC" w:rsidRPr="00B65450">
              <w:rPr>
                <w:sz w:val="18"/>
                <w:szCs w:val="18"/>
              </w:rPr>
              <w:t>2022):  1</w:t>
            </w:r>
            <w:r w:rsidR="00D5644C" w:rsidRPr="00B65450">
              <w:rPr>
                <w:sz w:val="18"/>
                <w:szCs w:val="18"/>
              </w:rPr>
              <w:t>,</w:t>
            </w:r>
            <w:r w:rsidR="009D5DBC" w:rsidRPr="00B65450">
              <w:rPr>
                <w:sz w:val="18"/>
                <w:szCs w:val="18"/>
              </w:rPr>
              <w:t xml:space="preserve">232       </w:t>
            </w:r>
            <w:r w:rsidR="009D5DBC" w:rsidRPr="00B65450">
              <w:rPr>
                <w:b/>
                <w:bCs/>
                <w:sz w:val="18"/>
                <w:szCs w:val="18"/>
              </w:rPr>
              <w:t>         Target</w:t>
            </w:r>
            <w:r w:rsidR="00D5644C" w:rsidRPr="00B65450">
              <w:rPr>
                <w:b/>
                <w:bCs/>
                <w:sz w:val="18"/>
                <w:szCs w:val="18"/>
              </w:rPr>
              <w:t xml:space="preserve"> </w:t>
            </w:r>
            <w:r w:rsidR="009D5DBC" w:rsidRPr="00B65450">
              <w:rPr>
                <w:sz w:val="18"/>
                <w:szCs w:val="18"/>
              </w:rPr>
              <w:t>(2025):  2</w:t>
            </w:r>
            <w:r w:rsidR="00D5644C" w:rsidRPr="00B65450">
              <w:rPr>
                <w:sz w:val="18"/>
                <w:szCs w:val="18"/>
              </w:rPr>
              <w:t>,</w:t>
            </w:r>
            <w:r w:rsidR="009D5DBC" w:rsidRPr="00B65450">
              <w:rPr>
                <w:sz w:val="18"/>
                <w:szCs w:val="18"/>
              </w:rPr>
              <w:t>000</w:t>
            </w:r>
          </w:p>
          <w:p w14:paraId="2022906D" w14:textId="2C179F91" w:rsidR="009D5DBC" w:rsidRPr="00B65450" w:rsidRDefault="00724997" w:rsidP="00A86E7E">
            <w:pPr>
              <w:pStyle w:val="paragraph"/>
              <w:shd w:val="clear" w:color="auto" w:fill="FFFFFF" w:themeFill="background1"/>
              <w:spacing w:before="0" w:beforeAutospacing="0" w:after="0" w:afterAutospacing="0"/>
              <w:textAlignment w:val="baseline"/>
              <w:rPr>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sz w:val="18"/>
                <w:szCs w:val="18"/>
              </w:rPr>
              <w:t xml:space="preserve">: </w:t>
            </w:r>
            <w:r w:rsidR="009D5DBC" w:rsidRPr="00B65450">
              <w:rPr>
                <w:sz w:val="18"/>
                <w:szCs w:val="18"/>
              </w:rPr>
              <w:t xml:space="preserve">Project Reports    </w:t>
            </w:r>
            <w:r w:rsidR="002D62B2" w:rsidRPr="00B65450">
              <w:rPr>
                <w:sz w:val="18"/>
                <w:szCs w:val="18"/>
              </w:rPr>
              <w:t xml:space="preserve"> </w:t>
            </w:r>
            <w:r w:rsidR="009D5DBC" w:rsidRPr="00B65450">
              <w:rPr>
                <w:b/>
                <w:bCs/>
                <w:sz w:val="18"/>
                <w:szCs w:val="18"/>
              </w:rPr>
              <w:t xml:space="preserve">Frequency: </w:t>
            </w:r>
            <w:r w:rsidR="009D5DBC" w:rsidRPr="00B65450">
              <w:rPr>
                <w:sz w:val="18"/>
                <w:szCs w:val="18"/>
              </w:rPr>
              <w:t>Annual</w:t>
            </w:r>
          </w:p>
        </w:tc>
        <w:tc>
          <w:tcPr>
            <w:tcW w:w="756" w:type="pct"/>
            <w:gridSpan w:val="2"/>
            <w:vMerge w:val="restart"/>
          </w:tcPr>
          <w:p w14:paraId="76B4F96C" w14:textId="3B57B344" w:rsidR="009D5DBC" w:rsidRPr="00B65450" w:rsidRDefault="009D5DBC" w:rsidP="00DC6575">
            <w:pPr>
              <w:rPr>
                <w:color w:val="000000"/>
                <w:sz w:val="18"/>
                <w:szCs w:val="18"/>
              </w:rPr>
            </w:pPr>
            <w:r w:rsidRPr="00B65450">
              <w:rPr>
                <w:color w:val="000000"/>
                <w:sz w:val="18"/>
                <w:szCs w:val="18"/>
              </w:rPr>
              <w:lastRenderedPageBreak/>
              <w:t>M</w:t>
            </w:r>
            <w:r w:rsidR="00BE4B72">
              <w:rPr>
                <w:color w:val="000000"/>
                <w:sz w:val="18"/>
                <w:szCs w:val="18"/>
              </w:rPr>
              <w:t>inistry of Finance &amp; Planning, National Bureau of Statistics</w:t>
            </w:r>
          </w:p>
          <w:p w14:paraId="0AA6DA11" w14:textId="77777777" w:rsidR="009D5DBC" w:rsidRPr="00B65450" w:rsidRDefault="009D5DBC" w:rsidP="00DC6575">
            <w:pPr>
              <w:rPr>
                <w:color w:val="000000"/>
                <w:sz w:val="18"/>
                <w:szCs w:val="18"/>
              </w:rPr>
            </w:pPr>
            <w:r w:rsidRPr="00B65450">
              <w:rPr>
                <w:color w:val="000000"/>
                <w:sz w:val="18"/>
                <w:szCs w:val="18"/>
              </w:rPr>
              <w:t xml:space="preserve">Ministry of Humanitarian Affairs and Disaster Management </w:t>
            </w:r>
          </w:p>
          <w:p w14:paraId="3E0878FF" w14:textId="77777777" w:rsidR="009D5DBC" w:rsidRPr="00B65450" w:rsidRDefault="009D5DBC" w:rsidP="00DC6575">
            <w:pPr>
              <w:rPr>
                <w:color w:val="000000"/>
                <w:sz w:val="18"/>
                <w:szCs w:val="18"/>
              </w:rPr>
            </w:pPr>
            <w:r w:rsidRPr="00B65450">
              <w:rPr>
                <w:color w:val="000000"/>
                <w:sz w:val="18"/>
                <w:szCs w:val="18"/>
              </w:rPr>
              <w:t xml:space="preserve">Ministry of Water Resources, and Irrigation </w:t>
            </w:r>
          </w:p>
          <w:p w14:paraId="661698AA" w14:textId="77777777" w:rsidR="009D5DBC" w:rsidRPr="00B65450" w:rsidRDefault="009D5DBC" w:rsidP="00DC6575">
            <w:pPr>
              <w:rPr>
                <w:color w:val="000000"/>
                <w:sz w:val="18"/>
                <w:szCs w:val="18"/>
              </w:rPr>
            </w:pPr>
            <w:r w:rsidRPr="00B65450">
              <w:rPr>
                <w:color w:val="000000"/>
                <w:sz w:val="18"/>
                <w:szCs w:val="18"/>
              </w:rPr>
              <w:t>Ministry of Trade and Industry</w:t>
            </w:r>
          </w:p>
          <w:p w14:paraId="0BEB9D49" w14:textId="4115FDA5" w:rsidR="009D5DBC" w:rsidRDefault="009D5DBC" w:rsidP="00DC6575">
            <w:pPr>
              <w:rPr>
                <w:color w:val="000000"/>
                <w:sz w:val="18"/>
                <w:szCs w:val="18"/>
              </w:rPr>
            </w:pPr>
            <w:r w:rsidRPr="00B65450">
              <w:rPr>
                <w:color w:val="000000"/>
                <w:sz w:val="18"/>
                <w:szCs w:val="18"/>
              </w:rPr>
              <w:t>Ministry of Energy</w:t>
            </w:r>
          </w:p>
          <w:p w14:paraId="03B070DF" w14:textId="1A154522" w:rsidR="00BE4B72" w:rsidRPr="00B65450" w:rsidRDefault="00BE4B72" w:rsidP="00DC6575">
            <w:pPr>
              <w:rPr>
                <w:color w:val="000000"/>
                <w:sz w:val="18"/>
                <w:szCs w:val="18"/>
              </w:rPr>
            </w:pPr>
            <w:r>
              <w:rPr>
                <w:color w:val="000000"/>
                <w:sz w:val="18"/>
                <w:szCs w:val="18"/>
              </w:rPr>
              <w:t>Ministry of Environment</w:t>
            </w:r>
          </w:p>
          <w:p w14:paraId="68FD9FBB" w14:textId="784CD540" w:rsidR="009D5DBC" w:rsidRDefault="009D5DBC" w:rsidP="00DC6575">
            <w:pPr>
              <w:rPr>
                <w:color w:val="000000"/>
                <w:sz w:val="18"/>
                <w:szCs w:val="18"/>
              </w:rPr>
            </w:pPr>
            <w:r w:rsidRPr="00B65450">
              <w:rPr>
                <w:color w:val="000000"/>
                <w:sz w:val="18"/>
                <w:szCs w:val="18"/>
              </w:rPr>
              <w:t>CSOs</w:t>
            </w:r>
          </w:p>
          <w:p w14:paraId="369DDFE0" w14:textId="75329BE4" w:rsidR="00BE4B72" w:rsidRPr="00B65450" w:rsidRDefault="00BE4B72" w:rsidP="00DC6575">
            <w:pPr>
              <w:rPr>
                <w:color w:val="000000"/>
                <w:sz w:val="18"/>
                <w:szCs w:val="18"/>
              </w:rPr>
            </w:pPr>
            <w:r>
              <w:rPr>
                <w:color w:val="000000"/>
                <w:sz w:val="18"/>
                <w:szCs w:val="18"/>
              </w:rPr>
              <w:t>UNMISS</w:t>
            </w:r>
          </w:p>
          <w:p w14:paraId="64E5BB33" w14:textId="49E83BAB" w:rsidR="009D5DBC" w:rsidRDefault="009D5DBC" w:rsidP="00DC6575">
            <w:pPr>
              <w:rPr>
                <w:color w:val="000000"/>
                <w:sz w:val="18"/>
                <w:szCs w:val="18"/>
              </w:rPr>
            </w:pPr>
            <w:r w:rsidRPr="00B65450">
              <w:rPr>
                <w:color w:val="000000"/>
                <w:sz w:val="18"/>
                <w:szCs w:val="18"/>
              </w:rPr>
              <w:t xml:space="preserve">UN </w:t>
            </w:r>
            <w:r w:rsidR="0088176D">
              <w:rPr>
                <w:color w:val="000000"/>
                <w:sz w:val="18"/>
                <w:szCs w:val="18"/>
              </w:rPr>
              <w:t>a</w:t>
            </w:r>
            <w:r w:rsidRPr="00B65450">
              <w:rPr>
                <w:color w:val="000000"/>
                <w:sz w:val="18"/>
                <w:szCs w:val="18"/>
              </w:rPr>
              <w:t>gencies</w:t>
            </w:r>
          </w:p>
          <w:p w14:paraId="17BF08A8" w14:textId="10296B53" w:rsidR="00BE4B72" w:rsidRPr="00B65450" w:rsidRDefault="00BE4B72" w:rsidP="00DC6575">
            <w:pPr>
              <w:rPr>
                <w:color w:val="000000"/>
                <w:sz w:val="18"/>
                <w:szCs w:val="18"/>
              </w:rPr>
            </w:pPr>
            <w:r>
              <w:rPr>
                <w:color w:val="000000"/>
                <w:sz w:val="18"/>
                <w:szCs w:val="18"/>
              </w:rPr>
              <w:t>IMF</w:t>
            </w:r>
          </w:p>
          <w:p w14:paraId="20DE1EA4" w14:textId="3CBA6D99" w:rsidR="009D5DBC" w:rsidRPr="00B65450" w:rsidRDefault="009D5DBC" w:rsidP="00DC6575">
            <w:pPr>
              <w:rPr>
                <w:color w:val="000000"/>
                <w:sz w:val="18"/>
                <w:szCs w:val="18"/>
              </w:rPr>
            </w:pPr>
            <w:r w:rsidRPr="00B65450">
              <w:rPr>
                <w:color w:val="000000"/>
                <w:sz w:val="18"/>
                <w:szCs w:val="18"/>
              </w:rPr>
              <w:t>Japan</w:t>
            </w:r>
            <w:r w:rsidR="001562E9" w:rsidRPr="00B65450">
              <w:rPr>
                <w:color w:val="000000"/>
                <w:sz w:val="18"/>
                <w:szCs w:val="18"/>
              </w:rPr>
              <w:t xml:space="preserve">, </w:t>
            </w:r>
            <w:r w:rsidRPr="00B65450">
              <w:rPr>
                <w:color w:val="000000"/>
                <w:sz w:val="18"/>
                <w:szCs w:val="18"/>
              </w:rPr>
              <w:t>Norway</w:t>
            </w:r>
            <w:r w:rsidR="001562E9" w:rsidRPr="00B65450">
              <w:rPr>
                <w:color w:val="000000"/>
                <w:sz w:val="18"/>
                <w:szCs w:val="18"/>
              </w:rPr>
              <w:t xml:space="preserve">, </w:t>
            </w:r>
            <w:r w:rsidR="00BE4B72">
              <w:rPr>
                <w:color w:val="000000"/>
                <w:sz w:val="18"/>
                <w:szCs w:val="18"/>
              </w:rPr>
              <w:t xml:space="preserve">Sweden, </w:t>
            </w:r>
            <w:r w:rsidRPr="00B65450">
              <w:rPr>
                <w:color w:val="000000"/>
                <w:sz w:val="18"/>
                <w:szCs w:val="18"/>
              </w:rPr>
              <w:t xml:space="preserve">  </w:t>
            </w:r>
          </w:p>
          <w:p w14:paraId="044A41D0" w14:textId="70864727" w:rsidR="009D5DBC" w:rsidRPr="00B65450" w:rsidRDefault="0088176D" w:rsidP="00DC6575">
            <w:pPr>
              <w:rPr>
                <w:color w:val="000000"/>
                <w:sz w:val="18"/>
                <w:szCs w:val="18"/>
              </w:rPr>
            </w:pPr>
            <w:r>
              <w:rPr>
                <w:color w:val="000000"/>
                <w:sz w:val="18"/>
                <w:szCs w:val="18"/>
              </w:rPr>
              <w:t>African Development Bank</w:t>
            </w:r>
          </w:p>
          <w:p w14:paraId="2FCB7FF0" w14:textId="7923E007" w:rsidR="009D5DBC" w:rsidRPr="00B65450" w:rsidRDefault="009D5DBC" w:rsidP="00DC6575">
            <w:pPr>
              <w:rPr>
                <w:color w:val="000000"/>
                <w:sz w:val="18"/>
                <w:szCs w:val="18"/>
              </w:rPr>
            </w:pPr>
            <w:r w:rsidRPr="00B65450">
              <w:rPr>
                <w:color w:val="000000"/>
                <w:sz w:val="18"/>
                <w:szCs w:val="18"/>
              </w:rPr>
              <w:t>G</w:t>
            </w:r>
            <w:r w:rsidR="00BE4B72">
              <w:rPr>
                <w:color w:val="000000"/>
                <w:sz w:val="18"/>
                <w:szCs w:val="18"/>
              </w:rPr>
              <w:t>reen Climate Fund</w:t>
            </w:r>
            <w:r w:rsidRPr="00B65450">
              <w:rPr>
                <w:color w:val="000000"/>
                <w:sz w:val="18"/>
                <w:szCs w:val="18"/>
              </w:rPr>
              <w:t xml:space="preserve"> </w:t>
            </w:r>
          </w:p>
          <w:p w14:paraId="2CF7D695" w14:textId="6F99F650" w:rsidR="009D5DBC" w:rsidRPr="00B65450" w:rsidRDefault="009D5DBC" w:rsidP="00DC6575">
            <w:pPr>
              <w:rPr>
                <w:color w:val="000000"/>
                <w:sz w:val="18"/>
                <w:szCs w:val="18"/>
              </w:rPr>
            </w:pPr>
            <w:r w:rsidRPr="00B65450">
              <w:rPr>
                <w:color w:val="000000"/>
                <w:sz w:val="18"/>
                <w:szCs w:val="18"/>
              </w:rPr>
              <w:t>G</w:t>
            </w:r>
            <w:r w:rsidR="00BE4B72">
              <w:rPr>
                <w:color w:val="000000"/>
                <w:sz w:val="18"/>
                <w:szCs w:val="18"/>
              </w:rPr>
              <w:t>reen Environment Fund</w:t>
            </w:r>
            <w:r w:rsidRPr="00B65450">
              <w:rPr>
                <w:color w:val="000000"/>
                <w:sz w:val="18"/>
                <w:szCs w:val="18"/>
              </w:rPr>
              <w:t xml:space="preserve"> </w:t>
            </w:r>
          </w:p>
          <w:p w14:paraId="5469DA8E" w14:textId="77777777" w:rsidR="009D5DBC" w:rsidRPr="00B65450" w:rsidRDefault="009D5DBC" w:rsidP="00A32FB0">
            <w:pPr>
              <w:rPr>
                <w:color w:val="000000"/>
                <w:sz w:val="18"/>
                <w:szCs w:val="18"/>
                <w:lang w:val="en-GB"/>
              </w:rPr>
            </w:pPr>
          </w:p>
        </w:tc>
        <w:tc>
          <w:tcPr>
            <w:tcW w:w="491" w:type="pct"/>
            <w:gridSpan w:val="2"/>
            <w:tcMar>
              <w:top w:w="15" w:type="dxa"/>
              <w:left w:w="108" w:type="dxa"/>
              <w:bottom w:w="0" w:type="dxa"/>
              <w:right w:w="108" w:type="dxa"/>
            </w:tcMar>
          </w:tcPr>
          <w:p w14:paraId="01540FA4" w14:textId="77777777" w:rsidR="005E1AB1" w:rsidRDefault="009D5DBC" w:rsidP="00DC6575">
            <w:pPr>
              <w:rPr>
                <w:bCs/>
                <w:sz w:val="18"/>
                <w:szCs w:val="18"/>
              </w:rPr>
            </w:pPr>
            <w:r w:rsidRPr="00B65450">
              <w:rPr>
                <w:b/>
                <w:sz w:val="18"/>
                <w:szCs w:val="18"/>
              </w:rPr>
              <w:t>Regular</w:t>
            </w:r>
            <w:r w:rsidRPr="00B65450">
              <w:rPr>
                <w:bCs/>
                <w:sz w:val="18"/>
                <w:szCs w:val="18"/>
              </w:rPr>
              <w:t>:</w:t>
            </w:r>
          </w:p>
          <w:p w14:paraId="7BF26DDF" w14:textId="193E2D14" w:rsidR="009D5DBC" w:rsidRPr="00B65450" w:rsidRDefault="009A52B6" w:rsidP="00DC6575">
            <w:pPr>
              <w:rPr>
                <w:b/>
                <w:sz w:val="18"/>
                <w:szCs w:val="18"/>
              </w:rPr>
            </w:pPr>
            <w:r w:rsidRPr="00B65450">
              <w:rPr>
                <w:bCs/>
                <w:sz w:val="18"/>
                <w:szCs w:val="18"/>
              </w:rPr>
              <w:t>10,000</w:t>
            </w:r>
            <w:r w:rsidR="00D42ACB" w:rsidRPr="00B65450">
              <w:rPr>
                <w:bCs/>
                <w:sz w:val="18"/>
                <w:szCs w:val="18"/>
              </w:rPr>
              <w:t>,000</w:t>
            </w:r>
          </w:p>
        </w:tc>
      </w:tr>
      <w:tr w:rsidR="009D5DBC" w:rsidRPr="00B65450" w14:paraId="35F26768" w14:textId="77777777" w:rsidTr="00976C1D">
        <w:tblPrEx>
          <w:tblBorders>
            <w:top w:val="single" w:sz="4" w:space="0" w:color="auto"/>
            <w:left w:val="single" w:sz="4" w:space="0" w:color="auto"/>
            <w:bottom w:val="single" w:sz="4" w:space="0" w:color="auto"/>
            <w:right w:val="single" w:sz="4" w:space="0" w:color="auto"/>
          </w:tblBorders>
        </w:tblPrEx>
        <w:trPr>
          <w:gridAfter w:val="1"/>
          <w:wAfter w:w="23" w:type="pct"/>
          <w:trHeight w:val="461"/>
        </w:trPr>
        <w:tc>
          <w:tcPr>
            <w:tcW w:w="943" w:type="pct"/>
            <w:vMerge/>
            <w:tcMar>
              <w:top w:w="72" w:type="dxa"/>
              <w:left w:w="144" w:type="dxa"/>
              <w:bottom w:w="72" w:type="dxa"/>
              <w:right w:w="144" w:type="dxa"/>
            </w:tcMar>
          </w:tcPr>
          <w:p w14:paraId="7D1A89EE" w14:textId="77777777" w:rsidR="009D5DBC" w:rsidRPr="00B65450" w:rsidRDefault="009D5DBC" w:rsidP="00DC6575">
            <w:pPr>
              <w:rPr>
                <w:i/>
                <w:iCs/>
                <w:color w:val="000000"/>
                <w:sz w:val="18"/>
                <w:szCs w:val="18"/>
                <w:lang w:val="en-GB"/>
              </w:rPr>
            </w:pPr>
          </w:p>
        </w:tc>
        <w:tc>
          <w:tcPr>
            <w:tcW w:w="860" w:type="pct"/>
            <w:gridSpan w:val="2"/>
            <w:vMerge/>
          </w:tcPr>
          <w:p w14:paraId="7E2A7C2C" w14:textId="77777777" w:rsidR="009D5DBC" w:rsidRPr="00B65450" w:rsidRDefault="009D5DBC" w:rsidP="00DC6575">
            <w:pPr>
              <w:rPr>
                <w:i/>
                <w:iCs/>
                <w:color w:val="000000"/>
                <w:sz w:val="18"/>
                <w:szCs w:val="18"/>
                <w:lang w:val="en-GB"/>
              </w:rPr>
            </w:pPr>
          </w:p>
        </w:tc>
        <w:tc>
          <w:tcPr>
            <w:tcW w:w="1927" w:type="pct"/>
            <w:gridSpan w:val="2"/>
            <w:vMerge/>
            <w:tcMar>
              <w:top w:w="72" w:type="dxa"/>
              <w:left w:w="144" w:type="dxa"/>
              <w:bottom w:w="72" w:type="dxa"/>
              <w:right w:w="144" w:type="dxa"/>
            </w:tcMar>
          </w:tcPr>
          <w:p w14:paraId="3EEAA8FC" w14:textId="77777777" w:rsidR="009D5DBC" w:rsidRPr="00B65450" w:rsidRDefault="009D5DBC" w:rsidP="00DC6575">
            <w:pPr>
              <w:rPr>
                <w:i/>
                <w:iCs/>
                <w:color w:val="000000"/>
                <w:sz w:val="18"/>
                <w:szCs w:val="18"/>
                <w:lang w:val="en-GB"/>
              </w:rPr>
            </w:pPr>
          </w:p>
        </w:tc>
        <w:tc>
          <w:tcPr>
            <w:tcW w:w="756" w:type="pct"/>
            <w:gridSpan w:val="2"/>
            <w:vMerge/>
          </w:tcPr>
          <w:p w14:paraId="4B618EE8" w14:textId="77777777" w:rsidR="009D5DBC" w:rsidRPr="00B65450" w:rsidRDefault="009D5DBC" w:rsidP="00DC6575">
            <w:pPr>
              <w:rPr>
                <w:i/>
                <w:iCs/>
                <w:color w:val="000000"/>
                <w:sz w:val="18"/>
                <w:szCs w:val="18"/>
                <w:lang w:val="en-GB"/>
              </w:rPr>
            </w:pPr>
          </w:p>
        </w:tc>
        <w:tc>
          <w:tcPr>
            <w:tcW w:w="491" w:type="pct"/>
            <w:gridSpan w:val="2"/>
            <w:tcMar>
              <w:top w:w="15" w:type="dxa"/>
              <w:left w:w="108" w:type="dxa"/>
              <w:bottom w:w="0" w:type="dxa"/>
              <w:right w:w="108" w:type="dxa"/>
            </w:tcMar>
          </w:tcPr>
          <w:p w14:paraId="78B43F6E" w14:textId="77777777" w:rsidR="009D5DBC" w:rsidRPr="00B65450" w:rsidRDefault="009D5DBC" w:rsidP="00DC6575">
            <w:pPr>
              <w:rPr>
                <w:b/>
                <w:sz w:val="18"/>
                <w:szCs w:val="18"/>
              </w:rPr>
            </w:pPr>
            <w:r w:rsidRPr="00B65450">
              <w:rPr>
                <w:b/>
                <w:sz w:val="18"/>
                <w:szCs w:val="18"/>
              </w:rPr>
              <w:t xml:space="preserve">Other:  </w:t>
            </w:r>
            <w:r w:rsidRPr="00B65450">
              <w:rPr>
                <w:sz w:val="18"/>
                <w:szCs w:val="18"/>
              </w:rPr>
              <w:t>20,974,848</w:t>
            </w:r>
          </w:p>
        </w:tc>
      </w:tr>
      <w:tr w:rsidR="009D5DBC" w:rsidRPr="00B65450" w14:paraId="6D4266D5" w14:textId="77777777" w:rsidTr="00976C1D">
        <w:tblPrEx>
          <w:tblBorders>
            <w:top w:val="single" w:sz="4" w:space="0" w:color="auto"/>
            <w:left w:val="single" w:sz="4" w:space="0" w:color="auto"/>
            <w:bottom w:val="single" w:sz="4" w:space="0" w:color="auto"/>
            <w:right w:val="single" w:sz="4" w:space="0" w:color="auto"/>
          </w:tblBorders>
        </w:tblPrEx>
        <w:trPr>
          <w:gridAfter w:val="1"/>
          <w:wAfter w:w="23" w:type="pct"/>
          <w:trHeight w:val="232"/>
        </w:trPr>
        <w:tc>
          <w:tcPr>
            <w:tcW w:w="943" w:type="pct"/>
            <w:vMerge/>
            <w:tcMar>
              <w:top w:w="72" w:type="dxa"/>
              <w:left w:w="144" w:type="dxa"/>
              <w:bottom w:w="72" w:type="dxa"/>
              <w:right w:w="144" w:type="dxa"/>
            </w:tcMar>
          </w:tcPr>
          <w:p w14:paraId="7990B332" w14:textId="77777777" w:rsidR="009D5DBC" w:rsidRPr="00B65450" w:rsidRDefault="009D5DBC" w:rsidP="00DC6575">
            <w:pPr>
              <w:rPr>
                <w:i/>
                <w:iCs/>
                <w:color w:val="000000"/>
                <w:sz w:val="18"/>
                <w:szCs w:val="18"/>
                <w:lang w:val="en-GB"/>
              </w:rPr>
            </w:pPr>
          </w:p>
        </w:tc>
        <w:tc>
          <w:tcPr>
            <w:tcW w:w="860" w:type="pct"/>
            <w:gridSpan w:val="2"/>
            <w:vMerge/>
          </w:tcPr>
          <w:p w14:paraId="3F3782F8" w14:textId="77777777" w:rsidR="009D5DBC" w:rsidRPr="00B65450" w:rsidRDefault="009D5DBC" w:rsidP="00DC6575">
            <w:pPr>
              <w:rPr>
                <w:i/>
                <w:iCs/>
                <w:color w:val="000000"/>
                <w:sz w:val="18"/>
                <w:szCs w:val="18"/>
                <w:lang w:val="en-GB"/>
              </w:rPr>
            </w:pPr>
          </w:p>
        </w:tc>
        <w:tc>
          <w:tcPr>
            <w:tcW w:w="1927" w:type="pct"/>
            <w:gridSpan w:val="2"/>
            <w:vMerge/>
            <w:tcMar>
              <w:top w:w="72" w:type="dxa"/>
              <w:left w:w="144" w:type="dxa"/>
              <w:bottom w:w="72" w:type="dxa"/>
              <w:right w:w="144" w:type="dxa"/>
            </w:tcMar>
          </w:tcPr>
          <w:p w14:paraId="4FA83D08" w14:textId="77777777" w:rsidR="009D5DBC" w:rsidRPr="00B65450" w:rsidRDefault="009D5DBC" w:rsidP="00DC6575">
            <w:pPr>
              <w:rPr>
                <w:i/>
                <w:iCs/>
                <w:color w:val="000000"/>
                <w:sz w:val="18"/>
                <w:szCs w:val="18"/>
                <w:lang w:val="en-GB"/>
              </w:rPr>
            </w:pPr>
          </w:p>
        </w:tc>
        <w:tc>
          <w:tcPr>
            <w:tcW w:w="756" w:type="pct"/>
            <w:gridSpan w:val="2"/>
            <w:vMerge/>
          </w:tcPr>
          <w:p w14:paraId="043A4D0D" w14:textId="77777777" w:rsidR="009D5DBC" w:rsidRPr="00B65450" w:rsidRDefault="009D5DBC" w:rsidP="00DC6575">
            <w:pPr>
              <w:rPr>
                <w:i/>
                <w:iCs/>
                <w:color w:val="000000"/>
                <w:sz w:val="18"/>
                <w:szCs w:val="18"/>
                <w:lang w:val="en-GB"/>
              </w:rPr>
            </w:pPr>
          </w:p>
        </w:tc>
        <w:tc>
          <w:tcPr>
            <w:tcW w:w="491" w:type="pct"/>
            <w:gridSpan w:val="2"/>
            <w:tcMar>
              <w:top w:w="15" w:type="dxa"/>
              <w:left w:w="108" w:type="dxa"/>
              <w:bottom w:w="0" w:type="dxa"/>
              <w:right w:w="108" w:type="dxa"/>
            </w:tcMar>
          </w:tcPr>
          <w:p w14:paraId="4BAAA9D6" w14:textId="77777777" w:rsidR="009D5DBC" w:rsidRPr="00B65450" w:rsidRDefault="009D5DBC" w:rsidP="00DC6575">
            <w:pPr>
              <w:rPr>
                <w:b/>
                <w:color w:val="000000"/>
                <w:sz w:val="18"/>
                <w:szCs w:val="18"/>
              </w:rPr>
            </w:pPr>
          </w:p>
        </w:tc>
      </w:tr>
      <w:tr w:rsidR="009D5DBC" w:rsidRPr="00B65450" w14:paraId="01C8229B" w14:textId="77777777" w:rsidTr="00976C1D">
        <w:trPr>
          <w:trHeight w:val="25"/>
        </w:trPr>
        <w:tc>
          <w:tcPr>
            <w:tcW w:w="5000" w:type="pct"/>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0C3FAC78" w14:textId="063FFD6F" w:rsidR="009D5DBC" w:rsidRPr="00B65450" w:rsidRDefault="00161F83" w:rsidP="00DC6575">
            <w:pPr>
              <w:jc w:val="both"/>
              <w:rPr>
                <w:sz w:val="18"/>
                <w:szCs w:val="18"/>
                <w:lang w:val="en-GB"/>
              </w:rPr>
            </w:pPr>
            <w:r w:rsidRPr="00B65450">
              <w:rPr>
                <w:b/>
                <w:bCs/>
                <w:sz w:val="18"/>
                <w:szCs w:val="18"/>
                <w:lang w:val="en-GB"/>
              </w:rPr>
              <w:lastRenderedPageBreak/>
              <w:t>NATIONAL PRIORITY</w:t>
            </w:r>
            <w:r w:rsidR="009D5DBC" w:rsidRPr="00B65450">
              <w:rPr>
                <w:b/>
                <w:bCs/>
                <w:sz w:val="18"/>
                <w:szCs w:val="18"/>
                <w:lang w:val="en-GB"/>
              </w:rPr>
              <w:t>:</w:t>
            </w:r>
            <w:r w:rsidR="009D5DBC" w:rsidRPr="00B65450">
              <w:rPr>
                <w:rFonts w:eastAsiaTheme="minorEastAsia"/>
                <w:kern w:val="24"/>
                <w:sz w:val="18"/>
                <w:szCs w:val="18"/>
                <w:lang w:val="en-ZW" w:eastAsia="en-ZW"/>
              </w:rPr>
              <w:t xml:space="preserve"> </w:t>
            </w:r>
            <w:r w:rsidR="009D5DBC" w:rsidRPr="00B65450">
              <w:rPr>
                <w:sz w:val="18"/>
                <w:szCs w:val="18"/>
              </w:rPr>
              <w:t>Increase support to the social sector for human capital development and protect the vulnerable population, to leave no one behind.</w:t>
            </w:r>
          </w:p>
        </w:tc>
      </w:tr>
      <w:tr w:rsidR="009D5DBC" w:rsidRPr="00B65450" w14:paraId="5323EA5D" w14:textId="77777777" w:rsidTr="00976C1D">
        <w:trPr>
          <w:trHeight w:val="124"/>
        </w:trPr>
        <w:tc>
          <w:tcPr>
            <w:tcW w:w="5000" w:type="pct"/>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75E451D2" w14:textId="3D382B2E" w:rsidR="009D5DBC" w:rsidRPr="00B65450" w:rsidRDefault="009D5DBC" w:rsidP="00DC6575">
            <w:pPr>
              <w:jc w:val="both"/>
              <w:rPr>
                <w:sz w:val="18"/>
                <w:szCs w:val="18"/>
                <w:lang w:val="en-GB"/>
              </w:rPr>
            </w:pPr>
            <w:r w:rsidRPr="00B65450">
              <w:rPr>
                <w:b/>
                <w:bCs/>
                <w:sz w:val="18"/>
                <w:szCs w:val="18"/>
                <w:lang w:val="en-GB"/>
              </w:rPr>
              <w:t>1. UNSDCF OUTCOME 3:</w:t>
            </w:r>
            <w:r w:rsidRPr="00B65450">
              <w:rPr>
                <w:sz w:val="18"/>
                <w:szCs w:val="18"/>
                <w:lang w:val="en-GB"/>
              </w:rPr>
              <w:t xml:space="preserve"> </w:t>
            </w:r>
            <w:r w:rsidRPr="00B65450">
              <w:rPr>
                <w:sz w:val="18"/>
                <w:szCs w:val="18"/>
              </w:rPr>
              <w:t>Children, women, and men in South Sudan, particularly youth and vulnerable groups, enjoy improved coverage of inclusive, responsive, quality social services and social protection</w:t>
            </w:r>
            <w:r w:rsidR="001704AD" w:rsidRPr="00B65450">
              <w:rPr>
                <w:sz w:val="18"/>
                <w:szCs w:val="18"/>
              </w:rPr>
              <w:t>.</w:t>
            </w:r>
          </w:p>
        </w:tc>
      </w:tr>
      <w:tr w:rsidR="009D5DBC" w:rsidRPr="00B65450" w14:paraId="4FC9FDDD" w14:textId="77777777" w:rsidTr="00976C1D">
        <w:trPr>
          <w:trHeight w:val="124"/>
        </w:trPr>
        <w:tc>
          <w:tcPr>
            <w:tcW w:w="5000" w:type="pct"/>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3E2D31E" w14:textId="145EA1F0" w:rsidR="009D5DBC" w:rsidRPr="00B65450" w:rsidRDefault="009D5DBC" w:rsidP="00DC6575">
            <w:pPr>
              <w:rPr>
                <w:b/>
                <w:bCs/>
                <w:sz w:val="18"/>
                <w:szCs w:val="18"/>
                <w:lang w:val="en-GB"/>
              </w:rPr>
            </w:pPr>
            <w:r w:rsidRPr="00B65450">
              <w:rPr>
                <w:b/>
                <w:bCs/>
                <w:sz w:val="18"/>
                <w:szCs w:val="18"/>
                <w:lang w:val="en-GB"/>
              </w:rPr>
              <w:t>RELATED</w:t>
            </w:r>
            <w:r w:rsidR="001704AD" w:rsidRPr="00B65450">
              <w:rPr>
                <w:b/>
                <w:bCs/>
                <w:sz w:val="18"/>
                <w:szCs w:val="18"/>
                <w:lang w:val="en-GB"/>
              </w:rPr>
              <w:t xml:space="preserve"> STRATEGIC PLAN</w:t>
            </w:r>
            <w:r w:rsidR="001704AD" w:rsidRPr="00B65450">
              <w:rPr>
                <w:sz w:val="18"/>
                <w:szCs w:val="18"/>
              </w:rPr>
              <w:t xml:space="preserve"> </w:t>
            </w:r>
            <w:r w:rsidR="001704AD" w:rsidRPr="00B65450">
              <w:rPr>
                <w:b/>
                <w:bCs/>
                <w:sz w:val="18"/>
                <w:szCs w:val="18"/>
              </w:rPr>
              <w:t>OUTCOME</w:t>
            </w:r>
            <w:r w:rsidRPr="00B65450">
              <w:rPr>
                <w:b/>
                <w:bCs/>
                <w:sz w:val="18"/>
                <w:szCs w:val="18"/>
              </w:rPr>
              <w:t xml:space="preserve"> 2</w:t>
            </w:r>
            <w:r w:rsidR="001704AD" w:rsidRPr="00B65450">
              <w:rPr>
                <w:b/>
                <w:bCs/>
                <w:sz w:val="18"/>
                <w:szCs w:val="18"/>
              </w:rPr>
              <w:t>:</w:t>
            </w:r>
            <w:r w:rsidRPr="00B65450">
              <w:rPr>
                <w:sz w:val="18"/>
                <w:szCs w:val="18"/>
              </w:rPr>
              <w:t xml:space="preserve"> No</w:t>
            </w:r>
            <w:r w:rsidR="001704AD" w:rsidRPr="00B65450">
              <w:rPr>
                <w:sz w:val="18"/>
                <w:szCs w:val="18"/>
              </w:rPr>
              <w:t xml:space="preserve"> </w:t>
            </w:r>
            <w:r w:rsidRPr="00B65450">
              <w:rPr>
                <w:sz w:val="18"/>
                <w:szCs w:val="18"/>
              </w:rPr>
              <w:t>one left behind centering on equitable access to opportunities and a rights-based approach to human agency and human development</w:t>
            </w:r>
            <w:r w:rsidR="001704AD" w:rsidRPr="00B65450">
              <w:rPr>
                <w:sz w:val="18"/>
                <w:szCs w:val="18"/>
              </w:rPr>
              <w:t>.</w:t>
            </w:r>
          </w:p>
        </w:tc>
      </w:tr>
      <w:tr w:rsidR="009D5DBC" w:rsidRPr="00B65450" w14:paraId="5120021B" w14:textId="77777777" w:rsidTr="00976C1D">
        <w:trPr>
          <w:trHeight w:val="133"/>
        </w:trPr>
        <w:tc>
          <w:tcPr>
            <w:tcW w:w="946"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64CC447" w14:textId="77777777" w:rsidR="009D5DBC" w:rsidRPr="00B65450" w:rsidRDefault="009D5DBC" w:rsidP="00DC6575">
            <w:pPr>
              <w:rPr>
                <w:bCs/>
                <w:iCs/>
                <w:sz w:val="18"/>
                <w:szCs w:val="18"/>
                <w:lang w:val="en-GB"/>
              </w:rPr>
            </w:pPr>
            <w:r w:rsidRPr="00B65450">
              <w:rPr>
                <w:bCs/>
                <w:iCs/>
                <w:sz w:val="18"/>
                <w:szCs w:val="18"/>
                <w:lang w:val="en-GB"/>
              </w:rPr>
              <w:t># of new HIV infections per 1,000 uninfected population, by sex, age, and key populations.</w:t>
            </w:r>
          </w:p>
          <w:p w14:paraId="3BD912B8" w14:textId="7E900B57" w:rsidR="009D5DBC" w:rsidRPr="00B65450" w:rsidRDefault="008E520E" w:rsidP="00DC6575">
            <w:pPr>
              <w:rPr>
                <w:bCs/>
                <w:iCs/>
                <w:sz w:val="18"/>
                <w:szCs w:val="18"/>
                <w:lang w:val="en-GB"/>
              </w:rPr>
            </w:pPr>
            <w:r w:rsidRPr="00B65450">
              <w:rPr>
                <w:b/>
                <w:iCs/>
                <w:sz w:val="18"/>
                <w:szCs w:val="18"/>
                <w:lang w:val="en-GB"/>
              </w:rPr>
              <w:t>Baseline (</w:t>
            </w:r>
            <w:r w:rsidR="009D5DBC" w:rsidRPr="00B65450">
              <w:rPr>
                <w:b/>
                <w:iCs/>
                <w:sz w:val="18"/>
                <w:szCs w:val="18"/>
                <w:lang w:val="en-GB"/>
              </w:rPr>
              <w:t>2022):</w:t>
            </w:r>
            <w:r w:rsidR="009D5DBC" w:rsidRPr="00B65450">
              <w:rPr>
                <w:bCs/>
                <w:iCs/>
                <w:sz w:val="18"/>
                <w:szCs w:val="18"/>
                <w:lang w:val="en-GB"/>
              </w:rPr>
              <w:t xml:space="preserve"> 1.1/1,000 (sex and age disaggregation to be done)</w:t>
            </w:r>
          </w:p>
          <w:p w14:paraId="23A64B22" w14:textId="77777777" w:rsidR="009D5DBC" w:rsidRPr="00B65450" w:rsidRDefault="009D5DBC" w:rsidP="00DC6575">
            <w:pPr>
              <w:rPr>
                <w:bCs/>
                <w:iCs/>
                <w:sz w:val="18"/>
                <w:szCs w:val="18"/>
                <w:lang w:val="en-GB"/>
              </w:rPr>
            </w:pPr>
            <w:r w:rsidRPr="00B65450">
              <w:rPr>
                <w:b/>
                <w:iCs/>
                <w:sz w:val="18"/>
                <w:szCs w:val="18"/>
                <w:lang w:val="en-GB"/>
              </w:rPr>
              <w:t>Target (2025):</w:t>
            </w:r>
            <w:r w:rsidRPr="00B65450">
              <w:rPr>
                <w:bCs/>
                <w:iCs/>
                <w:sz w:val="18"/>
                <w:szCs w:val="18"/>
                <w:lang w:val="en-GB"/>
              </w:rPr>
              <w:t xml:space="preserve">  TBD</w:t>
            </w:r>
          </w:p>
          <w:p w14:paraId="1A99D576" w14:textId="77777777" w:rsidR="009D5DBC" w:rsidRPr="00B65450" w:rsidRDefault="009D5DBC" w:rsidP="00DC6575">
            <w:pPr>
              <w:rPr>
                <w:bCs/>
                <w:iCs/>
                <w:sz w:val="18"/>
                <w:szCs w:val="18"/>
                <w:lang w:val="en-GB"/>
              </w:rPr>
            </w:pPr>
          </w:p>
          <w:p w14:paraId="1A9ECE36" w14:textId="6767FD72" w:rsidR="009D5DBC" w:rsidRPr="00B65450" w:rsidRDefault="009D5DBC" w:rsidP="00DC6575">
            <w:pPr>
              <w:rPr>
                <w:bCs/>
                <w:iCs/>
                <w:sz w:val="18"/>
                <w:szCs w:val="18"/>
                <w:lang w:val="en-GB"/>
              </w:rPr>
            </w:pPr>
            <w:r w:rsidRPr="00B65450">
              <w:rPr>
                <w:bCs/>
                <w:iCs/>
                <w:sz w:val="18"/>
                <w:szCs w:val="18"/>
                <w:lang w:val="en-GB"/>
              </w:rPr>
              <w:t># of health facilities with a functioning cold chain</w:t>
            </w:r>
            <w:r w:rsidR="001704AD" w:rsidRPr="00B65450">
              <w:rPr>
                <w:bCs/>
                <w:iCs/>
                <w:sz w:val="18"/>
                <w:szCs w:val="18"/>
                <w:lang w:val="en-GB"/>
              </w:rPr>
              <w:t>.</w:t>
            </w:r>
            <w:r w:rsidRPr="00B65450">
              <w:rPr>
                <w:bCs/>
                <w:iCs/>
                <w:sz w:val="18"/>
                <w:szCs w:val="18"/>
                <w:lang w:val="en-GB"/>
              </w:rPr>
              <w:t xml:space="preserve"> </w:t>
            </w:r>
          </w:p>
          <w:p w14:paraId="5F3DDF1D" w14:textId="7710165E" w:rsidR="009D5DBC" w:rsidRPr="00B65450" w:rsidRDefault="009D5DBC" w:rsidP="00DC6575">
            <w:pPr>
              <w:rPr>
                <w:b/>
                <w:iCs/>
                <w:sz w:val="18"/>
                <w:szCs w:val="18"/>
                <w:lang w:val="en-GB"/>
              </w:rPr>
            </w:pPr>
            <w:r w:rsidRPr="00B65450">
              <w:rPr>
                <w:b/>
                <w:iCs/>
                <w:sz w:val="18"/>
                <w:szCs w:val="18"/>
                <w:lang w:val="en-GB"/>
              </w:rPr>
              <w:t>Baseline</w:t>
            </w:r>
            <w:r w:rsidR="008E520E" w:rsidRPr="00B65450">
              <w:rPr>
                <w:b/>
                <w:iCs/>
                <w:sz w:val="18"/>
                <w:szCs w:val="18"/>
                <w:lang w:val="en-GB"/>
              </w:rPr>
              <w:t xml:space="preserve"> </w:t>
            </w:r>
            <w:r w:rsidRPr="00B65450">
              <w:rPr>
                <w:b/>
                <w:iCs/>
                <w:sz w:val="18"/>
                <w:szCs w:val="18"/>
                <w:lang w:val="en-GB"/>
              </w:rPr>
              <w:t>(2022):</w:t>
            </w:r>
            <w:r w:rsidRPr="00B65450">
              <w:rPr>
                <w:bCs/>
                <w:iCs/>
                <w:sz w:val="18"/>
                <w:szCs w:val="18"/>
                <w:lang w:val="en-GB"/>
              </w:rPr>
              <w:t xml:space="preserve"> 881 (65% of 1,350 health facilities)</w:t>
            </w:r>
          </w:p>
          <w:p w14:paraId="63A539B8" w14:textId="1429F314" w:rsidR="009D5DBC" w:rsidRPr="00B65450" w:rsidRDefault="009D5DBC" w:rsidP="00DC6575">
            <w:pPr>
              <w:rPr>
                <w:bCs/>
                <w:iCs/>
                <w:sz w:val="18"/>
                <w:szCs w:val="18"/>
                <w:lang w:val="en-GB"/>
              </w:rPr>
            </w:pPr>
            <w:r w:rsidRPr="00B65450">
              <w:rPr>
                <w:b/>
                <w:iCs/>
                <w:sz w:val="18"/>
                <w:szCs w:val="18"/>
                <w:lang w:val="en-GB"/>
              </w:rPr>
              <w:t>Target (2025):</w:t>
            </w:r>
            <w:r w:rsidRPr="00B65450">
              <w:rPr>
                <w:bCs/>
                <w:iCs/>
                <w:sz w:val="18"/>
                <w:szCs w:val="18"/>
                <w:lang w:val="en-GB"/>
              </w:rPr>
              <w:t xml:space="preserve">  1</w:t>
            </w:r>
            <w:r w:rsidR="001704AD" w:rsidRPr="00B65450">
              <w:rPr>
                <w:bCs/>
                <w:iCs/>
                <w:sz w:val="18"/>
                <w:szCs w:val="18"/>
                <w:lang w:val="en-GB"/>
              </w:rPr>
              <w:t>,</w:t>
            </w:r>
            <w:r w:rsidRPr="00B65450">
              <w:rPr>
                <w:bCs/>
                <w:iCs/>
                <w:sz w:val="18"/>
                <w:szCs w:val="18"/>
                <w:lang w:val="en-GB"/>
              </w:rPr>
              <w:t>220 (90% of 1,350 health facilities)</w:t>
            </w:r>
          </w:p>
          <w:p w14:paraId="4F1F4D79" w14:textId="77777777" w:rsidR="009D5DBC" w:rsidRPr="00B65450" w:rsidRDefault="009D5DBC" w:rsidP="00DC6575">
            <w:pPr>
              <w:rPr>
                <w:bCs/>
                <w:iCs/>
                <w:sz w:val="18"/>
                <w:szCs w:val="18"/>
                <w:lang w:val="en-GB"/>
              </w:rPr>
            </w:pPr>
          </w:p>
        </w:tc>
        <w:tc>
          <w:tcPr>
            <w:tcW w:w="863" w:type="pct"/>
            <w:gridSpan w:val="2"/>
            <w:vMerge w:val="restart"/>
            <w:tcBorders>
              <w:top w:val="single" w:sz="4" w:space="0" w:color="auto"/>
              <w:bottom w:val="single" w:sz="4" w:space="0" w:color="auto"/>
            </w:tcBorders>
          </w:tcPr>
          <w:p w14:paraId="3FE6C794" w14:textId="554C76B8" w:rsidR="009D5DBC" w:rsidRPr="00B65450" w:rsidRDefault="009D5DBC" w:rsidP="00DC6575">
            <w:pPr>
              <w:rPr>
                <w:b/>
                <w:bCs/>
                <w:iCs/>
                <w:sz w:val="18"/>
                <w:szCs w:val="18"/>
                <w:lang w:val="en-GB"/>
              </w:rPr>
            </w:pPr>
            <w:r w:rsidRPr="00B65450">
              <w:rPr>
                <w:b/>
                <w:bCs/>
                <w:iCs/>
                <w:sz w:val="18"/>
                <w:szCs w:val="18"/>
                <w:lang w:val="en-GB"/>
              </w:rPr>
              <w:t xml:space="preserve">Data </w:t>
            </w:r>
            <w:r w:rsidR="00A86E7E" w:rsidRPr="00B65450">
              <w:rPr>
                <w:b/>
                <w:bCs/>
                <w:iCs/>
                <w:sz w:val="18"/>
                <w:szCs w:val="18"/>
                <w:lang w:val="en-GB"/>
              </w:rPr>
              <w:t>s</w:t>
            </w:r>
            <w:r w:rsidRPr="00B65450">
              <w:rPr>
                <w:b/>
                <w:bCs/>
                <w:iCs/>
                <w:sz w:val="18"/>
                <w:szCs w:val="18"/>
                <w:lang w:val="en-GB"/>
              </w:rPr>
              <w:t xml:space="preserve">ource: </w:t>
            </w:r>
          </w:p>
          <w:p w14:paraId="2EAD2204" w14:textId="3155DE1E" w:rsidR="009D5DBC" w:rsidRPr="00B65450" w:rsidRDefault="009D5DBC" w:rsidP="001704AD">
            <w:pPr>
              <w:rPr>
                <w:iCs/>
                <w:sz w:val="18"/>
                <w:szCs w:val="18"/>
                <w:lang w:val="en-GB"/>
              </w:rPr>
            </w:pPr>
            <w:r w:rsidRPr="00B65450">
              <w:rPr>
                <w:iCs/>
                <w:color w:val="000000"/>
                <w:sz w:val="18"/>
                <w:szCs w:val="18"/>
              </w:rPr>
              <w:t>MoH, Global Fund annual and review reports</w:t>
            </w:r>
          </w:p>
          <w:p w14:paraId="707BAAE6" w14:textId="00B72E7F" w:rsidR="009D5DBC" w:rsidRPr="00B65450" w:rsidRDefault="009D5DBC" w:rsidP="00DC6575">
            <w:pPr>
              <w:rPr>
                <w:iCs/>
                <w:sz w:val="18"/>
                <w:szCs w:val="18"/>
                <w:lang w:val="en-GB"/>
              </w:rPr>
            </w:pPr>
            <w:r w:rsidRPr="00B65450">
              <w:rPr>
                <w:b/>
                <w:bCs/>
                <w:iCs/>
                <w:sz w:val="18"/>
                <w:szCs w:val="18"/>
                <w:lang w:val="en-GB"/>
              </w:rPr>
              <w:t>Frequency:</w:t>
            </w:r>
            <w:r w:rsidRPr="00B65450">
              <w:rPr>
                <w:iCs/>
                <w:sz w:val="18"/>
                <w:szCs w:val="18"/>
                <w:lang w:val="en-GB"/>
              </w:rPr>
              <w:t xml:space="preserve"> Annual </w:t>
            </w:r>
          </w:p>
          <w:p w14:paraId="53581C89" w14:textId="77777777" w:rsidR="009D5DBC" w:rsidRPr="00B65450" w:rsidRDefault="009D5DBC" w:rsidP="00DC6575">
            <w:pPr>
              <w:rPr>
                <w:b/>
                <w:bCs/>
                <w:iCs/>
                <w:sz w:val="18"/>
                <w:szCs w:val="18"/>
                <w:lang w:val="en-GB"/>
              </w:rPr>
            </w:pPr>
          </w:p>
          <w:p w14:paraId="764B8BA8" w14:textId="77777777" w:rsidR="009D5DBC" w:rsidRPr="00B65450" w:rsidRDefault="009D5DBC" w:rsidP="00DC6575">
            <w:pPr>
              <w:rPr>
                <w:b/>
                <w:bCs/>
                <w:iCs/>
                <w:sz w:val="18"/>
                <w:szCs w:val="18"/>
                <w:lang w:val="en-GB"/>
              </w:rPr>
            </w:pPr>
          </w:p>
          <w:p w14:paraId="4B39AEB5" w14:textId="77777777" w:rsidR="009D5DBC" w:rsidRPr="00B65450" w:rsidRDefault="009D5DBC" w:rsidP="00DC6575">
            <w:pPr>
              <w:rPr>
                <w:b/>
                <w:bCs/>
                <w:iCs/>
                <w:sz w:val="18"/>
                <w:szCs w:val="18"/>
                <w:lang w:val="en-GB"/>
              </w:rPr>
            </w:pPr>
          </w:p>
          <w:p w14:paraId="7EF02733" w14:textId="77777777" w:rsidR="009D5DBC" w:rsidRPr="00B65450" w:rsidRDefault="009D5DBC" w:rsidP="00DC6575">
            <w:pPr>
              <w:rPr>
                <w:b/>
                <w:bCs/>
                <w:iCs/>
                <w:sz w:val="18"/>
                <w:szCs w:val="18"/>
                <w:lang w:val="en-GB"/>
              </w:rPr>
            </w:pPr>
          </w:p>
          <w:p w14:paraId="5E1CBA60" w14:textId="77777777" w:rsidR="009D5DBC" w:rsidRPr="00B65450" w:rsidRDefault="009D5DBC" w:rsidP="00DC6575">
            <w:pPr>
              <w:rPr>
                <w:b/>
                <w:bCs/>
                <w:iCs/>
                <w:sz w:val="18"/>
                <w:szCs w:val="18"/>
                <w:lang w:val="en-GB"/>
              </w:rPr>
            </w:pPr>
          </w:p>
          <w:p w14:paraId="5ABFEC3E" w14:textId="73D85C9B" w:rsidR="009D5DBC" w:rsidRPr="00B65450" w:rsidRDefault="009D5DBC" w:rsidP="00DC6575">
            <w:pPr>
              <w:rPr>
                <w:b/>
                <w:bCs/>
                <w:iCs/>
                <w:sz w:val="18"/>
                <w:szCs w:val="18"/>
                <w:lang w:val="en-GB"/>
              </w:rPr>
            </w:pPr>
            <w:r w:rsidRPr="00B65450">
              <w:rPr>
                <w:b/>
                <w:bCs/>
                <w:iCs/>
                <w:sz w:val="18"/>
                <w:szCs w:val="18"/>
                <w:lang w:val="en-GB"/>
              </w:rPr>
              <w:t xml:space="preserve">Data </w:t>
            </w:r>
            <w:r w:rsidR="003138E7" w:rsidRPr="00B65450">
              <w:rPr>
                <w:b/>
                <w:bCs/>
                <w:iCs/>
                <w:sz w:val="18"/>
                <w:szCs w:val="18"/>
                <w:lang w:val="en-GB"/>
              </w:rPr>
              <w:t>s</w:t>
            </w:r>
            <w:r w:rsidRPr="00B65450">
              <w:rPr>
                <w:b/>
                <w:bCs/>
                <w:iCs/>
                <w:sz w:val="18"/>
                <w:szCs w:val="18"/>
                <w:lang w:val="en-GB"/>
              </w:rPr>
              <w:t xml:space="preserve">ource: </w:t>
            </w:r>
          </w:p>
          <w:p w14:paraId="4618CB87" w14:textId="77777777" w:rsidR="009D5DBC" w:rsidRPr="00B65450" w:rsidRDefault="009D5DBC" w:rsidP="00DC6575">
            <w:pPr>
              <w:rPr>
                <w:iCs/>
                <w:sz w:val="18"/>
                <w:szCs w:val="18"/>
                <w:lang w:val="en-GB"/>
              </w:rPr>
            </w:pPr>
            <w:r w:rsidRPr="00B65450">
              <w:rPr>
                <w:iCs/>
                <w:sz w:val="18"/>
                <w:szCs w:val="18"/>
                <w:lang w:val="en-GB"/>
              </w:rPr>
              <w:t xml:space="preserve">MoH,  </w:t>
            </w:r>
          </w:p>
          <w:p w14:paraId="4044DB4D" w14:textId="45A6B80A" w:rsidR="009D5DBC" w:rsidRPr="00B65450" w:rsidRDefault="009D5DBC" w:rsidP="00DC6575">
            <w:pPr>
              <w:rPr>
                <w:iCs/>
                <w:sz w:val="18"/>
                <w:szCs w:val="18"/>
                <w:lang w:val="en-GB"/>
              </w:rPr>
            </w:pPr>
            <w:r w:rsidRPr="00B65450">
              <w:rPr>
                <w:iCs/>
                <w:sz w:val="18"/>
                <w:szCs w:val="18"/>
                <w:lang w:val="en-GB"/>
              </w:rPr>
              <w:t xml:space="preserve">HMIS </w:t>
            </w:r>
            <w:r w:rsidR="001704AD" w:rsidRPr="00B65450">
              <w:rPr>
                <w:iCs/>
                <w:sz w:val="18"/>
                <w:szCs w:val="18"/>
                <w:lang w:val="en-GB"/>
              </w:rPr>
              <w:t>p</w:t>
            </w:r>
            <w:r w:rsidRPr="00B65450">
              <w:rPr>
                <w:iCs/>
                <w:sz w:val="18"/>
                <w:szCs w:val="18"/>
                <w:lang w:val="en-GB"/>
              </w:rPr>
              <w:t xml:space="preserve">rogress </w:t>
            </w:r>
            <w:r w:rsidR="001704AD" w:rsidRPr="00B65450">
              <w:rPr>
                <w:iCs/>
                <w:sz w:val="18"/>
                <w:szCs w:val="18"/>
                <w:lang w:val="en-GB"/>
              </w:rPr>
              <w:t>r</w:t>
            </w:r>
            <w:r w:rsidRPr="00B65450">
              <w:rPr>
                <w:iCs/>
                <w:sz w:val="18"/>
                <w:szCs w:val="18"/>
                <w:lang w:val="en-GB"/>
              </w:rPr>
              <w:t xml:space="preserve">eports, </w:t>
            </w:r>
          </w:p>
          <w:p w14:paraId="4125B67F" w14:textId="33C4E855" w:rsidR="009D5DBC" w:rsidRPr="00B65450" w:rsidRDefault="001704AD" w:rsidP="001704AD">
            <w:pPr>
              <w:rPr>
                <w:iCs/>
                <w:sz w:val="18"/>
                <w:szCs w:val="18"/>
                <w:lang w:val="en-GB"/>
              </w:rPr>
            </w:pPr>
            <w:r w:rsidRPr="00B65450">
              <w:rPr>
                <w:iCs/>
                <w:sz w:val="18"/>
                <w:szCs w:val="18"/>
                <w:lang w:val="en-GB"/>
              </w:rPr>
              <w:t>c</w:t>
            </w:r>
            <w:r w:rsidR="009D5DBC" w:rsidRPr="00B65450">
              <w:rPr>
                <w:iCs/>
                <w:sz w:val="18"/>
                <w:szCs w:val="18"/>
                <w:lang w:val="en-GB"/>
              </w:rPr>
              <w:t xml:space="preserve">old </w:t>
            </w:r>
            <w:r w:rsidRPr="00B65450">
              <w:rPr>
                <w:iCs/>
                <w:sz w:val="18"/>
                <w:szCs w:val="18"/>
                <w:lang w:val="en-GB"/>
              </w:rPr>
              <w:t>c</w:t>
            </w:r>
            <w:r w:rsidR="009D5DBC" w:rsidRPr="00B65450">
              <w:rPr>
                <w:iCs/>
                <w:sz w:val="18"/>
                <w:szCs w:val="18"/>
                <w:lang w:val="en-GB"/>
              </w:rPr>
              <w:t xml:space="preserve">hain </w:t>
            </w:r>
            <w:r w:rsidRPr="00B65450">
              <w:rPr>
                <w:iCs/>
                <w:sz w:val="18"/>
                <w:szCs w:val="18"/>
                <w:lang w:val="en-GB"/>
              </w:rPr>
              <w:t>i</w:t>
            </w:r>
            <w:r w:rsidR="009D5DBC" w:rsidRPr="00B65450">
              <w:rPr>
                <w:iCs/>
                <w:sz w:val="18"/>
                <w:szCs w:val="18"/>
                <w:lang w:val="en-GB"/>
              </w:rPr>
              <w:t xml:space="preserve">nventory </w:t>
            </w:r>
            <w:r w:rsidRPr="00B65450">
              <w:rPr>
                <w:iCs/>
                <w:sz w:val="18"/>
                <w:szCs w:val="18"/>
                <w:lang w:val="en-GB"/>
              </w:rPr>
              <w:t>r</w:t>
            </w:r>
            <w:r w:rsidR="009D5DBC" w:rsidRPr="00B65450">
              <w:rPr>
                <w:iCs/>
                <w:sz w:val="18"/>
                <w:szCs w:val="18"/>
                <w:lang w:val="en-GB"/>
              </w:rPr>
              <w:t>eports</w:t>
            </w:r>
          </w:p>
          <w:p w14:paraId="2DBB2022" w14:textId="3F141302" w:rsidR="009D5DBC" w:rsidRPr="00B65450" w:rsidRDefault="009D5DBC" w:rsidP="003138E7">
            <w:pPr>
              <w:rPr>
                <w:iCs/>
                <w:sz w:val="18"/>
                <w:szCs w:val="18"/>
                <w:lang w:val="en-GB"/>
              </w:rPr>
            </w:pPr>
            <w:r w:rsidRPr="00B65450">
              <w:rPr>
                <w:b/>
                <w:bCs/>
                <w:iCs/>
                <w:sz w:val="18"/>
                <w:szCs w:val="18"/>
                <w:lang w:val="en-GB"/>
              </w:rPr>
              <w:t>Frequency:</w:t>
            </w:r>
            <w:r w:rsidRPr="00B65450">
              <w:rPr>
                <w:iCs/>
                <w:sz w:val="18"/>
                <w:szCs w:val="18"/>
                <w:lang w:val="en-GB"/>
              </w:rPr>
              <w:t xml:space="preserve"> Annual </w:t>
            </w:r>
          </w:p>
        </w:tc>
        <w:tc>
          <w:tcPr>
            <w:tcW w:w="1936" w:type="pct"/>
            <w:gridSpan w:val="2"/>
            <w:vMerge w:val="restart"/>
            <w:tcBorders>
              <w:top w:val="single" w:sz="4" w:space="0" w:color="auto"/>
              <w:bottom w:val="single" w:sz="4" w:space="0" w:color="auto"/>
            </w:tcBorders>
            <w:tcMar>
              <w:top w:w="72" w:type="dxa"/>
              <w:left w:w="144" w:type="dxa"/>
              <w:bottom w:w="72" w:type="dxa"/>
              <w:right w:w="144" w:type="dxa"/>
            </w:tcMar>
          </w:tcPr>
          <w:p w14:paraId="7ECC763D" w14:textId="2411CC10" w:rsidR="009D5DBC" w:rsidRPr="00B65450" w:rsidRDefault="009D5DBC" w:rsidP="00DC6575">
            <w:pPr>
              <w:rPr>
                <w:iCs/>
                <w:color w:val="000000"/>
                <w:sz w:val="18"/>
                <w:szCs w:val="18"/>
              </w:rPr>
            </w:pPr>
            <w:r w:rsidRPr="00B65450">
              <w:rPr>
                <w:b/>
                <w:bCs/>
                <w:iCs/>
                <w:color w:val="000000"/>
                <w:sz w:val="18"/>
                <w:szCs w:val="18"/>
              </w:rPr>
              <w:t>Output 3.1</w:t>
            </w:r>
            <w:r w:rsidR="001704AD" w:rsidRPr="00B65450">
              <w:rPr>
                <w:b/>
                <w:bCs/>
                <w:iCs/>
                <w:color w:val="000000"/>
                <w:sz w:val="18"/>
                <w:szCs w:val="18"/>
              </w:rPr>
              <w:t>.:</w:t>
            </w:r>
            <w:r w:rsidRPr="00B65450">
              <w:rPr>
                <w:b/>
                <w:bCs/>
                <w:iCs/>
                <w:color w:val="000000"/>
                <w:sz w:val="18"/>
                <w:szCs w:val="18"/>
              </w:rPr>
              <w:t xml:space="preserve"> </w:t>
            </w:r>
            <w:r w:rsidRPr="00B65450">
              <w:rPr>
                <w:iCs/>
                <w:color w:val="000000"/>
                <w:sz w:val="18"/>
                <w:szCs w:val="18"/>
              </w:rPr>
              <w:t xml:space="preserve">National health service delivery strengthened through scaling up HIV and </w:t>
            </w:r>
            <w:r w:rsidR="001704AD" w:rsidRPr="00B65450">
              <w:rPr>
                <w:iCs/>
                <w:color w:val="000000"/>
                <w:sz w:val="18"/>
                <w:szCs w:val="18"/>
              </w:rPr>
              <w:t xml:space="preserve">tuberculosis </w:t>
            </w:r>
            <w:r w:rsidRPr="00B65450">
              <w:rPr>
                <w:iCs/>
                <w:color w:val="000000"/>
                <w:sz w:val="18"/>
                <w:szCs w:val="18"/>
              </w:rPr>
              <w:t>services and building resilient health systems</w:t>
            </w:r>
            <w:r w:rsidR="001704AD" w:rsidRPr="00B65450">
              <w:rPr>
                <w:iCs/>
                <w:color w:val="000000"/>
                <w:sz w:val="18"/>
                <w:szCs w:val="18"/>
              </w:rPr>
              <w:t>.</w:t>
            </w:r>
            <w:r w:rsidRPr="00B65450">
              <w:rPr>
                <w:iCs/>
                <w:color w:val="000000"/>
                <w:sz w:val="18"/>
                <w:szCs w:val="18"/>
              </w:rPr>
              <w:t xml:space="preserve"> </w:t>
            </w:r>
          </w:p>
          <w:p w14:paraId="04E103B7" w14:textId="77777777" w:rsidR="009D5DBC" w:rsidRPr="00B65450" w:rsidRDefault="009D5DBC" w:rsidP="00DC6575">
            <w:pPr>
              <w:rPr>
                <w:b/>
                <w:bCs/>
                <w:iCs/>
                <w:color w:val="000000"/>
                <w:sz w:val="18"/>
                <w:szCs w:val="18"/>
              </w:rPr>
            </w:pPr>
          </w:p>
          <w:p w14:paraId="47583934" w14:textId="59CE4AB7" w:rsidR="009D5DBC" w:rsidRPr="00B65450" w:rsidRDefault="00BD0B25" w:rsidP="00DC6575">
            <w:pPr>
              <w:shd w:val="clear" w:color="auto" w:fill="FFFFFF" w:themeFill="background1"/>
              <w:rPr>
                <w:b/>
                <w:bCs/>
                <w:iCs/>
                <w:color w:val="000000"/>
                <w:sz w:val="18"/>
                <w:szCs w:val="18"/>
              </w:rPr>
            </w:pPr>
            <w:r w:rsidRPr="00B65450">
              <w:rPr>
                <w:b/>
                <w:bCs/>
                <w:iCs/>
                <w:color w:val="000000"/>
                <w:sz w:val="18"/>
                <w:szCs w:val="18"/>
              </w:rPr>
              <w:t>Indicator 3.1.1</w:t>
            </w:r>
            <w:r w:rsidR="001704AD" w:rsidRPr="00B65450">
              <w:rPr>
                <w:b/>
                <w:bCs/>
                <w:iCs/>
                <w:color w:val="000000"/>
                <w:sz w:val="18"/>
                <w:szCs w:val="18"/>
              </w:rPr>
              <w:t>.</w:t>
            </w:r>
            <w:r w:rsidRPr="00B65450">
              <w:rPr>
                <w:iCs/>
                <w:color w:val="000000"/>
                <w:sz w:val="18"/>
                <w:szCs w:val="18"/>
              </w:rPr>
              <w:t xml:space="preserve">: % of </w:t>
            </w:r>
            <w:r w:rsidR="001704AD" w:rsidRPr="00B65450">
              <w:rPr>
                <w:iCs/>
                <w:color w:val="000000"/>
                <w:sz w:val="18"/>
                <w:szCs w:val="18"/>
              </w:rPr>
              <w:t xml:space="preserve">tuberculosis </w:t>
            </w:r>
            <w:r w:rsidRPr="00B65450">
              <w:rPr>
                <w:iCs/>
                <w:color w:val="000000"/>
                <w:sz w:val="18"/>
                <w:szCs w:val="18"/>
              </w:rPr>
              <w:t>cases registered and</w:t>
            </w:r>
            <w:r w:rsidR="009D5DBC" w:rsidRPr="00B65450">
              <w:rPr>
                <w:iCs/>
                <w:color w:val="000000"/>
                <w:sz w:val="18"/>
                <w:szCs w:val="18"/>
              </w:rPr>
              <w:t xml:space="preserve"> </w:t>
            </w:r>
            <w:r w:rsidRPr="00B65450">
              <w:rPr>
                <w:iCs/>
                <w:color w:val="000000"/>
                <w:sz w:val="18"/>
                <w:szCs w:val="18"/>
              </w:rPr>
              <w:t>receiving treatment</w:t>
            </w:r>
            <w:r w:rsidR="009D5DBC" w:rsidRPr="00B65450">
              <w:rPr>
                <w:iCs/>
                <w:color w:val="000000"/>
                <w:sz w:val="18"/>
                <w:szCs w:val="18"/>
              </w:rPr>
              <w:t xml:space="preserve"> during a specified period</w:t>
            </w:r>
            <w:r w:rsidR="009D5DBC" w:rsidRPr="00B65450">
              <w:rPr>
                <w:b/>
                <w:bCs/>
                <w:iCs/>
                <w:color w:val="000000"/>
                <w:sz w:val="18"/>
                <w:szCs w:val="18"/>
              </w:rPr>
              <w:t>.</w:t>
            </w:r>
          </w:p>
          <w:p w14:paraId="1E9762CC" w14:textId="5A154491" w:rsidR="009D5DBC" w:rsidRPr="00B65450" w:rsidRDefault="00BD0B25" w:rsidP="00DC6575">
            <w:pPr>
              <w:shd w:val="clear" w:color="auto" w:fill="FFFFFF" w:themeFill="background1"/>
              <w:rPr>
                <w:b/>
                <w:bCs/>
                <w:iCs/>
                <w:sz w:val="18"/>
                <w:szCs w:val="18"/>
              </w:rPr>
            </w:pPr>
            <w:r w:rsidRPr="00B65450">
              <w:rPr>
                <w:b/>
                <w:bCs/>
                <w:iCs/>
                <w:sz w:val="18"/>
                <w:szCs w:val="18"/>
              </w:rPr>
              <w:t>Baseline</w:t>
            </w:r>
            <w:r w:rsidRPr="00B65450">
              <w:rPr>
                <w:iCs/>
                <w:sz w:val="18"/>
                <w:szCs w:val="18"/>
              </w:rPr>
              <w:t xml:space="preserve"> (</w:t>
            </w:r>
            <w:r w:rsidR="009D5DBC" w:rsidRPr="00B65450">
              <w:rPr>
                <w:iCs/>
                <w:sz w:val="18"/>
                <w:szCs w:val="18"/>
              </w:rPr>
              <w:t>2022):  8</w:t>
            </w:r>
            <w:r w:rsidR="00A80319" w:rsidRPr="00B65450">
              <w:rPr>
                <w:iCs/>
                <w:sz w:val="18"/>
                <w:szCs w:val="18"/>
              </w:rPr>
              <w:t>3</w:t>
            </w:r>
            <w:r w:rsidR="009D5DBC" w:rsidRPr="00B65450">
              <w:rPr>
                <w:iCs/>
                <w:sz w:val="18"/>
                <w:szCs w:val="18"/>
              </w:rPr>
              <w:t xml:space="preserve">%                            </w:t>
            </w:r>
            <w:r w:rsidR="009D5DBC" w:rsidRPr="00B65450">
              <w:rPr>
                <w:b/>
                <w:bCs/>
                <w:iCs/>
                <w:sz w:val="18"/>
                <w:szCs w:val="18"/>
              </w:rPr>
              <w:t xml:space="preserve">  Target</w:t>
            </w:r>
            <w:r w:rsidR="001704AD" w:rsidRPr="00B65450">
              <w:rPr>
                <w:b/>
                <w:bCs/>
                <w:iCs/>
                <w:sz w:val="18"/>
                <w:szCs w:val="18"/>
              </w:rPr>
              <w:t xml:space="preserve"> </w:t>
            </w:r>
            <w:r w:rsidR="009D5DBC" w:rsidRPr="00B65450">
              <w:rPr>
                <w:iCs/>
                <w:sz w:val="18"/>
                <w:szCs w:val="18"/>
              </w:rPr>
              <w:t>(2025):  85%</w:t>
            </w:r>
          </w:p>
          <w:p w14:paraId="30B5FCF5" w14:textId="75E16A5B" w:rsidR="009D5DBC" w:rsidRPr="00B65450" w:rsidRDefault="00B65450" w:rsidP="00DC6575">
            <w:pPr>
              <w:shd w:val="clear" w:color="auto" w:fill="FFFFFF" w:themeFill="background1"/>
              <w:jc w:val="both"/>
              <w:rPr>
                <w:b/>
                <w:bCs/>
                <w:iCs/>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iCs/>
                <w:sz w:val="18"/>
                <w:szCs w:val="18"/>
              </w:rPr>
              <w:t xml:space="preserve">: </w:t>
            </w:r>
            <w:r w:rsidR="009D5DBC" w:rsidRPr="00B65450">
              <w:rPr>
                <w:iCs/>
                <w:sz w:val="18"/>
                <w:szCs w:val="18"/>
              </w:rPr>
              <w:t>M</w:t>
            </w:r>
            <w:r w:rsidR="001D3676">
              <w:rPr>
                <w:iCs/>
                <w:sz w:val="18"/>
                <w:szCs w:val="18"/>
              </w:rPr>
              <w:t>o</w:t>
            </w:r>
            <w:r w:rsidR="009D5DBC" w:rsidRPr="00B65450">
              <w:rPr>
                <w:iCs/>
                <w:sz w:val="18"/>
                <w:szCs w:val="18"/>
              </w:rPr>
              <w:t xml:space="preserve">H </w:t>
            </w:r>
            <w:r w:rsidR="001704AD" w:rsidRPr="00B65450">
              <w:rPr>
                <w:iCs/>
                <w:sz w:val="18"/>
                <w:szCs w:val="18"/>
              </w:rPr>
              <w:t xml:space="preserve">Global Fund </w:t>
            </w:r>
            <w:r w:rsidR="009D5DBC" w:rsidRPr="00B65450">
              <w:rPr>
                <w:iCs/>
                <w:sz w:val="18"/>
                <w:szCs w:val="18"/>
              </w:rPr>
              <w:t xml:space="preserve">Annual reports </w:t>
            </w:r>
            <w:r w:rsidR="002D62B2" w:rsidRPr="00B65450">
              <w:rPr>
                <w:iCs/>
                <w:sz w:val="18"/>
                <w:szCs w:val="18"/>
              </w:rPr>
              <w:t xml:space="preserve">   </w:t>
            </w:r>
            <w:r w:rsidR="009D5DBC" w:rsidRPr="00B65450">
              <w:rPr>
                <w:b/>
                <w:bCs/>
                <w:iCs/>
                <w:sz w:val="18"/>
                <w:szCs w:val="18"/>
              </w:rPr>
              <w:t xml:space="preserve">Frequency: </w:t>
            </w:r>
            <w:r w:rsidR="009D5DBC" w:rsidRPr="00B65450">
              <w:rPr>
                <w:iCs/>
                <w:sz w:val="18"/>
                <w:szCs w:val="18"/>
              </w:rPr>
              <w:t>Annual</w:t>
            </w:r>
          </w:p>
          <w:p w14:paraId="50B61C78" w14:textId="77777777" w:rsidR="009D5DBC" w:rsidRPr="00B65450" w:rsidRDefault="009D5DBC" w:rsidP="00DC6575">
            <w:pPr>
              <w:shd w:val="clear" w:color="auto" w:fill="FFFFFF" w:themeFill="background1"/>
              <w:rPr>
                <w:iCs/>
                <w:color w:val="000000"/>
                <w:sz w:val="18"/>
                <w:szCs w:val="18"/>
              </w:rPr>
            </w:pPr>
          </w:p>
          <w:p w14:paraId="756EFCC9" w14:textId="016FDC6F" w:rsidR="009D5DBC" w:rsidRPr="00B65450" w:rsidRDefault="009D5DBC" w:rsidP="00DC6575">
            <w:pPr>
              <w:rPr>
                <w:iCs/>
                <w:color w:val="000000"/>
                <w:sz w:val="18"/>
                <w:szCs w:val="18"/>
              </w:rPr>
            </w:pPr>
            <w:r w:rsidRPr="00B65450">
              <w:rPr>
                <w:b/>
                <w:bCs/>
                <w:iCs/>
                <w:color w:val="000000"/>
                <w:sz w:val="18"/>
                <w:szCs w:val="18"/>
              </w:rPr>
              <w:t>Indicator 3.1.2</w:t>
            </w:r>
            <w:r w:rsidR="001704AD" w:rsidRPr="00B65450">
              <w:rPr>
                <w:b/>
                <w:bCs/>
                <w:iCs/>
                <w:color w:val="000000"/>
                <w:sz w:val="18"/>
                <w:szCs w:val="18"/>
              </w:rPr>
              <w:t>.</w:t>
            </w:r>
            <w:r w:rsidRPr="00B65450">
              <w:rPr>
                <w:iCs/>
                <w:color w:val="000000"/>
                <w:sz w:val="18"/>
                <w:szCs w:val="18"/>
              </w:rPr>
              <w:t>: Access to HIV and related services</w:t>
            </w:r>
            <w:r w:rsidR="001704AD" w:rsidRPr="00B65450">
              <w:rPr>
                <w:iCs/>
                <w:color w:val="000000"/>
                <w:sz w:val="18"/>
                <w:szCs w:val="18"/>
              </w:rPr>
              <w:t>.</w:t>
            </w:r>
          </w:p>
          <w:p w14:paraId="3DE49904" w14:textId="4C503CAB" w:rsidR="009D5DBC" w:rsidRPr="00B65450" w:rsidRDefault="009D5DBC" w:rsidP="00DC6575">
            <w:pPr>
              <w:pStyle w:val="ListParagraph"/>
              <w:numPr>
                <w:ilvl w:val="0"/>
                <w:numId w:val="13"/>
              </w:numPr>
              <w:ind w:left="186" w:hanging="180"/>
              <w:rPr>
                <w:iCs/>
                <w:color w:val="000000"/>
                <w:sz w:val="18"/>
                <w:szCs w:val="18"/>
              </w:rPr>
            </w:pPr>
            <w:r w:rsidRPr="00B65450">
              <w:rPr>
                <w:iCs/>
                <w:color w:val="000000"/>
                <w:sz w:val="18"/>
                <w:szCs w:val="18"/>
              </w:rPr>
              <w:t xml:space="preserve"> # of people accessing </w:t>
            </w:r>
            <w:r w:rsidR="001704AD" w:rsidRPr="00B65450">
              <w:rPr>
                <w:iCs/>
                <w:color w:val="000000"/>
                <w:sz w:val="18"/>
                <w:szCs w:val="18"/>
              </w:rPr>
              <w:t>anti-retroviral therapy (</w:t>
            </w:r>
            <w:r w:rsidRPr="00B65450">
              <w:rPr>
                <w:iCs/>
                <w:color w:val="000000"/>
                <w:sz w:val="18"/>
                <w:szCs w:val="18"/>
              </w:rPr>
              <w:t>ARV</w:t>
            </w:r>
            <w:r w:rsidR="001704AD" w:rsidRPr="00B65450">
              <w:rPr>
                <w:iCs/>
                <w:color w:val="000000"/>
                <w:sz w:val="18"/>
                <w:szCs w:val="18"/>
              </w:rPr>
              <w:t>)</w:t>
            </w:r>
            <w:r w:rsidRPr="00B65450">
              <w:rPr>
                <w:iCs/>
                <w:color w:val="000000"/>
                <w:sz w:val="18"/>
                <w:szCs w:val="18"/>
              </w:rPr>
              <w:t xml:space="preserve"> treatment</w:t>
            </w:r>
            <w:r w:rsidR="00267489" w:rsidRPr="00B65450">
              <w:rPr>
                <w:iCs/>
                <w:color w:val="000000"/>
                <w:sz w:val="18"/>
                <w:szCs w:val="18"/>
              </w:rPr>
              <w:t xml:space="preserve"> disaggregated by gender</w:t>
            </w:r>
            <w:r w:rsidR="001D3676">
              <w:rPr>
                <w:iCs/>
                <w:color w:val="000000"/>
                <w:sz w:val="18"/>
                <w:szCs w:val="18"/>
              </w:rPr>
              <w:t>.</w:t>
            </w:r>
            <w:r w:rsidR="00267489" w:rsidRPr="00B65450">
              <w:rPr>
                <w:iCs/>
                <w:color w:val="000000"/>
                <w:sz w:val="18"/>
                <w:szCs w:val="18"/>
              </w:rPr>
              <w:t xml:space="preserve"> </w:t>
            </w:r>
          </w:p>
          <w:p w14:paraId="49A22CA7" w14:textId="277520E2" w:rsidR="00724997" w:rsidRPr="00B65450" w:rsidRDefault="00BD0B25" w:rsidP="00DC6575">
            <w:pPr>
              <w:rPr>
                <w:b/>
                <w:bCs/>
                <w:iCs/>
                <w:sz w:val="18"/>
                <w:szCs w:val="18"/>
              </w:rPr>
            </w:pPr>
            <w:r w:rsidRPr="00B65450">
              <w:rPr>
                <w:b/>
                <w:bCs/>
                <w:iCs/>
                <w:sz w:val="18"/>
                <w:szCs w:val="18"/>
              </w:rPr>
              <w:t>Baseline</w:t>
            </w:r>
            <w:r w:rsidRPr="00B65450">
              <w:rPr>
                <w:iCs/>
                <w:sz w:val="18"/>
                <w:szCs w:val="18"/>
              </w:rPr>
              <w:t xml:space="preserve"> (</w:t>
            </w:r>
            <w:r w:rsidR="009D5DBC" w:rsidRPr="00B65450">
              <w:rPr>
                <w:iCs/>
                <w:sz w:val="18"/>
                <w:szCs w:val="18"/>
              </w:rPr>
              <w:t>2022): 47</w:t>
            </w:r>
            <w:r w:rsidR="001704AD" w:rsidRPr="00B65450">
              <w:rPr>
                <w:iCs/>
                <w:sz w:val="18"/>
                <w:szCs w:val="18"/>
              </w:rPr>
              <w:t>,</w:t>
            </w:r>
            <w:r w:rsidR="009D5DBC" w:rsidRPr="00B65450">
              <w:rPr>
                <w:iCs/>
                <w:sz w:val="18"/>
                <w:szCs w:val="18"/>
              </w:rPr>
              <w:t>541</w:t>
            </w:r>
            <w:r w:rsidR="00267489" w:rsidRPr="00B65450">
              <w:rPr>
                <w:iCs/>
                <w:sz w:val="18"/>
                <w:szCs w:val="18"/>
              </w:rPr>
              <w:t xml:space="preserve"> (23</w:t>
            </w:r>
            <w:r w:rsidR="001704AD" w:rsidRPr="00B65450">
              <w:rPr>
                <w:iCs/>
                <w:sz w:val="18"/>
                <w:szCs w:val="18"/>
              </w:rPr>
              <w:t>,</w:t>
            </w:r>
            <w:r w:rsidR="00267489" w:rsidRPr="00B65450">
              <w:rPr>
                <w:iCs/>
                <w:sz w:val="18"/>
                <w:szCs w:val="18"/>
              </w:rPr>
              <w:t>700</w:t>
            </w:r>
            <w:r w:rsidR="001704AD" w:rsidRPr="00B65450">
              <w:rPr>
                <w:iCs/>
                <w:sz w:val="18"/>
                <w:szCs w:val="18"/>
              </w:rPr>
              <w:t xml:space="preserve"> </w:t>
            </w:r>
            <w:r w:rsidR="00267489" w:rsidRPr="00B65450">
              <w:rPr>
                <w:iCs/>
                <w:sz w:val="18"/>
                <w:szCs w:val="18"/>
              </w:rPr>
              <w:t xml:space="preserve">F)  </w:t>
            </w:r>
            <w:r w:rsidR="009D5DBC" w:rsidRPr="00B65450">
              <w:rPr>
                <w:iCs/>
                <w:sz w:val="18"/>
                <w:szCs w:val="18"/>
              </w:rPr>
              <w:t xml:space="preserve">     </w:t>
            </w:r>
            <w:r w:rsidR="009D5DBC" w:rsidRPr="00B65450">
              <w:rPr>
                <w:b/>
                <w:bCs/>
                <w:iCs/>
                <w:sz w:val="18"/>
                <w:szCs w:val="18"/>
              </w:rPr>
              <w:t>Target</w:t>
            </w:r>
            <w:r w:rsidR="001704AD" w:rsidRPr="00B65450">
              <w:rPr>
                <w:b/>
                <w:bCs/>
                <w:iCs/>
                <w:sz w:val="18"/>
                <w:szCs w:val="18"/>
              </w:rPr>
              <w:t xml:space="preserve"> </w:t>
            </w:r>
            <w:r w:rsidR="009D5DBC" w:rsidRPr="00B65450">
              <w:rPr>
                <w:iCs/>
                <w:sz w:val="18"/>
                <w:szCs w:val="18"/>
              </w:rPr>
              <w:t>(2025):  78</w:t>
            </w:r>
            <w:r w:rsidR="001704AD" w:rsidRPr="00B65450">
              <w:rPr>
                <w:iCs/>
                <w:sz w:val="18"/>
                <w:szCs w:val="18"/>
              </w:rPr>
              <w:t>,</w:t>
            </w:r>
            <w:r w:rsidR="009D5DBC" w:rsidRPr="00B65450">
              <w:rPr>
                <w:iCs/>
                <w:sz w:val="18"/>
                <w:szCs w:val="18"/>
              </w:rPr>
              <w:t>969</w:t>
            </w:r>
            <w:r w:rsidR="00267489" w:rsidRPr="00B65450">
              <w:rPr>
                <w:iCs/>
                <w:sz w:val="18"/>
                <w:szCs w:val="18"/>
              </w:rPr>
              <w:t xml:space="preserve"> (39</w:t>
            </w:r>
            <w:r w:rsidR="001704AD" w:rsidRPr="00B65450">
              <w:rPr>
                <w:iCs/>
                <w:sz w:val="18"/>
                <w:szCs w:val="18"/>
              </w:rPr>
              <w:t>,</w:t>
            </w:r>
            <w:r w:rsidR="00267489" w:rsidRPr="00B65450">
              <w:rPr>
                <w:iCs/>
                <w:sz w:val="18"/>
                <w:szCs w:val="18"/>
              </w:rPr>
              <w:t>484</w:t>
            </w:r>
            <w:r w:rsidR="001704AD" w:rsidRPr="00B65450">
              <w:rPr>
                <w:iCs/>
                <w:sz w:val="18"/>
                <w:szCs w:val="18"/>
              </w:rPr>
              <w:t xml:space="preserve"> </w:t>
            </w:r>
            <w:r w:rsidR="00267489" w:rsidRPr="00B65450">
              <w:rPr>
                <w:iCs/>
                <w:sz w:val="18"/>
                <w:szCs w:val="18"/>
              </w:rPr>
              <w:t>F)</w:t>
            </w:r>
          </w:p>
          <w:p w14:paraId="70788E32" w14:textId="04CC3A0F" w:rsidR="009D5DBC" w:rsidRPr="00B65450" w:rsidRDefault="00724997" w:rsidP="00724997">
            <w:pPr>
              <w:rPr>
                <w:b/>
                <w:bCs/>
                <w:iCs/>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iCs/>
                <w:sz w:val="18"/>
                <w:szCs w:val="18"/>
              </w:rPr>
              <w:t xml:space="preserve">: </w:t>
            </w:r>
            <w:r w:rsidR="009D5DBC" w:rsidRPr="00B65450">
              <w:rPr>
                <w:iCs/>
                <w:sz w:val="18"/>
                <w:szCs w:val="18"/>
              </w:rPr>
              <w:t>M</w:t>
            </w:r>
            <w:r w:rsidR="001D3676">
              <w:rPr>
                <w:iCs/>
                <w:sz w:val="18"/>
                <w:szCs w:val="18"/>
              </w:rPr>
              <w:t>o</w:t>
            </w:r>
            <w:r w:rsidR="009D5DBC" w:rsidRPr="00B65450">
              <w:rPr>
                <w:iCs/>
                <w:sz w:val="18"/>
                <w:szCs w:val="18"/>
              </w:rPr>
              <w:t xml:space="preserve">H GF Annual reports </w:t>
            </w:r>
            <w:r w:rsidR="002D62B2" w:rsidRPr="00B65450">
              <w:rPr>
                <w:iCs/>
                <w:sz w:val="18"/>
                <w:szCs w:val="18"/>
              </w:rPr>
              <w:t xml:space="preserve">           </w:t>
            </w:r>
            <w:r w:rsidR="009D5DBC" w:rsidRPr="00B65450">
              <w:rPr>
                <w:b/>
                <w:bCs/>
                <w:iCs/>
                <w:sz w:val="18"/>
                <w:szCs w:val="18"/>
              </w:rPr>
              <w:t xml:space="preserve">Frequency: </w:t>
            </w:r>
            <w:r w:rsidR="009D5DBC" w:rsidRPr="00B65450">
              <w:rPr>
                <w:iCs/>
                <w:sz w:val="18"/>
                <w:szCs w:val="18"/>
              </w:rPr>
              <w:t>Annual</w:t>
            </w:r>
          </w:p>
          <w:p w14:paraId="39DB98A5" w14:textId="77777777" w:rsidR="009D5DBC" w:rsidRPr="00B65450" w:rsidRDefault="009D5DBC" w:rsidP="00DC6575">
            <w:pPr>
              <w:rPr>
                <w:b/>
                <w:bCs/>
                <w:iCs/>
                <w:color w:val="000000"/>
                <w:sz w:val="18"/>
                <w:szCs w:val="18"/>
              </w:rPr>
            </w:pPr>
          </w:p>
          <w:p w14:paraId="387BB261" w14:textId="2C1960E7" w:rsidR="009D5DBC" w:rsidRPr="00B65450" w:rsidRDefault="009D5DBC" w:rsidP="00DC6575">
            <w:pPr>
              <w:pStyle w:val="ListParagraph"/>
              <w:numPr>
                <w:ilvl w:val="0"/>
                <w:numId w:val="13"/>
              </w:numPr>
              <w:ind w:left="186" w:hanging="186"/>
              <w:rPr>
                <w:iCs/>
                <w:color w:val="000000"/>
                <w:sz w:val="18"/>
                <w:szCs w:val="18"/>
              </w:rPr>
            </w:pPr>
            <w:r w:rsidRPr="00B65450">
              <w:rPr>
                <w:iCs/>
                <w:color w:val="000000"/>
                <w:sz w:val="18"/>
                <w:szCs w:val="18"/>
              </w:rPr>
              <w:lastRenderedPageBreak/>
              <w:t xml:space="preserve">% of </w:t>
            </w:r>
            <w:r w:rsidR="001704AD" w:rsidRPr="00B65450">
              <w:rPr>
                <w:iCs/>
                <w:color w:val="000000"/>
                <w:sz w:val="18"/>
                <w:szCs w:val="18"/>
              </w:rPr>
              <w:t xml:space="preserve">people living with </w:t>
            </w:r>
            <w:r w:rsidRPr="00B65450">
              <w:rPr>
                <w:iCs/>
                <w:color w:val="000000"/>
                <w:sz w:val="18"/>
                <w:szCs w:val="18"/>
              </w:rPr>
              <w:t xml:space="preserve">HIV currently on ART disaggregated by </w:t>
            </w:r>
            <w:r w:rsidR="00BD0B25" w:rsidRPr="00B65450">
              <w:rPr>
                <w:iCs/>
                <w:color w:val="000000"/>
                <w:sz w:val="18"/>
                <w:szCs w:val="18"/>
              </w:rPr>
              <w:t>sex</w:t>
            </w:r>
            <w:r w:rsidR="001704AD" w:rsidRPr="00B65450">
              <w:rPr>
                <w:iCs/>
                <w:color w:val="000000"/>
                <w:sz w:val="18"/>
                <w:szCs w:val="18"/>
              </w:rPr>
              <w:t>.</w:t>
            </w:r>
            <w:r w:rsidR="00A80319" w:rsidRPr="00B65450">
              <w:rPr>
                <w:iCs/>
                <w:color w:val="000000"/>
                <w:sz w:val="18"/>
                <w:szCs w:val="18"/>
              </w:rPr>
              <w:t xml:space="preserve"> </w:t>
            </w:r>
          </w:p>
          <w:p w14:paraId="7C77152B" w14:textId="64A7586E" w:rsidR="009D5DBC" w:rsidRPr="00B65450" w:rsidRDefault="00BD0B25" w:rsidP="00DC6575">
            <w:pPr>
              <w:rPr>
                <w:b/>
                <w:bCs/>
                <w:iCs/>
                <w:sz w:val="18"/>
                <w:szCs w:val="18"/>
              </w:rPr>
            </w:pPr>
            <w:r w:rsidRPr="00B65450">
              <w:rPr>
                <w:b/>
                <w:bCs/>
                <w:iCs/>
                <w:sz w:val="18"/>
                <w:szCs w:val="18"/>
              </w:rPr>
              <w:t>Baseline</w:t>
            </w:r>
            <w:r w:rsidRPr="00B65450">
              <w:rPr>
                <w:iCs/>
                <w:sz w:val="18"/>
                <w:szCs w:val="18"/>
              </w:rPr>
              <w:t xml:space="preserve"> (</w:t>
            </w:r>
            <w:r w:rsidR="009D5DBC" w:rsidRPr="00B65450">
              <w:rPr>
                <w:iCs/>
                <w:sz w:val="18"/>
                <w:szCs w:val="18"/>
              </w:rPr>
              <w:t xml:space="preserve">2022): 28.5% </w:t>
            </w:r>
            <w:r w:rsidR="00267489" w:rsidRPr="00B65450">
              <w:rPr>
                <w:iCs/>
                <w:sz w:val="18"/>
                <w:szCs w:val="18"/>
              </w:rPr>
              <w:t>(50%</w:t>
            </w:r>
            <w:r w:rsidR="002363CF" w:rsidRPr="00B65450">
              <w:rPr>
                <w:iCs/>
                <w:sz w:val="18"/>
                <w:szCs w:val="18"/>
              </w:rPr>
              <w:t xml:space="preserve">F)   </w:t>
            </w:r>
            <w:r w:rsidR="009D5DBC" w:rsidRPr="00B65450">
              <w:rPr>
                <w:iCs/>
                <w:sz w:val="18"/>
                <w:szCs w:val="18"/>
              </w:rPr>
              <w:t xml:space="preserve">  </w:t>
            </w:r>
            <w:r w:rsidR="002363CF" w:rsidRPr="00B65450">
              <w:rPr>
                <w:iCs/>
                <w:sz w:val="18"/>
                <w:szCs w:val="18"/>
              </w:rPr>
              <w:t xml:space="preserve">   </w:t>
            </w:r>
            <w:r w:rsidR="009D5DBC" w:rsidRPr="00B65450">
              <w:rPr>
                <w:b/>
                <w:bCs/>
                <w:iCs/>
                <w:sz w:val="18"/>
                <w:szCs w:val="18"/>
              </w:rPr>
              <w:t>Target</w:t>
            </w:r>
            <w:r w:rsidR="001704AD" w:rsidRPr="00B65450">
              <w:rPr>
                <w:b/>
                <w:bCs/>
                <w:iCs/>
                <w:sz w:val="18"/>
                <w:szCs w:val="18"/>
              </w:rPr>
              <w:t xml:space="preserve"> </w:t>
            </w:r>
            <w:r w:rsidR="009D5DBC" w:rsidRPr="00B65450">
              <w:rPr>
                <w:iCs/>
                <w:sz w:val="18"/>
                <w:szCs w:val="18"/>
              </w:rPr>
              <w:t xml:space="preserve">(2025):  41% </w:t>
            </w:r>
            <w:r w:rsidR="00267489" w:rsidRPr="00B65450">
              <w:rPr>
                <w:iCs/>
                <w:sz w:val="18"/>
                <w:szCs w:val="18"/>
              </w:rPr>
              <w:t>(50%F)</w:t>
            </w:r>
          </w:p>
          <w:p w14:paraId="7F73FBF7" w14:textId="778A8934" w:rsidR="009D5DBC" w:rsidRPr="00B65450" w:rsidRDefault="00724997" w:rsidP="00DC6575">
            <w:pPr>
              <w:jc w:val="both"/>
              <w:rPr>
                <w:b/>
                <w:bCs/>
                <w:iCs/>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iCs/>
                <w:sz w:val="18"/>
                <w:szCs w:val="18"/>
              </w:rPr>
              <w:t xml:space="preserve">: </w:t>
            </w:r>
            <w:r w:rsidR="009D5DBC" w:rsidRPr="00B65450">
              <w:rPr>
                <w:iCs/>
                <w:sz w:val="18"/>
                <w:szCs w:val="18"/>
              </w:rPr>
              <w:t>M</w:t>
            </w:r>
            <w:r w:rsidR="0088176D">
              <w:rPr>
                <w:iCs/>
                <w:sz w:val="18"/>
                <w:szCs w:val="18"/>
              </w:rPr>
              <w:t>o</w:t>
            </w:r>
            <w:r w:rsidR="009D5DBC" w:rsidRPr="00B65450">
              <w:rPr>
                <w:iCs/>
                <w:sz w:val="18"/>
                <w:szCs w:val="18"/>
              </w:rPr>
              <w:t xml:space="preserve">H </w:t>
            </w:r>
            <w:r w:rsidR="001704AD" w:rsidRPr="00B65450">
              <w:rPr>
                <w:iCs/>
                <w:sz w:val="18"/>
                <w:szCs w:val="18"/>
              </w:rPr>
              <w:t>Global Fund a</w:t>
            </w:r>
            <w:r w:rsidR="009D5DBC" w:rsidRPr="00B65450">
              <w:rPr>
                <w:iCs/>
                <w:sz w:val="18"/>
                <w:szCs w:val="18"/>
              </w:rPr>
              <w:t xml:space="preserve">nnual reports </w:t>
            </w:r>
            <w:r w:rsidR="002D62B2" w:rsidRPr="00B65450">
              <w:rPr>
                <w:iCs/>
                <w:sz w:val="18"/>
                <w:szCs w:val="18"/>
              </w:rPr>
              <w:t xml:space="preserve">    </w:t>
            </w:r>
            <w:r w:rsidR="009D5DBC" w:rsidRPr="00B65450">
              <w:rPr>
                <w:b/>
                <w:bCs/>
                <w:iCs/>
                <w:sz w:val="18"/>
                <w:szCs w:val="18"/>
              </w:rPr>
              <w:t xml:space="preserve">Frequency: </w:t>
            </w:r>
            <w:r w:rsidR="009D5DBC" w:rsidRPr="00B65450">
              <w:rPr>
                <w:iCs/>
                <w:sz w:val="18"/>
                <w:szCs w:val="18"/>
              </w:rPr>
              <w:t>Annual</w:t>
            </w:r>
          </w:p>
          <w:p w14:paraId="1F9641EC" w14:textId="77777777" w:rsidR="009D5DBC" w:rsidRPr="00B65450" w:rsidRDefault="009D5DBC" w:rsidP="00DC6575">
            <w:pPr>
              <w:pStyle w:val="ListParagraph"/>
              <w:ind w:left="381"/>
              <w:rPr>
                <w:iCs/>
                <w:color w:val="000000"/>
                <w:sz w:val="18"/>
                <w:szCs w:val="18"/>
              </w:rPr>
            </w:pPr>
          </w:p>
          <w:p w14:paraId="626BB2B4" w14:textId="288B8724" w:rsidR="009D5DBC" w:rsidRPr="00B65450" w:rsidRDefault="009D5DBC" w:rsidP="00DC6575">
            <w:pPr>
              <w:rPr>
                <w:iCs/>
                <w:color w:val="000000"/>
                <w:sz w:val="18"/>
                <w:szCs w:val="18"/>
              </w:rPr>
            </w:pPr>
            <w:r w:rsidRPr="00B65450">
              <w:rPr>
                <w:b/>
                <w:bCs/>
                <w:iCs/>
                <w:color w:val="000000"/>
                <w:sz w:val="18"/>
                <w:szCs w:val="18"/>
              </w:rPr>
              <w:t>Indicator 3.1.3</w:t>
            </w:r>
            <w:r w:rsidR="001704AD" w:rsidRPr="00B65450">
              <w:rPr>
                <w:b/>
                <w:bCs/>
                <w:iCs/>
                <w:color w:val="000000"/>
                <w:sz w:val="18"/>
                <w:szCs w:val="18"/>
              </w:rPr>
              <w:t>.</w:t>
            </w:r>
            <w:r w:rsidRPr="00B65450">
              <w:rPr>
                <w:iCs/>
                <w:color w:val="000000"/>
                <w:sz w:val="18"/>
                <w:szCs w:val="18"/>
              </w:rPr>
              <w:t>: % of HIV-positive women who received ART during pregnancy and/or labor and delivery</w:t>
            </w:r>
            <w:r w:rsidR="001704AD" w:rsidRPr="00B65450">
              <w:rPr>
                <w:iCs/>
                <w:color w:val="000000"/>
                <w:sz w:val="18"/>
                <w:szCs w:val="18"/>
              </w:rPr>
              <w:t>.</w:t>
            </w:r>
          </w:p>
          <w:p w14:paraId="58B39787" w14:textId="67A12216" w:rsidR="009D5DBC" w:rsidRPr="00B65450" w:rsidRDefault="00BA45BA" w:rsidP="00DC6575">
            <w:pPr>
              <w:rPr>
                <w:b/>
                <w:bCs/>
                <w:iCs/>
                <w:sz w:val="18"/>
                <w:szCs w:val="18"/>
              </w:rPr>
            </w:pPr>
            <w:r w:rsidRPr="00B65450">
              <w:rPr>
                <w:b/>
                <w:bCs/>
                <w:iCs/>
                <w:sz w:val="18"/>
                <w:szCs w:val="18"/>
              </w:rPr>
              <w:t>Baseline</w:t>
            </w:r>
            <w:r w:rsidRPr="00B65450">
              <w:rPr>
                <w:iCs/>
                <w:sz w:val="18"/>
                <w:szCs w:val="18"/>
              </w:rPr>
              <w:t xml:space="preserve"> (</w:t>
            </w:r>
            <w:r w:rsidR="009D5DBC" w:rsidRPr="00B65450">
              <w:rPr>
                <w:iCs/>
                <w:sz w:val="18"/>
                <w:szCs w:val="18"/>
              </w:rPr>
              <w:t>2022): 43.5 %</w:t>
            </w:r>
            <w:r w:rsidR="009D5DBC" w:rsidRPr="00B65450">
              <w:rPr>
                <w:b/>
                <w:bCs/>
                <w:iCs/>
                <w:sz w:val="18"/>
                <w:szCs w:val="18"/>
              </w:rPr>
              <w:t xml:space="preserve">   </w:t>
            </w:r>
            <w:r w:rsidR="002D62B2" w:rsidRPr="00B65450">
              <w:rPr>
                <w:b/>
                <w:bCs/>
                <w:iCs/>
                <w:sz w:val="18"/>
                <w:szCs w:val="18"/>
              </w:rPr>
              <w:t xml:space="preserve">         </w:t>
            </w:r>
            <w:r w:rsidR="009D5DBC" w:rsidRPr="00B65450">
              <w:rPr>
                <w:b/>
                <w:bCs/>
                <w:iCs/>
                <w:sz w:val="18"/>
                <w:szCs w:val="18"/>
              </w:rPr>
              <w:t>Target</w:t>
            </w:r>
            <w:r w:rsidR="001704AD" w:rsidRPr="00B65450">
              <w:rPr>
                <w:b/>
                <w:bCs/>
                <w:iCs/>
                <w:sz w:val="18"/>
                <w:szCs w:val="18"/>
              </w:rPr>
              <w:t xml:space="preserve"> </w:t>
            </w:r>
            <w:r w:rsidR="009D5DBC" w:rsidRPr="00B65450">
              <w:rPr>
                <w:iCs/>
                <w:sz w:val="18"/>
                <w:szCs w:val="18"/>
              </w:rPr>
              <w:t xml:space="preserve">(2025): 62.3%  </w:t>
            </w:r>
          </w:p>
          <w:p w14:paraId="7CC904B5" w14:textId="615D1DE1" w:rsidR="009D5DBC" w:rsidRPr="00B65450" w:rsidRDefault="00724997" w:rsidP="00DC6575">
            <w:pPr>
              <w:rPr>
                <w:iCs/>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iCs/>
                <w:sz w:val="18"/>
                <w:szCs w:val="18"/>
              </w:rPr>
              <w:t xml:space="preserve">: </w:t>
            </w:r>
            <w:r w:rsidR="009D5DBC" w:rsidRPr="00B65450">
              <w:rPr>
                <w:iCs/>
                <w:sz w:val="18"/>
                <w:szCs w:val="18"/>
              </w:rPr>
              <w:t>M</w:t>
            </w:r>
            <w:r w:rsidR="0088176D">
              <w:rPr>
                <w:iCs/>
                <w:sz w:val="18"/>
                <w:szCs w:val="18"/>
              </w:rPr>
              <w:t>o</w:t>
            </w:r>
            <w:r w:rsidR="009D5DBC" w:rsidRPr="00B65450">
              <w:rPr>
                <w:iCs/>
                <w:sz w:val="18"/>
                <w:szCs w:val="18"/>
              </w:rPr>
              <w:t xml:space="preserve">H </w:t>
            </w:r>
            <w:r w:rsidR="001704AD" w:rsidRPr="00B65450">
              <w:rPr>
                <w:iCs/>
                <w:sz w:val="18"/>
                <w:szCs w:val="18"/>
              </w:rPr>
              <w:t>Global Fund annual reports</w:t>
            </w:r>
            <w:r w:rsidR="009D5DBC" w:rsidRPr="00B65450">
              <w:rPr>
                <w:iCs/>
                <w:sz w:val="18"/>
                <w:szCs w:val="18"/>
              </w:rPr>
              <w:t xml:space="preserve"> </w:t>
            </w:r>
            <w:r w:rsidR="002D62B2" w:rsidRPr="00B65450">
              <w:rPr>
                <w:iCs/>
                <w:sz w:val="18"/>
                <w:szCs w:val="18"/>
              </w:rPr>
              <w:t xml:space="preserve">   </w:t>
            </w:r>
            <w:r w:rsidR="009D5DBC" w:rsidRPr="00B65450">
              <w:rPr>
                <w:b/>
                <w:bCs/>
                <w:iCs/>
                <w:sz w:val="18"/>
                <w:szCs w:val="18"/>
              </w:rPr>
              <w:t xml:space="preserve">Frequency: </w:t>
            </w:r>
            <w:r w:rsidR="009D5DBC" w:rsidRPr="00B65450">
              <w:rPr>
                <w:iCs/>
                <w:sz w:val="18"/>
                <w:szCs w:val="18"/>
              </w:rPr>
              <w:t>Annual</w:t>
            </w:r>
          </w:p>
          <w:p w14:paraId="46C69ED2" w14:textId="77777777" w:rsidR="009D5DBC" w:rsidRPr="00B65450" w:rsidRDefault="009D5DBC" w:rsidP="00DC6575">
            <w:pPr>
              <w:rPr>
                <w:b/>
                <w:bCs/>
                <w:iCs/>
                <w:color w:val="000000"/>
                <w:sz w:val="18"/>
                <w:szCs w:val="18"/>
              </w:rPr>
            </w:pPr>
          </w:p>
          <w:p w14:paraId="4CC7BCEC" w14:textId="430C6269" w:rsidR="009D5DBC" w:rsidRPr="00B65450" w:rsidRDefault="00BA45BA" w:rsidP="00DC6575">
            <w:pPr>
              <w:rPr>
                <w:iCs/>
                <w:sz w:val="18"/>
                <w:szCs w:val="18"/>
              </w:rPr>
            </w:pPr>
            <w:r w:rsidRPr="00B65450">
              <w:rPr>
                <w:b/>
                <w:bCs/>
                <w:iCs/>
                <w:color w:val="000000"/>
                <w:sz w:val="18"/>
                <w:szCs w:val="18"/>
              </w:rPr>
              <w:t>Output</w:t>
            </w:r>
            <w:r w:rsidRPr="00B65450">
              <w:rPr>
                <w:iCs/>
                <w:sz w:val="18"/>
                <w:szCs w:val="18"/>
              </w:rPr>
              <w:t xml:space="preserve"> </w:t>
            </w:r>
            <w:r w:rsidRPr="00B65450">
              <w:rPr>
                <w:b/>
                <w:bCs/>
                <w:iCs/>
                <w:sz w:val="18"/>
                <w:szCs w:val="18"/>
              </w:rPr>
              <w:t>3.2</w:t>
            </w:r>
            <w:r w:rsidRPr="00B65450">
              <w:rPr>
                <w:iCs/>
                <w:sz w:val="18"/>
                <w:szCs w:val="18"/>
              </w:rPr>
              <w:t>.</w:t>
            </w:r>
            <w:r w:rsidR="001704AD" w:rsidRPr="00B65450">
              <w:rPr>
                <w:iCs/>
                <w:sz w:val="18"/>
                <w:szCs w:val="18"/>
              </w:rPr>
              <w:t>:</w:t>
            </w:r>
            <w:r w:rsidR="009D5DBC" w:rsidRPr="00B65450">
              <w:rPr>
                <w:iCs/>
                <w:sz w:val="18"/>
                <w:szCs w:val="18"/>
              </w:rPr>
              <w:t xml:space="preserve"> Resilience capacities of conflict-affected communities and returnees built through </w:t>
            </w:r>
            <w:r w:rsidR="001704AD" w:rsidRPr="00B65450">
              <w:rPr>
                <w:iCs/>
                <w:sz w:val="18"/>
                <w:szCs w:val="18"/>
              </w:rPr>
              <w:t>s</w:t>
            </w:r>
            <w:r w:rsidR="009D5DBC" w:rsidRPr="00B65450">
              <w:rPr>
                <w:iCs/>
                <w:sz w:val="18"/>
                <w:szCs w:val="18"/>
              </w:rPr>
              <w:t xml:space="preserve">ocial </w:t>
            </w:r>
            <w:r w:rsidR="001704AD" w:rsidRPr="00B65450">
              <w:rPr>
                <w:iCs/>
                <w:sz w:val="18"/>
                <w:szCs w:val="18"/>
              </w:rPr>
              <w:t>s</w:t>
            </w:r>
            <w:r w:rsidR="009D5DBC" w:rsidRPr="00B65450">
              <w:rPr>
                <w:iCs/>
                <w:sz w:val="18"/>
                <w:szCs w:val="18"/>
              </w:rPr>
              <w:t xml:space="preserve">afety </w:t>
            </w:r>
            <w:r w:rsidR="001704AD" w:rsidRPr="00B65450">
              <w:rPr>
                <w:iCs/>
                <w:sz w:val="18"/>
                <w:szCs w:val="18"/>
              </w:rPr>
              <w:t>n</w:t>
            </w:r>
            <w:r w:rsidR="009D5DBC" w:rsidRPr="00B65450">
              <w:rPr>
                <w:iCs/>
                <w:sz w:val="18"/>
                <w:szCs w:val="18"/>
              </w:rPr>
              <w:t>et</w:t>
            </w:r>
            <w:r w:rsidR="001704AD" w:rsidRPr="00B65450">
              <w:rPr>
                <w:iCs/>
                <w:sz w:val="18"/>
                <w:szCs w:val="18"/>
              </w:rPr>
              <w:t>s</w:t>
            </w:r>
            <w:r w:rsidR="009D5DBC" w:rsidRPr="00B65450">
              <w:rPr>
                <w:iCs/>
                <w:sz w:val="18"/>
                <w:szCs w:val="18"/>
              </w:rPr>
              <w:t>, disaster risk management</w:t>
            </w:r>
            <w:r w:rsidR="001704AD" w:rsidRPr="00B65450">
              <w:rPr>
                <w:iCs/>
                <w:sz w:val="18"/>
                <w:szCs w:val="18"/>
              </w:rPr>
              <w:t xml:space="preserve"> (DRM)</w:t>
            </w:r>
            <w:r w:rsidR="009D5DBC" w:rsidRPr="00B65450">
              <w:rPr>
                <w:iCs/>
                <w:sz w:val="18"/>
                <w:szCs w:val="18"/>
              </w:rPr>
              <w:t>, and sustainable return and reintegration</w:t>
            </w:r>
            <w:r w:rsidR="001704AD" w:rsidRPr="00B65450">
              <w:rPr>
                <w:iCs/>
                <w:sz w:val="18"/>
                <w:szCs w:val="18"/>
              </w:rPr>
              <w:t>.</w:t>
            </w:r>
          </w:p>
          <w:p w14:paraId="25A79363" w14:textId="77777777" w:rsidR="009D5DBC" w:rsidRPr="00B65450" w:rsidRDefault="009D5DBC" w:rsidP="00DC6575">
            <w:pPr>
              <w:rPr>
                <w:iCs/>
                <w:sz w:val="18"/>
                <w:szCs w:val="18"/>
              </w:rPr>
            </w:pPr>
          </w:p>
          <w:p w14:paraId="117B4E06" w14:textId="1AC85C95" w:rsidR="00724997" w:rsidRPr="00B65450" w:rsidRDefault="009D5DBC" w:rsidP="00DC6575">
            <w:pPr>
              <w:shd w:val="clear" w:color="auto" w:fill="FFFFFF" w:themeFill="background1"/>
              <w:rPr>
                <w:iCs/>
                <w:sz w:val="18"/>
                <w:szCs w:val="18"/>
              </w:rPr>
            </w:pPr>
            <w:r w:rsidRPr="00B65450">
              <w:rPr>
                <w:b/>
                <w:bCs/>
                <w:iCs/>
                <w:color w:val="000000"/>
                <w:sz w:val="18"/>
                <w:szCs w:val="18"/>
              </w:rPr>
              <w:t xml:space="preserve">Indicator </w:t>
            </w:r>
            <w:r w:rsidRPr="00B65450">
              <w:rPr>
                <w:b/>
                <w:bCs/>
                <w:iCs/>
                <w:sz w:val="18"/>
                <w:szCs w:val="18"/>
              </w:rPr>
              <w:t>3.2.1</w:t>
            </w:r>
            <w:r w:rsidRPr="00B65450">
              <w:rPr>
                <w:iCs/>
                <w:sz w:val="18"/>
                <w:szCs w:val="18"/>
              </w:rPr>
              <w:t>.</w:t>
            </w:r>
            <w:r w:rsidR="001704AD" w:rsidRPr="00B65450">
              <w:rPr>
                <w:iCs/>
                <w:sz w:val="18"/>
                <w:szCs w:val="18"/>
              </w:rPr>
              <w:t>:</w:t>
            </w:r>
            <w:r w:rsidRPr="00B65450">
              <w:rPr>
                <w:iCs/>
                <w:sz w:val="18"/>
                <w:szCs w:val="18"/>
              </w:rPr>
              <w:t xml:space="preserve"> </w:t>
            </w:r>
            <w:r w:rsidRPr="00B65450">
              <w:rPr>
                <w:iCs/>
                <w:color w:val="000000"/>
                <w:sz w:val="18"/>
                <w:szCs w:val="18"/>
              </w:rPr>
              <w:t xml:space="preserve"># </w:t>
            </w:r>
            <w:r w:rsidRPr="00B65450">
              <w:rPr>
                <w:iCs/>
                <w:sz w:val="18"/>
                <w:szCs w:val="18"/>
              </w:rPr>
              <w:t xml:space="preserve">of disaster- affected people benefitting from UNDP supported </w:t>
            </w:r>
            <w:r w:rsidR="001704AD" w:rsidRPr="00B65450">
              <w:rPr>
                <w:iCs/>
                <w:sz w:val="18"/>
                <w:szCs w:val="18"/>
              </w:rPr>
              <w:t xml:space="preserve">social safety nets </w:t>
            </w:r>
            <w:r w:rsidRPr="00B65450">
              <w:rPr>
                <w:iCs/>
                <w:sz w:val="18"/>
                <w:szCs w:val="18"/>
              </w:rPr>
              <w:t xml:space="preserve">and DRM initiatives, disaggregated by </w:t>
            </w:r>
            <w:r w:rsidR="0035677A" w:rsidRPr="00B65450">
              <w:rPr>
                <w:iCs/>
                <w:sz w:val="18"/>
                <w:szCs w:val="18"/>
              </w:rPr>
              <w:t>sex</w:t>
            </w:r>
            <w:r w:rsidR="001704AD" w:rsidRPr="00B65450">
              <w:rPr>
                <w:iCs/>
                <w:sz w:val="18"/>
                <w:szCs w:val="18"/>
              </w:rPr>
              <w:t>.</w:t>
            </w:r>
          </w:p>
          <w:p w14:paraId="0034A93A" w14:textId="7B416E37" w:rsidR="009D5DBC" w:rsidRPr="00B65450" w:rsidRDefault="00BA45BA" w:rsidP="00724997">
            <w:pPr>
              <w:shd w:val="clear" w:color="auto" w:fill="FFFFFF" w:themeFill="background1"/>
              <w:rPr>
                <w:b/>
                <w:bCs/>
                <w:iCs/>
                <w:sz w:val="18"/>
                <w:szCs w:val="18"/>
              </w:rPr>
            </w:pPr>
            <w:r w:rsidRPr="00B65450">
              <w:rPr>
                <w:b/>
                <w:bCs/>
                <w:iCs/>
                <w:sz w:val="18"/>
                <w:szCs w:val="18"/>
              </w:rPr>
              <w:t>Baseline</w:t>
            </w:r>
            <w:r w:rsidRPr="00B65450">
              <w:rPr>
                <w:iCs/>
                <w:sz w:val="18"/>
                <w:szCs w:val="18"/>
              </w:rPr>
              <w:t xml:space="preserve"> (</w:t>
            </w:r>
            <w:r w:rsidR="009D5DBC" w:rsidRPr="00B65450">
              <w:rPr>
                <w:iCs/>
                <w:sz w:val="18"/>
                <w:szCs w:val="18"/>
              </w:rPr>
              <w:t>2022): 1</w:t>
            </w:r>
            <w:r w:rsidR="001704AD" w:rsidRPr="00B65450">
              <w:rPr>
                <w:iCs/>
                <w:sz w:val="18"/>
                <w:szCs w:val="18"/>
              </w:rPr>
              <w:t>,</w:t>
            </w:r>
            <w:r w:rsidR="009D5DBC" w:rsidRPr="00B65450">
              <w:rPr>
                <w:iCs/>
                <w:sz w:val="18"/>
                <w:szCs w:val="18"/>
              </w:rPr>
              <w:t xml:space="preserve">750 </w:t>
            </w:r>
            <w:r w:rsidRPr="00B65450">
              <w:rPr>
                <w:iCs/>
                <w:sz w:val="18"/>
                <w:szCs w:val="18"/>
              </w:rPr>
              <w:t>(750</w:t>
            </w:r>
            <w:r w:rsidR="001704AD" w:rsidRPr="00B65450">
              <w:rPr>
                <w:iCs/>
                <w:sz w:val="18"/>
                <w:szCs w:val="18"/>
              </w:rPr>
              <w:t xml:space="preserve"> </w:t>
            </w:r>
            <w:r w:rsidR="002363CF" w:rsidRPr="00B65450">
              <w:rPr>
                <w:iCs/>
                <w:sz w:val="18"/>
                <w:szCs w:val="18"/>
              </w:rPr>
              <w:t xml:space="preserve">F) </w:t>
            </w:r>
            <w:r w:rsidR="002363CF" w:rsidRPr="00B65450">
              <w:rPr>
                <w:b/>
                <w:bCs/>
                <w:iCs/>
                <w:sz w:val="18"/>
                <w:szCs w:val="18"/>
              </w:rPr>
              <w:t xml:space="preserve"> </w:t>
            </w:r>
            <w:r w:rsidR="009D5DBC" w:rsidRPr="00B65450">
              <w:rPr>
                <w:b/>
                <w:bCs/>
                <w:iCs/>
                <w:sz w:val="18"/>
                <w:szCs w:val="18"/>
              </w:rPr>
              <w:t xml:space="preserve">     Target</w:t>
            </w:r>
            <w:r w:rsidR="00FF4E11">
              <w:rPr>
                <w:b/>
                <w:bCs/>
                <w:iCs/>
                <w:sz w:val="18"/>
                <w:szCs w:val="18"/>
              </w:rPr>
              <w:t xml:space="preserve"> </w:t>
            </w:r>
            <w:r w:rsidR="009D5DBC" w:rsidRPr="00B65450">
              <w:rPr>
                <w:iCs/>
                <w:sz w:val="18"/>
                <w:szCs w:val="18"/>
              </w:rPr>
              <w:t>(2025): 5</w:t>
            </w:r>
            <w:r w:rsidR="001704AD" w:rsidRPr="00B65450">
              <w:rPr>
                <w:iCs/>
                <w:sz w:val="18"/>
                <w:szCs w:val="18"/>
              </w:rPr>
              <w:t>,</w:t>
            </w:r>
            <w:r w:rsidR="009D5DBC" w:rsidRPr="00B65450">
              <w:rPr>
                <w:iCs/>
                <w:sz w:val="18"/>
                <w:szCs w:val="18"/>
              </w:rPr>
              <w:t xml:space="preserve">000 </w:t>
            </w:r>
            <w:r w:rsidRPr="00B65450">
              <w:rPr>
                <w:iCs/>
                <w:sz w:val="18"/>
                <w:szCs w:val="18"/>
              </w:rPr>
              <w:t>(2</w:t>
            </w:r>
            <w:r w:rsidR="001704AD" w:rsidRPr="00B65450">
              <w:rPr>
                <w:iCs/>
                <w:sz w:val="18"/>
                <w:szCs w:val="18"/>
              </w:rPr>
              <w:t>,</w:t>
            </w:r>
            <w:r w:rsidRPr="00B65450">
              <w:rPr>
                <w:iCs/>
                <w:sz w:val="18"/>
                <w:szCs w:val="18"/>
              </w:rPr>
              <w:t>000F)</w:t>
            </w:r>
          </w:p>
          <w:p w14:paraId="7F4CC040" w14:textId="67AF3367" w:rsidR="009D5DBC" w:rsidRPr="00B65450" w:rsidRDefault="00724997" w:rsidP="00DC6575">
            <w:pPr>
              <w:shd w:val="clear" w:color="auto" w:fill="FFFFFF" w:themeFill="background1"/>
              <w:rPr>
                <w:iCs/>
                <w:color w:val="000000"/>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iCs/>
                <w:sz w:val="18"/>
                <w:szCs w:val="18"/>
              </w:rPr>
              <w:t xml:space="preserve">: </w:t>
            </w:r>
            <w:r w:rsidR="009D5DBC" w:rsidRPr="00B65450">
              <w:rPr>
                <w:iCs/>
                <w:sz w:val="18"/>
                <w:szCs w:val="18"/>
              </w:rPr>
              <w:t xml:space="preserve">Project </w:t>
            </w:r>
            <w:r w:rsidR="001704AD" w:rsidRPr="00B65450">
              <w:rPr>
                <w:iCs/>
                <w:sz w:val="18"/>
                <w:szCs w:val="18"/>
              </w:rPr>
              <w:t>r</w:t>
            </w:r>
            <w:r w:rsidR="009D5DBC" w:rsidRPr="00B65450">
              <w:rPr>
                <w:iCs/>
                <w:sz w:val="18"/>
                <w:szCs w:val="18"/>
              </w:rPr>
              <w:t xml:space="preserve">eports       </w:t>
            </w:r>
            <w:r w:rsidR="002D62B2" w:rsidRPr="00B65450">
              <w:rPr>
                <w:iCs/>
                <w:sz w:val="18"/>
                <w:szCs w:val="18"/>
              </w:rPr>
              <w:t xml:space="preserve">    </w:t>
            </w:r>
            <w:r w:rsidR="009D5DBC" w:rsidRPr="00B65450">
              <w:rPr>
                <w:b/>
                <w:bCs/>
                <w:iCs/>
                <w:sz w:val="18"/>
                <w:szCs w:val="18"/>
              </w:rPr>
              <w:t xml:space="preserve">Frequency: </w:t>
            </w:r>
            <w:r w:rsidR="009D5DBC" w:rsidRPr="00B65450">
              <w:rPr>
                <w:iCs/>
                <w:sz w:val="18"/>
                <w:szCs w:val="18"/>
              </w:rPr>
              <w:t>Annual</w:t>
            </w:r>
            <w:r w:rsidR="009D5DBC" w:rsidRPr="00B65450">
              <w:rPr>
                <w:iCs/>
                <w:color w:val="000000"/>
                <w:sz w:val="18"/>
                <w:szCs w:val="18"/>
              </w:rPr>
              <w:t xml:space="preserve"> </w:t>
            </w:r>
          </w:p>
          <w:p w14:paraId="3E786192" w14:textId="77777777" w:rsidR="009D5DBC" w:rsidRPr="00B65450" w:rsidRDefault="009D5DBC" w:rsidP="00DC6575">
            <w:pPr>
              <w:shd w:val="clear" w:color="auto" w:fill="FFFFFF" w:themeFill="background1"/>
              <w:rPr>
                <w:iCs/>
                <w:sz w:val="18"/>
                <w:szCs w:val="18"/>
              </w:rPr>
            </w:pPr>
          </w:p>
          <w:p w14:paraId="2B43EBBE" w14:textId="5EF405C1" w:rsidR="009D5DBC" w:rsidRPr="00B65450" w:rsidRDefault="009D5DBC" w:rsidP="00DC6575">
            <w:pPr>
              <w:shd w:val="clear" w:color="auto" w:fill="FFFFFF" w:themeFill="background1"/>
              <w:rPr>
                <w:iCs/>
                <w:sz w:val="18"/>
                <w:szCs w:val="18"/>
              </w:rPr>
            </w:pPr>
            <w:r w:rsidRPr="00B65450">
              <w:rPr>
                <w:b/>
                <w:bCs/>
                <w:iCs/>
                <w:color w:val="000000"/>
                <w:sz w:val="18"/>
                <w:szCs w:val="18"/>
              </w:rPr>
              <w:t xml:space="preserve">Indicator </w:t>
            </w:r>
            <w:r w:rsidRPr="00B65450">
              <w:rPr>
                <w:b/>
                <w:bCs/>
                <w:iCs/>
                <w:sz w:val="18"/>
                <w:szCs w:val="18"/>
              </w:rPr>
              <w:t>3.2.2</w:t>
            </w:r>
            <w:r w:rsidRPr="00B65450">
              <w:rPr>
                <w:iCs/>
                <w:sz w:val="18"/>
                <w:szCs w:val="18"/>
              </w:rPr>
              <w:t xml:space="preserve">. </w:t>
            </w:r>
            <w:r w:rsidR="00BA45BA" w:rsidRPr="00B65450">
              <w:rPr>
                <w:iCs/>
                <w:sz w:val="18"/>
                <w:szCs w:val="18"/>
              </w:rPr>
              <w:t>#</w:t>
            </w:r>
            <w:r w:rsidRPr="00B65450">
              <w:rPr>
                <w:iCs/>
                <w:sz w:val="18"/>
                <w:szCs w:val="18"/>
              </w:rPr>
              <w:t xml:space="preserve"> of UNDP supported </w:t>
            </w:r>
            <w:r w:rsidR="001704AD" w:rsidRPr="00B65450">
              <w:rPr>
                <w:iCs/>
                <w:sz w:val="18"/>
                <w:szCs w:val="18"/>
              </w:rPr>
              <w:t>internally displaced people (</w:t>
            </w:r>
            <w:r w:rsidRPr="00B65450">
              <w:rPr>
                <w:iCs/>
                <w:sz w:val="18"/>
                <w:szCs w:val="18"/>
              </w:rPr>
              <w:t>IDPs</w:t>
            </w:r>
            <w:r w:rsidR="001704AD" w:rsidRPr="00B65450">
              <w:rPr>
                <w:iCs/>
                <w:sz w:val="18"/>
                <w:szCs w:val="18"/>
              </w:rPr>
              <w:t>)</w:t>
            </w:r>
            <w:r w:rsidRPr="00B65450">
              <w:rPr>
                <w:iCs/>
                <w:sz w:val="18"/>
                <w:szCs w:val="18"/>
              </w:rPr>
              <w:t xml:space="preserve"> </w:t>
            </w:r>
            <w:r w:rsidR="001704AD" w:rsidRPr="00B65450">
              <w:rPr>
                <w:iCs/>
                <w:sz w:val="18"/>
                <w:szCs w:val="18"/>
              </w:rPr>
              <w:t>and</w:t>
            </w:r>
            <w:r w:rsidRPr="00B65450">
              <w:rPr>
                <w:iCs/>
                <w:sz w:val="18"/>
                <w:szCs w:val="18"/>
              </w:rPr>
              <w:t xml:space="preserve"> returnees successfully reintegrated, disaggregated by </w:t>
            </w:r>
            <w:r w:rsidR="00957747" w:rsidRPr="00B65450">
              <w:rPr>
                <w:iCs/>
                <w:sz w:val="18"/>
                <w:szCs w:val="18"/>
              </w:rPr>
              <w:t>sex</w:t>
            </w:r>
            <w:r w:rsidR="001704AD" w:rsidRPr="00B65450">
              <w:rPr>
                <w:iCs/>
                <w:sz w:val="18"/>
                <w:szCs w:val="18"/>
              </w:rPr>
              <w:t>.</w:t>
            </w:r>
          </w:p>
          <w:p w14:paraId="67B7995C" w14:textId="097226A6" w:rsidR="009D5DBC" w:rsidRPr="00B65450" w:rsidRDefault="00BA45BA" w:rsidP="00724997">
            <w:pPr>
              <w:shd w:val="clear" w:color="auto" w:fill="FFFFFF" w:themeFill="background1"/>
              <w:rPr>
                <w:b/>
                <w:bCs/>
                <w:iCs/>
                <w:sz w:val="18"/>
                <w:szCs w:val="18"/>
              </w:rPr>
            </w:pPr>
            <w:r w:rsidRPr="00B65450">
              <w:rPr>
                <w:b/>
                <w:bCs/>
                <w:iCs/>
                <w:sz w:val="18"/>
                <w:szCs w:val="18"/>
              </w:rPr>
              <w:t>Baseline</w:t>
            </w:r>
            <w:r w:rsidRPr="00B65450">
              <w:rPr>
                <w:iCs/>
                <w:sz w:val="18"/>
                <w:szCs w:val="18"/>
              </w:rPr>
              <w:t xml:space="preserve"> (</w:t>
            </w:r>
            <w:r w:rsidR="009D5DBC" w:rsidRPr="00B65450">
              <w:rPr>
                <w:iCs/>
                <w:sz w:val="18"/>
                <w:szCs w:val="18"/>
              </w:rPr>
              <w:t>2022): 0</w:t>
            </w:r>
            <w:r w:rsidR="009D5DBC" w:rsidRPr="00B65450">
              <w:rPr>
                <w:b/>
                <w:bCs/>
                <w:iCs/>
                <w:sz w:val="18"/>
                <w:szCs w:val="18"/>
              </w:rPr>
              <w:t xml:space="preserve">                         </w:t>
            </w:r>
            <w:r w:rsidR="00FF4E11" w:rsidRPr="00B65450">
              <w:rPr>
                <w:b/>
                <w:bCs/>
                <w:iCs/>
                <w:sz w:val="18"/>
                <w:szCs w:val="18"/>
              </w:rPr>
              <w:t>Target</w:t>
            </w:r>
            <w:r w:rsidR="00FF4E11" w:rsidRPr="00B65450">
              <w:rPr>
                <w:iCs/>
                <w:sz w:val="18"/>
                <w:szCs w:val="18"/>
              </w:rPr>
              <w:t xml:space="preserve"> (</w:t>
            </w:r>
            <w:r w:rsidR="009D5DBC" w:rsidRPr="00B65450">
              <w:rPr>
                <w:iCs/>
                <w:sz w:val="18"/>
                <w:szCs w:val="18"/>
              </w:rPr>
              <w:t>2025): 10</w:t>
            </w:r>
            <w:r w:rsidR="001704AD" w:rsidRPr="00B65450">
              <w:rPr>
                <w:iCs/>
                <w:sz w:val="18"/>
                <w:szCs w:val="18"/>
              </w:rPr>
              <w:t>,</w:t>
            </w:r>
            <w:r w:rsidR="009D5DBC" w:rsidRPr="00B65450">
              <w:rPr>
                <w:iCs/>
                <w:sz w:val="18"/>
                <w:szCs w:val="18"/>
              </w:rPr>
              <w:t xml:space="preserve">000 </w:t>
            </w:r>
            <w:r w:rsidRPr="00B65450">
              <w:rPr>
                <w:iCs/>
                <w:sz w:val="18"/>
                <w:szCs w:val="18"/>
              </w:rPr>
              <w:t>(5</w:t>
            </w:r>
            <w:r w:rsidR="001704AD" w:rsidRPr="00B65450">
              <w:rPr>
                <w:iCs/>
                <w:sz w:val="18"/>
                <w:szCs w:val="18"/>
              </w:rPr>
              <w:t>,</w:t>
            </w:r>
            <w:r w:rsidRPr="00B65450">
              <w:rPr>
                <w:iCs/>
                <w:sz w:val="18"/>
                <w:szCs w:val="18"/>
              </w:rPr>
              <w:t>000)</w:t>
            </w:r>
          </w:p>
          <w:p w14:paraId="09834740" w14:textId="3B953F6E" w:rsidR="009D5DBC" w:rsidRPr="00B65450" w:rsidRDefault="00724997" w:rsidP="00DC6575">
            <w:pPr>
              <w:shd w:val="clear" w:color="auto" w:fill="FFFFFF" w:themeFill="background1"/>
              <w:rPr>
                <w:iCs/>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iCs/>
                <w:sz w:val="18"/>
                <w:szCs w:val="18"/>
              </w:rPr>
              <w:t xml:space="preserve">: </w:t>
            </w:r>
            <w:r w:rsidR="002D62B2" w:rsidRPr="00B65450">
              <w:rPr>
                <w:b/>
                <w:bCs/>
                <w:iCs/>
                <w:sz w:val="18"/>
                <w:szCs w:val="18"/>
              </w:rPr>
              <w:t xml:space="preserve"> </w:t>
            </w:r>
            <w:r w:rsidR="009D5DBC" w:rsidRPr="00B65450">
              <w:rPr>
                <w:iCs/>
                <w:sz w:val="18"/>
                <w:szCs w:val="18"/>
              </w:rPr>
              <w:t xml:space="preserve">Project </w:t>
            </w:r>
            <w:r w:rsidR="001704AD" w:rsidRPr="00B65450">
              <w:rPr>
                <w:iCs/>
                <w:sz w:val="18"/>
                <w:szCs w:val="18"/>
              </w:rPr>
              <w:t>r</w:t>
            </w:r>
            <w:r w:rsidR="009D5DBC" w:rsidRPr="00B65450">
              <w:rPr>
                <w:iCs/>
                <w:sz w:val="18"/>
                <w:szCs w:val="18"/>
              </w:rPr>
              <w:t xml:space="preserve">eports      </w:t>
            </w:r>
            <w:r w:rsidR="002D62B2" w:rsidRPr="00B65450">
              <w:rPr>
                <w:iCs/>
                <w:sz w:val="18"/>
                <w:szCs w:val="18"/>
              </w:rPr>
              <w:t xml:space="preserve">  </w:t>
            </w:r>
            <w:r w:rsidR="009D5DBC" w:rsidRPr="00B65450">
              <w:rPr>
                <w:b/>
                <w:bCs/>
                <w:iCs/>
                <w:sz w:val="18"/>
                <w:szCs w:val="18"/>
              </w:rPr>
              <w:t xml:space="preserve">Frequency: </w:t>
            </w:r>
            <w:r w:rsidR="009D5DBC" w:rsidRPr="00B65450">
              <w:rPr>
                <w:iCs/>
                <w:sz w:val="18"/>
                <w:szCs w:val="18"/>
              </w:rPr>
              <w:t>Annual</w:t>
            </w:r>
          </w:p>
          <w:p w14:paraId="0C511A26" w14:textId="77777777" w:rsidR="009D5DBC" w:rsidRPr="00B65450" w:rsidRDefault="009D5DBC" w:rsidP="00DC6575">
            <w:pPr>
              <w:pStyle w:val="paragraph"/>
              <w:shd w:val="clear" w:color="auto" w:fill="FFFFFF" w:themeFill="background1"/>
              <w:spacing w:before="0" w:beforeAutospacing="0" w:after="0" w:afterAutospacing="0"/>
              <w:textAlignment w:val="baseline"/>
              <w:rPr>
                <w:iCs/>
                <w:color w:val="000000" w:themeColor="text1"/>
                <w:sz w:val="18"/>
                <w:szCs w:val="18"/>
              </w:rPr>
            </w:pPr>
          </w:p>
          <w:p w14:paraId="1E64EA9D" w14:textId="35420411" w:rsidR="009D5DBC" w:rsidRPr="00B65450" w:rsidRDefault="009D5DBC" w:rsidP="00DC6575">
            <w:pPr>
              <w:rPr>
                <w:iCs/>
                <w:color w:val="000000"/>
                <w:sz w:val="18"/>
                <w:szCs w:val="18"/>
              </w:rPr>
            </w:pPr>
            <w:r w:rsidRPr="00B65450">
              <w:rPr>
                <w:b/>
                <w:bCs/>
                <w:iCs/>
                <w:color w:val="000000"/>
                <w:sz w:val="18"/>
                <w:szCs w:val="18"/>
              </w:rPr>
              <w:t>Output 3.3.</w:t>
            </w:r>
            <w:r w:rsidR="001704AD" w:rsidRPr="00B65450">
              <w:rPr>
                <w:b/>
                <w:bCs/>
                <w:iCs/>
                <w:color w:val="000000"/>
                <w:sz w:val="18"/>
                <w:szCs w:val="18"/>
              </w:rPr>
              <w:t>:</w:t>
            </w:r>
            <w:r w:rsidRPr="00B65450">
              <w:rPr>
                <w:b/>
                <w:bCs/>
                <w:iCs/>
                <w:color w:val="000000"/>
                <w:sz w:val="18"/>
                <w:szCs w:val="18"/>
              </w:rPr>
              <w:t xml:space="preserve"> </w:t>
            </w:r>
            <w:r w:rsidRPr="00B65450">
              <w:rPr>
                <w:iCs/>
                <w:color w:val="000000"/>
                <w:sz w:val="18"/>
                <w:szCs w:val="18"/>
              </w:rPr>
              <w:t xml:space="preserve"> Enhanced youth engagement in national and continental peace and development agenda through the National Youth Service (NYS) and Youth </w:t>
            </w:r>
            <w:r w:rsidR="00957747" w:rsidRPr="00B65450">
              <w:rPr>
                <w:iCs/>
                <w:color w:val="000000"/>
                <w:sz w:val="18"/>
                <w:szCs w:val="18"/>
              </w:rPr>
              <w:t>Connect</w:t>
            </w:r>
            <w:r w:rsidRPr="00B65450">
              <w:rPr>
                <w:iCs/>
                <w:color w:val="000000"/>
                <w:sz w:val="18"/>
                <w:szCs w:val="18"/>
              </w:rPr>
              <w:t xml:space="preserve"> Africa (YCA)</w:t>
            </w:r>
            <w:r w:rsidR="001704AD" w:rsidRPr="00B65450">
              <w:rPr>
                <w:iCs/>
                <w:color w:val="000000"/>
                <w:sz w:val="18"/>
                <w:szCs w:val="18"/>
              </w:rPr>
              <w:t>.</w:t>
            </w:r>
          </w:p>
          <w:p w14:paraId="20895577" w14:textId="77777777" w:rsidR="009D5DBC" w:rsidRPr="00B65450" w:rsidRDefault="009D5DBC" w:rsidP="00DC6575">
            <w:pPr>
              <w:rPr>
                <w:iCs/>
                <w:color w:val="000000"/>
                <w:sz w:val="18"/>
                <w:szCs w:val="18"/>
              </w:rPr>
            </w:pPr>
          </w:p>
          <w:p w14:paraId="59968452" w14:textId="2147DBAE" w:rsidR="009D5DBC" w:rsidRPr="00B65450" w:rsidRDefault="009D5DBC" w:rsidP="001704AD">
            <w:pPr>
              <w:rPr>
                <w:iCs/>
                <w:color w:val="000000"/>
                <w:sz w:val="18"/>
                <w:szCs w:val="18"/>
              </w:rPr>
            </w:pPr>
            <w:r w:rsidRPr="00B65450">
              <w:rPr>
                <w:b/>
                <w:bCs/>
                <w:iCs/>
                <w:sz w:val="18"/>
                <w:szCs w:val="18"/>
              </w:rPr>
              <w:t>Indicator 3.3.1.</w:t>
            </w:r>
            <w:r w:rsidR="001704AD" w:rsidRPr="00B65450">
              <w:rPr>
                <w:b/>
                <w:bCs/>
                <w:iCs/>
                <w:sz w:val="18"/>
                <w:szCs w:val="18"/>
              </w:rPr>
              <w:t>:</w:t>
            </w:r>
            <w:r w:rsidRPr="00B65450">
              <w:rPr>
                <w:iCs/>
                <w:sz w:val="18"/>
                <w:szCs w:val="18"/>
              </w:rPr>
              <w:t xml:space="preserve"> Ministry of Culture, Youth and Sports have the required capacit</w:t>
            </w:r>
            <w:r w:rsidR="001704AD" w:rsidRPr="00B65450">
              <w:rPr>
                <w:iCs/>
                <w:sz w:val="18"/>
                <w:szCs w:val="18"/>
              </w:rPr>
              <w:t>ies</w:t>
            </w:r>
            <w:r w:rsidRPr="00B65450">
              <w:rPr>
                <w:iCs/>
                <w:sz w:val="18"/>
                <w:szCs w:val="18"/>
              </w:rPr>
              <w:t xml:space="preserve"> to lead the NYS Initiative</w:t>
            </w:r>
            <w:r w:rsidR="001704AD" w:rsidRPr="00B65450">
              <w:rPr>
                <w:iCs/>
                <w:sz w:val="18"/>
                <w:szCs w:val="18"/>
              </w:rPr>
              <w:t>.</w:t>
            </w:r>
            <w:r w:rsidRPr="00B65450">
              <w:rPr>
                <w:iCs/>
                <w:sz w:val="18"/>
                <w:szCs w:val="18"/>
              </w:rPr>
              <w:t xml:space="preserve">  </w:t>
            </w:r>
          </w:p>
          <w:p w14:paraId="7E5F15AD" w14:textId="6AA78D15" w:rsidR="009D5DBC" w:rsidRPr="00B65450" w:rsidRDefault="009D5DBC" w:rsidP="00DC6575">
            <w:pPr>
              <w:pStyle w:val="ListParagraph"/>
              <w:numPr>
                <w:ilvl w:val="0"/>
                <w:numId w:val="14"/>
              </w:numPr>
              <w:ind w:left="270" w:hanging="270"/>
              <w:rPr>
                <w:iCs/>
                <w:color w:val="000000"/>
                <w:sz w:val="18"/>
                <w:szCs w:val="18"/>
              </w:rPr>
            </w:pPr>
            <w:r w:rsidRPr="00B65450">
              <w:rPr>
                <w:iCs/>
                <w:color w:val="000000"/>
                <w:sz w:val="18"/>
                <w:szCs w:val="18"/>
              </w:rPr>
              <w:t>NYS policy framework and implementation manuals developed and in use</w:t>
            </w:r>
            <w:r w:rsidR="001704AD" w:rsidRPr="00B65450">
              <w:rPr>
                <w:iCs/>
                <w:color w:val="000000"/>
                <w:sz w:val="18"/>
                <w:szCs w:val="18"/>
              </w:rPr>
              <w:t>.</w:t>
            </w:r>
          </w:p>
          <w:p w14:paraId="20CF9086" w14:textId="5BB329F6" w:rsidR="009D5DBC" w:rsidRPr="00B65450" w:rsidRDefault="00957747" w:rsidP="00724997">
            <w:pPr>
              <w:rPr>
                <w:iCs/>
                <w:color w:val="000000"/>
                <w:sz w:val="18"/>
                <w:szCs w:val="18"/>
              </w:rPr>
            </w:pPr>
            <w:r w:rsidRPr="00B65450">
              <w:rPr>
                <w:b/>
                <w:bCs/>
                <w:iCs/>
                <w:color w:val="000000"/>
                <w:sz w:val="18"/>
                <w:szCs w:val="18"/>
              </w:rPr>
              <w:t>Baseline (</w:t>
            </w:r>
            <w:r w:rsidR="009D5DBC" w:rsidRPr="00B65450">
              <w:rPr>
                <w:b/>
                <w:bCs/>
                <w:iCs/>
                <w:color w:val="000000"/>
                <w:sz w:val="18"/>
                <w:szCs w:val="18"/>
              </w:rPr>
              <w:t>2022):</w:t>
            </w:r>
            <w:r w:rsidR="009D5DBC" w:rsidRPr="00B65450">
              <w:rPr>
                <w:iCs/>
                <w:color w:val="000000"/>
                <w:sz w:val="18"/>
                <w:szCs w:val="18"/>
              </w:rPr>
              <w:t xml:space="preserve"> 0                       </w:t>
            </w:r>
            <w:r w:rsidR="009D5DBC" w:rsidRPr="00B65450">
              <w:rPr>
                <w:b/>
                <w:bCs/>
                <w:iCs/>
                <w:color w:val="000000"/>
                <w:sz w:val="18"/>
                <w:szCs w:val="18"/>
              </w:rPr>
              <w:t>Target</w:t>
            </w:r>
            <w:r w:rsidR="001704AD" w:rsidRPr="00B65450">
              <w:rPr>
                <w:b/>
                <w:bCs/>
                <w:iCs/>
                <w:color w:val="000000"/>
                <w:sz w:val="18"/>
                <w:szCs w:val="18"/>
              </w:rPr>
              <w:t xml:space="preserve"> </w:t>
            </w:r>
            <w:r w:rsidR="009D5DBC" w:rsidRPr="00B65450">
              <w:rPr>
                <w:b/>
                <w:bCs/>
                <w:iCs/>
                <w:color w:val="000000"/>
                <w:sz w:val="18"/>
                <w:szCs w:val="18"/>
              </w:rPr>
              <w:t>(2025):</w:t>
            </w:r>
            <w:r w:rsidR="009D5DBC" w:rsidRPr="00B65450">
              <w:rPr>
                <w:iCs/>
                <w:color w:val="000000"/>
                <w:sz w:val="18"/>
                <w:szCs w:val="18"/>
              </w:rPr>
              <w:t xml:space="preserve"> 2 </w:t>
            </w:r>
          </w:p>
          <w:p w14:paraId="55E83620" w14:textId="4753EB75" w:rsidR="009D5DBC" w:rsidRPr="00B65450" w:rsidRDefault="00724997" w:rsidP="00DC6575">
            <w:pPr>
              <w:ind w:left="270" w:hanging="270"/>
              <w:rPr>
                <w:iCs/>
                <w:color w:val="000000"/>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iCs/>
                <w:sz w:val="18"/>
                <w:szCs w:val="18"/>
              </w:rPr>
              <w:t xml:space="preserve">: </w:t>
            </w:r>
            <w:r w:rsidR="009D5DBC" w:rsidRPr="00B65450">
              <w:rPr>
                <w:iCs/>
                <w:sz w:val="18"/>
                <w:szCs w:val="18"/>
              </w:rPr>
              <w:t xml:space="preserve">Project </w:t>
            </w:r>
            <w:r w:rsidR="001704AD" w:rsidRPr="00B65450">
              <w:rPr>
                <w:iCs/>
                <w:sz w:val="18"/>
                <w:szCs w:val="18"/>
              </w:rPr>
              <w:t>r</w:t>
            </w:r>
            <w:r w:rsidR="009D5DBC" w:rsidRPr="00B65450">
              <w:rPr>
                <w:iCs/>
                <w:sz w:val="18"/>
                <w:szCs w:val="18"/>
              </w:rPr>
              <w:t xml:space="preserve">eports    </w:t>
            </w:r>
            <w:r w:rsidR="00CC7616" w:rsidRPr="00B65450">
              <w:rPr>
                <w:iCs/>
                <w:sz w:val="18"/>
                <w:szCs w:val="18"/>
              </w:rPr>
              <w:t xml:space="preserve">   </w:t>
            </w:r>
            <w:r w:rsidR="009D5DBC" w:rsidRPr="00B65450">
              <w:rPr>
                <w:b/>
                <w:bCs/>
                <w:iCs/>
                <w:sz w:val="18"/>
                <w:szCs w:val="18"/>
              </w:rPr>
              <w:t xml:space="preserve">Frequency: </w:t>
            </w:r>
            <w:r w:rsidR="009D5DBC" w:rsidRPr="00B65450">
              <w:rPr>
                <w:iCs/>
                <w:sz w:val="18"/>
                <w:szCs w:val="18"/>
              </w:rPr>
              <w:t>Annual</w:t>
            </w:r>
            <w:r w:rsidR="009D5DBC" w:rsidRPr="00B65450">
              <w:rPr>
                <w:iCs/>
                <w:color w:val="000000"/>
                <w:sz w:val="18"/>
                <w:szCs w:val="18"/>
              </w:rPr>
              <w:t xml:space="preserve"> </w:t>
            </w:r>
          </w:p>
          <w:p w14:paraId="48715479" w14:textId="77777777" w:rsidR="009D5DBC" w:rsidRPr="00B65450" w:rsidRDefault="009D5DBC" w:rsidP="00DC6575">
            <w:pPr>
              <w:ind w:left="270" w:hanging="270"/>
              <w:rPr>
                <w:iCs/>
                <w:color w:val="000000"/>
                <w:sz w:val="18"/>
                <w:szCs w:val="18"/>
              </w:rPr>
            </w:pPr>
          </w:p>
          <w:p w14:paraId="3EC2808C" w14:textId="53DD4586" w:rsidR="009D5DBC" w:rsidRPr="00B65450" w:rsidRDefault="009D5DBC" w:rsidP="00DC6575">
            <w:pPr>
              <w:pStyle w:val="ListParagraph"/>
              <w:numPr>
                <w:ilvl w:val="0"/>
                <w:numId w:val="14"/>
              </w:numPr>
              <w:ind w:left="270" w:hanging="270"/>
              <w:rPr>
                <w:iCs/>
                <w:color w:val="000000"/>
                <w:sz w:val="18"/>
                <w:szCs w:val="18"/>
              </w:rPr>
            </w:pPr>
            <w:r w:rsidRPr="00B65450">
              <w:rPr>
                <w:iCs/>
                <w:color w:val="000000"/>
                <w:sz w:val="18"/>
                <w:szCs w:val="18"/>
              </w:rPr>
              <w:t># of Ministry staffs trained to administer the NYS</w:t>
            </w:r>
            <w:r w:rsidR="001D3676">
              <w:rPr>
                <w:iCs/>
                <w:color w:val="000000"/>
                <w:sz w:val="18"/>
                <w:szCs w:val="18"/>
              </w:rPr>
              <w:t>.</w:t>
            </w:r>
          </w:p>
          <w:p w14:paraId="46CA457D" w14:textId="7E664FE5" w:rsidR="009D5DBC" w:rsidRPr="00B65450" w:rsidRDefault="00957747" w:rsidP="00724997">
            <w:pPr>
              <w:rPr>
                <w:iCs/>
                <w:color w:val="000000"/>
                <w:sz w:val="18"/>
                <w:szCs w:val="18"/>
              </w:rPr>
            </w:pPr>
            <w:r w:rsidRPr="00B65450">
              <w:rPr>
                <w:b/>
                <w:bCs/>
                <w:iCs/>
                <w:color w:val="000000"/>
                <w:sz w:val="18"/>
                <w:szCs w:val="18"/>
              </w:rPr>
              <w:t>Baseline (</w:t>
            </w:r>
            <w:r w:rsidR="009D5DBC" w:rsidRPr="00B65450">
              <w:rPr>
                <w:b/>
                <w:bCs/>
                <w:iCs/>
                <w:color w:val="000000"/>
                <w:sz w:val="18"/>
                <w:szCs w:val="18"/>
              </w:rPr>
              <w:t>2022):</w:t>
            </w:r>
            <w:r w:rsidR="009D5DBC" w:rsidRPr="00B65450">
              <w:rPr>
                <w:iCs/>
                <w:color w:val="000000"/>
                <w:sz w:val="18"/>
                <w:szCs w:val="18"/>
              </w:rPr>
              <w:t xml:space="preserve"> 0                       </w:t>
            </w:r>
            <w:r w:rsidR="009D5DBC" w:rsidRPr="00B65450">
              <w:rPr>
                <w:b/>
                <w:bCs/>
                <w:iCs/>
                <w:color w:val="000000"/>
                <w:sz w:val="18"/>
                <w:szCs w:val="18"/>
              </w:rPr>
              <w:t>Target (2025):</w:t>
            </w:r>
            <w:r w:rsidR="009D5DBC" w:rsidRPr="00B65450">
              <w:rPr>
                <w:iCs/>
                <w:color w:val="000000"/>
                <w:sz w:val="18"/>
                <w:szCs w:val="18"/>
              </w:rPr>
              <w:t xml:space="preserve"> </w:t>
            </w:r>
            <w:r w:rsidR="009D5DBC" w:rsidRPr="00B65450">
              <w:rPr>
                <w:iCs/>
                <w:sz w:val="18"/>
                <w:szCs w:val="18"/>
              </w:rPr>
              <w:t>10</w:t>
            </w:r>
          </w:p>
          <w:p w14:paraId="58D8A2F3" w14:textId="211F967F" w:rsidR="009D5DBC" w:rsidRPr="00B65450" w:rsidRDefault="00724997" w:rsidP="00724997">
            <w:pPr>
              <w:rPr>
                <w:iCs/>
                <w:color w:val="000000"/>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iCs/>
                <w:sz w:val="18"/>
                <w:szCs w:val="18"/>
              </w:rPr>
              <w:t xml:space="preserve">: </w:t>
            </w:r>
            <w:r w:rsidR="009D5DBC" w:rsidRPr="00B65450">
              <w:rPr>
                <w:iCs/>
                <w:sz w:val="18"/>
                <w:szCs w:val="18"/>
              </w:rPr>
              <w:t xml:space="preserve">Project </w:t>
            </w:r>
            <w:r w:rsidR="001704AD" w:rsidRPr="00B65450">
              <w:rPr>
                <w:iCs/>
                <w:sz w:val="18"/>
                <w:szCs w:val="18"/>
              </w:rPr>
              <w:t>r</w:t>
            </w:r>
            <w:r w:rsidR="009D5DBC" w:rsidRPr="00B65450">
              <w:rPr>
                <w:iCs/>
                <w:sz w:val="18"/>
                <w:szCs w:val="18"/>
              </w:rPr>
              <w:t xml:space="preserve">eports    </w:t>
            </w:r>
            <w:r w:rsidR="00CC7616" w:rsidRPr="00B65450">
              <w:rPr>
                <w:iCs/>
                <w:sz w:val="18"/>
                <w:szCs w:val="18"/>
              </w:rPr>
              <w:t xml:space="preserve"> </w:t>
            </w:r>
            <w:r w:rsidR="009D5DBC" w:rsidRPr="00B65450">
              <w:rPr>
                <w:b/>
                <w:bCs/>
                <w:iCs/>
                <w:sz w:val="18"/>
                <w:szCs w:val="18"/>
              </w:rPr>
              <w:t xml:space="preserve">Frequency: </w:t>
            </w:r>
            <w:r w:rsidR="009D5DBC" w:rsidRPr="00B65450">
              <w:rPr>
                <w:iCs/>
                <w:sz w:val="18"/>
                <w:szCs w:val="18"/>
              </w:rPr>
              <w:t>Annual</w:t>
            </w:r>
          </w:p>
          <w:p w14:paraId="09F03C9E" w14:textId="77777777" w:rsidR="009D5DBC" w:rsidRPr="00B65450" w:rsidRDefault="009D5DBC" w:rsidP="00DC6575">
            <w:pPr>
              <w:ind w:left="270" w:hanging="270"/>
              <w:rPr>
                <w:iCs/>
                <w:color w:val="000000"/>
                <w:sz w:val="18"/>
                <w:szCs w:val="18"/>
              </w:rPr>
            </w:pPr>
          </w:p>
          <w:p w14:paraId="605221EF" w14:textId="6E867CE6" w:rsidR="009D5DBC" w:rsidRPr="00B65450" w:rsidRDefault="009D5DBC" w:rsidP="00DC6575">
            <w:pPr>
              <w:pStyle w:val="ListParagraph"/>
              <w:numPr>
                <w:ilvl w:val="0"/>
                <w:numId w:val="14"/>
              </w:numPr>
              <w:ind w:left="270" w:hanging="270"/>
              <w:rPr>
                <w:iCs/>
                <w:color w:val="000000"/>
                <w:sz w:val="18"/>
                <w:szCs w:val="18"/>
              </w:rPr>
            </w:pPr>
            <w:r w:rsidRPr="00B65450">
              <w:rPr>
                <w:iCs/>
                <w:color w:val="000000"/>
                <w:sz w:val="18"/>
                <w:szCs w:val="18"/>
              </w:rPr>
              <w:t xml:space="preserve">Mechanisms to effectively administer the NYS and </w:t>
            </w:r>
            <w:r w:rsidR="000D695C" w:rsidRPr="00B65450">
              <w:rPr>
                <w:iCs/>
                <w:color w:val="000000"/>
                <w:sz w:val="18"/>
                <w:szCs w:val="18"/>
              </w:rPr>
              <w:t xml:space="preserve">Youth Connect </w:t>
            </w:r>
            <w:r w:rsidRPr="00B65450">
              <w:rPr>
                <w:iCs/>
                <w:color w:val="000000"/>
                <w:sz w:val="18"/>
                <w:szCs w:val="18"/>
              </w:rPr>
              <w:t>established</w:t>
            </w:r>
            <w:r w:rsidR="001704AD" w:rsidRPr="00B65450">
              <w:rPr>
                <w:iCs/>
                <w:color w:val="000000"/>
                <w:sz w:val="18"/>
                <w:szCs w:val="18"/>
              </w:rPr>
              <w:t>.</w:t>
            </w:r>
          </w:p>
          <w:p w14:paraId="49ECB1EE" w14:textId="5EEC79B5" w:rsidR="009D5DBC" w:rsidRPr="00B65450" w:rsidRDefault="00957747" w:rsidP="00DC6575">
            <w:pPr>
              <w:pStyle w:val="ListParagraph"/>
              <w:ind w:left="270"/>
              <w:rPr>
                <w:iCs/>
                <w:color w:val="000000"/>
                <w:sz w:val="18"/>
                <w:szCs w:val="18"/>
              </w:rPr>
            </w:pPr>
            <w:r w:rsidRPr="00B65450">
              <w:rPr>
                <w:b/>
                <w:bCs/>
                <w:iCs/>
                <w:color w:val="000000"/>
                <w:sz w:val="18"/>
                <w:szCs w:val="18"/>
              </w:rPr>
              <w:lastRenderedPageBreak/>
              <w:t>Baseline (</w:t>
            </w:r>
            <w:r w:rsidR="009D5DBC" w:rsidRPr="00B65450">
              <w:rPr>
                <w:b/>
                <w:bCs/>
                <w:iCs/>
                <w:color w:val="000000"/>
                <w:sz w:val="18"/>
                <w:szCs w:val="18"/>
              </w:rPr>
              <w:t>2022):</w:t>
            </w:r>
            <w:r w:rsidR="009D5DBC" w:rsidRPr="00B65450">
              <w:rPr>
                <w:iCs/>
                <w:color w:val="000000"/>
                <w:sz w:val="18"/>
                <w:szCs w:val="18"/>
              </w:rPr>
              <w:t xml:space="preserve"> 0                      </w:t>
            </w:r>
            <w:r w:rsidR="009D5DBC" w:rsidRPr="00B65450">
              <w:rPr>
                <w:b/>
                <w:bCs/>
                <w:iCs/>
                <w:color w:val="000000"/>
                <w:sz w:val="18"/>
                <w:szCs w:val="18"/>
              </w:rPr>
              <w:t>Target</w:t>
            </w:r>
            <w:r w:rsidR="001704AD" w:rsidRPr="00B65450">
              <w:rPr>
                <w:b/>
                <w:bCs/>
                <w:iCs/>
                <w:color w:val="000000"/>
                <w:sz w:val="18"/>
                <w:szCs w:val="18"/>
              </w:rPr>
              <w:t xml:space="preserve"> </w:t>
            </w:r>
            <w:r w:rsidR="009D5DBC" w:rsidRPr="00B65450">
              <w:rPr>
                <w:b/>
                <w:bCs/>
                <w:iCs/>
                <w:color w:val="000000"/>
                <w:sz w:val="18"/>
                <w:szCs w:val="18"/>
              </w:rPr>
              <w:t>(2025):</w:t>
            </w:r>
            <w:r w:rsidR="009D5DBC" w:rsidRPr="00B65450">
              <w:rPr>
                <w:iCs/>
                <w:color w:val="000000"/>
                <w:sz w:val="18"/>
                <w:szCs w:val="18"/>
              </w:rPr>
              <w:t xml:space="preserve"> 2 </w:t>
            </w:r>
          </w:p>
          <w:p w14:paraId="1872C4B7" w14:textId="334ED3E8" w:rsidR="009D5DBC" w:rsidRPr="00B65450" w:rsidRDefault="00724997" w:rsidP="00DC6575">
            <w:pPr>
              <w:ind w:firstLine="270"/>
              <w:rPr>
                <w:iCs/>
                <w:color w:val="000000"/>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iCs/>
                <w:sz w:val="18"/>
                <w:szCs w:val="18"/>
              </w:rPr>
              <w:t xml:space="preserve">: </w:t>
            </w:r>
            <w:r w:rsidR="009D5DBC" w:rsidRPr="00B65450">
              <w:rPr>
                <w:iCs/>
                <w:sz w:val="18"/>
                <w:szCs w:val="18"/>
              </w:rPr>
              <w:t xml:space="preserve">Project </w:t>
            </w:r>
            <w:r w:rsidR="001704AD" w:rsidRPr="00B65450">
              <w:rPr>
                <w:iCs/>
                <w:sz w:val="18"/>
                <w:szCs w:val="18"/>
              </w:rPr>
              <w:t>r</w:t>
            </w:r>
            <w:r w:rsidR="009D5DBC" w:rsidRPr="00B65450">
              <w:rPr>
                <w:iCs/>
                <w:sz w:val="18"/>
                <w:szCs w:val="18"/>
              </w:rPr>
              <w:t xml:space="preserve">eports    </w:t>
            </w:r>
            <w:r w:rsidR="00CC7616" w:rsidRPr="00B65450">
              <w:rPr>
                <w:iCs/>
                <w:sz w:val="18"/>
                <w:szCs w:val="18"/>
              </w:rPr>
              <w:t xml:space="preserve">  </w:t>
            </w:r>
            <w:r w:rsidR="009D5DBC" w:rsidRPr="00B65450">
              <w:rPr>
                <w:b/>
                <w:bCs/>
                <w:iCs/>
                <w:sz w:val="18"/>
                <w:szCs w:val="18"/>
              </w:rPr>
              <w:t xml:space="preserve">Frequency: </w:t>
            </w:r>
            <w:r w:rsidR="009D5DBC" w:rsidRPr="00B65450">
              <w:rPr>
                <w:iCs/>
                <w:sz w:val="18"/>
                <w:szCs w:val="18"/>
              </w:rPr>
              <w:t>Annual</w:t>
            </w:r>
          </w:p>
          <w:p w14:paraId="05F15E60" w14:textId="77777777" w:rsidR="009D5DBC" w:rsidRPr="00B65450" w:rsidRDefault="009D5DBC" w:rsidP="00DC6575">
            <w:pPr>
              <w:rPr>
                <w:iCs/>
                <w:color w:val="000000"/>
                <w:sz w:val="18"/>
                <w:szCs w:val="18"/>
              </w:rPr>
            </w:pPr>
          </w:p>
          <w:p w14:paraId="17BE3DB4" w14:textId="09737856" w:rsidR="009D5DBC" w:rsidRPr="00B65450" w:rsidRDefault="009D5DBC" w:rsidP="00DC6575">
            <w:pPr>
              <w:rPr>
                <w:iCs/>
                <w:color w:val="000000"/>
                <w:sz w:val="18"/>
                <w:szCs w:val="18"/>
              </w:rPr>
            </w:pPr>
            <w:r w:rsidRPr="00B65450">
              <w:rPr>
                <w:b/>
                <w:bCs/>
                <w:iCs/>
                <w:sz w:val="18"/>
                <w:szCs w:val="18"/>
              </w:rPr>
              <w:t>Indicator 3.3.2.</w:t>
            </w:r>
            <w:r w:rsidR="001704AD" w:rsidRPr="00B65450">
              <w:rPr>
                <w:b/>
                <w:bCs/>
                <w:iCs/>
                <w:sz w:val="18"/>
                <w:szCs w:val="18"/>
              </w:rPr>
              <w:t>:</w:t>
            </w:r>
            <w:r w:rsidRPr="00B65450">
              <w:rPr>
                <w:iCs/>
                <w:color w:val="000000"/>
                <w:sz w:val="18"/>
                <w:szCs w:val="18"/>
              </w:rPr>
              <w:t xml:space="preserve"> # of youth mobilized and engaged in peace and development initiatives through the NYS and </w:t>
            </w:r>
            <w:r w:rsidR="000D695C" w:rsidRPr="00B65450">
              <w:rPr>
                <w:iCs/>
                <w:color w:val="000000"/>
                <w:sz w:val="18"/>
                <w:szCs w:val="18"/>
              </w:rPr>
              <w:t>Youth Connect.</w:t>
            </w:r>
          </w:p>
          <w:p w14:paraId="7851D809" w14:textId="2DDC2893" w:rsidR="009D5DBC" w:rsidRPr="00B65450" w:rsidRDefault="00957747" w:rsidP="00DC6575">
            <w:pPr>
              <w:rPr>
                <w:iCs/>
                <w:color w:val="000000"/>
                <w:sz w:val="18"/>
                <w:szCs w:val="18"/>
              </w:rPr>
            </w:pPr>
            <w:r w:rsidRPr="00B65450">
              <w:rPr>
                <w:b/>
                <w:bCs/>
                <w:iCs/>
                <w:color w:val="000000"/>
                <w:sz w:val="18"/>
                <w:szCs w:val="18"/>
              </w:rPr>
              <w:t>Baseline (</w:t>
            </w:r>
            <w:r w:rsidR="009D5DBC" w:rsidRPr="00B65450">
              <w:rPr>
                <w:b/>
                <w:bCs/>
                <w:iCs/>
                <w:color w:val="000000"/>
                <w:sz w:val="18"/>
                <w:szCs w:val="18"/>
              </w:rPr>
              <w:t>2022):</w:t>
            </w:r>
            <w:r w:rsidR="009D5DBC" w:rsidRPr="00B65450">
              <w:rPr>
                <w:iCs/>
                <w:color w:val="000000"/>
                <w:sz w:val="18"/>
                <w:szCs w:val="18"/>
              </w:rPr>
              <w:t xml:space="preserve"> 0                      </w:t>
            </w:r>
            <w:r w:rsidR="009D5DBC" w:rsidRPr="00B65450">
              <w:rPr>
                <w:b/>
                <w:bCs/>
                <w:iCs/>
                <w:color w:val="000000"/>
                <w:sz w:val="18"/>
                <w:szCs w:val="18"/>
              </w:rPr>
              <w:t>Target (2025):</w:t>
            </w:r>
            <w:r w:rsidR="009D5DBC" w:rsidRPr="00B65450">
              <w:rPr>
                <w:iCs/>
                <w:color w:val="000000"/>
                <w:sz w:val="18"/>
                <w:szCs w:val="18"/>
              </w:rPr>
              <w:t xml:space="preserve"> </w:t>
            </w:r>
            <w:r w:rsidR="009D5DBC" w:rsidRPr="00B65450">
              <w:rPr>
                <w:iCs/>
                <w:sz w:val="18"/>
                <w:szCs w:val="18"/>
              </w:rPr>
              <w:t>4</w:t>
            </w:r>
            <w:r w:rsidR="001704AD" w:rsidRPr="00B65450">
              <w:rPr>
                <w:iCs/>
                <w:sz w:val="18"/>
                <w:szCs w:val="18"/>
              </w:rPr>
              <w:t>,</w:t>
            </w:r>
            <w:r w:rsidR="009D5DBC" w:rsidRPr="00B65450">
              <w:rPr>
                <w:iCs/>
                <w:sz w:val="18"/>
                <w:szCs w:val="18"/>
              </w:rPr>
              <w:t>000 (</w:t>
            </w:r>
            <w:r w:rsidRPr="00B65450">
              <w:rPr>
                <w:iCs/>
                <w:sz w:val="18"/>
                <w:szCs w:val="18"/>
              </w:rPr>
              <w:t>2000</w:t>
            </w:r>
            <w:r w:rsidR="009D5DBC" w:rsidRPr="00B65450">
              <w:rPr>
                <w:iCs/>
                <w:sz w:val="18"/>
                <w:szCs w:val="18"/>
              </w:rPr>
              <w:t>F)</w:t>
            </w:r>
          </w:p>
          <w:p w14:paraId="76D9D391" w14:textId="74B32579" w:rsidR="009D5DBC" w:rsidRPr="00B65450" w:rsidRDefault="00724997" w:rsidP="00DC6575">
            <w:pPr>
              <w:rPr>
                <w:iCs/>
                <w:color w:val="000000" w:themeColor="text1"/>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iCs/>
                <w:sz w:val="18"/>
                <w:szCs w:val="18"/>
              </w:rPr>
              <w:t xml:space="preserve">: </w:t>
            </w:r>
            <w:r w:rsidR="009D5DBC" w:rsidRPr="00B65450">
              <w:rPr>
                <w:iCs/>
                <w:sz w:val="18"/>
                <w:szCs w:val="18"/>
              </w:rPr>
              <w:t xml:space="preserve">Project </w:t>
            </w:r>
            <w:r w:rsidR="001704AD" w:rsidRPr="00B65450">
              <w:rPr>
                <w:iCs/>
                <w:sz w:val="18"/>
                <w:szCs w:val="18"/>
              </w:rPr>
              <w:t>r</w:t>
            </w:r>
            <w:r w:rsidR="009D5DBC" w:rsidRPr="00B65450">
              <w:rPr>
                <w:iCs/>
                <w:sz w:val="18"/>
                <w:szCs w:val="18"/>
              </w:rPr>
              <w:t xml:space="preserve">eports   </w:t>
            </w:r>
            <w:r w:rsidR="00CC7616" w:rsidRPr="00B65450">
              <w:rPr>
                <w:iCs/>
                <w:sz w:val="18"/>
                <w:szCs w:val="18"/>
              </w:rPr>
              <w:t xml:space="preserve">                 </w:t>
            </w:r>
            <w:r w:rsidR="009D5DBC" w:rsidRPr="00B65450">
              <w:rPr>
                <w:iCs/>
                <w:sz w:val="18"/>
                <w:szCs w:val="18"/>
              </w:rPr>
              <w:t xml:space="preserve"> </w:t>
            </w:r>
            <w:r w:rsidR="009D5DBC" w:rsidRPr="00B65450">
              <w:rPr>
                <w:b/>
                <w:bCs/>
                <w:iCs/>
                <w:sz w:val="18"/>
                <w:szCs w:val="18"/>
              </w:rPr>
              <w:t xml:space="preserve">Frequency: </w:t>
            </w:r>
            <w:r w:rsidR="009D5DBC" w:rsidRPr="00B65450">
              <w:rPr>
                <w:iCs/>
                <w:sz w:val="18"/>
                <w:szCs w:val="18"/>
              </w:rPr>
              <w:t>Annual</w:t>
            </w:r>
          </w:p>
        </w:tc>
        <w:tc>
          <w:tcPr>
            <w:tcW w:w="760" w:type="pct"/>
            <w:gridSpan w:val="2"/>
            <w:vMerge w:val="restart"/>
            <w:tcBorders>
              <w:top w:val="single" w:sz="4" w:space="0" w:color="auto"/>
              <w:bottom w:val="single" w:sz="4" w:space="0" w:color="auto"/>
            </w:tcBorders>
          </w:tcPr>
          <w:p w14:paraId="1D965D16" w14:textId="6DC6CA07" w:rsidR="009D5DBC" w:rsidRPr="00B65450" w:rsidRDefault="009D5DBC" w:rsidP="00DC6575">
            <w:pPr>
              <w:rPr>
                <w:color w:val="000000"/>
                <w:sz w:val="18"/>
                <w:szCs w:val="18"/>
              </w:rPr>
            </w:pPr>
            <w:r w:rsidRPr="00B65450">
              <w:rPr>
                <w:color w:val="000000"/>
                <w:sz w:val="18"/>
                <w:szCs w:val="18"/>
              </w:rPr>
              <w:lastRenderedPageBreak/>
              <w:t>M</w:t>
            </w:r>
            <w:r w:rsidR="00E317AD">
              <w:rPr>
                <w:color w:val="000000"/>
                <w:sz w:val="18"/>
                <w:szCs w:val="18"/>
              </w:rPr>
              <w:t>inistry of Health</w:t>
            </w:r>
            <w:r w:rsidRPr="00B65450">
              <w:rPr>
                <w:color w:val="000000"/>
                <w:sz w:val="18"/>
                <w:szCs w:val="18"/>
              </w:rPr>
              <w:t xml:space="preserve"> </w:t>
            </w:r>
          </w:p>
          <w:p w14:paraId="2C7DCEC3" w14:textId="77777777" w:rsidR="009D5DBC" w:rsidRPr="00B65450" w:rsidRDefault="009D5DBC" w:rsidP="00DC6575">
            <w:pPr>
              <w:rPr>
                <w:color w:val="000000"/>
                <w:sz w:val="18"/>
                <w:szCs w:val="18"/>
              </w:rPr>
            </w:pPr>
            <w:r w:rsidRPr="00B65450">
              <w:rPr>
                <w:color w:val="000000"/>
                <w:sz w:val="18"/>
                <w:szCs w:val="18"/>
              </w:rPr>
              <w:t>South Sudan AIDS Commission</w:t>
            </w:r>
          </w:p>
          <w:p w14:paraId="7171EA66" w14:textId="77777777" w:rsidR="009D5DBC" w:rsidRPr="00B65450" w:rsidRDefault="009D5DBC" w:rsidP="00DC6575">
            <w:pPr>
              <w:rPr>
                <w:color w:val="000000"/>
                <w:sz w:val="18"/>
                <w:szCs w:val="18"/>
              </w:rPr>
            </w:pPr>
            <w:r w:rsidRPr="00B65450">
              <w:rPr>
                <w:color w:val="000000"/>
                <w:sz w:val="18"/>
                <w:szCs w:val="18"/>
              </w:rPr>
              <w:t>CSOs</w:t>
            </w:r>
          </w:p>
          <w:p w14:paraId="3A3A49E9" w14:textId="7B605E87" w:rsidR="009D5DBC" w:rsidRPr="00B65450" w:rsidRDefault="009D5DBC" w:rsidP="00DC6575">
            <w:pPr>
              <w:rPr>
                <w:color w:val="000000"/>
                <w:sz w:val="18"/>
                <w:szCs w:val="18"/>
              </w:rPr>
            </w:pPr>
            <w:r w:rsidRPr="00B65450">
              <w:rPr>
                <w:color w:val="000000"/>
                <w:sz w:val="18"/>
                <w:szCs w:val="18"/>
              </w:rPr>
              <w:t xml:space="preserve">UN </w:t>
            </w:r>
            <w:r w:rsidR="001704AD" w:rsidRPr="00B65450">
              <w:rPr>
                <w:color w:val="000000"/>
                <w:sz w:val="18"/>
                <w:szCs w:val="18"/>
              </w:rPr>
              <w:t>a</w:t>
            </w:r>
            <w:r w:rsidRPr="00B65450">
              <w:rPr>
                <w:color w:val="000000"/>
                <w:sz w:val="18"/>
                <w:szCs w:val="18"/>
              </w:rPr>
              <w:t>gencies</w:t>
            </w:r>
          </w:p>
          <w:p w14:paraId="4676CB88" w14:textId="794349DD" w:rsidR="009D5DBC" w:rsidRPr="00B65450" w:rsidRDefault="00BE4B72" w:rsidP="00DC6575">
            <w:pPr>
              <w:rPr>
                <w:color w:val="000000"/>
                <w:sz w:val="18"/>
                <w:szCs w:val="18"/>
              </w:rPr>
            </w:pPr>
            <w:r>
              <w:rPr>
                <w:color w:val="000000"/>
                <w:sz w:val="18"/>
                <w:szCs w:val="18"/>
              </w:rPr>
              <w:t>Global Fund</w:t>
            </w:r>
          </w:p>
          <w:p w14:paraId="18AB70C8" w14:textId="77777777" w:rsidR="009D5DBC" w:rsidRPr="00B65450" w:rsidRDefault="009D5DBC" w:rsidP="00161F83">
            <w:pPr>
              <w:rPr>
                <w:color w:val="000000"/>
                <w:sz w:val="18"/>
                <w:szCs w:val="18"/>
                <w:lang w:val="en-GB"/>
              </w:rPr>
            </w:pPr>
          </w:p>
        </w:tc>
        <w:tc>
          <w:tcPr>
            <w:tcW w:w="495"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041267AD" w14:textId="58FB210B" w:rsidR="009D5DBC" w:rsidRPr="00B65450" w:rsidRDefault="009D5DBC" w:rsidP="00DC6575">
            <w:pPr>
              <w:rPr>
                <w:b/>
                <w:sz w:val="18"/>
                <w:szCs w:val="18"/>
              </w:rPr>
            </w:pPr>
            <w:r w:rsidRPr="00B65450">
              <w:rPr>
                <w:b/>
                <w:sz w:val="18"/>
                <w:szCs w:val="18"/>
              </w:rPr>
              <w:t>Regular:</w:t>
            </w:r>
            <w:r w:rsidR="001704AD" w:rsidRPr="00B65450">
              <w:rPr>
                <w:b/>
                <w:sz w:val="18"/>
                <w:szCs w:val="18"/>
              </w:rPr>
              <w:t xml:space="preserve"> </w:t>
            </w:r>
            <w:r w:rsidR="009A52B6" w:rsidRPr="00B65450">
              <w:rPr>
                <w:bCs/>
                <w:sz w:val="18"/>
                <w:szCs w:val="18"/>
              </w:rPr>
              <w:t>4,200,000</w:t>
            </w:r>
          </w:p>
        </w:tc>
      </w:tr>
      <w:tr w:rsidR="009D5DBC" w:rsidRPr="00B65450" w14:paraId="044E406F" w14:textId="77777777" w:rsidTr="00976C1D">
        <w:trPr>
          <w:trHeight w:val="461"/>
        </w:trPr>
        <w:tc>
          <w:tcPr>
            <w:tcW w:w="946"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3FDB0BB" w14:textId="77777777" w:rsidR="009D5DBC" w:rsidRPr="00B65450" w:rsidRDefault="009D5DBC" w:rsidP="00DC6575">
            <w:pPr>
              <w:rPr>
                <w:i/>
                <w:iCs/>
                <w:sz w:val="18"/>
                <w:szCs w:val="18"/>
                <w:lang w:val="en-GB"/>
              </w:rPr>
            </w:pPr>
          </w:p>
        </w:tc>
        <w:tc>
          <w:tcPr>
            <w:tcW w:w="863" w:type="pct"/>
            <w:gridSpan w:val="2"/>
            <w:vMerge/>
            <w:tcBorders>
              <w:top w:val="single" w:sz="4" w:space="0" w:color="auto"/>
              <w:bottom w:val="single" w:sz="4" w:space="0" w:color="auto"/>
            </w:tcBorders>
          </w:tcPr>
          <w:p w14:paraId="4671D77D" w14:textId="77777777" w:rsidR="009D5DBC" w:rsidRPr="00B65450" w:rsidRDefault="009D5DBC" w:rsidP="00DC6575">
            <w:pPr>
              <w:rPr>
                <w:i/>
                <w:iCs/>
                <w:color w:val="000000"/>
                <w:sz w:val="18"/>
                <w:szCs w:val="18"/>
                <w:lang w:val="en-GB"/>
              </w:rPr>
            </w:pPr>
          </w:p>
        </w:tc>
        <w:tc>
          <w:tcPr>
            <w:tcW w:w="1936" w:type="pct"/>
            <w:gridSpan w:val="2"/>
            <w:vMerge/>
            <w:tcBorders>
              <w:top w:val="single" w:sz="4" w:space="0" w:color="auto"/>
              <w:bottom w:val="single" w:sz="4" w:space="0" w:color="auto"/>
            </w:tcBorders>
            <w:tcMar>
              <w:top w:w="72" w:type="dxa"/>
              <w:left w:w="144" w:type="dxa"/>
              <w:bottom w:w="72" w:type="dxa"/>
              <w:right w:w="144" w:type="dxa"/>
            </w:tcMar>
          </w:tcPr>
          <w:p w14:paraId="1864C349" w14:textId="77777777" w:rsidR="009D5DBC" w:rsidRPr="00B65450" w:rsidRDefault="009D5DBC" w:rsidP="00DC6575">
            <w:pPr>
              <w:rPr>
                <w:i/>
                <w:iCs/>
                <w:color w:val="000000"/>
                <w:sz w:val="18"/>
                <w:szCs w:val="18"/>
                <w:lang w:val="en-GB"/>
              </w:rPr>
            </w:pPr>
          </w:p>
        </w:tc>
        <w:tc>
          <w:tcPr>
            <w:tcW w:w="760" w:type="pct"/>
            <w:gridSpan w:val="2"/>
            <w:vMerge/>
            <w:tcBorders>
              <w:top w:val="single" w:sz="4" w:space="0" w:color="auto"/>
              <w:bottom w:val="single" w:sz="4" w:space="0" w:color="auto"/>
            </w:tcBorders>
          </w:tcPr>
          <w:p w14:paraId="6CA47812" w14:textId="77777777" w:rsidR="009D5DBC" w:rsidRPr="00B65450" w:rsidRDefault="009D5DBC" w:rsidP="00DC6575">
            <w:pPr>
              <w:rPr>
                <w:i/>
                <w:iCs/>
                <w:color w:val="000000"/>
                <w:sz w:val="18"/>
                <w:szCs w:val="18"/>
                <w:lang w:val="en-GB"/>
              </w:rPr>
            </w:pPr>
          </w:p>
        </w:tc>
        <w:tc>
          <w:tcPr>
            <w:tcW w:w="495"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7C9F3F59" w14:textId="4EB0EA1D" w:rsidR="009D5DBC" w:rsidRPr="00B65450" w:rsidRDefault="009D5DBC" w:rsidP="00DC6575">
            <w:pPr>
              <w:rPr>
                <w:b/>
                <w:sz w:val="18"/>
                <w:szCs w:val="18"/>
              </w:rPr>
            </w:pPr>
            <w:r w:rsidRPr="00B65450">
              <w:rPr>
                <w:b/>
                <w:sz w:val="18"/>
                <w:szCs w:val="18"/>
              </w:rPr>
              <w:t xml:space="preserve">Others: </w:t>
            </w:r>
            <w:r w:rsidR="00623EEA" w:rsidRPr="00B65450">
              <w:rPr>
                <w:bCs/>
                <w:sz w:val="18"/>
                <w:szCs w:val="18"/>
              </w:rPr>
              <w:t>135,873,</w:t>
            </w:r>
            <w:r w:rsidR="008B5677" w:rsidRPr="00B65450">
              <w:rPr>
                <w:bCs/>
                <w:sz w:val="18"/>
                <w:szCs w:val="18"/>
              </w:rPr>
              <w:t>6</w:t>
            </w:r>
            <w:r w:rsidR="00623EEA" w:rsidRPr="00B65450">
              <w:rPr>
                <w:bCs/>
                <w:sz w:val="18"/>
                <w:szCs w:val="18"/>
              </w:rPr>
              <w:t>47</w:t>
            </w:r>
          </w:p>
        </w:tc>
      </w:tr>
      <w:tr w:rsidR="00976C1D" w:rsidRPr="00B65450" w14:paraId="26AC1293" w14:textId="77777777" w:rsidTr="00976C1D">
        <w:tblPrEx>
          <w:tblBorders>
            <w:top w:val="single" w:sz="4" w:space="0" w:color="auto"/>
            <w:left w:val="single" w:sz="4" w:space="0" w:color="auto"/>
            <w:bottom w:val="single" w:sz="4" w:space="0" w:color="auto"/>
            <w:right w:val="single" w:sz="4" w:space="0" w:color="auto"/>
          </w:tblBorders>
        </w:tblPrEx>
        <w:trPr>
          <w:trHeight w:val="25"/>
        </w:trPr>
        <w:tc>
          <w:tcPr>
            <w:tcW w:w="5000" w:type="pct"/>
            <w:gridSpan w:val="10"/>
            <w:shd w:val="clear" w:color="auto" w:fill="DBE5F1" w:themeFill="accent1" w:themeFillTint="33"/>
            <w:tcMar>
              <w:top w:w="72" w:type="dxa"/>
              <w:left w:w="144" w:type="dxa"/>
              <w:bottom w:w="72" w:type="dxa"/>
              <w:right w:w="144" w:type="dxa"/>
            </w:tcMar>
          </w:tcPr>
          <w:p w14:paraId="550B1EDE" w14:textId="3A32BC3B" w:rsidR="009D5DBC" w:rsidRPr="00B65450" w:rsidRDefault="00161F83" w:rsidP="00DC6575">
            <w:pPr>
              <w:jc w:val="both"/>
              <w:rPr>
                <w:sz w:val="18"/>
                <w:szCs w:val="18"/>
                <w:lang w:val="en-GB"/>
              </w:rPr>
            </w:pPr>
            <w:r w:rsidRPr="00B65450">
              <w:rPr>
                <w:b/>
                <w:bCs/>
                <w:sz w:val="18"/>
                <w:szCs w:val="18"/>
                <w:lang w:val="en-GB"/>
              </w:rPr>
              <w:lastRenderedPageBreak/>
              <w:t>NATIONAL PRIORITY</w:t>
            </w:r>
            <w:r w:rsidR="009D5DBC" w:rsidRPr="00B65450">
              <w:rPr>
                <w:b/>
                <w:bCs/>
                <w:sz w:val="18"/>
                <w:szCs w:val="18"/>
                <w:lang w:val="en-GB"/>
              </w:rPr>
              <w:t>:</w:t>
            </w:r>
            <w:r w:rsidR="009D5DBC" w:rsidRPr="00B65450">
              <w:rPr>
                <w:rFonts w:eastAsiaTheme="minorEastAsia"/>
                <w:kern w:val="24"/>
                <w:sz w:val="18"/>
                <w:szCs w:val="18"/>
                <w:lang w:val="en-ZW" w:eastAsia="en-ZW"/>
              </w:rPr>
              <w:t xml:space="preserve"> </w:t>
            </w:r>
            <w:r w:rsidR="009D5DBC" w:rsidRPr="00B65450">
              <w:rPr>
                <w:sz w:val="18"/>
                <w:szCs w:val="18"/>
              </w:rPr>
              <w:t>Mainstream gender in policies and programmes and empower women and youth as drivers of growth and nation-building.</w:t>
            </w:r>
          </w:p>
        </w:tc>
      </w:tr>
      <w:tr w:rsidR="00976C1D" w:rsidRPr="00B65450" w14:paraId="782D1F76" w14:textId="77777777" w:rsidTr="00976C1D">
        <w:tblPrEx>
          <w:tblBorders>
            <w:top w:val="single" w:sz="4" w:space="0" w:color="auto"/>
            <w:left w:val="single" w:sz="4" w:space="0" w:color="auto"/>
            <w:bottom w:val="single" w:sz="4" w:space="0" w:color="auto"/>
            <w:right w:val="single" w:sz="4" w:space="0" w:color="auto"/>
          </w:tblBorders>
        </w:tblPrEx>
        <w:trPr>
          <w:trHeight w:val="124"/>
        </w:trPr>
        <w:tc>
          <w:tcPr>
            <w:tcW w:w="5000" w:type="pct"/>
            <w:gridSpan w:val="10"/>
            <w:shd w:val="clear" w:color="auto" w:fill="DBE5F1" w:themeFill="accent1" w:themeFillTint="33"/>
            <w:tcMar>
              <w:top w:w="72" w:type="dxa"/>
              <w:left w:w="144" w:type="dxa"/>
              <w:bottom w:w="72" w:type="dxa"/>
              <w:right w:w="144" w:type="dxa"/>
            </w:tcMar>
          </w:tcPr>
          <w:p w14:paraId="325168C5" w14:textId="42422697" w:rsidR="009D5DBC" w:rsidRPr="00B65450" w:rsidRDefault="009D5DBC" w:rsidP="00DC6575">
            <w:pPr>
              <w:jc w:val="both"/>
              <w:rPr>
                <w:sz w:val="18"/>
                <w:szCs w:val="18"/>
                <w:lang w:val="en-GB"/>
              </w:rPr>
            </w:pPr>
            <w:r w:rsidRPr="00B65450">
              <w:rPr>
                <w:b/>
                <w:bCs/>
                <w:sz w:val="18"/>
                <w:szCs w:val="18"/>
                <w:lang w:val="en-GB"/>
              </w:rPr>
              <w:t>1. UNSDCF OUTCOME 4:</w:t>
            </w:r>
            <w:r w:rsidRPr="00B65450">
              <w:rPr>
                <w:sz w:val="18"/>
                <w:szCs w:val="18"/>
                <w:lang w:val="en-GB"/>
              </w:rPr>
              <w:t xml:space="preserve">  </w:t>
            </w:r>
            <w:r w:rsidRPr="00B65450">
              <w:rPr>
                <w:sz w:val="18"/>
                <w:szCs w:val="18"/>
              </w:rPr>
              <w:t>Women, youth plus vulnerable groups are empowered to demand and exercise their political, economic, social, environmental, and cultural rights</w:t>
            </w:r>
            <w:r w:rsidR="000D695C" w:rsidRPr="00B65450">
              <w:rPr>
                <w:sz w:val="18"/>
                <w:szCs w:val="18"/>
              </w:rPr>
              <w:t>.</w:t>
            </w:r>
          </w:p>
        </w:tc>
      </w:tr>
      <w:tr w:rsidR="00976C1D" w:rsidRPr="00B65450" w14:paraId="4CD06D1F" w14:textId="77777777" w:rsidTr="00976C1D">
        <w:tblPrEx>
          <w:tblBorders>
            <w:top w:val="single" w:sz="4" w:space="0" w:color="auto"/>
            <w:left w:val="single" w:sz="4" w:space="0" w:color="auto"/>
            <w:bottom w:val="single" w:sz="4" w:space="0" w:color="auto"/>
            <w:right w:val="single" w:sz="4" w:space="0" w:color="auto"/>
          </w:tblBorders>
        </w:tblPrEx>
        <w:trPr>
          <w:trHeight w:val="124"/>
        </w:trPr>
        <w:tc>
          <w:tcPr>
            <w:tcW w:w="5000" w:type="pct"/>
            <w:gridSpan w:val="10"/>
            <w:shd w:val="clear" w:color="auto" w:fill="DBE5F1" w:themeFill="accent1" w:themeFillTint="33"/>
            <w:tcMar>
              <w:top w:w="72" w:type="dxa"/>
              <w:left w:w="144" w:type="dxa"/>
              <w:bottom w:w="72" w:type="dxa"/>
              <w:right w:w="144" w:type="dxa"/>
            </w:tcMar>
          </w:tcPr>
          <w:p w14:paraId="761CE029" w14:textId="7BD27784" w:rsidR="009D5DBC" w:rsidRPr="00B65450" w:rsidRDefault="009D5DBC" w:rsidP="00DC6575">
            <w:pPr>
              <w:rPr>
                <w:b/>
                <w:bCs/>
                <w:sz w:val="18"/>
                <w:szCs w:val="18"/>
                <w:lang w:val="en-GB"/>
              </w:rPr>
            </w:pPr>
            <w:r w:rsidRPr="00B65450">
              <w:rPr>
                <w:b/>
                <w:bCs/>
                <w:sz w:val="18"/>
                <w:szCs w:val="18"/>
                <w:lang w:val="en-GB"/>
              </w:rPr>
              <w:t xml:space="preserve">RELATED </w:t>
            </w:r>
            <w:r w:rsidR="000D695C" w:rsidRPr="00B65450">
              <w:rPr>
                <w:b/>
                <w:bCs/>
                <w:sz w:val="18"/>
                <w:szCs w:val="18"/>
                <w:lang w:val="en-GB"/>
              </w:rPr>
              <w:t xml:space="preserve">STRATEGIC PLAN </w:t>
            </w:r>
            <w:r w:rsidR="000D695C" w:rsidRPr="00B65450">
              <w:rPr>
                <w:b/>
                <w:bCs/>
                <w:sz w:val="18"/>
                <w:szCs w:val="18"/>
              </w:rPr>
              <w:t>OUTCOME</w:t>
            </w:r>
            <w:r w:rsidRPr="00B65450">
              <w:rPr>
                <w:b/>
                <w:bCs/>
                <w:sz w:val="18"/>
                <w:szCs w:val="18"/>
              </w:rPr>
              <w:t xml:space="preserve"> 2</w:t>
            </w:r>
            <w:r w:rsidR="000D695C" w:rsidRPr="00B65450">
              <w:rPr>
                <w:b/>
                <w:bCs/>
                <w:sz w:val="18"/>
                <w:szCs w:val="18"/>
              </w:rPr>
              <w:t>:</w:t>
            </w:r>
            <w:r w:rsidRPr="00B65450">
              <w:rPr>
                <w:sz w:val="18"/>
                <w:szCs w:val="18"/>
              </w:rPr>
              <w:t xml:space="preserve"> No</w:t>
            </w:r>
            <w:r w:rsidR="000D695C" w:rsidRPr="00B65450">
              <w:rPr>
                <w:sz w:val="18"/>
                <w:szCs w:val="18"/>
              </w:rPr>
              <w:t xml:space="preserve"> </w:t>
            </w:r>
            <w:r w:rsidRPr="00B65450">
              <w:rPr>
                <w:sz w:val="18"/>
                <w:szCs w:val="18"/>
              </w:rPr>
              <w:t>one left behind centering on equitable access to opportunities and a rights-based approach to human agency and human development</w:t>
            </w:r>
            <w:r w:rsidR="000D695C" w:rsidRPr="00B65450">
              <w:rPr>
                <w:sz w:val="18"/>
                <w:szCs w:val="18"/>
              </w:rPr>
              <w:t>.</w:t>
            </w:r>
          </w:p>
        </w:tc>
      </w:tr>
      <w:tr w:rsidR="00976C1D" w:rsidRPr="00B65450" w14:paraId="724AD899" w14:textId="77777777" w:rsidTr="00976C1D">
        <w:tblPrEx>
          <w:tblBorders>
            <w:top w:val="single" w:sz="4" w:space="0" w:color="auto"/>
            <w:left w:val="single" w:sz="4" w:space="0" w:color="auto"/>
            <w:bottom w:val="single" w:sz="4" w:space="0" w:color="auto"/>
            <w:right w:val="single" w:sz="4" w:space="0" w:color="auto"/>
          </w:tblBorders>
        </w:tblPrEx>
        <w:trPr>
          <w:trHeight w:val="133"/>
        </w:trPr>
        <w:tc>
          <w:tcPr>
            <w:tcW w:w="946" w:type="pct"/>
            <w:gridSpan w:val="2"/>
            <w:tcMar>
              <w:top w:w="72" w:type="dxa"/>
              <w:left w:w="144" w:type="dxa"/>
              <w:bottom w:w="72" w:type="dxa"/>
              <w:right w:w="144" w:type="dxa"/>
            </w:tcMar>
          </w:tcPr>
          <w:p w14:paraId="56C88EDF" w14:textId="3AEA9DB4" w:rsidR="009D5DBC" w:rsidRPr="00B65450" w:rsidRDefault="009D5DBC" w:rsidP="00DC6575">
            <w:pPr>
              <w:rPr>
                <w:b/>
                <w:iCs/>
                <w:sz w:val="18"/>
                <w:szCs w:val="18"/>
                <w:lang w:val="en-GB"/>
              </w:rPr>
            </w:pPr>
            <w:r w:rsidRPr="00B65450">
              <w:rPr>
                <w:bCs/>
                <w:iCs/>
                <w:sz w:val="18"/>
                <w:szCs w:val="18"/>
                <w:lang w:val="en-GB"/>
              </w:rPr>
              <w:t>Status of legal and policy frameworks to promote and enforce equality and non-discrimination on the basis of sex, age, and disability</w:t>
            </w:r>
            <w:r w:rsidR="000D695C" w:rsidRPr="00B65450">
              <w:rPr>
                <w:bCs/>
                <w:iCs/>
                <w:sz w:val="18"/>
                <w:szCs w:val="18"/>
                <w:lang w:val="en-GB"/>
              </w:rPr>
              <w:t>.</w:t>
            </w:r>
          </w:p>
          <w:p w14:paraId="0391DEA2" w14:textId="3F370777" w:rsidR="009D5DBC" w:rsidRPr="00B65450" w:rsidRDefault="009D5DBC" w:rsidP="00DC6575">
            <w:pPr>
              <w:rPr>
                <w:bCs/>
                <w:iCs/>
                <w:sz w:val="18"/>
                <w:szCs w:val="18"/>
                <w:lang w:val="en-GB"/>
              </w:rPr>
            </w:pPr>
            <w:r w:rsidRPr="00B65450">
              <w:rPr>
                <w:b/>
                <w:iCs/>
                <w:sz w:val="18"/>
                <w:szCs w:val="18"/>
                <w:lang w:val="en-GB"/>
              </w:rPr>
              <w:t>Baseline</w:t>
            </w:r>
            <w:r w:rsidR="008E520E" w:rsidRPr="00B65450">
              <w:rPr>
                <w:b/>
                <w:iCs/>
                <w:sz w:val="18"/>
                <w:szCs w:val="18"/>
                <w:lang w:val="en-GB"/>
              </w:rPr>
              <w:t xml:space="preserve"> </w:t>
            </w:r>
            <w:r w:rsidRPr="00B65450">
              <w:rPr>
                <w:b/>
                <w:iCs/>
                <w:sz w:val="18"/>
                <w:szCs w:val="18"/>
                <w:lang w:val="en-GB"/>
              </w:rPr>
              <w:t xml:space="preserve">(2022): </w:t>
            </w:r>
            <w:r w:rsidRPr="00B65450">
              <w:rPr>
                <w:bCs/>
                <w:iCs/>
                <w:sz w:val="18"/>
                <w:szCs w:val="18"/>
                <w:lang w:val="en-GB"/>
              </w:rPr>
              <w:t>0</w:t>
            </w:r>
          </w:p>
          <w:p w14:paraId="149BAD7E" w14:textId="55B0D197" w:rsidR="009D5DBC" w:rsidRPr="00B65450" w:rsidRDefault="009D5DBC" w:rsidP="00DC6575">
            <w:pPr>
              <w:rPr>
                <w:b/>
                <w:iCs/>
                <w:sz w:val="18"/>
                <w:szCs w:val="18"/>
                <w:lang w:val="en-GB"/>
              </w:rPr>
            </w:pPr>
            <w:r w:rsidRPr="00B65450">
              <w:rPr>
                <w:b/>
                <w:iCs/>
                <w:sz w:val="18"/>
                <w:szCs w:val="18"/>
                <w:lang w:val="en-GB"/>
              </w:rPr>
              <w:t xml:space="preserve">Target: </w:t>
            </w:r>
            <w:r w:rsidRPr="00B65450">
              <w:rPr>
                <w:bCs/>
                <w:iCs/>
                <w:sz w:val="18"/>
                <w:szCs w:val="18"/>
                <w:lang w:val="en-GB"/>
              </w:rPr>
              <w:t>4</w:t>
            </w:r>
            <w:r w:rsidR="000D695C" w:rsidRPr="00B65450">
              <w:rPr>
                <w:bCs/>
                <w:iCs/>
                <w:sz w:val="18"/>
                <w:szCs w:val="18"/>
                <w:lang w:val="en-GB"/>
              </w:rPr>
              <w:t xml:space="preserve"> </w:t>
            </w:r>
            <w:r w:rsidRPr="00B65450">
              <w:rPr>
                <w:rStyle w:val="FootnoteReference"/>
                <w:bCs/>
                <w:iCs/>
                <w:sz w:val="18"/>
                <w:szCs w:val="18"/>
                <w:lang w:val="en-GB"/>
              </w:rPr>
              <w:footnoteReference w:id="19"/>
            </w:r>
            <w:r w:rsidRPr="00B65450">
              <w:rPr>
                <w:b/>
                <w:iCs/>
                <w:sz w:val="18"/>
                <w:szCs w:val="18"/>
                <w:lang w:val="en-GB"/>
              </w:rPr>
              <w:t xml:space="preserve"> </w:t>
            </w:r>
          </w:p>
          <w:p w14:paraId="335B7D50" w14:textId="77777777" w:rsidR="009D5DBC" w:rsidRPr="00B65450" w:rsidRDefault="009D5DBC" w:rsidP="00DC6575">
            <w:pPr>
              <w:rPr>
                <w:b/>
                <w:iCs/>
                <w:sz w:val="18"/>
                <w:szCs w:val="18"/>
                <w:lang w:val="en-GB"/>
              </w:rPr>
            </w:pPr>
          </w:p>
          <w:p w14:paraId="57E324ED" w14:textId="543FF5E4" w:rsidR="009D5DBC" w:rsidRPr="00B65450" w:rsidRDefault="009D5DBC" w:rsidP="00DC6575">
            <w:pPr>
              <w:rPr>
                <w:bCs/>
                <w:iCs/>
                <w:sz w:val="18"/>
                <w:szCs w:val="18"/>
                <w:lang w:val="en-GB"/>
              </w:rPr>
            </w:pPr>
            <w:r w:rsidRPr="00B65450">
              <w:rPr>
                <w:bCs/>
                <w:iCs/>
                <w:sz w:val="18"/>
                <w:szCs w:val="18"/>
                <w:lang w:val="en-GB"/>
              </w:rPr>
              <w:t>Proportion of seats held by women in a) National Parliaments and b) state assemblies and ministerial positions</w:t>
            </w:r>
            <w:r w:rsidR="000D695C" w:rsidRPr="00B65450">
              <w:rPr>
                <w:bCs/>
                <w:iCs/>
                <w:sz w:val="18"/>
                <w:szCs w:val="18"/>
                <w:lang w:val="en-GB"/>
              </w:rPr>
              <w:t>.</w:t>
            </w:r>
          </w:p>
          <w:p w14:paraId="3AC35B9B" w14:textId="1CF7BEFD" w:rsidR="009D5DBC" w:rsidRPr="00B65450" w:rsidRDefault="009D5DBC" w:rsidP="00DC6575">
            <w:pPr>
              <w:rPr>
                <w:bCs/>
                <w:iCs/>
                <w:sz w:val="18"/>
                <w:szCs w:val="18"/>
                <w:lang w:val="en-GB"/>
              </w:rPr>
            </w:pPr>
            <w:r w:rsidRPr="00B65450">
              <w:rPr>
                <w:b/>
                <w:iCs/>
                <w:sz w:val="18"/>
                <w:szCs w:val="18"/>
                <w:lang w:val="en-GB"/>
              </w:rPr>
              <w:t>Baseline (2022</w:t>
            </w:r>
            <w:r w:rsidR="008E520E" w:rsidRPr="00B65450">
              <w:rPr>
                <w:b/>
                <w:iCs/>
                <w:sz w:val="18"/>
                <w:szCs w:val="18"/>
                <w:lang w:val="en-GB"/>
              </w:rPr>
              <w:t>)</w:t>
            </w:r>
            <w:r w:rsidR="008E520E" w:rsidRPr="00B65450">
              <w:rPr>
                <w:bCs/>
                <w:iCs/>
                <w:sz w:val="18"/>
                <w:szCs w:val="18"/>
                <w:lang w:val="en-GB"/>
              </w:rPr>
              <w:t xml:space="preserve"> TBD</w:t>
            </w:r>
          </w:p>
          <w:p w14:paraId="15C28E74" w14:textId="34C91E3F" w:rsidR="009D5DBC" w:rsidRPr="00B65450" w:rsidRDefault="008E520E" w:rsidP="00DC6575">
            <w:pPr>
              <w:rPr>
                <w:bCs/>
                <w:iCs/>
                <w:sz w:val="18"/>
                <w:szCs w:val="18"/>
                <w:lang w:val="en-GB"/>
              </w:rPr>
            </w:pPr>
            <w:r w:rsidRPr="00B65450">
              <w:rPr>
                <w:b/>
                <w:iCs/>
                <w:sz w:val="18"/>
                <w:szCs w:val="18"/>
                <w:lang w:val="en-GB"/>
              </w:rPr>
              <w:t>Target (</w:t>
            </w:r>
            <w:r w:rsidR="009D5DBC" w:rsidRPr="00B65450">
              <w:rPr>
                <w:b/>
                <w:iCs/>
                <w:sz w:val="18"/>
                <w:szCs w:val="18"/>
                <w:lang w:val="en-GB"/>
              </w:rPr>
              <w:t>2025):</w:t>
            </w:r>
            <w:r w:rsidR="009D5DBC" w:rsidRPr="00B65450">
              <w:rPr>
                <w:bCs/>
                <w:iCs/>
                <w:sz w:val="18"/>
                <w:szCs w:val="18"/>
                <w:lang w:val="en-GB"/>
              </w:rPr>
              <w:t xml:space="preserve"> 35%</w:t>
            </w:r>
          </w:p>
          <w:p w14:paraId="0307F1EF" w14:textId="645270FB" w:rsidR="009D5DBC" w:rsidRPr="00B65450" w:rsidRDefault="009D5DBC" w:rsidP="00DC6575">
            <w:pPr>
              <w:rPr>
                <w:bCs/>
                <w:i/>
                <w:sz w:val="18"/>
                <w:szCs w:val="18"/>
                <w:lang w:val="en-GB"/>
              </w:rPr>
            </w:pPr>
          </w:p>
        </w:tc>
        <w:tc>
          <w:tcPr>
            <w:tcW w:w="863" w:type="pct"/>
            <w:gridSpan w:val="2"/>
          </w:tcPr>
          <w:p w14:paraId="3ABBFCB1" w14:textId="229A1860" w:rsidR="009D5DBC" w:rsidRPr="00B65450" w:rsidRDefault="009D5DBC" w:rsidP="000D695C">
            <w:pPr>
              <w:rPr>
                <w:b/>
                <w:bCs/>
                <w:sz w:val="18"/>
                <w:szCs w:val="18"/>
                <w:lang w:val="en-GB"/>
              </w:rPr>
            </w:pPr>
            <w:r w:rsidRPr="00B65450">
              <w:rPr>
                <w:b/>
                <w:bCs/>
                <w:sz w:val="18"/>
                <w:szCs w:val="18"/>
                <w:lang w:val="en-GB"/>
              </w:rPr>
              <w:t xml:space="preserve">Data </w:t>
            </w:r>
            <w:r w:rsidR="003138E7" w:rsidRPr="00B65450">
              <w:rPr>
                <w:b/>
                <w:bCs/>
                <w:sz w:val="18"/>
                <w:szCs w:val="18"/>
                <w:lang w:val="en-GB"/>
              </w:rPr>
              <w:t>s</w:t>
            </w:r>
            <w:r w:rsidRPr="00B65450">
              <w:rPr>
                <w:b/>
                <w:bCs/>
                <w:sz w:val="18"/>
                <w:szCs w:val="18"/>
                <w:lang w:val="en-GB"/>
              </w:rPr>
              <w:t xml:space="preserve">ource: </w:t>
            </w:r>
          </w:p>
          <w:p w14:paraId="58D9F548" w14:textId="1A8DC39A" w:rsidR="009D5DBC" w:rsidRPr="00B65450" w:rsidRDefault="00A25C6D" w:rsidP="00DC6575">
            <w:pPr>
              <w:rPr>
                <w:sz w:val="18"/>
                <w:szCs w:val="18"/>
                <w:lang w:val="en-GB"/>
              </w:rPr>
            </w:pPr>
            <w:r>
              <w:rPr>
                <w:sz w:val="18"/>
                <w:szCs w:val="18"/>
                <w:lang w:val="en-GB"/>
              </w:rPr>
              <w:t>Ministry of Justice</w:t>
            </w:r>
            <w:r w:rsidR="009D5DBC" w:rsidRPr="00B65450">
              <w:rPr>
                <w:sz w:val="18"/>
                <w:szCs w:val="18"/>
                <w:lang w:val="en-GB"/>
              </w:rPr>
              <w:t>,</w:t>
            </w:r>
          </w:p>
          <w:p w14:paraId="3CA3A2F9" w14:textId="261E53F3" w:rsidR="009D5DBC" w:rsidRPr="00B65450" w:rsidRDefault="009D5DBC" w:rsidP="00DC6575">
            <w:pPr>
              <w:rPr>
                <w:sz w:val="18"/>
                <w:szCs w:val="18"/>
                <w:lang w:val="en-GB"/>
              </w:rPr>
            </w:pPr>
            <w:r w:rsidRPr="00B65450">
              <w:rPr>
                <w:sz w:val="18"/>
                <w:szCs w:val="18"/>
                <w:lang w:val="en-GB"/>
              </w:rPr>
              <w:t>Transitional National Legislative Assembly progress reports</w:t>
            </w:r>
            <w:r w:rsidR="000D695C" w:rsidRPr="00B65450">
              <w:rPr>
                <w:sz w:val="18"/>
                <w:szCs w:val="18"/>
                <w:lang w:val="en-GB"/>
              </w:rPr>
              <w:t>.</w:t>
            </w:r>
            <w:r w:rsidRPr="00B65450">
              <w:rPr>
                <w:sz w:val="18"/>
                <w:szCs w:val="18"/>
                <w:lang w:val="en-GB"/>
              </w:rPr>
              <w:t xml:space="preserve"> </w:t>
            </w:r>
          </w:p>
          <w:p w14:paraId="4DBFA4A9" w14:textId="054E3349" w:rsidR="009D5DBC" w:rsidRPr="00B65450" w:rsidRDefault="009D5DBC" w:rsidP="00DC6575">
            <w:pPr>
              <w:rPr>
                <w:sz w:val="18"/>
                <w:szCs w:val="18"/>
                <w:lang w:val="en-GB"/>
              </w:rPr>
            </w:pPr>
            <w:r w:rsidRPr="00B65450">
              <w:rPr>
                <w:b/>
                <w:bCs/>
                <w:sz w:val="18"/>
                <w:szCs w:val="18"/>
                <w:lang w:val="en-GB"/>
              </w:rPr>
              <w:t>Frequency:</w:t>
            </w:r>
            <w:r w:rsidR="003138E7" w:rsidRPr="00B65450">
              <w:rPr>
                <w:b/>
                <w:bCs/>
                <w:sz w:val="18"/>
                <w:szCs w:val="18"/>
                <w:lang w:val="en-GB"/>
              </w:rPr>
              <w:t xml:space="preserve"> </w:t>
            </w:r>
            <w:r w:rsidRPr="00B65450">
              <w:rPr>
                <w:sz w:val="18"/>
                <w:szCs w:val="18"/>
                <w:lang w:val="en-GB"/>
              </w:rPr>
              <w:t xml:space="preserve">Annual </w:t>
            </w:r>
          </w:p>
          <w:p w14:paraId="4C1CBE89" w14:textId="77777777" w:rsidR="009D5DBC" w:rsidRPr="00B65450" w:rsidRDefault="009D5DBC" w:rsidP="00DC6575">
            <w:pPr>
              <w:jc w:val="center"/>
              <w:rPr>
                <w:sz w:val="18"/>
                <w:szCs w:val="18"/>
                <w:lang w:val="en-GB"/>
              </w:rPr>
            </w:pPr>
          </w:p>
          <w:p w14:paraId="05C67121" w14:textId="3A104135" w:rsidR="009D5DBC" w:rsidRPr="00B65450" w:rsidRDefault="009D5DBC" w:rsidP="00DC6575">
            <w:pPr>
              <w:rPr>
                <w:b/>
                <w:bCs/>
                <w:sz w:val="18"/>
                <w:szCs w:val="18"/>
                <w:lang w:val="en-GB"/>
              </w:rPr>
            </w:pPr>
            <w:r w:rsidRPr="00B65450">
              <w:rPr>
                <w:b/>
                <w:bCs/>
                <w:sz w:val="18"/>
                <w:szCs w:val="18"/>
                <w:lang w:val="en-GB"/>
              </w:rPr>
              <w:t xml:space="preserve">Data </w:t>
            </w:r>
            <w:r w:rsidR="003138E7" w:rsidRPr="00B65450">
              <w:rPr>
                <w:b/>
                <w:bCs/>
                <w:sz w:val="18"/>
                <w:szCs w:val="18"/>
                <w:lang w:val="en-GB"/>
              </w:rPr>
              <w:t>s</w:t>
            </w:r>
            <w:r w:rsidRPr="00B65450">
              <w:rPr>
                <w:b/>
                <w:bCs/>
                <w:sz w:val="18"/>
                <w:szCs w:val="18"/>
                <w:lang w:val="en-GB"/>
              </w:rPr>
              <w:t xml:space="preserve">ource: </w:t>
            </w:r>
          </w:p>
          <w:p w14:paraId="676C9A78" w14:textId="21B90AA8" w:rsidR="009D5DBC" w:rsidRPr="00B65450" w:rsidRDefault="009D5DBC" w:rsidP="00DC6575">
            <w:pPr>
              <w:rPr>
                <w:sz w:val="18"/>
                <w:szCs w:val="18"/>
                <w:lang w:val="en-GB"/>
              </w:rPr>
            </w:pPr>
            <w:r w:rsidRPr="00B65450">
              <w:rPr>
                <w:sz w:val="18"/>
                <w:szCs w:val="18"/>
                <w:lang w:val="en-GB"/>
              </w:rPr>
              <w:t xml:space="preserve">Gender equality and women's </w:t>
            </w:r>
            <w:r w:rsidR="008E520E" w:rsidRPr="00B65450">
              <w:rPr>
                <w:sz w:val="18"/>
                <w:szCs w:val="18"/>
                <w:lang w:val="en-GB"/>
              </w:rPr>
              <w:t>empowerment (</w:t>
            </w:r>
            <w:r w:rsidRPr="00B65450">
              <w:rPr>
                <w:sz w:val="18"/>
                <w:szCs w:val="18"/>
                <w:lang w:val="en-GB"/>
              </w:rPr>
              <w:t xml:space="preserve">GEWE) </w:t>
            </w:r>
            <w:r w:rsidR="000D695C" w:rsidRPr="00B65450">
              <w:rPr>
                <w:sz w:val="18"/>
                <w:szCs w:val="18"/>
                <w:lang w:val="en-GB"/>
              </w:rPr>
              <w:t>a</w:t>
            </w:r>
            <w:r w:rsidRPr="00B65450">
              <w:rPr>
                <w:sz w:val="18"/>
                <w:szCs w:val="18"/>
                <w:lang w:val="en-GB"/>
              </w:rPr>
              <w:t xml:space="preserve">nalysis informing the </w:t>
            </w:r>
            <w:r w:rsidR="000D695C" w:rsidRPr="00B65450">
              <w:rPr>
                <w:sz w:val="18"/>
                <w:szCs w:val="18"/>
                <w:lang w:val="en-GB"/>
              </w:rPr>
              <w:t>common country assessment.</w:t>
            </w:r>
          </w:p>
          <w:p w14:paraId="768F8DDB" w14:textId="0D603F42" w:rsidR="009D5DBC" w:rsidRPr="00B65450" w:rsidRDefault="009D5DBC" w:rsidP="003138E7">
            <w:pPr>
              <w:rPr>
                <w:sz w:val="18"/>
                <w:szCs w:val="18"/>
                <w:lang w:val="en-GB"/>
              </w:rPr>
            </w:pPr>
            <w:r w:rsidRPr="00B65450">
              <w:rPr>
                <w:b/>
                <w:bCs/>
                <w:sz w:val="18"/>
                <w:szCs w:val="18"/>
                <w:lang w:val="en-GB"/>
              </w:rPr>
              <w:t>Frequency:</w:t>
            </w:r>
            <w:r w:rsidRPr="00B65450">
              <w:rPr>
                <w:sz w:val="18"/>
                <w:szCs w:val="18"/>
                <w:lang w:val="en-GB"/>
              </w:rPr>
              <w:t xml:space="preserve"> Annual </w:t>
            </w:r>
          </w:p>
        </w:tc>
        <w:tc>
          <w:tcPr>
            <w:tcW w:w="1936" w:type="pct"/>
            <w:gridSpan w:val="2"/>
            <w:tcMar>
              <w:top w:w="72" w:type="dxa"/>
              <w:left w:w="144" w:type="dxa"/>
              <w:bottom w:w="72" w:type="dxa"/>
              <w:right w:w="144" w:type="dxa"/>
            </w:tcMar>
          </w:tcPr>
          <w:p w14:paraId="7C41FC39" w14:textId="58AD7CAB" w:rsidR="009D5DBC" w:rsidRPr="00B65450" w:rsidRDefault="009D5DBC" w:rsidP="00DC6575">
            <w:pPr>
              <w:rPr>
                <w:sz w:val="18"/>
                <w:szCs w:val="18"/>
              </w:rPr>
            </w:pPr>
            <w:r w:rsidRPr="00B65450">
              <w:rPr>
                <w:b/>
                <w:bCs/>
                <w:sz w:val="18"/>
                <w:szCs w:val="18"/>
              </w:rPr>
              <w:t xml:space="preserve">Output 4.1 </w:t>
            </w:r>
            <w:r w:rsidRPr="00B65450">
              <w:rPr>
                <w:sz w:val="18"/>
                <w:szCs w:val="18"/>
              </w:rPr>
              <w:t>GEWE efforts strengthened and benefiting from national and local level governance and development initiatives</w:t>
            </w:r>
            <w:r w:rsidR="000D695C" w:rsidRPr="00B65450">
              <w:rPr>
                <w:sz w:val="18"/>
                <w:szCs w:val="18"/>
              </w:rPr>
              <w:t>.</w:t>
            </w:r>
            <w:r w:rsidRPr="00B65450">
              <w:rPr>
                <w:sz w:val="18"/>
                <w:szCs w:val="18"/>
              </w:rPr>
              <w:t xml:space="preserve">  </w:t>
            </w:r>
          </w:p>
          <w:p w14:paraId="0A7605AE" w14:textId="77777777" w:rsidR="009D5DBC" w:rsidRPr="00B65450" w:rsidRDefault="009D5DBC" w:rsidP="00DC6575">
            <w:pPr>
              <w:shd w:val="clear" w:color="auto" w:fill="FFFFFF" w:themeFill="background1"/>
              <w:rPr>
                <w:sz w:val="18"/>
                <w:szCs w:val="18"/>
              </w:rPr>
            </w:pPr>
          </w:p>
          <w:p w14:paraId="28F5F7E9" w14:textId="359A0927" w:rsidR="00957747" w:rsidRPr="00B65450" w:rsidRDefault="009D5DBC" w:rsidP="00DC6575">
            <w:pPr>
              <w:shd w:val="clear" w:color="auto" w:fill="FFFFFF" w:themeFill="background1"/>
              <w:jc w:val="both"/>
              <w:rPr>
                <w:sz w:val="18"/>
                <w:szCs w:val="18"/>
              </w:rPr>
            </w:pPr>
            <w:r w:rsidRPr="00B65450">
              <w:rPr>
                <w:b/>
                <w:bCs/>
                <w:sz w:val="18"/>
                <w:szCs w:val="18"/>
              </w:rPr>
              <w:t>Indicator 4.1.</w:t>
            </w:r>
            <w:r w:rsidR="00957747" w:rsidRPr="00B65450">
              <w:rPr>
                <w:b/>
                <w:bCs/>
                <w:sz w:val="18"/>
                <w:szCs w:val="18"/>
              </w:rPr>
              <w:t>1.</w:t>
            </w:r>
            <w:r w:rsidR="000D695C" w:rsidRPr="00B65450">
              <w:rPr>
                <w:b/>
                <w:bCs/>
                <w:sz w:val="18"/>
                <w:szCs w:val="18"/>
              </w:rPr>
              <w:t>:</w:t>
            </w:r>
            <w:r w:rsidR="00957747" w:rsidRPr="00B65450">
              <w:rPr>
                <w:sz w:val="18"/>
                <w:szCs w:val="18"/>
              </w:rPr>
              <w:t xml:space="preserve"> New</w:t>
            </w:r>
            <w:r w:rsidRPr="00B65450">
              <w:rPr>
                <w:sz w:val="18"/>
                <w:szCs w:val="18"/>
              </w:rPr>
              <w:t xml:space="preserve"> </w:t>
            </w:r>
            <w:r w:rsidR="001D3676">
              <w:rPr>
                <w:sz w:val="18"/>
                <w:szCs w:val="18"/>
              </w:rPr>
              <w:t>g</w:t>
            </w:r>
            <w:r w:rsidRPr="00B65450">
              <w:rPr>
                <w:sz w:val="18"/>
                <w:szCs w:val="18"/>
              </w:rPr>
              <w:t xml:space="preserve">ender </w:t>
            </w:r>
            <w:r w:rsidR="001D3676">
              <w:rPr>
                <w:sz w:val="18"/>
                <w:szCs w:val="18"/>
              </w:rPr>
              <w:t>s</w:t>
            </w:r>
            <w:r w:rsidR="00957747" w:rsidRPr="00B65450">
              <w:rPr>
                <w:sz w:val="18"/>
                <w:szCs w:val="18"/>
              </w:rPr>
              <w:t>trategy developed</w:t>
            </w:r>
            <w:r w:rsidRPr="00B65450">
              <w:rPr>
                <w:sz w:val="18"/>
                <w:szCs w:val="18"/>
              </w:rPr>
              <w:t xml:space="preserve"> and </w:t>
            </w:r>
            <w:r w:rsidR="00957747" w:rsidRPr="00B65450">
              <w:rPr>
                <w:sz w:val="18"/>
                <w:szCs w:val="18"/>
              </w:rPr>
              <w:t>operationalized by</w:t>
            </w:r>
            <w:r w:rsidRPr="00B65450">
              <w:rPr>
                <w:sz w:val="18"/>
                <w:szCs w:val="18"/>
              </w:rPr>
              <w:t xml:space="preserve"> </w:t>
            </w:r>
            <w:r w:rsidR="00957747" w:rsidRPr="00B65450">
              <w:rPr>
                <w:sz w:val="18"/>
                <w:szCs w:val="18"/>
              </w:rPr>
              <w:t xml:space="preserve">the </w:t>
            </w:r>
            <w:r w:rsidR="001D3676">
              <w:rPr>
                <w:sz w:val="18"/>
                <w:szCs w:val="18"/>
              </w:rPr>
              <w:t>country office.</w:t>
            </w:r>
          </w:p>
          <w:p w14:paraId="6CC49822" w14:textId="54CE407A" w:rsidR="009D5DBC" w:rsidRPr="00B65450" w:rsidRDefault="009D5DBC" w:rsidP="00DC6575">
            <w:pPr>
              <w:shd w:val="clear" w:color="auto" w:fill="FFFFFF" w:themeFill="background1"/>
              <w:jc w:val="both"/>
              <w:rPr>
                <w:sz w:val="18"/>
                <w:szCs w:val="18"/>
              </w:rPr>
            </w:pPr>
            <w:r w:rsidRPr="00B65450">
              <w:rPr>
                <w:b/>
                <w:bCs/>
                <w:sz w:val="18"/>
                <w:szCs w:val="18"/>
              </w:rPr>
              <w:t>Baseline</w:t>
            </w:r>
            <w:r w:rsidRPr="00B65450">
              <w:rPr>
                <w:sz w:val="18"/>
                <w:szCs w:val="18"/>
              </w:rPr>
              <w:t xml:space="preserve"> (2022):</w:t>
            </w:r>
            <w:r w:rsidRPr="00B65450">
              <w:rPr>
                <w:b/>
                <w:bCs/>
                <w:sz w:val="18"/>
                <w:szCs w:val="18"/>
              </w:rPr>
              <w:t xml:space="preserve">  </w:t>
            </w:r>
            <w:r w:rsidRPr="00B65450">
              <w:rPr>
                <w:sz w:val="18"/>
                <w:szCs w:val="18"/>
              </w:rPr>
              <w:t>No</w:t>
            </w:r>
            <w:r w:rsidRPr="00B65450">
              <w:rPr>
                <w:b/>
                <w:bCs/>
                <w:sz w:val="18"/>
                <w:szCs w:val="18"/>
              </w:rPr>
              <w:t xml:space="preserve">           </w:t>
            </w:r>
            <w:r w:rsidR="008E520E" w:rsidRPr="00B65450">
              <w:rPr>
                <w:b/>
                <w:bCs/>
                <w:sz w:val="18"/>
                <w:szCs w:val="18"/>
              </w:rPr>
              <w:t xml:space="preserve">      </w:t>
            </w:r>
            <w:r w:rsidRPr="00B65450">
              <w:rPr>
                <w:b/>
                <w:bCs/>
                <w:sz w:val="18"/>
                <w:szCs w:val="18"/>
              </w:rPr>
              <w:t xml:space="preserve"> </w:t>
            </w:r>
            <w:r w:rsidR="00957747" w:rsidRPr="00B65450">
              <w:rPr>
                <w:b/>
                <w:bCs/>
                <w:sz w:val="18"/>
                <w:szCs w:val="18"/>
              </w:rPr>
              <w:t>Target</w:t>
            </w:r>
            <w:r w:rsidR="000D695C" w:rsidRPr="00B65450">
              <w:rPr>
                <w:b/>
                <w:bCs/>
                <w:sz w:val="18"/>
                <w:szCs w:val="18"/>
              </w:rPr>
              <w:t xml:space="preserve"> </w:t>
            </w:r>
            <w:r w:rsidR="00957747" w:rsidRPr="00B65450">
              <w:rPr>
                <w:sz w:val="18"/>
                <w:szCs w:val="18"/>
              </w:rPr>
              <w:t>(</w:t>
            </w:r>
            <w:r w:rsidRPr="00B65450">
              <w:rPr>
                <w:sz w:val="18"/>
                <w:szCs w:val="18"/>
              </w:rPr>
              <w:t>2025):  Yes</w:t>
            </w:r>
          </w:p>
          <w:p w14:paraId="4D0D4BD5" w14:textId="7E226242" w:rsidR="009D5DBC" w:rsidRPr="00B65450" w:rsidRDefault="00B65450" w:rsidP="00DC6575">
            <w:pPr>
              <w:shd w:val="clear" w:color="auto" w:fill="FFFFFF" w:themeFill="background1"/>
              <w:rPr>
                <w:sz w:val="18"/>
                <w:szCs w:val="18"/>
              </w:rPr>
            </w:pPr>
            <w:r w:rsidRPr="00B65450">
              <w:rPr>
                <w:b/>
                <w:bCs/>
                <w:sz w:val="18"/>
                <w:szCs w:val="18"/>
              </w:rPr>
              <w:t xml:space="preserve">Data </w:t>
            </w:r>
            <w:r w:rsidR="001D3676">
              <w:rPr>
                <w:b/>
                <w:bCs/>
                <w:sz w:val="18"/>
                <w:szCs w:val="18"/>
              </w:rPr>
              <w:t>sou</w:t>
            </w:r>
            <w:r w:rsidRPr="00B65450">
              <w:rPr>
                <w:b/>
                <w:bCs/>
                <w:sz w:val="18"/>
                <w:szCs w:val="18"/>
              </w:rPr>
              <w:t>rces</w:t>
            </w:r>
            <w:r w:rsidR="009D5DBC" w:rsidRPr="00B65450">
              <w:rPr>
                <w:b/>
                <w:bCs/>
                <w:sz w:val="18"/>
                <w:szCs w:val="18"/>
              </w:rPr>
              <w:t xml:space="preserve">: </w:t>
            </w:r>
            <w:r w:rsidR="009D5DBC" w:rsidRPr="00B65450">
              <w:rPr>
                <w:sz w:val="18"/>
                <w:szCs w:val="18"/>
              </w:rPr>
              <w:t xml:space="preserve">Project </w:t>
            </w:r>
            <w:r w:rsidR="000D695C" w:rsidRPr="00B65450">
              <w:rPr>
                <w:sz w:val="18"/>
                <w:szCs w:val="18"/>
              </w:rPr>
              <w:t>r</w:t>
            </w:r>
            <w:r w:rsidR="009D5DBC" w:rsidRPr="00B65450">
              <w:rPr>
                <w:sz w:val="18"/>
                <w:szCs w:val="18"/>
              </w:rPr>
              <w:t xml:space="preserve">eports    </w:t>
            </w:r>
            <w:r w:rsidR="00CC7616" w:rsidRPr="00B65450">
              <w:rPr>
                <w:sz w:val="18"/>
                <w:szCs w:val="18"/>
              </w:rPr>
              <w:t xml:space="preserve"> </w:t>
            </w:r>
            <w:r w:rsidR="009D5DBC" w:rsidRPr="00B65450">
              <w:rPr>
                <w:b/>
                <w:bCs/>
                <w:sz w:val="18"/>
                <w:szCs w:val="18"/>
              </w:rPr>
              <w:t xml:space="preserve">Frequency: </w:t>
            </w:r>
            <w:r w:rsidR="009D5DBC" w:rsidRPr="00B65450">
              <w:rPr>
                <w:sz w:val="18"/>
                <w:szCs w:val="18"/>
              </w:rPr>
              <w:t>Annual</w:t>
            </w:r>
          </w:p>
          <w:p w14:paraId="12231169" w14:textId="77777777" w:rsidR="009D5DBC" w:rsidRPr="00B65450" w:rsidRDefault="009D5DBC" w:rsidP="00DC6575">
            <w:pPr>
              <w:shd w:val="clear" w:color="auto" w:fill="FFFFFF" w:themeFill="background1"/>
              <w:rPr>
                <w:sz w:val="18"/>
                <w:szCs w:val="18"/>
              </w:rPr>
            </w:pPr>
          </w:p>
          <w:p w14:paraId="665F9341" w14:textId="77777777" w:rsidR="009D5DBC" w:rsidRPr="00B65450" w:rsidRDefault="009D5DBC" w:rsidP="00DC6575">
            <w:pPr>
              <w:shd w:val="clear" w:color="auto" w:fill="FFFFFF" w:themeFill="background1"/>
              <w:jc w:val="both"/>
              <w:rPr>
                <w:b/>
                <w:bCs/>
                <w:sz w:val="18"/>
                <w:szCs w:val="18"/>
              </w:rPr>
            </w:pPr>
          </w:p>
          <w:p w14:paraId="7BA10199" w14:textId="2185D0D4" w:rsidR="009D5DBC" w:rsidRPr="00B65450" w:rsidRDefault="009D5DBC" w:rsidP="00DC6575">
            <w:pPr>
              <w:shd w:val="clear" w:color="auto" w:fill="FFFFFF" w:themeFill="background1"/>
              <w:rPr>
                <w:sz w:val="18"/>
                <w:szCs w:val="18"/>
              </w:rPr>
            </w:pPr>
            <w:r w:rsidRPr="00B65450">
              <w:rPr>
                <w:b/>
                <w:bCs/>
                <w:sz w:val="18"/>
                <w:szCs w:val="18"/>
              </w:rPr>
              <w:t>Indicator 4.1.</w:t>
            </w:r>
            <w:r w:rsidR="000D695C" w:rsidRPr="00B65450">
              <w:rPr>
                <w:b/>
                <w:bCs/>
                <w:sz w:val="18"/>
                <w:szCs w:val="18"/>
              </w:rPr>
              <w:t>2.:</w:t>
            </w:r>
            <w:r w:rsidRPr="00B65450">
              <w:rPr>
                <w:sz w:val="18"/>
                <w:szCs w:val="18"/>
              </w:rPr>
              <w:t xml:space="preserve"> # of MDAs mainstreaming gender in plans and programs</w:t>
            </w:r>
            <w:r w:rsidR="000D695C" w:rsidRPr="00B65450">
              <w:rPr>
                <w:sz w:val="18"/>
                <w:szCs w:val="18"/>
              </w:rPr>
              <w:t>.</w:t>
            </w:r>
          </w:p>
          <w:p w14:paraId="6AC73461" w14:textId="4ED98D2A" w:rsidR="009D5DBC" w:rsidRPr="00B65450" w:rsidRDefault="009D5DBC" w:rsidP="00B65450">
            <w:pPr>
              <w:shd w:val="clear" w:color="auto" w:fill="FFFFFF" w:themeFill="background1"/>
              <w:rPr>
                <w:sz w:val="18"/>
                <w:szCs w:val="18"/>
              </w:rPr>
            </w:pPr>
            <w:r w:rsidRPr="00B65450">
              <w:rPr>
                <w:b/>
                <w:bCs/>
                <w:sz w:val="18"/>
                <w:szCs w:val="18"/>
              </w:rPr>
              <w:t>Baseline</w:t>
            </w:r>
            <w:r w:rsidRPr="00B65450">
              <w:rPr>
                <w:sz w:val="18"/>
                <w:szCs w:val="18"/>
              </w:rPr>
              <w:t xml:space="preserve"> (2022):</w:t>
            </w:r>
            <w:r w:rsidRPr="00B65450">
              <w:rPr>
                <w:b/>
                <w:bCs/>
                <w:sz w:val="18"/>
                <w:szCs w:val="18"/>
              </w:rPr>
              <w:t xml:space="preserve">  </w:t>
            </w:r>
            <w:r w:rsidRPr="00B65450">
              <w:rPr>
                <w:sz w:val="18"/>
                <w:szCs w:val="18"/>
              </w:rPr>
              <w:t>0</w:t>
            </w:r>
            <w:r w:rsidRPr="00B65450">
              <w:rPr>
                <w:b/>
                <w:bCs/>
                <w:sz w:val="18"/>
                <w:szCs w:val="18"/>
              </w:rPr>
              <w:t>                     Target</w:t>
            </w:r>
            <w:r w:rsidR="000D695C" w:rsidRPr="00B65450">
              <w:rPr>
                <w:b/>
                <w:bCs/>
                <w:sz w:val="18"/>
                <w:szCs w:val="18"/>
              </w:rPr>
              <w:t xml:space="preserve"> </w:t>
            </w:r>
            <w:r w:rsidRPr="00B65450">
              <w:rPr>
                <w:sz w:val="18"/>
                <w:szCs w:val="18"/>
              </w:rPr>
              <w:t>(2025):  7</w:t>
            </w:r>
            <w:r w:rsidR="000D695C" w:rsidRPr="00B65450">
              <w:rPr>
                <w:sz w:val="18"/>
                <w:szCs w:val="18"/>
              </w:rPr>
              <w:t xml:space="preserve"> </w:t>
            </w:r>
          </w:p>
          <w:p w14:paraId="7731595B" w14:textId="257C6EA1" w:rsidR="009D5DBC" w:rsidRPr="00B65450" w:rsidRDefault="00B65450" w:rsidP="00DC6575">
            <w:pPr>
              <w:shd w:val="clear" w:color="auto" w:fill="FFFFFF" w:themeFill="background1"/>
              <w:rPr>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CC7616" w:rsidRPr="00B65450">
              <w:rPr>
                <w:b/>
                <w:bCs/>
                <w:sz w:val="18"/>
                <w:szCs w:val="18"/>
              </w:rPr>
              <w:t>:</w:t>
            </w:r>
            <w:r w:rsidR="009D5DBC" w:rsidRPr="00B65450">
              <w:rPr>
                <w:b/>
                <w:bCs/>
                <w:sz w:val="18"/>
                <w:szCs w:val="18"/>
              </w:rPr>
              <w:t xml:space="preserve"> </w:t>
            </w:r>
            <w:r w:rsidR="009D5DBC" w:rsidRPr="00B65450">
              <w:rPr>
                <w:sz w:val="18"/>
                <w:szCs w:val="18"/>
              </w:rPr>
              <w:t xml:space="preserve">Project </w:t>
            </w:r>
            <w:r w:rsidR="000D695C" w:rsidRPr="00B65450">
              <w:rPr>
                <w:sz w:val="18"/>
                <w:szCs w:val="18"/>
              </w:rPr>
              <w:t>r</w:t>
            </w:r>
            <w:r w:rsidR="009D5DBC" w:rsidRPr="00B65450">
              <w:rPr>
                <w:sz w:val="18"/>
                <w:szCs w:val="18"/>
              </w:rPr>
              <w:t xml:space="preserve">eports    </w:t>
            </w:r>
            <w:r w:rsidR="009D5DBC" w:rsidRPr="00B65450">
              <w:rPr>
                <w:b/>
                <w:bCs/>
                <w:sz w:val="18"/>
                <w:szCs w:val="18"/>
              </w:rPr>
              <w:t xml:space="preserve">Frequency: </w:t>
            </w:r>
            <w:r w:rsidR="009D5DBC" w:rsidRPr="00B65450">
              <w:rPr>
                <w:sz w:val="18"/>
                <w:szCs w:val="18"/>
              </w:rPr>
              <w:t>Annual</w:t>
            </w:r>
          </w:p>
          <w:p w14:paraId="3B3DFC75" w14:textId="77777777" w:rsidR="009D5DBC" w:rsidRPr="00B65450" w:rsidRDefault="009D5DBC" w:rsidP="00DC6575">
            <w:pPr>
              <w:jc w:val="both"/>
              <w:rPr>
                <w:b/>
                <w:bCs/>
                <w:sz w:val="18"/>
                <w:szCs w:val="18"/>
              </w:rPr>
            </w:pPr>
          </w:p>
          <w:p w14:paraId="540AECD8" w14:textId="780C2F80" w:rsidR="009D5DBC" w:rsidRPr="00B65450" w:rsidRDefault="009D5DBC" w:rsidP="00DC6575">
            <w:pPr>
              <w:jc w:val="both"/>
              <w:rPr>
                <w:sz w:val="18"/>
                <w:szCs w:val="18"/>
              </w:rPr>
            </w:pPr>
            <w:r w:rsidRPr="00B65450">
              <w:rPr>
                <w:b/>
                <w:bCs/>
                <w:sz w:val="18"/>
                <w:szCs w:val="18"/>
              </w:rPr>
              <w:t>Indicator 4.1.3</w:t>
            </w:r>
            <w:r w:rsidRPr="00B65450">
              <w:rPr>
                <w:sz w:val="18"/>
                <w:szCs w:val="18"/>
              </w:rPr>
              <w:t>.</w:t>
            </w:r>
            <w:r w:rsidR="000D695C" w:rsidRPr="00B65450">
              <w:rPr>
                <w:sz w:val="18"/>
                <w:szCs w:val="18"/>
              </w:rPr>
              <w:t>:</w:t>
            </w:r>
            <w:r w:rsidRPr="00B65450">
              <w:rPr>
                <w:sz w:val="18"/>
                <w:szCs w:val="18"/>
              </w:rPr>
              <w:t xml:space="preserve"> # of UNDP supported women led CSOs with enhanced capacities to engage peacebuilding, development, and political processes</w:t>
            </w:r>
            <w:r w:rsidR="000D695C" w:rsidRPr="00B65450">
              <w:rPr>
                <w:sz w:val="18"/>
                <w:szCs w:val="18"/>
              </w:rPr>
              <w:t>.</w:t>
            </w:r>
          </w:p>
          <w:p w14:paraId="422CFA3A" w14:textId="485B91B4" w:rsidR="009D5DBC" w:rsidRPr="00B65450" w:rsidRDefault="00CC7616" w:rsidP="00B65450">
            <w:pPr>
              <w:rPr>
                <w:sz w:val="18"/>
                <w:szCs w:val="18"/>
              </w:rPr>
            </w:pPr>
            <w:r w:rsidRPr="00B65450">
              <w:rPr>
                <w:b/>
                <w:bCs/>
                <w:sz w:val="18"/>
                <w:szCs w:val="18"/>
              </w:rPr>
              <w:t>Baseline</w:t>
            </w:r>
            <w:r w:rsidRPr="00B65450">
              <w:rPr>
                <w:sz w:val="18"/>
                <w:szCs w:val="18"/>
              </w:rPr>
              <w:t xml:space="preserve"> (</w:t>
            </w:r>
            <w:r w:rsidR="009D5DBC" w:rsidRPr="00B65450">
              <w:rPr>
                <w:sz w:val="18"/>
                <w:szCs w:val="18"/>
              </w:rPr>
              <w:t>2022):</w:t>
            </w:r>
            <w:r w:rsidR="009D5DBC" w:rsidRPr="00B65450">
              <w:rPr>
                <w:b/>
                <w:bCs/>
                <w:sz w:val="18"/>
                <w:szCs w:val="18"/>
              </w:rPr>
              <w:t xml:space="preserve">  </w:t>
            </w:r>
            <w:r w:rsidR="009D5DBC" w:rsidRPr="00B65450">
              <w:rPr>
                <w:sz w:val="18"/>
                <w:szCs w:val="18"/>
              </w:rPr>
              <w:t>0</w:t>
            </w:r>
            <w:r w:rsidR="009D5DBC" w:rsidRPr="00B65450">
              <w:rPr>
                <w:b/>
                <w:bCs/>
                <w:sz w:val="18"/>
                <w:szCs w:val="18"/>
              </w:rPr>
              <w:t xml:space="preserve">                      </w:t>
            </w:r>
            <w:r w:rsidRPr="00B65450">
              <w:rPr>
                <w:b/>
                <w:bCs/>
                <w:sz w:val="18"/>
                <w:szCs w:val="18"/>
              </w:rPr>
              <w:t>Target</w:t>
            </w:r>
            <w:r w:rsidR="000D695C" w:rsidRPr="00B65450">
              <w:rPr>
                <w:b/>
                <w:bCs/>
                <w:sz w:val="18"/>
                <w:szCs w:val="18"/>
              </w:rPr>
              <w:t xml:space="preserve"> </w:t>
            </w:r>
            <w:r w:rsidRPr="00B65450">
              <w:rPr>
                <w:sz w:val="18"/>
                <w:szCs w:val="18"/>
              </w:rPr>
              <w:t>(</w:t>
            </w:r>
            <w:r w:rsidR="009D5DBC" w:rsidRPr="00B65450">
              <w:rPr>
                <w:sz w:val="18"/>
                <w:szCs w:val="18"/>
              </w:rPr>
              <w:t>2025):  10</w:t>
            </w:r>
            <w:r w:rsidR="000D695C" w:rsidRPr="00B65450">
              <w:rPr>
                <w:sz w:val="18"/>
                <w:szCs w:val="18"/>
              </w:rPr>
              <w:t xml:space="preserve"> </w:t>
            </w:r>
            <w:r w:rsidR="009D5DBC" w:rsidRPr="00B65450">
              <w:rPr>
                <w:rStyle w:val="FootnoteReference"/>
                <w:sz w:val="18"/>
                <w:szCs w:val="18"/>
              </w:rPr>
              <w:footnoteReference w:id="20"/>
            </w:r>
          </w:p>
          <w:p w14:paraId="52886227" w14:textId="403F2DF8" w:rsidR="009D5DBC" w:rsidRPr="00B65450" w:rsidRDefault="00B65450" w:rsidP="00DC6575">
            <w:pPr>
              <w:pStyle w:val="paragraph"/>
              <w:spacing w:before="0" w:beforeAutospacing="0" w:after="0" w:afterAutospacing="0"/>
              <w:textAlignment w:val="baseline"/>
              <w:rPr>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sz w:val="18"/>
                <w:szCs w:val="18"/>
              </w:rPr>
              <w:t xml:space="preserve">: </w:t>
            </w:r>
            <w:r w:rsidR="009D5DBC" w:rsidRPr="00B65450">
              <w:rPr>
                <w:sz w:val="18"/>
                <w:szCs w:val="18"/>
              </w:rPr>
              <w:t xml:space="preserve">Project </w:t>
            </w:r>
            <w:r w:rsidR="000D695C" w:rsidRPr="00B65450">
              <w:rPr>
                <w:sz w:val="18"/>
                <w:szCs w:val="18"/>
              </w:rPr>
              <w:t>r</w:t>
            </w:r>
            <w:r w:rsidR="009D5DBC" w:rsidRPr="00B65450">
              <w:rPr>
                <w:sz w:val="18"/>
                <w:szCs w:val="18"/>
              </w:rPr>
              <w:t xml:space="preserve">eports   </w:t>
            </w:r>
            <w:r w:rsidR="00CC7616" w:rsidRPr="00B65450">
              <w:rPr>
                <w:sz w:val="18"/>
                <w:szCs w:val="18"/>
              </w:rPr>
              <w:t xml:space="preserve">   </w:t>
            </w:r>
            <w:r w:rsidR="009D5DBC" w:rsidRPr="00B65450">
              <w:rPr>
                <w:sz w:val="18"/>
                <w:szCs w:val="18"/>
              </w:rPr>
              <w:t xml:space="preserve"> </w:t>
            </w:r>
            <w:r w:rsidR="009D5DBC" w:rsidRPr="00B65450">
              <w:rPr>
                <w:b/>
                <w:bCs/>
                <w:sz w:val="18"/>
                <w:szCs w:val="18"/>
              </w:rPr>
              <w:t xml:space="preserve">Frequency: </w:t>
            </w:r>
            <w:r w:rsidR="009D5DBC" w:rsidRPr="00B65450">
              <w:rPr>
                <w:sz w:val="18"/>
                <w:szCs w:val="18"/>
              </w:rPr>
              <w:t>Annual</w:t>
            </w:r>
          </w:p>
          <w:p w14:paraId="55957929" w14:textId="77777777" w:rsidR="009D5DBC" w:rsidRPr="00B65450" w:rsidRDefault="009D5DBC" w:rsidP="00DC6575">
            <w:pPr>
              <w:pStyle w:val="paragraph"/>
              <w:spacing w:before="0" w:beforeAutospacing="0" w:after="0" w:afterAutospacing="0"/>
              <w:textAlignment w:val="baseline"/>
              <w:rPr>
                <w:b/>
                <w:bCs/>
                <w:sz w:val="18"/>
                <w:szCs w:val="18"/>
              </w:rPr>
            </w:pPr>
          </w:p>
          <w:p w14:paraId="62560258" w14:textId="374E61F6" w:rsidR="009D5DBC" w:rsidRPr="00B65450" w:rsidRDefault="009D5DBC" w:rsidP="00DC6575">
            <w:pPr>
              <w:pStyle w:val="paragraph"/>
              <w:spacing w:before="0" w:beforeAutospacing="0" w:after="0" w:afterAutospacing="0"/>
              <w:textAlignment w:val="baseline"/>
              <w:rPr>
                <w:sz w:val="18"/>
                <w:szCs w:val="18"/>
              </w:rPr>
            </w:pPr>
            <w:r w:rsidRPr="00B65450">
              <w:rPr>
                <w:b/>
                <w:bCs/>
                <w:sz w:val="18"/>
                <w:szCs w:val="18"/>
              </w:rPr>
              <w:t>Output 4.2</w:t>
            </w:r>
            <w:r w:rsidR="000D695C" w:rsidRPr="00B65450">
              <w:rPr>
                <w:b/>
                <w:bCs/>
                <w:sz w:val="18"/>
                <w:szCs w:val="18"/>
              </w:rPr>
              <w:t>.:</w:t>
            </w:r>
            <w:r w:rsidRPr="00B65450">
              <w:rPr>
                <w:b/>
                <w:bCs/>
                <w:sz w:val="18"/>
                <w:szCs w:val="18"/>
              </w:rPr>
              <w:t xml:space="preserve"> </w:t>
            </w:r>
            <w:r w:rsidRPr="00B65450">
              <w:rPr>
                <w:sz w:val="18"/>
                <w:szCs w:val="18"/>
                <w:lang w:val="en-US" w:eastAsia="en-US"/>
              </w:rPr>
              <w:t>Women and youth are empowered to participate in decision-making at national and local levels.</w:t>
            </w:r>
          </w:p>
          <w:p w14:paraId="18A4CBC1" w14:textId="77777777" w:rsidR="009D5DBC" w:rsidRPr="00B65450" w:rsidRDefault="009D5DBC" w:rsidP="00DC6575">
            <w:pPr>
              <w:rPr>
                <w:b/>
                <w:bCs/>
                <w:sz w:val="18"/>
                <w:szCs w:val="18"/>
              </w:rPr>
            </w:pPr>
          </w:p>
          <w:p w14:paraId="0529602B" w14:textId="5A3BB9C5" w:rsidR="009D5DBC" w:rsidRPr="00B65450" w:rsidRDefault="009D5DBC" w:rsidP="00DC6575">
            <w:pPr>
              <w:rPr>
                <w:sz w:val="18"/>
                <w:szCs w:val="18"/>
              </w:rPr>
            </w:pPr>
            <w:r w:rsidRPr="00B65450">
              <w:rPr>
                <w:b/>
                <w:bCs/>
                <w:sz w:val="18"/>
                <w:szCs w:val="18"/>
              </w:rPr>
              <w:lastRenderedPageBreak/>
              <w:t>Indicator 4.2.1</w:t>
            </w:r>
            <w:r w:rsidR="000D695C" w:rsidRPr="00B65450">
              <w:rPr>
                <w:b/>
                <w:bCs/>
                <w:sz w:val="18"/>
                <w:szCs w:val="18"/>
              </w:rPr>
              <w:t>.</w:t>
            </w:r>
            <w:r w:rsidRPr="00B65450">
              <w:rPr>
                <w:b/>
                <w:bCs/>
                <w:sz w:val="18"/>
                <w:szCs w:val="18"/>
              </w:rPr>
              <w:t xml:space="preserve">:  </w:t>
            </w:r>
            <w:r w:rsidRPr="00B65450">
              <w:rPr>
                <w:sz w:val="18"/>
                <w:szCs w:val="18"/>
              </w:rPr>
              <w:t># of SGBV survivors receiving redress from UNDP supported specialized units and formal justice system disaggregated by gender</w:t>
            </w:r>
            <w:r w:rsidR="000D695C" w:rsidRPr="00B65450">
              <w:rPr>
                <w:sz w:val="18"/>
                <w:szCs w:val="18"/>
              </w:rPr>
              <w:t>.</w:t>
            </w:r>
          </w:p>
          <w:p w14:paraId="1F5AF5D0" w14:textId="40529920" w:rsidR="009D5DBC" w:rsidRPr="00B65450" w:rsidRDefault="009D5DBC" w:rsidP="00DC6575">
            <w:pPr>
              <w:rPr>
                <w:b/>
                <w:bCs/>
                <w:sz w:val="18"/>
                <w:szCs w:val="18"/>
              </w:rPr>
            </w:pPr>
            <w:r w:rsidRPr="00B65450">
              <w:rPr>
                <w:b/>
                <w:bCs/>
                <w:sz w:val="18"/>
                <w:szCs w:val="18"/>
              </w:rPr>
              <w:t>Baseline</w:t>
            </w:r>
            <w:r w:rsidRPr="00B65450">
              <w:rPr>
                <w:sz w:val="18"/>
                <w:szCs w:val="18"/>
              </w:rPr>
              <w:t xml:space="preserve"> (2022): 2</w:t>
            </w:r>
            <w:r w:rsidR="000D695C" w:rsidRPr="00B65450">
              <w:rPr>
                <w:sz w:val="18"/>
                <w:szCs w:val="18"/>
              </w:rPr>
              <w:t>,</w:t>
            </w:r>
            <w:r w:rsidRPr="00B65450">
              <w:rPr>
                <w:sz w:val="18"/>
                <w:szCs w:val="18"/>
              </w:rPr>
              <w:t xml:space="preserve">919 (70% </w:t>
            </w:r>
            <w:r w:rsidR="008E520E" w:rsidRPr="00B65450">
              <w:rPr>
                <w:sz w:val="18"/>
                <w:szCs w:val="18"/>
              </w:rPr>
              <w:t xml:space="preserve">F)   </w:t>
            </w:r>
            <w:r w:rsidRPr="00B65450">
              <w:rPr>
                <w:b/>
                <w:bCs/>
                <w:sz w:val="18"/>
                <w:szCs w:val="18"/>
              </w:rPr>
              <w:t>Target</w:t>
            </w:r>
            <w:r w:rsidRPr="00B65450">
              <w:rPr>
                <w:sz w:val="18"/>
                <w:szCs w:val="18"/>
              </w:rPr>
              <w:t>(2025): 3</w:t>
            </w:r>
            <w:r w:rsidR="000D695C" w:rsidRPr="00B65450">
              <w:rPr>
                <w:sz w:val="18"/>
                <w:szCs w:val="18"/>
              </w:rPr>
              <w:t>,</w:t>
            </w:r>
            <w:r w:rsidRPr="00B65450">
              <w:rPr>
                <w:sz w:val="18"/>
                <w:szCs w:val="18"/>
              </w:rPr>
              <w:t>519 (70% F)</w:t>
            </w:r>
          </w:p>
          <w:p w14:paraId="7F94FC22" w14:textId="3F7D9B92" w:rsidR="009D5DBC" w:rsidRPr="00B65450" w:rsidRDefault="00B65450" w:rsidP="00DC6575">
            <w:pPr>
              <w:pStyle w:val="paragraph"/>
              <w:spacing w:before="0" w:beforeAutospacing="0" w:after="0" w:afterAutospacing="0"/>
              <w:textAlignment w:val="baseline"/>
              <w:rPr>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sz w:val="18"/>
                <w:szCs w:val="18"/>
              </w:rPr>
              <w:t>:</w:t>
            </w:r>
            <w:r w:rsidR="009D5DBC" w:rsidRPr="00B65450">
              <w:rPr>
                <w:sz w:val="18"/>
                <w:szCs w:val="18"/>
              </w:rPr>
              <w:t xml:space="preserve">  Project Reports     </w:t>
            </w:r>
            <w:r w:rsidR="00CC7616" w:rsidRPr="00B65450">
              <w:rPr>
                <w:sz w:val="18"/>
                <w:szCs w:val="18"/>
              </w:rPr>
              <w:t xml:space="preserve"> </w:t>
            </w:r>
            <w:r w:rsidR="009D5DBC" w:rsidRPr="00B65450">
              <w:rPr>
                <w:b/>
                <w:bCs/>
                <w:sz w:val="18"/>
                <w:szCs w:val="18"/>
              </w:rPr>
              <w:t>Frequency</w:t>
            </w:r>
            <w:r w:rsidR="009D5DBC" w:rsidRPr="00B65450">
              <w:rPr>
                <w:sz w:val="18"/>
                <w:szCs w:val="18"/>
              </w:rPr>
              <w:t>: Annual</w:t>
            </w:r>
          </w:p>
          <w:p w14:paraId="4D6EE0DD" w14:textId="77777777" w:rsidR="000D695C" w:rsidRPr="00B65450" w:rsidRDefault="000D695C" w:rsidP="00DC6575">
            <w:pPr>
              <w:pStyle w:val="paragraph"/>
              <w:spacing w:before="0" w:beforeAutospacing="0" w:after="0" w:afterAutospacing="0"/>
              <w:textAlignment w:val="baseline"/>
              <w:rPr>
                <w:sz w:val="18"/>
                <w:szCs w:val="18"/>
              </w:rPr>
            </w:pPr>
          </w:p>
          <w:p w14:paraId="2B35D818" w14:textId="6FE8581A" w:rsidR="001A7874" w:rsidRPr="00B65450" w:rsidRDefault="009D5DBC" w:rsidP="00DC6575">
            <w:pPr>
              <w:jc w:val="both"/>
              <w:rPr>
                <w:sz w:val="18"/>
                <w:szCs w:val="18"/>
              </w:rPr>
            </w:pPr>
            <w:r w:rsidRPr="00B65450">
              <w:rPr>
                <w:b/>
                <w:bCs/>
                <w:sz w:val="18"/>
                <w:szCs w:val="18"/>
              </w:rPr>
              <w:t>Indicator 4.2.2</w:t>
            </w:r>
            <w:r w:rsidRPr="00B65450">
              <w:rPr>
                <w:sz w:val="18"/>
                <w:szCs w:val="18"/>
              </w:rPr>
              <w:t>.</w:t>
            </w:r>
            <w:r w:rsidR="000D695C" w:rsidRPr="00B65450">
              <w:rPr>
                <w:sz w:val="18"/>
                <w:szCs w:val="18"/>
              </w:rPr>
              <w:t>:</w:t>
            </w:r>
            <w:r w:rsidRPr="00B65450">
              <w:rPr>
                <w:sz w:val="18"/>
                <w:szCs w:val="18"/>
              </w:rPr>
              <w:t xml:space="preserve"> </w:t>
            </w:r>
            <w:r w:rsidR="001A7874" w:rsidRPr="00B65450">
              <w:rPr>
                <w:sz w:val="18"/>
                <w:szCs w:val="18"/>
              </w:rPr>
              <w:t># of conditions met for the endorsement of a Youth, Peace and Security (YSP) framework</w:t>
            </w:r>
            <w:r w:rsidR="000D695C" w:rsidRPr="00B65450">
              <w:rPr>
                <w:sz w:val="18"/>
                <w:szCs w:val="18"/>
              </w:rPr>
              <w:t>.</w:t>
            </w:r>
            <w:r w:rsidRPr="00B65450">
              <w:rPr>
                <w:sz w:val="18"/>
                <w:szCs w:val="18"/>
              </w:rPr>
              <w:t xml:space="preserve">    </w:t>
            </w:r>
          </w:p>
          <w:p w14:paraId="4DBAF3CC" w14:textId="1D3B1E68" w:rsidR="009D5DBC" w:rsidRPr="00B65450" w:rsidRDefault="009D5DBC" w:rsidP="00DC6575">
            <w:pPr>
              <w:jc w:val="both"/>
              <w:rPr>
                <w:sz w:val="18"/>
                <w:szCs w:val="18"/>
              </w:rPr>
            </w:pPr>
            <w:r w:rsidRPr="00B65450">
              <w:rPr>
                <w:b/>
                <w:bCs/>
                <w:sz w:val="18"/>
                <w:szCs w:val="18"/>
              </w:rPr>
              <w:t>Baseline</w:t>
            </w:r>
            <w:r w:rsidRPr="00B65450">
              <w:rPr>
                <w:sz w:val="18"/>
                <w:szCs w:val="18"/>
              </w:rPr>
              <w:t xml:space="preserve"> (2022):</w:t>
            </w:r>
            <w:r w:rsidRPr="00B65450">
              <w:rPr>
                <w:b/>
                <w:bCs/>
                <w:sz w:val="18"/>
                <w:szCs w:val="18"/>
              </w:rPr>
              <w:t xml:space="preserve">  0                   </w:t>
            </w:r>
            <w:r w:rsidR="00957747" w:rsidRPr="00B65450">
              <w:rPr>
                <w:b/>
                <w:bCs/>
                <w:sz w:val="18"/>
                <w:szCs w:val="18"/>
              </w:rPr>
              <w:t>Target</w:t>
            </w:r>
            <w:r w:rsidR="000D695C" w:rsidRPr="00B65450">
              <w:rPr>
                <w:b/>
                <w:bCs/>
                <w:sz w:val="18"/>
                <w:szCs w:val="18"/>
              </w:rPr>
              <w:t xml:space="preserve"> </w:t>
            </w:r>
            <w:r w:rsidR="00957747" w:rsidRPr="00B65450">
              <w:rPr>
                <w:sz w:val="18"/>
                <w:szCs w:val="18"/>
              </w:rPr>
              <w:t>(</w:t>
            </w:r>
            <w:r w:rsidRPr="00B65450">
              <w:rPr>
                <w:sz w:val="18"/>
                <w:szCs w:val="18"/>
              </w:rPr>
              <w:t>2025):  4</w:t>
            </w:r>
          </w:p>
          <w:p w14:paraId="309B0862" w14:textId="77C1328B" w:rsidR="009D5DBC" w:rsidRPr="00B65450" w:rsidRDefault="00B65450" w:rsidP="00DC6575">
            <w:pPr>
              <w:rPr>
                <w:sz w:val="18"/>
                <w:szCs w:val="18"/>
              </w:rPr>
            </w:pPr>
            <w:r w:rsidRPr="00B65450">
              <w:rPr>
                <w:b/>
                <w:bCs/>
                <w:sz w:val="18"/>
                <w:szCs w:val="18"/>
              </w:rPr>
              <w:t xml:space="preserve">Data </w:t>
            </w:r>
            <w:r w:rsidR="001D3676">
              <w:rPr>
                <w:b/>
                <w:bCs/>
                <w:sz w:val="18"/>
                <w:szCs w:val="18"/>
              </w:rPr>
              <w:t>s</w:t>
            </w:r>
            <w:r w:rsidRPr="00B65450">
              <w:rPr>
                <w:b/>
                <w:bCs/>
                <w:sz w:val="18"/>
                <w:szCs w:val="18"/>
              </w:rPr>
              <w:t>ources</w:t>
            </w:r>
            <w:r w:rsidR="009D5DBC" w:rsidRPr="00B65450">
              <w:rPr>
                <w:b/>
                <w:bCs/>
                <w:sz w:val="18"/>
                <w:szCs w:val="18"/>
              </w:rPr>
              <w:t xml:space="preserve">: </w:t>
            </w:r>
            <w:r w:rsidR="009D5DBC" w:rsidRPr="00B65450">
              <w:rPr>
                <w:sz w:val="18"/>
                <w:szCs w:val="18"/>
              </w:rPr>
              <w:t xml:space="preserve">Project Reports  </w:t>
            </w:r>
            <w:r w:rsidR="009D5DBC" w:rsidRPr="00B65450">
              <w:rPr>
                <w:b/>
                <w:bCs/>
                <w:sz w:val="18"/>
                <w:szCs w:val="18"/>
              </w:rPr>
              <w:t xml:space="preserve">Frequency: </w:t>
            </w:r>
            <w:r w:rsidR="009D5DBC" w:rsidRPr="00B65450">
              <w:rPr>
                <w:sz w:val="18"/>
                <w:szCs w:val="18"/>
              </w:rPr>
              <w:t>Annual</w:t>
            </w:r>
          </w:p>
        </w:tc>
        <w:tc>
          <w:tcPr>
            <w:tcW w:w="760" w:type="pct"/>
            <w:gridSpan w:val="2"/>
          </w:tcPr>
          <w:p w14:paraId="469D5A83" w14:textId="037C9EF6" w:rsidR="009D5DBC" w:rsidRPr="00B65450" w:rsidRDefault="00436A5A" w:rsidP="00DC6575">
            <w:pPr>
              <w:rPr>
                <w:sz w:val="18"/>
                <w:szCs w:val="18"/>
                <w:lang w:val="en-GB"/>
              </w:rPr>
            </w:pPr>
            <w:r>
              <w:rPr>
                <w:sz w:val="18"/>
                <w:szCs w:val="18"/>
                <w:lang w:val="en-GB"/>
              </w:rPr>
              <w:lastRenderedPageBreak/>
              <w:t>Ministry of Youth</w:t>
            </w:r>
            <w:r w:rsidR="009D5DBC" w:rsidRPr="00B65450">
              <w:rPr>
                <w:sz w:val="18"/>
                <w:szCs w:val="18"/>
                <w:lang w:val="en-GB"/>
              </w:rPr>
              <w:t xml:space="preserve"> </w:t>
            </w:r>
          </w:p>
          <w:p w14:paraId="1DA6354C" w14:textId="5310FC01" w:rsidR="009D5DBC" w:rsidRPr="00B65450" w:rsidRDefault="009D5DBC" w:rsidP="00DC6575">
            <w:pPr>
              <w:rPr>
                <w:sz w:val="18"/>
                <w:szCs w:val="18"/>
                <w:lang w:val="en-GB"/>
              </w:rPr>
            </w:pPr>
            <w:r w:rsidRPr="00B65450">
              <w:rPr>
                <w:sz w:val="18"/>
                <w:szCs w:val="18"/>
                <w:lang w:val="en-GB"/>
              </w:rPr>
              <w:t>M</w:t>
            </w:r>
            <w:r w:rsidR="00436A5A">
              <w:rPr>
                <w:sz w:val="18"/>
                <w:szCs w:val="18"/>
                <w:lang w:val="en-GB"/>
              </w:rPr>
              <w:t>inistry of Gender</w:t>
            </w:r>
          </w:p>
          <w:p w14:paraId="0C57790F" w14:textId="25759D0C" w:rsidR="009D5DBC" w:rsidRDefault="009D5DBC" w:rsidP="00DC6575">
            <w:pPr>
              <w:rPr>
                <w:sz w:val="18"/>
                <w:szCs w:val="18"/>
                <w:lang w:val="en-GB"/>
              </w:rPr>
            </w:pPr>
            <w:r w:rsidRPr="00B65450">
              <w:rPr>
                <w:sz w:val="18"/>
                <w:szCs w:val="18"/>
                <w:lang w:val="en-GB"/>
              </w:rPr>
              <w:t>Ministry of Labour</w:t>
            </w:r>
          </w:p>
          <w:p w14:paraId="2C168F48" w14:textId="5D7A716E" w:rsidR="00BE4B72" w:rsidRPr="00B65450" w:rsidRDefault="00BE4B72" w:rsidP="00DC6575">
            <w:pPr>
              <w:rPr>
                <w:sz w:val="18"/>
                <w:szCs w:val="18"/>
                <w:lang w:val="en-GB"/>
              </w:rPr>
            </w:pPr>
            <w:r>
              <w:rPr>
                <w:sz w:val="18"/>
                <w:szCs w:val="18"/>
                <w:lang w:val="en-GB"/>
              </w:rPr>
              <w:t>Ministry of Trade</w:t>
            </w:r>
          </w:p>
          <w:p w14:paraId="12CBDCC4" w14:textId="77777777" w:rsidR="009D5DBC" w:rsidRPr="00B65450" w:rsidRDefault="009D5DBC" w:rsidP="00DC6575">
            <w:pPr>
              <w:rPr>
                <w:sz w:val="18"/>
                <w:szCs w:val="18"/>
                <w:lang w:val="en-GB"/>
              </w:rPr>
            </w:pPr>
            <w:r w:rsidRPr="00B65450">
              <w:rPr>
                <w:sz w:val="18"/>
                <w:szCs w:val="18"/>
                <w:lang w:val="en-GB"/>
              </w:rPr>
              <w:t>CSOs</w:t>
            </w:r>
          </w:p>
          <w:p w14:paraId="31E0F40A" w14:textId="715E0DBA" w:rsidR="009D5DBC" w:rsidRPr="00B65450" w:rsidRDefault="009D5DBC" w:rsidP="00DC6575">
            <w:pPr>
              <w:rPr>
                <w:sz w:val="18"/>
                <w:szCs w:val="18"/>
                <w:lang w:val="en-GB"/>
              </w:rPr>
            </w:pPr>
            <w:r w:rsidRPr="00B65450">
              <w:rPr>
                <w:sz w:val="18"/>
                <w:szCs w:val="18"/>
                <w:lang w:val="en-GB"/>
              </w:rPr>
              <w:t xml:space="preserve">UN </w:t>
            </w:r>
            <w:r w:rsidR="000D695C" w:rsidRPr="00B65450">
              <w:rPr>
                <w:sz w:val="18"/>
                <w:szCs w:val="18"/>
                <w:lang w:val="en-GB"/>
              </w:rPr>
              <w:t>a</w:t>
            </w:r>
            <w:r w:rsidRPr="00B65450">
              <w:rPr>
                <w:sz w:val="18"/>
                <w:szCs w:val="18"/>
                <w:lang w:val="en-GB"/>
              </w:rPr>
              <w:t>gencies</w:t>
            </w:r>
          </w:p>
          <w:p w14:paraId="1DFEFD40" w14:textId="753B2023" w:rsidR="009D5DBC" w:rsidRPr="00B65450" w:rsidRDefault="009D5DBC" w:rsidP="00DC6575">
            <w:pPr>
              <w:rPr>
                <w:sz w:val="18"/>
                <w:szCs w:val="18"/>
                <w:lang w:val="en-GB"/>
              </w:rPr>
            </w:pPr>
            <w:r w:rsidRPr="00B65450">
              <w:rPr>
                <w:sz w:val="18"/>
                <w:szCs w:val="18"/>
                <w:lang w:val="en-GB"/>
              </w:rPr>
              <w:t>Sweden</w:t>
            </w:r>
            <w:r w:rsidR="00BE4B72">
              <w:rPr>
                <w:sz w:val="18"/>
                <w:szCs w:val="18"/>
                <w:lang w:val="en-GB"/>
              </w:rPr>
              <w:t>, Japan, Netherlands</w:t>
            </w:r>
          </w:p>
          <w:p w14:paraId="5A463D04" w14:textId="77777777" w:rsidR="009D5DBC" w:rsidRPr="00B65450" w:rsidRDefault="009D5DBC" w:rsidP="00DC6575">
            <w:pPr>
              <w:rPr>
                <w:sz w:val="18"/>
                <w:szCs w:val="18"/>
                <w:lang w:val="en-GB"/>
              </w:rPr>
            </w:pPr>
          </w:p>
        </w:tc>
        <w:tc>
          <w:tcPr>
            <w:tcW w:w="495" w:type="pct"/>
            <w:gridSpan w:val="2"/>
            <w:tcMar>
              <w:top w:w="15" w:type="dxa"/>
              <w:left w:w="108" w:type="dxa"/>
              <w:bottom w:w="0" w:type="dxa"/>
              <w:right w:w="108" w:type="dxa"/>
            </w:tcMar>
          </w:tcPr>
          <w:p w14:paraId="539FA834" w14:textId="0105F347" w:rsidR="009D5DBC" w:rsidRPr="00B65450" w:rsidRDefault="009D5DBC" w:rsidP="00DC6575">
            <w:pPr>
              <w:rPr>
                <w:b/>
                <w:sz w:val="18"/>
                <w:szCs w:val="18"/>
              </w:rPr>
            </w:pPr>
            <w:r w:rsidRPr="00B65450">
              <w:rPr>
                <w:b/>
                <w:sz w:val="18"/>
                <w:szCs w:val="18"/>
              </w:rPr>
              <w:t>Regular:</w:t>
            </w:r>
            <w:r w:rsidR="000D695C" w:rsidRPr="00B65450">
              <w:rPr>
                <w:b/>
                <w:sz w:val="18"/>
                <w:szCs w:val="18"/>
              </w:rPr>
              <w:t xml:space="preserve"> </w:t>
            </w:r>
            <w:r w:rsidR="009A52B6" w:rsidRPr="00B65450">
              <w:rPr>
                <w:bCs/>
                <w:sz w:val="18"/>
                <w:szCs w:val="18"/>
              </w:rPr>
              <w:t>3,578,000</w:t>
            </w:r>
          </w:p>
          <w:p w14:paraId="0C9CB14F" w14:textId="75FC1F87" w:rsidR="009D5DBC" w:rsidRPr="00B65450" w:rsidRDefault="009D5DBC" w:rsidP="00DC6575">
            <w:pPr>
              <w:rPr>
                <w:sz w:val="18"/>
                <w:szCs w:val="18"/>
              </w:rPr>
            </w:pPr>
            <w:r w:rsidRPr="00B65450">
              <w:rPr>
                <w:b/>
                <w:sz w:val="18"/>
                <w:szCs w:val="18"/>
              </w:rPr>
              <w:t xml:space="preserve">Others:  </w:t>
            </w:r>
            <w:r w:rsidRPr="00B65450">
              <w:rPr>
                <w:sz w:val="18"/>
                <w:szCs w:val="18"/>
              </w:rPr>
              <w:t>5,000,000</w:t>
            </w:r>
          </w:p>
        </w:tc>
      </w:tr>
      <w:tr w:rsidR="00976C1D" w:rsidRPr="00976C1D" w14:paraId="7382B5F1" w14:textId="77777777" w:rsidTr="00976C1D">
        <w:tblPrEx>
          <w:tblBorders>
            <w:top w:val="single" w:sz="4" w:space="0" w:color="auto"/>
            <w:left w:val="single" w:sz="4" w:space="0" w:color="auto"/>
            <w:bottom w:val="single" w:sz="4" w:space="0" w:color="auto"/>
            <w:right w:val="single" w:sz="4" w:space="0" w:color="auto"/>
          </w:tblBorders>
        </w:tblPrEx>
        <w:trPr>
          <w:trHeight w:val="133"/>
        </w:trPr>
        <w:tc>
          <w:tcPr>
            <w:tcW w:w="946" w:type="pct"/>
            <w:gridSpan w:val="2"/>
            <w:tcMar>
              <w:top w:w="72" w:type="dxa"/>
              <w:left w:w="144" w:type="dxa"/>
              <w:bottom w:w="72" w:type="dxa"/>
              <w:right w:w="144" w:type="dxa"/>
            </w:tcMar>
          </w:tcPr>
          <w:p w14:paraId="3C644890" w14:textId="4A6E1146" w:rsidR="009D5DBC" w:rsidRPr="00B65450" w:rsidRDefault="00CF3E73" w:rsidP="00DC6575">
            <w:pPr>
              <w:rPr>
                <w:b/>
                <w:iCs/>
                <w:sz w:val="18"/>
                <w:szCs w:val="18"/>
                <w:lang w:val="en-GB"/>
              </w:rPr>
            </w:pPr>
            <w:r w:rsidRPr="00B65450">
              <w:rPr>
                <w:b/>
                <w:iCs/>
                <w:sz w:val="18"/>
                <w:szCs w:val="18"/>
                <w:lang w:val="en-GB"/>
              </w:rPr>
              <w:t xml:space="preserve">TOTAL </w:t>
            </w:r>
          </w:p>
        </w:tc>
        <w:tc>
          <w:tcPr>
            <w:tcW w:w="863" w:type="pct"/>
            <w:gridSpan w:val="2"/>
          </w:tcPr>
          <w:p w14:paraId="6E409433" w14:textId="77777777" w:rsidR="009D5DBC" w:rsidRPr="00B65450" w:rsidRDefault="009D5DBC" w:rsidP="00DC6575">
            <w:pPr>
              <w:jc w:val="center"/>
              <w:rPr>
                <w:sz w:val="18"/>
                <w:szCs w:val="18"/>
                <w:lang w:val="en-GB"/>
              </w:rPr>
            </w:pPr>
          </w:p>
        </w:tc>
        <w:tc>
          <w:tcPr>
            <w:tcW w:w="1936" w:type="pct"/>
            <w:gridSpan w:val="2"/>
            <w:tcMar>
              <w:top w:w="72" w:type="dxa"/>
              <w:left w:w="144" w:type="dxa"/>
              <w:bottom w:w="72" w:type="dxa"/>
              <w:right w:w="144" w:type="dxa"/>
            </w:tcMar>
          </w:tcPr>
          <w:p w14:paraId="3E826B34" w14:textId="77777777" w:rsidR="009D5DBC" w:rsidRPr="00B65450" w:rsidRDefault="009D5DBC" w:rsidP="00DC6575">
            <w:pPr>
              <w:rPr>
                <w:b/>
                <w:bCs/>
                <w:sz w:val="18"/>
                <w:szCs w:val="18"/>
              </w:rPr>
            </w:pPr>
          </w:p>
        </w:tc>
        <w:tc>
          <w:tcPr>
            <w:tcW w:w="760" w:type="pct"/>
            <w:gridSpan w:val="2"/>
          </w:tcPr>
          <w:p w14:paraId="2C577B57" w14:textId="77777777" w:rsidR="009D5DBC" w:rsidRPr="00B65450" w:rsidRDefault="009D5DBC" w:rsidP="00DC6575">
            <w:pPr>
              <w:rPr>
                <w:b/>
                <w:bCs/>
                <w:sz w:val="18"/>
                <w:szCs w:val="18"/>
              </w:rPr>
            </w:pPr>
          </w:p>
        </w:tc>
        <w:tc>
          <w:tcPr>
            <w:tcW w:w="495" w:type="pct"/>
            <w:gridSpan w:val="2"/>
            <w:tcMar>
              <w:top w:w="15" w:type="dxa"/>
              <w:left w:w="108" w:type="dxa"/>
              <w:bottom w:w="0" w:type="dxa"/>
              <w:right w:w="108" w:type="dxa"/>
            </w:tcMar>
          </w:tcPr>
          <w:p w14:paraId="33237D17" w14:textId="3A8B6ED0" w:rsidR="009D5DBC" w:rsidRPr="00FC11F0" w:rsidRDefault="00C23449" w:rsidP="00DC6575">
            <w:pPr>
              <w:rPr>
                <w:b/>
                <w:sz w:val="18"/>
                <w:szCs w:val="18"/>
              </w:rPr>
            </w:pPr>
            <w:r w:rsidRPr="00B65450">
              <w:rPr>
                <w:b/>
                <w:sz w:val="18"/>
                <w:szCs w:val="18"/>
              </w:rPr>
              <w:t>25</w:t>
            </w:r>
            <w:r w:rsidR="00A25C6D">
              <w:rPr>
                <w:b/>
                <w:sz w:val="18"/>
                <w:szCs w:val="18"/>
              </w:rPr>
              <w:t>2</w:t>
            </w:r>
            <w:r w:rsidRPr="00B65450">
              <w:rPr>
                <w:b/>
                <w:sz w:val="18"/>
                <w:szCs w:val="18"/>
              </w:rPr>
              <w:t>,</w:t>
            </w:r>
            <w:r w:rsidR="0064326D" w:rsidRPr="00B65450">
              <w:rPr>
                <w:b/>
                <w:sz w:val="18"/>
                <w:szCs w:val="18"/>
              </w:rPr>
              <w:t>71</w:t>
            </w:r>
            <w:r w:rsidR="0079733C">
              <w:rPr>
                <w:b/>
                <w:sz w:val="18"/>
                <w:szCs w:val="18"/>
              </w:rPr>
              <w:t>6</w:t>
            </w:r>
            <w:r w:rsidR="008B5677" w:rsidRPr="00B65450">
              <w:rPr>
                <w:b/>
                <w:sz w:val="18"/>
                <w:szCs w:val="18"/>
              </w:rPr>
              <w:t>,</w:t>
            </w:r>
            <w:r w:rsidR="0079733C">
              <w:rPr>
                <w:b/>
                <w:sz w:val="18"/>
                <w:szCs w:val="18"/>
              </w:rPr>
              <w:t>200</w:t>
            </w:r>
          </w:p>
        </w:tc>
      </w:tr>
    </w:tbl>
    <w:p w14:paraId="788ACF8A" w14:textId="4925B58F" w:rsidR="009D5DBC" w:rsidRDefault="009D5DBC" w:rsidP="009D5DBC"/>
    <w:p w14:paraId="46B30CAF" w14:textId="139EEBE1" w:rsidR="00FC11F0" w:rsidRDefault="00FC11F0" w:rsidP="00FC11F0">
      <w:pPr>
        <w:jc w:val="center"/>
      </w:pPr>
      <w:r w:rsidRPr="00FC11F0">
        <w:rPr>
          <w:noProof/>
          <w:sz w:val="18"/>
          <w:szCs w:val="18"/>
          <w:lang w:val="en-GB" w:eastAsia="en-GB"/>
        </w:rPr>
        <w:drawing>
          <wp:inline distT="0" distB="0" distL="0" distR="0" wp14:anchorId="52CBC5DE" wp14:editId="6E72B927">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FC11F0" w:rsidSect="00303B23">
      <w:headerReference w:type="even" r:id="rId24"/>
      <w:headerReference w:type="default" r:id="rId25"/>
      <w:footerReference w:type="even" r:id="rId26"/>
      <w:footerReference w:type="default" r:id="rId27"/>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A7D5" w14:textId="77777777" w:rsidR="0004681C" w:rsidRDefault="0004681C" w:rsidP="00441061">
      <w:r>
        <w:separator/>
      </w:r>
    </w:p>
  </w:endnote>
  <w:endnote w:type="continuationSeparator" w:id="0">
    <w:p w14:paraId="5B7B8DD9" w14:textId="77777777" w:rsidR="0004681C" w:rsidRDefault="0004681C"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9498" w14:textId="77777777" w:rsidR="008305A7" w:rsidRPr="005841A3" w:rsidRDefault="008305A7">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4</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ECBB" w14:textId="77777777" w:rsidR="008305A7" w:rsidRPr="005841A3" w:rsidRDefault="008305A7">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p w14:paraId="3F0D8272" w14:textId="77777777" w:rsidR="008305A7" w:rsidRDefault="008305A7"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74720"/>
      <w:docPartObj>
        <w:docPartGallery w:val="Page Numbers (Bottom of Page)"/>
        <w:docPartUnique/>
      </w:docPartObj>
    </w:sdtPr>
    <w:sdtEndPr>
      <w:rPr>
        <w:b/>
        <w:noProof/>
        <w:sz w:val="17"/>
        <w:szCs w:val="17"/>
      </w:rPr>
    </w:sdtEndPr>
    <w:sdtContent>
      <w:p w14:paraId="58065727" w14:textId="77777777" w:rsidR="008305A7" w:rsidRPr="00660B11" w:rsidRDefault="008305A7" w:rsidP="003C2BFE">
        <w:pPr>
          <w:pStyle w:val="Footer"/>
          <w:ind w:firstLine="450"/>
          <w:rPr>
            <w:b/>
            <w:sz w:val="17"/>
            <w:szCs w:val="17"/>
          </w:rPr>
        </w:pPr>
        <w:r w:rsidRPr="00660B11">
          <w:rPr>
            <w:b/>
            <w:sz w:val="17"/>
            <w:szCs w:val="17"/>
          </w:rPr>
          <w:fldChar w:fldCharType="begin"/>
        </w:r>
        <w:r w:rsidRPr="00660B11">
          <w:rPr>
            <w:b/>
            <w:sz w:val="17"/>
            <w:szCs w:val="17"/>
          </w:rPr>
          <w:instrText xml:space="preserve"> PAGE   \* MERGEFORMAT </w:instrText>
        </w:r>
        <w:r w:rsidRPr="00660B11">
          <w:rPr>
            <w:b/>
            <w:sz w:val="17"/>
            <w:szCs w:val="17"/>
          </w:rPr>
          <w:fldChar w:fldCharType="separate"/>
        </w:r>
        <w:r w:rsidRPr="00660B11">
          <w:rPr>
            <w:b/>
            <w:noProof/>
            <w:sz w:val="17"/>
            <w:szCs w:val="17"/>
          </w:rPr>
          <w:t>2</w:t>
        </w:r>
        <w:r w:rsidRPr="00660B11">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837255"/>
      <w:docPartObj>
        <w:docPartGallery w:val="Page Numbers (Bottom of Page)"/>
        <w:docPartUnique/>
      </w:docPartObj>
    </w:sdtPr>
    <w:sdtEndPr>
      <w:rPr>
        <w:b/>
        <w:noProof/>
        <w:sz w:val="17"/>
        <w:szCs w:val="17"/>
      </w:rPr>
    </w:sdtEndPr>
    <w:sdtContent>
      <w:p w14:paraId="6F056E87" w14:textId="77777777" w:rsidR="008305A7" w:rsidRPr="00660B11" w:rsidRDefault="008305A7" w:rsidP="003C2BFE">
        <w:pPr>
          <w:pStyle w:val="Footer"/>
          <w:ind w:right="450"/>
          <w:jc w:val="right"/>
          <w:rPr>
            <w:b/>
            <w:sz w:val="17"/>
            <w:szCs w:val="17"/>
          </w:rPr>
        </w:pPr>
        <w:r w:rsidRPr="00660B11">
          <w:rPr>
            <w:b/>
            <w:sz w:val="17"/>
            <w:szCs w:val="17"/>
          </w:rPr>
          <w:fldChar w:fldCharType="begin"/>
        </w:r>
        <w:r w:rsidRPr="00660B11">
          <w:rPr>
            <w:b/>
            <w:sz w:val="17"/>
            <w:szCs w:val="17"/>
          </w:rPr>
          <w:instrText xml:space="preserve"> PAGE   \* MERGEFORMAT </w:instrText>
        </w:r>
        <w:r w:rsidRPr="00660B11">
          <w:rPr>
            <w:b/>
            <w:sz w:val="17"/>
            <w:szCs w:val="17"/>
          </w:rPr>
          <w:fldChar w:fldCharType="separate"/>
        </w:r>
        <w:r w:rsidRPr="00660B11">
          <w:rPr>
            <w:b/>
            <w:noProof/>
            <w:sz w:val="17"/>
            <w:szCs w:val="17"/>
          </w:rPr>
          <w:t>2</w:t>
        </w:r>
        <w:r w:rsidRPr="00660B11">
          <w:rPr>
            <w:b/>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261718"/>
      <w:docPartObj>
        <w:docPartGallery w:val="Page Numbers (Bottom of Page)"/>
        <w:docPartUnique/>
      </w:docPartObj>
    </w:sdtPr>
    <w:sdtEndPr>
      <w:rPr>
        <w:b/>
        <w:bCs/>
        <w:noProof/>
        <w:sz w:val="17"/>
        <w:szCs w:val="17"/>
      </w:rPr>
    </w:sdtEndPr>
    <w:sdtContent>
      <w:p w14:paraId="7F777B13" w14:textId="5363582D" w:rsidR="00481A8D" w:rsidRPr="00481A8D" w:rsidRDefault="00481A8D" w:rsidP="00481A8D">
        <w:pPr>
          <w:pStyle w:val="Footer"/>
          <w:ind w:firstLine="540"/>
          <w:rPr>
            <w:b/>
            <w:bCs/>
            <w:sz w:val="17"/>
            <w:szCs w:val="17"/>
          </w:rPr>
        </w:pPr>
        <w:r w:rsidRPr="00481A8D">
          <w:rPr>
            <w:b/>
            <w:bCs/>
            <w:sz w:val="17"/>
            <w:szCs w:val="17"/>
          </w:rPr>
          <w:fldChar w:fldCharType="begin"/>
        </w:r>
        <w:r w:rsidRPr="00481A8D">
          <w:rPr>
            <w:b/>
            <w:bCs/>
            <w:sz w:val="17"/>
            <w:szCs w:val="17"/>
          </w:rPr>
          <w:instrText xml:space="preserve"> PAGE   \* MERGEFORMAT </w:instrText>
        </w:r>
        <w:r w:rsidRPr="00481A8D">
          <w:rPr>
            <w:b/>
            <w:bCs/>
            <w:sz w:val="17"/>
            <w:szCs w:val="17"/>
          </w:rPr>
          <w:fldChar w:fldCharType="separate"/>
        </w:r>
        <w:r w:rsidRPr="00481A8D">
          <w:rPr>
            <w:b/>
            <w:bCs/>
            <w:noProof/>
            <w:sz w:val="17"/>
            <w:szCs w:val="17"/>
          </w:rPr>
          <w:t>2</w:t>
        </w:r>
        <w:r w:rsidRPr="00481A8D">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48005"/>
      <w:docPartObj>
        <w:docPartGallery w:val="Page Numbers (Bottom of Page)"/>
        <w:docPartUnique/>
      </w:docPartObj>
    </w:sdtPr>
    <w:sdtEndPr>
      <w:rPr>
        <w:b/>
        <w:noProof/>
        <w:sz w:val="17"/>
        <w:szCs w:val="17"/>
      </w:rPr>
    </w:sdtEndPr>
    <w:sdtContent>
      <w:p w14:paraId="457DAFDC" w14:textId="77777777" w:rsidR="00161F83" w:rsidRPr="00660B11" w:rsidRDefault="00161F83" w:rsidP="00161F83">
        <w:pPr>
          <w:pStyle w:val="Footer"/>
          <w:rPr>
            <w:b/>
            <w:sz w:val="17"/>
            <w:szCs w:val="17"/>
          </w:rPr>
        </w:pPr>
        <w:r w:rsidRPr="00660B11">
          <w:rPr>
            <w:b/>
            <w:sz w:val="17"/>
            <w:szCs w:val="17"/>
          </w:rPr>
          <w:fldChar w:fldCharType="begin"/>
        </w:r>
        <w:r w:rsidRPr="00660B11">
          <w:rPr>
            <w:b/>
            <w:sz w:val="17"/>
            <w:szCs w:val="17"/>
          </w:rPr>
          <w:instrText xml:space="preserve"> PAGE   \* MERGEFORMAT </w:instrText>
        </w:r>
        <w:r w:rsidRPr="00660B11">
          <w:rPr>
            <w:b/>
            <w:sz w:val="17"/>
            <w:szCs w:val="17"/>
          </w:rPr>
          <w:fldChar w:fldCharType="separate"/>
        </w:r>
        <w:r w:rsidRPr="00660B11">
          <w:rPr>
            <w:b/>
            <w:noProof/>
            <w:sz w:val="17"/>
            <w:szCs w:val="17"/>
          </w:rPr>
          <w:t>2</w:t>
        </w:r>
        <w:r w:rsidRPr="00660B11">
          <w:rPr>
            <w:b/>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48532"/>
      <w:docPartObj>
        <w:docPartGallery w:val="Page Numbers (Bottom of Page)"/>
        <w:docPartUnique/>
      </w:docPartObj>
    </w:sdtPr>
    <w:sdtEndPr>
      <w:rPr>
        <w:b/>
        <w:noProof/>
        <w:sz w:val="17"/>
        <w:szCs w:val="17"/>
      </w:rPr>
    </w:sdtEndPr>
    <w:sdtContent>
      <w:p w14:paraId="605723C8" w14:textId="77777777" w:rsidR="00161F83" w:rsidRPr="00660B11" w:rsidRDefault="00161F83" w:rsidP="00161F83">
        <w:pPr>
          <w:pStyle w:val="Footer"/>
          <w:ind w:right="-54"/>
          <w:jc w:val="right"/>
          <w:rPr>
            <w:b/>
            <w:sz w:val="17"/>
            <w:szCs w:val="17"/>
          </w:rPr>
        </w:pPr>
        <w:r w:rsidRPr="00660B11">
          <w:rPr>
            <w:b/>
            <w:sz w:val="17"/>
            <w:szCs w:val="17"/>
          </w:rPr>
          <w:fldChar w:fldCharType="begin"/>
        </w:r>
        <w:r w:rsidRPr="00660B11">
          <w:rPr>
            <w:b/>
            <w:sz w:val="17"/>
            <w:szCs w:val="17"/>
          </w:rPr>
          <w:instrText xml:space="preserve"> PAGE   \* MERGEFORMAT </w:instrText>
        </w:r>
        <w:r w:rsidRPr="00660B11">
          <w:rPr>
            <w:b/>
            <w:sz w:val="17"/>
            <w:szCs w:val="17"/>
          </w:rPr>
          <w:fldChar w:fldCharType="separate"/>
        </w:r>
        <w:r w:rsidRPr="00660B11">
          <w:rPr>
            <w:b/>
            <w:noProof/>
            <w:sz w:val="17"/>
            <w:szCs w:val="17"/>
          </w:rPr>
          <w:t>2</w:t>
        </w:r>
        <w:r w:rsidRPr="00660B11">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8581" w14:textId="77777777" w:rsidR="0004681C" w:rsidRDefault="0004681C" w:rsidP="00441061">
      <w:r>
        <w:separator/>
      </w:r>
    </w:p>
  </w:footnote>
  <w:footnote w:type="continuationSeparator" w:id="0">
    <w:p w14:paraId="24E10E23" w14:textId="77777777" w:rsidR="0004681C" w:rsidRDefault="0004681C" w:rsidP="00441061">
      <w:r>
        <w:continuationSeparator/>
      </w:r>
    </w:p>
  </w:footnote>
  <w:footnote w:id="1">
    <w:p w14:paraId="7A4057A4" w14:textId="77777777" w:rsidR="00EF5C79" w:rsidRPr="00EA2350" w:rsidRDefault="00EF5C79" w:rsidP="00EF5C79">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Jayaraj (2021).</w:t>
      </w:r>
    </w:p>
  </w:footnote>
  <w:footnote w:id="2">
    <w:p w14:paraId="116F2EEF" w14:textId="77777777" w:rsidR="00EF5C79" w:rsidRPr="00EA2350" w:rsidRDefault="00EF5C79" w:rsidP="00EF5C79">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Jayaraj (2021).</w:t>
      </w:r>
    </w:p>
  </w:footnote>
  <w:footnote w:id="3">
    <w:p w14:paraId="71684024" w14:textId="77777777" w:rsidR="00EF5C79" w:rsidRPr="00EA2350" w:rsidRDefault="00EF5C79" w:rsidP="00EF5C79">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w:t>
      </w:r>
      <w:r w:rsidRPr="00EA2350">
        <w:rPr>
          <w:rFonts w:ascii="Times New Roman" w:eastAsia="Arial Unicode MS" w:hAnsi="Times New Roman"/>
          <w:color w:val="000000"/>
          <w:sz w:val="16"/>
          <w:szCs w:val="16"/>
        </w:rPr>
        <w:t>IMF (2021). IMF Country Report No. 21/70.</w:t>
      </w:r>
    </w:p>
  </w:footnote>
  <w:footnote w:id="4">
    <w:p w14:paraId="4771A38F" w14:textId="16ABF528" w:rsidR="00EF5C79" w:rsidRPr="00EA2350" w:rsidRDefault="00EF5C79" w:rsidP="00EF5C79">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w:t>
      </w:r>
      <w:hyperlink r:id="rId1" w:history="1">
        <w:r w:rsidRPr="00EA2350">
          <w:rPr>
            <w:rStyle w:val="Hyperlink"/>
            <w:rFonts w:ascii="Times New Roman" w:hAnsi="Times New Roman"/>
            <w:sz w:val="16"/>
            <w:szCs w:val="16"/>
          </w:rPr>
          <w:t>https://www.worldbank.org/en/news/press-release/2020/04/02/south-sudan-economic-analysis-shows-growth-promise-amid-fragility</w:t>
        </w:r>
      </w:hyperlink>
      <w:r w:rsidR="00955108">
        <w:rPr>
          <w:rStyle w:val="Hyperlink"/>
          <w:rFonts w:ascii="Times New Roman" w:hAnsi="Times New Roman"/>
          <w:sz w:val="16"/>
          <w:szCs w:val="16"/>
        </w:rPr>
        <w:t>.</w:t>
      </w:r>
    </w:p>
  </w:footnote>
  <w:footnote w:id="5">
    <w:p w14:paraId="6D9C6FCD" w14:textId="3C7D31A7" w:rsidR="00EF5C79" w:rsidRPr="00EA2350" w:rsidRDefault="00EF5C79" w:rsidP="00EF5C79">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Fragile States Index (2021)</w:t>
      </w:r>
      <w:r w:rsidR="00955108">
        <w:rPr>
          <w:rFonts w:ascii="Times New Roman" w:hAnsi="Times New Roman"/>
          <w:sz w:val="16"/>
          <w:szCs w:val="16"/>
        </w:rPr>
        <w:t>.</w:t>
      </w:r>
    </w:p>
  </w:footnote>
  <w:footnote w:id="6">
    <w:p w14:paraId="2579F6EC" w14:textId="72FBA6F2" w:rsidR="00EF5C79" w:rsidRPr="00EA2350" w:rsidRDefault="00EF5C79" w:rsidP="00EF5C79">
      <w:pPr>
        <w:pStyle w:val="FootnoteText"/>
        <w:rPr>
          <w:rFonts w:ascii="Times New Roman" w:hAnsi="Times New Roman"/>
          <w:sz w:val="16"/>
          <w:szCs w:val="16"/>
          <w:lang w:val="en-ZA"/>
        </w:rPr>
      </w:pPr>
      <w:r w:rsidRPr="00EA2350">
        <w:rPr>
          <w:rStyle w:val="FootnoteReference"/>
          <w:rFonts w:ascii="Times New Roman" w:hAnsi="Times New Roman"/>
          <w:sz w:val="16"/>
          <w:szCs w:val="16"/>
        </w:rPr>
        <w:footnoteRef/>
      </w:r>
      <w:r w:rsidRPr="00EA2350">
        <w:rPr>
          <w:rFonts w:ascii="Times New Roman" w:hAnsi="Times New Roman"/>
          <w:sz w:val="16"/>
          <w:szCs w:val="16"/>
          <w:lang w:val="en-ZA"/>
        </w:rPr>
        <w:t xml:space="preserve"> </w:t>
      </w:r>
      <w:hyperlink r:id="rId2" w:history="1">
        <w:r w:rsidRPr="00EA2350">
          <w:rPr>
            <w:rStyle w:val="Hyperlink"/>
            <w:rFonts w:ascii="Times New Roman" w:hAnsi="Times New Roman"/>
            <w:sz w:val="16"/>
            <w:szCs w:val="16"/>
            <w:lang w:val="en-ZA"/>
          </w:rPr>
          <w:t>https://iiag.online/data.html?meas=GOVERNANCE&amp;loc=SS&amp;view=overview</w:t>
        </w:r>
      </w:hyperlink>
      <w:r w:rsidR="00955108">
        <w:rPr>
          <w:rStyle w:val="Hyperlink"/>
          <w:rFonts w:ascii="Times New Roman" w:hAnsi="Times New Roman"/>
          <w:sz w:val="16"/>
          <w:szCs w:val="16"/>
          <w:lang w:val="en-ZA"/>
        </w:rPr>
        <w:t>.</w:t>
      </w:r>
      <w:r w:rsidRPr="00EA2350">
        <w:rPr>
          <w:rFonts w:ascii="Times New Roman" w:hAnsi="Times New Roman"/>
          <w:sz w:val="16"/>
          <w:szCs w:val="16"/>
          <w:lang w:val="en-ZA"/>
        </w:rPr>
        <w:t xml:space="preserve"> </w:t>
      </w:r>
    </w:p>
  </w:footnote>
  <w:footnote w:id="7">
    <w:p w14:paraId="5302817E" w14:textId="084DE735" w:rsidR="00EF5C79" w:rsidRPr="00EA2350" w:rsidRDefault="00EF5C79" w:rsidP="00EF5C79">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World Bank</w:t>
      </w:r>
      <w:r w:rsidR="00955108">
        <w:rPr>
          <w:rFonts w:ascii="Times New Roman" w:hAnsi="Times New Roman"/>
          <w:sz w:val="16"/>
          <w:szCs w:val="16"/>
        </w:rPr>
        <w:t>,</w:t>
      </w:r>
      <w:r w:rsidRPr="00EA2350">
        <w:rPr>
          <w:rFonts w:ascii="Times New Roman" w:hAnsi="Times New Roman"/>
          <w:sz w:val="16"/>
          <w:szCs w:val="16"/>
        </w:rPr>
        <w:t xml:space="preserve"> Ease of Doing Business (2021).</w:t>
      </w:r>
    </w:p>
  </w:footnote>
  <w:footnote w:id="8">
    <w:p w14:paraId="713FA997" w14:textId="2FAB8CCF" w:rsidR="00EF5C79" w:rsidRPr="00EA2350" w:rsidRDefault="00EF5C79" w:rsidP="00EF5C79">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Ministry of General Education and Instruction</w:t>
      </w:r>
      <w:r w:rsidR="00955108">
        <w:rPr>
          <w:rFonts w:ascii="Times New Roman" w:hAnsi="Times New Roman"/>
          <w:sz w:val="16"/>
          <w:szCs w:val="16"/>
        </w:rPr>
        <w:t xml:space="preserve"> (</w:t>
      </w:r>
      <w:r w:rsidRPr="00EA2350">
        <w:rPr>
          <w:rFonts w:ascii="Times New Roman" w:hAnsi="Times New Roman"/>
          <w:sz w:val="16"/>
          <w:szCs w:val="16"/>
        </w:rPr>
        <w:t>2019</w:t>
      </w:r>
      <w:r w:rsidR="00955108">
        <w:rPr>
          <w:rFonts w:ascii="Times New Roman" w:hAnsi="Times New Roman"/>
          <w:sz w:val="16"/>
          <w:szCs w:val="16"/>
        </w:rPr>
        <w:t>)</w:t>
      </w:r>
      <w:r w:rsidRPr="00EA2350">
        <w:rPr>
          <w:rFonts w:ascii="Times New Roman" w:hAnsi="Times New Roman"/>
          <w:sz w:val="16"/>
          <w:szCs w:val="16"/>
        </w:rPr>
        <w:t>.</w:t>
      </w:r>
    </w:p>
  </w:footnote>
  <w:footnote w:id="9">
    <w:p w14:paraId="325A0922" w14:textId="69BFADCA" w:rsidR="00EF5C79" w:rsidRPr="00EA2350" w:rsidRDefault="00EF5C79" w:rsidP="00EF5C79">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UN</w:t>
      </w:r>
      <w:r w:rsidR="00955108">
        <w:rPr>
          <w:rFonts w:ascii="Times New Roman" w:hAnsi="Times New Roman"/>
          <w:sz w:val="16"/>
          <w:szCs w:val="16"/>
        </w:rPr>
        <w:t xml:space="preserve"> </w:t>
      </w:r>
      <w:r w:rsidRPr="00EA2350">
        <w:rPr>
          <w:rFonts w:ascii="Times New Roman" w:hAnsi="Times New Roman"/>
          <w:sz w:val="16"/>
          <w:szCs w:val="16"/>
        </w:rPr>
        <w:t>data (2021)</w:t>
      </w:r>
      <w:r w:rsidR="00955108">
        <w:rPr>
          <w:rFonts w:ascii="Times New Roman" w:hAnsi="Times New Roman"/>
          <w:sz w:val="16"/>
          <w:szCs w:val="16"/>
        </w:rPr>
        <w:t>.</w:t>
      </w:r>
    </w:p>
  </w:footnote>
  <w:footnote w:id="10">
    <w:p w14:paraId="4E74572B" w14:textId="6034566B" w:rsidR="00EF5C79" w:rsidRPr="00EA2350" w:rsidRDefault="00EF5C79" w:rsidP="000037EC">
      <w:pPr>
        <w:pStyle w:val="FootnoteText"/>
        <w:jc w:val="both"/>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L. Guarcello S., Lyon F. C.</w:t>
      </w:r>
      <w:r w:rsidR="00955108">
        <w:rPr>
          <w:rFonts w:ascii="Times New Roman" w:hAnsi="Times New Roman"/>
          <w:sz w:val="16"/>
          <w:szCs w:val="16"/>
        </w:rPr>
        <w:t>,</w:t>
      </w:r>
      <w:r w:rsidRPr="00EA2350">
        <w:rPr>
          <w:rFonts w:ascii="Times New Roman" w:hAnsi="Times New Roman"/>
          <w:sz w:val="16"/>
          <w:szCs w:val="16"/>
        </w:rPr>
        <w:t xml:space="preserve"> and Rosati (2011)</w:t>
      </w:r>
      <w:r w:rsidR="00955108">
        <w:rPr>
          <w:rFonts w:ascii="Times New Roman" w:hAnsi="Times New Roman"/>
          <w:sz w:val="16"/>
          <w:szCs w:val="16"/>
        </w:rPr>
        <w:t>.</w:t>
      </w:r>
      <w:r w:rsidRPr="00EA2350">
        <w:rPr>
          <w:rFonts w:ascii="Times New Roman" w:hAnsi="Times New Roman"/>
          <w:sz w:val="16"/>
          <w:szCs w:val="16"/>
        </w:rPr>
        <w:t xml:space="preserve"> Labour market in South Sudan Country Report December 2011, Understanding Children’s Work</w:t>
      </w:r>
      <w:r w:rsidR="00F92E63">
        <w:rPr>
          <w:rFonts w:ascii="Times New Roman" w:hAnsi="Times New Roman"/>
          <w:sz w:val="16"/>
          <w:szCs w:val="16"/>
        </w:rPr>
        <w:t>,</w:t>
      </w:r>
      <w:r w:rsidRPr="00EA2350">
        <w:rPr>
          <w:rFonts w:ascii="Times New Roman" w:hAnsi="Times New Roman"/>
          <w:sz w:val="16"/>
          <w:szCs w:val="16"/>
        </w:rPr>
        <w:t xml:space="preserve"> (UCW) Programme, </w:t>
      </w:r>
      <w:hyperlink r:id="rId3" w:history="1">
        <w:r w:rsidR="00F92E63" w:rsidRPr="00CB1CB8">
          <w:rPr>
            <w:rStyle w:val="Hyperlink"/>
            <w:rFonts w:ascii="Times New Roman" w:hAnsi="Times New Roman"/>
            <w:sz w:val="16"/>
            <w:szCs w:val="16"/>
          </w:rPr>
          <w:t>http://www.ucwproject.org/attachment/30052016798Labour_market_in_South_Sudan.pdf</w:t>
        </w:r>
      </w:hyperlink>
      <w:r w:rsidR="00F92E63">
        <w:rPr>
          <w:rFonts w:ascii="Times New Roman" w:hAnsi="Times New Roman"/>
          <w:sz w:val="16"/>
          <w:szCs w:val="16"/>
        </w:rPr>
        <w:t xml:space="preserve">. </w:t>
      </w:r>
      <w:r w:rsidRPr="00EA2350">
        <w:rPr>
          <w:rFonts w:ascii="Times New Roman" w:hAnsi="Times New Roman"/>
          <w:sz w:val="16"/>
          <w:szCs w:val="16"/>
        </w:rPr>
        <w:t xml:space="preserve">  </w:t>
      </w:r>
    </w:p>
  </w:footnote>
  <w:footnote w:id="11">
    <w:p w14:paraId="3565C813" w14:textId="082C1A69" w:rsidR="00EF5C79" w:rsidRPr="00EA2350" w:rsidRDefault="00EF5C79" w:rsidP="00BD632E">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Climate Change, Food Insecurity and Resilient Livelihoods in South Sudan</w:t>
      </w:r>
      <w:r w:rsidR="00F92E63">
        <w:rPr>
          <w:rFonts w:ascii="Times New Roman" w:hAnsi="Times New Roman"/>
          <w:sz w:val="16"/>
          <w:szCs w:val="16"/>
        </w:rPr>
        <w:t>, see</w:t>
      </w:r>
      <w:r w:rsidRPr="00EA2350">
        <w:rPr>
          <w:rFonts w:ascii="Times New Roman" w:hAnsi="Times New Roman"/>
          <w:sz w:val="16"/>
          <w:szCs w:val="16"/>
        </w:rPr>
        <w:t xml:space="preserve"> </w:t>
      </w:r>
      <w:hyperlink r:id="rId4" w:history="1">
        <w:r w:rsidR="00BD632E" w:rsidRPr="00EA2350">
          <w:rPr>
            <w:rStyle w:val="Hyperlink"/>
            <w:rFonts w:ascii="Times New Roman" w:hAnsi="Times New Roman"/>
            <w:sz w:val="16"/>
            <w:szCs w:val="16"/>
          </w:rPr>
          <w:t>https://reliefweb.int/sites/reliefweb.int/files/resources/ACFrOgBWM82olpF6lR6tLIUp3IDegngAKIBstKqL-f8ftZhp4hwyL1qkbXsdF8o_pLU137ughr31fhdKKik3M2crdD1qjuYgvyiHvlgMnmQq92nAp3idNsCjJTUV8U8%3D.pdf</w:t>
        </w:r>
      </w:hyperlink>
      <w:r w:rsidR="00F92E63">
        <w:rPr>
          <w:rStyle w:val="Hyperlink"/>
          <w:rFonts w:ascii="Times New Roman" w:hAnsi="Times New Roman"/>
          <w:sz w:val="16"/>
          <w:szCs w:val="16"/>
        </w:rPr>
        <w:t>.</w:t>
      </w:r>
    </w:p>
  </w:footnote>
  <w:footnote w:id="12">
    <w:p w14:paraId="0BA7960C" w14:textId="6345AFA6" w:rsidR="00EF5C79" w:rsidRPr="00EA2350" w:rsidRDefault="00EF5C79" w:rsidP="008C0C60">
      <w:pPr>
        <w:widowControl w:val="0"/>
        <w:tabs>
          <w:tab w:val="left" w:pos="892"/>
        </w:tabs>
        <w:autoSpaceDE w:val="0"/>
        <w:autoSpaceDN w:val="0"/>
        <w:adjustRightInd w:val="0"/>
        <w:spacing w:line="276" w:lineRule="auto"/>
        <w:contextualSpacing/>
        <w:rPr>
          <w:sz w:val="16"/>
          <w:szCs w:val="16"/>
        </w:rPr>
      </w:pPr>
      <w:r w:rsidRPr="00EA2350">
        <w:rPr>
          <w:rStyle w:val="FootnoteReference"/>
          <w:sz w:val="16"/>
          <w:szCs w:val="16"/>
        </w:rPr>
        <w:footnoteRef/>
      </w:r>
      <w:r w:rsidRPr="00EA2350">
        <w:rPr>
          <w:sz w:val="16"/>
          <w:szCs w:val="16"/>
        </w:rPr>
        <w:t xml:space="preserve"> UN Environment </w:t>
      </w:r>
      <w:r w:rsidR="003A4E47">
        <w:rPr>
          <w:sz w:val="16"/>
          <w:szCs w:val="16"/>
        </w:rPr>
        <w:t xml:space="preserve">Programme (UNEP) </w:t>
      </w:r>
      <w:r w:rsidRPr="00EA2350">
        <w:rPr>
          <w:sz w:val="16"/>
          <w:szCs w:val="16"/>
        </w:rPr>
        <w:t>2018</w:t>
      </w:r>
      <w:r w:rsidR="003A4E47">
        <w:rPr>
          <w:sz w:val="16"/>
          <w:szCs w:val="16"/>
        </w:rPr>
        <w:t>,</w:t>
      </w:r>
      <w:r w:rsidR="00D169C7" w:rsidRPr="00EA2350">
        <w:rPr>
          <w:sz w:val="16"/>
          <w:szCs w:val="16"/>
        </w:rPr>
        <w:t xml:space="preserve"> “South Sudan: First State of Environment and Outlook Report 2018</w:t>
      </w:r>
      <w:r w:rsidR="003A4E47">
        <w:rPr>
          <w:sz w:val="16"/>
          <w:szCs w:val="16"/>
        </w:rPr>
        <w:t>,</w:t>
      </w:r>
      <w:r w:rsidR="00D169C7" w:rsidRPr="00EA2350">
        <w:rPr>
          <w:sz w:val="16"/>
          <w:szCs w:val="16"/>
        </w:rPr>
        <w:t xml:space="preserve">" Available at </w:t>
      </w:r>
      <w:hyperlink r:id="rId5">
        <w:r w:rsidR="00D169C7" w:rsidRPr="00EA2350">
          <w:rPr>
            <w:rStyle w:val="Hyperlink"/>
            <w:sz w:val="16"/>
            <w:szCs w:val="16"/>
          </w:rPr>
          <w:t>https://www.unep.org/resources/report/south-sudan-first-state-environment-and-outlook-report-2018</w:t>
        </w:r>
      </w:hyperlink>
      <w:r w:rsidR="003A4E47">
        <w:rPr>
          <w:rStyle w:val="Hyperlink"/>
          <w:sz w:val="16"/>
          <w:szCs w:val="16"/>
        </w:rPr>
        <w:t>.</w:t>
      </w:r>
      <w:r w:rsidR="00D169C7" w:rsidRPr="00EA2350">
        <w:rPr>
          <w:sz w:val="16"/>
          <w:szCs w:val="16"/>
        </w:rPr>
        <w:t xml:space="preserve"> </w:t>
      </w:r>
    </w:p>
  </w:footnote>
  <w:footnote w:id="13">
    <w:p w14:paraId="3733FF7C" w14:textId="0751EA59" w:rsidR="00EF5C79" w:rsidRPr="00EA2350" w:rsidRDefault="00EF5C79" w:rsidP="00EF5C79">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w:t>
      </w:r>
      <w:r w:rsidR="003A4E47" w:rsidRPr="003A4E47">
        <w:rPr>
          <w:rFonts w:ascii="Times New Roman" w:hAnsi="Times New Roman"/>
          <w:sz w:val="16"/>
          <w:szCs w:val="16"/>
        </w:rPr>
        <w:t>Joint United Nations Programme on HIV/AIDS</w:t>
      </w:r>
      <w:r w:rsidR="003A4E47">
        <w:rPr>
          <w:rFonts w:ascii="Times New Roman" w:hAnsi="Times New Roman"/>
          <w:sz w:val="16"/>
          <w:szCs w:val="16"/>
        </w:rPr>
        <w:t xml:space="preserve"> (</w:t>
      </w:r>
      <w:r w:rsidRPr="00EA2350">
        <w:rPr>
          <w:rFonts w:ascii="Times New Roman" w:hAnsi="Times New Roman"/>
          <w:sz w:val="16"/>
          <w:szCs w:val="16"/>
        </w:rPr>
        <w:t>UNAIDS</w:t>
      </w:r>
      <w:r w:rsidR="003A4E47">
        <w:rPr>
          <w:rFonts w:ascii="Times New Roman" w:hAnsi="Times New Roman"/>
          <w:sz w:val="16"/>
          <w:szCs w:val="16"/>
        </w:rPr>
        <w:t>)</w:t>
      </w:r>
      <w:r w:rsidRPr="00EA2350">
        <w:rPr>
          <w:rFonts w:ascii="Times New Roman" w:hAnsi="Times New Roman"/>
          <w:sz w:val="16"/>
          <w:szCs w:val="16"/>
        </w:rPr>
        <w:t>, 2020</w:t>
      </w:r>
      <w:r w:rsidR="003A4E47">
        <w:rPr>
          <w:rFonts w:ascii="Times New Roman" w:hAnsi="Times New Roman"/>
          <w:sz w:val="16"/>
          <w:szCs w:val="16"/>
        </w:rPr>
        <w:t>.</w:t>
      </w:r>
    </w:p>
  </w:footnote>
  <w:footnote w:id="14">
    <w:p w14:paraId="2014200C" w14:textId="000ABCB6" w:rsidR="006B57FF" w:rsidRPr="00EA2350" w:rsidRDefault="006B57FF">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00633791">
        <w:rPr>
          <w:rFonts w:ascii="Times New Roman" w:hAnsi="Times New Roman"/>
          <w:sz w:val="16"/>
          <w:szCs w:val="16"/>
        </w:rPr>
        <w:t xml:space="preserve"> See</w:t>
      </w:r>
      <w:r w:rsidRPr="00EA2350">
        <w:rPr>
          <w:rFonts w:ascii="Times New Roman" w:hAnsi="Times New Roman"/>
          <w:sz w:val="16"/>
          <w:szCs w:val="16"/>
        </w:rPr>
        <w:t xml:space="preserve"> </w:t>
      </w:r>
      <w:hyperlink r:id="rId6" w:history="1">
        <w:r w:rsidR="00633791" w:rsidRPr="00CB1CB8">
          <w:rPr>
            <w:rStyle w:val="Hyperlink"/>
            <w:rFonts w:ascii="Times New Roman" w:hAnsi="Times New Roman"/>
            <w:sz w:val="16"/>
            <w:szCs w:val="16"/>
          </w:rPr>
          <w:t>https://www.undp.org/library/undp-social-and-environmental-standards</w:t>
        </w:r>
      </w:hyperlink>
      <w:r w:rsidR="00633791">
        <w:rPr>
          <w:rFonts w:ascii="Times New Roman" w:hAnsi="Times New Roman"/>
          <w:sz w:val="16"/>
          <w:szCs w:val="16"/>
        </w:rPr>
        <w:t xml:space="preserve">. </w:t>
      </w:r>
    </w:p>
  </w:footnote>
  <w:footnote w:id="15">
    <w:p w14:paraId="760C8919" w14:textId="6C9813F9" w:rsidR="009D5DBC" w:rsidRPr="00EA2350" w:rsidRDefault="009D5DBC" w:rsidP="009D5DBC">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10 MDAs to be targeted</w:t>
      </w:r>
      <w:r w:rsidR="00FF7388">
        <w:rPr>
          <w:rFonts w:ascii="Times New Roman" w:hAnsi="Times New Roman"/>
          <w:sz w:val="16"/>
          <w:szCs w:val="16"/>
        </w:rPr>
        <w:t>.</w:t>
      </w:r>
    </w:p>
  </w:footnote>
  <w:footnote w:id="16">
    <w:p w14:paraId="59F48A34" w14:textId="0EE441B1" w:rsidR="009D5DBC" w:rsidRPr="00EA2350" w:rsidRDefault="009D5DBC" w:rsidP="009D5DBC">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0</w:t>
      </w:r>
      <w:r w:rsidR="00FF7388">
        <w:rPr>
          <w:rFonts w:ascii="Times New Roman" w:hAnsi="Times New Roman"/>
          <w:sz w:val="16"/>
          <w:szCs w:val="16"/>
        </w:rPr>
        <w:t xml:space="preserve"> </w:t>
      </w:r>
      <w:r w:rsidRPr="00EA2350">
        <w:rPr>
          <w:rFonts w:ascii="Times New Roman" w:hAnsi="Times New Roman"/>
          <w:sz w:val="16"/>
          <w:szCs w:val="16"/>
        </w:rPr>
        <w:t>= No capacity</w:t>
      </w:r>
      <w:r w:rsidR="00FF7388">
        <w:rPr>
          <w:rFonts w:ascii="Times New Roman" w:hAnsi="Times New Roman"/>
          <w:sz w:val="16"/>
          <w:szCs w:val="16"/>
        </w:rPr>
        <w:t>,</w:t>
      </w:r>
      <w:r w:rsidRPr="00EA2350">
        <w:rPr>
          <w:rFonts w:ascii="Times New Roman" w:hAnsi="Times New Roman"/>
          <w:sz w:val="16"/>
          <w:szCs w:val="16"/>
        </w:rPr>
        <w:t xml:space="preserve"> 1</w:t>
      </w:r>
      <w:r w:rsidR="00FF7388">
        <w:rPr>
          <w:rFonts w:ascii="Times New Roman" w:hAnsi="Times New Roman"/>
          <w:sz w:val="16"/>
          <w:szCs w:val="16"/>
        </w:rPr>
        <w:t xml:space="preserve"> </w:t>
      </w:r>
      <w:r w:rsidRPr="00EA2350">
        <w:rPr>
          <w:rFonts w:ascii="Times New Roman" w:hAnsi="Times New Roman"/>
          <w:sz w:val="16"/>
          <w:szCs w:val="16"/>
        </w:rPr>
        <w:t>=</w:t>
      </w:r>
      <w:r w:rsidR="00FF7388">
        <w:rPr>
          <w:rFonts w:ascii="Times New Roman" w:hAnsi="Times New Roman"/>
          <w:sz w:val="16"/>
          <w:szCs w:val="16"/>
        </w:rPr>
        <w:t xml:space="preserve"> </w:t>
      </w:r>
      <w:r w:rsidRPr="00EA2350">
        <w:rPr>
          <w:rFonts w:ascii="Times New Roman" w:hAnsi="Times New Roman"/>
          <w:sz w:val="16"/>
          <w:szCs w:val="16"/>
        </w:rPr>
        <w:t>Limited capacity</w:t>
      </w:r>
      <w:r w:rsidR="00FF7388">
        <w:rPr>
          <w:rFonts w:ascii="Times New Roman" w:hAnsi="Times New Roman"/>
          <w:sz w:val="16"/>
          <w:szCs w:val="16"/>
        </w:rPr>
        <w:t>,</w:t>
      </w:r>
      <w:r w:rsidRPr="00EA2350">
        <w:rPr>
          <w:rFonts w:ascii="Times New Roman" w:hAnsi="Times New Roman"/>
          <w:sz w:val="16"/>
          <w:szCs w:val="16"/>
        </w:rPr>
        <w:t xml:space="preserve"> 2</w:t>
      </w:r>
      <w:r w:rsidR="00FF7388">
        <w:rPr>
          <w:rFonts w:ascii="Times New Roman" w:hAnsi="Times New Roman"/>
          <w:sz w:val="16"/>
          <w:szCs w:val="16"/>
        </w:rPr>
        <w:t xml:space="preserve"> </w:t>
      </w:r>
      <w:r w:rsidRPr="00EA2350">
        <w:rPr>
          <w:rFonts w:ascii="Times New Roman" w:hAnsi="Times New Roman"/>
          <w:sz w:val="16"/>
          <w:szCs w:val="16"/>
        </w:rPr>
        <w:t>= Good capacity</w:t>
      </w:r>
      <w:r w:rsidR="00FF7388">
        <w:rPr>
          <w:rFonts w:ascii="Times New Roman" w:hAnsi="Times New Roman"/>
          <w:sz w:val="16"/>
          <w:szCs w:val="16"/>
        </w:rPr>
        <w:t>,</w:t>
      </w:r>
      <w:r w:rsidRPr="00EA2350">
        <w:rPr>
          <w:rFonts w:ascii="Times New Roman" w:hAnsi="Times New Roman"/>
          <w:sz w:val="16"/>
          <w:szCs w:val="16"/>
        </w:rPr>
        <w:t xml:space="preserve"> 4</w:t>
      </w:r>
      <w:r w:rsidR="00FF7388">
        <w:rPr>
          <w:rFonts w:ascii="Times New Roman" w:hAnsi="Times New Roman"/>
          <w:sz w:val="16"/>
          <w:szCs w:val="16"/>
        </w:rPr>
        <w:t xml:space="preserve"> </w:t>
      </w:r>
      <w:r w:rsidRPr="00EA2350">
        <w:rPr>
          <w:rFonts w:ascii="Times New Roman" w:hAnsi="Times New Roman"/>
          <w:sz w:val="16"/>
          <w:szCs w:val="16"/>
        </w:rPr>
        <w:t>= strong and sustainable capacity</w:t>
      </w:r>
      <w:r w:rsidR="00FF7388">
        <w:rPr>
          <w:rFonts w:ascii="Times New Roman" w:hAnsi="Times New Roman"/>
          <w:sz w:val="16"/>
          <w:szCs w:val="16"/>
        </w:rPr>
        <w:t>.</w:t>
      </w:r>
    </w:p>
  </w:footnote>
  <w:footnote w:id="17">
    <w:p w14:paraId="1566CC21" w14:textId="214327C7" w:rsidR="009D5DBC" w:rsidRPr="00EA2350" w:rsidRDefault="009D5DBC" w:rsidP="009D5DBC">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10 MDAs to be targeted.</w:t>
      </w:r>
    </w:p>
  </w:footnote>
  <w:footnote w:id="18">
    <w:p w14:paraId="23B1BC4C" w14:textId="2859BB8F" w:rsidR="009D5DBC" w:rsidRPr="00EA2350" w:rsidRDefault="009D5DBC" w:rsidP="009D5DBC">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rPr>
        <w:t xml:space="preserve"> 0</w:t>
      </w:r>
      <w:r w:rsidR="00FF7388">
        <w:rPr>
          <w:rFonts w:ascii="Times New Roman" w:hAnsi="Times New Roman"/>
          <w:sz w:val="16"/>
          <w:szCs w:val="16"/>
        </w:rPr>
        <w:t xml:space="preserve"> </w:t>
      </w:r>
      <w:r w:rsidRPr="00EA2350">
        <w:rPr>
          <w:rFonts w:ascii="Times New Roman" w:hAnsi="Times New Roman"/>
          <w:sz w:val="16"/>
          <w:szCs w:val="16"/>
        </w:rPr>
        <w:t>= No capacity, 1</w:t>
      </w:r>
      <w:r w:rsidR="00FF7388">
        <w:rPr>
          <w:rFonts w:ascii="Times New Roman" w:hAnsi="Times New Roman"/>
          <w:sz w:val="16"/>
          <w:szCs w:val="16"/>
        </w:rPr>
        <w:t xml:space="preserve"> </w:t>
      </w:r>
      <w:r w:rsidRPr="00EA2350">
        <w:rPr>
          <w:rFonts w:ascii="Times New Roman" w:hAnsi="Times New Roman"/>
          <w:sz w:val="16"/>
          <w:szCs w:val="16"/>
        </w:rPr>
        <w:t>=</w:t>
      </w:r>
      <w:r w:rsidR="00FF7388">
        <w:rPr>
          <w:rFonts w:ascii="Times New Roman" w:hAnsi="Times New Roman"/>
          <w:sz w:val="16"/>
          <w:szCs w:val="16"/>
        </w:rPr>
        <w:t xml:space="preserve"> </w:t>
      </w:r>
      <w:r w:rsidRPr="00EA2350">
        <w:rPr>
          <w:rFonts w:ascii="Times New Roman" w:hAnsi="Times New Roman"/>
          <w:sz w:val="16"/>
          <w:szCs w:val="16"/>
        </w:rPr>
        <w:t>Limited capacity</w:t>
      </w:r>
      <w:r w:rsidR="00FF7388">
        <w:rPr>
          <w:rFonts w:ascii="Times New Roman" w:hAnsi="Times New Roman"/>
          <w:sz w:val="16"/>
          <w:szCs w:val="16"/>
        </w:rPr>
        <w:t xml:space="preserve">, </w:t>
      </w:r>
      <w:r w:rsidRPr="00EA2350">
        <w:rPr>
          <w:rFonts w:ascii="Times New Roman" w:hAnsi="Times New Roman"/>
          <w:sz w:val="16"/>
          <w:szCs w:val="16"/>
        </w:rPr>
        <w:t>2</w:t>
      </w:r>
      <w:r w:rsidR="00FF7388">
        <w:rPr>
          <w:rFonts w:ascii="Times New Roman" w:hAnsi="Times New Roman"/>
          <w:sz w:val="16"/>
          <w:szCs w:val="16"/>
        </w:rPr>
        <w:t xml:space="preserve"> </w:t>
      </w:r>
      <w:r w:rsidRPr="00EA2350">
        <w:rPr>
          <w:rFonts w:ascii="Times New Roman" w:hAnsi="Times New Roman"/>
          <w:sz w:val="16"/>
          <w:szCs w:val="16"/>
        </w:rPr>
        <w:t>= Good capacity, 4= strong and sustainable capacity</w:t>
      </w:r>
      <w:r w:rsidR="00FF7388">
        <w:rPr>
          <w:rFonts w:ascii="Times New Roman" w:hAnsi="Times New Roman"/>
          <w:sz w:val="16"/>
          <w:szCs w:val="16"/>
        </w:rPr>
        <w:t>.</w:t>
      </w:r>
      <w:r w:rsidRPr="00EA2350">
        <w:rPr>
          <w:rFonts w:ascii="Times New Roman" w:hAnsi="Times New Roman"/>
          <w:sz w:val="16"/>
          <w:szCs w:val="16"/>
        </w:rPr>
        <w:t xml:space="preserve"> </w:t>
      </w:r>
    </w:p>
  </w:footnote>
  <w:footnote w:id="19">
    <w:p w14:paraId="74916CD3" w14:textId="7F5858CD" w:rsidR="009D5DBC" w:rsidRPr="00EA2350" w:rsidRDefault="009D5DBC" w:rsidP="009D5DBC">
      <w:pPr>
        <w:pStyle w:val="FootnoteText"/>
        <w:rPr>
          <w:rFonts w:ascii="Times New Roman" w:hAnsi="Times New Roman"/>
          <w:sz w:val="16"/>
          <w:szCs w:val="16"/>
        </w:rPr>
      </w:pPr>
      <w:r w:rsidRPr="00EA2350">
        <w:rPr>
          <w:rStyle w:val="FootnoteReference"/>
          <w:rFonts w:ascii="Times New Roman" w:hAnsi="Times New Roman"/>
          <w:sz w:val="16"/>
          <w:szCs w:val="16"/>
        </w:rPr>
        <w:footnoteRef/>
      </w:r>
      <w:r w:rsidRPr="00EA2350">
        <w:rPr>
          <w:rFonts w:ascii="Times New Roman" w:hAnsi="Times New Roman"/>
          <w:sz w:val="16"/>
          <w:szCs w:val="16"/>
          <w:lang w:eastAsia="x-none"/>
        </w:rPr>
        <w:t xml:space="preserve"> </w:t>
      </w:r>
      <w:r w:rsidRPr="00EA2350">
        <w:rPr>
          <w:rFonts w:ascii="Times New Roman" w:hAnsi="Times New Roman"/>
          <w:sz w:val="16"/>
          <w:szCs w:val="16"/>
          <w:lang w:val="x-none" w:eastAsia="x-none"/>
        </w:rPr>
        <w:t>Anti</w:t>
      </w:r>
      <w:r w:rsidR="000D695C">
        <w:rPr>
          <w:rFonts w:ascii="Times New Roman" w:hAnsi="Times New Roman"/>
          <w:sz w:val="16"/>
          <w:szCs w:val="16"/>
          <w:lang w:eastAsia="x-none"/>
        </w:rPr>
        <w:t>-</w:t>
      </w:r>
      <w:r w:rsidRPr="00EA2350">
        <w:rPr>
          <w:rFonts w:ascii="Times New Roman" w:hAnsi="Times New Roman"/>
          <w:sz w:val="16"/>
          <w:szCs w:val="16"/>
          <w:lang w:val="x-none" w:eastAsia="x-none"/>
        </w:rPr>
        <w:t>GBV Law, Family Law enacted, National Youth policy, NAP adopted with a financing mechanism.</w:t>
      </w:r>
    </w:p>
  </w:footnote>
  <w:footnote w:id="20">
    <w:p w14:paraId="0D4E5CF0" w14:textId="554607AA" w:rsidR="009D5DBC" w:rsidRPr="000D695C" w:rsidRDefault="009D5DBC" w:rsidP="009D5DBC">
      <w:pPr>
        <w:pStyle w:val="Footer"/>
        <w:rPr>
          <w:sz w:val="16"/>
          <w:szCs w:val="16"/>
          <w:lang w:val="en-US"/>
        </w:rPr>
      </w:pPr>
      <w:r w:rsidRPr="00EA2350">
        <w:rPr>
          <w:rStyle w:val="FootnoteReference"/>
          <w:sz w:val="16"/>
          <w:szCs w:val="16"/>
        </w:rPr>
        <w:footnoteRef/>
      </w:r>
      <w:r w:rsidRPr="00EA2350">
        <w:rPr>
          <w:sz w:val="16"/>
          <w:szCs w:val="16"/>
        </w:rPr>
        <w:t xml:space="preserve"> </w:t>
      </w:r>
      <w:r w:rsidRPr="00EA2350">
        <w:rPr>
          <w:sz w:val="16"/>
          <w:szCs w:val="16"/>
          <w:vertAlign w:val="superscript"/>
          <w:lang w:val="en-US"/>
        </w:rPr>
        <w:t xml:space="preserve"> </w:t>
      </w:r>
      <w:r w:rsidRPr="00EA2350">
        <w:rPr>
          <w:sz w:val="16"/>
          <w:szCs w:val="16"/>
        </w:rPr>
        <w:t xml:space="preserve">Eight women led organizations and </w:t>
      </w:r>
      <w:r w:rsidR="000D695C">
        <w:rPr>
          <w:sz w:val="16"/>
          <w:szCs w:val="16"/>
          <w:lang w:val="en-US"/>
        </w:rPr>
        <w:t>two</w:t>
      </w:r>
      <w:r w:rsidR="000D695C" w:rsidRPr="00EA2350">
        <w:rPr>
          <w:sz w:val="16"/>
          <w:szCs w:val="16"/>
        </w:rPr>
        <w:t xml:space="preserve"> </w:t>
      </w:r>
      <w:r w:rsidR="002D0540" w:rsidRPr="00EA2350">
        <w:rPr>
          <w:sz w:val="16"/>
          <w:szCs w:val="16"/>
          <w:lang w:val="en-US"/>
        </w:rPr>
        <w:t xml:space="preserve">women-supported </w:t>
      </w:r>
      <w:r w:rsidRPr="00EA2350">
        <w:rPr>
          <w:sz w:val="16"/>
          <w:szCs w:val="16"/>
        </w:rPr>
        <w:t>organizations</w:t>
      </w:r>
      <w:r w:rsidR="000D695C">
        <w:rPr>
          <w:sz w:val="16"/>
          <w:szCs w:val="16"/>
          <w:lang w:val="en-US"/>
        </w:rPr>
        <w:t>.</w:t>
      </w:r>
    </w:p>
    <w:p w14:paraId="12501564" w14:textId="77777777" w:rsidR="009D5DBC" w:rsidRPr="00EA2350" w:rsidRDefault="009D5DBC" w:rsidP="009D5DBC">
      <w:pPr>
        <w:pStyle w:val="FootnoteText"/>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4943"/>
    </w:tblGrid>
    <w:tr w:rsidR="008305A7" w:rsidRPr="002F07A9" w14:paraId="5E4DD25C" w14:textId="77777777" w:rsidTr="00E067A6">
      <w:trPr>
        <w:trHeight w:hRule="exact" w:val="864"/>
      </w:trPr>
      <w:tc>
        <w:tcPr>
          <w:tcW w:w="4838" w:type="dxa"/>
          <w:tcBorders>
            <w:bottom w:val="single" w:sz="4" w:space="0" w:color="auto"/>
          </w:tcBorders>
          <w:vAlign w:val="bottom"/>
        </w:tcPr>
        <w:p w14:paraId="4785D497" w14:textId="4DB9F103" w:rsidR="008305A7" w:rsidRPr="00C4319B" w:rsidRDefault="008305A7" w:rsidP="00660B11">
          <w:pPr>
            <w:widowControl w:val="0"/>
            <w:tabs>
              <w:tab w:val="center" w:pos="4320"/>
              <w:tab w:val="right" w:pos="8640"/>
            </w:tabs>
            <w:spacing w:after="80"/>
            <w:ind w:left="-1838" w:firstLine="1838"/>
            <w:rPr>
              <w:b/>
              <w:sz w:val="17"/>
            </w:rPr>
          </w:pPr>
          <w:r w:rsidRPr="00C4319B">
            <w:rPr>
              <w:b/>
              <w:sz w:val="17"/>
            </w:rPr>
            <w:t>DP/DCP/</w:t>
          </w:r>
          <w:r>
            <w:rPr>
              <w:b/>
              <w:sz w:val="17"/>
            </w:rPr>
            <w:t>S</w:t>
          </w:r>
          <w:r w:rsidR="00B11B8D">
            <w:rPr>
              <w:b/>
              <w:sz w:val="17"/>
            </w:rPr>
            <w:t>SD</w:t>
          </w:r>
          <w:r>
            <w:rPr>
              <w:b/>
              <w:sz w:val="17"/>
            </w:rPr>
            <w:t>/4</w:t>
          </w:r>
        </w:p>
      </w:tc>
      <w:tc>
        <w:tcPr>
          <w:tcW w:w="4838" w:type="dxa"/>
          <w:tcBorders>
            <w:bottom w:val="single" w:sz="4" w:space="0" w:color="auto"/>
          </w:tcBorders>
          <w:vAlign w:val="bottom"/>
        </w:tcPr>
        <w:p w14:paraId="7439891B" w14:textId="77777777" w:rsidR="008305A7" w:rsidRPr="00C4319B" w:rsidRDefault="008305A7" w:rsidP="00660B11">
          <w:pPr>
            <w:widowControl w:val="0"/>
            <w:tabs>
              <w:tab w:val="center" w:pos="4320"/>
              <w:tab w:val="right" w:pos="8640"/>
            </w:tabs>
            <w:rPr>
              <w:sz w:val="17"/>
            </w:rPr>
          </w:pPr>
        </w:p>
      </w:tc>
    </w:tr>
  </w:tbl>
  <w:p w14:paraId="6A8BEF82" w14:textId="77777777" w:rsidR="008305A7" w:rsidRPr="00660B11" w:rsidRDefault="008305A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305A7" w:rsidRPr="00E477B7" w14:paraId="41C03478" w14:textId="77777777" w:rsidTr="00660B11">
      <w:trPr>
        <w:trHeight w:hRule="exact" w:val="864"/>
      </w:trPr>
      <w:tc>
        <w:tcPr>
          <w:tcW w:w="4838" w:type="dxa"/>
          <w:tcBorders>
            <w:bottom w:val="single" w:sz="4" w:space="0" w:color="auto"/>
          </w:tcBorders>
          <w:vAlign w:val="bottom"/>
        </w:tcPr>
        <w:p w14:paraId="0C19B634" w14:textId="77777777" w:rsidR="008305A7" w:rsidRPr="00E477B7" w:rsidRDefault="008305A7" w:rsidP="00660B1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516F9BFE" w14:textId="715FE7F0" w:rsidR="008305A7" w:rsidRPr="00E477B7" w:rsidRDefault="008305A7" w:rsidP="00660B11">
          <w:pPr>
            <w:widowControl w:val="0"/>
            <w:tabs>
              <w:tab w:val="center" w:pos="4320"/>
              <w:tab w:val="right" w:pos="8640"/>
            </w:tabs>
            <w:jc w:val="right"/>
            <w:rPr>
              <w:sz w:val="17"/>
              <w:szCs w:val="17"/>
            </w:rPr>
          </w:pPr>
          <w:r w:rsidRPr="00E477B7">
            <w:rPr>
              <w:b/>
              <w:sz w:val="17"/>
              <w:szCs w:val="17"/>
            </w:rPr>
            <w:t>DP/DCP/</w:t>
          </w:r>
          <w:r>
            <w:rPr>
              <w:b/>
              <w:sz w:val="17"/>
              <w:szCs w:val="17"/>
            </w:rPr>
            <w:t>S</w:t>
          </w:r>
          <w:r w:rsidR="00B11B8D">
            <w:rPr>
              <w:b/>
              <w:sz w:val="17"/>
              <w:szCs w:val="17"/>
            </w:rPr>
            <w:t>SD</w:t>
          </w:r>
          <w:r w:rsidRPr="00E477B7">
            <w:rPr>
              <w:b/>
              <w:sz w:val="17"/>
              <w:szCs w:val="17"/>
            </w:rPr>
            <w:t>/</w:t>
          </w:r>
          <w:r>
            <w:rPr>
              <w:b/>
              <w:sz w:val="17"/>
              <w:szCs w:val="17"/>
            </w:rPr>
            <w:t>4</w:t>
          </w:r>
        </w:p>
      </w:tc>
    </w:tr>
  </w:tbl>
  <w:p w14:paraId="05A9A73B" w14:textId="77777777" w:rsidR="008305A7" w:rsidRDefault="00830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BF2A64" w14:paraId="51F859DB" w14:textId="77777777" w:rsidTr="00D70DD8">
      <w:trPr>
        <w:trHeight w:hRule="exact" w:val="864"/>
      </w:trPr>
      <w:tc>
        <w:tcPr>
          <w:tcW w:w="1267" w:type="dxa"/>
          <w:tcBorders>
            <w:top w:val="nil"/>
            <w:left w:val="nil"/>
            <w:bottom w:val="nil"/>
            <w:right w:val="nil"/>
          </w:tcBorders>
          <w:vAlign w:val="bottom"/>
        </w:tcPr>
        <w:p w14:paraId="78FFA47A" w14:textId="77777777" w:rsidR="00BF2A64" w:rsidRPr="007C6F85" w:rsidRDefault="00BF2A64" w:rsidP="00BF2A64">
          <w:pPr>
            <w:pStyle w:val="Header"/>
            <w:spacing w:after="120"/>
            <w:rPr>
              <w:lang w:val="en-US" w:eastAsia="en-US"/>
            </w:rPr>
          </w:pPr>
        </w:p>
      </w:tc>
      <w:tc>
        <w:tcPr>
          <w:tcW w:w="1872" w:type="dxa"/>
          <w:tcBorders>
            <w:top w:val="nil"/>
            <w:left w:val="nil"/>
            <w:bottom w:val="nil"/>
            <w:right w:val="nil"/>
          </w:tcBorders>
          <w:vAlign w:val="bottom"/>
        </w:tcPr>
        <w:p w14:paraId="0255D03D" w14:textId="77777777" w:rsidR="00BF2A64" w:rsidRDefault="00BF2A64" w:rsidP="00BF2A64">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312267A3" w14:textId="77777777" w:rsidR="00BF2A64" w:rsidRPr="007C6F85" w:rsidRDefault="00BF2A64" w:rsidP="00BF2A64">
          <w:pPr>
            <w:pStyle w:val="Header"/>
            <w:spacing w:after="120"/>
            <w:rPr>
              <w:lang w:val="en-US" w:eastAsia="en-US"/>
            </w:rPr>
          </w:pPr>
        </w:p>
      </w:tc>
      <w:tc>
        <w:tcPr>
          <w:tcW w:w="6876" w:type="dxa"/>
          <w:gridSpan w:val="3"/>
          <w:tcBorders>
            <w:top w:val="nil"/>
            <w:left w:val="nil"/>
            <w:bottom w:val="nil"/>
            <w:right w:val="nil"/>
          </w:tcBorders>
          <w:vAlign w:val="bottom"/>
        </w:tcPr>
        <w:p w14:paraId="0FEEA9E4" w14:textId="77777777" w:rsidR="00BF2A64" w:rsidRDefault="00BF2A64" w:rsidP="00BF2A64">
          <w:pPr>
            <w:spacing w:after="80"/>
            <w:jc w:val="center"/>
            <w:rPr>
              <w:position w:val="-4"/>
            </w:rPr>
          </w:pPr>
          <w:r>
            <w:rPr>
              <w:position w:val="-4"/>
              <w:sz w:val="40"/>
            </w:rPr>
            <w:t xml:space="preserve">                         DP</w:t>
          </w:r>
          <w:r>
            <w:rPr>
              <w:position w:val="-4"/>
            </w:rPr>
            <w:t>/DCP/SSD/4</w:t>
          </w:r>
        </w:p>
      </w:tc>
    </w:tr>
    <w:tr w:rsidR="00BF2A64" w14:paraId="0296ECDD" w14:textId="77777777" w:rsidTr="00D70DD8">
      <w:trPr>
        <w:trHeight w:hRule="exact" w:val="1936"/>
      </w:trPr>
      <w:tc>
        <w:tcPr>
          <w:tcW w:w="1267" w:type="dxa"/>
          <w:tcBorders>
            <w:top w:val="single" w:sz="4" w:space="0" w:color="auto"/>
            <w:left w:val="nil"/>
            <w:bottom w:val="single" w:sz="12" w:space="0" w:color="auto"/>
            <w:right w:val="nil"/>
          </w:tcBorders>
        </w:tcPr>
        <w:p w14:paraId="3F9C1215" w14:textId="77777777" w:rsidR="00BF2A64" w:rsidRPr="007C6F85" w:rsidRDefault="00BF2A64" w:rsidP="00BF2A64">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730996C0" wp14:editId="51E933FF">
                <wp:extent cx="716280" cy="586740"/>
                <wp:effectExtent l="0" t="0" r="7620" b="381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616E7C34" w14:textId="77777777" w:rsidR="00BF2A64" w:rsidRPr="007C6F85" w:rsidRDefault="00BF2A64" w:rsidP="00BF2A64">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669FC927" w14:textId="77777777" w:rsidR="00BF2A64" w:rsidRDefault="00BF2A64" w:rsidP="00BF2A64">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1AF4DD73" w14:textId="77777777" w:rsidR="00BF2A64" w:rsidRPr="007C6F85" w:rsidRDefault="00BF2A64" w:rsidP="00BF2A64">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3EE0370E" w14:textId="77777777" w:rsidR="00BF2A64" w:rsidRDefault="00BF2A64" w:rsidP="00BF2A64">
          <w:pPr>
            <w:spacing w:before="240"/>
          </w:pPr>
          <w:r>
            <w:t>Distr.: General</w:t>
          </w:r>
        </w:p>
        <w:p w14:paraId="3AACE95B" w14:textId="77777777" w:rsidR="00BF2A64" w:rsidRDefault="00BF2A64" w:rsidP="00BF2A64">
          <w:r>
            <w:t>6 June 2022</w:t>
          </w:r>
        </w:p>
        <w:p w14:paraId="168116A9" w14:textId="77777777" w:rsidR="00BF2A64" w:rsidRDefault="00BF2A64" w:rsidP="00BF2A64"/>
        <w:p w14:paraId="714F199F" w14:textId="77777777" w:rsidR="00BF2A64" w:rsidRDefault="00BF2A64" w:rsidP="00BF2A64">
          <w:r>
            <w:t>Original: English</w:t>
          </w:r>
        </w:p>
      </w:tc>
    </w:tr>
  </w:tbl>
  <w:p w14:paraId="3E324F8E" w14:textId="77777777" w:rsidR="008305A7" w:rsidRPr="00BF2A64" w:rsidRDefault="008305A7">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762"/>
      <w:gridCol w:w="4328"/>
    </w:tblGrid>
    <w:tr w:rsidR="00BF2A64" w:rsidRPr="002F07A9" w14:paraId="7A85B453" w14:textId="77777777" w:rsidTr="003C2BFE">
      <w:trPr>
        <w:trHeight w:hRule="exact" w:val="864"/>
      </w:trPr>
      <w:tc>
        <w:tcPr>
          <w:tcW w:w="4762" w:type="dxa"/>
          <w:tcBorders>
            <w:bottom w:val="single" w:sz="4" w:space="0" w:color="auto"/>
          </w:tcBorders>
          <w:vAlign w:val="bottom"/>
        </w:tcPr>
        <w:p w14:paraId="7AB91262" w14:textId="77777777" w:rsidR="00BF2A64" w:rsidRPr="00C4319B" w:rsidRDefault="00BF2A64" w:rsidP="00660B11">
          <w:pPr>
            <w:widowControl w:val="0"/>
            <w:tabs>
              <w:tab w:val="center" w:pos="4320"/>
              <w:tab w:val="right" w:pos="8640"/>
            </w:tabs>
            <w:spacing w:after="80"/>
            <w:ind w:left="-1838" w:firstLine="1838"/>
            <w:rPr>
              <w:b/>
              <w:sz w:val="17"/>
            </w:rPr>
          </w:pPr>
          <w:bookmarkStart w:id="4" w:name="_Hlk104223300"/>
          <w:r w:rsidRPr="00C4319B">
            <w:rPr>
              <w:b/>
              <w:sz w:val="17"/>
            </w:rPr>
            <w:t>DP/DCP/</w:t>
          </w:r>
          <w:r>
            <w:rPr>
              <w:b/>
              <w:sz w:val="17"/>
            </w:rPr>
            <w:t>SSD/4</w:t>
          </w:r>
        </w:p>
      </w:tc>
      <w:tc>
        <w:tcPr>
          <w:tcW w:w="4328" w:type="dxa"/>
          <w:tcBorders>
            <w:bottom w:val="single" w:sz="4" w:space="0" w:color="auto"/>
          </w:tcBorders>
          <w:vAlign w:val="bottom"/>
        </w:tcPr>
        <w:p w14:paraId="29033144" w14:textId="77777777" w:rsidR="00BF2A64" w:rsidRPr="00C4319B" w:rsidRDefault="00BF2A64" w:rsidP="00660B11">
          <w:pPr>
            <w:widowControl w:val="0"/>
            <w:tabs>
              <w:tab w:val="center" w:pos="4320"/>
              <w:tab w:val="right" w:pos="8640"/>
            </w:tabs>
            <w:rPr>
              <w:sz w:val="17"/>
            </w:rPr>
          </w:pPr>
        </w:p>
      </w:tc>
    </w:tr>
    <w:bookmarkEnd w:id="4"/>
  </w:tbl>
  <w:p w14:paraId="7663BDF3" w14:textId="77777777" w:rsidR="00BF2A64" w:rsidRPr="003C2BFE" w:rsidRDefault="00BF2A64">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2"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748"/>
      <w:gridCol w:w="4504"/>
    </w:tblGrid>
    <w:tr w:rsidR="00BF2A64" w:rsidRPr="00E477B7" w14:paraId="185FDF47" w14:textId="77777777" w:rsidTr="00BF2A64">
      <w:trPr>
        <w:trHeight w:hRule="exact" w:val="864"/>
      </w:trPr>
      <w:tc>
        <w:tcPr>
          <w:tcW w:w="4748" w:type="dxa"/>
          <w:tcBorders>
            <w:bottom w:val="single" w:sz="4" w:space="0" w:color="auto"/>
          </w:tcBorders>
          <w:vAlign w:val="bottom"/>
        </w:tcPr>
        <w:p w14:paraId="1F2BB5C8" w14:textId="77777777" w:rsidR="00BF2A64" w:rsidRPr="00E477B7" w:rsidRDefault="00BF2A64" w:rsidP="00BF2A64">
          <w:pPr>
            <w:widowControl w:val="0"/>
            <w:tabs>
              <w:tab w:val="center" w:pos="4320"/>
              <w:tab w:val="right" w:pos="8640"/>
            </w:tabs>
            <w:spacing w:after="80"/>
            <w:ind w:left="630" w:hanging="630"/>
            <w:rPr>
              <w:b/>
              <w:sz w:val="17"/>
              <w:szCs w:val="17"/>
            </w:rPr>
          </w:pPr>
        </w:p>
      </w:tc>
      <w:tc>
        <w:tcPr>
          <w:tcW w:w="4504" w:type="dxa"/>
          <w:tcBorders>
            <w:bottom w:val="single" w:sz="4" w:space="0" w:color="auto"/>
          </w:tcBorders>
          <w:vAlign w:val="bottom"/>
        </w:tcPr>
        <w:p w14:paraId="6AE96F4D" w14:textId="77777777" w:rsidR="00BF2A64" w:rsidRPr="00E477B7" w:rsidRDefault="00BF2A64" w:rsidP="00660B11">
          <w:pPr>
            <w:widowControl w:val="0"/>
            <w:tabs>
              <w:tab w:val="center" w:pos="4320"/>
              <w:tab w:val="right" w:pos="8640"/>
            </w:tabs>
            <w:jc w:val="right"/>
            <w:rPr>
              <w:sz w:val="17"/>
              <w:szCs w:val="17"/>
            </w:rPr>
          </w:pPr>
          <w:r w:rsidRPr="00E477B7">
            <w:rPr>
              <w:b/>
              <w:sz w:val="17"/>
              <w:szCs w:val="17"/>
            </w:rPr>
            <w:t>DP/DCP/</w:t>
          </w:r>
          <w:r>
            <w:rPr>
              <w:b/>
              <w:sz w:val="17"/>
              <w:szCs w:val="17"/>
            </w:rPr>
            <w:t>SSD</w:t>
          </w:r>
          <w:r w:rsidRPr="00E477B7">
            <w:rPr>
              <w:b/>
              <w:sz w:val="17"/>
              <w:szCs w:val="17"/>
            </w:rPr>
            <w:t>/</w:t>
          </w:r>
          <w:r>
            <w:rPr>
              <w:b/>
              <w:sz w:val="17"/>
              <w:szCs w:val="17"/>
            </w:rPr>
            <w:t>4</w:t>
          </w:r>
        </w:p>
      </w:tc>
    </w:tr>
  </w:tbl>
  <w:p w14:paraId="31055579" w14:textId="77777777" w:rsidR="00BF2A64" w:rsidRPr="003C2BFE" w:rsidRDefault="00BF2A64">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762"/>
      <w:gridCol w:w="4328"/>
    </w:tblGrid>
    <w:tr w:rsidR="003C2BFE" w:rsidRPr="002F07A9" w14:paraId="10BC4A0C" w14:textId="77777777" w:rsidTr="00D70DD8">
      <w:trPr>
        <w:trHeight w:hRule="exact" w:val="864"/>
      </w:trPr>
      <w:tc>
        <w:tcPr>
          <w:tcW w:w="4762" w:type="dxa"/>
          <w:tcBorders>
            <w:bottom w:val="single" w:sz="4" w:space="0" w:color="auto"/>
          </w:tcBorders>
          <w:vAlign w:val="bottom"/>
        </w:tcPr>
        <w:p w14:paraId="1299C3FB" w14:textId="77777777" w:rsidR="003C2BFE" w:rsidRPr="00C4319B" w:rsidRDefault="003C2BFE" w:rsidP="003C2BFE">
          <w:pPr>
            <w:widowControl w:val="0"/>
            <w:tabs>
              <w:tab w:val="center" w:pos="4320"/>
              <w:tab w:val="right" w:pos="8640"/>
            </w:tabs>
            <w:spacing w:after="80"/>
            <w:ind w:left="-1838" w:firstLine="1838"/>
            <w:rPr>
              <w:b/>
              <w:sz w:val="17"/>
            </w:rPr>
          </w:pPr>
          <w:r w:rsidRPr="00C4319B">
            <w:rPr>
              <w:b/>
              <w:sz w:val="17"/>
            </w:rPr>
            <w:t>DP/DCP/</w:t>
          </w:r>
          <w:r>
            <w:rPr>
              <w:b/>
              <w:sz w:val="17"/>
            </w:rPr>
            <w:t>SSD/4</w:t>
          </w:r>
        </w:p>
      </w:tc>
      <w:tc>
        <w:tcPr>
          <w:tcW w:w="4328" w:type="dxa"/>
          <w:tcBorders>
            <w:bottom w:val="single" w:sz="4" w:space="0" w:color="auto"/>
          </w:tcBorders>
          <w:vAlign w:val="bottom"/>
        </w:tcPr>
        <w:p w14:paraId="300025F1" w14:textId="77777777" w:rsidR="003C2BFE" w:rsidRPr="00C4319B" w:rsidRDefault="003C2BFE" w:rsidP="003C2BFE">
          <w:pPr>
            <w:widowControl w:val="0"/>
            <w:tabs>
              <w:tab w:val="center" w:pos="4320"/>
              <w:tab w:val="right" w:pos="8640"/>
            </w:tabs>
            <w:rPr>
              <w:sz w:val="17"/>
            </w:rPr>
          </w:pPr>
        </w:p>
      </w:tc>
    </w:tr>
  </w:tbl>
  <w:p w14:paraId="0C03C373" w14:textId="77777777" w:rsidR="00BF2A64" w:rsidRPr="00BF2A64" w:rsidRDefault="00BF2A64">
    <w:pPr>
      <w:pStyle w:val="Header"/>
      <w:rPr>
        <w:sz w:val="2"/>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C0C6" w14:textId="77777777" w:rsidR="008305A7" w:rsidRDefault="008305A7">
    <w:pPr>
      <w:pStyle w:val="Header"/>
    </w:pPr>
    <w:r>
      <w:rPr>
        <w:noProof/>
        <w:lang w:val="en-US" w:eastAsia="en-US"/>
      </w:rPr>
      <mc:AlternateContent>
        <mc:Choice Requires="wps">
          <w:drawing>
            <wp:anchor distT="0" distB="0" distL="114300" distR="114300" simplePos="0" relativeHeight="251658752" behindDoc="0" locked="0" layoutInCell="0" allowOverlap="1" wp14:anchorId="52908137" wp14:editId="254BC168">
              <wp:simplePos x="0" y="0"/>
              <wp:positionH relativeFrom="margin">
                <wp:align>left</wp:align>
              </wp:positionH>
              <wp:positionV relativeFrom="paragraph">
                <wp:posOffset>-304800</wp:posOffset>
              </wp:positionV>
              <wp:extent cx="8556625"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66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6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842"/>
                          </w:tblGrid>
                          <w:tr w:rsidR="008305A7" w:rsidRPr="005841A3" w14:paraId="25299E0F" w14:textId="77777777" w:rsidTr="00EE7313">
                            <w:trPr>
                              <w:trHeight w:hRule="exact" w:val="864"/>
                            </w:trPr>
                            <w:tc>
                              <w:tcPr>
                                <w:tcW w:w="4838" w:type="dxa"/>
                                <w:tcBorders>
                                  <w:bottom w:val="single" w:sz="4" w:space="0" w:color="auto"/>
                                </w:tcBorders>
                                <w:vAlign w:val="bottom"/>
                              </w:tcPr>
                              <w:p w14:paraId="6B7EF126" w14:textId="6032F08A" w:rsidR="008305A7" w:rsidRPr="007C6F85" w:rsidRDefault="008305A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EE7313">
                                  <w:rPr>
                                    <w:rFonts w:ascii="Times New Roman" w:hAnsi="Times New Roman"/>
                                    <w:b/>
                                    <w:sz w:val="17"/>
                                    <w:szCs w:val="17"/>
                                    <w:lang w:val="en-US" w:eastAsia="en-US"/>
                                  </w:rPr>
                                  <w:t>SSD/4</w:t>
                                </w:r>
                              </w:p>
                            </w:tc>
                            <w:tc>
                              <w:tcPr>
                                <w:tcW w:w="8842" w:type="dxa"/>
                                <w:tcBorders>
                                  <w:bottom w:val="single" w:sz="4" w:space="0" w:color="auto"/>
                                </w:tcBorders>
                                <w:vAlign w:val="bottom"/>
                              </w:tcPr>
                              <w:p w14:paraId="7FF64107" w14:textId="77777777" w:rsidR="008305A7" w:rsidRPr="007C6F85" w:rsidRDefault="008305A7">
                                <w:pPr>
                                  <w:pStyle w:val="Header"/>
                                  <w:rPr>
                                    <w:rFonts w:ascii="Times New Roman" w:hAnsi="Times New Roman"/>
                                    <w:sz w:val="17"/>
                                    <w:szCs w:val="17"/>
                                    <w:lang w:val="en-US" w:eastAsia="en-US"/>
                                  </w:rPr>
                                </w:pPr>
                              </w:p>
                            </w:tc>
                          </w:tr>
                        </w:tbl>
                        <w:p w14:paraId="48A16A4F" w14:textId="77777777" w:rsidR="008305A7" w:rsidRDefault="008305A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2908137" id="_x0000_t202" coordsize="21600,21600" o:spt="202" path="m,l,21600r21600,l21600,xe">
              <v:stroke joinstyle="miter"/>
              <v:path gradientshapeok="t" o:connecttype="rect"/>
            </v:shapetype>
            <v:shape id="Text Box 2" o:spid="_x0000_s1026" type="#_x0000_t202" style="position:absolute;margin-left:0;margin-top:-24pt;width:673.75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" o:allowincell="f" stroked="f">
              <v:textbox inset="0,0,0,0">
                <w:txbxContent>
                  <w:tbl>
                    <w:tblPr>
                      <w:tblW w:w="136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842"/>
                    </w:tblGrid>
                    <w:tr w:rsidR="008305A7" w:rsidRPr="005841A3" w14:paraId="25299E0F" w14:textId="77777777" w:rsidTr="00EE7313">
                      <w:trPr>
                        <w:trHeight w:hRule="exact" w:val="864"/>
                      </w:trPr>
                      <w:tc>
                        <w:tcPr>
                          <w:tcW w:w="4838" w:type="dxa"/>
                          <w:tcBorders>
                            <w:bottom w:val="single" w:sz="4" w:space="0" w:color="auto"/>
                          </w:tcBorders>
                          <w:vAlign w:val="bottom"/>
                        </w:tcPr>
                        <w:p w14:paraId="6B7EF126" w14:textId="6032F08A" w:rsidR="008305A7" w:rsidRPr="007C6F85" w:rsidRDefault="008305A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EE7313">
                            <w:rPr>
                              <w:rFonts w:ascii="Times New Roman" w:hAnsi="Times New Roman"/>
                              <w:b/>
                              <w:sz w:val="17"/>
                              <w:szCs w:val="17"/>
                              <w:lang w:val="en-US" w:eastAsia="en-US"/>
                            </w:rPr>
                            <w:t>SSD/4</w:t>
                          </w:r>
                        </w:p>
                      </w:tc>
                      <w:tc>
                        <w:tcPr>
                          <w:tcW w:w="8842" w:type="dxa"/>
                          <w:tcBorders>
                            <w:bottom w:val="single" w:sz="4" w:space="0" w:color="auto"/>
                          </w:tcBorders>
                          <w:vAlign w:val="bottom"/>
                        </w:tcPr>
                        <w:p w14:paraId="7FF64107" w14:textId="77777777" w:rsidR="008305A7" w:rsidRPr="007C6F85" w:rsidRDefault="008305A7">
                          <w:pPr>
                            <w:pStyle w:val="Header"/>
                            <w:rPr>
                              <w:rFonts w:ascii="Times New Roman" w:hAnsi="Times New Roman"/>
                              <w:sz w:val="17"/>
                              <w:szCs w:val="17"/>
                              <w:lang w:val="en-US" w:eastAsia="en-US"/>
                            </w:rPr>
                          </w:pPr>
                        </w:p>
                      </w:tc>
                    </w:tr>
                  </w:tbl>
                  <w:p w14:paraId="48A16A4F" w14:textId="77777777" w:rsidR="008305A7" w:rsidRDefault="008305A7"/>
                </w:txbxContent>
              </v:textbox>
              <w10:wrap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0A3010" w:rsidRPr="00E477B7" w14:paraId="16FA80CC" w14:textId="77777777" w:rsidTr="000A3010">
      <w:trPr>
        <w:trHeight w:hRule="exact" w:val="864"/>
      </w:trPr>
      <w:tc>
        <w:tcPr>
          <w:tcW w:w="4838" w:type="dxa"/>
          <w:tcBorders>
            <w:bottom w:val="single" w:sz="4" w:space="0" w:color="auto"/>
          </w:tcBorders>
          <w:vAlign w:val="bottom"/>
        </w:tcPr>
        <w:p w14:paraId="66B8A1E6" w14:textId="77777777" w:rsidR="000A3010" w:rsidRPr="00E477B7" w:rsidRDefault="000A3010" w:rsidP="00BF2A64">
          <w:pPr>
            <w:widowControl w:val="0"/>
            <w:tabs>
              <w:tab w:val="center" w:pos="4320"/>
              <w:tab w:val="right" w:pos="8640"/>
            </w:tabs>
            <w:spacing w:after="80"/>
            <w:ind w:left="630" w:hanging="630"/>
            <w:rPr>
              <w:b/>
              <w:sz w:val="17"/>
              <w:szCs w:val="17"/>
            </w:rPr>
          </w:pPr>
        </w:p>
      </w:tc>
      <w:tc>
        <w:tcPr>
          <w:tcW w:w="8662" w:type="dxa"/>
          <w:tcBorders>
            <w:bottom w:val="single" w:sz="4" w:space="0" w:color="auto"/>
          </w:tcBorders>
          <w:vAlign w:val="bottom"/>
        </w:tcPr>
        <w:p w14:paraId="5427D3F0" w14:textId="77777777" w:rsidR="000A3010" w:rsidRPr="00E477B7" w:rsidRDefault="000A3010" w:rsidP="00660B11">
          <w:pPr>
            <w:widowControl w:val="0"/>
            <w:tabs>
              <w:tab w:val="center" w:pos="4320"/>
              <w:tab w:val="right" w:pos="8640"/>
            </w:tabs>
            <w:jc w:val="right"/>
            <w:rPr>
              <w:sz w:val="17"/>
              <w:szCs w:val="17"/>
            </w:rPr>
          </w:pPr>
          <w:r w:rsidRPr="00E477B7">
            <w:rPr>
              <w:b/>
              <w:sz w:val="17"/>
              <w:szCs w:val="17"/>
            </w:rPr>
            <w:t>DP/DCP/</w:t>
          </w:r>
          <w:r>
            <w:rPr>
              <w:b/>
              <w:sz w:val="17"/>
              <w:szCs w:val="17"/>
            </w:rPr>
            <w:t>SSD</w:t>
          </w:r>
          <w:r w:rsidRPr="00E477B7">
            <w:rPr>
              <w:b/>
              <w:sz w:val="17"/>
              <w:szCs w:val="17"/>
            </w:rPr>
            <w:t>/</w:t>
          </w:r>
          <w:r>
            <w:rPr>
              <w:b/>
              <w:sz w:val="17"/>
              <w:szCs w:val="17"/>
            </w:rPr>
            <w:t>4</w:t>
          </w:r>
        </w:p>
      </w:tc>
    </w:tr>
  </w:tbl>
  <w:p w14:paraId="232BC716" w14:textId="77777777" w:rsidR="000A3010" w:rsidRPr="003C2BFE" w:rsidRDefault="000A3010">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E7D"/>
    <w:multiLevelType w:val="hybridMultilevel"/>
    <w:tmpl w:val="38521D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0632C7"/>
    <w:multiLevelType w:val="hybridMultilevel"/>
    <w:tmpl w:val="38521D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317761"/>
    <w:multiLevelType w:val="hybridMultilevel"/>
    <w:tmpl w:val="43347B8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B445EE"/>
    <w:multiLevelType w:val="hybridMultilevel"/>
    <w:tmpl w:val="07024176"/>
    <w:lvl w:ilvl="0" w:tplc="0409000F">
      <w:start w:val="3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B5C18"/>
    <w:multiLevelType w:val="hybridMultilevel"/>
    <w:tmpl w:val="54E67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9D368F"/>
    <w:multiLevelType w:val="hybridMultilevel"/>
    <w:tmpl w:val="B1A459A2"/>
    <w:lvl w:ilvl="0" w:tplc="602CD19C">
      <w:start w:val="15"/>
      <w:numFmt w:val="decimal"/>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9A27419"/>
    <w:multiLevelType w:val="hybridMultilevel"/>
    <w:tmpl w:val="855A3E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C311EC8"/>
    <w:multiLevelType w:val="hybridMultilevel"/>
    <w:tmpl w:val="058C1B7A"/>
    <w:lvl w:ilvl="0" w:tplc="14C4000C">
      <w:start w:val="3"/>
      <w:numFmt w:val="upp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62312A0"/>
    <w:multiLevelType w:val="hybridMultilevel"/>
    <w:tmpl w:val="86FCF7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3F65B6"/>
    <w:multiLevelType w:val="multilevel"/>
    <w:tmpl w:val="D6C4A1FC"/>
    <w:styleLink w:val="Style1"/>
    <w:lvl w:ilvl="0">
      <w:start w:val="1"/>
      <w:numFmt w:val="upperRoman"/>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D642E5"/>
    <w:multiLevelType w:val="hybridMultilevel"/>
    <w:tmpl w:val="C1F8E126"/>
    <w:lvl w:ilvl="0" w:tplc="EEDE4272">
      <w:start w:val="1"/>
      <w:numFmt w:val="upperRoman"/>
      <w:lvlText w:val="%1."/>
      <w:lvlJc w:val="left"/>
      <w:pPr>
        <w:ind w:left="1987" w:hanging="720"/>
      </w:pPr>
      <w:rPr>
        <w:rFonts w:ascii="Times New Roman" w:hAnsi="Times New Roman" w:cs="Times New Roman" w:hint="default"/>
        <w:sz w:val="24"/>
        <w:szCs w:val="24"/>
      </w:rPr>
    </w:lvl>
    <w:lvl w:ilvl="1" w:tplc="0409000F">
      <w:start w:val="1"/>
      <w:numFmt w:val="decimal"/>
      <w:lvlText w:val="%2."/>
      <w:lvlJc w:val="left"/>
      <w:pPr>
        <w:ind w:left="1620"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66FA56E8"/>
    <w:multiLevelType w:val="hybridMultilevel"/>
    <w:tmpl w:val="AA085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31834"/>
    <w:multiLevelType w:val="hybridMultilevel"/>
    <w:tmpl w:val="50789B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FE4609D"/>
    <w:multiLevelType w:val="hybridMultilevel"/>
    <w:tmpl w:val="83D4ED4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2B610CE"/>
    <w:multiLevelType w:val="hybridMultilevel"/>
    <w:tmpl w:val="B1A459A2"/>
    <w:lvl w:ilvl="0" w:tplc="602CD19C">
      <w:start w:val="15"/>
      <w:numFmt w:val="decimal"/>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73066B3B"/>
    <w:multiLevelType w:val="hybridMultilevel"/>
    <w:tmpl w:val="1286E304"/>
    <w:lvl w:ilvl="0" w:tplc="B64407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5"/>
  </w:num>
  <w:num w:numId="5">
    <w:abstractNumId w:val="5"/>
  </w:num>
  <w:num w:numId="6">
    <w:abstractNumId w:val="10"/>
  </w:num>
  <w:num w:numId="7">
    <w:abstractNumId w:val="4"/>
  </w:num>
  <w:num w:numId="8">
    <w:abstractNumId w:val="2"/>
  </w:num>
  <w:num w:numId="9">
    <w:abstractNumId w:val="0"/>
  </w:num>
  <w:num w:numId="10">
    <w:abstractNumId w:val="14"/>
  </w:num>
  <w:num w:numId="11">
    <w:abstractNumId w:val="8"/>
  </w:num>
  <w:num w:numId="12">
    <w:abstractNumId w:val="13"/>
  </w:num>
  <w:num w:numId="13">
    <w:abstractNumId w:val="6"/>
  </w:num>
  <w:num w:numId="14">
    <w:abstractNumId w:val="12"/>
  </w:num>
  <w:num w:numId="15">
    <w:abstractNumId w:val="3"/>
  </w:num>
  <w:num w:numId="16">
    <w:abstractNumId w:val="16"/>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061"/>
    <w:rsid w:val="000027D2"/>
    <w:rsid w:val="00002EA2"/>
    <w:rsid w:val="00003129"/>
    <w:rsid w:val="000037EC"/>
    <w:rsid w:val="00005E26"/>
    <w:rsid w:val="000127B8"/>
    <w:rsid w:val="000133A0"/>
    <w:rsid w:val="00015FDE"/>
    <w:rsid w:val="00016217"/>
    <w:rsid w:val="00016861"/>
    <w:rsid w:val="000169EB"/>
    <w:rsid w:val="000200CF"/>
    <w:rsid w:val="000205F1"/>
    <w:rsid w:val="00021565"/>
    <w:rsid w:val="00021ABF"/>
    <w:rsid w:val="00022047"/>
    <w:rsid w:val="0002430F"/>
    <w:rsid w:val="0002677E"/>
    <w:rsid w:val="000274B9"/>
    <w:rsid w:val="0002758B"/>
    <w:rsid w:val="000276A0"/>
    <w:rsid w:val="00030542"/>
    <w:rsid w:val="000330DB"/>
    <w:rsid w:val="0003429F"/>
    <w:rsid w:val="0003562A"/>
    <w:rsid w:val="00036095"/>
    <w:rsid w:val="00036AF4"/>
    <w:rsid w:val="00037349"/>
    <w:rsid w:val="00041C10"/>
    <w:rsid w:val="00042EC1"/>
    <w:rsid w:val="00043804"/>
    <w:rsid w:val="000441A1"/>
    <w:rsid w:val="000447BA"/>
    <w:rsid w:val="00044BC4"/>
    <w:rsid w:val="0004681C"/>
    <w:rsid w:val="000504E4"/>
    <w:rsid w:val="00050869"/>
    <w:rsid w:val="0005161E"/>
    <w:rsid w:val="00053EF4"/>
    <w:rsid w:val="000541DF"/>
    <w:rsid w:val="000561C1"/>
    <w:rsid w:val="00056204"/>
    <w:rsid w:val="000570D1"/>
    <w:rsid w:val="000571A9"/>
    <w:rsid w:val="00060290"/>
    <w:rsid w:val="00063E24"/>
    <w:rsid w:val="00064422"/>
    <w:rsid w:val="000675C1"/>
    <w:rsid w:val="000714D4"/>
    <w:rsid w:val="00072229"/>
    <w:rsid w:val="000726AF"/>
    <w:rsid w:val="00072C51"/>
    <w:rsid w:val="00073CF1"/>
    <w:rsid w:val="00073D5A"/>
    <w:rsid w:val="00073FB5"/>
    <w:rsid w:val="00074BD0"/>
    <w:rsid w:val="00074D9A"/>
    <w:rsid w:val="00074DB9"/>
    <w:rsid w:val="000753C4"/>
    <w:rsid w:val="00075DF0"/>
    <w:rsid w:val="000762CA"/>
    <w:rsid w:val="0007672D"/>
    <w:rsid w:val="000803A4"/>
    <w:rsid w:val="0008049B"/>
    <w:rsid w:val="000806E3"/>
    <w:rsid w:val="0008086D"/>
    <w:rsid w:val="0008339E"/>
    <w:rsid w:val="00083DEF"/>
    <w:rsid w:val="0008408A"/>
    <w:rsid w:val="00090AD1"/>
    <w:rsid w:val="00090C75"/>
    <w:rsid w:val="00090E14"/>
    <w:rsid w:val="00090F4F"/>
    <w:rsid w:val="00091476"/>
    <w:rsid w:val="00092879"/>
    <w:rsid w:val="00094E87"/>
    <w:rsid w:val="00097FB2"/>
    <w:rsid w:val="000A0946"/>
    <w:rsid w:val="000A151D"/>
    <w:rsid w:val="000A24C5"/>
    <w:rsid w:val="000A3010"/>
    <w:rsid w:val="000A3F7F"/>
    <w:rsid w:val="000A5E8A"/>
    <w:rsid w:val="000A6941"/>
    <w:rsid w:val="000A6DF5"/>
    <w:rsid w:val="000B2F31"/>
    <w:rsid w:val="000B35C1"/>
    <w:rsid w:val="000B3A13"/>
    <w:rsid w:val="000B4BB2"/>
    <w:rsid w:val="000B75AC"/>
    <w:rsid w:val="000B7D0F"/>
    <w:rsid w:val="000C1225"/>
    <w:rsid w:val="000C4169"/>
    <w:rsid w:val="000C49C5"/>
    <w:rsid w:val="000C6093"/>
    <w:rsid w:val="000C76B0"/>
    <w:rsid w:val="000C7BBE"/>
    <w:rsid w:val="000D01F0"/>
    <w:rsid w:val="000D0923"/>
    <w:rsid w:val="000D0CDF"/>
    <w:rsid w:val="000D2475"/>
    <w:rsid w:val="000D2BE0"/>
    <w:rsid w:val="000D442C"/>
    <w:rsid w:val="000D4DC4"/>
    <w:rsid w:val="000D695C"/>
    <w:rsid w:val="000D6CC3"/>
    <w:rsid w:val="000E05FC"/>
    <w:rsid w:val="000E2FB6"/>
    <w:rsid w:val="000E3938"/>
    <w:rsid w:val="000E3E59"/>
    <w:rsid w:val="000E45BF"/>
    <w:rsid w:val="000E49FF"/>
    <w:rsid w:val="000E612D"/>
    <w:rsid w:val="000E648C"/>
    <w:rsid w:val="000E745A"/>
    <w:rsid w:val="000E7849"/>
    <w:rsid w:val="000E7E9E"/>
    <w:rsid w:val="000F0044"/>
    <w:rsid w:val="000F0334"/>
    <w:rsid w:val="000F3BC2"/>
    <w:rsid w:val="000F613B"/>
    <w:rsid w:val="000F703B"/>
    <w:rsid w:val="00100FF1"/>
    <w:rsid w:val="001010D7"/>
    <w:rsid w:val="00106EF8"/>
    <w:rsid w:val="001078F8"/>
    <w:rsid w:val="001101A2"/>
    <w:rsid w:val="00111489"/>
    <w:rsid w:val="001115C1"/>
    <w:rsid w:val="00111797"/>
    <w:rsid w:val="00111B19"/>
    <w:rsid w:val="00112A8D"/>
    <w:rsid w:val="001133BE"/>
    <w:rsid w:val="00114A64"/>
    <w:rsid w:val="00115F59"/>
    <w:rsid w:val="00116C1A"/>
    <w:rsid w:val="00121F3E"/>
    <w:rsid w:val="0012229E"/>
    <w:rsid w:val="0012306F"/>
    <w:rsid w:val="00123849"/>
    <w:rsid w:val="00123A5E"/>
    <w:rsid w:val="001246FF"/>
    <w:rsid w:val="00124DA6"/>
    <w:rsid w:val="00125010"/>
    <w:rsid w:val="00125266"/>
    <w:rsid w:val="00125B82"/>
    <w:rsid w:val="001305E6"/>
    <w:rsid w:val="00131819"/>
    <w:rsid w:val="0013239A"/>
    <w:rsid w:val="0013761A"/>
    <w:rsid w:val="00137849"/>
    <w:rsid w:val="00140CFE"/>
    <w:rsid w:val="00143912"/>
    <w:rsid w:val="0014423A"/>
    <w:rsid w:val="00147042"/>
    <w:rsid w:val="001471A7"/>
    <w:rsid w:val="001506F6"/>
    <w:rsid w:val="00151D96"/>
    <w:rsid w:val="00152C26"/>
    <w:rsid w:val="00154032"/>
    <w:rsid w:val="00154739"/>
    <w:rsid w:val="001547D3"/>
    <w:rsid w:val="00154DF3"/>
    <w:rsid w:val="001559BD"/>
    <w:rsid w:val="001562E9"/>
    <w:rsid w:val="00157943"/>
    <w:rsid w:val="00157F79"/>
    <w:rsid w:val="001614A6"/>
    <w:rsid w:val="00161DAB"/>
    <w:rsid w:val="00161F83"/>
    <w:rsid w:val="001629FD"/>
    <w:rsid w:val="001639E6"/>
    <w:rsid w:val="00163B93"/>
    <w:rsid w:val="00163E84"/>
    <w:rsid w:val="00163F60"/>
    <w:rsid w:val="00165924"/>
    <w:rsid w:val="001668AA"/>
    <w:rsid w:val="001671FF"/>
    <w:rsid w:val="001675B1"/>
    <w:rsid w:val="0016789D"/>
    <w:rsid w:val="00167C87"/>
    <w:rsid w:val="001704AD"/>
    <w:rsid w:val="00172EE3"/>
    <w:rsid w:val="00173AC7"/>
    <w:rsid w:val="00175CF2"/>
    <w:rsid w:val="00176CE1"/>
    <w:rsid w:val="00177E7E"/>
    <w:rsid w:val="00182470"/>
    <w:rsid w:val="0018356F"/>
    <w:rsid w:val="001841DF"/>
    <w:rsid w:val="00184B70"/>
    <w:rsid w:val="00184E5D"/>
    <w:rsid w:val="001876AD"/>
    <w:rsid w:val="001876C5"/>
    <w:rsid w:val="00187D68"/>
    <w:rsid w:val="00190155"/>
    <w:rsid w:val="001906B5"/>
    <w:rsid w:val="00191956"/>
    <w:rsid w:val="001933BD"/>
    <w:rsid w:val="00193D50"/>
    <w:rsid w:val="00194163"/>
    <w:rsid w:val="00194FEB"/>
    <w:rsid w:val="00196010"/>
    <w:rsid w:val="001970A4"/>
    <w:rsid w:val="00197AD1"/>
    <w:rsid w:val="00197CEF"/>
    <w:rsid w:val="001A155B"/>
    <w:rsid w:val="001A1A06"/>
    <w:rsid w:val="001A7825"/>
    <w:rsid w:val="001A7874"/>
    <w:rsid w:val="001A7A21"/>
    <w:rsid w:val="001B0020"/>
    <w:rsid w:val="001B0EB5"/>
    <w:rsid w:val="001B36C8"/>
    <w:rsid w:val="001B3F87"/>
    <w:rsid w:val="001B4026"/>
    <w:rsid w:val="001B598C"/>
    <w:rsid w:val="001B6625"/>
    <w:rsid w:val="001B76A6"/>
    <w:rsid w:val="001B7A8A"/>
    <w:rsid w:val="001C07F8"/>
    <w:rsid w:val="001C2F59"/>
    <w:rsid w:val="001C363A"/>
    <w:rsid w:val="001C6AEA"/>
    <w:rsid w:val="001C6C08"/>
    <w:rsid w:val="001C747B"/>
    <w:rsid w:val="001D016D"/>
    <w:rsid w:val="001D2056"/>
    <w:rsid w:val="001D3676"/>
    <w:rsid w:val="001D42D1"/>
    <w:rsid w:val="001D46BB"/>
    <w:rsid w:val="001D64E5"/>
    <w:rsid w:val="001D6EB8"/>
    <w:rsid w:val="001D79C3"/>
    <w:rsid w:val="001E05EC"/>
    <w:rsid w:val="001E0E73"/>
    <w:rsid w:val="001E3BB6"/>
    <w:rsid w:val="001E4809"/>
    <w:rsid w:val="001E4F4F"/>
    <w:rsid w:val="001E5BB0"/>
    <w:rsid w:val="001E74F0"/>
    <w:rsid w:val="001E7CF2"/>
    <w:rsid w:val="001F01C3"/>
    <w:rsid w:val="001F06C0"/>
    <w:rsid w:val="001F16D2"/>
    <w:rsid w:val="001F1EA6"/>
    <w:rsid w:val="001F238D"/>
    <w:rsid w:val="001F27A8"/>
    <w:rsid w:val="001F27F4"/>
    <w:rsid w:val="001F3DC0"/>
    <w:rsid w:val="001F4C5A"/>
    <w:rsid w:val="001F4E68"/>
    <w:rsid w:val="001F4EA9"/>
    <w:rsid w:val="001F4F73"/>
    <w:rsid w:val="001F6425"/>
    <w:rsid w:val="001F6772"/>
    <w:rsid w:val="001F7421"/>
    <w:rsid w:val="00200195"/>
    <w:rsid w:val="00200B5F"/>
    <w:rsid w:val="00201EEF"/>
    <w:rsid w:val="00202E0C"/>
    <w:rsid w:val="002047C8"/>
    <w:rsid w:val="002052B3"/>
    <w:rsid w:val="002058F9"/>
    <w:rsid w:val="0020759E"/>
    <w:rsid w:val="002100EA"/>
    <w:rsid w:val="00212B1F"/>
    <w:rsid w:val="00213D7C"/>
    <w:rsid w:val="00213FC7"/>
    <w:rsid w:val="00214513"/>
    <w:rsid w:val="002155B7"/>
    <w:rsid w:val="0021766A"/>
    <w:rsid w:val="002214A0"/>
    <w:rsid w:val="0022211E"/>
    <w:rsid w:val="002225D3"/>
    <w:rsid w:val="00222A35"/>
    <w:rsid w:val="0022301D"/>
    <w:rsid w:val="00224B2C"/>
    <w:rsid w:val="00227E55"/>
    <w:rsid w:val="00232AA0"/>
    <w:rsid w:val="00232FD3"/>
    <w:rsid w:val="00234152"/>
    <w:rsid w:val="00234CDF"/>
    <w:rsid w:val="002363CF"/>
    <w:rsid w:val="00236B91"/>
    <w:rsid w:val="00237743"/>
    <w:rsid w:val="00237B28"/>
    <w:rsid w:val="002424C0"/>
    <w:rsid w:val="00242CAA"/>
    <w:rsid w:val="00245618"/>
    <w:rsid w:val="00245A1B"/>
    <w:rsid w:val="00245D74"/>
    <w:rsid w:val="00246236"/>
    <w:rsid w:val="00246D03"/>
    <w:rsid w:val="00246DDF"/>
    <w:rsid w:val="002476BF"/>
    <w:rsid w:val="00252224"/>
    <w:rsid w:val="0025244F"/>
    <w:rsid w:val="0025362B"/>
    <w:rsid w:val="0025405F"/>
    <w:rsid w:val="002562E9"/>
    <w:rsid w:val="00256E84"/>
    <w:rsid w:val="002573CC"/>
    <w:rsid w:val="00260FAA"/>
    <w:rsid w:val="00262338"/>
    <w:rsid w:val="00262A50"/>
    <w:rsid w:val="00263938"/>
    <w:rsid w:val="002646D7"/>
    <w:rsid w:val="002671D7"/>
    <w:rsid w:val="00267489"/>
    <w:rsid w:val="0027259C"/>
    <w:rsid w:val="00272A19"/>
    <w:rsid w:val="00272F5F"/>
    <w:rsid w:val="00273543"/>
    <w:rsid w:val="00273579"/>
    <w:rsid w:val="0027376F"/>
    <w:rsid w:val="00274C82"/>
    <w:rsid w:val="0027654D"/>
    <w:rsid w:val="002810DF"/>
    <w:rsid w:val="002812AB"/>
    <w:rsid w:val="002816D8"/>
    <w:rsid w:val="00282A8C"/>
    <w:rsid w:val="002834A1"/>
    <w:rsid w:val="002836AD"/>
    <w:rsid w:val="00283962"/>
    <w:rsid w:val="002854EE"/>
    <w:rsid w:val="0028565C"/>
    <w:rsid w:val="00285F7D"/>
    <w:rsid w:val="002865B2"/>
    <w:rsid w:val="002875DE"/>
    <w:rsid w:val="00287E07"/>
    <w:rsid w:val="00290EB3"/>
    <w:rsid w:val="00292846"/>
    <w:rsid w:val="00292A90"/>
    <w:rsid w:val="00294512"/>
    <w:rsid w:val="002971D6"/>
    <w:rsid w:val="002A18E0"/>
    <w:rsid w:val="002A2F08"/>
    <w:rsid w:val="002A361D"/>
    <w:rsid w:val="002A3641"/>
    <w:rsid w:val="002A495F"/>
    <w:rsid w:val="002A529A"/>
    <w:rsid w:val="002A6372"/>
    <w:rsid w:val="002A6A2D"/>
    <w:rsid w:val="002A706F"/>
    <w:rsid w:val="002A70EA"/>
    <w:rsid w:val="002A7363"/>
    <w:rsid w:val="002A7804"/>
    <w:rsid w:val="002A7F43"/>
    <w:rsid w:val="002B365E"/>
    <w:rsid w:val="002B489A"/>
    <w:rsid w:val="002B6341"/>
    <w:rsid w:val="002B7BB1"/>
    <w:rsid w:val="002C0526"/>
    <w:rsid w:val="002C27A8"/>
    <w:rsid w:val="002C2FF4"/>
    <w:rsid w:val="002C333E"/>
    <w:rsid w:val="002C36C8"/>
    <w:rsid w:val="002C51A0"/>
    <w:rsid w:val="002C7971"/>
    <w:rsid w:val="002C7EB1"/>
    <w:rsid w:val="002D0540"/>
    <w:rsid w:val="002D0584"/>
    <w:rsid w:val="002D2E2A"/>
    <w:rsid w:val="002D34AD"/>
    <w:rsid w:val="002D4541"/>
    <w:rsid w:val="002D500E"/>
    <w:rsid w:val="002D5295"/>
    <w:rsid w:val="002D52BF"/>
    <w:rsid w:val="002D5CA2"/>
    <w:rsid w:val="002D62B2"/>
    <w:rsid w:val="002D68FA"/>
    <w:rsid w:val="002D6BDE"/>
    <w:rsid w:val="002D755E"/>
    <w:rsid w:val="002D7ECA"/>
    <w:rsid w:val="002E0141"/>
    <w:rsid w:val="002E0B5D"/>
    <w:rsid w:val="002E0B76"/>
    <w:rsid w:val="002E1495"/>
    <w:rsid w:val="002E160E"/>
    <w:rsid w:val="002E1954"/>
    <w:rsid w:val="002E1A89"/>
    <w:rsid w:val="002E2900"/>
    <w:rsid w:val="002E3C0D"/>
    <w:rsid w:val="002E42C2"/>
    <w:rsid w:val="002E43EC"/>
    <w:rsid w:val="002E5B3C"/>
    <w:rsid w:val="002E5FBB"/>
    <w:rsid w:val="002E663C"/>
    <w:rsid w:val="002E7A79"/>
    <w:rsid w:val="002F2C6E"/>
    <w:rsid w:val="002F3606"/>
    <w:rsid w:val="002F3AB3"/>
    <w:rsid w:val="002F3C88"/>
    <w:rsid w:val="002F4067"/>
    <w:rsid w:val="002F47EB"/>
    <w:rsid w:val="002F6C20"/>
    <w:rsid w:val="002F7339"/>
    <w:rsid w:val="002F7461"/>
    <w:rsid w:val="002F7826"/>
    <w:rsid w:val="00300A80"/>
    <w:rsid w:val="00300E87"/>
    <w:rsid w:val="00301A52"/>
    <w:rsid w:val="003025E2"/>
    <w:rsid w:val="00302C37"/>
    <w:rsid w:val="00303B23"/>
    <w:rsid w:val="00304299"/>
    <w:rsid w:val="00304642"/>
    <w:rsid w:val="00304AAA"/>
    <w:rsid w:val="003065DF"/>
    <w:rsid w:val="00306D24"/>
    <w:rsid w:val="00307712"/>
    <w:rsid w:val="0031181B"/>
    <w:rsid w:val="00313262"/>
    <w:rsid w:val="003138E7"/>
    <w:rsid w:val="0031404A"/>
    <w:rsid w:val="00314B7C"/>
    <w:rsid w:val="00314E49"/>
    <w:rsid w:val="00315445"/>
    <w:rsid w:val="00317183"/>
    <w:rsid w:val="003204AE"/>
    <w:rsid w:val="003206BE"/>
    <w:rsid w:val="003208EF"/>
    <w:rsid w:val="00323C94"/>
    <w:rsid w:val="00324846"/>
    <w:rsid w:val="00324ABD"/>
    <w:rsid w:val="00324D9B"/>
    <w:rsid w:val="0032726B"/>
    <w:rsid w:val="003272A6"/>
    <w:rsid w:val="003273CB"/>
    <w:rsid w:val="00330C79"/>
    <w:rsid w:val="0033125E"/>
    <w:rsid w:val="0033385B"/>
    <w:rsid w:val="00336913"/>
    <w:rsid w:val="003370A4"/>
    <w:rsid w:val="0033718C"/>
    <w:rsid w:val="00337407"/>
    <w:rsid w:val="00340E02"/>
    <w:rsid w:val="003428AC"/>
    <w:rsid w:val="00343E6E"/>
    <w:rsid w:val="003450C8"/>
    <w:rsid w:val="0034782B"/>
    <w:rsid w:val="00350294"/>
    <w:rsid w:val="00351E5C"/>
    <w:rsid w:val="00352E10"/>
    <w:rsid w:val="003530DE"/>
    <w:rsid w:val="00353B9B"/>
    <w:rsid w:val="0035429C"/>
    <w:rsid w:val="00354FC2"/>
    <w:rsid w:val="0035580F"/>
    <w:rsid w:val="0035677A"/>
    <w:rsid w:val="00357118"/>
    <w:rsid w:val="00357CB4"/>
    <w:rsid w:val="003604EE"/>
    <w:rsid w:val="00361700"/>
    <w:rsid w:val="003625BC"/>
    <w:rsid w:val="0036286B"/>
    <w:rsid w:val="00363371"/>
    <w:rsid w:val="00364989"/>
    <w:rsid w:val="003664C0"/>
    <w:rsid w:val="00366769"/>
    <w:rsid w:val="00366E1D"/>
    <w:rsid w:val="00367E04"/>
    <w:rsid w:val="003700E1"/>
    <w:rsid w:val="003708DE"/>
    <w:rsid w:val="00370B99"/>
    <w:rsid w:val="0037327C"/>
    <w:rsid w:val="00373793"/>
    <w:rsid w:val="00374616"/>
    <w:rsid w:val="003757DC"/>
    <w:rsid w:val="00375D0C"/>
    <w:rsid w:val="003761F2"/>
    <w:rsid w:val="00376A05"/>
    <w:rsid w:val="003774FE"/>
    <w:rsid w:val="00377C80"/>
    <w:rsid w:val="0038429D"/>
    <w:rsid w:val="00384B8B"/>
    <w:rsid w:val="00384D6A"/>
    <w:rsid w:val="00386945"/>
    <w:rsid w:val="00386B2C"/>
    <w:rsid w:val="00390E30"/>
    <w:rsid w:val="00393ABE"/>
    <w:rsid w:val="0039458D"/>
    <w:rsid w:val="00394D61"/>
    <w:rsid w:val="003A0645"/>
    <w:rsid w:val="003A0FF7"/>
    <w:rsid w:val="003A1E76"/>
    <w:rsid w:val="003A1F5A"/>
    <w:rsid w:val="003A2B43"/>
    <w:rsid w:val="003A2ECE"/>
    <w:rsid w:val="003A4252"/>
    <w:rsid w:val="003A42DE"/>
    <w:rsid w:val="003A4E47"/>
    <w:rsid w:val="003A539A"/>
    <w:rsid w:val="003A62A4"/>
    <w:rsid w:val="003A7476"/>
    <w:rsid w:val="003A7D86"/>
    <w:rsid w:val="003B0AA1"/>
    <w:rsid w:val="003B0B83"/>
    <w:rsid w:val="003B1E5F"/>
    <w:rsid w:val="003B243D"/>
    <w:rsid w:val="003B304F"/>
    <w:rsid w:val="003B5D18"/>
    <w:rsid w:val="003B71CD"/>
    <w:rsid w:val="003B795D"/>
    <w:rsid w:val="003C26A6"/>
    <w:rsid w:val="003C26C1"/>
    <w:rsid w:val="003C2BFE"/>
    <w:rsid w:val="003C5803"/>
    <w:rsid w:val="003C5C11"/>
    <w:rsid w:val="003C6A3C"/>
    <w:rsid w:val="003C6A5A"/>
    <w:rsid w:val="003C6AAD"/>
    <w:rsid w:val="003D1483"/>
    <w:rsid w:val="003D1D4D"/>
    <w:rsid w:val="003D2595"/>
    <w:rsid w:val="003D37DD"/>
    <w:rsid w:val="003D4519"/>
    <w:rsid w:val="003D45DF"/>
    <w:rsid w:val="003D47C6"/>
    <w:rsid w:val="003D4E26"/>
    <w:rsid w:val="003D7483"/>
    <w:rsid w:val="003D7E38"/>
    <w:rsid w:val="003D7EAC"/>
    <w:rsid w:val="003E318F"/>
    <w:rsid w:val="003E379A"/>
    <w:rsid w:val="003E5280"/>
    <w:rsid w:val="003E52B0"/>
    <w:rsid w:val="003E64DC"/>
    <w:rsid w:val="003E7A43"/>
    <w:rsid w:val="003F0B58"/>
    <w:rsid w:val="003F0D40"/>
    <w:rsid w:val="003F2236"/>
    <w:rsid w:val="003F27B7"/>
    <w:rsid w:val="003F4051"/>
    <w:rsid w:val="003F4982"/>
    <w:rsid w:val="003F5812"/>
    <w:rsid w:val="003F6AA4"/>
    <w:rsid w:val="003F6D02"/>
    <w:rsid w:val="003F6EA1"/>
    <w:rsid w:val="003F723A"/>
    <w:rsid w:val="003F7E3B"/>
    <w:rsid w:val="00400E4A"/>
    <w:rsid w:val="00402E9A"/>
    <w:rsid w:val="00403B2C"/>
    <w:rsid w:val="00403FA8"/>
    <w:rsid w:val="00404040"/>
    <w:rsid w:val="00404213"/>
    <w:rsid w:val="004048AC"/>
    <w:rsid w:val="00404B8E"/>
    <w:rsid w:val="004068C2"/>
    <w:rsid w:val="00412226"/>
    <w:rsid w:val="00415097"/>
    <w:rsid w:val="00415E7F"/>
    <w:rsid w:val="00420288"/>
    <w:rsid w:val="00421C78"/>
    <w:rsid w:val="004224CE"/>
    <w:rsid w:val="00424A78"/>
    <w:rsid w:val="004254DB"/>
    <w:rsid w:val="00427EEA"/>
    <w:rsid w:val="00431836"/>
    <w:rsid w:val="004321E6"/>
    <w:rsid w:val="0043278E"/>
    <w:rsid w:val="00434B4A"/>
    <w:rsid w:val="004360AC"/>
    <w:rsid w:val="00436A5A"/>
    <w:rsid w:val="00436B83"/>
    <w:rsid w:val="00437A31"/>
    <w:rsid w:val="0044085C"/>
    <w:rsid w:val="00441061"/>
    <w:rsid w:val="0044376D"/>
    <w:rsid w:val="00443843"/>
    <w:rsid w:val="00443CBD"/>
    <w:rsid w:val="004440E0"/>
    <w:rsid w:val="00450604"/>
    <w:rsid w:val="00450C70"/>
    <w:rsid w:val="00452142"/>
    <w:rsid w:val="00453344"/>
    <w:rsid w:val="00454002"/>
    <w:rsid w:val="00454E76"/>
    <w:rsid w:val="00456C45"/>
    <w:rsid w:val="00457080"/>
    <w:rsid w:val="00460891"/>
    <w:rsid w:val="00461445"/>
    <w:rsid w:val="00464FB2"/>
    <w:rsid w:val="00466CDC"/>
    <w:rsid w:val="0046745E"/>
    <w:rsid w:val="004709DE"/>
    <w:rsid w:val="00471385"/>
    <w:rsid w:val="00471B1F"/>
    <w:rsid w:val="004736BE"/>
    <w:rsid w:val="0047556D"/>
    <w:rsid w:val="00475789"/>
    <w:rsid w:val="00476170"/>
    <w:rsid w:val="00481A8D"/>
    <w:rsid w:val="004820B0"/>
    <w:rsid w:val="00482E2F"/>
    <w:rsid w:val="004839F1"/>
    <w:rsid w:val="004859B4"/>
    <w:rsid w:val="00486864"/>
    <w:rsid w:val="00486ACD"/>
    <w:rsid w:val="00487354"/>
    <w:rsid w:val="00492C65"/>
    <w:rsid w:val="0049403F"/>
    <w:rsid w:val="00494323"/>
    <w:rsid w:val="00494349"/>
    <w:rsid w:val="00494485"/>
    <w:rsid w:val="004972E7"/>
    <w:rsid w:val="004A02DE"/>
    <w:rsid w:val="004A0F27"/>
    <w:rsid w:val="004A0F37"/>
    <w:rsid w:val="004A0F68"/>
    <w:rsid w:val="004A233E"/>
    <w:rsid w:val="004A3608"/>
    <w:rsid w:val="004A4FBD"/>
    <w:rsid w:val="004A7176"/>
    <w:rsid w:val="004A7810"/>
    <w:rsid w:val="004A7E93"/>
    <w:rsid w:val="004B11B0"/>
    <w:rsid w:val="004B3CFB"/>
    <w:rsid w:val="004B5D6B"/>
    <w:rsid w:val="004B76F8"/>
    <w:rsid w:val="004C1FA6"/>
    <w:rsid w:val="004C207A"/>
    <w:rsid w:val="004C5931"/>
    <w:rsid w:val="004C5CFD"/>
    <w:rsid w:val="004C65E4"/>
    <w:rsid w:val="004D12C0"/>
    <w:rsid w:val="004D1459"/>
    <w:rsid w:val="004D18EA"/>
    <w:rsid w:val="004D281E"/>
    <w:rsid w:val="004D3713"/>
    <w:rsid w:val="004D5188"/>
    <w:rsid w:val="004D6254"/>
    <w:rsid w:val="004D795A"/>
    <w:rsid w:val="004D7981"/>
    <w:rsid w:val="004D7E99"/>
    <w:rsid w:val="004E00CE"/>
    <w:rsid w:val="004E2B80"/>
    <w:rsid w:val="004E2BDB"/>
    <w:rsid w:val="004E3A32"/>
    <w:rsid w:val="004E4B0E"/>
    <w:rsid w:val="004E7A7D"/>
    <w:rsid w:val="004F0956"/>
    <w:rsid w:val="004F0D4C"/>
    <w:rsid w:val="004F176D"/>
    <w:rsid w:val="004F19E6"/>
    <w:rsid w:val="004F30EC"/>
    <w:rsid w:val="004F50AF"/>
    <w:rsid w:val="004F5EE2"/>
    <w:rsid w:val="004F681D"/>
    <w:rsid w:val="004F6E14"/>
    <w:rsid w:val="00501DC3"/>
    <w:rsid w:val="00501E45"/>
    <w:rsid w:val="0050228C"/>
    <w:rsid w:val="00502857"/>
    <w:rsid w:val="005043C9"/>
    <w:rsid w:val="005044A9"/>
    <w:rsid w:val="0050588B"/>
    <w:rsid w:val="00505994"/>
    <w:rsid w:val="00505FD4"/>
    <w:rsid w:val="00506E25"/>
    <w:rsid w:val="0050775E"/>
    <w:rsid w:val="00510DCE"/>
    <w:rsid w:val="0051132C"/>
    <w:rsid w:val="00512CC8"/>
    <w:rsid w:val="00513483"/>
    <w:rsid w:val="00514A55"/>
    <w:rsid w:val="00514EF5"/>
    <w:rsid w:val="00515CD3"/>
    <w:rsid w:val="0051600A"/>
    <w:rsid w:val="0051782D"/>
    <w:rsid w:val="005178E2"/>
    <w:rsid w:val="0052007A"/>
    <w:rsid w:val="0052087E"/>
    <w:rsid w:val="0052315E"/>
    <w:rsid w:val="00525AE9"/>
    <w:rsid w:val="00530ED3"/>
    <w:rsid w:val="005310CC"/>
    <w:rsid w:val="00532E52"/>
    <w:rsid w:val="0053438E"/>
    <w:rsid w:val="005355EE"/>
    <w:rsid w:val="00535B16"/>
    <w:rsid w:val="005366D0"/>
    <w:rsid w:val="005376CC"/>
    <w:rsid w:val="00537922"/>
    <w:rsid w:val="00537E27"/>
    <w:rsid w:val="00540B4D"/>
    <w:rsid w:val="00540C0F"/>
    <w:rsid w:val="00540FFA"/>
    <w:rsid w:val="005416DD"/>
    <w:rsid w:val="00542930"/>
    <w:rsid w:val="005435B3"/>
    <w:rsid w:val="00544275"/>
    <w:rsid w:val="00550849"/>
    <w:rsid w:val="00551BDB"/>
    <w:rsid w:val="00553E9B"/>
    <w:rsid w:val="00554BF3"/>
    <w:rsid w:val="00555099"/>
    <w:rsid w:val="00555E7B"/>
    <w:rsid w:val="0055655F"/>
    <w:rsid w:val="0055657D"/>
    <w:rsid w:val="00560D0D"/>
    <w:rsid w:val="0056381F"/>
    <w:rsid w:val="00565FB1"/>
    <w:rsid w:val="005662FB"/>
    <w:rsid w:val="00567781"/>
    <w:rsid w:val="00567ECC"/>
    <w:rsid w:val="005713B1"/>
    <w:rsid w:val="00572A63"/>
    <w:rsid w:val="00573C26"/>
    <w:rsid w:val="00574130"/>
    <w:rsid w:val="00576713"/>
    <w:rsid w:val="00583090"/>
    <w:rsid w:val="005835F4"/>
    <w:rsid w:val="00583EFE"/>
    <w:rsid w:val="005841A3"/>
    <w:rsid w:val="00586A15"/>
    <w:rsid w:val="00586B57"/>
    <w:rsid w:val="00590EAE"/>
    <w:rsid w:val="0059112A"/>
    <w:rsid w:val="00593216"/>
    <w:rsid w:val="00594BC3"/>
    <w:rsid w:val="0059627C"/>
    <w:rsid w:val="00596CA7"/>
    <w:rsid w:val="00596DC8"/>
    <w:rsid w:val="00596E16"/>
    <w:rsid w:val="00596FDB"/>
    <w:rsid w:val="005A16A3"/>
    <w:rsid w:val="005A1C48"/>
    <w:rsid w:val="005A20D7"/>
    <w:rsid w:val="005A253A"/>
    <w:rsid w:val="005A2F36"/>
    <w:rsid w:val="005A2FBA"/>
    <w:rsid w:val="005A3089"/>
    <w:rsid w:val="005A4C3B"/>
    <w:rsid w:val="005A5763"/>
    <w:rsid w:val="005A70FA"/>
    <w:rsid w:val="005A7932"/>
    <w:rsid w:val="005B0124"/>
    <w:rsid w:val="005B1E3D"/>
    <w:rsid w:val="005B4421"/>
    <w:rsid w:val="005B7929"/>
    <w:rsid w:val="005C0323"/>
    <w:rsid w:val="005C25D1"/>
    <w:rsid w:val="005C2DBE"/>
    <w:rsid w:val="005C35A9"/>
    <w:rsid w:val="005C464B"/>
    <w:rsid w:val="005C4F1D"/>
    <w:rsid w:val="005C5F01"/>
    <w:rsid w:val="005C633A"/>
    <w:rsid w:val="005C74A0"/>
    <w:rsid w:val="005C755B"/>
    <w:rsid w:val="005C7A92"/>
    <w:rsid w:val="005D052C"/>
    <w:rsid w:val="005D0F86"/>
    <w:rsid w:val="005D16FE"/>
    <w:rsid w:val="005D4084"/>
    <w:rsid w:val="005D4777"/>
    <w:rsid w:val="005D4C2B"/>
    <w:rsid w:val="005E0567"/>
    <w:rsid w:val="005E1AB1"/>
    <w:rsid w:val="005E5858"/>
    <w:rsid w:val="005E7953"/>
    <w:rsid w:val="005E7E82"/>
    <w:rsid w:val="005F1029"/>
    <w:rsid w:val="005F2CD3"/>
    <w:rsid w:val="005F53D4"/>
    <w:rsid w:val="005F68C7"/>
    <w:rsid w:val="005F6C28"/>
    <w:rsid w:val="005F7AB6"/>
    <w:rsid w:val="005F7E3C"/>
    <w:rsid w:val="00600FA8"/>
    <w:rsid w:val="00601B37"/>
    <w:rsid w:val="006063DA"/>
    <w:rsid w:val="00606CE3"/>
    <w:rsid w:val="006077B5"/>
    <w:rsid w:val="00611270"/>
    <w:rsid w:val="00611DD3"/>
    <w:rsid w:val="00611EF0"/>
    <w:rsid w:val="00612219"/>
    <w:rsid w:val="00612E04"/>
    <w:rsid w:val="00615056"/>
    <w:rsid w:val="00615888"/>
    <w:rsid w:val="00615F71"/>
    <w:rsid w:val="006173A4"/>
    <w:rsid w:val="00617C44"/>
    <w:rsid w:val="006205B5"/>
    <w:rsid w:val="00620BD7"/>
    <w:rsid w:val="00622CE4"/>
    <w:rsid w:val="006234A7"/>
    <w:rsid w:val="00623EEA"/>
    <w:rsid w:val="00625917"/>
    <w:rsid w:val="00627544"/>
    <w:rsid w:val="0062789F"/>
    <w:rsid w:val="006301BE"/>
    <w:rsid w:val="0063096E"/>
    <w:rsid w:val="00633349"/>
    <w:rsid w:val="00633791"/>
    <w:rsid w:val="00633D61"/>
    <w:rsid w:val="0063402B"/>
    <w:rsid w:val="00635559"/>
    <w:rsid w:val="00636570"/>
    <w:rsid w:val="00637901"/>
    <w:rsid w:val="00637E1B"/>
    <w:rsid w:val="006402DF"/>
    <w:rsid w:val="0064164B"/>
    <w:rsid w:val="00642D96"/>
    <w:rsid w:val="0064326D"/>
    <w:rsid w:val="00643664"/>
    <w:rsid w:val="00644468"/>
    <w:rsid w:val="00645F5E"/>
    <w:rsid w:val="00645FA6"/>
    <w:rsid w:val="00646501"/>
    <w:rsid w:val="00647B1E"/>
    <w:rsid w:val="00647C55"/>
    <w:rsid w:val="0065008B"/>
    <w:rsid w:val="00650867"/>
    <w:rsid w:val="00651BE0"/>
    <w:rsid w:val="0065222B"/>
    <w:rsid w:val="00653A3B"/>
    <w:rsid w:val="00653FD9"/>
    <w:rsid w:val="006547A8"/>
    <w:rsid w:val="00654D42"/>
    <w:rsid w:val="00656328"/>
    <w:rsid w:val="00656CE3"/>
    <w:rsid w:val="00657BC5"/>
    <w:rsid w:val="00660279"/>
    <w:rsid w:val="00660B11"/>
    <w:rsid w:val="0066180E"/>
    <w:rsid w:val="006622B9"/>
    <w:rsid w:val="00662E1E"/>
    <w:rsid w:val="0066371E"/>
    <w:rsid w:val="00663F2E"/>
    <w:rsid w:val="00666854"/>
    <w:rsid w:val="00670695"/>
    <w:rsid w:val="006724AD"/>
    <w:rsid w:val="00672BAB"/>
    <w:rsid w:val="0067314A"/>
    <w:rsid w:val="00673D1E"/>
    <w:rsid w:val="00676CDB"/>
    <w:rsid w:val="006774C7"/>
    <w:rsid w:val="006779CF"/>
    <w:rsid w:val="00677A8F"/>
    <w:rsid w:val="00677F8A"/>
    <w:rsid w:val="006821E3"/>
    <w:rsid w:val="00683AD6"/>
    <w:rsid w:val="006842AE"/>
    <w:rsid w:val="006867F8"/>
    <w:rsid w:val="00686E0E"/>
    <w:rsid w:val="0069097D"/>
    <w:rsid w:val="0069395C"/>
    <w:rsid w:val="0069561A"/>
    <w:rsid w:val="0069647B"/>
    <w:rsid w:val="00697192"/>
    <w:rsid w:val="006A15F4"/>
    <w:rsid w:val="006A1A62"/>
    <w:rsid w:val="006A1A70"/>
    <w:rsid w:val="006A2CD8"/>
    <w:rsid w:val="006A3DA5"/>
    <w:rsid w:val="006A5773"/>
    <w:rsid w:val="006A5804"/>
    <w:rsid w:val="006A58F0"/>
    <w:rsid w:val="006A5AA3"/>
    <w:rsid w:val="006A771A"/>
    <w:rsid w:val="006B0372"/>
    <w:rsid w:val="006B0764"/>
    <w:rsid w:val="006B09EB"/>
    <w:rsid w:val="006B4467"/>
    <w:rsid w:val="006B46DB"/>
    <w:rsid w:val="006B57FF"/>
    <w:rsid w:val="006B6C46"/>
    <w:rsid w:val="006B6E78"/>
    <w:rsid w:val="006C0039"/>
    <w:rsid w:val="006C0CA1"/>
    <w:rsid w:val="006C1927"/>
    <w:rsid w:val="006C2585"/>
    <w:rsid w:val="006C4008"/>
    <w:rsid w:val="006C457A"/>
    <w:rsid w:val="006C4937"/>
    <w:rsid w:val="006C5931"/>
    <w:rsid w:val="006C6E02"/>
    <w:rsid w:val="006C73EF"/>
    <w:rsid w:val="006D1723"/>
    <w:rsid w:val="006D5D3F"/>
    <w:rsid w:val="006D60ED"/>
    <w:rsid w:val="006D6B2F"/>
    <w:rsid w:val="006E1166"/>
    <w:rsid w:val="006E1209"/>
    <w:rsid w:val="006E25C7"/>
    <w:rsid w:val="006E491C"/>
    <w:rsid w:val="006E4A18"/>
    <w:rsid w:val="006E596E"/>
    <w:rsid w:val="006F033F"/>
    <w:rsid w:val="006F24D8"/>
    <w:rsid w:val="006F33B8"/>
    <w:rsid w:val="006F3C64"/>
    <w:rsid w:val="006F44DC"/>
    <w:rsid w:val="006F4C9C"/>
    <w:rsid w:val="006F640F"/>
    <w:rsid w:val="006F6878"/>
    <w:rsid w:val="006F6D32"/>
    <w:rsid w:val="006F762A"/>
    <w:rsid w:val="006F79C2"/>
    <w:rsid w:val="00701B5F"/>
    <w:rsid w:val="00701B6B"/>
    <w:rsid w:val="00701FE3"/>
    <w:rsid w:val="0070384F"/>
    <w:rsid w:val="00703A9E"/>
    <w:rsid w:val="00703D6D"/>
    <w:rsid w:val="00704152"/>
    <w:rsid w:val="00704FB5"/>
    <w:rsid w:val="007060C3"/>
    <w:rsid w:val="00706B71"/>
    <w:rsid w:val="00707D28"/>
    <w:rsid w:val="0071277A"/>
    <w:rsid w:val="00712EE5"/>
    <w:rsid w:val="00713493"/>
    <w:rsid w:val="00713494"/>
    <w:rsid w:val="00714031"/>
    <w:rsid w:val="007140C7"/>
    <w:rsid w:val="007145D4"/>
    <w:rsid w:val="0071466E"/>
    <w:rsid w:val="00714A6C"/>
    <w:rsid w:val="00714CD3"/>
    <w:rsid w:val="007206A8"/>
    <w:rsid w:val="00720C4C"/>
    <w:rsid w:val="0072116D"/>
    <w:rsid w:val="0072226F"/>
    <w:rsid w:val="00723D2C"/>
    <w:rsid w:val="00724997"/>
    <w:rsid w:val="00724DB3"/>
    <w:rsid w:val="00724DCB"/>
    <w:rsid w:val="007252AE"/>
    <w:rsid w:val="00725B78"/>
    <w:rsid w:val="0072642A"/>
    <w:rsid w:val="00727082"/>
    <w:rsid w:val="00727B5F"/>
    <w:rsid w:val="00727F6B"/>
    <w:rsid w:val="00727FFC"/>
    <w:rsid w:val="007313FA"/>
    <w:rsid w:val="0073233C"/>
    <w:rsid w:val="00732D0C"/>
    <w:rsid w:val="00733EAD"/>
    <w:rsid w:val="0073488A"/>
    <w:rsid w:val="00734C0E"/>
    <w:rsid w:val="00734F54"/>
    <w:rsid w:val="007358C3"/>
    <w:rsid w:val="00735D5B"/>
    <w:rsid w:val="00737C04"/>
    <w:rsid w:val="007425D3"/>
    <w:rsid w:val="00744110"/>
    <w:rsid w:val="00744595"/>
    <w:rsid w:val="0074510C"/>
    <w:rsid w:val="00747A52"/>
    <w:rsid w:val="00747DF9"/>
    <w:rsid w:val="00750F1E"/>
    <w:rsid w:val="00751C12"/>
    <w:rsid w:val="00752691"/>
    <w:rsid w:val="007528F2"/>
    <w:rsid w:val="00753AE0"/>
    <w:rsid w:val="007546FC"/>
    <w:rsid w:val="0075511E"/>
    <w:rsid w:val="00756DB8"/>
    <w:rsid w:val="007575C4"/>
    <w:rsid w:val="00761D50"/>
    <w:rsid w:val="00762A1F"/>
    <w:rsid w:val="00763700"/>
    <w:rsid w:val="0076427C"/>
    <w:rsid w:val="00765217"/>
    <w:rsid w:val="007657A4"/>
    <w:rsid w:val="007659AA"/>
    <w:rsid w:val="0077266C"/>
    <w:rsid w:val="00772802"/>
    <w:rsid w:val="007734D4"/>
    <w:rsid w:val="00773F17"/>
    <w:rsid w:val="00775066"/>
    <w:rsid w:val="00776406"/>
    <w:rsid w:val="007768C3"/>
    <w:rsid w:val="0078005A"/>
    <w:rsid w:val="00781B6F"/>
    <w:rsid w:val="00781F9C"/>
    <w:rsid w:val="00782293"/>
    <w:rsid w:val="00782DFD"/>
    <w:rsid w:val="00784424"/>
    <w:rsid w:val="00785474"/>
    <w:rsid w:val="007879A8"/>
    <w:rsid w:val="00787B99"/>
    <w:rsid w:val="00787D6C"/>
    <w:rsid w:val="0079421C"/>
    <w:rsid w:val="0079526D"/>
    <w:rsid w:val="00795A2C"/>
    <w:rsid w:val="00796EB7"/>
    <w:rsid w:val="0079733C"/>
    <w:rsid w:val="00797390"/>
    <w:rsid w:val="00797B93"/>
    <w:rsid w:val="007A05B6"/>
    <w:rsid w:val="007A1C0A"/>
    <w:rsid w:val="007A1C59"/>
    <w:rsid w:val="007A5B41"/>
    <w:rsid w:val="007A7301"/>
    <w:rsid w:val="007A7AAB"/>
    <w:rsid w:val="007B15EA"/>
    <w:rsid w:val="007B2220"/>
    <w:rsid w:val="007B5792"/>
    <w:rsid w:val="007B7A8E"/>
    <w:rsid w:val="007C31E2"/>
    <w:rsid w:val="007C47B8"/>
    <w:rsid w:val="007C4D27"/>
    <w:rsid w:val="007C5741"/>
    <w:rsid w:val="007C5CE1"/>
    <w:rsid w:val="007C5FBA"/>
    <w:rsid w:val="007C6F85"/>
    <w:rsid w:val="007D0569"/>
    <w:rsid w:val="007D16B1"/>
    <w:rsid w:val="007D19E4"/>
    <w:rsid w:val="007D3BAA"/>
    <w:rsid w:val="007D7400"/>
    <w:rsid w:val="007D7761"/>
    <w:rsid w:val="007D79FF"/>
    <w:rsid w:val="007D7C72"/>
    <w:rsid w:val="007E02A7"/>
    <w:rsid w:val="007E468A"/>
    <w:rsid w:val="007E49A5"/>
    <w:rsid w:val="007E51A5"/>
    <w:rsid w:val="007E7F4C"/>
    <w:rsid w:val="007F0F2D"/>
    <w:rsid w:val="007F3018"/>
    <w:rsid w:val="007F47AF"/>
    <w:rsid w:val="007F5A40"/>
    <w:rsid w:val="007F6893"/>
    <w:rsid w:val="00800035"/>
    <w:rsid w:val="0080212B"/>
    <w:rsid w:val="008060C3"/>
    <w:rsid w:val="008063A1"/>
    <w:rsid w:val="00807F00"/>
    <w:rsid w:val="00810E52"/>
    <w:rsid w:val="008111E3"/>
    <w:rsid w:val="00812095"/>
    <w:rsid w:val="008134BD"/>
    <w:rsid w:val="0081363C"/>
    <w:rsid w:val="00814656"/>
    <w:rsid w:val="008156BA"/>
    <w:rsid w:val="008200EC"/>
    <w:rsid w:val="0082034A"/>
    <w:rsid w:val="00820656"/>
    <w:rsid w:val="00820E45"/>
    <w:rsid w:val="00821E2C"/>
    <w:rsid w:val="0082237D"/>
    <w:rsid w:val="00822835"/>
    <w:rsid w:val="00822CD9"/>
    <w:rsid w:val="00826758"/>
    <w:rsid w:val="008305A7"/>
    <w:rsid w:val="00830765"/>
    <w:rsid w:val="0083303B"/>
    <w:rsid w:val="008353E0"/>
    <w:rsid w:val="0083583F"/>
    <w:rsid w:val="00835AA8"/>
    <w:rsid w:val="008365F0"/>
    <w:rsid w:val="008367DC"/>
    <w:rsid w:val="0083726B"/>
    <w:rsid w:val="0084149E"/>
    <w:rsid w:val="00841534"/>
    <w:rsid w:val="0084167B"/>
    <w:rsid w:val="00842F77"/>
    <w:rsid w:val="00843C80"/>
    <w:rsid w:val="0084449E"/>
    <w:rsid w:val="00844678"/>
    <w:rsid w:val="008462F1"/>
    <w:rsid w:val="00846930"/>
    <w:rsid w:val="0085020A"/>
    <w:rsid w:val="0085055B"/>
    <w:rsid w:val="00850FDE"/>
    <w:rsid w:val="00852876"/>
    <w:rsid w:val="008534E2"/>
    <w:rsid w:val="008543F5"/>
    <w:rsid w:val="00854DA3"/>
    <w:rsid w:val="00855004"/>
    <w:rsid w:val="008572C4"/>
    <w:rsid w:val="0085733E"/>
    <w:rsid w:val="008604A8"/>
    <w:rsid w:val="00861AFA"/>
    <w:rsid w:val="00861DDA"/>
    <w:rsid w:val="008630E1"/>
    <w:rsid w:val="00863C61"/>
    <w:rsid w:val="00865522"/>
    <w:rsid w:val="00865ADF"/>
    <w:rsid w:val="0086644C"/>
    <w:rsid w:val="008666B5"/>
    <w:rsid w:val="008703B3"/>
    <w:rsid w:val="00870D38"/>
    <w:rsid w:val="008714A0"/>
    <w:rsid w:val="00873218"/>
    <w:rsid w:val="008734F4"/>
    <w:rsid w:val="0087502F"/>
    <w:rsid w:val="00876985"/>
    <w:rsid w:val="00877AE4"/>
    <w:rsid w:val="0088176D"/>
    <w:rsid w:val="00883780"/>
    <w:rsid w:val="00883B99"/>
    <w:rsid w:val="00885066"/>
    <w:rsid w:val="00885F85"/>
    <w:rsid w:val="0088665E"/>
    <w:rsid w:val="008868AD"/>
    <w:rsid w:val="00891C4E"/>
    <w:rsid w:val="00892209"/>
    <w:rsid w:val="008923C8"/>
    <w:rsid w:val="00892DB5"/>
    <w:rsid w:val="00893260"/>
    <w:rsid w:val="008932A8"/>
    <w:rsid w:val="00893756"/>
    <w:rsid w:val="00894A9E"/>
    <w:rsid w:val="008950F6"/>
    <w:rsid w:val="00896815"/>
    <w:rsid w:val="008A019D"/>
    <w:rsid w:val="008A0744"/>
    <w:rsid w:val="008A0A6E"/>
    <w:rsid w:val="008A0D0F"/>
    <w:rsid w:val="008A2A55"/>
    <w:rsid w:val="008A2FB3"/>
    <w:rsid w:val="008A398B"/>
    <w:rsid w:val="008A3BD4"/>
    <w:rsid w:val="008A502E"/>
    <w:rsid w:val="008A5601"/>
    <w:rsid w:val="008A59AD"/>
    <w:rsid w:val="008A5DF0"/>
    <w:rsid w:val="008A71AF"/>
    <w:rsid w:val="008B0EEB"/>
    <w:rsid w:val="008B1FC9"/>
    <w:rsid w:val="008B2D9C"/>
    <w:rsid w:val="008B3654"/>
    <w:rsid w:val="008B431D"/>
    <w:rsid w:val="008B51FD"/>
    <w:rsid w:val="008B5677"/>
    <w:rsid w:val="008B7186"/>
    <w:rsid w:val="008B75E1"/>
    <w:rsid w:val="008C0C60"/>
    <w:rsid w:val="008C0EC7"/>
    <w:rsid w:val="008C1939"/>
    <w:rsid w:val="008C3396"/>
    <w:rsid w:val="008C621C"/>
    <w:rsid w:val="008C697C"/>
    <w:rsid w:val="008C75ED"/>
    <w:rsid w:val="008C7649"/>
    <w:rsid w:val="008D0CA6"/>
    <w:rsid w:val="008D51A7"/>
    <w:rsid w:val="008D6CDB"/>
    <w:rsid w:val="008D70B6"/>
    <w:rsid w:val="008D7382"/>
    <w:rsid w:val="008E0991"/>
    <w:rsid w:val="008E2011"/>
    <w:rsid w:val="008E338E"/>
    <w:rsid w:val="008E3C2B"/>
    <w:rsid w:val="008E520E"/>
    <w:rsid w:val="008E57FE"/>
    <w:rsid w:val="008F1BE7"/>
    <w:rsid w:val="008F2665"/>
    <w:rsid w:val="008F3A47"/>
    <w:rsid w:val="008F6376"/>
    <w:rsid w:val="008F7C6D"/>
    <w:rsid w:val="00900CC2"/>
    <w:rsid w:val="009019FB"/>
    <w:rsid w:val="00903A8F"/>
    <w:rsid w:val="00905963"/>
    <w:rsid w:val="00905B05"/>
    <w:rsid w:val="0090753C"/>
    <w:rsid w:val="0091096B"/>
    <w:rsid w:val="00911737"/>
    <w:rsid w:val="00911B66"/>
    <w:rsid w:val="00911E40"/>
    <w:rsid w:val="00912A7E"/>
    <w:rsid w:val="00915330"/>
    <w:rsid w:val="009160BF"/>
    <w:rsid w:val="00916A9B"/>
    <w:rsid w:val="00916E69"/>
    <w:rsid w:val="009174E7"/>
    <w:rsid w:val="00917525"/>
    <w:rsid w:val="0091777D"/>
    <w:rsid w:val="0092057D"/>
    <w:rsid w:val="009218DE"/>
    <w:rsid w:val="00922D00"/>
    <w:rsid w:val="00923F17"/>
    <w:rsid w:val="009266DA"/>
    <w:rsid w:val="0092715D"/>
    <w:rsid w:val="00927838"/>
    <w:rsid w:val="00930BBD"/>
    <w:rsid w:val="00930DE8"/>
    <w:rsid w:val="009318DD"/>
    <w:rsid w:val="00931F4B"/>
    <w:rsid w:val="00933AE3"/>
    <w:rsid w:val="00935413"/>
    <w:rsid w:val="00935F5D"/>
    <w:rsid w:val="009368E0"/>
    <w:rsid w:val="00936D07"/>
    <w:rsid w:val="0094260B"/>
    <w:rsid w:val="00942661"/>
    <w:rsid w:val="0094330E"/>
    <w:rsid w:val="00944C63"/>
    <w:rsid w:val="00945307"/>
    <w:rsid w:val="0094558D"/>
    <w:rsid w:val="00946FCE"/>
    <w:rsid w:val="00950AAD"/>
    <w:rsid w:val="009515BC"/>
    <w:rsid w:val="009531B3"/>
    <w:rsid w:val="009532E6"/>
    <w:rsid w:val="00953ED0"/>
    <w:rsid w:val="009545C9"/>
    <w:rsid w:val="0095492E"/>
    <w:rsid w:val="00955108"/>
    <w:rsid w:val="00955F7D"/>
    <w:rsid w:val="009565B4"/>
    <w:rsid w:val="00957747"/>
    <w:rsid w:val="0096242F"/>
    <w:rsid w:val="00962E3B"/>
    <w:rsid w:val="00962FF5"/>
    <w:rsid w:val="00964A4E"/>
    <w:rsid w:val="00965B02"/>
    <w:rsid w:val="00965C07"/>
    <w:rsid w:val="00965D2D"/>
    <w:rsid w:val="00965F87"/>
    <w:rsid w:val="00970C26"/>
    <w:rsid w:val="00971847"/>
    <w:rsid w:val="00972964"/>
    <w:rsid w:val="00975F98"/>
    <w:rsid w:val="00976C1D"/>
    <w:rsid w:val="0097762F"/>
    <w:rsid w:val="0097788F"/>
    <w:rsid w:val="00980425"/>
    <w:rsid w:val="00980BCE"/>
    <w:rsid w:val="009816B8"/>
    <w:rsid w:val="00983B45"/>
    <w:rsid w:val="009843DE"/>
    <w:rsid w:val="0098766F"/>
    <w:rsid w:val="00987FF2"/>
    <w:rsid w:val="00990332"/>
    <w:rsid w:val="00993912"/>
    <w:rsid w:val="00994050"/>
    <w:rsid w:val="00996290"/>
    <w:rsid w:val="009962CF"/>
    <w:rsid w:val="009969D6"/>
    <w:rsid w:val="009977B1"/>
    <w:rsid w:val="00997820"/>
    <w:rsid w:val="009A1063"/>
    <w:rsid w:val="009A13F0"/>
    <w:rsid w:val="009A4543"/>
    <w:rsid w:val="009A4980"/>
    <w:rsid w:val="009A4A9D"/>
    <w:rsid w:val="009A52B6"/>
    <w:rsid w:val="009A5DB1"/>
    <w:rsid w:val="009A625C"/>
    <w:rsid w:val="009A7989"/>
    <w:rsid w:val="009A7C5A"/>
    <w:rsid w:val="009A7E51"/>
    <w:rsid w:val="009B21B9"/>
    <w:rsid w:val="009B2EF4"/>
    <w:rsid w:val="009B4CD0"/>
    <w:rsid w:val="009B4DA7"/>
    <w:rsid w:val="009C19E7"/>
    <w:rsid w:val="009C21C6"/>
    <w:rsid w:val="009C383B"/>
    <w:rsid w:val="009C3A80"/>
    <w:rsid w:val="009C5238"/>
    <w:rsid w:val="009C57BC"/>
    <w:rsid w:val="009C7070"/>
    <w:rsid w:val="009D12B4"/>
    <w:rsid w:val="009D1E70"/>
    <w:rsid w:val="009D2135"/>
    <w:rsid w:val="009D2FA7"/>
    <w:rsid w:val="009D4CAE"/>
    <w:rsid w:val="009D55F9"/>
    <w:rsid w:val="009D5793"/>
    <w:rsid w:val="009D594F"/>
    <w:rsid w:val="009D5A11"/>
    <w:rsid w:val="009D5DBC"/>
    <w:rsid w:val="009D74E3"/>
    <w:rsid w:val="009D7760"/>
    <w:rsid w:val="009E021B"/>
    <w:rsid w:val="009E16E6"/>
    <w:rsid w:val="009E2953"/>
    <w:rsid w:val="009E30CE"/>
    <w:rsid w:val="009E48F5"/>
    <w:rsid w:val="009E4964"/>
    <w:rsid w:val="009F04C3"/>
    <w:rsid w:val="009F0760"/>
    <w:rsid w:val="009F2610"/>
    <w:rsid w:val="009F3B29"/>
    <w:rsid w:val="009F4860"/>
    <w:rsid w:val="009F4C24"/>
    <w:rsid w:val="009F6C9F"/>
    <w:rsid w:val="00A00057"/>
    <w:rsid w:val="00A00485"/>
    <w:rsid w:val="00A00573"/>
    <w:rsid w:val="00A01005"/>
    <w:rsid w:val="00A01A5F"/>
    <w:rsid w:val="00A02C96"/>
    <w:rsid w:val="00A02E65"/>
    <w:rsid w:val="00A02F80"/>
    <w:rsid w:val="00A0340A"/>
    <w:rsid w:val="00A0440C"/>
    <w:rsid w:val="00A0585F"/>
    <w:rsid w:val="00A0694A"/>
    <w:rsid w:val="00A10A30"/>
    <w:rsid w:val="00A1137C"/>
    <w:rsid w:val="00A113D7"/>
    <w:rsid w:val="00A11BCF"/>
    <w:rsid w:val="00A11F0F"/>
    <w:rsid w:val="00A12F5A"/>
    <w:rsid w:val="00A16126"/>
    <w:rsid w:val="00A16608"/>
    <w:rsid w:val="00A204F7"/>
    <w:rsid w:val="00A24133"/>
    <w:rsid w:val="00A25C6D"/>
    <w:rsid w:val="00A262BF"/>
    <w:rsid w:val="00A27809"/>
    <w:rsid w:val="00A30533"/>
    <w:rsid w:val="00A317B0"/>
    <w:rsid w:val="00A32018"/>
    <w:rsid w:val="00A32FB0"/>
    <w:rsid w:val="00A34591"/>
    <w:rsid w:val="00A34E44"/>
    <w:rsid w:val="00A3640F"/>
    <w:rsid w:val="00A36BE4"/>
    <w:rsid w:val="00A36C34"/>
    <w:rsid w:val="00A40CE2"/>
    <w:rsid w:val="00A4414C"/>
    <w:rsid w:val="00A447E3"/>
    <w:rsid w:val="00A46C45"/>
    <w:rsid w:val="00A47176"/>
    <w:rsid w:val="00A475C5"/>
    <w:rsid w:val="00A4768C"/>
    <w:rsid w:val="00A50A68"/>
    <w:rsid w:val="00A50D3B"/>
    <w:rsid w:val="00A518AA"/>
    <w:rsid w:val="00A5364D"/>
    <w:rsid w:val="00A56348"/>
    <w:rsid w:val="00A5703F"/>
    <w:rsid w:val="00A57D39"/>
    <w:rsid w:val="00A60AB0"/>
    <w:rsid w:val="00A62A50"/>
    <w:rsid w:val="00A6316B"/>
    <w:rsid w:val="00A64476"/>
    <w:rsid w:val="00A6526F"/>
    <w:rsid w:val="00A65316"/>
    <w:rsid w:val="00A674FF"/>
    <w:rsid w:val="00A67C0D"/>
    <w:rsid w:val="00A70F69"/>
    <w:rsid w:val="00A72611"/>
    <w:rsid w:val="00A72F60"/>
    <w:rsid w:val="00A73ABB"/>
    <w:rsid w:val="00A75214"/>
    <w:rsid w:val="00A76D2C"/>
    <w:rsid w:val="00A77746"/>
    <w:rsid w:val="00A80319"/>
    <w:rsid w:val="00A806AA"/>
    <w:rsid w:val="00A81BF2"/>
    <w:rsid w:val="00A81D89"/>
    <w:rsid w:val="00A83BF6"/>
    <w:rsid w:val="00A8518F"/>
    <w:rsid w:val="00A85DC9"/>
    <w:rsid w:val="00A85E92"/>
    <w:rsid w:val="00A86E7E"/>
    <w:rsid w:val="00A8717C"/>
    <w:rsid w:val="00A87F31"/>
    <w:rsid w:val="00A90D27"/>
    <w:rsid w:val="00A9103B"/>
    <w:rsid w:val="00A91284"/>
    <w:rsid w:val="00A918A7"/>
    <w:rsid w:val="00A92871"/>
    <w:rsid w:val="00A93926"/>
    <w:rsid w:val="00A942A9"/>
    <w:rsid w:val="00A945AA"/>
    <w:rsid w:val="00A955EB"/>
    <w:rsid w:val="00A956B2"/>
    <w:rsid w:val="00AA0082"/>
    <w:rsid w:val="00AA1987"/>
    <w:rsid w:val="00AA1F49"/>
    <w:rsid w:val="00AA3A2E"/>
    <w:rsid w:val="00AA4099"/>
    <w:rsid w:val="00AA50F1"/>
    <w:rsid w:val="00AA6877"/>
    <w:rsid w:val="00AA6913"/>
    <w:rsid w:val="00AA6B38"/>
    <w:rsid w:val="00AB1845"/>
    <w:rsid w:val="00AB2190"/>
    <w:rsid w:val="00AB39EB"/>
    <w:rsid w:val="00AB3F27"/>
    <w:rsid w:val="00AB3FAF"/>
    <w:rsid w:val="00AB3FD9"/>
    <w:rsid w:val="00AB7DE7"/>
    <w:rsid w:val="00AC0338"/>
    <w:rsid w:val="00AC1079"/>
    <w:rsid w:val="00AC1BE7"/>
    <w:rsid w:val="00AC275F"/>
    <w:rsid w:val="00AC44F6"/>
    <w:rsid w:val="00AC50A4"/>
    <w:rsid w:val="00AC5A95"/>
    <w:rsid w:val="00AC6074"/>
    <w:rsid w:val="00AC6471"/>
    <w:rsid w:val="00AD1751"/>
    <w:rsid w:val="00AD1B65"/>
    <w:rsid w:val="00AD2B6E"/>
    <w:rsid w:val="00AD3443"/>
    <w:rsid w:val="00AD4B3C"/>
    <w:rsid w:val="00AD5347"/>
    <w:rsid w:val="00AD68A5"/>
    <w:rsid w:val="00AD7712"/>
    <w:rsid w:val="00AD7D92"/>
    <w:rsid w:val="00AE0595"/>
    <w:rsid w:val="00AE1191"/>
    <w:rsid w:val="00AE153B"/>
    <w:rsid w:val="00AE185D"/>
    <w:rsid w:val="00AE1BFE"/>
    <w:rsid w:val="00AE3842"/>
    <w:rsid w:val="00AE3D83"/>
    <w:rsid w:val="00AE4374"/>
    <w:rsid w:val="00AE485C"/>
    <w:rsid w:val="00AE7D4F"/>
    <w:rsid w:val="00AE7FE4"/>
    <w:rsid w:val="00AF17D3"/>
    <w:rsid w:val="00AF1D77"/>
    <w:rsid w:val="00AF2F92"/>
    <w:rsid w:val="00AF3558"/>
    <w:rsid w:val="00AF38BA"/>
    <w:rsid w:val="00AF4F67"/>
    <w:rsid w:val="00AF5575"/>
    <w:rsid w:val="00AF5811"/>
    <w:rsid w:val="00AF6509"/>
    <w:rsid w:val="00AF79B8"/>
    <w:rsid w:val="00AF7F01"/>
    <w:rsid w:val="00B002A1"/>
    <w:rsid w:val="00B00BBE"/>
    <w:rsid w:val="00B01C12"/>
    <w:rsid w:val="00B01E92"/>
    <w:rsid w:val="00B02A90"/>
    <w:rsid w:val="00B03C70"/>
    <w:rsid w:val="00B0437C"/>
    <w:rsid w:val="00B0456E"/>
    <w:rsid w:val="00B05BBC"/>
    <w:rsid w:val="00B06A05"/>
    <w:rsid w:val="00B06BF6"/>
    <w:rsid w:val="00B06F7F"/>
    <w:rsid w:val="00B100F0"/>
    <w:rsid w:val="00B1137A"/>
    <w:rsid w:val="00B11B8D"/>
    <w:rsid w:val="00B1402E"/>
    <w:rsid w:val="00B14865"/>
    <w:rsid w:val="00B16811"/>
    <w:rsid w:val="00B20A22"/>
    <w:rsid w:val="00B21D50"/>
    <w:rsid w:val="00B21F22"/>
    <w:rsid w:val="00B22F9B"/>
    <w:rsid w:val="00B23747"/>
    <w:rsid w:val="00B23F7F"/>
    <w:rsid w:val="00B24090"/>
    <w:rsid w:val="00B2413F"/>
    <w:rsid w:val="00B257E3"/>
    <w:rsid w:val="00B260C7"/>
    <w:rsid w:val="00B27494"/>
    <w:rsid w:val="00B279B9"/>
    <w:rsid w:val="00B27BFD"/>
    <w:rsid w:val="00B31EFB"/>
    <w:rsid w:val="00B32973"/>
    <w:rsid w:val="00B3302D"/>
    <w:rsid w:val="00B33F42"/>
    <w:rsid w:val="00B34F48"/>
    <w:rsid w:val="00B36BEE"/>
    <w:rsid w:val="00B40152"/>
    <w:rsid w:val="00B40FEA"/>
    <w:rsid w:val="00B42B9D"/>
    <w:rsid w:val="00B445D6"/>
    <w:rsid w:val="00B4696D"/>
    <w:rsid w:val="00B50C2E"/>
    <w:rsid w:val="00B51BA0"/>
    <w:rsid w:val="00B535BD"/>
    <w:rsid w:val="00B53701"/>
    <w:rsid w:val="00B53FAE"/>
    <w:rsid w:val="00B56A26"/>
    <w:rsid w:val="00B577CB"/>
    <w:rsid w:val="00B6110A"/>
    <w:rsid w:val="00B6176A"/>
    <w:rsid w:val="00B62F2D"/>
    <w:rsid w:val="00B62F72"/>
    <w:rsid w:val="00B6301A"/>
    <w:rsid w:val="00B631CD"/>
    <w:rsid w:val="00B64CAD"/>
    <w:rsid w:val="00B65450"/>
    <w:rsid w:val="00B65451"/>
    <w:rsid w:val="00B6604D"/>
    <w:rsid w:val="00B66751"/>
    <w:rsid w:val="00B670D8"/>
    <w:rsid w:val="00B67AA6"/>
    <w:rsid w:val="00B700BF"/>
    <w:rsid w:val="00B70458"/>
    <w:rsid w:val="00B7066C"/>
    <w:rsid w:val="00B717D8"/>
    <w:rsid w:val="00B72DF3"/>
    <w:rsid w:val="00B74146"/>
    <w:rsid w:val="00B76BE8"/>
    <w:rsid w:val="00B76D6D"/>
    <w:rsid w:val="00B76F6C"/>
    <w:rsid w:val="00B77607"/>
    <w:rsid w:val="00B778AB"/>
    <w:rsid w:val="00B8080B"/>
    <w:rsid w:val="00B811EF"/>
    <w:rsid w:val="00B81545"/>
    <w:rsid w:val="00B841F5"/>
    <w:rsid w:val="00B86EF1"/>
    <w:rsid w:val="00B90674"/>
    <w:rsid w:val="00B90BA7"/>
    <w:rsid w:val="00B92F5A"/>
    <w:rsid w:val="00B934E3"/>
    <w:rsid w:val="00B93D52"/>
    <w:rsid w:val="00B94323"/>
    <w:rsid w:val="00B94E44"/>
    <w:rsid w:val="00B94F56"/>
    <w:rsid w:val="00B9566B"/>
    <w:rsid w:val="00B961B7"/>
    <w:rsid w:val="00B963D4"/>
    <w:rsid w:val="00B9772B"/>
    <w:rsid w:val="00BA08D1"/>
    <w:rsid w:val="00BA2DEF"/>
    <w:rsid w:val="00BA3326"/>
    <w:rsid w:val="00BA42FB"/>
    <w:rsid w:val="00BA45BA"/>
    <w:rsid w:val="00BA4768"/>
    <w:rsid w:val="00BA516F"/>
    <w:rsid w:val="00BA628C"/>
    <w:rsid w:val="00BA6C27"/>
    <w:rsid w:val="00BA6E30"/>
    <w:rsid w:val="00BA7059"/>
    <w:rsid w:val="00BA7A69"/>
    <w:rsid w:val="00BB0051"/>
    <w:rsid w:val="00BB02C6"/>
    <w:rsid w:val="00BB1082"/>
    <w:rsid w:val="00BB2127"/>
    <w:rsid w:val="00BB3805"/>
    <w:rsid w:val="00BB52A5"/>
    <w:rsid w:val="00BB6740"/>
    <w:rsid w:val="00BB7EA1"/>
    <w:rsid w:val="00BB7F81"/>
    <w:rsid w:val="00BC269B"/>
    <w:rsid w:val="00BC27A9"/>
    <w:rsid w:val="00BC27D2"/>
    <w:rsid w:val="00BC2C31"/>
    <w:rsid w:val="00BC2CB3"/>
    <w:rsid w:val="00BC46BC"/>
    <w:rsid w:val="00BC7FDC"/>
    <w:rsid w:val="00BD066D"/>
    <w:rsid w:val="00BD0B25"/>
    <w:rsid w:val="00BD346C"/>
    <w:rsid w:val="00BD35E1"/>
    <w:rsid w:val="00BD54FC"/>
    <w:rsid w:val="00BD5A99"/>
    <w:rsid w:val="00BD632E"/>
    <w:rsid w:val="00BD63C3"/>
    <w:rsid w:val="00BD67CE"/>
    <w:rsid w:val="00BD76A4"/>
    <w:rsid w:val="00BE07ED"/>
    <w:rsid w:val="00BE1853"/>
    <w:rsid w:val="00BE1C8A"/>
    <w:rsid w:val="00BE4857"/>
    <w:rsid w:val="00BE4B72"/>
    <w:rsid w:val="00BE5847"/>
    <w:rsid w:val="00BE5BE0"/>
    <w:rsid w:val="00BE6942"/>
    <w:rsid w:val="00BE70E8"/>
    <w:rsid w:val="00BE7865"/>
    <w:rsid w:val="00BF0E76"/>
    <w:rsid w:val="00BF19DC"/>
    <w:rsid w:val="00BF225A"/>
    <w:rsid w:val="00BF2A64"/>
    <w:rsid w:val="00BF2B3E"/>
    <w:rsid w:val="00BF2C2B"/>
    <w:rsid w:val="00BF2DAF"/>
    <w:rsid w:val="00BF327C"/>
    <w:rsid w:val="00BF4E1B"/>
    <w:rsid w:val="00BF5334"/>
    <w:rsid w:val="00BF7EFC"/>
    <w:rsid w:val="00C0480F"/>
    <w:rsid w:val="00C05A97"/>
    <w:rsid w:val="00C1043C"/>
    <w:rsid w:val="00C108AD"/>
    <w:rsid w:val="00C12A51"/>
    <w:rsid w:val="00C12CD1"/>
    <w:rsid w:val="00C146CA"/>
    <w:rsid w:val="00C150E0"/>
    <w:rsid w:val="00C1591E"/>
    <w:rsid w:val="00C17B4B"/>
    <w:rsid w:val="00C20D36"/>
    <w:rsid w:val="00C21038"/>
    <w:rsid w:val="00C230E3"/>
    <w:rsid w:val="00C23449"/>
    <w:rsid w:val="00C2396B"/>
    <w:rsid w:val="00C25472"/>
    <w:rsid w:val="00C25D7E"/>
    <w:rsid w:val="00C26125"/>
    <w:rsid w:val="00C26138"/>
    <w:rsid w:val="00C2785F"/>
    <w:rsid w:val="00C30BA6"/>
    <w:rsid w:val="00C31467"/>
    <w:rsid w:val="00C33DA7"/>
    <w:rsid w:val="00C34CCB"/>
    <w:rsid w:val="00C34D57"/>
    <w:rsid w:val="00C35515"/>
    <w:rsid w:val="00C35807"/>
    <w:rsid w:val="00C35A4B"/>
    <w:rsid w:val="00C36630"/>
    <w:rsid w:val="00C36696"/>
    <w:rsid w:val="00C36720"/>
    <w:rsid w:val="00C36B0B"/>
    <w:rsid w:val="00C3728D"/>
    <w:rsid w:val="00C37491"/>
    <w:rsid w:val="00C37518"/>
    <w:rsid w:val="00C37F00"/>
    <w:rsid w:val="00C421C9"/>
    <w:rsid w:val="00C42208"/>
    <w:rsid w:val="00C42A3A"/>
    <w:rsid w:val="00C4517F"/>
    <w:rsid w:val="00C45232"/>
    <w:rsid w:val="00C46E94"/>
    <w:rsid w:val="00C5013E"/>
    <w:rsid w:val="00C52BA5"/>
    <w:rsid w:val="00C53323"/>
    <w:rsid w:val="00C53BC7"/>
    <w:rsid w:val="00C54D8C"/>
    <w:rsid w:val="00C55D1C"/>
    <w:rsid w:val="00C60BFF"/>
    <w:rsid w:val="00C64EF6"/>
    <w:rsid w:val="00C6592F"/>
    <w:rsid w:val="00C66CEF"/>
    <w:rsid w:val="00C670FE"/>
    <w:rsid w:val="00C71087"/>
    <w:rsid w:val="00C71E3C"/>
    <w:rsid w:val="00C723E6"/>
    <w:rsid w:val="00C75492"/>
    <w:rsid w:val="00C77C78"/>
    <w:rsid w:val="00C80AB3"/>
    <w:rsid w:val="00C8146C"/>
    <w:rsid w:val="00C82EC2"/>
    <w:rsid w:val="00C83C8B"/>
    <w:rsid w:val="00C846DD"/>
    <w:rsid w:val="00C85637"/>
    <w:rsid w:val="00C85CA6"/>
    <w:rsid w:val="00C86BBB"/>
    <w:rsid w:val="00C8707D"/>
    <w:rsid w:val="00C90DB5"/>
    <w:rsid w:val="00C9147E"/>
    <w:rsid w:val="00C925ED"/>
    <w:rsid w:val="00C92DC5"/>
    <w:rsid w:val="00C9339F"/>
    <w:rsid w:val="00C96A10"/>
    <w:rsid w:val="00C9753B"/>
    <w:rsid w:val="00CA0C87"/>
    <w:rsid w:val="00CA18AF"/>
    <w:rsid w:val="00CA19CD"/>
    <w:rsid w:val="00CA43D3"/>
    <w:rsid w:val="00CA4658"/>
    <w:rsid w:val="00CA4A62"/>
    <w:rsid w:val="00CA561E"/>
    <w:rsid w:val="00CA6204"/>
    <w:rsid w:val="00CA659E"/>
    <w:rsid w:val="00CB00F6"/>
    <w:rsid w:val="00CB23DD"/>
    <w:rsid w:val="00CB2757"/>
    <w:rsid w:val="00CB2B7E"/>
    <w:rsid w:val="00CB2FE7"/>
    <w:rsid w:val="00CB337B"/>
    <w:rsid w:val="00CB3B57"/>
    <w:rsid w:val="00CB4069"/>
    <w:rsid w:val="00CB42AE"/>
    <w:rsid w:val="00CB54AD"/>
    <w:rsid w:val="00CB6768"/>
    <w:rsid w:val="00CC17DB"/>
    <w:rsid w:val="00CC1D31"/>
    <w:rsid w:val="00CC2F01"/>
    <w:rsid w:val="00CC6453"/>
    <w:rsid w:val="00CC7616"/>
    <w:rsid w:val="00CD0F0B"/>
    <w:rsid w:val="00CD2D8A"/>
    <w:rsid w:val="00CD31EA"/>
    <w:rsid w:val="00CD692F"/>
    <w:rsid w:val="00CE0392"/>
    <w:rsid w:val="00CE448F"/>
    <w:rsid w:val="00CE5481"/>
    <w:rsid w:val="00CE5866"/>
    <w:rsid w:val="00CF0045"/>
    <w:rsid w:val="00CF1161"/>
    <w:rsid w:val="00CF2184"/>
    <w:rsid w:val="00CF36A5"/>
    <w:rsid w:val="00CF3E73"/>
    <w:rsid w:val="00CF48BD"/>
    <w:rsid w:val="00CF660A"/>
    <w:rsid w:val="00CF6BF1"/>
    <w:rsid w:val="00CF6F5A"/>
    <w:rsid w:val="00CF7194"/>
    <w:rsid w:val="00CF7C90"/>
    <w:rsid w:val="00CF7EA0"/>
    <w:rsid w:val="00D00600"/>
    <w:rsid w:val="00D03297"/>
    <w:rsid w:val="00D0329F"/>
    <w:rsid w:val="00D03976"/>
    <w:rsid w:val="00D04ADD"/>
    <w:rsid w:val="00D06299"/>
    <w:rsid w:val="00D076C8"/>
    <w:rsid w:val="00D1045D"/>
    <w:rsid w:val="00D1109A"/>
    <w:rsid w:val="00D12801"/>
    <w:rsid w:val="00D133AA"/>
    <w:rsid w:val="00D13B0B"/>
    <w:rsid w:val="00D13CCF"/>
    <w:rsid w:val="00D14CF7"/>
    <w:rsid w:val="00D14D29"/>
    <w:rsid w:val="00D15E67"/>
    <w:rsid w:val="00D169C7"/>
    <w:rsid w:val="00D16F75"/>
    <w:rsid w:val="00D17552"/>
    <w:rsid w:val="00D20ABB"/>
    <w:rsid w:val="00D2120F"/>
    <w:rsid w:val="00D217AB"/>
    <w:rsid w:val="00D22936"/>
    <w:rsid w:val="00D23CE3"/>
    <w:rsid w:val="00D24222"/>
    <w:rsid w:val="00D24AEE"/>
    <w:rsid w:val="00D254FB"/>
    <w:rsid w:val="00D25E3A"/>
    <w:rsid w:val="00D26A33"/>
    <w:rsid w:val="00D27514"/>
    <w:rsid w:val="00D27E32"/>
    <w:rsid w:val="00D304CD"/>
    <w:rsid w:val="00D3073E"/>
    <w:rsid w:val="00D31676"/>
    <w:rsid w:val="00D316C8"/>
    <w:rsid w:val="00D329C7"/>
    <w:rsid w:val="00D337D5"/>
    <w:rsid w:val="00D34817"/>
    <w:rsid w:val="00D3529B"/>
    <w:rsid w:val="00D365BB"/>
    <w:rsid w:val="00D3795A"/>
    <w:rsid w:val="00D37AB5"/>
    <w:rsid w:val="00D40C74"/>
    <w:rsid w:val="00D41DB9"/>
    <w:rsid w:val="00D42ACB"/>
    <w:rsid w:val="00D42E4D"/>
    <w:rsid w:val="00D43282"/>
    <w:rsid w:val="00D43EA4"/>
    <w:rsid w:val="00D440EB"/>
    <w:rsid w:val="00D44508"/>
    <w:rsid w:val="00D449A3"/>
    <w:rsid w:val="00D47810"/>
    <w:rsid w:val="00D47E72"/>
    <w:rsid w:val="00D5128E"/>
    <w:rsid w:val="00D51856"/>
    <w:rsid w:val="00D52FD0"/>
    <w:rsid w:val="00D54385"/>
    <w:rsid w:val="00D563AE"/>
    <w:rsid w:val="00D5644C"/>
    <w:rsid w:val="00D56E42"/>
    <w:rsid w:val="00D57425"/>
    <w:rsid w:val="00D616FC"/>
    <w:rsid w:val="00D62151"/>
    <w:rsid w:val="00D6259C"/>
    <w:rsid w:val="00D62EAC"/>
    <w:rsid w:val="00D63945"/>
    <w:rsid w:val="00D63B91"/>
    <w:rsid w:val="00D64A4A"/>
    <w:rsid w:val="00D6679C"/>
    <w:rsid w:val="00D709E0"/>
    <w:rsid w:val="00D71C14"/>
    <w:rsid w:val="00D72B28"/>
    <w:rsid w:val="00D7329D"/>
    <w:rsid w:val="00D73EE6"/>
    <w:rsid w:val="00D742D2"/>
    <w:rsid w:val="00D744DC"/>
    <w:rsid w:val="00D75CF7"/>
    <w:rsid w:val="00D75F59"/>
    <w:rsid w:val="00D764BE"/>
    <w:rsid w:val="00D776C3"/>
    <w:rsid w:val="00D80153"/>
    <w:rsid w:val="00D81AC7"/>
    <w:rsid w:val="00D84381"/>
    <w:rsid w:val="00D8495C"/>
    <w:rsid w:val="00D85432"/>
    <w:rsid w:val="00D86737"/>
    <w:rsid w:val="00D8696A"/>
    <w:rsid w:val="00D9153B"/>
    <w:rsid w:val="00D93364"/>
    <w:rsid w:val="00D94707"/>
    <w:rsid w:val="00D95903"/>
    <w:rsid w:val="00D95D78"/>
    <w:rsid w:val="00D96591"/>
    <w:rsid w:val="00D97027"/>
    <w:rsid w:val="00DA0437"/>
    <w:rsid w:val="00DA0810"/>
    <w:rsid w:val="00DA3FCE"/>
    <w:rsid w:val="00DA5D2B"/>
    <w:rsid w:val="00DA783F"/>
    <w:rsid w:val="00DB0111"/>
    <w:rsid w:val="00DB405D"/>
    <w:rsid w:val="00DB4203"/>
    <w:rsid w:val="00DB49B5"/>
    <w:rsid w:val="00DB5DA9"/>
    <w:rsid w:val="00DB72BE"/>
    <w:rsid w:val="00DB7CA1"/>
    <w:rsid w:val="00DC09D4"/>
    <w:rsid w:val="00DC25DA"/>
    <w:rsid w:val="00DC2D80"/>
    <w:rsid w:val="00DC4C59"/>
    <w:rsid w:val="00DC5149"/>
    <w:rsid w:val="00DC573C"/>
    <w:rsid w:val="00DD00AF"/>
    <w:rsid w:val="00DD0861"/>
    <w:rsid w:val="00DD1B2F"/>
    <w:rsid w:val="00DD1B88"/>
    <w:rsid w:val="00DD3549"/>
    <w:rsid w:val="00DD3C08"/>
    <w:rsid w:val="00DD43BC"/>
    <w:rsid w:val="00DD529B"/>
    <w:rsid w:val="00DE0476"/>
    <w:rsid w:val="00DE2AAC"/>
    <w:rsid w:val="00DE2C7F"/>
    <w:rsid w:val="00DE4F1B"/>
    <w:rsid w:val="00DE5DE1"/>
    <w:rsid w:val="00DF0557"/>
    <w:rsid w:val="00DF0AA4"/>
    <w:rsid w:val="00DF1125"/>
    <w:rsid w:val="00DF27AC"/>
    <w:rsid w:val="00DF28E7"/>
    <w:rsid w:val="00DF399A"/>
    <w:rsid w:val="00DF6280"/>
    <w:rsid w:val="00DF7B14"/>
    <w:rsid w:val="00DF7D5B"/>
    <w:rsid w:val="00E00009"/>
    <w:rsid w:val="00E01EF4"/>
    <w:rsid w:val="00E02CF2"/>
    <w:rsid w:val="00E04947"/>
    <w:rsid w:val="00E06708"/>
    <w:rsid w:val="00E067A6"/>
    <w:rsid w:val="00E069F7"/>
    <w:rsid w:val="00E06C35"/>
    <w:rsid w:val="00E0710D"/>
    <w:rsid w:val="00E07F71"/>
    <w:rsid w:val="00E114D8"/>
    <w:rsid w:val="00E13142"/>
    <w:rsid w:val="00E1347F"/>
    <w:rsid w:val="00E140B0"/>
    <w:rsid w:val="00E152D6"/>
    <w:rsid w:val="00E1621B"/>
    <w:rsid w:val="00E20331"/>
    <w:rsid w:val="00E21114"/>
    <w:rsid w:val="00E22B84"/>
    <w:rsid w:val="00E2340E"/>
    <w:rsid w:val="00E2363E"/>
    <w:rsid w:val="00E23712"/>
    <w:rsid w:val="00E26045"/>
    <w:rsid w:val="00E26129"/>
    <w:rsid w:val="00E26BDB"/>
    <w:rsid w:val="00E271F5"/>
    <w:rsid w:val="00E27304"/>
    <w:rsid w:val="00E317AD"/>
    <w:rsid w:val="00E32107"/>
    <w:rsid w:val="00E33061"/>
    <w:rsid w:val="00E337F5"/>
    <w:rsid w:val="00E339E4"/>
    <w:rsid w:val="00E33AC0"/>
    <w:rsid w:val="00E34EBC"/>
    <w:rsid w:val="00E37211"/>
    <w:rsid w:val="00E37848"/>
    <w:rsid w:val="00E4034D"/>
    <w:rsid w:val="00E404B3"/>
    <w:rsid w:val="00E40F28"/>
    <w:rsid w:val="00E4195D"/>
    <w:rsid w:val="00E41A0A"/>
    <w:rsid w:val="00E41EE7"/>
    <w:rsid w:val="00E42084"/>
    <w:rsid w:val="00E4208E"/>
    <w:rsid w:val="00E44854"/>
    <w:rsid w:val="00E45B4F"/>
    <w:rsid w:val="00E504C9"/>
    <w:rsid w:val="00E50D15"/>
    <w:rsid w:val="00E541D5"/>
    <w:rsid w:val="00E55808"/>
    <w:rsid w:val="00E559EA"/>
    <w:rsid w:val="00E560DE"/>
    <w:rsid w:val="00E5611F"/>
    <w:rsid w:val="00E5696D"/>
    <w:rsid w:val="00E56E45"/>
    <w:rsid w:val="00E573D4"/>
    <w:rsid w:val="00E6023B"/>
    <w:rsid w:val="00E6161C"/>
    <w:rsid w:val="00E6204D"/>
    <w:rsid w:val="00E62DEC"/>
    <w:rsid w:val="00E63233"/>
    <w:rsid w:val="00E63C6D"/>
    <w:rsid w:val="00E640EC"/>
    <w:rsid w:val="00E64126"/>
    <w:rsid w:val="00E65F8A"/>
    <w:rsid w:val="00E66ECB"/>
    <w:rsid w:val="00E67486"/>
    <w:rsid w:val="00E726E5"/>
    <w:rsid w:val="00E727CE"/>
    <w:rsid w:val="00E72B69"/>
    <w:rsid w:val="00E745ED"/>
    <w:rsid w:val="00E749E1"/>
    <w:rsid w:val="00E77A44"/>
    <w:rsid w:val="00E8007A"/>
    <w:rsid w:val="00E80578"/>
    <w:rsid w:val="00E80B43"/>
    <w:rsid w:val="00E80FDF"/>
    <w:rsid w:val="00E823F9"/>
    <w:rsid w:val="00E833CB"/>
    <w:rsid w:val="00E83995"/>
    <w:rsid w:val="00E83CBA"/>
    <w:rsid w:val="00E83D2E"/>
    <w:rsid w:val="00E83DB1"/>
    <w:rsid w:val="00E83FB2"/>
    <w:rsid w:val="00E869F0"/>
    <w:rsid w:val="00E90615"/>
    <w:rsid w:val="00E91678"/>
    <w:rsid w:val="00E91943"/>
    <w:rsid w:val="00E91ABC"/>
    <w:rsid w:val="00E91FE0"/>
    <w:rsid w:val="00E94AAA"/>
    <w:rsid w:val="00E95439"/>
    <w:rsid w:val="00E95AC2"/>
    <w:rsid w:val="00E97167"/>
    <w:rsid w:val="00E97DBB"/>
    <w:rsid w:val="00EA0169"/>
    <w:rsid w:val="00EA1D05"/>
    <w:rsid w:val="00EA222E"/>
    <w:rsid w:val="00EA2350"/>
    <w:rsid w:val="00EA273E"/>
    <w:rsid w:val="00EA2C39"/>
    <w:rsid w:val="00EA2E0E"/>
    <w:rsid w:val="00EA3781"/>
    <w:rsid w:val="00EA3F4C"/>
    <w:rsid w:val="00EA5023"/>
    <w:rsid w:val="00EA63F7"/>
    <w:rsid w:val="00EA7061"/>
    <w:rsid w:val="00EB13FE"/>
    <w:rsid w:val="00EB254B"/>
    <w:rsid w:val="00EB39F1"/>
    <w:rsid w:val="00EB472E"/>
    <w:rsid w:val="00EB5434"/>
    <w:rsid w:val="00EB5D6C"/>
    <w:rsid w:val="00EB6A9B"/>
    <w:rsid w:val="00EB76D6"/>
    <w:rsid w:val="00EC0178"/>
    <w:rsid w:val="00EC049F"/>
    <w:rsid w:val="00EC1E1F"/>
    <w:rsid w:val="00EC2842"/>
    <w:rsid w:val="00EC6031"/>
    <w:rsid w:val="00EC72AD"/>
    <w:rsid w:val="00ED024E"/>
    <w:rsid w:val="00ED04CE"/>
    <w:rsid w:val="00ED194C"/>
    <w:rsid w:val="00ED29EE"/>
    <w:rsid w:val="00ED2C26"/>
    <w:rsid w:val="00ED3898"/>
    <w:rsid w:val="00ED3C87"/>
    <w:rsid w:val="00ED479B"/>
    <w:rsid w:val="00ED5EC2"/>
    <w:rsid w:val="00EE0DF2"/>
    <w:rsid w:val="00EE1D0A"/>
    <w:rsid w:val="00EE21DD"/>
    <w:rsid w:val="00EE21E1"/>
    <w:rsid w:val="00EE33E9"/>
    <w:rsid w:val="00EE4B0D"/>
    <w:rsid w:val="00EE4F24"/>
    <w:rsid w:val="00EE56DF"/>
    <w:rsid w:val="00EE63EC"/>
    <w:rsid w:val="00EE7313"/>
    <w:rsid w:val="00EE79EF"/>
    <w:rsid w:val="00EE7DCA"/>
    <w:rsid w:val="00EF1A24"/>
    <w:rsid w:val="00EF1BF1"/>
    <w:rsid w:val="00EF1D64"/>
    <w:rsid w:val="00EF5C79"/>
    <w:rsid w:val="00EF71E1"/>
    <w:rsid w:val="00F0046E"/>
    <w:rsid w:val="00F010AD"/>
    <w:rsid w:val="00F01BD5"/>
    <w:rsid w:val="00F0264E"/>
    <w:rsid w:val="00F03161"/>
    <w:rsid w:val="00F03FDB"/>
    <w:rsid w:val="00F05EAF"/>
    <w:rsid w:val="00F06AA6"/>
    <w:rsid w:val="00F06BBC"/>
    <w:rsid w:val="00F06D7C"/>
    <w:rsid w:val="00F103ED"/>
    <w:rsid w:val="00F1049D"/>
    <w:rsid w:val="00F1101D"/>
    <w:rsid w:val="00F1102A"/>
    <w:rsid w:val="00F119F0"/>
    <w:rsid w:val="00F1217D"/>
    <w:rsid w:val="00F147FD"/>
    <w:rsid w:val="00F1589E"/>
    <w:rsid w:val="00F15FC1"/>
    <w:rsid w:val="00F16C49"/>
    <w:rsid w:val="00F175B4"/>
    <w:rsid w:val="00F17762"/>
    <w:rsid w:val="00F17E79"/>
    <w:rsid w:val="00F21631"/>
    <w:rsid w:val="00F23C5A"/>
    <w:rsid w:val="00F23E91"/>
    <w:rsid w:val="00F23F0C"/>
    <w:rsid w:val="00F2563D"/>
    <w:rsid w:val="00F2636B"/>
    <w:rsid w:val="00F275D2"/>
    <w:rsid w:val="00F277D4"/>
    <w:rsid w:val="00F278D3"/>
    <w:rsid w:val="00F31104"/>
    <w:rsid w:val="00F33E65"/>
    <w:rsid w:val="00F34E93"/>
    <w:rsid w:val="00F422F7"/>
    <w:rsid w:val="00F42A0F"/>
    <w:rsid w:val="00F4474B"/>
    <w:rsid w:val="00F46549"/>
    <w:rsid w:val="00F513E5"/>
    <w:rsid w:val="00F515C9"/>
    <w:rsid w:val="00F5219B"/>
    <w:rsid w:val="00F53138"/>
    <w:rsid w:val="00F534C0"/>
    <w:rsid w:val="00F54930"/>
    <w:rsid w:val="00F5523B"/>
    <w:rsid w:val="00F57712"/>
    <w:rsid w:val="00F60CE8"/>
    <w:rsid w:val="00F623B6"/>
    <w:rsid w:val="00F6280F"/>
    <w:rsid w:val="00F62819"/>
    <w:rsid w:val="00F6394B"/>
    <w:rsid w:val="00F6653B"/>
    <w:rsid w:val="00F665F3"/>
    <w:rsid w:val="00F708D9"/>
    <w:rsid w:val="00F720FB"/>
    <w:rsid w:val="00F721C2"/>
    <w:rsid w:val="00F7230E"/>
    <w:rsid w:val="00F76D8D"/>
    <w:rsid w:val="00F77365"/>
    <w:rsid w:val="00F80602"/>
    <w:rsid w:val="00F81376"/>
    <w:rsid w:val="00F84C20"/>
    <w:rsid w:val="00F861BD"/>
    <w:rsid w:val="00F86316"/>
    <w:rsid w:val="00F9133A"/>
    <w:rsid w:val="00F92112"/>
    <w:rsid w:val="00F9230A"/>
    <w:rsid w:val="00F92366"/>
    <w:rsid w:val="00F92753"/>
    <w:rsid w:val="00F92E63"/>
    <w:rsid w:val="00F9598E"/>
    <w:rsid w:val="00F96B32"/>
    <w:rsid w:val="00F9735A"/>
    <w:rsid w:val="00F97AF6"/>
    <w:rsid w:val="00FA0760"/>
    <w:rsid w:val="00FA2D3A"/>
    <w:rsid w:val="00FA42F4"/>
    <w:rsid w:val="00FA52CC"/>
    <w:rsid w:val="00FA5A60"/>
    <w:rsid w:val="00FA6502"/>
    <w:rsid w:val="00FA667A"/>
    <w:rsid w:val="00FA6690"/>
    <w:rsid w:val="00FB0730"/>
    <w:rsid w:val="00FB0BC1"/>
    <w:rsid w:val="00FB14A0"/>
    <w:rsid w:val="00FB1FD5"/>
    <w:rsid w:val="00FB2D41"/>
    <w:rsid w:val="00FB4E4A"/>
    <w:rsid w:val="00FB6D3A"/>
    <w:rsid w:val="00FB7924"/>
    <w:rsid w:val="00FB7F35"/>
    <w:rsid w:val="00FC11D6"/>
    <w:rsid w:val="00FC11F0"/>
    <w:rsid w:val="00FC1F0F"/>
    <w:rsid w:val="00FC2FD3"/>
    <w:rsid w:val="00FC3BCA"/>
    <w:rsid w:val="00FC48DD"/>
    <w:rsid w:val="00FC5041"/>
    <w:rsid w:val="00FC569E"/>
    <w:rsid w:val="00FC6503"/>
    <w:rsid w:val="00FC67E5"/>
    <w:rsid w:val="00FC6BFF"/>
    <w:rsid w:val="00FD04EB"/>
    <w:rsid w:val="00FD1036"/>
    <w:rsid w:val="00FD103A"/>
    <w:rsid w:val="00FD131D"/>
    <w:rsid w:val="00FD1D47"/>
    <w:rsid w:val="00FD37A4"/>
    <w:rsid w:val="00FD5177"/>
    <w:rsid w:val="00FD749D"/>
    <w:rsid w:val="00FE24C4"/>
    <w:rsid w:val="00FE35E1"/>
    <w:rsid w:val="00FE3DD4"/>
    <w:rsid w:val="00FE6D86"/>
    <w:rsid w:val="00FF0DA7"/>
    <w:rsid w:val="00FF1A12"/>
    <w:rsid w:val="00FF1BC1"/>
    <w:rsid w:val="00FF1CF0"/>
    <w:rsid w:val="00FF3064"/>
    <w:rsid w:val="00FF3276"/>
    <w:rsid w:val="00FF425C"/>
    <w:rsid w:val="00FF4E11"/>
    <w:rsid w:val="00FF5B26"/>
    <w:rsid w:val="00FF69CB"/>
    <w:rsid w:val="00FF73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2A100A"/>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 Char,5_G,ADB,Boston 10,Char,FA Fu,FOOTNOTES,Font: Geneva 9,Footnote Text Char Char,Footnotes,Geneva 9,f,fn,ft,single space,Текст сноски Знак1,Текст сноски Знак1 Char Char Char Char Char,Текст сноски Знак1 Char Char Char Char Char Char"/>
    <w:basedOn w:val="Normal"/>
    <w:link w:val="FootnoteTextChar"/>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t,4_G,8 Point,Appel note de bas de page,BVI fnr,Carattere Char1,Char Char,F,Footnote Ref,Footnote number,Footnote text,Footnotes refss,Ref,Superscript 6 Point,[0],a Footnote Reference,de nota al pie,ftref,ftref1,ftref11,ftref2"/>
    <w:link w:val="BVIfnrCarCarCarCarCh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 Char Char,5_G Char,ADB Char,Boston 10 Char,Char Char1,FA Fu Char,FOOTNOTES Char,Font: Geneva 9 Char,Footnote Text Char Char Char,Footnotes Char,Geneva 9 Char,f Char,fn Char,ft Char,single space Char,Текст сноски Знак1 Char"/>
    <w:basedOn w:val="DefaultParagraphFont"/>
    <w:link w:val="FootnoteText"/>
    <w:qFormat/>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customStyle="1" w:styleId="Heading2Char">
    <w:name w:val="Heading 2 Char"/>
    <w:basedOn w:val="DefaultParagraphFont"/>
    <w:link w:val="Heading2"/>
    <w:rsid w:val="00C05A97"/>
    <w:rPr>
      <w:rFonts w:ascii="Arial" w:hAnsi="Arial"/>
      <w:b/>
      <w:sz w:val="28"/>
      <w:lang w:val="en-US" w:eastAsia="en-US"/>
    </w:rPr>
  </w:style>
  <w:style w:type="character" w:customStyle="1" w:styleId="Heading4Char">
    <w:name w:val="Heading 4 Char"/>
    <w:basedOn w:val="DefaultParagraphFont"/>
    <w:link w:val="Heading4"/>
    <w:rsid w:val="00927838"/>
    <w:rPr>
      <w:rFonts w:ascii="Arial" w:hAnsi="Arial"/>
      <w:b/>
      <w:sz w:val="22"/>
      <w:lang w:val="en-US" w:eastAsia="en-US"/>
    </w:rPr>
  </w:style>
  <w:style w:type="character" w:styleId="FollowedHyperlink">
    <w:name w:val="FollowedHyperlink"/>
    <w:basedOn w:val="DefaultParagraphFont"/>
    <w:semiHidden/>
    <w:unhideWhenUsed/>
    <w:rsid w:val="002E1A89"/>
    <w:rPr>
      <w:color w:val="800080" w:themeColor="followedHyperlink"/>
      <w:u w:val="single"/>
    </w:rPr>
  </w:style>
  <w:style w:type="character" w:styleId="UnresolvedMention">
    <w:name w:val="Unresolved Mention"/>
    <w:basedOn w:val="DefaultParagraphFont"/>
    <w:uiPriority w:val="99"/>
    <w:semiHidden/>
    <w:unhideWhenUsed/>
    <w:rsid w:val="002E1A89"/>
    <w:rPr>
      <w:color w:val="605E5C"/>
      <w:shd w:val="clear" w:color="auto" w:fill="E1DFDD"/>
    </w:rPr>
  </w:style>
  <w:style w:type="paragraph" w:customStyle="1" w:styleId="BVIfnrCarCarCarCarChar">
    <w:name w:val="BVI fnr Car Car Car Car Char"/>
    <w:basedOn w:val="Normal"/>
    <w:link w:val="FootnoteReference"/>
    <w:uiPriority w:val="99"/>
    <w:rsid w:val="0035429C"/>
    <w:pPr>
      <w:widowControl w:val="0"/>
      <w:adjustRightInd w:val="0"/>
      <w:spacing w:after="160" w:line="240" w:lineRule="exact"/>
      <w:jc w:val="both"/>
    </w:pPr>
    <w:rPr>
      <w:vertAlign w:val="superscript"/>
      <w:lang w:val="en-GB" w:eastAsia="en-GB"/>
    </w:rPr>
  </w:style>
  <w:style w:type="character" w:customStyle="1" w:styleId="BalloonTextChar">
    <w:name w:val="Balloon Text Char"/>
    <w:basedOn w:val="DefaultParagraphFont"/>
    <w:link w:val="BalloonText"/>
    <w:semiHidden/>
    <w:rsid w:val="0052007A"/>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52007A"/>
    <w:rPr>
      <w:color w:val="605E5C"/>
      <w:shd w:val="clear" w:color="auto" w:fill="E1DFDD"/>
    </w:rPr>
  </w:style>
  <w:style w:type="paragraph" w:styleId="NoSpacing">
    <w:name w:val="No Spacing"/>
    <w:uiPriority w:val="1"/>
    <w:qFormat/>
    <w:rsid w:val="0052007A"/>
    <w:rPr>
      <w:lang w:val="en-US" w:eastAsia="en-US"/>
    </w:rPr>
  </w:style>
  <w:style w:type="paragraph" w:customStyle="1" w:styleId="BVIfnrCarCar">
    <w:name w:val="BVI fnr Car Car"/>
    <w:aliases w:val="BVI fnr Car,BVI fnr Car Car Car Car"/>
    <w:basedOn w:val="Normal"/>
    <w:uiPriority w:val="99"/>
    <w:rsid w:val="0052007A"/>
    <w:pPr>
      <w:spacing w:after="160" w:line="240" w:lineRule="exact"/>
    </w:pPr>
    <w:rPr>
      <w:rFonts w:asciiTheme="minorHAnsi" w:eastAsiaTheme="minorHAnsi" w:hAnsiTheme="minorHAnsi" w:cstheme="minorBidi"/>
      <w:sz w:val="22"/>
      <w:szCs w:val="22"/>
      <w:vertAlign w:val="superscript"/>
    </w:rPr>
  </w:style>
  <w:style w:type="character" w:customStyle="1" w:styleId="UnresolvedMention2">
    <w:name w:val="Unresolved Mention2"/>
    <w:basedOn w:val="DefaultParagraphFont"/>
    <w:uiPriority w:val="99"/>
    <w:semiHidden/>
    <w:unhideWhenUsed/>
    <w:rsid w:val="0052007A"/>
    <w:rPr>
      <w:color w:val="605E5C"/>
      <w:shd w:val="clear" w:color="auto" w:fill="E1DFDD"/>
    </w:rPr>
  </w:style>
  <w:style w:type="numbering" w:customStyle="1" w:styleId="Style1">
    <w:name w:val="Style1"/>
    <w:uiPriority w:val="99"/>
    <w:rsid w:val="0052007A"/>
    <w:pPr>
      <w:numPr>
        <w:numId w:val="6"/>
      </w:numPr>
    </w:pPr>
  </w:style>
  <w:style w:type="table" w:customStyle="1" w:styleId="TableGrid1">
    <w:name w:val="Table Grid1"/>
    <w:basedOn w:val="TableNormal"/>
    <w:next w:val="TableGrid"/>
    <w:uiPriority w:val="39"/>
    <w:rsid w:val="0052007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2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07A"/>
    <w:pPr>
      <w:autoSpaceDE w:val="0"/>
      <w:autoSpaceDN w:val="0"/>
      <w:adjustRightInd w:val="0"/>
    </w:pPr>
    <w:rPr>
      <w:rFonts w:ascii="Gill Sans MT" w:eastAsiaTheme="minorHAnsi" w:hAnsi="Gill Sans MT" w:cs="Gill Sans MT"/>
      <w:color w:val="000000"/>
      <w:sz w:val="24"/>
      <w:szCs w:val="24"/>
      <w:lang w:val="en-US" w:eastAsia="en-US"/>
    </w:rPr>
  </w:style>
  <w:style w:type="paragraph" w:styleId="EndnoteText">
    <w:name w:val="endnote text"/>
    <w:basedOn w:val="Normal"/>
    <w:link w:val="EndnoteTextChar"/>
    <w:uiPriority w:val="99"/>
    <w:semiHidden/>
    <w:unhideWhenUsed/>
    <w:rsid w:val="0052007A"/>
    <w:rPr>
      <w:lang w:val="en-GB"/>
    </w:rPr>
  </w:style>
  <w:style w:type="character" w:customStyle="1" w:styleId="EndnoteTextChar">
    <w:name w:val="Endnote Text Char"/>
    <w:basedOn w:val="DefaultParagraphFont"/>
    <w:link w:val="EndnoteText"/>
    <w:uiPriority w:val="99"/>
    <w:semiHidden/>
    <w:rsid w:val="0052007A"/>
    <w:rPr>
      <w:lang w:eastAsia="en-US"/>
    </w:rPr>
  </w:style>
  <w:style w:type="character" w:styleId="EndnoteReference">
    <w:name w:val="endnote reference"/>
    <w:basedOn w:val="DefaultParagraphFont"/>
    <w:uiPriority w:val="99"/>
    <w:semiHidden/>
    <w:unhideWhenUsed/>
    <w:rsid w:val="0052007A"/>
    <w:rPr>
      <w:vertAlign w:val="superscript"/>
    </w:rPr>
  </w:style>
  <w:style w:type="character" w:customStyle="1" w:styleId="normaltextrun">
    <w:name w:val="normaltextrun"/>
    <w:basedOn w:val="DefaultParagraphFont"/>
    <w:rsid w:val="002D4541"/>
  </w:style>
  <w:style w:type="character" w:customStyle="1" w:styleId="eop">
    <w:name w:val="eop"/>
    <w:basedOn w:val="DefaultParagraphFont"/>
    <w:rsid w:val="002D4541"/>
  </w:style>
  <w:style w:type="paragraph" w:customStyle="1" w:styleId="paragraph">
    <w:name w:val="paragraph"/>
    <w:basedOn w:val="Normal"/>
    <w:rsid w:val="002D4541"/>
    <w:pPr>
      <w:spacing w:before="100" w:beforeAutospacing="1" w:after="100" w:afterAutospacing="1"/>
    </w:pPr>
    <w:rPr>
      <w:sz w:val="24"/>
      <w:szCs w:val="24"/>
      <w:lang w:val="en-ZW" w:eastAsia="en-ZW"/>
    </w:rPr>
  </w:style>
  <w:style w:type="character" w:styleId="Emphasis">
    <w:name w:val="Emphasis"/>
    <w:basedOn w:val="DefaultParagraphFont"/>
    <w:uiPriority w:val="20"/>
    <w:qFormat/>
    <w:locked/>
    <w:rsid w:val="002D4541"/>
    <w:rPr>
      <w:i/>
      <w:iCs/>
    </w:rPr>
  </w:style>
  <w:style w:type="paragraph" w:styleId="NormalWeb">
    <w:name w:val="Normal (Web)"/>
    <w:basedOn w:val="Normal"/>
    <w:uiPriority w:val="99"/>
    <w:unhideWhenUsed/>
    <w:rsid w:val="00E91943"/>
    <w:pPr>
      <w:spacing w:before="100" w:beforeAutospacing="1" w:after="100" w:afterAutospacing="1"/>
    </w:pPr>
    <w:rPr>
      <w:rFonts w:ascii="Calibri" w:eastAsiaTheme="minorHAnsi" w:hAnsi="Calibri" w:cs="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21287235">
      <w:bodyDiv w:val="1"/>
      <w:marLeft w:val="0"/>
      <w:marRight w:val="0"/>
      <w:marTop w:val="0"/>
      <w:marBottom w:val="0"/>
      <w:divBdr>
        <w:top w:val="none" w:sz="0" w:space="0" w:color="auto"/>
        <w:left w:val="none" w:sz="0" w:space="0" w:color="auto"/>
        <w:bottom w:val="none" w:sz="0" w:space="0" w:color="auto"/>
        <w:right w:val="none" w:sz="0" w:space="0" w:color="auto"/>
      </w:divBdr>
    </w:div>
    <w:div w:id="1038511352">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ucwproject.org/attachment/30052016798Labour_market_in_South_Sudan.pdf" TargetMode="External"/><Relationship Id="rId2" Type="http://schemas.openxmlformats.org/officeDocument/2006/relationships/hyperlink" Target="https://iiag.online/data.html?meas=GOVERNANCE&amp;loc=SS&amp;view=overview" TargetMode="External"/><Relationship Id="rId1" Type="http://schemas.openxmlformats.org/officeDocument/2006/relationships/hyperlink" Target="https://www.worldbank.org/en/news/press-release/2020/04/02/south-sudan-economic-analysis-shows-growth-promise-amid-fragility" TargetMode="External"/><Relationship Id="rId6" Type="http://schemas.openxmlformats.org/officeDocument/2006/relationships/hyperlink" Target="https://www.undp.org/library/undp-social-and-environmental-standards" TargetMode="External"/><Relationship Id="rId5" Type="http://schemas.openxmlformats.org/officeDocument/2006/relationships/hyperlink" Target="https://www.unep.org/resources/report/south-sudan-first-state-environment-and-outlook-report-2018" TargetMode="External"/><Relationship Id="rId4" Type="http://schemas.openxmlformats.org/officeDocument/2006/relationships/hyperlink" Target="https://reliefweb.int/sites/reliefweb.int/files/resources/ACFrOgBWM82olpF6lR6tLIUp3IDegngAKIBstKqL-f8ftZhp4hwyL1qkbXsdF8o_pLU137ughr31fhdKKik3M2crdD1qjuYgvyiHvlgMnmQq92nAp3idNsCjJTUV8U8%3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UNITOFFICE-440-2313</_dlc_DocId>
    <_dlc_DocIdUrl xmlns="5ebeba3d-fd60-4dcb-8548-a9fd3c51d9ff">
      <Url>https://intranet.undp.org/unit/office/exo/sp2014/SP201417/_layouts/15/DocIdRedir.aspx?ID=UNITOFFICE-440-2313</Url>
      <Description>UNITOFFICE-440-2313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6685ABF8-7C2D-4AF1-8651-A3669D4E3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A1A82B96-9515-412F-B7DC-E834D9E7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5834</Words>
  <Characters>35578</Characters>
  <Application>Microsoft Office Word</Application>
  <DocSecurity>4</DocSecurity>
  <Lines>868</Lines>
  <Paragraphs>345</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42732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2022-05-25T11:14:00Z</cp:lastPrinted>
  <dcterms:created xsi:type="dcterms:W3CDTF">2022-05-29T16:06:00Z</dcterms:created>
  <dcterms:modified xsi:type="dcterms:W3CDTF">2022-05-29T16:06:00Z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d1247d21-8048-42fc-b535-0cfea59940a0</vt:lpwstr>
  </property>
</Properties>
</file>