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67E0" w14:textId="77777777" w:rsidR="00785474" w:rsidRPr="00812085" w:rsidRDefault="00785474" w:rsidP="00D9153B">
      <w:pPr>
        <w:rPr>
          <w:color w:val="000000"/>
          <w:sz w:val="6"/>
          <w:lang w:val="en-GB"/>
        </w:rPr>
      </w:pPr>
    </w:p>
    <w:p w14:paraId="0259E7B1" w14:textId="77777777" w:rsidR="00DD2759" w:rsidRPr="00812085" w:rsidRDefault="00DD2759" w:rsidP="00D9153B">
      <w:pPr>
        <w:rPr>
          <w:color w:val="000000"/>
          <w:sz w:val="6"/>
          <w:lang w:val="en-GB"/>
        </w:rPr>
      </w:pPr>
    </w:p>
    <w:p w14:paraId="2440D3A4" w14:textId="4E1A1FFB" w:rsidR="00DD2759" w:rsidRPr="00812085" w:rsidRDefault="00DD2759" w:rsidP="00D9153B">
      <w:pPr>
        <w:rPr>
          <w:color w:val="000000"/>
          <w:sz w:val="6"/>
          <w:lang w:val="en-GB"/>
        </w:rPr>
        <w:sectPr w:rsidR="00DD2759" w:rsidRPr="00812085"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54EDA46" w14:textId="7B31013F" w:rsidR="001801BE" w:rsidRPr="007C36D9" w:rsidRDefault="000436F9" w:rsidP="001801BE">
      <w:pPr>
        <w:tabs>
          <w:tab w:val="left" w:pos="8789"/>
        </w:tabs>
        <w:ind w:right="288"/>
        <w:rPr>
          <w:b/>
          <w:color w:val="000000"/>
          <w:lang w:val="en-GB"/>
        </w:rPr>
      </w:pPr>
      <w:r w:rsidRPr="007C36D9">
        <w:rPr>
          <w:b/>
          <w:color w:val="000000"/>
          <w:lang w:val="en-GB"/>
        </w:rPr>
        <w:t>Annual</w:t>
      </w:r>
      <w:r w:rsidR="001801BE" w:rsidRPr="007C36D9">
        <w:rPr>
          <w:b/>
          <w:color w:val="000000"/>
          <w:lang w:val="en-GB"/>
        </w:rPr>
        <w:t xml:space="preserve"> session 2022</w:t>
      </w:r>
    </w:p>
    <w:p w14:paraId="5D1869CC" w14:textId="4739A51A" w:rsidR="001801BE" w:rsidRPr="007C36D9" w:rsidRDefault="000436F9" w:rsidP="001801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C36D9">
        <w:rPr>
          <w:color w:val="000000"/>
          <w:lang w:val="en-GB"/>
        </w:rPr>
        <w:t>6</w:t>
      </w:r>
      <w:r w:rsidR="0086182E" w:rsidRPr="007C36D9">
        <w:rPr>
          <w:color w:val="000000"/>
          <w:lang w:val="en-GB"/>
        </w:rPr>
        <w:t>-</w:t>
      </w:r>
      <w:r w:rsidRPr="007C36D9">
        <w:rPr>
          <w:color w:val="000000"/>
          <w:lang w:val="en-GB"/>
        </w:rPr>
        <w:t>10 June</w:t>
      </w:r>
      <w:r w:rsidR="001801BE" w:rsidRPr="007C36D9">
        <w:rPr>
          <w:color w:val="000000"/>
          <w:lang w:val="en-GB"/>
        </w:rPr>
        <w:t xml:space="preserve"> 2022, New York</w:t>
      </w:r>
    </w:p>
    <w:p w14:paraId="0C9FA40F" w14:textId="72C874C6" w:rsidR="001801BE" w:rsidRPr="007C36D9" w:rsidRDefault="001801BE" w:rsidP="001801B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C36D9">
        <w:rPr>
          <w:color w:val="000000"/>
          <w:lang w:val="en-GB"/>
        </w:rPr>
        <w:t xml:space="preserve">Item </w:t>
      </w:r>
      <w:r w:rsidR="00BC017B">
        <w:rPr>
          <w:color w:val="000000"/>
          <w:lang w:val="en-GB"/>
        </w:rPr>
        <w:t>7</w:t>
      </w:r>
      <w:r w:rsidRPr="007C36D9">
        <w:rPr>
          <w:color w:val="000000"/>
          <w:lang w:val="en-GB"/>
        </w:rPr>
        <w:t xml:space="preserve"> of the provisional agenda</w:t>
      </w:r>
    </w:p>
    <w:p w14:paraId="63658AF8" w14:textId="77777777" w:rsidR="001801BE" w:rsidRPr="007C36D9" w:rsidRDefault="001801BE" w:rsidP="001801BE">
      <w:pPr>
        <w:ind w:right="1260"/>
        <w:rPr>
          <w:b/>
          <w:color w:val="000000"/>
          <w:lang w:val="en-GB"/>
        </w:rPr>
      </w:pPr>
      <w:r w:rsidRPr="007C36D9">
        <w:rPr>
          <w:b/>
          <w:color w:val="000000"/>
          <w:lang w:val="en-GB"/>
        </w:rPr>
        <w:t>Country programmes and related matters</w:t>
      </w:r>
    </w:p>
    <w:p w14:paraId="49913CC9" w14:textId="77777777" w:rsidR="001801BE" w:rsidRPr="007C36D9" w:rsidRDefault="001801BE" w:rsidP="001801BE">
      <w:pPr>
        <w:jc w:val="both"/>
        <w:rPr>
          <w:b/>
          <w:lang w:val="en-GB"/>
        </w:rPr>
      </w:pPr>
    </w:p>
    <w:p w14:paraId="63D5CC0D" w14:textId="77777777" w:rsidR="001801BE" w:rsidRPr="007C36D9" w:rsidRDefault="001801BE" w:rsidP="001801B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1C01F12E" w14:textId="5F88BF31" w:rsidR="001801BE" w:rsidRPr="007C36D9" w:rsidRDefault="001801BE" w:rsidP="001801B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r w:rsidRPr="007C36D9">
        <w:rPr>
          <w:b/>
          <w:sz w:val="28"/>
          <w:szCs w:val="28"/>
          <w:lang w:val="en-GB"/>
        </w:rPr>
        <w:t>Draft country programme document for the United Republic of Tanzania (2022-2027)</w:t>
      </w:r>
      <w:r w:rsidRPr="007C36D9">
        <w:rPr>
          <w:b/>
          <w:sz w:val="28"/>
          <w:szCs w:val="28"/>
          <w:lang w:val="en-GB"/>
        </w:rPr>
        <w:br/>
      </w:r>
    </w:p>
    <w:p w14:paraId="118E3F1D" w14:textId="77777777" w:rsidR="001801BE" w:rsidRPr="007C36D9" w:rsidRDefault="001801BE" w:rsidP="001801B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7C36D9">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1801BE" w:rsidRPr="007C36D9" w14:paraId="59BA108E" w14:textId="77777777" w:rsidTr="00D645EE">
        <w:tc>
          <w:tcPr>
            <w:tcW w:w="1260" w:type="dxa"/>
            <w:shd w:val="clear" w:color="auto" w:fill="auto"/>
          </w:tcPr>
          <w:p w14:paraId="1918075E" w14:textId="77777777" w:rsidR="001801BE" w:rsidRPr="007C36D9" w:rsidRDefault="001801BE" w:rsidP="00D645EE">
            <w:pPr>
              <w:tabs>
                <w:tab w:val="left" w:pos="1620"/>
              </w:tabs>
              <w:suppressAutoHyphens/>
              <w:spacing w:after="120"/>
              <w:jc w:val="right"/>
              <w:rPr>
                <w:i/>
                <w:color w:val="000000"/>
                <w:spacing w:val="4"/>
                <w:w w:val="103"/>
                <w:kern w:val="14"/>
                <w:sz w:val="14"/>
                <w:lang w:val="en-GB" w:eastAsia="fr-FR"/>
              </w:rPr>
            </w:pPr>
            <w:r w:rsidRPr="007C36D9">
              <w:rPr>
                <w:i/>
                <w:color w:val="000000"/>
                <w:spacing w:val="4"/>
                <w:w w:val="103"/>
                <w:kern w:val="14"/>
                <w:sz w:val="14"/>
                <w:lang w:val="en-GB" w:eastAsia="fr-FR"/>
              </w:rPr>
              <w:t>Chapter</w:t>
            </w:r>
          </w:p>
        </w:tc>
        <w:tc>
          <w:tcPr>
            <w:tcW w:w="8280" w:type="dxa"/>
            <w:gridSpan w:val="2"/>
            <w:shd w:val="clear" w:color="auto" w:fill="auto"/>
          </w:tcPr>
          <w:p w14:paraId="49DF4DBB" w14:textId="77777777" w:rsidR="001801BE" w:rsidRPr="007C36D9" w:rsidRDefault="001801BE" w:rsidP="00D645E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16B5DBB3" w14:textId="77777777" w:rsidR="001801BE" w:rsidRPr="007C36D9" w:rsidRDefault="001801BE" w:rsidP="00D645EE">
            <w:pPr>
              <w:tabs>
                <w:tab w:val="left" w:pos="1620"/>
              </w:tabs>
              <w:suppressAutoHyphens/>
              <w:spacing w:after="120"/>
              <w:jc w:val="right"/>
              <w:rPr>
                <w:i/>
                <w:color w:val="000000"/>
                <w:spacing w:val="4"/>
                <w:w w:val="103"/>
                <w:kern w:val="14"/>
                <w:sz w:val="14"/>
                <w:lang w:val="en-GB" w:eastAsia="fr-FR"/>
              </w:rPr>
            </w:pPr>
            <w:r w:rsidRPr="007C36D9">
              <w:rPr>
                <w:i/>
                <w:iCs/>
                <w:color w:val="000000"/>
                <w:kern w:val="14"/>
                <w:sz w:val="14"/>
                <w:lang w:val="en-GB" w:eastAsia="fr-FR"/>
              </w:rPr>
              <w:t>Page</w:t>
            </w:r>
          </w:p>
        </w:tc>
      </w:tr>
      <w:tr w:rsidR="001801BE" w:rsidRPr="007C36D9" w14:paraId="130F3DAA" w14:textId="77777777" w:rsidTr="00D645EE">
        <w:tc>
          <w:tcPr>
            <w:tcW w:w="9540" w:type="dxa"/>
            <w:gridSpan w:val="3"/>
            <w:shd w:val="clear" w:color="auto" w:fill="auto"/>
          </w:tcPr>
          <w:p w14:paraId="521A1012" w14:textId="77777777" w:rsidR="001801BE" w:rsidRPr="007C36D9" w:rsidRDefault="001801BE" w:rsidP="001801BE">
            <w:pPr>
              <w:numPr>
                <w:ilvl w:val="0"/>
                <w:numId w:val="11"/>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7C36D9">
              <w:rPr>
                <w:color w:val="000000"/>
                <w:kern w:val="14"/>
                <w:lang w:val="en-GB" w:eastAsia="fr-FR"/>
              </w:rPr>
              <w:tab/>
              <w:t>UNDP within the United Nations Sustainable Development Cooperation Framework</w:t>
            </w:r>
            <w:r w:rsidRPr="007C36D9">
              <w:rPr>
                <w:color w:val="000000"/>
                <w:sz w:val="24"/>
                <w:szCs w:val="24"/>
                <w:lang w:val="en-GB" w:eastAsia="fr-FR"/>
              </w:rPr>
              <w:tab/>
            </w:r>
          </w:p>
        </w:tc>
        <w:tc>
          <w:tcPr>
            <w:tcW w:w="362" w:type="dxa"/>
            <w:vMerge w:val="restart"/>
            <w:shd w:val="clear" w:color="auto" w:fill="auto"/>
            <w:vAlign w:val="bottom"/>
          </w:tcPr>
          <w:p w14:paraId="4CE75F60" w14:textId="77777777" w:rsidR="001801BE" w:rsidRPr="007C36D9" w:rsidRDefault="001801BE" w:rsidP="00D645EE">
            <w:pPr>
              <w:tabs>
                <w:tab w:val="left" w:pos="1620"/>
              </w:tabs>
              <w:suppressAutoHyphens/>
              <w:spacing w:after="120" w:line="240" w:lineRule="exact"/>
              <w:jc w:val="right"/>
              <w:rPr>
                <w:color w:val="000000"/>
                <w:spacing w:val="4"/>
                <w:w w:val="103"/>
                <w:kern w:val="14"/>
                <w:lang w:val="en-GB" w:eastAsia="fr-FR"/>
              </w:rPr>
            </w:pPr>
            <w:r w:rsidRPr="007C36D9">
              <w:rPr>
                <w:color w:val="000000"/>
                <w:kern w:val="14"/>
                <w:lang w:val="en-GB" w:eastAsia="fr-FR"/>
              </w:rPr>
              <w:t>2</w:t>
            </w:r>
          </w:p>
          <w:p w14:paraId="6342C1BC" w14:textId="77777777" w:rsidR="001801BE" w:rsidRPr="007C36D9" w:rsidRDefault="001801BE" w:rsidP="00D645EE">
            <w:pPr>
              <w:tabs>
                <w:tab w:val="left" w:pos="1620"/>
              </w:tabs>
              <w:suppressAutoHyphens/>
              <w:spacing w:after="120" w:line="240" w:lineRule="exact"/>
              <w:jc w:val="right"/>
              <w:rPr>
                <w:color w:val="000000"/>
                <w:spacing w:val="4"/>
                <w:w w:val="103"/>
                <w:kern w:val="14"/>
                <w:lang w:val="en-GB" w:eastAsia="fr-FR"/>
              </w:rPr>
            </w:pPr>
            <w:r w:rsidRPr="007C36D9">
              <w:rPr>
                <w:color w:val="000000"/>
                <w:spacing w:val="4"/>
                <w:w w:val="103"/>
                <w:kern w:val="14"/>
                <w:lang w:val="en-GB" w:eastAsia="fr-FR"/>
              </w:rPr>
              <w:t>3</w:t>
            </w:r>
          </w:p>
        </w:tc>
      </w:tr>
      <w:tr w:rsidR="001801BE" w:rsidRPr="007C36D9" w14:paraId="324C2B10" w14:textId="77777777" w:rsidTr="00D645EE">
        <w:tc>
          <w:tcPr>
            <w:tcW w:w="9540" w:type="dxa"/>
            <w:gridSpan w:val="3"/>
            <w:shd w:val="clear" w:color="auto" w:fill="auto"/>
          </w:tcPr>
          <w:p w14:paraId="4ABD599B" w14:textId="77777777" w:rsidR="001801BE" w:rsidRPr="007C36D9" w:rsidRDefault="001801BE" w:rsidP="001801BE">
            <w:pPr>
              <w:numPr>
                <w:ilvl w:val="0"/>
                <w:numId w:val="1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7C36D9">
              <w:rPr>
                <w:color w:val="000000"/>
                <w:kern w:val="14"/>
                <w:lang w:val="en-GB" w:eastAsia="fr-FR"/>
              </w:rPr>
              <w:tab/>
              <w:t>Programme priorities and partnerships</w:t>
            </w:r>
            <w:r w:rsidRPr="007C36D9">
              <w:rPr>
                <w:color w:val="000000"/>
                <w:lang w:val="en-GB" w:eastAsia="fr-FR"/>
              </w:rPr>
              <w:t>………………………………………………….</w:t>
            </w:r>
            <w:r w:rsidRPr="007C36D9">
              <w:rPr>
                <w:color w:val="000000"/>
                <w:lang w:val="en-GB" w:eastAsia="fr-FR"/>
              </w:rPr>
              <w:tab/>
              <w:t>……….…</w:t>
            </w:r>
          </w:p>
        </w:tc>
        <w:tc>
          <w:tcPr>
            <w:tcW w:w="362" w:type="dxa"/>
            <w:vMerge/>
            <w:shd w:val="clear" w:color="auto" w:fill="auto"/>
            <w:vAlign w:val="bottom"/>
          </w:tcPr>
          <w:p w14:paraId="5D2367A6" w14:textId="77777777" w:rsidR="001801BE" w:rsidRPr="007C36D9" w:rsidRDefault="001801BE" w:rsidP="00D645EE">
            <w:pPr>
              <w:tabs>
                <w:tab w:val="left" w:pos="1620"/>
              </w:tabs>
              <w:suppressAutoHyphens/>
              <w:spacing w:after="120" w:line="240" w:lineRule="exact"/>
              <w:jc w:val="right"/>
              <w:rPr>
                <w:color w:val="000000"/>
                <w:spacing w:val="4"/>
                <w:w w:val="103"/>
                <w:kern w:val="14"/>
                <w:lang w:val="en-GB" w:eastAsia="fr-FR"/>
              </w:rPr>
            </w:pPr>
          </w:p>
        </w:tc>
      </w:tr>
      <w:tr w:rsidR="001801BE" w:rsidRPr="007C36D9" w14:paraId="0E32FB10" w14:textId="77777777" w:rsidTr="00D645EE">
        <w:tc>
          <w:tcPr>
            <w:tcW w:w="9540" w:type="dxa"/>
            <w:gridSpan w:val="3"/>
            <w:shd w:val="clear" w:color="auto" w:fill="auto"/>
          </w:tcPr>
          <w:p w14:paraId="2F1CE3E6" w14:textId="77777777" w:rsidR="001801BE" w:rsidRPr="007C36D9" w:rsidRDefault="001801BE" w:rsidP="001801BE">
            <w:pPr>
              <w:numPr>
                <w:ilvl w:val="0"/>
                <w:numId w:val="11"/>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7C36D9">
              <w:rPr>
                <w:color w:val="000000"/>
                <w:kern w:val="14"/>
                <w:lang w:val="en-GB" w:eastAsia="fr-FR"/>
              </w:rPr>
              <w:tab/>
              <w:t xml:space="preserve">Programme and risk management </w:t>
            </w:r>
            <w:r w:rsidRPr="007C36D9">
              <w:rPr>
                <w:color w:val="000000"/>
                <w:lang w:val="en-GB" w:eastAsia="fr-FR"/>
              </w:rPr>
              <w:t>……………………………………………….…………………</w:t>
            </w:r>
          </w:p>
        </w:tc>
        <w:tc>
          <w:tcPr>
            <w:tcW w:w="362" w:type="dxa"/>
            <w:vMerge w:val="restart"/>
            <w:shd w:val="clear" w:color="auto" w:fill="auto"/>
            <w:vAlign w:val="bottom"/>
          </w:tcPr>
          <w:p w14:paraId="025FB54B" w14:textId="77777777" w:rsidR="001801BE" w:rsidRPr="007C36D9" w:rsidRDefault="001801BE" w:rsidP="00D645EE">
            <w:pPr>
              <w:tabs>
                <w:tab w:val="left" w:pos="1620"/>
              </w:tabs>
              <w:suppressAutoHyphens/>
              <w:spacing w:after="120" w:line="240" w:lineRule="exact"/>
              <w:jc w:val="right"/>
              <w:rPr>
                <w:color w:val="000000"/>
                <w:spacing w:val="4"/>
                <w:w w:val="103"/>
                <w:kern w:val="14"/>
                <w:lang w:val="en-GB" w:eastAsia="fr-FR"/>
              </w:rPr>
            </w:pPr>
            <w:r w:rsidRPr="007C36D9">
              <w:rPr>
                <w:color w:val="000000"/>
                <w:spacing w:val="4"/>
                <w:w w:val="103"/>
                <w:kern w:val="14"/>
                <w:lang w:val="en-GB" w:eastAsia="fr-FR"/>
              </w:rPr>
              <w:t>7</w:t>
            </w:r>
          </w:p>
          <w:p w14:paraId="2CBA9D58" w14:textId="77777777" w:rsidR="001801BE" w:rsidRPr="007C36D9" w:rsidRDefault="001801BE" w:rsidP="00D645EE">
            <w:pPr>
              <w:tabs>
                <w:tab w:val="left" w:pos="1620"/>
              </w:tabs>
              <w:suppressAutoHyphens/>
              <w:spacing w:after="120" w:line="240" w:lineRule="exact"/>
              <w:jc w:val="right"/>
              <w:rPr>
                <w:color w:val="000000"/>
                <w:spacing w:val="4"/>
                <w:w w:val="103"/>
                <w:kern w:val="14"/>
                <w:lang w:val="en-GB" w:eastAsia="fr-FR"/>
              </w:rPr>
            </w:pPr>
            <w:r w:rsidRPr="007C36D9">
              <w:rPr>
                <w:color w:val="000000"/>
                <w:spacing w:val="4"/>
                <w:w w:val="103"/>
                <w:kern w:val="14"/>
                <w:lang w:val="en-GB" w:eastAsia="fr-FR"/>
              </w:rPr>
              <w:t>8</w:t>
            </w:r>
          </w:p>
        </w:tc>
      </w:tr>
      <w:tr w:rsidR="001801BE" w:rsidRPr="007C36D9" w14:paraId="616CFDCC" w14:textId="77777777" w:rsidTr="00D645EE">
        <w:tc>
          <w:tcPr>
            <w:tcW w:w="9540" w:type="dxa"/>
            <w:gridSpan w:val="3"/>
            <w:shd w:val="clear" w:color="auto" w:fill="auto"/>
          </w:tcPr>
          <w:p w14:paraId="54D640DF" w14:textId="77777777" w:rsidR="001801BE" w:rsidRPr="007C36D9" w:rsidRDefault="001801BE" w:rsidP="001801BE">
            <w:pPr>
              <w:numPr>
                <w:ilvl w:val="0"/>
                <w:numId w:val="1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7C36D9">
              <w:rPr>
                <w:color w:val="000000"/>
                <w:kern w:val="14"/>
                <w:lang w:val="en-GB" w:eastAsia="fr-FR"/>
              </w:rPr>
              <w:tab/>
              <w:t>Monitoring and evaluation</w:t>
            </w:r>
            <w:r w:rsidRPr="007C36D9">
              <w:rPr>
                <w:color w:val="000000"/>
                <w:sz w:val="24"/>
                <w:szCs w:val="24"/>
                <w:lang w:val="en-GB" w:eastAsia="fr-FR"/>
              </w:rPr>
              <w:tab/>
            </w:r>
            <w:r w:rsidRPr="007C36D9">
              <w:rPr>
                <w:color w:val="000000"/>
                <w:lang w:val="en-GB" w:eastAsia="fr-FR"/>
              </w:rPr>
              <w:t>…………………………………………………….……………………</w:t>
            </w:r>
          </w:p>
        </w:tc>
        <w:tc>
          <w:tcPr>
            <w:tcW w:w="362" w:type="dxa"/>
            <w:vMerge/>
            <w:shd w:val="clear" w:color="auto" w:fill="auto"/>
            <w:vAlign w:val="bottom"/>
          </w:tcPr>
          <w:p w14:paraId="3A837D5C" w14:textId="77777777" w:rsidR="001801BE" w:rsidRPr="007C36D9" w:rsidRDefault="001801BE" w:rsidP="00D645EE">
            <w:pPr>
              <w:tabs>
                <w:tab w:val="left" w:pos="1620"/>
              </w:tabs>
              <w:suppressAutoHyphens/>
              <w:spacing w:after="120" w:line="240" w:lineRule="exact"/>
              <w:jc w:val="right"/>
              <w:rPr>
                <w:color w:val="000000"/>
                <w:spacing w:val="4"/>
                <w:w w:val="103"/>
                <w:kern w:val="14"/>
                <w:lang w:val="en-GB" w:eastAsia="fr-FR"/>
              </w:rPr>
            </w:pPr>
          </w:p>
        </w:tc>
      </w:tr>
      <w:tr w:rsidR="001801BE" w:rsidRPr="007C36D9" w14:paraId="319359C7" w14:textId="77777777" w:rsidTr="00D645EE">
        <w:tc>
          <w:tcPr>
            <w:tcW w:w="9369" w:type="dxa"/>
            <w:gridSpan w:val="2"/>
            <w:shd w:val="clear" w:color="auto" w:fill="auto"/>
          </w:tcPr>
          <w:p w14:paraId="2D5170F9" w14:textId="77777777" w:rsidR="001801BE" w:rsidRPr="007C36D9" w:rsidRDefault="001801BE" w:rsidP="00D645E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7C36D9">
              <w:rPr>
                <w:color w:val="000000"/>
                <w:kern w:val="14"/>
                <w:lang w:val="en-GB" w:eastAsia="fr-FR"/>
              </w:rPr>
              <w:t>Annex</w:t>
            </w:r>
          </w:p>
        </w:tc>
        <w:tc>
          <w:tcPr>
            <w:tcW w:w="533" w:type="dxa"/>
            <w:gridSpan w:val="2"/>
            <w:shd w:val="clear" w:color="auto" w:fill="auto"/>
            <w:vAlign w:val="bottom"/>
          </w:tcPr>
          <w:p w14:paraId="2867CF95" w14:textId="77777777" w:rsidR="001801BE" w:rsidRPr="007C36D9" w:rsidRDefault="001801BE" w:rsidP="00D645EE">
            <w:pPr>
              <w:tabs>
                <w:tab w:val="left" w:pos="1620"/>
              </w:tabs>
              <w:suppressAutoHyphens/>
              <w:spacing w:after="120" w:line="240" w:lineRule="exact"/>
              <w:jc w:val="right"/>
              <w:rPr>
                <w:color w:val="000000"/>
                <w:spacing w:val="4"/>
                <w:w w:val="103"/>
                <w:kern w:val="14"/>
                <w:lang w:val="en-GB" w:eastAsia="fr-FR"/>
              </w:rPr>
            </w:pPr>
          </w:p>
        </w:tc>
      </w:tr>
      <w:tr w:rsidR="001801BE" w:rsidRPr="007C36D9" w14:paraId="4199CD0E" w14:textId="77777777" w:rsidTr="00D645EE">
        <w:tc>
          <w:tcPr>
            <w:tcW w:w="9369" w:type="dxa"/>
            <w:gridSpan w:val="2"/>
            <w:shd w:val="clear" w:color="auto" w:fill="auto"/>
          </w:tcPr>
          <w:p w14:paraId="7CE7E82D" w14:textId="00C68732" w:rsidR="001801BE" w:rsidRPr="007C36D9" w:rsidRDefault="001801BE" w:rsidP="00D645E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7C36D9">
              <w:rPr>
                <w:color w:val="000000"/>
                <w:kern w:val="14"/>
                <w:lang w:val="en-GB" w:eastAsia="fr-FR"/>
              </w:rPr>
              <w:t xml:space="preserve">Results and resources framework for </w:t>
            </w:r>
            <w:r w:rsidR="00F50F49" w:rsidRPr="007C36D9">
              <w:rPr>
                <w:color w:val="000000"/>
                <w:kern w:val="14"/>
                <w:lang w:val="en-GB" w:eastAsia="fr-FR"/>
              </w:rPr>
              <w:t xml:space="preserve">the United Republic of </w:t>
            </w:r>
            <w:r w:rsidRPr="007C36D9">
              <w:rPr>
                <w:color w:val="000000"/>
                <w:kern w:val="14"/>
                <w:lang w:val="en-GB" w:eastAsia="fr-FR"/>
              </w:rPr>
              <w:t>Tanzani</w:t>
            </w:r>
            <w:r w:rsidR="000436F9" w:rsidRPr="007C36D9">
              <w:rPr>
                <w:color w:val="000000"/>
                <w:kern w:val="14"/>
                <w:lang w:val="en-GB" w:eastAsia="fr-FR"/>
              </w:rPr>
              <w:t>a</w:t>
            </w:r>
            <w:r w:rsidRPr="007C36D9">
              <w:rPr>
                <w:color w:val="000000"/>
                <w:kern w:val="14"/>
                <w:lang w:val="en-GB" w:eastAsia="fr-FR"/>
              </w:rPr>
              <w:t xml:space="preserve"> (2022-2027)</w:t>
            </w:r>
            <w:r w:rsidRPr="007C36D9">
              <w:rPr>
                <w:color w:val="000000"/>
                <w:sz w:val="24"/>
                <w:szCs w:val="24"/>
                <w:lang w:val="en-GB" w:eastAsia="fr-FR"/>
              </w:rPr>
              <w:tab/>
            </w:r>
          </w:p>
        </w:tc>
        <w:tc>
          <w:tcPr>
            <w:tcW w:w="533" w:type="dxa"/>
            <w:gridSpan w:val="2"/>
            <w:shd w:val="clear" w:color="auto" w:fill="auto"/>
            <w:vAlign w:val="bottom"/>
          </w:tcPr>
          <w:p w14:paraId="67C31216" w14:textId="097FAC9E" w:rsidR="001801BE" w:rsidRPr="007C36D9" w:rsidRDefault="00C93376" w:rsidP="00D645EE">
            <w:pPr>
              <w:tabs>
                <w:tab w:val="left" w:pos="1620"/>
              </w:tabs>
              <w:suppressAutoHyphens/>
              <w:spacing w:after="120" w:line="240" w:lineRule="exact"/>
              <w:jc w:val="right"/>
              <w:rPr>
                <w:color w:val="000000"/>
                <w:spacing w:val="4"/>
                <w:w w:val="103"/>
                <w:kern w:val="14"/>
                <w:lang w:val="en-GB" w:eastAsia="fr-FR"/>
              </w:rPr>
            </w:pPr>
            <w:r w:rsidRPr="007C36D9">
              <w:rPr>
                <w:color w:val="000000"/>
                <w:spacing w:val="4"/>
                <w:w w:val="103"/>
                <w:kern w:val="14"/>
                <w:lang w:val="en-GB" w:eastAsia="fr-FR"/>
              </w:rPr>
              <w:t>9</w:t>
            </w:r>
          </w:p>
        </w:tc>
      </w:tr>
    </w:tbl>
    <w:p w14:paraId="3215CB4E" w14:textId="020DD888" w:rsidR="00617F30" w:rsidRPr="00812085" w:rsidRDefault="00785474" w:rsidP="00812085">
      <w:pPr>
        <w:pStyle w:val="ListParagraph"/>
        <w:numPr>
          <w:ilvl w:val="0"/>
          <w:numId w:val="12"/>
        </w:numPr>
        <w:spacing w:after="200"/>
        <w:ind w:left="1440" w:hanging="540"/>
        <w:rPr>
          <w:lang w:val="en-GB"/>
        </w:rPr>
      </w:pPr>
      <w:r w:rsidRPr="00812085">
        <w:rPr>
          <w:lang w:val="en-GB"/>
        </w:rPr>
        <w:br w:type="page"/>
      </w:r>
      <w:r w:rsidR="007376DA" w:rsidRPr="00812085">
        <w:rPr>
          <w:b/>
          <w:sz w:val="24"/>
          <w:szCs w:val="24"/>
          <w:lang w:val="en-GB"/>
        </w:rPr>
        <w:lastRenderedPageBreak/>
        <w:t>U</w:t>
      </w:r>
      <w:r w:rsidR="000436F9" w:rsidRPr="00812085">
        <w:rPr>
          <w:b/>
          <w:sz w:val="24"/>
          <w:szCs w:val="24"/>
          <w:lang w:val="en-GB"/>
        </w:rPr>
        <w:t>NDP within the United Nations Sustainable Development Cooperation Framework</w:t>
      </w:r>
    </w:p>
    <w:p w14:paraId="61AFBA6D" w14:textId="14BBE943" w:rsidR="00E510E3" w:rsidRPr="00812085" w:rsidRDefault="00617F30" w:rsidP="003E74B4">
      <w:pPr>
        <w:numPr>
          <w:ilvl w:val="0"/>
          <w:numId w:val="4"/>
        </w:numPr>
        <w:tabs>
          <w:tab w:val="left" w:pos="1800"/>
        </w:tabs>
        <w:spacing w:after="120"/>
        <w:ind w:left="1440" w:right="1210" w:firstLine="0"/>
        <w:contextualSpacing/>
        <w:jc w:val="both"/>
        <w:textAlignment w:val="baseline"/>
        <w:rPr>
          <w:rFonts w:eastAsia="Yu Mincho"/>
          <w:color w:val="000000"/>
          <w:lang w:val="en-GB" w:eastAsia="en-GB"/>
        </w:rPr>
      </w:pPr>
      <w:r w:rsidRPr="00812085">
        <w:rPr>
          <w:rFonts w:eastAsia="Yu Mincho"/>
          <w:color w:val="000000"/>
          <w:lang w:val="en-GB" w:eastAsia="en-GB"/>
        </w:rPr>
        <w:t>Tanzania attained middle-income country status in 2020 after sustained rapid growth</w:t>
      </w:r>
      <w:r w:rsidR="00D645EE" w:rsidRPr="00812085">
        <w:rPr>
          <w:rFonts w:eastAsia="Yu Mincho"/>
          <w:color w:val="000000"/>
          <w:lang w:val="en-GB" w:eastAsia="en-GB"/>
        </w:rPr>
        <w:t xml:space="preserve"> </w:t>
      </w:r>
      <w:r w:rsidRPr="00812085">
        <w:rPr>
          <w:rFonts w:eastAsia="Yu Mincho"/>
          <w:color w:val="000000"/>
          <w:lang w:val="en-GB" w:eastAsia="en-GB"/>
        </w:rPr>
        <w:t>(averaging 6.7</w:t>
      </w:r>
      <w:r w:rsidR="00D645EE" w:rsidRPr="00812085">
        <w:rPr>
          <w:rFonts w:eastAsia="Yu Mincho"/>
          <w:color w:val="000000"/>
          <w:lang w:val="en-GB" w:eastAsia="en-GB"/>
        </w:rPr>
        <w:t xml:space="preserve"> </w:t>
      </w:r>
      <w:r w:rsidRPr="00812085">
        <w:rPr>
          <w:rFonts w:eastAsia="Yu Mincho"/>
          <w:color w:val="000000"/>
          <w:lang w:val="en-GB" w:eastAsia="en-GB"/>
        </w:rPr>
        <w:t>per</w:t>
      </w:r>
      <w:r w:rsidR="00D645EE" w:rsidRPr="00812085">
        <w:rPr>
          <w:rFonts w:eastAsia="Yu Mincho"/>
          <w:color w:val="000000"/>
          <w:lang w:val="en-GB" w:eastAsia="en-GB"/>
        </w:rPr>
        <w:t xml:space="preserve"> </w:t>
      </w:r>
      <w:r w:rsidRPr="00812085">
        <w:rPr>
          <w:rFonts w:eastAsia="Yu Mincho"/>
          <w:color w:val="000000"/>
          <w:lang w:val="en-GB" w:eastAsia="en-GB"/>
        </w:rPr>
        <w:t>cent</w:t>
      </w:r>
      <w:r w:rsidR="00D645EE" w:rsidRPr="00812085">
        <w:rPr>
          <w:rFonts w:eastAsia="Yu Mincho"/>
          <w:color w:val="000000"/>
          <w:lang w:val="en-GB" w:eastAsia="en-GB"/>
        </w:rPr>
        <w:t xml:space="preserve"> per </w:t>
      </w:r>
      <w:r w:rsidRPr="00812085">
        <w:rPr>
          <w:rFonts w:eastAsia="Yu Mincho"/>
          <w:color w:val="000000"/>
          <w:lang w:val="en-GB" w:eastAsia="en-GB"/>
        </w:rPr>
        <w:t>year between 2000</w:t>
      </w:r>
      <w:r w:rsidR="00D645EE" w:rsidRPr="00812085">
        <w:rPr>
          <w:rFonts w:eastAsia="Yu Mincho"/>
          <w:color w:val="000000"/>
          <w:lang w:val="en-GB" w:eastAsia="en-GB"/>
        </w:rPr>
        <w:t xml:space="preserve"> </w:t>
      </w:r>
      <w:r w:rsidRPr="00812085">
        <w:rPr>
          <w:rFonts w:eastAsia="Yu Mincho"/>
          <w:color w:val="000000"/>
          <w:lang w:val="en-GB" w:eastAsia="en-GB"/>
        </w:rPr>
        <w:t>and 2019)</w:t>
      </w:r>
      <w:r w:rsidR="00D645EE" w:rsidRPr="00812085">
        <w:rPr>
          <w:rFonts w:eastAsia="Yu Mincho"/>
          <w:color w:val="000000"/>
          <w:lang w:val="en-GB" w:eastAsia="en-GB"/>
        </w:rPr>
        <w:t xml:space="preserve"> </w:t>
      </w:r>
      <w:r w:rsidRPr="00812085">
        <w:rPr>
          <w:rFonts w:eastAsia="Yu Mincho"/>
          <w:color w:val="000000"/>
          <w:lang w:val="en-GB" w:eastAsia="en-GB"/>
        </w:rPr>
        <w:t>driven by</w:t>
      </w:r>
      <w:r w:rsidR="00D645EE" w:rsidRPr="00812085">
        <w:rPr>
          <w:rFonts w:eastAsia="Yu Mincho"/>
          <w:color w:val="000000"/>
          <w:lang w:val="en-GB" w:eastAsia="en-GB"/>
        </w:rPr>
        <w:t xml:space="preserve"> </w:t>
      </w:r>
      <w:r w:rsidRPr="00812085">
        <w:rPr>
          <w:rFonts w:eastAsia="Yu Mincho"/>
          <w:color w:val="000000"/>
          <w:lang w:val="en-GB" w:eastAsia="en-GB"/>
        </w:rPr>
        <w:t>its natural resources (particularly gold),</w:t>
      </w:r>
      <w:r w:rsidR="00D645EE" w:rsidRPr="00812085">
        <w:rPr>
          <w:rFonts w:eastAsia="Yu Mincho"/>
          <w:color w:val="000000"/>
          <w:lang w:val="en-GB" w:eastAsia="en-GB"/>
        </w:rPr>
        <w:t xml:space="preserve"> the </w:t>
      </w:r>
      <w:r w:rsidRPr="00812085">
        <w:rPr>
          <w:rFonts w:eastAsia="Yu Mincho"/>
          <w:color w:val="000000"/>
          <w:lang w:val="en-GB" w:eastAsia="en-GB"/>
        </w:rPr>
        <w:t>tourism sector</w:t>
      </w:r>
      <w:r w:rsidR="00C93376" w:rsidRPr="007C36D9">
        <w:rPr>
          <w:rFonts w:eastAsia="Yu Mincho"/>
          <w:color w:val="000000"/>
          <w:lang w:val="en-GB" w:eastAsia="en-GB"/>
        </w:rPr>
        <w:t>,</w:t>
      </w:r>
      <w:r w:rsidRPr="00812085">
        <w:rPr>
          <w:rFonts w:eastAsia="Yu Mincho"/>
          <w:color w:val="000000"/>
          <w:lang w:val="en-GB" w:eastAsia="en-GB"/>
        </w:rPr>
        <w:t xml:space="preserve"> and public investments in infrastructure development.</w:t>
      </w:r>
      <w:r w:rsidR="00D645EE" w:rsidRPr="00812085">
        <w:rPr>
          <w:rFonts w:eastAsia="Yu Mincho"/>
          <w:color w:val="000000"/>
          <w:lang w:val="en-GB" w:eastAsia="en-GB"/>
        </w:rPr>
        <w:t xml:space="preserve"> </w:t>
      </w:r>
      <w:r w:rsidRPr="00812085">
        <w:rPr>
          <w:rFonts w:eastAsia="Yu Mincho"/>
          <w:color w:val="000000"/>
          <w:lang w:val="en-GB" w:eastAsia="en-GB"/>
        </w:rPr>
        <w:t>This</w:t>
      </w:r>
      <w:r w:rsidR="00C93376" w:rsidRPr="007C36D9">
        <w:rPr>
          <w:rFonts w:eastAsia="Yu Mincho"/>
          <w:color w:val="000000"/>
          <w:lang w:val="en-GB" w:eastAsia="en-GB"/>
        </w:rPr>
        <w:t xml:space="preserve"> </w:t>
      </w:r>
      <w:r w:rsidRPr="00812085">
        <w:rPr>
          <w:rFonts w:eastAsia="Yu Mincho"/>
          <w:color w:val="000000"/>
          <w:lang w:val="en-GB" w:eastAsia="en-GB"/>
        </w:rPr>
        <w:t>elevated the country to the 10</w:t>
      </w:r>
      <w:r w:rsidRPr="00812085">
        <w:rPr>
          <w:rFonts w:eastAsia="Yu Mincho"/>
          <w:color w:val="000000"/>
          <w:vertAlign w:val="superscript"/>
          <w:lang w:val="en-GB" w:eastAsia="en-GB"/>
        </w:rPr>
        <w:t>th</w:t>
      </w:r>
      <w:r w:rsidR="00D645EE" w:rsidRPr="00812085">
        <w:rPr>
          <w:rFonts w:eastAsia="Yu Mincho"/>
          <w:color w:val="000000"/>
          <w:lang w:val="en-GB" w:eastAsia="en-GB"/>
        </w:rPr>
        <w:t xml:space="preserve"> </w:t>
      </w:r>
      <w:r w:rsidRPr="00812085">
        <w:rPr>
          <w:rFonts w:eastAsia="Yu Mincho"/>
          <w:color w:val="000000"/>
          <w:lang w:val="en-GB" w:eastAsia="en-GB"/>
        </w:rPr>
        <w:t>largest economy in</w:t>
      </w:r>
      <w:r w:rsidR="00D645EE" w:rsidRPr="00812085">
        <w:rPr>
          <w:rFonts w:eastAsia="Yu Mincho"/>
          <w:color w:val="000000"/>
          <w:lang w:val="en-GB" w:eastAsia="en-GB"/>
        </w:rPr>
        <w:t xml:space="preserve"> </w:t>
      </w:r>
      <w:r w:rsidRPr="00812085">
        <w:rPr>
          <w:rFonts w:eastAsia="Yu Mincho"/>
          <w:color w:val="000000"/>
          <w:lang w:val="en-GB" w:eastAsia="en-GB"/>
        </w:rPr>
        <w:t>sub-Saharan</w:t>
      </w:r>
      <w:r w:rsidR="00D645EE" w:rsidRPr="00812085">
        <w:rPr>
          <w:rFonts w:eastAsia="Yu Mincho"/>
          <w:color w:val="000000"/>
          <w:lang w:val="en-GB" w:eastAsia="en-GB"/>
        </w:rPr>
        <w:t xml:space="preserve"> </w:t>
      </w:r>
      <w:r w:rsidRPr="00812085">
        <w:rPr>
          <w:rFonts w:eastAsia="Yu Mincho"/>
          <w:color w:val="000000"/>
          <w:lang w:val="en-GB" w:eastAsia="en-GB"/>
        </w:rPr>
        <w:t>Africa</w:t>
      </w:r>
      <w:r w:rsidR="00D645EE" w:rsidRPr="00812085">
        <w:rPr>
          <w:rFonts w:eastAsia="Yu Mincho"/>
          <w:color w:val="000000"/>
          <w:lang w:val="en-GB" w:eastAsia="en-GB"/>
        </w:rPr>
        <w:t xml:space="preserve">, </w:t>
      </w:r>
      <w:r w:rsidRPr="00812085">
        <w:rPr>
          <w:rFonts w:eastAsia="Yu Mincho"/>
          <w:color w:val="000000"/>
          <w:lang w:val="en-GB" w:eastAsia="en-GB"/>
        </w:rPr>
        <w:t>with</w:t>
      </w:r>
      <w:r w:rsidR="00D645EE" w:rsidRPr="00812085">
        <w:rPr>
          <w:rFonts w:eastAsia="Yu Mincho"/>
          <w:color w:val="000000"/>
          <w:lang w:val="en-GB" w:eastAsia="en-GB"/>
        </w:rPr>
        <w:t xml:space="preserve"> a g</w:t>
      </w:r>
      <w:r w:rsidRPr="00812085">
        <w:rPr>
          <w:rFonts w:eastAsia="Yu Mincho"/>
          <w:color w:val="000000"/>
          <w:lang w:val="en-GB" w:eastAsia="en-GB"/>
        </w:rPr>
        <w:t xml:space="preserve">ross </w:t>
      </w:r>
      <w:r w:rsidR="00D645EE" w:rsidRPr="00812085">
        <w:rPr>
          <w:rFonts w:eastAsia="Yu Mincho"/>
          <w:color w:val="000000"/>
          <w:lang w:val="en-GB" w:eastAsia="en-GB"/>
        </w:rPr>
        <w:t>d</w:t>
      </w:r>
      <w:r w:rsidRPr="00812085">
        <w:rPr>
          <w:rFonts w:eastAsia="Yu Mincho"/>
          <w:color w:val="000000"/>
          <w:lang w:val="en-GB" w:eastAsia="en-GB"/>
        </w:rPr>
        <w:t xml:space="preserve">omestic </w:t>
      </w:r>
      <w:r w:rsidR="00D645EE" w:rsidRPr="00812085">
        <w:rPr>
          <w:rFonts w:eastAsia="Yu Mincho"/>
          <w:color w:val="000000"/>
          <w:lang w:val="en-GB" w:eastAsia="en-GB"/>
        </w:rPr>
        <w:t>p</w:t>
      </w:r>
      <w:r w:rsidRPr="00812085">
        <w:rPr>
          <w:rFonts w:eastAsia="Yu Mincho"/>
          <w:color w:val="000000"/>
          <w:lang w:val="en-GB" w:eastAsia="en-GB"/>
        </w:rPr>
        <w:t>roduct of</w:t>
      </w:r>
      <w:r w:rsidR="00D645EE" w:rsidRPr="00812085">
        <w:rPr>
          <w:rFonts w:eastAsia="Yu Mincho"/>
          <w:color w:val="000000"/>
          <w:lang w:val="en-GB" w:eastAsia="en-GB"/>
        </w:rPr>
        <w:t xml:space="preserve"> </w:t>
      </w:r>
      <w:r w:rsidR="0083494C" w:rsidRPr="00812085">
        <w:rPr>
          <w:rFonts w:eastAsia="Yu Mincho"/>
          <w:color w:val="000000"/>
          <w:lang w:val="en-GB" w:eastAsia="en-GB"/>
        </w:rPr>
        <w:t>$</w:t>
      </w:r>
      <w:r w:rsidRPr="00812085">
        <w:rPr>
          <w:rFonts w:eastAsia="Yu Mincho"/>
          <w:color w:val="000000"/>
          <w:lang w:val="en-GB" w:eastAsia="en-GB"/>
        </w:rPr>
        <w:t>69.24 billion (</w:t>
      </w:r>
      <w:r w:rsidR="00D645EE" w:rsidRPr="00812085">
        <w:rPr>
          <w:rFonts w:eastAsia="Yu Mincho"/>
          <w:color w:val="000000"/>
          <w:lang w:val="en-GB" w:eastAsia="en-GB"/>
        </w:rPr>
        <w:t>$1,160</w:t>
      </w:r>
      <w:r w:rsidR="007376DA" w:rsidRPr="007C36D9">
        <w:rPr>
          <w:rFonts w:eastAsia="Yu Mincho"/>
          <w:color w:val="000000"/>
          <w:lang w:val="en-GB" w:eastAsia="en-GB"/>
        </w:rPr>
        <w:t xml:space="preserve"> </w:t>
      </w:r>
      <w:r w:rsidRPr="00812085">
        <w:rPr>
          <w:rFonts w:eastAsia="Yu Mincho"/>
          <w:color w:val="000000"/>
          <w:lang w:val="en-GB" w:eastAsia="en-GB"/>
        </w:rPr>
        <w:t>per capita) in</w:t>
      </w:r>
      <w:r w:rsidR="00D645EE" w:rsidRPr="00812085">
        <w:rPr>
          <w:rFonts w:eastAsia="Yu Mincho"/>
          <w:color w:val="000000"/>
          <w:lang w:val="en-GB" w:eastAsia="en-GB"/>
        </w:rPr>
        <w:t xml:space="preserve"> </w:t>
      </w:r>
      <w:r w:rsidRPr="00812085">
        <w:rPr>
          <w:rFonts w:eastAsia="Yu Mincho"/>
          <w:color w:val="000000"/>
          <w:lang w:val="en-GB" w:eastAsia="en-GB"/>
        </w:rPr>
        <w:t>2021. Between 2000 and 2019,</w:t>
      </w:r>
      <w:r w:rsidR="00D645EE" w:rsidRPr="00812085">
        <w:rPr>
          <w:rFonts w:eastAsia="Yu Mincho"/>
          <w:color w:val="000000"/>
          <w:lang w:val="en-GB" w:eastAsia="en-GB"/>
        </w:rPr>
        <w:t xml:space="preserve"> </w:t>
      </w:r>
      <w:r w:rsidRPr="00812085">
        <w:rPr>
          <w:rFonts w:eastAsia="Yu Mincho"/>
          <w:color w:val="000000"/>
          <w:lang w:val="en-GB" w:eastAsia="en-GB"/>
        </w:rPr>
        <w:t>the</w:t>
      </w:r>
      <w:r w:rsidR="00D645EE" w:rsidRPr="00812085">
        <w:rPr>
          <w:rFonts w:eastAsia="Yu Mincho"/>
          <w:color w:val="000000"/>
          <w:lang w:val="en-GB" w:eastAsia="en-GB"/>
        </w:rPr>
        <w:t xml:space="preserve"> </w:t>
      </w:r>
      <w:r w:rsidRPr="00812085">
        <w:rPr>
          <w:rFonts w:eastAsia="Yu Mincho"/>
          <w:color w:val="000000"/>
          <w:lang w:val="en-GB" w:eastAsia="en-GB"/>
        </w:rPr>
        <w:t>poverty</w:t>
      </w:r>
      <w:r w:rsidR="00D645EE" w:rsidRPr="00812085">
        <w:rPr>
          <w:rFonts w:eastAsia="Yu Mincho"/>
          <w:color w:val="000000"/>
          <w:lang w:val="en-GB" w:eastAsia="en-GB"/>
        </w:rPr>
        <w:t xml:space="preserve"> </w:t>
      </w:r>
      <w:r w:rsidRPr="00812085">
        <w:rPr>
          <w:rFonts w:eastAsia="Yu Mincho"/>
          <w:color w:val="000000"/>
          <w:lang w:val="en-GB" w:eastAsia="en-GB"/>
        </w:rPr>
        <w:t>rate</w:t>
      </w:r>
      <w:r w:rsidR="00D645EE" w:rsidRPr="00812085">
        <w:rPr>
          <w:rFonts w:eastAsia="Yu Mincho"/>
          <w:color w:val="000000"/>
          <w:lang w:val="en-GB" w:eastAsia="en-GB"/>
        </w:rPr>
        <w:t xml:space="preserve"> </w:t>
      </w:r>
      <w:r w:rsidRPr="00812085">
        <w:rPr>
          <w:rFonts w:eastAsia="Yu Mincho"/>
          <w:color w:val="000000"/>
          <w:lang w:val="en-GB" w:eastAsia="en-GB"/>
        </w:rPr>
        <w:t>fell</w:t>
      </w:r>
      <w:r w:rsidR="00D645EE" w:rsidRPr="00812085">
        <w:rPr>
          <w:rFonts w:eastAsia="Yu Mincho"/>
          <w:color w:val="000000"/>
          <w:lang w:val="en-GB" w:eastAsia="en-GB"/>
        </w:rPr>
        <w:t xml:space="preserve"> from 35.7</w:t>
      </w:r>
      <w:r w:rsidR="007376DA" w:rsidRPr="007C36D9">
        <w:rPr>
          <w:rFonts w:eastAsia="Yu Mincho"/>
          <w:color w:val="000000"/>
          <w:lang w:val="en-GB" w:eastAsia="en-GB"/>
        </w:rPr>
        <w:t xml:space="preserve"> </w:t>
      </w:r>
      <w:r w:rsidR="00D645EE" w:rsidRPr="00812085">
        <w:rPr>
          <w:rFonts w:eastAsia="Yu Mincho"/>
          <w:color w:val="000000"/>
          <w:lang w:val="en-GB" w:eastAsia="en-GB"/>
        </w:rPr>
        <w:t>per</w:t>
      </w:r>
      <w:r w:rsidR="007376DA" w:rsidRPr="007C36D9">
        <w:rPr>
          <w:rFonts w:eastAsia="Yu Mincho"/>
          <w:color w:val="000000"/>
          <w:lang w:val="en-GB" w:eastAsia="en-GB"/>
        </w:rPr>
        <w:t xml:space="preserve"> </w:t>
      </w:r>
      <w:r w:rsidR="00D645EE" w:rsidRPr="00812085">
        <w:rPr>
          <w:rFonts w:eastAsia="Yu Mincho"/>
          <w:color w:val="000000"/>
          <w:lang w:val="en-GB" w:eastAsia="en-GB"/>
        </w:rPr>
        <w:t>cent</w:t>
      </w:r>
      <w:r w:rsidR="00D645EE" w:rsidRPr="00812085" w:rsidDel="00D645EE">
        <w:rPr>
          <w:rFonts w:eastAsia="Yu Mincho"/>
          <w:color w:val="000000"/>
          <w:lang w:val="en-GB" w:eastAsia="en-GB"/>
        </w:rPr>
        <w:t xml:space="preserve"> </w:t>
      </w:r>
      <w:r w:rsidRPr="00812085">
        <w:rPr>
          <w:rFonts w:eastAsia="Yu Mincho"/>
          <w:color w:val="000000"/>
          <w:lang w:val="en-GB" w:eastAsia="en-GB"/>
        </w:rPr>
        <w:t>to</w:t>
      </w:r>
      <w:r w:rsidR="00D645EE" w:rsidRPr="00812085">
        <w:rPr>
          <w:rFonts w:eastAsia="Yu Mincho"/>
          <w:color w:val="000000"/>
          <w:lang w:val="en-GB" w:eastAsia="en-GB"/>
        </w:rPr>
        <w:t xml:space="preserve"> </w:t>
      </w:r>
      <w:r w:rsidRPr="00812085">
        <w:rPr>
          <w:rFonts w:eastAsia="Yu Mincho"/>
          <w:color w:val="000000"/>
          <w:lang w:val="en-GB" w:eastAsia="en-GB"/>
        </w:rPr>
        <w:t>26.1</w:t>
      </w:r>
      <w:r w:rsidR="00D645EE" w:rsidRPr="00812085">
        <w:rPr>
          <w:rFonts w:eastAsia="Yu Mincho"/>
          <w:color w:val="000000"/>
          <w:lang w:val="en-GB" w:eastAsia="en-GB"/>
        </w:rPr>
        <w:t xml:space="preserve"> per cent </w:t>
      </w:r>
      <w:r w:rsidRPr="00812085">
        <w:rPr>
          <w:rFonts w:eastAsia="Yu Mincho"/>
          <w:color w:val="000000"/>
          <w:lang w:val="en-GB" w:eastAsia="en-GB"/>
        </w:rPr>
        <w:t>(based on the national poverty line</w:t>
      </w:r>
      <w:r w:rsidR="00D645EE" w:rsidRPr="00812085">
        <w:rPr>
          <w:rFonts w:eastAsia="Yu Mincho"/>
          <w:color w:val="000000"/>
          <w:lang w:val="en-GB" w:eastAsia="en-GB"/>
        </w:rPr>
        <w:t xml:space="preserve"> </w:t>
      </w:r>
      <w:r w:rsidRPr="00812085">
        <w:rPr>
          <w:rFonts w:eastAsia="Yu Mincho"/>
          <w:color w:val="000000"/>
          <w:lang w:val="en-GB" w:eastAsia="en-GB"/>
        </w:rPr>
        <w:t xml:space="preserve">of </w:t>
      </w:r>
      <w:r w:rsidR="00D645EE" w:rsidRPr="00812085">
        <w:rPr>
          <w:rFonts w:eastAsia="Yu Mincho"/>
          <w:color w:val="000000"/>
          <w:lang w:val="en-GB" w:eastAsia="en-GB"/>
        </w:rPr>
        <w:t>$1</w:t>
      </w:r>
      <w:r w:rsidRPr="00812085">
        <w:rPr>
          <w:rFonts w:eastAsia="Yu Mincho"/>
          <w:color w:val="000000"/>
          <w:lang w:val="en-GB" w:eastAsia="en-GB"/>
        </w:rPr>
        <w:t>.35 per person</w:t>
      </w:r>
      <w:r w:rsidR="00D645EE" w:rsidRPr="00812085">
        <w:rPr>
          <w:rFonts w:eastAsia="Yu Mincho"/>
          <w:color w:val="000000"/>
          <w:lang w:val="en-GB" w:eastAsia="en-GB"/>
        </w:rPr>
        <w:t xml:space="preserve"> </w:t>
      </w:r>
      <w:r w:rsidRPr="00812085">
        <w:rPr>
          <w:rFonts w:eastAsia="Yu Mincho"/>
          <w:color w:val="000000"/>
          <w:lang w:val="en-GB" w:eastAsia="en-GB"/>
        </w:rPr>
        <w:t>per day); life expectancy</w:t>
      </w:r>
      <w:r w:rsidR="00D645EE" w:rsidRPr="00812085">
        <w:rPr>
          <w:rFonts w:eastAsia="Yu Mincho"/>
          <w:color w:val="000000"/>
          <w:lang w:val="en-GB" w:eastAsia="en-GB"/>
        </w:rPr>
        <w:t xml:space="preserve"> </w:t>
      </w:r>
      <w:r w:rsidRPr="00812085">
        <w:rPr>
          <w:rFonts w:eastAsia="Yu Mincho"/>
          <w:color w:val="000000"/>
          <w:lang w:val="en-GB" w:eastAsia="en-GB"/>
        </w:rPr>
        <w:t>rose</w:t>
      </w:r>
      <w:r w:rsidR="00D645EE" w:rsidRPr="00812085">
        <w:rPr>
          <w:rFonts w:eastAsia="Yu Mincho"/>
          <w:color w:val="000000"/>
          <w:lang w:val="en-GB" w:eastAsia="en-GB"/>
        </w:rPr>
        <w:t xml:space="preserve"> from 50.8 years </w:t>
      </w:r>
      <w:r w:rsidRPr="00812085">
        <w:rPr>
          <w:rFonts w:eastAsia="Yu Mincho"/>
          <w:color w:val="000000"/>
          <w:lang w:val="en-GB" w:eastAsia="en-GB"/>
        </w:rPr>
        <w:t>to 65.5</w:t>
      </w:r>
      <w:r w:rsidR="00C93376" w:rsidRPr="007C36D9">
        <w:rPr>
          <w:rFonts w:eastAsia="Yu Mincho"/>
          <w:color w:val="000000"/>
          <w:lang w:val="en-GB" w:eastAsia="en-GB"/>
        </w:rPr>
        <w:t> </w:t>
      </w:r>
      <w:r w:rsidRPr="00812085">
        <w:rPr>
          <w:rFonts w:eastAsia="Yu Mincho"/>
          <w:color w:val="000000"/>
          <w:lang w:val="en-GB" w:eastAsia="en-GB"/>
        </w:rPr>
        <w:t>years;</w:t>
      </w:r>
      <w:r w:rsidR="00D645EE" w:rsidRPr="00812085">
        <w:rPr>
          <w:rFonts w:eastAsia="Yu Mincho"/>
          <w:color w:val="000000"/>
          <w:lang w:val="en-GB" w:eastAsia="en-GB"/>
        </w:rPr>
        <w:t xml:space="preserve"> </w:t>
      </w:r>
      <w:r w:rsidRPr="00812085">
        <w:rPr>
          <w:rFonts w:eastAsia="Yu Mincho"/>
          <w:color w:val="000000"/>
          <w:lang w:val="en-GB" w:eastAsia="en-GB"/>
        </w:rPr>
        <w:t>and</w:t>
      </w:r>
      <w:r w:rsidR="00C93376" w:rsidRPr="007C36D9">
        <w:rPr>
          <w:rFonts w:eastAsia="Yu Mincho"/>
          <w:color w:val="000000"/>
          <w:lang w:val="en-GB" w:eastAsia="en-GB"/>
        </w:rPr>
        <w:t xml:space="preserve"> </w:t>
      </w:r>
      <w:r w:rsidRPr="00812085">
        <w:rPr>
          <w:rFonts w:eastAsia="Yu Mincho"/>
          <w:color w:val="000000"/>
          <w:lang w:val="en-GB" w:eastAsia="en-GB"/>
        </w:rPr>
        <w:t>primary school enrolment</w:t>
      </w:r>
      <w:r w:rsidR="00D645EE" w:rsidRPr="00812085">
        <w:rPr>
          <w:rFonts w:eastAsia="Yu Mincho"/>
          <w:color w:val="000000"/>
          <w:lang w:val="en-GB" w:eastAsia="en-GB"/>
        </w:rPr>
        <w:t xml:space="preserve"> </w:t>
      </w:r>
      <w:r w:rsidRPr="00812085">
        <w:rPr>
          <w:rFonts w:eastAsia="Yu Mincho"/>
          <w:color w:val="000000"/>
          <w:lang w:val="en-GB" w:eastAsia="en-GB"/>
        </w:rPr>
        <w:t>rate</w:t>
      </w:r>
      <w:r w:rsidR="00906BC0" w:rsidRPr="00812085">
        <w:rPr>
          <w:rFonts w:eastAsia="Yu Mincho"/>
          <w:color w:val="000000"/>
          <w:lang w:val="en-GB" w:eastAsia="en-GB"/>
        </w:rPr>
        <w:t xml:space="preserve"> </w:t>
      </w:r>
      <w:r w:rsidRPr="00812085">
        <w:rPr>
          <w:rFonts w:eastAsia="Yu Mincho"/>
          <w:color w:val="000000"/>
          <w:lang w:val="en-GB" w:eastAsia="en-GB"/>
        </w:rPr>
        <w:t>rose</w:t>
      </w:r>
      <w:r w:rsidR="00906BC0" w:rsidRPr="00812085">
        <w:rPr>
          <w:rFonts w:eastAsia="Yu Mincho"/>
          <w:color w:val="000000"/>
          <w:lang w:val="en-GB" w:eastAsia="en-GB"/>
        </w:rPr>
        <w:t xml:space="preserve"> from 68.8 per cent </w:t>
      </w:r>
      <w:r w:rsidRPr="00812085">
        <w:rPr>
          <w:rFonts w:eastAsia="Yu Mincho"/>
          <w:color w:val="000000"/>
          <w:lang w:val="en-GB" w:eastAsia="en-GB"/>
        </w:rPr>
        <w:t>to 96.3</w:t>
      </w:r>
      <w:r w:rsidR="00906BC0" w:rsidRPr="00812085">
        <w:rPr>
          <w:rFonts w:eastAsia="Yu Mincho"/>
          <w:color w:val="000000"/>
          <w:lang w:val="en-GB" w:eastAsia="en-GB"/>
        </w:rPr>
        <w:t xml:space="preserve"> </w:t>
      </w:r>
      <w:r w:rsidR="00D645EE" w:rsidRPr="00812085">
        <w:rPr>
          <w:rFonts w:eastAsia="Yu Mincho"/>
          <w:color w:val="000000"/>
          <w:lang w:val="en-GB" w:eastAsia="en-GB"/>
        </w:rPr>
        <w:t>per cent</w:t>
      </w:r>
      <w:r w:rsidR="00906BC0" w:rsidRPr="00812085">
        <w:rPr>
          <w:rFonts w:eastAsia="Yu Mincho"/>
          <w:color w:val="000000"/>
          <w:lang w:val="en-GB" w:eastAsia="en-GB"/>
        </w:rPr>
        <w:t xml:space="preserve">, </w:t>
      </w:r>
      <w:r w:rsidRPr="00812085">
        <w:rPr>
          <w:rFonts w:eastAsia="Yu Mincho"/>
          <w:color w:val="000000"/>
          <w:lang w:val="en-GB" w:eastAsia="en-GB"/>
        </w:rPr>
        <w:t>with near gender parity.</w:t>
      </w:r>
      <w:r w:rsidR="00906BC0" w:rsidRPr="00812085">
        <w:rPr>
          <w:rFonts w:eastAsia="Yu Mincho"/>
          <w:color w:val="000000"/>
          <w:lang w:val="en-GB" w:eastAsia="en-GB"/>
        </w:rPr>
        <w:t xml:space="preserve"> </w:t>
      </w:r>
      <w:r w:rsidRPr="00812085">
        <w:rPr>
          <w:rFonts w:eastAsia="Yu Mincho"/>
          <w:color w:val="000000"/>
          <w:lang w:val="en-GB" w:eastAsia="en-GB"/>
        </w:rPr>
        <w:t xml:space="preserve">Nevertheless, </w:t>
      </w:r>
      <w:r w:rsidR="004D3CA9" w:rsidRPr="00812085">
        <w:rPr>
          <w:rFonts w:eastAsia="Yu Mincho"/>
          <w:color w:val="000000"/>
          <w:lang w:val="en-GB" w:eastAsia="en-GB"/>
        </w:rPr>
        <w:t>i</w:t>
      </w:r>
      <w:r w:rsidRPr="00812085">
        <w:rPr>
          <w:rFonts w:eastAsia="Yu Mincho"/>
          <w:color w:val="000000"/>
          <w:lang w:val="en-GB" w:eastAsia="en-GB"/>
        </w:rPr>
        <w:t xml:space="preserve">n 2019, </w:t>
      </w:r>
      <w:r w:rsidR="00906BC0" w:rsidRPr="00812085">
        <w:rPr>
          <w:rFonts w:eastAsia="Yu Mincho"/>
          <w:color w:val="000000"/>
          <w:lang w:val="en-GB" w:eastAsia="en-GB"/>
        </w:rPr>
        <w:t xml:space="preserve">the </w:t>
      </w:r>
      <w:r w:rsidRPr="00812085">
        <w:rPr>
          <w:rFonts w:eastAsia="Yu Mincho"/>
          <w:color w:val="000000"/>
          <w:lang w:val="en-GB" w:eastAsia="en-GB"/>
        </w:rPr>
        <w:t xml:space="preserve">Human Development Index value </w:t>
      </w:r>
      <w:r w:rsidR="00906BC0" w:rsidRPr="00812085">
        <w:rPr>
          <w:rFonts w:eastAsia="Yu Mincho"/>
          <w:color w:val="000000"/>
          <w:lang w:val="en-GB" w:eastAsia="en-GB"/>
        </w:rPr>
        <w:t xml:space="preserve">of Tanzania </w:t>
      </w:r>
      <w:r w:rsidRPr="00812085">
        <w:rPr>
          <w:rFonts w:eastAsia="Yu Mincho"/>
          <w:color w:val="000000"/>
          <w:lang w:val="en-GB" w:eastAsia="en-GB"/>
        </w:rPr>
        <w:t>stood at 0.53, plac</w:t>
      </w:r>
      <w:r w:rsidR="00C93376" w:rsidRPr="007C36D9">
        <w:rPr>
          <w:rFonts w:eastAsia="Yu Mincho"/>
          <w:color w:val="000000"/>
          <w:lang w:val="en-GB" w:eastAsia="en-GB"/>
        </w:rPr>
        <w:t>ing</w:t>
      </w:r>
      <w:r w:rsidRPr="00812085">
        <w:rPr>
          <w:rFonts w:eastAsia="Yu Mincho"/>
          <w:color w:val="000000"/>
          <w:lang w:val="en-GB" w:eastAsia="en-GB"/>
        </w:rPr>
        <w:t xml:space="preserve"> the country in the low human development category</w:t>
      </w:r>
      <w:r w:rsidR="00C93376" w:rsidRPr="007C36D9">
        <w:rPr>
          <w:rFonts w:eastAsia="Yu Mincho"/>
          <w:color w:val="000000"/>
          <w:lang w:val="en-GB" w:eastAsia="en-GB"/>
        </w:rPr>
        <w:t xml:space="preserve"> – </w:t>
      </w:r>
      <w:r w:rsidRPr="00812085">
        <w:rPr>
          <w:rFonts w:eastAsia="Yu Mincho"/>
          <w:color w:val="000000"/>
          <w:lang w:val="en-GB" w:eastAsia="en-GB"/>
        </w:rPr>
        <w:t>163</w:t>
      </w:r>
      <w:r w:rsidRPr="00812085">
        <w:rPr>
          <w:rFonts w:eastAsia="Yu Mincho"/>
          <w:color w:val="000000"/>
          <w:vertAlign w:val="superscript"/>
          <w:lang w:val="en-GB" w:eastAsia="en-GB"/>
        </w:rPr>
        <w:t>rd</w:t>
      </w:r>
      <w:r w:rsidR="007376DA" w:rsidRPr="007C36D9">
        <w:rPr>
          <w:rFonts w:eastAsia="Yu Mincho"/>
          <w:color w:val="000000"/>
          <w:lang w:val="en-GB" w:eastAsia="en-GB"/>
        </w:rPr>
        <w:t xml:space="preserve"> </w:t>
      </w:r>
      <w:r w:rsidRPr="00812085">
        <w:rPr>
          <w:rFonts w:eastAsia="Yu Mincho"/>
          <w:color w:val="000000"/>
          <w:lang w:val="en-GB" w:eastAsia="en-GB"/>
        </w:rPr>
        <w:t xml:space="preserve">out of 189 countries. The </w:t>
      </w:r>
      <w:r w:rsidR="00906BC0" w:rsidRPr="00812085">
        <w:rPr>
          <w:rFonts w:eastAsia="Yu Mincho"/>
          <w:color w:val="000000"/>
          <w:lang w:val="en-GB" w:eastAsia="en-GB"/>
        </w:rPr>
        <w:t>g</w:t>
      </w:r>
      <w:r w:rsidRPr="00812085">
        <w:rPr>
          <w:rFonts w:eastAsia="Yu Mincho"/>
          <w:color w:val="000000"/>
          <w:lang w:val="en-GB" w:eastAsia="en-GB"/>
        </w:rPr>
        <w:t xml:space="preserve">ender </w:t>
      </w:r>
      <w:r w:rsidR="00906BC0" w:rsidRPr="00812085">
        <w:rPr>
          <w:rFonts w:eastAsia="Yu Mincho"/>
          <w:color w:val="000000"/>
          <w:lang w:val="en-GB" w:eastAsia="en-GB"/>
        </w:rPr>
        <w:t>d</w:t>
      </w:r>
      <w:r w:rsidRPr="00812085">
        <w:rPr>
          <w:rFonts w:eastAsia="Yu Mincho"/>
          <w:color w:val="000000"/>
          <w:lang w:val="en-GB" w:eastAsia="en-GB"/>
        </w:rPr>
        <w:t xml:space="preserve">evelopment </w:t>
      </w:r>
      <w:r w:rsidR="00906BC0" w:rsidRPr="00812085">
        <w:rPr>
          <w:rFonts w:eastAsia="Yu Mincho"/>
          <w:color w:val="000000"/>
          <w:lang w:val="en-GB" w:eastAsia="en-GB"/>
        </w:rPr>
        <w:t>i</w:t>
      </w:r>
      <w:r w:rsidRPr="00812085">
        <w:rPr>
          <w:rFonts w:eastAsia="Yu Mincho"/>
          <w:color w:val="000000"/>
          <w:lang w:val="en-GB" w:eastAsia="en-GB"/>
        </w:rPr>
        <w:t>ndex value</w:t>
      </w:r>
      <w:r w:rsidR="00906BC0" w:rsidRPr="00812085">
        <w:rPr>
          <w:rFonts w:eastAsia="Yu Mincho"/>
          <w:color w:val="000000"/>
          <w:lang w:val="en-GB" w:eastAsia="en-GB"/>
        </w:rPr>
        <w:t xml:space="preserve"> </w:t>
      </w:r>
      <w:r w:rsidR="00C93376" w:rsidRPr="007C36D9">
        <w:rPr>
          <w:rFonts w:eastAsia="Yu Mincho"/>
          <w:color w:val="000000"/>
          <w:lang w:val="en-GB" w:eastAsia="en-GB"/>
        </w:rPr>
        <w:t>was</w:t>
      </w:r>
      <w:r w:rsidRPr="00812085">
        <w:rPr>
          <w:rFonts w:eastAsia="Yu Mincho"/>
          <w:color w:val="000000"/>
          <w:lang w:val="en-GB" w:eastAsia="en-GB"/>
        </w:rPr>
        <w:t xml:space="preserve"> </w:t>
      </w:r>
      <w:r w:rsidR="003F110D" w:rsidRPr="00812085">
        <w:rPr>
          <w:rFonts w:eastAsia="Yu Mincho"/>
          <w:color w:val="000000"/>
          <w:lang w:val="en-GB" w:eastAsia="en-GB"/>
        </w:rPr>
        <w:t>0.95,</w:t>
      </w:r>
      <w:r w:rsidRPr="00812085">
        <w:rPr>
          <w:rFonts w:eastAsia="Yu Mincho"/>
          <w:color w:val="000000"/>
          <w:lang w:val="en-GB" w:eastAsia="en-GB"/>
        </w:rPr>
        <w:t xml:space="preserve"> </w:t>
      </w:r>
      <w:r w:rsidR="00E510E3" w:rsidRPr="00812085">
        <w:rPr>
          <w:rFonts w:eastAsia="Yu Mincho"/>
          <w:color w:val="000000"/>
          <w:lang w:val="en-GB" w:eastAsia="en-GB"/>
        </w:rPr>
        <w:t xml:space="preserve">and </w:t>
      </w:r>
      <w:r w:rsidRPr="00812085">
        <w:rPr>
          <w:rFonts w:eastAsia="Yu Mincho"/>
          <w:color w:val="000000"/>
          <w:lang w:val="en-GB" w:eastAsia="en-GB"/>
        </w:rPr>
        <w:t>the multidimensional poverty rate</w:t>
      </w:r>
      <w:r w:rsidR="00906BC0" w:rsidRPr="00812085">
        <w:rPr>
          <w:rFonts w:eastAsia="Yu Mincho"/>
          <w:color w:val="000000"/>
          <w:lang w:val="en-GB" w:eastAsia="en-GB"/>
        </w:rPr>
        <w:t xml:space="preserve"> </w:t>
      </w:r>
      <w:r w:rsidR="00C93376" w:rsidRPr="007C36D9">
        <w:rPr>
          <w:rFonts w:eastAsia="Yu Mincho"/>
          <w:color w:val="000000"/>
          <w:lang w:val="en-GB" w:eastAsia="en-GB"/>
        </w:rPr>
        <w:t>was</w:t>
      </w:r>
      <w:r w:rsidRPr="00812085">
        <w:rPr>
          <w:rFonts w:eastAsia="Yu Mincho"/>
          <w:color w:val="000000"/>
          <w:lang w:val="en-GB" w:eastAsia="en-GB"/>
        </w:rPr>
        <w:t xml:space="preserve"> 55.4 </w:t>
      </w:r>
      <w:r w:rsidR="00D645EE" w:rsidRPr="00812085">
        <w:rPr>
          <w:rFonts w:eastAsia="Yu Mincho"/>
          <w:color w:val="000000"/>
          <w:lang w:val="en-GB" w:eastAsia="en-GB"/>
        </w:rPr>
        <w:t>per cent</w:t>
      </w:r>
      <w:r w:rsidRPr="00812085">
        <w:rPr>
          <w:rFonts w:eastAsia="Yu Mincho"/>
          <w:color w:val="000000"/>
          <w:lang w:val="en-GB" w:eastAsia="en-GB"/>
        </w:rPr>
        <w:t xml:space="preserve">. </w:t>
      </w:r>
      <w:r w:rsidR="002B3E87" w:rsidRPr="00812085">
        <w:rPr>
          <w:rFonts w:eastAsia="Yu Mincho"/>
          <w:color w:val="000000"/>
          <w:lang w:val="en-GB" w:eastAsia="en-GB"/>
        </w:rPr>
        <w:t>Challenges in protecting human rights, including socio-economic and women’s rights</w:t>
      </w:r>
      <w:r w:rsidR="00906BC0" w:rsidRPr="00812085">
        <w:rPr>
          <w:rFonts w:eastAsia="Yu Mincho"/>
          <w:color w:val="000000"/>
          <w:lang w:val="en-GB" w:eastAsia="en-GB"/>
        </w:rPr>
        <w:t>,</w:t>
      </w:r>
      <w:r w:rsidR="002B3E87" w:rsidRPr="00812085">
        <w:rPr>
          <w:rFonts w:eastAsia="Yu Mincho"/>
          <w:color w:val="000000"/>
          <w:lang w:val="en-GB" w:eastAsia="en-GB"/>
        </w:rPr>
        <w:t xml:space="preserve"> </w:t>
      </w:r>
      <w:r w:rsidR="00906BC0" w:rsidRPr="00812085">
        <w:rPr>
          <w:rFonts w:eastAsia="Yu Mincho"/>
          <w:color w:val="000000"/>
          <w:lang w:val="en-GB" w:eastAsia="en-GB"/>
        </w:rPr>
        <w:t>we</w:t>
      </w:r>
      <w:r w:rsidR="002B3E87" w:rsidRPr="00812085">
        <w:rPr>
          <w:rFonts w:eastAsia="Yu Mincho"/>
          <w:color w:val="000000"/>
          <w:lang w:val="en-GB" w:eastAsia="en-GB"/>
        </w:rPr>
        <w:t xml:space="preserve">re exacerbated by multi-dimensional poverty and weak institutions, threatening achievement of </w:t>
      </w:r>
      <w:r w:rsidRPr="00812085">
        <w:rPr>
          <w:rFonts w:eastAsia="Yu Mincho"/>
          <w:color w:val="000000"/>
          <w:lang w:val="en-GB" w:eastAsia="en-GB"/>
        </w:rPr>
        <w:t>the Sustainable Development Goals.</w:t>
      </w:r>
    </w:p>
    <w:p w14:paraId="7132DD23" w14:textId="7A5992C6" w:rsidR="00617F30" w:rsidRPr="00812085" w:rsidRDefault="00617F30" w:rsidP="003E74B4">
      <w:pPr>
        <w:tabs>
          <w:tab w:val="left" w:pos="1800"/>
        </w:tabs>
        <w:spacing w:after="120"/>
        <w:ind w:left="1440" w:right="1210"/>
        <w:contextualSpacing/>
        <w:jc w:val="both"/>
        <w:textAlignment w:val="baseline"/>
        <w:rPr>
          <w:rFonts w:eastAsia="Yu Mincho"/>
          <w:color w:val="000000"/>
          <w:sz w:val="12"/>
          <w:szCs w:val="12"/>
          <w:lang w:val="en-GB" w:eastAsia="en-GB"/>
        </w:rPr>
      </w:pPr>
    </w:p>
    <w:p w14:paraId="69F79D60" w14:textId="04B6467D" w:rsidR="00E510E3" w:rsidRPr="00812085" w:rsidRDefault="00617F30" w:rsidP="00211A45">
      <w:pPr>
        <w:numPr>
          <w:ilvl w:val="0"/>
          <w:numId w:val="4"/>
        </w:numPr>
        <w:tabs>
          <w:tab w:val="left" w:pos="1800"/>
        </w:tabs>
        <w:spacing w:after="120"/>
        <w:ind w:left="1440" w:right="1210" w:firstLine="0"/>
        <w:contextualSpacing/>
        <w:jc w:val="both"/>
        <w:textAlignment w:val="baseline"/>
        <w:rPr>
          <w:color w:val="000000"/>
          <w:lang w:val="en-GB" w:eastAsia="en-GB"/>
        </w:rPr>
      </w:pPr>
      <w:r w:rsidRPr="00812085">
        <w:rPr>
          <w:rFonts w:eastAsia="Yu Mincho"/>
          <w:color w:val="000000"/>
          <w:lang w:val="en-GB" w:eastAsia="en-GB"/>
        </w:rPr>
        <w:t>The U</w:t>
      </w:r>
      <w:r w:rsidR="00906BC0" w:rsidRPr="00812085">
        <w:rPr>
          <w:rFonts w:eastAsia="Yu Mincho"/>
          <w:color w:val="000000"/>
          <w:lang w:val="en-GB" w:eastAsia="en-GB"/>
        </w:rPr>
        <w:t>nited Nations</w:t>
      </w:r>
      <w:r w:rsidRPr="00812085">
        <w:rPr>
          <w:rFonts w:eastAsia="Yu Mincho"/>
          <w:color w:val="000000"/>
          <w:lang w:val="en-GB" w:eastAsia="en-GB"/>
        </w:rPr>
        <w:t xml:space="preserve"> </w:t>
      </w:r>
      <w:r w:rsidR="00906BC0" w:rsidRPr="00812085">
        <w:rPr>
          <w:rFonts w:eastAsia="Yu Mincho"/>
          <w:color w:val="000000"/>
          <w:lang w:val="en-GB" w:eastAsia="en-GB"/>
        </w:rPr>
        <w:t>c</w:t>
      </w:r>
      <w:r w:rsidRPr="00812085">
        <w:rPr>
          <w:rFonts w:eastAsia="Yu Mincho"/>
          <w:color w:val="000000"/>
          <w:lang w:val="en-GB" w:eastAsia="en-GB"/>
        </w:rPr>
        <w:t xml:space="preserve">ommon </w:t>
      </w:r>
      <w:r w:rsidR="00906BC0" w:rsidRPr="00812085">
        <w:rPr>
          <w:rFonts w:eastAsia="Yu Mincho"/>
          <w:color w:val="000000"/>
          <w:lang w:val="en-GB" w:eastAsia="en-GB"/>
        </w:rPr>
        <w:t>c</w:t>
      </w:r>
      <w:r w:rsidRPr="00812085">
        <w:rPr>
          <w:rFonts w:eastAsia="Yu Mincho"/>
          <w:color w:val="000000"/>
          <w:lang w:val="en-GB" w:eastAsia="en-GB"/>
        </w:rPr>
        <w:t xml:space="preserve">ountry </w:t>
      </w:r>
      <w:r w:rsidR="00906BC0" w:rsidRPr="00812085">
        <w:rPr>
          <w:rFonts w:eastAsia="Yu Mincho"/>
          <w:color w:val="000000"/>
          <w:lang w:val="en-GB" w:eastAsia="en-GB"/>
        </w:rPr>
        <w:t>a</w:t>
      </w:r>
      <w:r w:rsidRPr="00812085">
        <w:rPr>
          <w:rFonts w:eastAsia="Yu Mincho"/>
          <w:color w:val="000000"/>
          <w:lang w:val="en-GB" w:eastAsia="en-GB"/>
        </w:rPr>
        <w:t>nalysis</w:t>
      </w:r>
      <w:r w:rsidR="00906BC0" w:rsidRPr="00812085">
        <w:rPr>
          <w:rFonts w:eastAsia="Yu Mincho"/>
          <w:color w:val="000000"/>
          <w:lang w:val="en-GB" w:eastAsia="en-GB"/>
        </w:rPr>
        <w:t xml:space="preserve">, </w:t>
      </w:r>
      <w:r w:rsidRPr="00812085">
        <w:rPr>
          <w:rFonts w:eastAsia="Yu Mincho"/>
          <w:color w:val="000000"/>
          <w:lang w:val="en-GB" w:eastAsia="en-GB"/>
        </w:rPr>
        <w:t>2021</w:t>
      </w:r>
      <w:r w:rsidR="00906BC0" w:rsidRPr="00812085">
        <w:rPr>
          <w:rFonts w:eastAsia="Yu Mincho"/>
          <w:color w:val="000000"/>
          <w:lang w:val="en-GB" w:eastAsia="en-GB"/>
        </w:rPr>
        <w:t>,</w:t>
      </w:r>
      <w:r w:rsidRPr="00812085">
        <w:rPr>
          <w:rFonts w:eastAsia="Yu Mincho"/>
          <w:color w:val="000000"/>
          <w:lang w:val="en-GB" w:eastAsia="en-GB"/>
        </w:rPr>
        <w:t xml:space="preserve"> attribute</w:t>
      </w:r>
      <w:r w:rsidR="00C93376" w:rsidRPr="007C36D9">
        <w:rPr>
          <w:rFonts w:eastAsia="Yu Mincho"/>
          <w:color w:val="000000"/>
          <w:lang w:val="en-GB" w:eastAsia="en-GB"/>
        </w:rPr>
        <w:t>d</w:t>
      </w:r>
      <w:r w:rsidR="00906BC0" w:rsidRPr="00812085">
        <w:rPr>
          <w:rFonts w:eastAsia="Yu Mincho"/>
          <w:color w:val="000000"/>
          <w:lang w:val="en-GB" w:eastAsia="en-GB"/>
        </w:rPr>
        <w:t xml:space="preserve"> the</w:t>
      </w:r>
      <w:r w:rsidRPr="00812085">
        <w:rPr>
          <w:rFonts w:eastAsia="Yu Mincho"/>
          <w:color w:val="000000"/>
          <w:lang w:val="en-GB" w:eastAsia="en-GB"/>
        </w:rPr>
        <w:t xml:space="preserve"> low</w:t>
      </w:r>
      <w:r w:rsidR="00906BC0" w:rsidRPr="00812085">
        <w:rPr>
          <w:rFonts w:eastAsia="Yu Mincho"/>
          <w:color w:val="000000"/>
          <w:lang w:val="en-GB" w:eastAsia="en-GB"/>
        </w:rPr>
        <w:t xml:space="preserve"> </w:t>
      </w:r>
      <w:r w:rsidRPr="00812085">
        <w:rPr>
          <w:rFonts w:eastAsia="Yu Mincho"/>
          <w:color w:val="000000"/>
          <w:lang w:val="en-GB" w:eastAsia="en-GB"/>
        </w:rPr>
        <w:t>human development outcomes</w:t>
      </w:r>
      <w:r w:rsidR="00906BC0" w:rsidRPr="00812085">
        <w:rPr>
          <w:rFonts w:eastAsia="Yu Mincho"/>
          <w:color w:val="000000"/>
          <w:lang w:val="en-GB" w:eastAsia="en-GB"/>
        </w:rPr>
        <w:t xml:space="preserve"> </w:t>
      </w:r>
      <w:r w:rsidRPr="00812085">
        <w:rPr>
          <w:rFonts w:eastAsia="Yu Mincho"/>
          <w:color w:val="000000"/>
          <w:lang w:val="en-GB" w:eastAsia="en-GB"/>
        </w:rPr>
        <w:t>to</w:t>
      </w:r>
      <w:r w:rsidR="00906BC0" w:rsidRPr="00812085">
        <w:rPr>
          <w:rFonts w:eastAsia="Yu Mincho"/>
          <w:color w:val="000000"/>
          <w:lang w:val="en-GB" w:eastAsia="en-GB"/>
        </w:rPr>
        <w:t xml:space="preserve"> </w:t>
      </w:r>
      <w:r w:rsidRPr="00812085">
        <w:rPr>
          <w:rFonts w:eastAsia="Yu Mincho"/>
          <w:color w:val="000000"/>
          <w:lang w:val="en-GB" w:eastAsia="en-GB"/>
        </w:rPr>
        <w:t>widening inequality</w:t>
      </w:r>
      <w:r w:rsidR="00906BC0" w:rsidRPr="00812085">
        <w:rPr>
          <w:rFonts w:eastAsia="Yu Mincho"/>
          <w:color w:val="000000"/>
          <w:lang w:val="en-GB" w:eastAsia="en-GB"/>
        </w:rPr>
        <w:t xml:space="preserve"> </w:t>
      </w:r>
      <w:r w:rsidRPr="00812085">
        <w:rPr>
          <w:rFonts w:eastAsia="Yu Mincho"/>
          <w:color w:val="000000"/>
          <w:lang w:val="en-GB" w:eastAsia="en-GB"/>
        </w:rPr>
        <w:t>between wealthy urban households</w:t>
      </w:r>
      <w:r w:rsidR="00906BC0" w:rsidRPr="00812085">
        <w:rPr>
          <w:rFonts w:eastAsia="Yu Mincho"/>
          <w:color w:val="000000"/>
          <w:lang w:val="en-GB" w:eastAsia="en-GB"/>
        </w:rPr>
        <w:t xml:space="preserve"> –</w:t>
      </w:r>
      <w:r w:rsidRPr="00812085">
        <w:rPr>
          <w:rFonts w:eastAsia="Yu Mincho"/>
          <w:color w:val="000000"/>
          <w:lang w:val="en-GB" w:eastAsia="en-GB"/>
        </w:rPr>
        <w:t xml:space="preserve"> wh</w:t>
      </w:r>
      <w:r w:rsidR="00906BC0" w:rsidRPr="00812085">
        <w:rPr>
          <w:rFonts w:eastAsia="Yu Mincho"/>
          <w:color w:val="000000"/>
          <w:lang w:val="en-GB" w:eastAsia="en-GB"/>
        </w:rPr>
        <w:t>ich</w:t>
      </w:r>
      <w:r w:rsidRPr="00812085">
        <w:rPr>
          <w:rFonts w:eastAsia="Yu Mincho"/>
          <w:color w:val="000000"/>
          <w:lang w:val="en-GB" w:eastAsia="en-GB"/>
        </w:rPr>
        <w:t xml:space="preserve"> </w:t>
      </w:r>
      <w:r w:rsidR="00812085">
        <w:rPr>
          <w:rFonts w:eastAsia="Yu Mincho"/>
          <w:color w:val="000000"/>
          <w:lang w:val="en-GB" w:eastAsia="en-GB"/>
        </w:rPr>
        <w:t>enable</w:t>
      </w:r>
      <w:r w:rsidRPr="00812085">
        <w:rPr>
          <w:rFonts w:eastAsia="Yu Mincho"/>
          <w:color w:val="000000"/>
          <w:lang w:val="en-GB" w:eastAsia="en-GB"/>
        </w:rPr>
        <w:t xml:space="preserve"> to benefit from the</w:t>
      </w:r>
      <w:r w:rsidR="00906BC0" w:rsidRPr="00812085">
        <w:rPr>
          <w:rFonts w:eastAsia="Yu Mincho"/>
          <w:color w:val="000000"/>
          <w:lang w:val="en-GB" w:eastAsia="en-GB"/>
        </w:rPr>
        <w:t xml:space="preserve"> </w:t>
      </w:r>
      <w:r w:rsidRPr="00812085">
        <w:rPr>
          <w:rFonts w:eastAsia="Yu Mincho"/>
          <w:color w:val="000000"/>
          <w:lang w:val="en-GB" w:eastAsia="en-GB"/>
        </w:rPr>
        <w:t>limited</w:t>
      </w:r>
      <w:r w:rsidR="00906BC0" w:rsidRPr="00812085">
        <w:rPr>
          <w:rFonts w:eastAsia="Yu Mincho"/>
          <w:color w:val="000000"/>
          <w:lang w:val="en-GB" w:eastAsia="en-GB"/>
        </w:rPr>
        <w:t xml:space="preserve"> </w:t>
      </w:r>
      <w:r w:rsidRPr="00812085">
        <w:rPr>
          <w:rFonts w:eastAsia="Yu Mincho"/>
          <w:color w:val="000000"/>
          <w:lang w:val="en-GB" w:eastAsia="en-GB"/>
        </w:rPr>
        <w:t>formal</w:t>
      </w:r>
      <w:r w:rsidR="00906BC0" w:rsidRPr="00812085">
        <w:rPr>
          <w:rFonts w:eastAsia="Yu Mincho"/>
          <w:color w:val="000000"/>
          <w:lang w:val="en-GB" w:eastAsia="en-GB"/>
        </w:rPr>
        <w:t xml:space="preserve"> </w:t>
      </w:r>
      <w:r w:rsidRPr="00812085">
        <w:rPr>
          <w:rFonts w:eastAsia="Yu Mincho"/>
          <w:color w:val="000000"/>
          <w:lang w:val="en-GB" w:eastAsia="en-GB"/>
        </w:rPr>
        <w:t>employment</w:t>
      </w:r>
      <w:r w:rsidR="00906BC0" w:rsidRPr="00812085">
        <w:rPr>
          <w:rFonts w:eastAsia="Yu Mincho"/>
          <w:color w:val="000000"/>
          <w:lang w:val="en-GB" w:eastAsia="en-GB"/>
        </w:rPr>
        <w:t xml:space="preserve"> </w:t>
      </w:r>
      <w:r w:rsidRPr="00812085">
        <w:rPr>
          <w:rFonts w:eastAsia="Yu Mincho"/>
          <w:color w:val="000000"/>
          <w:lang w:val="en-GB" w:eastAsia="en-GB"/>
        </w:rPr>
        <w:t>opportunities</w:t>
      </w:r>
      <w:r w:rsidR="00906BC0" w:rsidRPr="00812085">
        <w:rPr>
          <w:rFonts w:eastAsia="Yu Mincho"/>
          <w:color w:val="000000"/>
          <w:lang w:val="en-GB" w:eastAsia="en-GB"/>
        </w:rPr>
        <w:t xml:space="preserve"> </w:t>
      </w:r>
      <w:r w:rsidRPr="00812085">
        <w:rPr>
          <w:rFonts w:eastAsia="Yu Mincho"/>
          <w:color w:val="000000"/>
          <w:lang w:val="en-GB" w:eastAsia="en-GB"/>
        </w:rPr>
        <w:t>generated</w:t>
      </w:r>
      <w:r w:rsidR="00906BC0" w:rsidRPr="00812085">
        <w:rPr>
          <w:rFonts w:eastAsia="Yu Mincho"/>
          <w:color w:val="000000"/>
          <w:lang w:val="en-GB" w:eastAsia="en-GB"/>
        </w:rPr>
        <w:t xml:space="preserve"> </w:t>
      </w:r>
      <w:r w:rsidRPr="00812085">
        <w:rPr>
          <w:rFonts w:eastAsia="Yu Mincho"/>
          <w:color w:val="000000"/>
          <w:lang w:val="en-GB" w:eastAsia="en-GB"/>
        </w:rPr>
        <w:t>by</w:t>
      </w:r>
      <w:r w:rsidR="00906BC0" w:rsidRPr="00812085">
        <w:rPr>
          <w:rFonts w:eastAsia="Yu Mincho"/>
          <w:color w:val="000000"/>
          <w:lang w:val="en-GB" w:eastAsia="en-GB"/>
        </w:rPr>
        <w:t xml:space="preserve"> </w:t>
      </w:r>
      <w:r w:rsidRPr="00812085">
        <w:rPr>
          <w:rFonts w:eastAsia="Yu Mincho"/>
          <w:color w:val="000000"/>
          <w:lang w:val="en-GB" w:eastAsia="en-GB"/>
        </w:rPr>
        <w:t>rapid</w:t>
      </w:r>
      <w:r w:rsidR="00906BC0" w:rsidRPr="00812085">
        <w:rPr>
          <w:rFonts w:eastAsia="Yu Mincho"/>
          <w:color w:val="000000"/>
          <w:lang w:val="en-GB" w:eastAsia="en-GB"/>
        </w:rPr>
        <w:t xml:space="preserve"> </w:t>
      </w:r>
      <w:r w:rsidRPr="00812085">
        <w:rPr>
          <w:rFonts w:eastAsia="Yu Mincho"/>
          <w:color w:val="000000"/>
          <w:lang w:val="en-GB" w:eastAsia="en-GB"/>
        </w:rPr>
        <w:t xml:space="preserve">growth </w:t>
      </w:r>
      <w:r w:rsidR="00906BC0" w:rsidRPr="00812085">
        <w:rPr>
          <w:rFonts w:eastAsia="Yu Mincho"/>
          <w:color w:val="000000"/>
          <w:lang w:val="en-GB" w:eastAsia="en-GB"/>
        </w:rPr>
        <w:t xml:space="preserve">– </w:t>
      </w:r>
      <w:r w:rsidRPr="00812085">
        <w:rPr>
          <w:rFonts w:eastAsia="Yu Mincho"/>
          <w:color w:val="000000"/>
          <w:lang w:val="en-GB" w:eastAsia="en-GB"/>
        </w:rPr>
        <w:t>and poorer rural households, particularly those with seven or more</w:t>
      </w:r>
      <w:r w:rsidR="00906BC0" w:rsidRPr="00812085">
        <w:rPr>
          <w:rFonts w:eastAsia="Yu Mincho"/>
          <w:color w:val="000000"/>
          <w:lang w:val="en-GB" w:eastAsia="en-GB"/>
        </w:rPr>
        <w:t xml:space="preserve"> </w:t>
      </w:r>
      <w:r w:rsidRPr="00812085">
        <w:rPr>
          <w:rFonts w:eastAsia="Yu Mincho"/>
          <w:color w:val="000000"/>
          <w:lang w:val="en-GB" w:eastAsia="en-GB"/>
        </w:rPr>
        <w:t>children; persons with disabilities</w:t>
      </w:r>
      <w:r w:rsidR="00906BC0" w:rsidRPr="00812085">
        <w:rPr>
          <w:rFonts w:eastAsia="Yu Mincho"/>
          <w:color w:val="000000"/>
          <w:lang w:val="en-GB" w:eastAsia="en-GB"/>
        </w:rPr>
        <w:t>; and those</w:t>
      </w:r>
      <w:r w:rsidRPr="00812085">
        <w:rPr>
          <w:rFonts w:eastAsia="Yu Mincho"/>
          <w:color w:val="000000"/>
          <w:lang w:val="en-GB" w:eastAsia="en-GB"/>
        </w:rPr>
        <w:t xml:space="preserve"> headed by </w:t>
      </w:r>
      <w:r w:rsidR="00906BC0" w:rsidRPr="00812085">
        <w:rPr>
          <w:rFonts w:eastAsia="Yu Mincho"/>
          <w:color w:val="000000"/>
          <w:lang w:val="en-GB" w:eastAsia="en-GB"/>
        </w:rPr>
        <w:t xml:space="preserve">people </w:t>
      </w:r>
      <w:r w:rsidRPr="00812085">
        <w:rPr>
          <w:rFonts w:eastAsia="Yu Mincho"/>
          <w:color w:val="000000"/>
          <w:lang w:val="en-GB" w:eastAsia="en-GB"/>
        </w:rPr>
        <w:t xml:space="preserve">with limited or no education or </w:t>
      </w:r>
      <w:r w:rsidR="00906BC0" w:rsidRPr="00812085">
        <w:rPr>
          <w:rFonts w:eastAsia="Yu Mincho"/>
          <w:color w:val="000000"/>
          <w:lang w:val="en-GB" w:eastAsia="en-GB"/>
        </w:rPr>
        <w:t xml:space="preserve">women </w:t>
      </w:r>
      <w:r w:rsidRPr="00812085">
        <w:rPr>
          <w:rFonts w:eastAsia="Yu Mincho"/>
          <w:color w:val="000000"/>
          <w:lang w:val="en-GB" w:eastAsia="en-GB"/>
        </w:rPr>
        <w:t>with</w:t>
      </w:r>
      <w:r w:rsidR="00906BC0" w:rsidRPr="00812085">
        <w:rPr>
          <w:rFonts w:eastAsia="Yu Mincho"/>
          <w:color w:val="000000"/>
          <w:lang w:val="en-GB" w:eastAsia="en-GB"/>
        </w:rPr>
        <w:t xml:space="preserve"> </w:t>
      </w:r>
      <w:r w:rsidRPr="00812085">
        <w:rPr>
          <w:rFonts w:eastAsia="Yu Mincho"/>
          <w:color w:val="000000"/>
          <w:lang w:val="en-GB" w:eastAsia="en-GB"/>
        </w:rPr>
        <w:t>few</w:t>
      </w:r>
      <w:r w:rsidR="00906BC0" w:rsidRPr="00812085">
        <w:rPr>
          <w:rFonts w:eastAsia="Yu Mincho"/>
          <w:color w:val="000000"/>
          <w:lang w:val="en-GB" w:eastAsia="en-GB"/>
        </w:rPr>
        <w:t xml:space="preserve"> </w:t>
      </w:r>
      <w:r w:rsidRPr="00812085">
        <w:rPr>
          <w:rFonts w:eastAsia="Yu Mincho"/>
          <w:color w:val="000000"/>
          <w:lang w:val="en-GB" w:eastAsia="en-GB"/>
        </w:rPr>
        <w:t>productive</w:t>
      </w:r>
      <w:r w:rsidR="00906BC0" w:rsidRPr="00812085">
        <w:rPr>
          <w:rFonts w:eastAsia="Yu Mincho"/>
          <w:color w:val="000000"/>
          <w:lang w:val="en-GB" w:eastAsia="en-GB"/>
        </w:rPr>
        <w:t xml:space="preserve"> </w:t>
      </w:r>
      <w:r w:rsidRPr="00812085">
        <w:rPr>
          <w:rFonts w:eastAsia="Yu Mincho"/>
          <w:color w:val="000000"/>
          <w:lang w:val="en-GB" w:eastAsia="en-GB"/>
        </w:rPr>
        <w:t>assets</w:t>
      </w:r>
      <w:r w:rsidR="3FC6FF25" w:rsidRPr="00812085">
        <w:rPr>
          <w:rFonts w:eastAsia="Yu Mincho"/>
          <w:color w:val="000000"/>
          <w:lang w:val="en-GB" w:eastAsia="en-GB"/>
        </w:rPr>
        <w:t>.</w:t>
      </w:r>
      <w:r w:rsidR="7CDEF2EE" w:rsidRPr="00812085">
        <w:rPr>
          <w:rFonts w:eastAsia="Yu Mincho"/>
          <w:color w:val="000000"/>
          <w:lang w:val="en-GB" w:eastAsia="en-GB"/>
        </w:rPr>
        <w:t xml:space="preserve"> </w:t>
      </w:r>
      <w:r w:rsidR="7CDEF2EE" w:rsidRPr="00812085">
        <w:rPr>
          <w:lang w:val="en-GB"/>
        </w:rPr>
        <w:t>More female-headed households are in poverty (20.3</w:t>
      </w:r>
      <w:r w:rsidR="00906BC0" w:rsidRPr="00812085">
        <w:rPr>
          <w:lang w:val="en-GB"/>
        </w:rPr>
        <w:t> </w:t>
      </w:r>
      <w:r w:rsidR="00D645EE" w:rsidRPr="00812085">
        <w:rPr>
          <w:lang w:val="en-GB"/>
        </w:rPr>
        <w:t>per cent</w:t>
      </w:r>
      <w:r w:rsidR="7CDEF2EE" w:rsidRPr="00812085">
        <w:rPr>
          <w:lang w:val="en-GB"/>
        </w:rPr>
        <w:t xml:space="preserve">) than male-headed ones (14 </w:t>
      </w:r>
      <w:r w:rsidR="00D645EE" w:rsidRPr="00812085">
        <w:rPr>
          <w:lang w:val="en-GB"/>
        </w:rPr>
        <w:t>per cent</w:t>
      </w:r>
      <w:r w:rsidR="7CDEF2EE" w:rsidRPr="00812085">
        <w:rPr>
          <w:lang w:val="en-GB"/>
        </w:rPr>
        <w:t>)</w:t>
      </w:r>
      <w:r w:rsidRPr="00812085">
        <w:rPr>
          <w:rFonts w:eastAsia="Yu Mincho"/>
          <w:color w:val="000000"/>
          <w:lang w:val="en-GB" w:eastAsia="en-GB"/>
        </w:rPr>
        <w:t>.</w:t>
      </w:r>
      <w:r w:rsidR="00906BC0" w:rsidRPr="00812085">
        <w:rPr>
          <w:rFonts w:eastAsia="Yu Mincho"/>
          <w:color w:val="000000"/>
          <w:lang w:val="en-GB" w:eastAsia="en-GB"/>
        </w:rPr>
        <w:t xml:space="preserve"> </w:t>
      </w:r>
      <w:r w:rsidRPr="00812085">
        <w:rPr>
          <w:rFonts w:eastAsia="Yu Mincho"/>
          <w:color w:val="000000"/>
          <w:lang w:val="en-GB" w:eastAsia="en-GB"/>
        </w:rPr>
        <w:t xml:space="preserve">Of the 13.9 </w:t>
      </w:r>
      <w:r w:rsidRPr="00812085">
        <w:rPr>
          <w:rFonts w:eastAsia="Yu Mincho"/>
          <w:color w:val="000000"/>
          <w:lang w:val="en-GB"/>
        </w:rPr>
        <w:t>million people living in poverty</w:t>
      </w:r>
      <w:r w:rsidR="00906BC0" w:rsidRPr="00812085">
        <w:rPr>
          <w:rFonts w:eastAsia="Yu Mincho"/>
          <w:color w:val="000000"/>
          <w:lang w:val="en-GB"/>
        </w:rPr>
        <w:t>,</w:t>
      </w:r>
      <w:r w:rsidRPr="00812085">
        <w:rPr>
          <w:rFonts w:eastAsia="Yu Mincho"/>
          <w:color w:val="000000"/>
          <w:lang w:val="en-GB"/>
        </w:rPr>
        <w:t xml:space="preserve"> 81</w:t>
      </w:r>
      <w:r w:rsidR="00011FAE" w:rsidRPr="00812085">
        <w:rPr>
          <w:rFonts w:eastAsia="Yu Mincho"/>
          <w:color w:val="000000"/>
          <w:lang w:val="en-GB"/>
        </w:rPr>
        <w:t xml:space="preserve"> </w:t>
      </w:r>
      <w:r w:rsidR="00D645EE" w:rsidRPr="00812085">
        <w:rPr>
          <w:rFonts w:eastAsia="Yu Mincho"/>
          <w:color w:val="000000"/>
          <w:lang w:val="en-GB"/>
        </w:rPr>
        <w:t>per cent</w:t>
      </w:r>
      <w:r w:rsidRPr="00812085">
        <w:rPr>
          <w:rFonts w:eastAsia="Yu Mincho"/>
          <w:color w:val="000000"/>
          <w:lang w:val="en-GB"/>
        </w:rPr>
        <w:t xml:space="preserve"> reside in rural areas</w:t>
      </w:r>
      <w:r w:rsidR="00906BC0" w:rsidRPr="00812085">
        <w:rPr>
          <w:rFonts w:eastAsia="Yu Mincho"/>
          <w:color w:val="000000"/>
          <w:lang w:val="en-GB"/>
        </w:rPr>
        <w:t xml:space="preserve">, </w:t>
      </w:r>
      <w:r w:rsidRPr="00812085">
        <w:rPr>
          <w:rFonts w:eastAsia="Yu Mincho"/>
          <w:color w:val="000000"/>
          <w:lang w:val="en-GB"/>
        </w:rPr>
        <w:t xml:space="preserve">working mainly </w:t>
      </w:r>
      <w:r w:rsidR="00592507" w:rsidRPr="00812085">
        <w:rPr>
          <w:rFonts w:eastAsia="Yu Mincho"/>
          <w:color w:val="000000"/>
          <w:lang w:val="en-GB"/>
        </w:rPr>
        <w:t>in crop</w:t>
      </w:r>
      <w:r w:rsidRPr="00812085">
        <w:rPr>
          <w:rFonts w:eastAsia="Yu Mincho"/>
          <w:color w:val="000000"/>
          <w:lang w:val="en-GB"/>
        </w:rPr>
        <w:t xml:space="preserve"> production, livestock</w:t>
      </w:r>
      <w:r w:rsidR="002F6614" w:rsidRPr="007C36D9">
        <w:rPr>
          <w:rFonts w:eastAsia="Yu Mincho"/>
          <w:color w:val="000000"/>
          <w:lang w:val="en-GB"/>
        </w:rPr>
        <w:t>,</w:t>
      </w:r>
      <w:r w:rsidRPr="00812085">
        <w:rPr>
          <w:rFonts w:eastAsia="Yu Mincho"/>
          <w:color w:val="000000"/>
          <w:lang w:val="en-GB"/>
        </w:rPr>
        <w:t xml:space="preserve"> and fisheries</w:t>
      </w:r>
      <w:r w:rsidR="00906BC0" w:rsidRPr="00812085">
        <w:rPr>
          <w:rFonts w:eastAsia="Yu Mincho"/>
          <w:color w:val="000000"/>
          <w:lang w:val="en-GB"/>
        </w:rPr>
        <w:t xml:space="preserve">, </w:t>
      </w:r>
      <w:r w:rsidRPr="00812085">
        <w:rPr>
          <w:rFonts w:eastAsia="Yu Mincho"/>
          <w:color w:val="000000"/>
          <w:lang w:val="en-GB"/>
        </w:rPr>
        <w:t>where productivity</w:t>
      </w:r>
      <w:r w:rsidR="00906BC0" w:rsidRPr="00812085">
        <w:rPr>
          <w:rFonts w:eastAsia="Yu Mincho"/>
          <w:color w:val="000000"/>
          <w:lang w:val="en-GB"/>
        </w:rPr>
        <w:t xml:space="preserve"> </w:t>
      </w:r>
      <w:r w:rsidRPr="00812085">
        <w:rPr>
          <w:rFonts w:eastAsia="Yu Mincho"/>
          <w:color w:val="000000"/>
          <w:lang w:val="en-GB"/>
        </w:rPr>
        <w:t>and incomes</w:t>
      </w:r>
      <w:r w:rsidR="00906BC0" w:rsidRPr="00812085">
        <w:rPr>
          <w:rFonts w:eastAsia="Yu Mincho"/>
          <w:color w:val="000000"/>
          <w:lang w:val="en-GB"/>
        </w:rPr>
        <w:t xml:space="preserve"> </w:t>
      </w:r>
      <w:r w:rsidRPr="00812085">
        <w:rPr>
          <w:rFonts w:eastAsia="Yu Mincho"/>
          <w:color w:val="000000"/>
          <w:lang w:val="en-GB"/>
        </w:rPr>
        <w:t>remain low.</w:t>
      </w:r>
      <w:r w:rsidR="00906BC0" w:rsidRPr="00812085">
        <w:rPr>
          <w:rFonts w:eastAsia="Yu Mincho"/>
          <w:color w:val="000000"/>
          <w:lang w:val="en-GB" w:eastAsia="en-GB"/>
        </w:rPr>
        <w:t xml:space="preserve"> The a</w:t>
      </w:r>
      <w:r w:rsidR="1918F851" w:rsidRPr="00812085">
        <w:rPr>
          <w:rFonts w:eastAsia="Yu Mincho"/>
          <w:color w:val="000000"/>
          <w:lang w:val="en-GB" w:eastAsia="en-GB"/>
        </w:rPr>
        <w:t>gricultur</w:t>
      </w:r>
      <w:r w:rsidR="13AFF5BA" w:rsidRPr="00812085">
        <w:rPr>
          <w:rFonts w:eastAsia="Yu Mincho"/>
          <w:color w:val="000000"/>
          <w:lang w:val="en-GB" w:eastAsia="en-GB"/>
        </w:rPr>
        <w:t>e</w:t>
      </w:r>
      <w:r w:rsidR="00011FAE" w:rsidRPr="00812085">
        <w:rPr>
          <w:rFonts w:eastAsia="Yu Mincho"/>
          <w:color w:val="000000"/>
          <w:lang w:val="en-GB" w:eastAsia="en-GB"/>
        </w:rPr>
        <w:t xml:space="preserve"> </w:t>
      </w:r>
      <w:r w:rsidR="1918F851" w:rsidRPr="00812085">
        <w:rPr>
          <w:rFonts w:eastAsia="Yu Mincho"/>
          <w:color w:val="000000"/>
          <w:lang w:val="en-GB" w:eastAsia="en-GB"/>
        </w:rPr>
        <w:t xml:space="preserve">sector </w:t>
      </w:r>
      <w:r w:rsidRPr="00812085">
        <w:rPr>
          <w:rFonts w:eastAsia="Yu Mincho"/>
          <w:color w:val="000000"/>
          <w:lang w:val="en-GB" w:eastAsia="en-GB"/>
        </w:rPr>
        <w:t>lack</w:t>
      </w:r>
      <w:r w:rsidR="1918F851" w:rsidRPr="00812085">
        <w:rPr>
          <w:rFonts w:eastAsia="Yu Mincho"/>
          <w:color w:val="000000"/>
          <w:lang w:val="en-GB" w:eastAsia="en-GB"/>
        </w:rPr>
        <w:t>s</w:t>
      </w:r>
      <w:r w:rsidRPr="00812085">
        <w:rPr>
          <w:rFonts w:eastAsia="Yu Mincho"/>
          <w:color w:val="000000"/>
          <w:lang w:val="en-GB" w:eastAsia="en-GB"/>
        </w:rPr>
        <w:t xml:space="preserve"> productivity and is largely disconnected from the </w:t>
      </w:r>
      <w:r w:rsidR="002B3E87" w:rsidRPr="00812085">
        <w:rPr>
          <w:rFonts w:eastAsia="Yu Mincho"/>
          <w:color w:val="000000"/>
          <w:lang w:val="en-GB" w:eastAsia="en-GB"/>
        </w:rPr>
        <w:t xml:space="preserve">sustainable </w:t>
      </w:r>
      <w:r w:rsidRPr="00812085">
        <w:rPr>
          <w:rFonts w:eastAsia="Yu Mincho"/>
          <w:color w:val="000000"/>
          <w:lang w:val="en-GB" w:eastAsia="en-GB"/>
        </w:rPr>
        <w:t>energy sector</w:t>
      </w:r>
      <w:r w:rsidR="00906BC0" w:rsidRPr="00812085">
        <w:rPr>
          <w:rFonts w:eastAsia="Yu Mincho"/>
          <w:color w:val="000000"/>
          <w:lang w:val="en-GB" w:eastAsia="en-GB"/>
        </w:rPr>
        <w:t xml:space="preserve">, </w:t>
      </w:r>
      <w:r w:rsidRPr="00812085">
        <w:rPr>
          <w:rFonts w:eastAsia="Yu Mincho"/>
          <w:color w:val="000000"/>
          <w:lang w:val="en-GB" w:eastAsia="en-GB"/>
        </w:rPr>
        <w:t>which inhibits the growth of</w:t>
      </w:r>
      <w:r w:rsidR="00906BC0" w:rsidRPr="00812085">
        <w:rPr>
          <w:rFonts w:eastAsia="Yu Mincho"/>
          <w:color w:val="000000"/>
          <w:lang w:val="en-GB" w:eastAsia="en-GB"/>
        </w:rPr>
        <w:t xml:space="preserve"> </w:t>
      </w:r>
      <w:r w:rsidRPr="00812085">
        <w:rPr>
          <w:rFonts w:eastAsia="Yu Mincho"/>
          <w:color w:val="000000"/>
          <w:lang w:val="en-GB" w:eastAsia="en-GB"/>
        </w:rPr>
        <w:t>agricultural-based</w:t>
      </w:r>
      <w:r w:rsidR="00906BC0" w:rsidRPr="00812085">
        <w:rPr>
          <w:rFonts w:eastAsia="Yu Mincho"/>
          <w:color w:val="000000"/>
          <w:lang w:val="en-GB" w:eastAsia="en-GB"/>
        </w:rPr>
        <w:t xml:space="preserve"> micro, small and medium-sized enterprises. </w:t>
      </w:r>
      <w:r w:rsidR="002F6614" w:rsidRPr="007C36D9">
        <w:rPr>
          <w:rFonts w:eastAsia="Yu Mincho"/>
          <w:color w:val="000000"/>
          <w:lang w:val="en-GB" w:eastAsia="en-GB"/>
        </w:rPr>
        <w:t>R</w:t>
      </w:r>
      <w:r w:rsidRPr="00812085">
        <w:rPr>
          <w:rFonts w:eastAsia="Yu Mincho"/>
          <w:color w:val="000000"/>
          <w:lang w:val="en-GB" w:eastAsia="en-GB"/>
        </w:rPr>
        <w:t>ural poverty ha</w:t>
      </w:r>
      <w:r w:rsidR="002F6614" w:rsidRPr="007C36D9">
        <w:rPr>
          <w:rFonts w:eastAsia="Yu Mincho"/>
          <w:color w:val="000000"/>
          <w:lang w:val="en-GB" w:eastAsia="en-GB"/>
        </w:rPr>
        <w:t>s</w:t>
      </w:r>
      <w:r w:rsidRPr="00812085">
        <w:rPr>
          <w:rFonts w:eastAsia="Yu Mincho"/>
          <w:color w:val="000000"/>
          <w:lang w:val="en-GB" w:eastAsia="en-GB"/>
        </w:rPr>
        <w:t xml:space="preserve"> driven rural-urban migration</w:t>
      </w:r>
      <w:r w:rsidR="00F65CC5" w:rsidRPr="00812085">
        <w:rPr>
          <w:rFonts w:eastAsia="Yu Mincho"/>
          <w:color w:val="000000"/>
          <w:lang w:val="en-GB" w:eastAsia="en-GB"/>
        </w:rPr>
        <w:t xml:space="preserve"> </w:t>
      </w:r>
      <w:r w:rsidRPr="00812085">
        <w:rPr>
          <w:rFonts w:eastAsia="Yu Mincho"/>
          <w:color w:val="000000"/>
          <w:lang w:val="en-GB" w:eastAsia="en-GB"/>
        </w:rPr>
        <w:t>without a corresponding increase in decent urban employment opportunities and basic services.</w:t>
      </w:r>
      <w:r w:rsidR="00F65CC5" w:rsidRPr="00812085">
        <w:rPr>
          <w:rFonts w:eastAsia="Yu Mincho"/>
          <w:color w:val="000000"/>
          <w:lang w:val="en-GB" w:eastAsia="en-GB"/>
        </w:rPr>
        <w:t xml:space="preserve"> </w:t>
      </w:r>
      <w:r w:rsidRPr="00812085">
        <w:rPr>
          <w:rFonts w:eastAsia="Yu Mincho"/>
          <w:color w:val="000000"/>
          <w:lang w:val="en-GB" w:eastAsia="en-GB"/>
        </w:rPr>
        <w:t>The lack of job creation</w:t>
      </w:r>
      <w:r w:rsidR="002F6614" w:rsidRPr="007C36D9">
        <w:rPr>
          <w:rFonts w:eastAsia="Yu Mincho"/>
          <w:color w:val="000000"/>
          <w:lang w:val="en-GB" w:eastAsia="en-GB"/>
        </w:rPr>
        <w:t>,</w:t>
      </w:r>
      <w:r w:rsidR="00F65CC5" w:rsidRPr="00812085">
        <w:rPr>
          <w:rFonts w:eastAsia="Yu Mincho"/>
          <w:color w:val="000000"/>
          <w:lang w:val="en-GB" w:eastAsia="en-GB"/>
        </w:rPr>
        <w:t xml:space="preserve"> </w:t>
      </w:r>
      <w:r w:rsidRPr="00812085">
        <w:rPr>
          <w:rFonts w:eastAsia="Yu Mincho"/>
          <w:color w:val="000000"/>
          <w:lang w:val="en-GB" w:eastAsia="en-GB"/>
        </w:rPr>
        <w:t xml:space="preserve">and </w:t>
      </w:r>
      <w:r w:rsidR="1918F851" w:rsidRPr="00812085">
        <w:rPr>
          <w:rFonts w:eastAsia="Yu Mincho"/>
          <w:color w:val="000000"/>
          <w:lang w:val="en-GB" w:eastAsia="en-GB"/>
        </w:rPr>
        <w:t>in</w:t>
      </w:r>
      <w:r w:rsidRPr="00812085">
        <w:rPr>
          <w:rFonts w:eastAsia="Yu Mincho"/>
          <w:color w:val="000000"/>
          <w:lang w:val="en-GB" w:eastAsia="en-GB"/>
        </w:rPr>
        <w:t>adequate social protection</w:t>
      </w:r>
      <w:r w:rsidR="00F65CC5" w:rsidRPr="00812085">
        <w:rPr>
          <w:rFonts w:eastAsia="Yu Mincho"/>
          <w:color w:val="000000"/>
          <w:lang w:val="en-GB" w:eastAsia="en-GB"/>
        </w:rPr>
        <w:t xml:space="preserve"> </w:t>
      </w:r>
      <w:r w:rsidRPr="00812085">
        <w:rPr>
          <w:rFonts w:eastAsia="Yu Mincho"/>
          <w:color w:val="000000"/>
          <w:lang w:val="en-GB" w:eastAsia="en-GB"/>
        </w:rPr>
        <w:t>coverage against multi-faceted shocks,</w:t>
      </w:r>
      <w:r w:rsidR="00F65CC5" w:rsidRPr="00812085">
        <w:rPr>
          <w:rFonts w:eastAsia="Yu Mincho"/>
          <w:color w:val="000000"/>
          <w:lang w:val="en-GB" w:eastAsia="en-GB"/>
        </w:rPr>
        <w:t xml:space="preserve"> </w:t>
      </w:r>
      <w:r w:rsidRPr="00812085">
        <w:rPr>
          <w:rFonts w:eastAsia="Yu Mincho"/>
          <w:color w:val="000000"/>
          <w:lang w:val="en-GB" w:eastAsia="en-GB"/>
        </w:rPr>
        <w:t>mean that 92</w:t>
      </w:r>
      <w:r w:rsidR="00011FAE" w:rsidRPr="00812085">
        <w:rPr>
          <w:rFonts w:eastAsia="Yu Mincho"/>
          <w:color w:val="000000"/>
          <w:lang w:val="en-GB" w:eastAsia="en-GB"/>
        </w:rPr>
        <w:t xml:space="preserve"> </w:t>
      </w:r>
      <w:r w:rsidR="00D645EE" w:rsidRPr="00812085">
        <w:rPr>
          <w:rFonts w:eastAsia="Yu Mincho"/>
          <w:color w:val="000000"/>
          <w:lang w:val="en-GB" w:eastAsia="en-GB"/>
        </w:rPr>
        <w:t>per cent</w:t>
      </w:r>
      <w:r w:rsidRPr="00812085">
        <w:rPr>
          <w:rFonts w:eastAsia="Yu Mincho"/>
          <w:color w:val="000000"/>
          <w:lang w:val="en-GB" w:eastAsia="en-GB"/>
        </w:rPr>
        <w:t xml:space="preserve"> of Tanzanians exist below the threshold for economic security</w:t>
      </w:r>
      <w:r w:rsidR="1918F851" w:rsidRPr="00812085">
        <w:rPr>
          <w:rFonts w:eastAsia="Yu Mincho"/>
          <w:color w:val="000000"/>
          <w:lang w:val="en-GB" w:eastAsia="en-GB"/>
        </w:rPr>
        <w:t>.</w:t>
      </w:r>
      <w:r w:rsidR="00F65CC5" w:rsidRPr="00812085">
        <w:rPr>
          <w:rFonts w:eastAsia="Yu Mincho"/>
          <w:color w:val="000000"/>
          <w:lang w:val="en-GB" w:eastAsia="en-GB"/>
        </w:rPr>
        <w:t xml:space="preserve"> </w:t>
      </w:r>
      <w:r w:rsidRPr="00812085">
        <w:rPr>
          <w:rFonts w:eastAsia="Yu Mincho"/>
          <w:color w:val="000000"/>
          <w:lang w:val="en-GB" w:eastAsia="en-GB"/>
        </w:rPr>
        <w:t>The COVID-19 pandemic led to an increase in</w:t>
      </w:r>
      <w:r w:rsidR="00F65CC5" w:rsidRPr="00812085">
        <w:rPr>
          <w:rFonts w:eastAsia="Yu Mincho"/>
          <w:color w:val="000000"/>
          <w:lang w:val="en-GB" w:eastAsia="en-GB"/>
        </w:rPr>
        <w:t xml:space="preserve"> </w:t>
      </w:r>
      <w:r w:rsidRPr="00812085">
        <w:rPr>
          <w:rFonts w:eastAsia="Yu Mincho"/>
          <w:color w:val="000000"/>
          <w:lang w:val="en-GB" w:eastAsia="en-GB"/>
        </w:rPr>
        <w:t>the poverty rate</w:t>
      </w:r>
      <w:r w:rsidR="00F65CC5" w:rsidRPr="00812085">
        <w:rPr>
          <w:rFonts w:eastAsia="Yu Mincho"/>
          <w:color w:val="000000"/>
          <w:lang w:val="en-GB" w:eastAsia="en-GB"/>
        </w:rPr>
        <w:t xml:space="preserve"> </w:t>
      </w:r>
      <w:r w:rsidRPr="00812085">
        <w:rPr>
          <w:rFonts w:eastAsia="Yu Mincho"/>
          <w:color w:val="000000"/>
          <w:lang w:val="en-GB" w:eastAsia="en-GB"/>
        </w:rPr>
        <w:t>from 26.1</w:t>
      </w:r>
      <w:r w:rsidR="002F6614" w:rsidRPr="007C36D9">
        <w:rPr>
          <w:rFonts w:eastAsia="Yu Mincho"/>
          <w:color w:val="000000"/>
          <w:lang w:val="en-GB" w:eastAsia="en-GB"/>
        </w:rPr>
        <w:t xml:space="preserve"> per </w:t>
      </w:r>
      <w:r w:rsidR="00D645EE" w:rsidRPr="00812085">
        <w:rPr>
          <w:rFonts w:eastAsia="Yu Mincho"/>
          <w:color w:val="000000"/>
          <w:lang w:val="en-GB" w:eastAsia="en-GB"/>
        </w:rPr>
        <w:t>cent</w:t>
      </w:r>
      <w:r w:rsidRPr="00812085">
        <w:rPr>
          <w:rFonts w:eastAsia="Yu Mincho"/>
          <w:color w:val="000000"/>
          <w:lang w:val="en-GB" w:eastAsia="en-GB"/>
        </w:rPr>
        <w:t xml:space="preserve"> in 2019 to 27.1</w:t>
      </w:r>
      <w:r w:rsidR="002F6614" w:rsidRPr="007C36D9">
        <w:rPr>
          <w:rFonts w:eastAsia="Yu Mincho"/>
          <w:color w:val="000000"/>
          <w:lang w:val="en-GB" w:eastAsia="en-GB"/>
        </w:rPr>
        <w:t> per </w:t>
      </w:r>
      <w:r w:rsidR="00D645EE" w:rsidRPr="00812085">
        <w:rPr>
          <w:rFonts w:eastAsia="Yu Mincho"/>
          <w:color w:val="000000"/>
          <w:lang w:val="en-GB" w:eastAsia="en-GB"/>
        </w:rPr>
        <w:t>cent</w:t>
      </w:r>
      <w:r w:rsidRPr="00812085">
        <w:rPr>
          <w:rFonts w:eastAsia="Yu Mincho"/>
          <w:color w:val="000000"/>
          <w:lang w:val="en-GB" w:eastAsia="en-GB"/>
        </w:rPr>
        <w:t xml:space="preserve"> in 2020</w:t>
      </w:r>
      <w:r w:rsidR="00EF46B7">
        <w:rPr>
          <w:rFonts w:eastAsia="Yu Mincho"/>
          <w:color w:val="000000"/>
          <w:lang w:val="en-GB" w:eastAsia="en-GB"/>
        </w:rPr>
        <w:t>.</w:t>
      </w:r>
      <w:r w:rsidR="00B16E52">
        <w:rPr>
          <w:rFonts w:eastAsia="Yu Mincho"/>
          <w:color w:val="000000"/>
          <w:lang w:val="en-GB" w:eastAsia="en-GB"/>
        </w:rPr>
        <w:t xml:space="preserve"> </w:t>
      </w:r>
      <w:r w:rsidR="00EF46B7">
        <w:rPr>
          <w:rFonts w:eastAsia="Yu Mincho"/>
          <w:color w:val="000000"/>
          <w:lang w:val="en-GB" w:eastAsia="en-GB"/>
        </w:rPr>
        <w:t>Y</w:t>
      </w:r>
      <w:r w:rsidRPr="00812085">
        <w:rPr>
          <w:rFonts w:eastAsia="Yu Mincho"/>
          <w:color w:val="000000"/>
          <w:lang w:val="en-GB" w:eastAsia="en-GB"/>
        </w:rPr>
        <w:t xml:space="preserve">outh, women, girls and </w:t>
      </w:r>
      <w:r w:rsidR="00F65CC5" w:rsidRPr="00812085">
        <w:rPr>
          <w:rFonts w:eastAsia="Yu Mincho"/>
          <w:color w:val="000000"/>
          <w:lang w:val="en-GB" w:eastAsia="en-GB"/>
        </w:rPr>
        <w:t>persons with disabilities</w:t>
      </w:r>
      <w:r w:rsidRPr="00812085">
        <w:rPr>
          <w:rFonts w:eastAsia="Yu Mincho"/>
          <w:color w:val="000000"/>
          <w:lang w:val="en-GB" w:eastAsia="en-GB"/>
        </w:rPr>
        <w:t xml:space="preserve"> </w:t>
      </w:r>
      <w:r w:rsidR="00EF46B7">
        <w:rPr>
          <w:rFonts w:eastAsia="Yu Mincho"/>
          <w:color w:val="000000"/>
          <w:lang w:val="en-GB" w:eastAsia="en-GB"/>
        </w:rPr>
        <w:t>are among</w:t>
      </w:r>
      <w:r w:rsidR="00B16E52">
        <w:rPr>
          <w:rFonts w:eastAsia="Yu Mincho"/>
          <w:color w:val="000000"/>
          <w:lang w:val="en-GB" w:eastAsia="en-GB"/>
        </w:rPr>
        <w:t xml:space="preserve"> </w:t>
      </w:r>
      <w:r w:rsidRPr="00812085">
        <w:rPr>
          <w:rFonts w:eastAsia="Yu Mincho"/>
          <w:color w:val="000000"/>
          <w:lang w:val="en-GB" w:eastAsia="en-GB"/>
        </w:rPr>
        <w:t xml:space="preserve">furthest behind in </w:t>
      </w:r>
      <w:r w:rsidR="00F65CC5" w:rsidRPr="00812085">
        <w:rPr>
          <w:rFonts w:eastAsia="Yu Mincho"/>
          <w:color w:val="000000"/>
          <w:lang w:val="en-GB" w:eastAsia="en-GB"/>
        </w:rPr>
        <w:t xml:space="preserve">the </w:t>
      </w:r>
      <w:r w:rsidRPr="00812085">
        <w:rPr>
          <w:rFonts w:eastAsia="Yu Mincho"/>
          <w:color w:val="000000"/>
          <w:lang w:val="en-GB" w:eastAsia="en-GB"/>
        </w:rPr>
        <w:t>socio-economic strata</w:t>
      </w:r>
      <w:r w:rsidR="00011FAE" w:rsidRPr="00812085">
        <w:rPr>
          <w:rFonts w:eastAsia="Yu Mincho"/>
          <w:color w:val="000000"/>
          <w:lang w:val="en-GB" w:eastAsia="en-GB"/>
        </w:rPr>
        <w:t>,</w:t>
      </w:r>
      <w:r w:rsidR="00F65CC5" w:rsidRPr="00812085">
        <w:rPr>
          <w:rFonts w:eastAsia="Yu Mincho"/>
          <w:color w:val="000000"/>
          <w:lang w:val="en-GB" w:eastAsia="en-GB"/>
        </w:rPr>
        <w:t xml:space="preserve"> </w:t>
      </w:r>
      <w:r w:rsidR="00B16E52">
        <w:rPr>
          <w:rFonts w:eastAsia="Yu Mincho"/>
          <w:color w:val="000000"/>
          <w:lang w:val="en-GB" w:eastAsia="en-GB"/>
        </w:rPr>
        <w:t xml:space="preserve">with </w:t>
      </w:r>
      <w:r w:rsidR="00831D3F">
        <w:rPr>
          <w:rFonts w:eastAsia="Yu Mincho"/>
          <w:color w:val="000000"/>
          <w:lang w:val="en-GB" w:eastAsia="en-GB"/>
        </w:rPr>
        <w:t xml:space="preserve">limited </w:t>
      </w:r>
      <w:r w:rsidRPr="00812085">
        <w:rPr>
          <w:rFonts w:eastAsia="Yu Mincho"/>
          <w:color w:val="000000"/>
          <w:lang w:val="en-GB" w:eastAsia="en-GB"/>
        </w:rPr>
        <w:t>access to social protection,</w:t>
      </w:r>
      <w:r w:rsidR="00F65CC5" w:rsidRPr="00812085">
        <w:rPr>
          <w:rFonts w:eastAsia="Yu Mincho"/>
          <w:color w:val="000000"/>
          <w:lang w:val="en-GB" w:eastAsia="en-GB"/>
        </w:rPr>
        <w:t xml:space="preserve"> </w:t>
      </w:r>
      <w:r w:rsidR="00592507" w:rsidRPr="00812085">
        <w:rPr>
          <w:rFonts w:eastAsia="Yu Mincho"/>
          <w:color w:val="000000"/>
          <w:lang w:val="en-GB" w:eastAsia="en-GB"/>
        </w:rPr>
        <w:t>health</w:t>
      </w:r>
      <w:r w:rsidR="007376DA" w:rsidRPr="007C36D9">
        <w:rPr>
          <w:rFonts w:eastAsia="Yu Mincho"/>
          <w:color w:val="000000"/>
          <w:lang w:val="en-GB" w:eastAsia="en-GB"/>
        </w:rPr>
        <w:t xml:space="preserve"> </w:t>
      </w:r>
      <w:r w:rsidR="00592507" w:rsidRPr="00812085">
        <w:rPr>
          <w:rFonts w:eastAsia="Yu Mincho"/>
          <w:color w:val="000000"/>
          <w:lang w:val="en-GB" w:eastAsia="en-GB"/>
        </w:rPr>
        <w:t>care</w:t>
      </w:r>
      <w:r w:rsidRPr="00812085">
        <w:rPr>
          <w:rFonts w:eastAsia="Yu Mincho"/>
          <w:color w:val="000000"/>
          <w:lang w:val="en-GB" w:eastAsia="en-GB"/>
        </w:rPr>
        <w:t xml:space="preserve"> </w:t>
      </w:r>
      <w:r w:rsidR="00F65CC5" w:rsidRPr="00812085">
        <w:rPr>
          <w:rFonts w:eastAsia="Yu Mincho"/>
          <w:color w:val="000000"/>
          <w:lang w:val="en-GB" w:eastAsia="en-GB"/>
        </w:rPr>
        <w:t xml:space="preserve">or </w:t>
      </w:r>
      <w:r w:rsidRPr="00812085">
        <w:rPr>
          <w:rFonts w:eastAsia="Yu Mincho"/>
          <w:color w:val="000000"/>
          <w:lang w:val="en-GB" w:eastAsia="en-GB"/>
        </w:rPr>
        <w:t>quality education, and most likely face discrimination,</w:t>
      </w:r>
      <w:r w:rsidR="00F65CC5" w:rsidRPr="00812085">
        <w:rPr>
          <w:rFonts w:eastAsia="Yu Mincho"/>
          <w:color w:val="000000"/>
          <w:lang w:val="en-GB" w:eastAsia="en-GB"/>
        </w:rPr>
        <w:t xml:space="preserve"> </w:t>
      </w:r>
      <w:r w:rsidRPr="00812085">
        <w:rPr>
          <w:rFonts w:eastAsia="Yu Mincho"/>
          <w:color w:val="000000"/>
          <w:lang w:val="en-GB" w:eastAsia="en-GB"/>
        </w:rPr>
        <w:t>injustice,</w:t>
      </w:r>
      <w:r w:rsidR="00F65CC5" w:rsidRPr="00812085">
        <w:rPr>
          <w:rFonts w:eastAsia="Yu Mincho"/>
          <w:color w:val="000000"/>
          <w:lang w:val="en-GB" w:eastAsia="en-GB"/>
        </w:rPr>
        <w:t xml:space="preserve"> </w:t>
      </w:r>
      <w:r w:rsidRPr="00812085">
        <w:rPr>
          <w:rFonts w:eastAsia="Yu Mincho"/>
          <w:color w:val="000000"/>
          <w:lang w:val="en-GB" w:eastAsia="en-GB"/>
        </w:rPr>
        <w:t>gender-based violence</w:t>
      </w:r>
      <w:r w:rsidR="00381917" w:rsidRPr="00812085">
        <w:rPr>
          <w:rFonts w:eastAsia="Yu Mincho"/>
          <w:color w:val="000000"/>
          <w:lang w:val="en-GB" w:eastAsia="en-GB"/>
        </w:rPr>
        <w:t xml:space="preserve"> and </w:t>
      </w:r>
      <w:r w:rsidRPr="00812085">
        <w:rPr>
          <w:rFonts w:eastAsia="Yu Mincho"/>
          <w:color w:val="000000"/>
          <w:lang w:val="en-GB" w:eastAsia="en-GB"/>
        </w:rPr>
        <w:t>food insecurity</w:t>
      </w:r>
      <w:r w:rsidR="00381917" w:rsidRPr="00812085">
        <w:rPr>
          <w:rFonts w:eastAsia="Yu Mincho"/>
          <w:color w:val="000000"/>
          <w:lang w:val="en-GB" w:eastAsia="en-GB"/>
        </w:rPr>
        <w:t xml:space="preserve">. </w:t>
      </w:r>
    </w:p>
    <w:p w14:paraId="0BD68EBA" w14:textId="77777777" w:rsidR="00E510E3" w:rsidRPr="00812085" w:rsidRDefault="00E510E3" w:rsidP="003E74B4">
      <w:pPr>
        <w:tabs>
          <w:tab w:val="left" w:pos="1800"/>
        </w:tabs>
        <w:spacing w:after="120"/>
        <w:ind w:left="1440" w:right="1210"/>
        <w:contextualSpacing/>
        <w:jc w:val="both"/>
        <w:textAlignment w:val="baseline"/>
        <w:rPr>
          <w:color w:val="000000"/>
          <w:sz w:val="12"/>
          <w:szCs w:val="12"/>
          <w:lang w:val="en-GB" w:eastAsia="en-GB"/>
        </w:rPr>
      </w:pPr>
    </w:p>
    <w:p w14:paraId="475A7D47" w14:textId="48EAB01A" w:rsidR="00617F30" w:rsidRPr="00812085" w:rsidRDefault="00E510E3" w:rsidP="003E74B4">
      <w:pPr>
        <w:numPr>
          <w:ilvl w:val="0"/>
          <w:numId w:val="4"/>
        </w:numPr>
        <w:tabs>
          <w:tab w:val="left" w:pos="1800"/>
        </w:tabs>
        <w:spacing w:after="120"/>
        <w:ind w:left="1440" w:right="1210" w:firstLine="0"/>
        <w:contextualSpacing/>
        <w:jc w:val="both"/>
        <w:textAlignment w:val="baseline"/>
        <w:rPr>
          <w:color w:val="000000"/>
          <w:lang w:val="en-GB" w:eastAsia="en-GB"/>
        </w:rPr>
      </w:pPr>
      <w:r w:rsidRPr="00812085">
        <w:rPr>
          <w:rFonts w:eastAsia="Yu Mincho"/>
          <w:color w:val="000000"/>
          <w:lang w:val="en-GB" w:eastAsia="en-GB"/>
        </w:rPr>
        <w:t>Challenges such as</w:t>
      </w:r>
      <w:r w:rsidR="00F65CC5" w:rsidRPr="00812085">
        <w:rPr>
          <w:rFonts w:eastAsia="Yu Mincho"/>
          <w:color w:val="000000"/>
          <w:lang w:val="en-GB" w:eastAsia="en-GB"/>
        </w:rPr>
        <w:t xml:space="preserve"> </w:t>
      </w:r>
      <w:r w:rsidRPr="00812085">
        <w:rPr>
          <w:rFonts w:eastAsia="Yu Mincho"/>
          <w:color w:val="000000"/>
          <w:lang w:val="en-GB" w:eastAsia="en-GB"/>
        </w:rPr>
        <w:t>climate change induced by anthropogenic factors, HIV</w:t>
      </w:r>
      <w:r w:rsidR="00F65CC5" w:rsidRPr="00812085">
        <w:rPr>
          <w:rFonts w:eastAsia="Yu Mincho"/>
          <w:color w:val="000000"/>
          <w:lang w:val="en-GB" w:eastAsia="en-GB"/>
        </w:rPr>
        <w:t>/AIDS</w:t>
      </w:r>
      <w:r w:rsidRPr="00812085">
        <w:rPr>
          <w:rFonts w:eastAsia="Yu Mincho"/>
          <w:color w:val="000000"/>
          <w:lang w:val="en-GB" w:eastAsia="en-GB"/>
        </w:rPr>
        <w:t xml:space="preserve"> and </w:t>
      </w:r>
      <w:r w:rsidR="002F6614" w:rsidRPr="007C36D9">
        <w:rPr>
          <w:rFonts w:eastAsia="Yu Mincho"/>
          <w:color w:val="000000"/>
          <w:lang w:val="en-GB" w:eastAsia="en-GB"/>
        </w:rPr>
        <w:t>m</w:t>
      </w:r>
      <w:r w:rsidRPr="00812085">
        <w:rPr>
          <w:rFonts w:eastAsia="Yu Mincho"/>
          <w:color w:val="000000"/>
          <w:lang w:val="en-GB" w:eastAsia="en-GB"/>
        </w:rPr>
        <w:t>alaria, inadequate institutional capacities, low access to technologies,</w:t>
      </w:r>
      <w:r w:rsidR="00F65CC5" w:rsidRPr="00812085">
        <w:rPr>
          <w:rFonts w:eastAsia="Yu Mincho"/>
          <w:color w:val="000000"/>
          <w:lang w:val="en-GB" w:eastAsia="en-GB"/>
        </w:rPr>
        <w:t xml:space="preserve"> </w:t>
      </w:r>
      <w:r w:rsidRPr="00812085">
        <w:rPr>
          <w:rFonts w:eastAsia="Yu Mincho"/>
          <w:color w:val="000000"/>
          <w:lang w:val="en-GB" w:eastAsia="en-GB"/>
        </w:rPr>
        <w:t>lack of incentives for investment in infrastructure</w:t>
      </w:r>
      <w:r w:rsidR="002F6614" w:rsidRPr="007C36D9">
        <w:rPr>
          <w:rFonts w:eastAsia="Yu Mincho"/>
          <w:color w:val="000000"/>
          <w:lang w:val="en-GB" w:eastAsia="en-GB"/>
        </w:rPr>
        <w:t>,</w:t>
      </w:r>
      <w:r w:rsidRPr="00812085">
        <w:rPr>
          <w:rFonts w:eastAsia="Yu Mincho"/>
          <w:color w:val="000000"/>
          <w:lang w:val="en-GB" w:eastAsia="en-GB"/>
        </w:rPr>
        <w:t xml:space="preserve"> </w:t>
      </w:r>
      <w:r w:rsidR="00381917" w:rsidRPr="00812085">
        <w:rPr>
          <w:rFonts w:eastAsia="Yu Mincho"/>
          <w:color w:val="000000"/>
          <w:lang w:val="en-GB" w:eastAsia="en-GB"/>
        </w:rPr>
        <w:t>and</w:t>
      </w:r>
      <w:r w:rsidRPr="00812085">
        <w:rPr>
          <w:rFonts w:eastAsia="Yu Mincho"/>
          <w:color w:val="000000"/>
          <w:lang w:val="en-GB" w:eastAsia="en-GB"/>
        </w:rPr>
        <w:t xml:space="preserve"> inability to harness innovation, financing</w:t>
      </w:r>
      <w:r w:rsidR="00B16E52">
        <w:rPr>
          <w:rFonts w:eastAsia="Yu Mincho"/>
          <w:color w:val="000000"/>
          <w:lang w:val="en-GB" w:eastAsia="en-GB"/>
        </w:rPr>
        <w:t>,</w:t>
      </w:r>
      <w:r w:rsidRPr="00812085">
        <w:rPr>
          <w:rFonts w:eastAsia="Yu Mincho"/>
          <w:color w:val="000000"/>
          <w:lang w:val="en-GB" w:eastAsia="en-GB"/>
        </w:rPr>
        <w:t xml:space="preserve"> and data generation</w:t>
      </w:r>
      <w:r w:rsidR="00F65CC5" w:rsidRPr="00812085">
        <w:rPr>
          <w:rFonts w:eastAsia="Yu Mincho"/>
          <w:color w:val="000000"/>
          <w:lang w:val="en-GB" w:eastAsia="en-GB"/>
        </w:rPr>
        <w:t>,</w:t>
      </w:r>
      <w:r w:rsidRPr="00812085">
        <w:rPr>
          <w:rFonts w:eastAsia="Yu Mincho"/>
          <w:color w:val="000000"/>
          <w:lang w:val="en-GB" w:eastAsia="en-GB"/>
        </w:rPr>
        <w:t xml:space="preserve"> remain. Th</w:t>
      </w:r>
      <w:r w:rsidR="002F6614" w:rsidRPr="007C36D9">
        <w:rPr>
          <w:rFonts w:eastAsia="Yu Mincho"/>
          <w:color w:val="000000"/>
          <w:lang w:val="en-GB" w:eastAsia="en-GB"/>
        </w:rPr>
        <w:t xml:space="preserve">ey hamper </w:t>
      </w:r>
      <w:r w:rsidRPr="00812085">
        <w:rPr>
          <w:rFonts w:eastAsia="Yu Mincho"/>
          <w:color w:val="000000"/>
          <w:lang w:val="en-GB" w:eastAsia="en-GB"/>
        </w:rPr>
        <w:t xml:space="preserve">the ability </w:t>
      </w:r>
      <w:r w:rsidR="00280985" w:rsidRPr="00812085">
        <w:rPr>
          <w:rFonts w:eastAsia="Yu Mincho"/>
          <w:color w:val="000000"/>
          <w:lang w:val="en-GB" w:eastAsia="en-GB"/>
        </w:rPr>
        <w:t xml:space="preserve">and rights </w:t>
      </w:r>
      <w:r w:rsidRPr="00812085">
        <w:rPr>
          <w:rFonts w:eastAsia="Yu Mincho"/>
          <w:color w:val="000000"/>
          <w:lang w:val="en-GB" w:eastAsia="en-GB"/>
        </w:rPr>
        <w:t>of</w:t>
      </w:r>
      <w:r w:rsidR="00F65CC5" w:rsidRPr="00812085">
        <w:rPr>
          <w:rFonts w:eastAsia="Yu Mincho"/>
          <w:color w:val="000000"/>
          <w:lang w:val="en-GB" w:eastAsia="en-GB"/>
        </w:rPr>
        <w:t xml:space="preserve"> </w:t>
      </w:r>
      <w:r w:rsidRPr="00812085">
        <w:rPr>
          <w:rFonts w:eastAsia="Yu Mincho"/>
          <w:color w:val="000000"/>
          <w:lang w:val="en-GB" w:eastAsia="en-GB"/>
        </w:rPr>
        <w:t>women, youth</w:t>
      </w:r>
      <w:r w:rsidR="00B16E52">
        <w:rPr>
          <w:rFonts w:eastAsia="Yu Mincho"/>
          <w:color w:val="000000"/>
          <w:lang w:val="en-GB" w:eastAsia="en-GB"/>
        </w:rPr>
        <w:t>,</w:t>
      </w:r>
      <w:r w:rsidRPr="00812085">
        <w:rPr>
          <w:rFonts w:eastAsia="Yu Mincho"/>
          <w:color w:val="000000"/>
          <w:lang w:val="en-GB" w:eastAsia="en-GB"/>
        </w:rPr>
        <w:t xml:space="preserve"> and</w:t>
      </w:r>
      <w:r w:rsidR="00F65CC5" w:rsidRPr="00812085">
        <w:rPr>
          <w:rFonts w:eastAsia="Yu Mincho"/>
          <w:color w:val="000000"/>
          <w:lang w:val="en-GB" w:eastAsia="en-GB"/>
        </w:rPr>
        <w:t xml:space="preserve"> persons with disabilities </w:t>
      </w:r>
      <w:r w:rsidRPr="00812085">
        <w:rPr>
          <w:rFonts w:eastAsia="Yu Mincho"/>
          <w:color w:val="000000"/>
          <w:lang w:val="en-GB" w:eastAsia="en-GB"/>
        </w:rPr>
        <w:t>to influence and benefit from natural resources</w:t>
      </w:r>
      <w:r w:rsidRPr="00812085">
        <w:rPr>
          <w:color w:val="000000"/>
          <w:lang w:val="en-GB" w:eastAsia="en-GB"/>
        </w:rPr>
        <w:t>.</w:t>
      </w:r>
    </w:p>
    <w:p w14:paraId="7584E67B"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068AE6C9" w14:textId="5EBE3C25" w:rsidR="00617F30" w:rsidRPr="00812085" w:rsidRDefault="00617F30" w:rsidP="003E74B4">
      <w:pPr>
        <w:numPr>
          <w:ilvl w:val="0"/>
          <w:numId w:val="4"/>
        </w:numPr>
        <w:tabs>
          <w:tab w:val="left" w:pos="1800"/>
        </w:tabs>
        <w:spacing w:after="120"/>
        <w:ind w:left="1440" w:right="1210" w:firstLine="0"/>
        <w:contextualSpacing/>
        <w:jc w:val="both"/>
        <w:textAlignment w:val="baseline"/>
        <w:rPr>
          <w:color w:val="000000"/>
          <w:lang w:val="en-GB" w:eastAsia="en-GB"/>
        </w:rPr>
      </w:pPr>
      <w:r w:rsidRPr="00812085">
        <w:rPr>
          <w:rFonts w:eastAsia="Yu Mincho"/>
          <w:color w:val="000000"/>
          <w:lang w:val="en-GB" w:eastAsia="en-GB"/>
        </w:rPr>
        <w:t>Although the country has sustained internal security and peace</w:t>
      </w:r>
      <w:r w:rsidR="00DD159B" w:rsidRPr="00812085">
        <w:rPr>
          <w:rFonts w:eastAsia="Yu Mincho"/>
          <w:color w:val="000000"/>
          <w:lang w:val="en-GB" w:eastAsia="en-GB"/>
        </w:rPr>
        <w:t>,</w:t>
      </w:r>
      <w:r w:rsidRPr="00812085">
        <w:rPr>
          <w:rFonts w:eastAsia="Yu Mincho"/>
          <w:color w:val="000000"/>
          <w:lang w:val="en-GB" w:eastAsia="en-GB"/>
        </w:rPr>
        <w:t xml:space="preserve"> and </w:t>
      </w:r>
      <w:r w:rsidR="001606BC" w:rsidRPr="00812085">
        <w:rPr>
          <w:rFonts w:eastAsia="Yu Mincho"/>
          <w:color w:val="000000"/>
          <w:lang w:val="en-GB" w:eastAsia="en-GB"/>
        </w:rPr>
        <w:t>stepped-up</w:t>
      </w:r>
      <w:r w:rsidRPr="00812085">
        <w:rPr>
          <w:rFonts w:eastAsia="Yu Mincho"/>
          <w:color w:val="000000"/>
          <w:lang w:val="en-GB" w:eastAsia="en-GB"/>
        </w:rPr>
        <w:t xml:space="preserve"> efforts to curb corruption,</w:t>
      </w:r>
      <w:r w:rsidR="007C36D9">
        <w:rPr>
          <w:rFonts w:eastAsia="Yu Mincho"/>
          <w:color w:val="000000"/>
          <w:lang w:val="en-GB" w:eastAsia="en-GB"/>
        </w:rPr>
        <w:t xml:space="preserve"> </w:t>
      </w:r>
      <w:r w:rsidRPr="00812085">
        <w:rPr>
          <w:rFonts w:eastAsia="Yu Mincho"/>
          <w:color w:val="000000"/>
          <w:lang w:val="en-GB" w:eastAsia="en-GB"/>
        </w:rPr>
        <w:t>progress</w:t>
      </w:r>
      <w:r w:rsidR="00DD159B" w:rsidRPr="00812085">
        <w:rPr>
          <w:rFonts w:eastAsia="Yu Mincho"/>
          <w:color w:val="000000"/>
          <w:lang w:val="en-GB" w:eastAsia="en-GB"/>
        </w:rPr>
        <w:t xml:space="preserve"> </w:t>
      </w:r>
      <w:r w:rsidRPr="00812085">
        <w:rPr>
          <w:rFonts w:eastAsia="Yu Mincho"/>
          <w:color w:val="000000"/>
          <w:lang w:val="en-GB" w:eastAsia="en-GB"/>
        </w:rPr>
        <w:t xml:space="preserve">could be undermined by increasing agitation for voice and participation in political processes by those </w:t>
      </w:r>
      <w:r w:rsidR="00DD159B" w:rsidRPr="00812085">
        <w:rPr>
          <w:rFonts w:eastAsia="Yu Mincho"/>
          <w:color w:val="000000"/>
          <w:lang w:val="en-GB" w:eastAsia="en-GB"/>
        </w:rPr>
        <w:t xml:space="preserve">who </w:t>
      </w:r>
      <w:r w:rsidR="00C218A6" w:rsidRPr="00812085">
        <w:rPr>
          <w:rFonts w:eastAsia="Yu Mincho"/>
          <w:color w:val="000000"/>
          <w:lang w:val="en-GB" w:eastAsia="en-GB"/>
        </w:rPr>
        <w:t xml:space="preserve">feel unfairly treated and </w:t>
      </w:r>
      <w:r w:rsidRPr="00812085">
        <w:rPr>
          <w:rFonts w:eastAsia="Yu Mincho"/>
          <w:color w:val="000000"/>
          <w:lang w:val="en-GB" w:eastAsia="en-GB"/>
        </w:rPr>
        <w:t>left behind. Momentum in reducing extreme poverty, inequality and exclusion is hampered by limited</w:t>
      </w:r>
      <w:r w:rsidR="00DD159B" w:rsidRPr="00812085">
        <w:rPr>
          <w:rFonts w:eastAsia="Yu Mincho"/>
          <w:color w:val="000000"/>
          <w:lang w:val="en-GB" w:eastAsia="en-GB"/>
        </w:rPr>
        <w:t xml:space="preserve"> </w:t>
      </w:r>
      <w:r w:rsidRPr="00812085">
        <w:rPr>
          <w:rFonts w:eastAsia="Yu Mincho"/>
          <w:color w:val="000000"/>
          <w:lang w:val="en-GB" w:eastAsia="en-GB"/>
        </w:rPr>
        <w:t>capacities in governance institutions for effective public service delivery</w:t>
      </w:r>
      <w:r w:rsidR="00DD159B" w:rsidRPr="00812085">
        <w:rPr>
          <w:rFonts w:eastAsia="Yu Mincho"/>
          <w:color w:val="000000"/>
          <w:lang w:val="en-GB" w:eastAsia="en-GB"/>
        </w:rPr>
        <w:t>;</w:t>
      </w:r>
      <w:r w:rsidRPr="00812085">
        <w:rPr>
          <w:rFonts w:eastAsia="Yu Mincho"/>
          <w:color w:val="000000"/>
          <w:lang w:val="en-GB" w:eastAsia="en-GB"/>
        </w:rPr>
        <w:t xml:space="preserve"> inadequate citizen participation in governance processes</w:t>
      </w:r>
      <w:r w:rsidR="00831D3F">
        <w:rPr>
          <w:rFonts w:eastAsia="Yu Mincho"/>
          <w:color w:val="000000"/>
          <w:lang w:val="en-GB" w:eastAsia="en-GB"/>
        </w:rPr>
        <w:t xml:space="preserve"> </w:t>
      </w:r>
      <w:r w:rsidRPr="00812085">
        <w:rPr>
          <w:rFonts w:eastAsia="Yu Mincho"/>
          <w:color w:val="000000"/>
          <w:lang w:val="en-GB" w:eastAsia="en-GB"/>
        </w:rPr>
        <w:t>and decision</w:t>
      </w:r>
      <w:r w:rsidR="00DD159B" w:rsidRPr="00812085">
        <w:rPr>
          <w:rFonts w:eastAsia="Yu Mincho"/>
          <w:color w:val="000000"/>
          <w:lang w:val="en-GB" w:eastAsia="en-GB"/>
        </w:rPr>
        <w:t>-</w:t>
      </w:r>
      <w:r w:rsidRPr="00812085">
        <w:rPr>
          <w:rFonts w:eastAsia="Yu Mincho"/>
          <w:color w:val="000000"/>
          <w:lang w:val="en-GB" w:eastAsia="en-GB"/>
        </w:rPr>
        <w:t>making</w:t>
      </w:r>
      <w:r w:rsidR="00DD159B" w:rsidRPr="00812085">
        <w:rPr>
          <w:rFonts w:eastAsia="Yu Mincho"/>
          <w:color w:val="000000"/>
          <w:lang w:val="en-GB" w:eastAsia="en-GB"/>
        </w:rPr>
        <w:t xml:space="preserve">; and </w:t>
      </w:r>
      <w:r w:rsidRPr="00812085">
        <w:rPr>
          <w:rFonts w:eastAsia="Yu Mincho"/>
          <w:color w:val="000000"/>
          <w:lang w:val="en-GB" w:eastAsia="en-GB"/>
        </w:rPr>
        <w:t>inadequate access for</w:t>
      </w:r>
      <w:r w:rsidR="00DD159B" w:rsidRPr="00812085">
        <w:rPr>
          <w:rFonts w:eastAsia="Yu Mincho"/>
          <w:color w:val="000000"/>
          <w:lang w:val="en-GB" w:eastAsia="en-GB"/>
        </w:rPr>
        <w:t xml:space="preserve"> </w:t>
      </w:r>
      <w:r w:rsidRPr="00812085">
        <w:rPr>
          <w:rFonts w:eastAsia="Yu Mincho"/>
          <w:color w:val="000000"/>
          <w:lang w:val="en-GB" w:eastAsia="en-GB"/>
        </w:rPr>
        <w:t xml:space="preserve">vulnerable groups to justice through laws protecting human rights and the right to peace and stability.  </w:t>
      </w:r>
    </w:p>
    <w:p w14:paraId="19C4684A"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1EE1AC5C" w14:textId="30E716E7" w:rsidR="00617F30" w:rsidRPr="00812085" w:rsidRDefault="005921E5" w:rsidP="00812085">
      <w:pPr>
        <w:tabs>
          <w:tab w:val="left" w:pos="1800"/>
        </w:tabs>
        <w:spacing w:after="120"/>
        <w:ind w:left="1440" w:right="1210"/>
        <w:contextualSpacing/>
        <w:jc w:val="both"/>
        <w:textAlignment w:val="baseline"/>
        <w:rPr>
          <w:color w:val="000000"/>
          <w:lang w:val="en-GB" w:eastAsia="en-GB"/>
        </w:rPr>
      </w:pPr>
      <w:r w:rsidRPr="007C36D9">
        <w:rPr>
          <w:color w:val="000000"/>
          <w:lang w:val="en-GB" w:eastAsia="en-GB"/>
        </w:rPr>
        <w:t>5.</w:t>
      </w:r>
      <w:r w:rsidRPr="007C36D9">
        <w:rPr>
          <w:color w:val="000000"/>
          <w:lang w:val="en-GB" w:eastAsia="en-GB"/>
        </w:rPr>
        <w:tab/>
      </w:r>
      <w:r w:rsidR="00617F30" w:rsidRPr="00812085">
        <w:rPr>
          <w:color w:val="000000"/>
          <w:lang w:val="en-GB" w:eastAsia="en-GB"/>
        </w:rPr>
        <w:t xml:space="preserve">The United Republic of Tanzania has formulated two national development frameworks to </w:t>
      </w:r>
      <w:r w:rsidR="00381917" w:rsidRPr="00812085">
        <w:rPr>
          <w:color w:val="000000"/>
          <w:lang w:val="en-GB" w:eastAsia="en-GB"/>
        </w:rPr>
        <w:t>shape development transformation</w:t>
      </w:r>
      <w:r w:rsidR="00976B05" w:rsidRPr="00812085">
        <w:rPr>
          <w:color w:val="000000"/>
          <w:lang w:val="en-GB" w:eastAsia="en-GB"/>
        </w:rPr>
        <w:t xml:space="preserve">: </w:t>
      </w:r>
      <w:r w:rsidR="00617F30" w:rsidRPr="00812085">
        <w:rPr>
          <w:color w:val="000000"/>
          <w:lang w:val="en-GB" w:eastAsia="en-GB"/>
        </w:rPr>
        <w:t>the third</w:t>
      </w:r>
      <w:r w:rsidR="00E30476" w:rsidRPr="00812085">
        <w:rPr>
          <w:color w:val="000000"/>
          <w:lang w:val="en-GB" w:eastAsia="en-GB"/>
        </w:rPr>
        <w:t xml:space="preserve"> </w:t>
      </w:r>
      <w:r w:rsidR="007376DA" w:rsidRPr="007C36D9">
        <w:rPr>
          <w:color w:val="000000"/>
          <w:lang w:val="en-GB" w:eastAsia="en-GB"/>
        </w:rPr>
        <w:t>n</w:t>
      </w:r>
      <w:r w:rsidR="00617F30" w:rsidRPr="00812085">
        <w:rPr>
          <w:color w:val="000000"/>
          <w:lang w:val="en-GB" w:eastAsia="en-GB"/>
        </w:rPr>
        <w:t xml:space="preserve">ational </w:t>
      </w:r>
      <w:r w:rsidR="007376DA" w:rsidRPr="007C36D9">
        <w:rPr>
          <w:color w:val="000000"/>
          <w:lang w:val="en-GB" w:eastAsia="en-GB"/>
        </w:rPr>
        <w:t>f</w:t>
      </w:r>
      <w:r w:rsidR="00617F30" w:rsidRPr="00812085">
        <w:rPr>
          <w:color w:val="000000"/>
          <w:lang w:val="en-GB" w:eastAsia="en-GB"/>
        </w:rPr>
        <w:t>ive-</w:t>
      </w:r>
      <w:r w:rsidR="007376DA" w:rsidRPr="007C36D9">
        <w:rPr>
          <w:color w:val="000000"/>
          <w:lang w:val="en-GB" w:eastAsia="en-GB"/>
        </w:rPr>
        <w:t>y</w:t>
      </w:r>
      <w:r w:rsidR="00617F30" w:rsidRPr="00812085">
        <w:rPr>
          <w:color w:val="000000"/>
          <w:lang w:val="en-GB" w:eastAsia="en-GB"/>
        </w:rPr>
        <w:t xml:space="preserve">ear </w:t>
      </w:r>
      <w:r w:rsidR="007376DA" w:rsidRPr="007C36D9">
        <w:rPr>
          <w:color w:val="000000"/>
          <w:lang w:val="en-GB" w:eastAsia="en-GB"/>
        </w:rPr>
        <w:t>d</w:t>
      </w:r>
      <w:r w:rsidR="00617F30" w:rsidRPr="00812085">
        <w:rPr>
          <w:color w:val="000000"/>
          <w:lang w:val="en-GB" w:eastAsia="en-GB"/>
        </w:rPr>
        <w:t xml:space="preserve">evelopment </w:t>
      </w:r>
      <w:r w:rsidR="007376DA" w:rsidRPr="007C36D9">
        <w:rPr>
          <w:color w:val="000000"/>
          <w:lang w:val="en-GB" w:eastAsia="en-GB"/>
        </w:rPr>
        <w:t>p</w:t>
      </w:r>
      <w:r w:rsidR="00617F30" w:rsidRPr="00812085">
        <w:rPr>
          <w:color w:val="000000"/>
          <w:lang w:val="en-GB" w:eastAsia="en-GB"/>
        </w:rPr>
        <w:t>lan</w:t>
      </w:r>
      <w:r w:rsidR="00E30476" w:rsidRPr="00812085">
        <w:rPr>
          <w:color w:val="000000"/>
          <w:lang w:val="en-GB" w:eastAsia="en-GB"/>
        </w:rPr>
        <w:t>,</w:t>
      </w:r>
      <w:r w:rsidR="00617F30" w:rsidRPr="00812085">
        <w:rPr>
          <w:color w:val="000000"/>
          <w:lang w:val="en-GB" w:eastAsia="en-GB"/>
        </w:rPr>
        <w:t xml:space="preserve"> 2021/</w:t>
      </w:r>
      <w:r w:rsidR="00E30476" w:rsidRPr="00812085">
        <w:rPr>
          <w:color w:val="000000"/>
          <w:lang w:val="en-GB" w:eastAsia="en-GB"/>
        </w:rPr>
        <w:t>20</w:t>
      </w:r>
      <w:r w:rsidR="00617F30" w:rsidRPr="00812085">
        <w:rPr>
          <w:color w:val="000000"/>
          <w:lang w:val="en-GB" w:eastAsia="en-GB"/>
        </w:rPr>
        <w:t>22-2026/</w:t>
      </w:r>
      <w:r w:rsidR="00E30476" w:rsidRPr="00812085">
        <w:rPr>
          <w:color w:val="000000"/>
          <w:lang w:val="en-GB" w:eastAsia="en-GB"/>
        </w:rPr>
        <w:t>20</w:t>
      </w:r>
      <w:r w:rsidR="00617F30" w:rsidRPr="00812085">
        <w:rPr>
          <w:color w:val="000000"/>
          <w:lang w:val="en-GB" w:eastAsia="en-GB"/>
        </w:rPr>
        <w:t>27</w:t>
      </w:r>
      <w:r w:rsidR="00E30476" w:rsidRPr="00812085">
        <w:rPr>
          <w:color w:val="000000"/>
          <w:lang w:val="en-GB" w:eastAsia="en-GB"/>
        </w:rPr>
        <w:t>,</w:t>
      </w:r>
      <w:r w:rsidR="00617F30" w:rsidRPr="00812085">
        <w:rPr>
          <w:color w:val="000000"/>
          <w:lang w:val="en-GB" w:eastAsia="en-GB"/>
        </w:rPr>
        <w:t xml:space="preserve"> focus</w:t>
      </w:r>
      <w:r w:rsidR="00E30476" w:rsidRPr="00812085">
        <w:rPr>
          <w:color w:val="000000"/>
          <w:lang w:val="en-GB" w:eastAsia="en-GB"/>
        </w:rPr>
        <w:t xml:space="preserve">ed </w:t>
      </w:r>
      <w:r w:rsidR="00617F30" w:rsidRPr="00812085">
        <w:rPr>
          <w:color w:val="000000"/>
          <w:lang w:val="en-GB" w:eastAsia="en-GB"/>
        </w:rPr>
        <w:t xml:space="preserve">on transforming Tanzania into a semi-industrialized, </w:t>
      </w:r>
      <w:r w:rsidR="00617F30" w:rsidRPr="00812085">
        <w:rPr>
          <w:color w:val="000000"/>
          <w:lang w:val="en-GB" w:eastAsia="en-GB"/>
        </w:rPr>
        <w:lastRenderedPageBreak/>
        <w:t>high middle-income country, with high human development impact</w:t>
      </w:r>
      <w:r w:rsidR="00107712" w:rsidRPr="00812085">
        <w:rPr>
          <w:color w:val="000000"/>
          <w:lang w:val="en-GB" w:eastAsia="en-GB"/>
        </w:rPr>
        <w:t>,</w:t>
      </w:r>
      <w:r w:rsidR="00617F30" w:rsidRPr="00812085">
        <w:rPr>
          <w:color w:val="000000"/>
          <w:lang w:val="en-GB" w:eastAsia="en-GB"/>
        </w:rPr>
        <w:t xml:space="preserve"> </w:t>
      </w:r>
      <w:r w:rsidR="002F6614" w:rsidRPr="007C36D9">
        <w:rPr>
          <w:color w:val="000000"/>
          <w:lang w:val="en-GB" w:eastAsia="en-GB"/>
        </w:rPr>
        <w:t xml:space="preserve">by 2025, </w:t>
      </w:r>
      <w:r w:rsidR="00617F30" w:rsidRPr="00812085">
        <w:rPr>
          <w:color w:val="000000"/>
          <w:lang w:val="en-GB" w:eastAsia="en-GB"/>
        </w:rPr>
        <w:t xml:space="preserve">and the </w:t>
      </w:r>
      <w:r w:rsidR="00A3603D" w:rsidRPr="00812085">
        <w:rPr>
          <w:color w:val="000000"/>
          <w:lang w:val="en-GB" w:eastAsia="en-GB"/>
        </w:rPr>
        <w:t xml:space="preserve">Zanzibar </w:t>
      </w:r>
      <w:r w:rsidR="007376DA" w:rsidRPr="007C36D9">
        <w:rPr>
          <w:color w:val="000000"/>
          <w:lang w:val="en-GB" w:eastAsia="en-GB"/>
        </w:rPr>
        <w:t>m</w:t>
      </w:r>
      <w:r w:rsidR="00617F30" w:rsidRPr="00812085">
        <w:rPr>
          <w:color w:val="000000"/>
          <w:lang w:val="en-GB" w:eastAsia="en-GB"/>
        </w:rPr>
        <w:t>edium-</w:t>
      </w:r>
      <w:r w:rsidR="007376DA" w:rsidRPr="007C36D9">
        <w:rPr>
          <w:color w:val="000000"/>
          <w:lang w:val="en-GB" w:eastAsia="en-GB"/>
        </w:rPr>
        <w:t>t</w:t>
      </w:r>
      <w:r w:rsidR="00617F30" w:rsidRPr="00812085">
        <w:rPr>
          <w:color w:val="000000"/>
          <w:lang w:val="en-GB" w:eastAsia="en-GB"/>
        </w:rPr>
        <w:t xml:space="preserve">erm </w:t>
      </w:r>
      <w:r w:rsidR="007376DA" w:rsidRPr="007C36D9">
        <w:rPr>
          <w:color w:val="000000"/>
          <w:lang w:val="en-GB" w:eastAsia="en-GB"/>
        </w:rPr>
        <w:t>d</w:t>
      </w:r>
      <w:r w:rsidR="00617F30" w:rsidRPr="00812085">
        <w:rPr>
          <w:color w:val="000000"/>
          <w:lang w:val="en-GB" w:eastAsia="en-GB"/>
        </w:rPr>
        <w:t xml:space="preserve">evelopment </w:t>
      </w:r>
      <w:r w:rsidR="007376DA" w:rsidRPr="007C36D9">
        <w:rPr>
          <w:color w:val="000000"/>
          <w:lang w:val="en-GB" w:eastAsia="en-GB"/>
        </w:rPr>
        <w:t>s</w:t>
      </w:r>
      <w:r w:rsidR="00617F30" w:rsidRPr="00812085">
        <w:rPr>
          <w:color w:val="000000"/>
          <w:lang w:val="en-GB" w:eastAsia="en-GB"/>
        </w:rPr>
        <w:t>trategy</w:t>
      </w:r>
      <w:r w:rsidR="00E30476" w:rsidRPr="00812085">
        <w:rPr>
          <w:color w:val="000000"/>
          <w:lang w:val="en-GB" w:eastAsia="en-GB"/>
        </w:rPr>
        <w:t>, 2021-2027</w:t>
      </w:r>
      <w:r w:rsidR="00107712" w:rsidRPr="00812085">
        <w:rPr>
          <w:color w:val="000000"/>
          <w:lang w:val="en-GB" w:eastAsia="en-GB"/>
        </w:rPr>
        <w:t>,</w:t>
      </w:r>
      <w:r w:rsidR="00617F30" w:rsidRPr="00812085">
        <w:rPr>
          <w:color w:val="000000"/>
          <w:lang w:val="en-GB" w:eastAsia="en-GB"/>
        </w:rPr>
        <w:t xml:space="preserve"> focus</w:t>
      </w:r>
      <w:r w:rsidR="00107712" w:rsidRPr="00812085">
        <w:rPr>
          <w:color w:val="000000"/>
          <w:lang w:val="en-GB" w:eastAsia="en-GB"/>
        </w:rPr>
        <w:t>ed</w:t>
      </w:r>
      <w:r w:rsidR="00617F30" w:rsidRPr="00812085">
        <w:rPr>
          <w:color w:val="000000"/>
          <w:lang w:val="en-GB" w:eastAsia="en-GB"/>
        </w:rPr>
        <w:t xml:space="preserve"> on</w:t>
      </w:r>
      <w:r w:rsidR="00107712" w:rsidRPr="00812085">
        <w:rPr>
          <w:color w:val="000000"/>
          <w:lang w:val="en-GB" w:eastAsia="en-GB"/>
        </w:rPr>
        <w:t xml:space="preserve"> a </w:t>
      </w:r>
      <w:r w:rsidR="002F6614" w:rsidRPr="007C36D9">
        <w:rPr>
          <w:color w:val="000000"/>
          <w:lang w:val="en-GB" w:eastAsia="en-GB"/>
        </w:rPr>
        <w:t>‘</w:t>
      </w:r>
      <w:r w:rsidR="00107712" w:rsidRPr="00812085">
        <w:rPr>
          <w:color w:val="000000"/>
          <w:lang w:val="en-GB" w:eastAsia="en-GB"/>
        </w:rPr>
        <w:t>blue economy</w:t>
      </w:r>
      <w:r w:rsidR="002F6614" w:rsidRPr="007C36D9">
        <w:rPr>
          <w:color w:val="000000"/>
          <w:lang w:val="en-GB" w:eastAsia="en-GB"/>
        </w:rPr>
        <w:t>’</w:t>
      </w:r>
      <w:r w:rsidR="00107712" w:rsidRPr="00812085">
        <w:rPr>
          <w:color w:val="000000"/>
          <w:lang w:val="en-GB" w:eastAsia="en-GB"/>
        </w:rPr>
        <w:t xml:space="preserve"> for inclusive sustainable growth and developme</w:t>
      </w:r>
      <w:r w:rsidR="00617F30" w:rsidRPr="00812085">
        <w:rPr>
          <w:color w:val="000000"/>
          <w:lang w:val="en-GB" w:eastAsia="en-GB"/>
        </w:rPr>
        <w:t xml:space="preserve">nt. Both frameworks provide the bedrock </w:t>
      </w:r>
      <w:r w:rsidR="00107712" w:rsidRPr="00812085">
        <w:rPr>
          <w:color w:val="000000"/>
          <w:lang w:val="en-GB" w:eastAsia="en-GB"/>
        </w:rPr>
        <w:t xml:space="preserve">of </w:t>
      </w:r>
      <w:r w:rsidR="00617F30" w:rsidRPr="00812085">
        <w:rPr>
          <w:color w:val="000000"/>
          <w:lang w:val="en-GB" w:eastAsia="en-GB"/>
        </w:rPr>
        <w:t>the United Nations Sustainable Development Cooperation Framework</w:t>
      </w:r>
      <w:r w:rsidR="00107712" w:rsidRPr="00812085">
        <w:rPr>
          <w:color w:val="000000"/>
          <w:lang w:val="en-GB" w:eastAsia="en-GB"/>
        </w:rPr>
        <w:t>,</w:t>
      </w:r>
      <w:r w:rsidR="00617F30" w:rsidRPr="00812085">
        <w:rPr>
          <w:color w:val="000000"/>
          <w:lang w:val="en-GB" w:eastAsia="en-GB"/>
        </w:rPr>
        <w:t xml:space="preserve"> 2022-2027, which support</w:t>
      </w:r>
      <w:r w:rsidR="007376DA" w:rsidRPr="007C36D9">
        <w:rPr>
          <w:color w:val="000000"/>
          <w:lang w:val="en-GB" w:eastAsia="en-GB"/>
        </w:rPr>
        <w:t>s</w:t>
      </w:r>
      <w:r w:rsidR="00107712" w:rsidRPr="00812085">
        <w:rPr>
          <w:color w:val="000000"/>
          <w:lang w:val="en-GB" w:eastAsia="en-GB"/>
        </w:rPr>
        <w:t xml:space="preserve"> </w:t>
      </w:r>
      <w:r w:rsidR="00617F30" w:rsidRPr="00812085">
        <w:rPr>
          <w:color w:val="000000"/>
          <w:lang w:val="en-GB" w:eastAsia="en-GB"/>
        </w:rPr>
        <w:t>Tanzania</w:t>
      </w:r>
      <w:r w:rsidR="00107712" w:rsidRPr="00812085">
        <w:rPr>
          <w:color w:val="000000"/>
          <w:lang w:val="en-GB" w:eastAsia="en-GB"/>
        </w:rPr>
        <w:t xml:space="preserve"> </w:t>
      </w:r>
      <w:r w:rsidR="00617F30" w:rsidRPr="00812085">
        <w:rPr>
          <w:color w:val="000000"/>
          <w:lang w:val="en-GB" w:eastAsia="en-GB"/>
        </w:rPr>
        <w:t xml:space="preserve">in realizing its aspirations. </w:t>
      </w:r>
    </w:p>
    <w:p w14:paraId="529E1838" w14:textId="77777777" w:rsidR="00617F30" w:rsidRPr="00812085" w:rsidRDefault="00617F30" w:rsidP="003E74B4">
      <w:pPr>
        <w:tabs>
          <w:tab w:val="left" w:pos="1800"/>
        </w:tabs>
        <w:spacing w:after="120"/>
        <w:ind w:left="1440" w:right="1210"/>
        <w:contextualSpacing/>
        <w:rPr>
          <w:color w:val="000000"/>
          <w:sz w:val="12"/>
          <w:szCs w:val="12"/>
          <w:lang w:val="en-GB" w:eastAsia="en-GB"/>
        </w:rPr>
      </w:pPr>
    </w:p>
    <w:p w14:paraId="1613EB2C" w14:textId="0FCCDDF6" w:rsidR="00617F30" w:rsidRPr="00812085" w:rsidRDefault="005921E5" w:rsidP="00812085">
      <w:pPr>
        <w:tabs>
          <w:tab w:val="left" w:pos="1800"/>
        </w:tabs>
        <w:spacing w:after="60"/>
        <w:ind w:left="1440" w:right="1210"/>
        <w:jc w:val="both"/>
        <w:textAlignment w:val="baseline"/>
        <w:rPr>
          <w:color w:val="000000"/>
          <w:lang w:val="en-GB" w:eastAsia="en-GB"/>
        </w:rPr>
      </w:pPr>
      <w:r w:rsidRPr="007C36D9">
        <w:rPr>
          <w:color w:val="000000"/>
          <w:lang w:val="en-GB" w:eastAsia="en-GB"/>
        </w:rPr>
        <w:t>6.</w:t>
      </w:r>
      <w:r w:rsidRPr="007C36D9">
        <w:rPr>
          <w:color w:val="000000"/>
          <w:lang w:val="en-GB" w:eastAsia="en-GB"/>
        </w:rPr>
        <w:tab/>
      </w:r>
      <w:r w:rsidR="00617F30" w:rsidRPr="00812085">
        <w:rPr>
          <w:color w:val="000000"/>
          <w:lang w:val="en-GB" w:eastAsia="en-GB"/>
        </w:rPr>
        <w:t xml:space="preserve">The </w:t>
      </w:r>
      <w:r w:rsidR="00107712" w:rsidRPr="00812085">
        <w:rPr>
          <w:color w:val="000000"/>
          <w:lang w:val="en-GB" w:eastAsia="en-GB"/>
        </w:rPr>
        <w:t xml:space="preserve">Cooperation Framework </w:t>
      </w:r>
      <w:r w:rsidR="00617F30" w:rsidRPr="00812085">
        <w:rPr>
          <w:color w:val="000000"/>
          <w:lang w:val="en-GB" w:eastAsia="en-GB"/>
        </w:rPr>
        <w:t xml:space="preserve">will focus on four outcomes aligned with the </w:t>
      </w:r>
      <w:r w:rsidR="00107712" w:rsidRPr="00812085">
        <w:rPr>
          <w:color w:val="000000"/>
          <w:lang w:val="en-GB" w:eastAsia="en-GB"/>
        </w:rPr>
        <w:t xml:space="preserve">Sustainable Development Goals </w:t>
      </w:r>
      <w:r w:rsidR="00617F30" w:rsidRPr="00812085">
        <w:rPr>
          <w:color w:val="000000"/>
          <w:lang w:val="en-GB" w:eastAsia="en-GB"/>
        </w:rPr>
        <w:t>covering ‘people’, ‘planet’, ‘prosperity’ and ‘enabling environment’ (</w:t>
      </w:r>
      <w:r w:rsidR="00011FAE" w:rsidRPr="00812085">
        <w:rPr>
          <w:color w:val="000000"/>
          <w:lang w:val="en-GB" w:eastAsia="en-GB"/>
        </w:rPr>
        <w:t>‘governance’, ‘</w:t>
      </w:r>
      <w:r w:rsidR="00617F30" w:rsidRPr="00812085">
        <w:rPr>
          <w:color w:val="000000"/>
          <w:lang w:val="en-GB" w:eastAsia="en-GB"/>
        </w:rPr>
        <w:t xml:space="preserve">peace’ and ‘partnerships’). In this </w:t>
      </w:r>
      <w:r w:rsidR="00107712" w:rsidRPr="00812085">
        <w:rPr>
          <w:color w:val="000000"/>
          <w:lang w:val="en-GB" w:eastAsia="en-GB"/>
        </w:rPr>
        <w:t>c</w:t>
      </w:r>
      <w:r w:rsidR="00617F30" w:rsidRPr="00812085">
        <w:rPr>
          <w:color w:val="000000"/>
          <w:lang w:val="en-GB" w:eastAsia="en-GB"/>
        </w:rPr>
        <w:t xml:space="preserve">ountry </w:t>
      </w:r>
      <w:r w:rsidR="00107712" w:rsidRPr="00812085">
        <w:rPr>
          <w:color w:val="000000"/>
          <w:lang w:val="en-GB" w:eastAsia="en-GB"/>
        </w:rPr>
        <w:t>p</w:t>
      </w:r>
      <w:r w:rsidR="00617F30" w:rsidRPr="00812085">
        <w:rPr>
          <w:color w:val="000000"/>
          <w:lang w:val="en-GB" w:eastAsia="en-GB"/>
        </w:rPr>
        <w:t xml:space="preserve">rogramme </w:t>
      </w:r>
      <w:r w:rsidR="00107712" w:rsidRPr="00812085">
        <w:rPr>
          <w:color w:val="000000"/>
          <w:lang w:val="en-GB" w:eastAsia="en-GB"/>
        </w:rPr>
        <w:t>d</w:t>
      </w:r>
      <w:r w:rsidR="00617F30" w:rsidRPr="00812085">
        <w:rPr>
          <w:color w:val="000000"/>
          <w:lang w:val="en-GB" w:eastAsia="en-GB"/>
        </w:rPr>
        <w:t>ocument</w:t>
      </w:r>
      <w:r w:rsidR="00564458" w:rsidRPr="00812085">
        <w:rPr>
          <w:color w:val="000000"/>
          <w:lang w:val="en-GB" w:eastAsia="en-GB"/>
        </w:rPr>
        <w:t>,</w:t>
      </w:r>
      <w:r w:rsidR="00617F30" w:rsidRPr="00812085">
        <w:rPr>
          <w:color w:val="000000"/>
          <w:lang w:val="en-GB" w:eastAsia="en-GB"/>
        </w:rPr>
        <w:t xml:space="preserve"> UNDP will contribute to </w:t>
      </w:r>
      <w:r w:rsidR="00381917" w:rsidRPr="00812085">
        <w:rPr>
          <w:color w:val="000000"/>
          <w:lang w:val="en-GB" w:eastAsia="en-GB"/>
        </w:rPr>
        <w:t xml:space="preserve">three </w:t>
      </w:r>
      <w:r w:rsidR="00107712" w:rsidRPr="00812085">
        <w:rPr>
          <w:color w:val="000000" w:themeColor="text1"/>
          <w:lang w:val="en-GB" w:eastAsia="en-GB"/>
        </w:rPr>
        <w:t>Development Cooperation Framework</w:t>
      </w:r>
      <w:r w:rsidR="00617F30" w:rsidRPr="00812085">
        <w:rPr>
          <w:color w:val="000000"/>
          <w:lang w:val="en-GB" w:eastAsia="en-GB"/>
        </w:rPr>
        <w:t xml:space="preserve"> </w:t>
      </w:r>
      <w:r w:rsidR="00E44B33" w:rsidRPr="00812085">
        <w:rPr>
          <w:color w:val="000000"/>
          <w:lang w:val="en-GB" w:eastAsia="en-GB"/>
        </w:rPr>
        <w:t>outcomes where</w:t>
      </w:r>
      <w:r w:rsidR="00617F30" w:rsidRPr="00812085">
        <w:rPr>
          <w:color w:val="000000"/>
          <w:lang w:val="en-GB" w:eastAsia="en-GB"/>
        </w:rPr>
        <w:t xml:space="preserve"> it has </w:t>
      </w:r>
      <w:r w:rsidR="00107712" w:rsidRPr="00812085">
        <w:rPr>
          <w:color w:val="000000"/>
          <w:lang w:val="en-GB" w:eastAsia="en-GB"/>
        </w:rPr>
        <w:t xml:space="preserve">a </w:t>
      </w:r>
      <w:r w:rsidR="00617F30" w:rsidRPr="00812085">
        <w:rPr>
          <w:color w:val="000000"/>
          <w:lang w:val="en-GB" w:eastAsia="en-GB"/>
        </w:rPr>
        <w:t xml:space="preserve">comparative advantage and has </w:t>
      </w:r>
      <w:r w:rsidR="002F6614" w:rsidRPr="007C36D9">
        <w:rPr>
          <w:color w:val="000000"/>
          <w:lang w:val="en-GB" w:eastAsia="en-GB"/>
        </w:rPr>
        <w:t>invested</w:t>
      </w:r>
      <w:r w:rsidR="002F6614" w:rsidRPr="00812085">
        <w:rPr>
          <w:color w:val="000000"/>
          <w:lang w:val="en-GB" w:eastAsia="en-GB"/>
        </w:rPr>
        <w:t xml:space="preserve"> </w:t>
      </w:r>
      <w:r w:rsidR="00617F30" w:rsidRPr="00812085">
        <w:rPr>
          <w:color w:val="000000"/>
          <w:lang w:val="en-GB" w:eastAsia="en-GB"/>
        </w:rPr>
        <w:t>considerabl</w:t>
      </w:r>
      <w:r w:rsidR="002F6614" w:rsidRPr="007C36D9">
        <w:rPr>
          <w:color w:val="000000"/>
          <w:lang w:val="en-GB" w:eastAsia="en-GB"/>
        </w:rPr>
        <w:t>y</w:t>
      </w:r>
      <w:r w:rsidR="00617F30" w:rsidRPr="00812085">
        <w:rPr>
          <w:color w:val="000000"/>
          <w:lang w:val="en-GB" w:eastAsia="en-GB"/>
        </w:rPr>
        <w:t>:</w:t>
      </w:r>
    </w:p>
    <w:p w14:paraId="1531ADC3" w14:textId="3849D95E" w:rsidR="00617F30" w:rsidRPr="00812085" w:rsidRDefault="00204DE9" w:rsidP="00812085">
      <w:pPr>
        <w:tabs>
          <w:tab w:val="left" w:pos="1800"/>
        </w:tabs>
        <w:spacing w:after="60"/>
        <w:ind w:left="1800" w:right="1210"/>
        <w:jc w:val="both"/>
        <w:textAlignment w:val="baseline"/>
        <w:rPr>
          <w:color w:val="000000"/>
          <w:lang w:val="en-GB" w:eastAsia="en-GB"/>
        </w:rPr>
      </w:pPr>
      <w:r w:rsidRPr="00812085">
        <w:rPr>
          <w:bCs/>
          <w:color w:val="000000"/>
          <w:lang w:val="en-GB" w:eastAsia="en-GB"/>
        </w:rPr>
        <w:t>(a)</w:t>
      </w:r>
      <w:r w:rsidRPr="00812085">
        <w:rPr>
          <w:bCs/>
          <w:color w:val="000000"/>
          <w:lang w:val="en-GB" w:eastAsia="en-GB"/>
        </w:rPr>
        <w:tab/>
      </w:r>
      <w:r w:rsidR="00617F30" w:rsidRPr="00812085">
        <w:rPr>
          <w:b/>
          <w:bCs/>
          <w:color w:val="000000"/>
          <w:lang w:val="en-GB" w:eastAsia="en-GB"/>
        </w:rPr>
        <w:t>Prosperity</w:t>
      </w:r>
      <w:r w:rsidR="00107712" w:rsidRPr="00812085">
        <w:rPr>
          <w:b/>
          <w:bCs/>
          <w:color w:val="000000"/>
          <w:lang w:val="en-GB" w:eastAsia="en-GB"/>
        </w:rPr>
        <w:t>.</w:t>
      </w:r>
      <w:r w:rsidR="007376DA" w:rsidRPr="007C36D9">
        <w:rPr>
          <w:color w:val="000000"/>
          <w:lang w:val="en-GB" w:eastAsia="en-GB"/>
        </w:rPr>
        <w:t xml:space="preserve"> </w:t>
      </w:r>
      <w:r w:rsidR="00617F30" w:rsidRPr="00812085">
        <w:rPr>
          <w:color w:val="000000"/>
          <w:lang w:val="en-GB" w:eastAsia="en-GB"/>
        </w:rPr>
        <w:t>People</w:t>
      </w:r>
      <w:r w:rsidR="007376DA" w:rsidRPr="007C36D9">
        <w:rPr>
          <w:color w:val="000000"/>
          <w:lang w:val="en-GB" w:eastAsia="en-GB"/>
        </w:rPr>
        <w:t xml:space="preserve"> </w:t>
      </w:r>
      <w:r w:rsidR="00617F30" w:rsidRPr="00812085">
        <w:rPr>
          <w:color w:val="000000"/>
          <w:lang w:val="en-GB" w:eastAsia="en-GB"/>
        </w:rPr>
        <w:t>working in</w:t>
      </w:r>
      <w:r w:rsidRPr="00812085">
        <w:rPr>
          <w:color w:val="000000"/>
          <w:lang w:val="en-GB" w:eastAsia="en-GB"/>
        </w:rPr>
        <w:t xml:space="preserve"> </w:t>
      </w:r>
      <w:r w:rsidR="00F65CC5" w:rsidRPr="00812085">
        <w:rPr>
          <w:rFonts w:eastAsia="Yu Mincho"/>
          <w:color w:val="000000"/>
          <w:lang w:val="en-GB" w:eastAsia="en-GB"/>
        </w:rPr>
        <w:t>micro, small and medium-sized enterprises</w:t>
      </w:r>
      <w:r w:rsidRPr="00812085">
        <w:rPr>
          <w:color w:val="000000"/>
          <w:lang w:val="en-GB" w:eastAsia="en-GB"/>
        </w:rPr>
        <w:t xml:space="preserve"> </w:t>
      </w:r>
      <w:r w:rsidR="00617F30" w:rsidRPr="00812085">
        <w:rPr>
          <w:color w:val="000000"/>
          <w:lang w:val="en-GB" w:eastAsia="en-GB"/>
        </w:rPr>
        <w:t>and small-scale agriculture, especially the most vulnerable, achieve increased sustainable productivity and incomes with</w:t>
      </w:r>
      <w:r w:rsidR="007376DA" w:rsidRPr="007C36D9">
        <w:rPr>
          <w:color w:val="000000"/>
          <w:lang w:val="en-GB" w:eastAsia="en-GB"/>
        </w:rPr>
        <w:t xml:space="preserve"> </w:t>
      </w:r>
      <w:r w:rsidR="00617F30" w:rsidRPr="00812085">
        <w:rPr>
          <w:color w:val="000000"/>
          <w:lang w:val="en-GB" w:eastAsia="en-GB"/>
        </w:rPr>
        <w:t>equitable</w:t>
      </w:r>
      <w:r w:rsidRPr="00812085">
        <w:rPr>
          <w:color w:val="000000"/>
          <w:lang w:val="en-GB" w:eastAsia="en-GB"/>
        </w:rPr>
        <w:t xml:space="preserve"> </w:t>
      </w:r>
      <w:r w:rsidR="00617F30" w:rsidRPr="00812085">
        <w:rPr>
          <w:color w:val="000000"/>
          <w:lang w:val="en-GB" w:eastAsia="en-GB"/>
        </w:rPr>
        <w:t>access to productive resources</w:t>
      </w:r>
      <w:r w:rsidRPr="00812085">
        <w:rPr>
          <w:color w:val="000000"/>
          <w:lang w:val="en-GB" w:eastAsia="en-GB"/>
        </w:rPr>
        <w:t>;</w:t>
      </w:r>
    </w:p>
    <w:p w14:paraId="2DE3BCDA" w14:textId="47B8EA20" w:rsidR="00617F30" w:rsidRPr="00812085" w:rsidRDefault="00204DE9" w:rsidP="00812085">
      <w:pPr>
        <w:tabs>
          <w:tab w:val="left" w:pos="1800"/>
        </w:tabs>
        <w:spacing w:after="60"/>
        <w:ind w:left="1800" w:right="1210"/>
        <w:jc w:val="both"/>
        <w:textAlignment w:val="baseline"/>
        <w:rPr>
          <w:color w:val="000000"/>
          <w:lang w:val="en-GB" w:eastAsia="en-GB"/>
        </w:rPr>
      </w:pPr>
      <w:r w:rsidRPr="00812085">
        <w:rPr>
          <w:bCs/>
          <w:color w:val="000000"/>
          <w:lang w:val="en-GB" w:eastAsia="en-GB"/>
        </w:rPr>
        <w:t>(b)</w:t>
      </w:r>
      <w:r w:rsidRPr="00812085">
        <w:rPr>
          <w:bCs/>
          <w:color w:val="000000"/>
          <w:lang w:val="en-GB" w:eastAsia="en-GB"/>
        </w:rPr>
        <w:tab/>
      </w:r>
      <w:r w:rsidR="00617F30" w:rsidRPr="00812085">
        <w:rPr>
          <w:b/>
          <w:bCs/>
          <w:color w:val="000000"/>
          <w:lang w:val="en-GB" w:eastAsia="en-GB"/>
        </w:rPr>
        <w:t>Planet</w:t>
      </w:r>
      <w:r w:rsidR="00107712" w:rsidRPr="00812085">
        <w:rPr>
          <w:b/>
          <w:bCs/>
          <w:color w:val="000000"/>
          <w:lang w:val="en-GB" w:eastAsia="en-GB"/>
        </w:rPr>
        <w:t>.</w:t>
      </w:r>
      <w:r w:rsidRPr="00812085">
        <w:rPr>
          <w:color w:val="000000"/>
          <w:lang w:val="en-GB" w:eastAsia="en-GB"/>
        </w:rPr>
        <w:t xml:space="preserve"> </w:t>
      </w:r>
      <w:r w:rsidR="00617F30" w:rsidRPr="00812085">
        <w:rPr>
          <w:color w:val="000000"/>
          <w:lang w:val="en-GB" w:eastAsia="en-GB"/>
        </w:rPr>
        <w:t>People</w:t>
      </w:r>
      <w:r w:rsidR="007376DA" w:rsidRPr="007C36D9">
        <w:rPr>
          <w:color w:val="000000"/>
          <w:lang w:val="en-GB" w:eastAsia="en-GB"/>
        </w:rPr>
        <w:t>,</w:t>
      </w:r>
      <w:r w:rsidR="00617F30" w:rsidRPr="00812085">
        <w:rPr>
          <w:color w:val="000000"/>
          <w:lang w:val="en-GB" w:eastAsia="en-GB"/>
        </w:rPr>
        <w:t xml:space="preserve"> especially the most vulnerable, contribute to and benefit from inclusive</w:t>
      </w:r>
      <w:r w:rsidR="007376DA" w:rsidRPr="007C36D9">
        <w:rPr>
          <w:color w:val="000000"/>
          <w:lang w:val="en-GB" w:eastAsia="en-GB"/>
        </w:rPr>
        <w:t>,</w:t>
      </w:r>
      <w:r w:rsidR="00617F30" w:rsidRPr="00812085">
        <w:rPr>
          <w:color w:val="000000"/>
          <w:lang w:val="en-GB" w:eastAsia="en-GB"/>
        </w:rPr>
        <w:t xml:space="preserve"> gender-responsive management of natural resources, climate change resilience, disaster risk reduction and efficient renewable energy</w:t>
      </w:r>
      <w:r w:rsidRPr="00812085">
        <w:rPr>
          <w:color w:val="000000"/>
          <w:lang w:val="en-GB" w:eastAsia="en-GB"/>
        </w:rPr>
        <w:t>;</w:t>
      </w:r>
    </w:p>
    <w:p w14:paraId="14D0B4B7" w14:textId="3BBA4C56" w:rsidR="00617F30" w:rsidRPr="00812085" w:rsidRDefault="00204DE9" w:rsidP="00812085">
      <w:pPr>
        <w:tabs>
          <w:tab w:val="left" w:pos="1800"/>
        </w:tabs>
        <w:spacing w:after="60"/>
        <w:ind w:left="1800" w:right="1210"/>
        <w:jc w:val="both"/>
        <w:textAlignment w:val="baseline"/>
        <w:rPr>
          <w:color w:val="000000"/>
          <w:lang w:val="en-GB" w:eastAsia="en-GB"/>
        </w:rPr>
      </w:pPr>
      <w:r w:rsidRPr="00812085">
        <w:rPr>
          <w:bCs/>
          <w:color w:val="000000"/>
          <w:lang w:val="en-GB" w:eastAsia="en-GB"/>
        </w:rPr>
        <w:t>(c)</w:t>
      </w:r>
      <w:r w:rsidRPr="00812085">
        <w:rPr>
          <w:bCs/>
          <w:color w:val="000000"/>
          <w:lang w:val="en-GB" w:eastAsia="en-GB"/>
        </w:rPr>
        <w:tab/>
      </w:r>
      <w:r w:rsidR="00617F30" w:rsidRPr="00812085">
        <w:rPr>
          <w:b/>
          <w:bCs/>
          <w:color w:val="000000"/>
          <w:lang w:val="en-GB" w:eastAsia="en-GB"/>
        </w:rPr>
        <w:t xml:space="preserve">Enabling </w:t>
      </w:r>
      <w:r w:rsidRPr="00812085">
        <w:rPr>
          <w:b/>
          <w:bCs/>
          <w:color w:val="000000"/>
          <w:lang w:val="en-GB" w:eastAsia="en-GB"/>
        </w:rPr>
        <w:t>e</w:t>
      </w:r>
      <w:r w:rsidR="00617F30" w:rsidRPr="00812085">
        <w:rPr>
          <w:b/>
          <w:bCs/>
          <w:color w:val="000000"/>
          <w:lang w:val="en-GB" w:eastAsia="en-GB"/>
        </w:rPr>
        <w:t>nvironment</w:t>
      </w:r>
      <w:r w:rsidR="00107712" w:rsidRPr="00812085">
        <w:rPr>
          <w:b/>
          <w:bCs/>
          <w:color w:val="000000"/>
          <w:lang w:val="en-GB" w:eastAsia="en-GB"/>
        </w:rPr>
        <w:t>.</w:t>
      </w:r>
      <w:r w:rsidRPr="00812085">
        <w:rPr>
          <w:color w:val="000000"/>
          <w:lang w:val="en-GB" w:eastAsia="en-GB"/>
        </w:rPr>
        <w:t xml:space="preserve"> </w:t>
      </w:r>
      <w:r w:rsidR="00617F30" w:rsidRPr="00812085">
        <w:rPr>
          <w:color w:val="000000"/>
          <w:lang w:val="en-GB" w:eastAsia="en-GB"/>
        </w:rPr>
        <w:t>People, especially the most vulnerable,</w:t>
      </w:r>
      <w:r w:rsidRPr="00812085">
        <w:rPr>
          <w:color w:val="000000"/>
          <w:lang w:val="en-GB" w:eastAsia="en-GB"/>
        </w:rPr>
        <w:t xml:space="preserve"> </w:t>
      </w:r>
      <w:r w:rsidR="00617F30" w:rsidRPr="00812085">
        <w:rPr>
          <w:color w:val="000000"/>
          <w:lang w:val="en-GB" w:eastAsia="en-GB"/>
        </w:rPr>
        <w:t>participate</w:t>
      </w:r>
      <w:r w:rsidRPr="00812085">
        <w:rPr>
          <w:color w:val="000000"/>
          <w:lang w:val="en-GB" w:eastAsia="en-GB"/>
        </w:rPr>
        <w:t xml:space="preserve"> </w:t>
      </w:r>
      <w:r w:rsidR="00617F30" w:rsidRPr="00812085">
        <w:rPr>
          <w:color w:val="000000"/>
          <w:lang w:val="en-GB" w:eastAsia="en-GB"/>
        </w:rPr>
        <w:t>in and benefit from government institutions and systems that promote peace and justice, are</w:t>
      </w:r>
      <w:r w:rsidR="003C391C" w:rsidRPr="007C36D9">
        <w:rPr>
          <w:color w:val="000000"/>
          <w:lang w:val="en-GB" w:eastAsia="en-GB"/>
        </w:rPr>
        <w:t xml:space="preserve"> </w:t>
      </w:r>
      <w:r w:rsidR="00617F30" w:rsidRPr="00812085">
        <w:rPr>
          <w:color w:val="000000"/>
          <w:lang w:val="en-GB" w:eastAsia="en-GB"/>
        </w:rPr>
        <w:t>gender</w:t>
      </w:r>
      <w:r w:rsidR="007376DA" w:rsidRPr="007C36D9">
        <w:rPr>
          <w:color w:val="000000"/>
          <w:lang w:val="en-GB" w:eastAsia="en-GB"/>
        </w:rPr>
        <w:t>-</w:t>
      </w:r>
      <w:r w:rsidR="00617F30" w:rsidRPr="00812085">
        <w:rPr>
          <w:color w:val="000000"/>
          <w:lang w:val="en-GB" w:eastAsia="en-GB"/>
        </w:rPr>
        <w:t>responsive, inclusive,</w:t>
      </w:r>
      <w:r w:rsidRPr="00812085">
        <w:rPr>
          <w:color w:val="000000"/>
          <w:lang w:val="en-GB" w:eastAsia="en-GB"/>
        </w:rPr>
        <w:t xml:space="preserve"> </w:t>
      </w:r>
      <w:r w:rsidR="00617F30" w:rsidRPr="00812085">
        <w:rPr>
          <w:color w:val="000000"/>
          <w:lang w:val="en-GB" w:eastAsia="en-GB"/>
        </w:rPr>
        <w:t>accountable</w:t>
      </w:r>
      <w:r w:rsidR="00BA7DEE" w:rsidRPr="00812085">
        <w:rPr>
          <w:color w:val="000000"/>
          <w:lang w:val="en-GB" w:eastAsia="en-GB"/>
        </w:rPr>
        <w:t>,</w:t>
      </w:r>
      <w:r w:rsidRPr="00812085">
        <w:rPr>
          <w:color w:val="000000"/>
          <w:lang w:val="en-GB" w:eastAsia="en-GB"/>
        </w:rPr>
        <w:t xml:space="preserve"> </w:t>
      </w:r>
      <w:r w:rsidR="00617F30" w:rsidRPr="00812085">
        <w:rPr>
          <w:color w:val="000000"/>
          <w:lang w:val="en-GB" w:eastAsia="en-GB"/>
        </w:rPr>
        <w:t>representative, and compliant with international human rights norms and standards</w:t>
      </w:r>
      <w:r w:rsidRPr="00812085">
        <w:rPr>
          <w:color w:val="000000"/>
          <w:lang w:val="en-GB" w:eastAsia="en-GB"/>
        </w:rPr>
        <w:t>;</w:t>
      </w:r>
    </w:p>
    <w:p w14:paraId="26DAF745" w14:textId="7BAA88EF" w:rsidR="00617F30" w:rsidRPr="00812085" w:rsidRDefault="00204DE9" w:rsidP="00204DE9">
      <w:pPr>
        <w:tabs>
          <w:tab w:val="left" w:pos="1800"/>
        </w:tabs>
        <w:spacing w:after="120"/>
        <w:ind w:left="1800" w:right="1210"/>
        <w:jc w:val="both"/>
        <w:textAlignment w:val="baseline"/>
        <w:rPr>
          <w:color w:val="000000"/>
          <w:lang w:val="en-GB" w:eastAsia="en-GB"/>
        </w:rPr>
      </w:pPr>
      <w:r w:rsidRPr="00812085">
        <w:rPr>
          <w:color w:val="000000"/>
          <w:lang w:val="en-GB" w:eastAsia="en-GB"/>
        </w:rPr>
        <w:t>(d)</w:t>
      </w:r>
      <w:r w:rsidRPr="00812085">
        <w:rPr>
          <w:color w:val="000000"/>
          <w:lang w:val="en-GB" w:eastAsia="en-GB"/>
        </w:rPr>
        <w:tab/>
      </w:r>
      <w:r w:rsidR="00853329" w:rsidRPr="00812085">
        <w:rPr>
          <w:color w:val="000000"/>
          <w:lang w:val="en-GB" w:eastAsia="en-GB"/>
        </w:rPr>
        <w:t>UNDP</w:t>
      </w:r>
      <w:r w:rsidR="00617F30" w:rsidRPr="00812085">
        <w:rPr>
          <w:color w:val="000000"/>
          <w:lang w:val="en-GB" w:eastAsia="en-GB"/>
        </w:rPr>
        <w:t xml:space="preserve"> will address the </w:t>
      </w:r>
      <w:r w:rsidRPr="00812085">
        <w:rPr>
          <w:b/>
          <w:color w:val="000000"/>
          <w:lang w:val="en-GB" w:eastAsia="en-GB"/>
        </w:rPr>
        <w:t>‘</w:t>
      </w:r>
      <w:r w:rsidR="00617F30" w:rsidRPr="00812085">
        <w:rPr>
          <w:b/>
          <w:bCs/>
          <w:color w:val="000000"/>
          <w:lang w:val="en-GB" w:eastAsia="en-GB"/>
        </w:rPr>
        <w:t>People</w:t>
      </w:r>
      <w:r w:rsidRPr="00812085">
        <w:rPr>
          <w:b/>
          <w:bCs/>
          <w:color w:val="000000"/>
          <w:lang w:val="en-GB" w:eastAsia="en-GB"/>
        </w:rPr>
        <w:t>’</w:t>
      </w:r>
      <w:r w:rsidR="00617F30" w:rsidRPr="00812085">
        <w:rPr>
          <w:color w:val="000000"/>
          <w:lang w:val="en-GB" w:eastAsia="en-GB"/>
        </w:rPr>
        <w:t xml:space="preserve"> outcome of the </w:t>
      </w:r>
      <w:r w:rsidRPr="00812085">
        <w:rPr>
          <w:color w:val="000000"/>
          <w:lang w:val="en-GB" w:eastAsia="en-GB"/>
        </w:rPr>
        <w:t xml:space="preserve">Cooperation Framework </w:t>
      </w:r>
      <w:r w:rsidR="00617F30" w:rsidRPr="00812085">
        <w:rPr>
          <w:color w:val="000000"/>
          <w:lang w:val="en-GB" w:eastAsia="en-GB"/>
        </w:rPr>
        <w:t xml:space="preserve">by integrating relevant aspects within the </w:t>
      </w:r>
      <w:r w:rsidRPr="00812085">
        <w:rPr>
          <w:color w:val="000000"/>
          <w:lang w:val="en-GB" w:eastAsia="en-GB"/>
        </w:rPr>
        <w:t>‘</w:t>
      </w:r>
      <w:r w:rsidR="00617F30" w:rsidRPr="00812085">
        <w:rPr>
          <w:color w:val="000000"/>
          <w:lang w:val="en-GB" w:eastAsia="en-GB"/>
        </w:rPr>
        <w:t>prosperity</w:t>
      </w:r>
      <w:r w:rsidRPr="00812085">
        <w:rPr>
          <w:color w:val="000000"/>
          <w:lang w:val="en-GB" w:eastAsia="en-GB"/>
        </w:rPr>
        <w:t>’</w:t>
      </w:r>
      <w:r w:rsidR="00617F30" w:rsidRPr="00812085">
        <w:rPr>
          <w:color w:val="000000"/>
          <w:lang w:val="en-GB" w:eastAsia="en-GB"/>
        </w:rPr>
        <w:t xml:space="preserve"> outcome.</w:t>
      </w:r>
      <w:r w:rsidR="00564458" w:rsidRPr="00812085">
        <w:rPr>
          <w:color w:val="000000"/>
          <w:lang w:val="en-GB" w:eastAsia="en-GB"/>
        </w:rPr>
        <w:t xml:space="preserve"> UNDP will invest in its broad partnership networks</w:t>
      </w:r>
      <w:r w:rsidRPr="00812085">
        <w:rPr>
          <w:color w:val="000000"/>
          <w:lang w:val="en-GB" w:eastAsia="en-GB"/>
        </w:rPr>
        <w:t>,</w:t>
      </w:r>
      <w:r w:rsidR="00564458" w:rsidRPr="00812085">
        <w:rPr>
          <w:color w:val="000000"/>
          <w:lang w:val="en-GB" w:eastAsia="en-GB"/>
        </w:rPr>
        <w:t xml:space="preserve"> including the </w:t>
      </w:r>
      <w:r w:rsidRPr="00812085">
        <w:rPr>
          <w:color w:val="000000"/>
          <w:lang w:val="en-GB" w:eastAsia="en-GB"/>
        </w:rPr>
        <w:t xml:space="preserve">United Nations </w:t>
      </w:r>
      <w:r w:rsidR="00564458" w:rsidRPr="00812085">
        <w:rPr>
          <w:color w:val="000000"/>
          <w:lang w:val="en-GB" w:eastAsia="en-GB"/>
        </w:rPr>
        <w:t>family</w:t>
      </w:r>
      <w:r w:rsidRPr="00812085">
        <w:rPr>
          <w:color w:val="000000"/>
          <w:lang w:val="en-GB" w:eastAsia="en-GB"/>
        </w:rPr>
        <w:t>,</w:t>
      </w:r>
      <w:r w:rsidR="00564458" w:rsidRPr="00812085">
        <w:rPr>
          <w:color w:val="000000"/>
          <w:lang w:val="en-GB" w:eastAsia="en-GB"/>
        </w:rPr>
        <w:t xml:space="preserve"> to implement the </w:t>
      </w:r>
      <w:r w:rsidRPr="00812085">
        <w:rPr>
          <w:color w:val="000000"/>
          <w:lang w:val="en-GB" w:eastAsia="en-GB"/>
        </w:rPr>
        <w:t>country programme</w:t>
      </w:r>
      <w:r w:rsidR="00564458" w:rsidRPr="00812085">
        <w:rPr>
          <w:color w:val="000000"/>
          <w:lang w:val="en-GB" w:eastAsia="en-GB"/>
        </w:rPr>
        <w:t>.</w:t>
      </w:r>
    </w:p>
    <w:p w14:paraId="570B9490" w14:textId="1DD32D23" w:rsidR="00617F30" w:rsidRPr="00812085" w:rsidRDefault="005921E5" w:rsidP="00BC017B">
      <w:pPr>
        <w:tabs>
          <w:tab w:val="left" w:pos="1800"/>
        </w:tabs>
        <w:ind w:left="1440" w:right="1210"/>
        <w:contextualSpacing/>
        <w:jc w:val="both"/>
        <w:textAlignment w:val="baseline"/>
        <w:rPr>
          <w:color w:val="000000"/>
          <w:lang w:val="en-GB" w:eastAsia="en-GB"/>
        </w:rPr>
      </w:pPr>
      <w:r w:rsidRPr="007C36D9">
        <w:rPr>
          <w:color w:val="000000"/>
          <w:lang w:val="en-GB" w:eastAsia="en-GB"/>
        </w:rPr>
        <w:t>7.</w:t>
      </w:r>
      <w:r w:rsidRPr="007C36D9">
        <w:rPr>
          <w:color w:val="000000"/>
          <w:lang w:val="en-GB" w:eastAsia="en-GB"/>
        </w:rPr>
        <w:tab/>
      </w:r>
      <w:r w:rsidR="00617F30" w:rsidRPr="00812085">
        <w:rPr>
          <w:color w:val="000000"/>
          <w:lang w:val="en-GB" w:eastAsia="en-GB"/>
        </w:rPr>
        <w:t>UNDP will contribute to</w:t>
      </w:r>
      <w:r w:rsidR="00204DE9" w:rsidRPr="00812085">
        <w:rPr>
          <w:color w:val="000000"/>
          <w:lang w:val="en-GB" w:eastAsia="en-GB"/>
        </w:rPr>
        <w:t xml:space="preserve"> the </w:t>
      </w:r>
      <w:r w:rsidR="00617F30" w:rsidRPr="00812085">
        <w:rPr>
          <w:color w:val="000000"/>
          <w:lang w:val="en-GB" w:eastAsia="en-GB"/>
        </w:rPr>
        <w:t xml:space="preserve">priority areas </w:t>
      </w:r>
      <w:r w:rsidR="00204DE9" w:rsidRPr="00812085">
        <w:rPr>
          <w:color w:val="000000"/>
          <w:lang w:val="en-GB" w:eastAsia="en-GB"/>
        </w:rPr>
        <w:t xml:space="preserve">of the Cooperation Framework </w:t>
      </w:r>
      <w:r w:rsidR="00617F30" w:rsidRPr="00812085">
        <w:rPr>
          <w:color w:val="000000"/>
          <w:lang w:val="en-GB" w:eastAsia="en-GB"/>
        </w:rPr>
        <w:t>through its integrator role, bringing a transformative approach to development that accelerates socio-economic and governance results while ensuring national ownership and sustainability. UNDP will build on its track record</w:t>
      </w:r>
      <w:r w:rsidRPr="007C36D9">
        <w:rPr>
          <w:color w:val="000000"/>
          <w:lang w:val="en-GB" w:eastAsia="en-GB"/>
        </w:rPr>
        <w:t>,</w:t>
      </w:r>
      <w:r w:rsidR="00617F30" w:rsidRPr="00812085">
        <w:rPr>
          <w:color w:val="000000"/>
          <w:lang w:val="en-GB" w:eastAsia="en-GB"/>
        </w:rPr>
        <w:t xml:space="preserve"> </w:t>
      </w:r>
      <w:r w:rsidR="00204DE9" w:rsidRPr="00812085">
        <w:rPr>
          <w:color w:val="000000"/>
          <w:lang w:val="en-GB" w:eastAsia="en-GB"/>
        </w:rPr>
        <w:t xml:space="preserve">using </w:t>
      </w:r>
      <w:r w:rsidR="00617F30" w:rsidRPr="00812085">
        <w:rPr>
          <w:color w:val="000000"/>
          <w:lang w:val="en-GB" w:eastAsia="en-GB"/>
        </w:rPr>
        <w:t>innovative integrated solutions to address poverty, inequalities, impacts of climate change and governance challenges</w:t>
      </w:r>
      <w:r w:rsidRPr="007C36D9">
        <w:rPr>
          <w:color w:val="000000"/>
          <w:lang w:val="en-GB" w:eastAsia="en-GB"/>
        </w:rPr>
        <w:t>,</w:t>
      </w:r>
      <w:r w:rsidR="00617F30" w:rsidRPr="00812085">
        <w:rPr>
          <w:color w:val="000000"/>
          <w:lang w:val="en-GB" w:eastAsia="en-GB"/>
        </w:rPr>
        <w:t xml:space="preserve"> including through digitization</w:t>
      </w:r>
      <w:r w:rsidRPr="007C36D9">
        <w:rPr>
          <w:color w:val="000000"/>
          <w:lang w:val="en-GB" w:eastAsia="en-GB"/>
        </w:rPr>
        <w:t>,</w:t>
      </w:r>
      <w:r w:rsidR="00617F30" w:rsidRPr="00812085">
        <w:rPr>
          <w:color w:val="000000"/>
          <w:lang w:val="en-GB" w:eastAsia="en-GB"/>
        </w:rPr>
        <w:t xml:space="preserve"> to enhance public service delivery, address corruption</w:t>
      </w:r>
      <w:r w:rsidR="003C391C" w:rsidRPr="007C36D9">
        <w:rPr>
          <w:color w:val="000000"/>
          <w:lang w:val="en-GB" w:eastAsia="en-GB"/>
        </w:rPr>
        <w:t>,</w:t>
      </w:r>
      <w:r w:rsidR="00617F30" w:rsidRPr="00812085">
        <w:rPr>
          <w:color w:val="000000"/>
          <w:lang w:val="en-GB" w:eastAsia="en-GB"/>
        </w:rPr>
        <w:t xml:space="preserve"> and promote citizen participation in parliamentary and governance affairs; technology transfer, particularly in agriculture, renewable energy and water resource management</w:t>
      </w:r>
      <w:r w:rsidR="00204DE9" w:rsidRPr="00812085">
        <w:rPr>
          <w:color w:val="000000"/>
          <w:lang w:val="en-GB" w:eastAsia="en-GB"/>
        </w:rPr>
        <w:t>,</w:t>
      </w:r>
      <w:r w:rsidR="00617F30" w:rsidRPr="00812085">
        <w:rPr>
          <w:color w:val="000000"/>
          <w:lang w:val="en-GB" w:eastAsia="en-GB"/>
        </w:rPr>
        <w:t xml:space="preserve"> which have helped commercialize smallholder agriculture for women and youth</w:t>
      </w:r>
      <w:r w:rsidRPr="007C36D9">
        <w:rPr>
          <w:color w:val="000000"/>
          <w:lang w:val="en-GB" w:eastAsia="en-GB"/>
        </w:rPr>
        <w:t>;</w:t>
      </w:r>
      <w:r w:rsidR="00617F30" w:rsidRPr="00812085">
        <w:rPr>
          <w:color w:val="000000"/>
          <w:lang w:val="en-GB" w:eastAsia="en-GB"/>
        </w:rPr>
        <w:t xml:space="preserve"> access to electricity and clean water for off-grid communities and community ownership in sustainable land and water management; </w:t>
      </w:r>
      <w:r w:rsidRPr="007C36D9">
        <w:rPr>
          <w:color w:val="000000"/>
          <w:lang w:val="en-GB" w:eastAsia="en-GB"/>
        </w:rPr>
        <w:t xml:space="preserve">and </w:t>
      </w:r>
      <w:r w:rsidR="00617F30" w:rsidRPr="00812085">
        <w:rPr>
          <w:color w:val="000000"/>
          <w:lang w:val="en-GB" w:eastAsia="en-GB"/>
        </w:rPr>
        <w:t>innovative financing instruments</w:t>
      </w:r>
      <w:r w:rsidR="00204DE9" w:rsidRPr="00812085">
        <w:rPr>
          <w:color w:val="000000"/>
          <w:lang w:val="en-GB" w:eastAsia="en-GB"/>
        </w:rPr>
        <w:t>,</w:t>
      </w:r>
      <w:r w:rsidR="00617F30" w:rsidRPr="00812085">
        <w:rPr>
          <w:color w:val="000000"/>
          <w:lang w:val="en-GB" w:eastAsia="en-GB"/>
        </w:rPr>
        <w:t xml:space="preserve"> </w:t>
      </w:r>
      <w:r w:rsidR="00204DE9" w:rsidRPr="00812085">
        <w:rPr>
          <w:color w:val="000000"/>
          <w:lang w:val="en-GB" w:eastAsia="en-GB"/>
        </w:rPr>
        <w:t xml:space="preserve">which </w:t>
      </w:r>
      <w:r w:rsidR="00617F30" w:rsidRPr="00812085">
        <w:rPr>
          <w:color w:val="000000"/>
          <w:lang w:val="en-GB" w:eastAsia="en-GB"/>
        </w:rPr>
        <w:t>have increased domestic and foreign direct investments in agr</w:t>
      </w:r>
      <w:r w:rsidR="00916157" w:rsidRPr="00812085">
        <w:rPr>
          <w:color w:val="000000"/>
          <w:lang w:val="en-GB" w:eastAsia="en-GB"/>
        </w:rPr>
        <w:t>i</w:t>
      </w:r>
      <w:r w:rsidR="00617F30" w:rsidRPr="00812085">
        <w:rPr>
          <w:color w:val="000000"/>
          <w:lang w:val="en-GB" w:eastAsia="en-GB"/>
        </w:rPr>
        <w:t>business</w:t>
      </w:r>
      <w:r w:rsidRPr="007C36D9">
        <w:rPr>
          <w:color w:val="000000"/>
          <w:lang w:val="en-GB" w:eastAsia="en-GB"/>
        </w:rPr>
        <w:t>,</w:t>
      </w:r>
      <w:r w:rsidR="00617F30" w:rsidRPr="00812085">
        <w:rPr>
          <w:color w:val="000000"/>
          <w:lang w:val="en-GB" w:eastAsia="en-GB"/>
        </w:rPr>
        <w:t xml:space="preserve"> urban infrastructure and ecosystem</w:t>
      </w:r>
      <w:r w:rsidRPr="007C36D9">
        <w:rPr>
          <w:color w:val="000000"/>
          <w:lang w:val="en-GB" w:eastAsia="en-GB"/>
        </w:rPr>
        <w:t>-</w:t>
      </w:r>
      <w:r w:rsidR="00617F30" w:rsidRPr="00812085">
        <w:rPr>
          <w:color w:val="000000"/>
          <w:lang w:val="en-GB" w:eastAsia="en-GB"/>
        </w:rPr>
        <w:t>level partnerships</w:t>
      </w:r>
      <w:r w:rsidR="003C391C" w:rsidRPr="007C36D9">
        <w:rPr>
          <w:color w:val="000000"/>
          <w:lang w:val="en-GB" w:eastAsia="en-GB"/>
        </w:rPr>
        <w:t>;</w:t>
      </w:r>
      <w:r w:rsidR="00617F30" w:rsidRPr="00812085">
        <w:rPr>
          <w:color w:val="000000"/>
          <w:lang w:val="en-GB" w:eastAsia="en-GB"/>
        </w:rPr>
        <w:t xml:space="preserve"> and </w:t>
      </w:r>
      <w:r w:rsidR="00617F30" w:rsidRPr="007C36D9">
        <w:rPr>
          <w:rFonts w:eastAsia="Calibri"/>
          <w:lang w:val="en-GB"/>
        </w:rPr>
        <w:t>transformative development solutions to the complex challenges of th</w:t>
      </w:r>
      <w:r w:rsidR="00204DE9" w:rsidRPr="007C36D9">
        <w:rPr>
          <w:rFonts w:eastAsia="Calibri"/>
          <w:lang w:val="en-GB"/>
        </w:rPr>
        <w:t>e</w:t>
      </w:r>
      <w:r w:rsidR="00617F30" w:rsidRPr="007C36D9">
        <w:rPr>
          <w:rFonts w:eastAsia="Calibri"/>
          <w:lang w:val="en-GB"/>
        </w:rPr>
        <w:t xml:space="preserve"> post COVID-19</w:t>
      </w:r>
      <w:r w:rsidR="00204DE9" w:rsidRPr="007C36D9">
        <w:rPr>
          <w:rFonts w:eastAsia="Calibri"/>
          <w:lang w:val="en-GB"/>
        </w:rPr>
        <w:t xml:space="preserve"> </w:t>
      </w:r>
      <w:r w:rsidR="003C391C" w:rsidRPr="007C36D9">
        <w:rPr>
          <w:rFonts w:eastAsia="Calibri"/>
          <w:lang w:val="en-GB"/>
        </w:rPr>
        <w:t>era</w:t>
      </w:r>
      <w:r w:rsidR="00617F30" w:rsidRPr="00812085">
        <w:rPr>
          <w:color w:val="000000"/>
          <w:lang w:val="en-GB" w:eastAsia="en-GB"/>
        </w:rPr>
        <w:t>. Transformative leadership development for women, youth and key governance institutional leaders will be essential in cataly</w:t>
      </w:r>
      <w:r w:rsidRPr="007C36D9">
        <w:rPr>
          <w:color w:val="000000"/>
          <w:lang w:val="en-GB" w:eastAsia="en-GB"/>
        </w:rPr>
        <w:t>s</w:t>
      </w:r>
      <w:r w:rsidR="00617F30" w:rsidRPr="00812085">
        <w:rPr>
          <w:color w:val="000000"/>
          <w:lang w:val="en-GB" w:eastAsia="en-GB"/>
        </w:rPr>
        <w:t>ing rapid</w:t>
      </w:r>
      <w:r w:rsidRPr="007C36D9">
        <w:rPr>
          <w:color w:val="000000"/>
          <w:lang w:val="en-GB" w:eastAsia="en-GB"/>
        </w:rPr>
        <w:t>,</w:t>
      </w:r>
      <w:r w:rsidR="00617F30" w:rsidRPr="00812085">
        <w:rPr>
          <w:color w:val="000000"/>
          <w:lang w:val="en-GB" w:eastAsia="en-GB"/>
        </w:rPr>
        <w:t xml:space="preserve"> sustainable change.</w:t>
      </w:r>
    </w:p>
    <w:p w14:paraId="671807BD" w14:textId="77777777" w:rsidR="00617F30" w:rsidRPr="00812085" w:rsidRDefault="00617F30" w:rsidP="00BC017B">
      <w:pPr>
        <w:tabs>
          <w:tab w:val="left" w:pos="1800"/>
        </w:tabs>
        <w:ind w:left="1440" w:right="1210"/>
        <w:contextualSpacing/>
        <w:jc w:val="both"/>
        <w:textAlignment w:val="baseline"/>
        <w:rPr>
          <w:color w:val="000000"/>
          <w:lang w:val="en-GB" w:eastAsia="en-GB"/>
        </w:rPr>
      </w:pPr>
    </w:p>
    <w:p w14:paraId="1FEDC54A" w14:textId="54D35C40" w:rsidR="00617F30" w:rsidRPr="00812085" w:rsidRDefault="00617F30" w:rsidP="00812085">
      <w:pPr>
        <w:pStyle w:val="ListParagraph"/>
        <w:numPr>
          <w:ilvl w:val="0"/>
          <w:numId w:val="12"/>
        </w:numPr>
        <w:tabs>
          <w:tab w:val="left" w:pos="1800"/>
        </w:tabs>
        <w:spacing w:after="200"/>
        <w:ind w:left="1440" w:right="1210" w:hanging="630"/>
        <w:textAlignment w:val="baseline"/>
        <w:rPr>
          <w:rFonts w:eastAsia="Yu Mincho"/>
          <w:sz w:val="24"/>
          <w:szCs w:val="24"/>
          <w:lang w:val="en-GB" w:eastAsia="en-GB"/>
        </w:rPr>
      </w:pPr>
      <w:r w:rsidRPr="00812085">
        <w:rPr>
          <w:rFonts w:eastAsia="Yu Mincho"/>
          <w:b/>
          <w:bCs/>
          <w:color w:val="000000"/>
          <w:sz w:val="24"/>
          <w:szCs w:val="24"/>
          <w:lang w:val="en-GB" w:eastAsia="en-GB"/>
        </w:rPr>
        <w:t xml:space="preserve">Programme </w:t>
      </w:r>
      <w:r w:rsidR="000E0A5D" w:rsidRPr="00812085">
        <w:rPr>
          <w:rFonts w:eastAsia="Yu Mincho"/>
          <w:b/>
          <w:bCs/>
          <w:color w:val="000000"/>
          <w:sz w:val="24"/>
          <w:szCs w:val="24"/>
          <w:lang w:val="en-GB" w:eastAsia="en-GB"/>
        </w:rPr>
        <w:t>p</w:t>
      </w:r>
      <w:r w:rsidRPr="00812085">
        <w:rPr>
          <w:rFonts w:eastAsia="Yu Mincho"/>
          <w:b/>
          <w:bCs/>
          <w:color w:val="000000"/>
          <w:sz w:val="24"/>
          <w:szCs w:val="24"/>
          <w:lang w:val="en-GB" w:eastAsia="en-GB"/>
        </w:rPr>
        <w:t xml:space="preserve">riorities and </w:t>
      </w:r>
      <w:r w:rsidR="000E0A5D" w:rsidRPr="00812085">
        <w:rPr>
          <w:rFonts w:eastAsia="Yu Mincho"/>
          <w:b/>
          <w:bCs/>
          <w:color w:val="000000"/>
          <w:sz w:val="24"/>
          <w:szCs w:val="24"/>
          <w:lang w:val="en-GB" w:eastAsia="en-GB"/>
        </w:rPr>
        <w:t>p</w:t>
      </w:r>
      <w:r w:rsidRPr="00812085">
        <w:rPr>
          <w:rFonts w:eastAsia="Yu Mincho"/>
          <w:b/>
          <w:bCs/>
          <w:color w:val="000000"/>
          <w:sz w:val="24"/>
          <w:szCs w:val="24"/>
          <w:lang w:val="en-GB" w:eastAsia="en-GB"/>
        </w:rPr>
        <w:t>artnerships</w:t>
      </w:r>
      <w:r w:rsidRPr="00812085">
        <w:rPr>
          <w:rFonts w:eastAsia="Yu Mincho"/>
          <w:color w:val="000000"/>
          <w:sz w:val="24"/>
          <w:szCs w:val="24"/>
          <w:lang w:val="en-GB" w:eastAsia="en-GB"/>
        </w:rPr>
        <w:t> </w:t>
      </w:r>
    </w:p>
    <w:p w14:paraId="4A87767C" w14:textId="47CC7000" w:rsidR="00617F30" w:rsidRPr="00812085" w:rsidRDefault="005921E5"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8.</w:t>
      </w:r>
      <w:r w:rsidRPr="007C36D9">
        <w:rPr>
          <w:color w:val="000000" w:themeColor="text1"/>
          <w:lang w:val="en-GB" w:eastAsia="en-GB"/>
        </w:rPr>
        <w:tab/>
      </w:r>
      <w:r w:rsidR="00617F30" w:rsidRPr="00812085">
        <w:rPr>
          <w:color w:val="000000" w:themeColor="text1"/>
          <w:lang w:val="en-GB" w:eastAsia="en-GB"/>
        </w:rPr>
        <w:t xml:space="preserve">This </w:t>
      </w:r>
      <w:r w:rsidR="00204DE9" w:rsidRPr="00812085">
        <w:rPr>
          <w:color w:val="000000" w:themeColor="text1"/>
          <w:lang w:val="en-GB" w:eastAsia="en-GB"/>
        </w:rPr>
        <w:t>p</w:t>
      </w:r>
      <w:r w:rsidR="00617F30" w:rsidRPr="00812085">
        <w:rPr>
          <w:color w:val="000000" w:themeColor="text1"/>
          <w:lang w:val="en-GB" w:eastAsia="en-GB"/>
        </w:rPr>
        <w:t xml:space="preserve">rogramme will focus </w:t>
      </w:r>
      <w:r w:rsidR="26F50890" w:rsidRPr="00812085">
        <w:rPr>
          <w:color w:val="000000" w:themeColor="text1"/>
          <w:lang w:val="en-GB" w:eastAsia="en-GB"/>
        </w:rPr>
        <w:t xml:space="preserve">the three outcome areas </w:t>
      </w:r>
      <w:r w:rsidRPr="007C36D9">
        <w:rPr>
          <w:color w:val="000000" w:themeColor="text1"/>
          <w:lang w:val="en-GB" w:eastAsia="en-GB"/>
        </w:rPr>
        <w:t>a</w:t>
      </w:r>
      <w:r w:rsidR="00617F30" w:rsidRPr="00812085">
        <w:rPr>
          <w:color w:val="000000" w:themeColor="text1"/>
          <w:lang w:val="en-GB" w:eastAsia="en-GB"/>
        </w:rPr>
        <w:t>ligned to national priorities</w:t>
      </w:r>
      <w:r w:rsidR="26F50890" w:rsidRPr="00812085">
        <w:rPr>
          <w:color w:val="000000" w:themeColor="text1"/>
          <w:lang w:val="en-GB" w:eastAsia="en-GB"/>
        </w:rPr>
        <w:t xml:space="preserve">. </w:t>
      </w:r>
      <w:r w:rsidR="0FCBF00A" w:rsidRPr="00812085">
        <w:rPr>
          <w:color w:val="000000" w:themeColor="text1"/>
          <w:lang w:val="en-GB"/>
        </w:rPr>
        <w:t>The</w:t>
      </w:r>
      <w:r w:rsidRPr="007C36D9">
        <w:rPr>
          <w:color w:val="000000" w:themeColor="text1"/>
          <w:lang w:val="en-GB"/>
        </w:rPr>
        <w:t>y</w:t>
      </w:r>
      <w:r w:rsidR="0FCBF00A" w:rsidRPr="00812085">
        <w:rPr>
          <w:color w:val="000000" w:themeColor="text1"/>
          <w:lang w:val="en-GB"/>
        </w:rPr>
        <w:t xml:space="preserve"> are informed by the recommendations of the </w:t>
      </w:r>
      <w:r w:rsidR="00204DE9" w:rsidRPr="00812085">
        <w:rPr>
          <w:color w:val="000000" w:themeColor="text1"/>
          <w:lang w:val="en-GB"/>
        </w:rPr>
        <w:t xml:space="preserve">country </w:t>
      </w:r>
      <w:r w:rsidR="00A908F7" w:rsidRPr="00812085">
        <w:rPr>
          <w:color w:val="000000" w:themeColor="text1"/>
          <w:lang w:val="en-GB"/>
        </w:rPr>
        <w:t>office</w:t>
      </w:r>
      <w:r w:rsidR="00204DE9" w:rsidRPr="00812085">
        <w:rPr>
          <w:color w:val="000000" w:themeColor="text1"/>
          <w:lang w:val="en-GB"/>
        </w:rPr>
        <w:t xml:space="preserve"> </w:t>
      </w:r>
      <w:r w:rsidR="00A908F7" w:rsidRPr="00812085">
        <w:rPr>
          <w:color w:val="000000" w:themeColor="text1"/>
          <w:lang w:val="en-GB"/>
        </w:rPr>
        <w:t>o</w:t>
      </w:r>
      <w:r w:rsidR="0FCBF00A" w:rsidRPr="00812085">
        <w:rPr>
          <w:color w:val="000000" w:themeColor="text1"/>
          <w:lang w:val="en-GB"/>
        </w:rPr>
        <w:t xml:space="preserve">utcome </w:t>
      </w:r>
      <w:r w:rsidR="00A908F7" w:rsidRPr="00812085">
        <w:rPr>
          <w:color w:val="000000" w:themeColor="text1"/>
          <w:lang w:val="en-GB"/>
        </w:rPr>
        <w:t>e</w:t>
      </w:r>
      <w:r w:rsidR="0FCBF00A" w:rsidRPr="00812085">
        <w:rPr>
          <w:color w:val="000000" w:themeColor="text1"/>
          <w:lang w:val="en-GB"/>
        </w:rPr>
        <w:t xml:space="preserve">valuations and the </w:t>
      </w:r>
      <w:r w:rsidR="00A908F7" w:rsidRPr="00812085">
        <w:rPr>
          <w:color w:val="000000" w:themeColor="text1"/>
          <w:lang w:val="en-GB"/>
        </w:rPr>
        <w:t>i</w:t>
      </w:r>
      <w:r w:rsidR="0FCBF00A" w:rsidRPr="00812085">
        <w:rPr>
          <w:color w:val="000000" w:themeColor="text1"/>
          <w:lang w:val="en-GB"/>
        </w:rPr>
        <w:t xml:space="preserve">ndependent </w:t>
      </w:r>
      <w:r w:rsidR="00A908F7" w:rsidRPr="00812085">
        <w:rPr>
          <w:color w:val="000000" w:themeColor="text1"/>
          <w:lang w:val="en-GB"/>
        </w:rPr>
        <w:t>c</w:t>
      </w:r>
      <w:r w:rsidR="0FCBF00A" w:rsidRPr="00812085">
        <w:rPr>
          <w:color w:val="000000" w:themeColor="text1"/>
          <w:lang w:val="en-GB"/>
        </w:rPr>
        <w:t xml:space="preserve">ountry </w:t>
      </w:r>
      <w:r w:rsidR="00A908F7" w:rsidRPr="00812085">
        <w:rPr>
          <w:color w:val="000000" w:themeColor="text1"/>
          <w:lang w:val="en-GB"/>
        </w:rPr>
        <w:t>p</w:t>
      </w:r>
      <w:r w:rsidR="0FCBF00A" w:rsidRPr="00812085">
        <w:rPr>
          <w:color w:val="000000" w:themeColor="text1"/>
          <w:lang w:val="en-GB"/>
        </w:rPr>
        <w:t xml:space="preserve">rogramme </w:t>
      </w:r>
      <w:r w:rsidR="00A908F7" w:rsidRPr="00812085">
        <w:rPr>
          <w:color w:val="000000" w:themeColor="text1"/>
          <w:lang w:val="en-GB"/>
        </w:rPr>
        <w:t>r</w:t>
      </w:r>
      <w:r w:rsidR="0FCBF00A" w:rsidRPr="00812085">
        <w:rPr>
          <w:color w:val="000000" w:themeColor="text1"/>
          <w:lang w:val="en-GB"/>
        </w:rPr>
        <w:t>eview</w:t>
      </w:r>
      <w:r w:rsidR="00A908F7" w:rsidRPr="00812085">
        <w:rPr>
          <w:color w:val="000000" w:themeColor="text1"/>
          <w:lang w:val="en-GB"/>
        </w:rPr>
        <w:t>,</w:t>
      </w:r>
      <w:r w:rsidR="00011FAE" w:rsidRPr="00812085">
        <w:rPr>
          <w:color w:val="000000" w:themeColor="text1"/>
          <w:lang w:val="en-GB"/>
        </w:rPr>
        <w:t xml:space="preserve"> </w:t>
      </w:r>
      <w:r w:rsidR="0FCBF00A" w:rsidRPr="00812085">
        <w:rPr>
          <w:color w:val="000000" w:themeColor="text1"/>
          <w:lang w:val="en-GB"/>
        </w:rPr>
        <w:t>2020</w:t>
      </w:r>
      <w:r w:rsidR="00A908F7" w:rsidRPr="00812085">
        <w:rPr>
          <w:color w:val="000000" w:themeColor="text1"/>
          <w:lang w:val="en-GB"/>
        </w:rPr>
        <w:t>,</w:t>
      </w:r>
      <w:r w:rsidR="0FCBF00A" w:rsidRPr="00812085">
        <w:rPr>
          <w:color w:val="000000" w:themeColor="text1"/>
          <w:lang w:val="en-GB"/>
        </w:rPr>
        <w:t xml:space="preserve"> to focus on strategic yet realistic objectives for policy and systems changes, grounded in an understanding of the political economy and UNDP comparative advantages</w:t>
      </w:r>
      <w:r w:rsidR="004A29F8" w:rsidRPr="00812085">
        <w:rPr>
          <w:color w:val="000000" w:themeColor="text1"/>
          <w:lang w:val="en-GB"/>
        </w:rPr>
        <w:t xml:space="preserve"> </w:t>
      </w:r>
      <w:r w:rsidR="008E07FB" w:rsidRPr="00812085">
        <w:rPr>
          <w:color w:val="000000" w:themeColor="text1"/>
          <w:lang w:val="en-GB"/>
        </w:rPr>
        <w:t xml:space="preserve">in </w:t>
      </w:r>
      <w:r w:rsidR="003F110D" w:rsidRPr="00812085">
        <w:rPr>
          <w:color w:val="000000" w:themeColor="text1"/>
          <w:lang w:val="en-GB"/>
        </w:rPr>
        <w:t>innovation, digitization</w:t>
      </w:r>
      <w:r w:rsidR="004A29F8" w:rsidRPr="00812085">
        <w:rPr>
          <w:color w:val="000000" w:themeColor="text1"/>
          <w:lang w:val="en-GB"/>
        </w:rPr>
        <w:t xml:space="preserve"> through </w:t>
      </w:r>
      <w:r w:rsidR="00107712" w:rsidRPr="00812085">
        <w:rPr>
          <w:color w:val="000000" w:themeColor="text1"/>
          <w:lang w:val="en-GB"/>
        </w:rPr>
        <w:t xml:space="preserve">the accelerator lab, </w:t>
      </w:r>
      <w:r w:rsidR="008E07FB" w:rsidRPr="00812085">
        <w:rPr>
          <w:color w:val="000000" w:themeColor="text1"/>
          <w:lang w:val="en-GB"/>
        </w:rPr>
        <w:t xml:space="preserve">and </w:t>
      </w:r>
      <w:r w:rsidR="00107712" w:rsidRPr="00812085">
        <w:rPr>
          <w:color w:val="000000" w:themeColor="text1"/>
          <w:lang w:val="en-GB"/>
        </w:rPr>
        <w:t>g</w:t>
      </w:r>
      <w:r w:rsidR="008E07FB" w:rsidRPr="00812085">
        <w:rPr>
          <w:color w:val="000000" w:themeColor="text1"/>
          <w:lang w:val="en-GB"/>
        </w:rPr>
        <w:t>overnance</w:t>
      </w:r>
      <w:r w:rsidR="004A29F8" w:rsidRPr="00812085">
        <w:rPr>
          <w:color w:val="000000" w:themeColor="text1"/>
          <w:lang w:val="en-GB"/>
        </w:rPr>
        <w:t>.</w:t>
      </w:r>
      <w:r w:rsidR="002A0C16" w:rsidRPr="00812085">
        <w:rPr>
          <w:color w:val="000000" w:themeColor="text1"/>
          <w:lang w:val="en-GB"/>
        </w:rPr>
        <w:t xml:space="preserve"> </w:t>
      </w:r>
      <w:r w:rsidR="002A0C16" w:rsidRPr="007C36D9">
        <w:rPr>
          <w:lang w:val="en-GB"/>
        </w:rPr>
        <w:t>UNDP will leverage the portfolio</w:t>
      </w:r>
      <w:r w:rsidR="002718A6" w:rsidRPr="002718A6">
        <w:rPr>
          <w:lang w:val="en-GB"/>
        </w:rPr>
        <w:t xml:space="preserve"> </w:t>
      </w:r>
      <w:r w:rsidR="002718A6" w:rsidRPr="007C36D9">
        <w:rPr>
          <w:lang w:val="en-GB"/>
        </w:rPr>
        <w:t>approach</w:t>
      </w:r>
      <w:r w:rsidR="002718A6">
        <w:rPr>
          <w:lang w:val="en-GB"/>
        </w:rPr>
        <w:t>, identified through consultation with stakeholders,</w:t>
      </w:r>
      <w:r w:rsidR="002A0C16" w:rsidRPr="007C36D9">
        <w:rPr>
          <w:lang w:val="en-GB"/>
        </w:rPr>
        <w:t xml:space="preserve"> to enhance efficiency and effectiveness </w:t>
      </w:r>
      <w:r w:rsidR="008E07FB" w:rsidRPr="007C36D9">
        <w:rPr>
          <w:lang w:val="en-GB"/>
        </w:rPr>
        <w:t>in</w:t>
      </w:r>
      <w:r w:rsidR="002A0C16" w:rsidRPr="007C36D9">
        <w:rPr>
          <w:lang w:val="en-GB"/>
        </w:rPr>
        <w:t xml:space="preserve"> delivering common results and </w:t>
      </w:r>
      <w:r w:rsidR="008E07FB" w:rsidRPr="007C36D9">
        <w:rPr>
          <w:lang w:val="en-GB"/>
        </w:rPr>
        <w:t xml:space="preserve">greater </w:t>
      </w:r>
      <w:r w:rsidR="002A0C16" w:rsidRPr="007C36D9">
        <w:rPr>
          <w:lang w:val="en-GB"/>
        </w:rPr>
        <w:t>impact through integrated</w:t>
      </w:r>
      <w:r w:rsidR="003C391C" w:rsidRPr="007C36D9">
        <w:rPr>
          <w:lang w:val="en-GB"/>
        </w:rPr>
        <w:t>,</w:t>
      </w:r>
      <w:r w:rsidR="002A0C16" w:rsidRPr="007C36D9">
        <w:rPr>
          <w:lang w:val="en-GB"/>
        </w:rPr>
        <w:t xml:space="preserve"> coherent programming.</w:t>
      </w:r>
      <w:r w:rsidR="0008618B" w:rsidRPr="007C36D9">
        <w:rPr>
          <w:color w:val="000000" w:themeColor="text1"/>
          <w:lang w:val="en-GB"/>
        </w:rPr>
        <w:t xml:space="preserve"> </w:t>
      </w:r>
    </w:p>
    <w:p w14:paraId="62DAA723" w14:textId="77777777" w:rsidR="0008618B" w:rsidRPr="00812085" w:rsidRDefault="0008618B" w:rsidP="003E74B4">
      <w:pPr>
        <w:tabs>
          <w:tab w:val="left" w:pos="1800"/>
        </w:tabs>
        <w:spacing w:after="120"/>
        <w:ind w:left="1440" w:right="1210"/>
        <w:contextualSpacing/>
        <w:jc w:val="both"/>
        <w:textAlignment w:val="baseline"/>
        <w:rPr>
          <w:sz w:val="12"/>
          <w:szCs w:val="12"/>
          <w:lang w:val="en-GB" w:eastAsia="en-GB"/>
        </w:rPr>
      </w:pPr>
    </w:p>
    <w:p w14:paraId="77A906EA" w14:textId="309C1CDD" w:rsidR="002A0C16" w:rsidRPr="00812085" w:rsidRDefault="005921E5" w:rsidP="00812085">
      <w:pPr>
        <w:tabs>
          <w:tab w:val="left" w:pos="1800"/>
        </w:tabs>
        <w:spacing w:after="120"/>
        <w:ind w:left="1440" w:right="1210"/>
        <w:contextualSpacing/>
        <w:jc w:val="both"/>
        <w:textAlignment w:val="baseline"/>
        <w:rPr>
          <w:b/>
          <w:bCs/>
          <w:lang w:val="en-GB" w:eastAsia="en-GB"/>
        </w:rPr>
      </w:pPr>
      <w:r w:rsidRPr="007C36D9">
        <w:rPr>
          <w:lang w:val="en-GB" w:eastAsia="en-GB"/>
        </w:rPr>
        <w:t>9.</w:t>
      </w:r>
      <w:r w:rsidRPr="007C36D9">
        <w:rPr>
          <w:lang w:val="en-GB" w:eastAsia="en-GB"/>
        </w:rPr>
        <w:tab/>
      </w:r>
      <w:r w:rsidR="00617F30" w:rsidRPr="00812085">
        <w:rPr>
          <w:lang w:val="en-GB" w:eastAsia="en-GB"/>
        </w:rPr>
        <w:t>The country programme theory of change</w:t>
      </w:r>
      <w:r w:rsidR="5AFEF578" w:rsidRPr="00812085">
        <w:rPr>
          <w:lang w:val="en-GB" w:eastAsia="en-GB"/>
        </w:rPr>
        <w:t xml:space="preserve"> </w:t>
      </w:r>
      <w:r w:rsidR="00A45B98" w:rsidRPr="00812085">
        <w:rPr>
          <w:lang w:val="en-GB" w:eastAsia="en-GB"/>
        </w:rPr>
        <w:t xml:space="preserve">is </w:t>
      </w:r>
      <w:r w:rsidR="00617F30" w:rsidRPr="00812085">
        <w:rPr>
          <w:lang w:val="en-GB" w:eastAsia="en-GB"/>
        </w:rPr>
        <w:t xml:space="preserve">as follows: </w:t>
      </w:r>
      <w:r w:rsidR="00617F30" w:rsidRPr="00812085">
        <w:rPr>
          <w:b/>
          <w:bCs/>
          <w:i/>
          <w:iCs/>
          <w:lang w:val="en-GB" w:eastAsia="en-GB"/>
        </w:rPr>
        <w:t>If</w:t>
      </w:r>
      <w:r w:rsidR="00617F30" w:rsidRPr="00812085">
        <w:rPr>
          <w:lang w:val="en-GB" w:eastAsia="en-GB"/>
        </w:rPr>
        <w:t xml:space="preserve"> structural transformation and economic diversification ensure the creation of sufficient, higher value-added </w:t>
      </w:r>
      <w:r w:rsidR="00617F30" w:rsidRPr="00812085">
        <w:rPr>
          <w:lang w:val="en-GB" w:eastAsia="en-GB"/>
        </w:rPr>
        <w:lastRenderedPageBreak/>
        <w:t xml:space="preserve">economic activities for </w:t>
      </w:r>
      <w:r w:rsidR="00F65CC5" w:rsidRPr="00812085">
        <w:rPr>
          <w:rFonts w:eastAsia="Yu Mincho"/>
          <w:color w:val="000000"/>
          <w:lang w:val="en-GB" w:eastAsia="en-GB"/>
        </w:rPr>
        <w:t>micro, small and medium-sized enterprises</w:t>
      </w:r>
      <w:r w:rsidR="00617F30" w:rsidRPr="00812085">
        <w:rPr>
          <w:lang w:val="en-GB" w:eastAsia="en-GB"/>
        </w:rPr>
        <w:t xml:space="preserve"> and smallholder farmers (particularly those led by youth, women and </w:t>
      </w:r>
      <w:r w:rsidR="00F65CC5" w:rsidRPr="00812085">
        <w:rPr>
          <w:rFonts w:eastAsia="Yu Mincho"/>
          <w:color w:val="000000"/>
          <w:lang w:val="en-GB" w:eastAsia="en-GB"/>
        </w:rPr>
        <w:t>persons with disabilities</w:t>
      </w:r>
      <w:r w:rsidR="00617F30" w:rsidRPr="00812085">
        <w:rPr>
          <w:lang w:val="en-GB" w:eastAsia="en-GB"/>
        </w:rPr>
        <w:t>);</w:t>
      </w:r>
      <w:r w:rsidR="00A908F7" w:rsidRPr="00812085">
        <w:rPr>
          <w:lang w:val="en-GB" w:eastAsia="en-GB"/>
        </w:rPr>
        <w:t xml:space="preserve"> </w:t>
      </w:r>
      <w:r w:rsidRPr="007C36D9">
        <w:rPr>
          <w:b/>
          <w:bCs/>
          <w:i/>
          <w:iCs/>
          <w:lang w:val="en-GB" w:eastAsia="en-GB"/>
        </w:rPr>
        <w:t>i</w:t>
      </w:r>
      <w:r w:rsidR="00617F30" w:rsidRPr="00812085">
        <w:rPr>
          <w:b/>
          <w:bCs/>
          <w:i/>
          <w:iCs/>
          <w:lang w:val="en-GB" w:eastAsia="en-GB"/>
        </w:rPr>
        <w:t>f</w:t>
      </w:r>
      <w:r w:rsidR="00A908F7" w:rsidRPr="00812085">
        <w:rPr>
          <w:lang w:val="en-GB" w:eastAsia="en-GB"/>
        </w:rPr>
        <w:t xml:space="preserve"> </w:t>
      </w:r>
      <w:r w:rsidR="00617F30" w:rsidRPr="00812085">
        <w:rPr>
          <w:lang w:val="en-GB" w:eastAsia="en-GB"/>
        </w:rPr>
        <w:t xml:space="preserve">the most vulnerable benefit </w:t>
      </w:r>
      <w:r w:rsidR="00A908F7" w:rsidRPr="00812085">
        <w:rPr>
          <w:lang w:val="en-GB" w:eastAsia="en-GB"/>
        </w:rPr>
        <w:t xml:space="preserve">equitably </w:t>
      </w:r>
      <w:r w:rsidR="00617F30" w:rsidRPr="00812085">
        <w:rPr>
          <w:lang w:val="en-GB" w:eastAsia="en-GB"/>
        </w:rPr>
        <w:t>from inclusive and gender-responsive, low-carbon green growth and environmentally sustainable development</w:t>
      </w:r>
      <w:r w:rsidR="003C391C" w:rsidRPr="007C36D9">
        <w:rPr>
          <w:lang w:val="en-GB" w:eastAsia="en-GB"/>
        </w:rPr>
        <w:t>,</w:t>
      </w:r>
      <w:r w:rsidR="00617F30" w:rsidRPr="00812085">
        <w:rPr>
          <w:lang w:val="en-GB" w:eastAsia="en-GB"/>
        </w:rPr>
        <w:t xml:space="preserve"> and</w:t>
      </w:r>
      <w:r w:rsidR="00A908F7" w:rsidRPr="00812085">
        <w:rPr>
          <w:b/>
          <w:bCs/>
          <w:i/>
          <w:iCs/>
          <w:lang w:val="en-GB" w:eastAsia="en-GB"/>
        </w:rPr>
        <w:t xml:space="preserve"> </w:t>
      </w:r>
      <w:r w:rsidR="00617F30" w:rsidRPr="00812085">
        <w:rPr>
          <w:b/>
          <w:bCs/>
          <w:i/>
          <w:iCs/>
          <w:lang w:val="en-GB" w:eastAsia="en-GB"/>
        </w:rPr>
        <w:t>if</w:t>
      </w:r>
      <w:r w:rsidR="00A908F7" w:rsidRPr="00812085">
        <w:rPr>
          <w:lang w:val="en-GB" w:eastAsia="en-GB"/>
        </w:rPr>
        <w:t xml:space="preserve"> </w:t>
      </w:r>
      <w:r w:rsidR="00617F30" w:rsidRPr="00812085">
        <w:rPr>
          <w:lang w:val="en-GB" w:eastAsia="en-GB"/>
        </w:rPr>
        <w:t>people</w:t>
      </w:r>
      <w:r w:rsidR="00A908F7" w:rsidRPr="00812085">
        <w:rPr>
          <w:lang w:val="en-GB" w:eastAsia="en-GB"/>
        </w:rPr>
        <w:t>,</w:t>
      </w:r>
      <w:r w:rsidR="00617F30" w:rsidRPr="00812085">
        <w:rPr>
          <w:lang w:val="en-GB" w:eastAsia="en-GB"/>
        </w:rPr>
        <w:t xml:space="preserve"> especially the most vulnerable</w:t>
      </w:r>
      <w:r w:rsidRPr="007C36D9">
        <w:rPr>
          <w:lang w:val="en-GB" w:eastAsia="en-GB"/>
        </w:rPr>
        <w:t>,</w:t>
      </w:r>
      <w:r w:rsidR="00617F30" w:rsidRPr="00812085">
        <w:rPr>
          <w:lang w:val="en-GB" w:eastAsia="en-GB"/>
        </w:rPr>
        <w:t xml:space="preserve"> participate in, influence and benefit from government institutions and systems that are peaceful, just, representative, gender</w:t>
      </w:r>
      <w:r w:rsidRPr="007C36D9">
        <w:rPr>
          <w:lang w:val="en-GB" w:eastAsia="en-GB"/>
        </w:rPr>
        <w:t>-</w:t>
      </w:r>
      <w:r w:rsidR="00617F30" w:rsidRPr="00812085">
        <w:rPr>
          <w:lang w:val="en-GB" w:eastAsia="en-GB"/>
        </w:rPr>
        <w:t>responsive, inclusive, accountable and compliant with international human rights</w:t>
      </w:r>
      <w:r w:rsidR="00A908F7" w:rsidRPr="00812085">
        <w:rPr>
          <w:lang w:val="en-GB" w:eastAsia="en-GB"/>
        </w:rPr>
        <w:t>;</w:t>
      </w:r>
      <w:r w:rsidR="00617F30" w:rsidRPr="00812085">
        <w:rPr>
          <w:lang w:val="en-GB" w:eastAsia="en-GB"/>
        </w:rPr>
        <w:t xml:space="preserve"> </w:t>
      </w:r>
      <w:r w:rsidR="00617F30" w:rsidRPr="00812085">
        <w:rPr>
          <w:b/>
          <w:bCs/>
          <w:i/>
          <w:iCs/>
          <w:lang w:val="en-GB" w:eastAsia="en-GB"/>
        </w:rPr>
        <w:t>then</w:t>
      </w:r>
      <w:r w:rsidR="00617F30" w:rsidRPr="00812085">
        <w:rPr>
          <w:lang w:val="en-GB" w:eastAsia="en-GB"/>
        </w:rPr>
        <w:t xml:space="preserve">, Tanzania will realize sustainable, </w:t>
      </w:r>
      <w:r w:rsidR="4812CAF8" w:rsidRPr="00812085">
        <w:rPr>
          <w:lang w:val="en-GB" w:eastAsia="en-GB"/>
        </w:rPr>
        <w:t>resilient</w:t>
      </w:r>
      <w:r w:rsidR="00617F30" w:rsidRPr="00812085">
        <w:rPr>
          <w:lang w:val="en-GB" w:eastAsia="en-GB"/>
        </w:rPr>
        <w:t xml:space="preserve"> </w:t>
      </w:r>
      <w:r w:rsidR="00617F30" w:rsidRPr="00812085">
        <w:rPr>
          <w:color w:val="000000" w:themeColor="text1"/>
          <w:lang w:val="en-GB" w:eastAsia="en-GB"/>
        </w:rPr>
        <w:t>and inclusive socio-economic development</w:t>
      </w:r>
      <w:r w:rsidR="7830FB85" w:rsidRPr="00812085">
        <w:rPr>
          <w:color w:val="000000" w:themeColor="text1"/>
          <w:lang w:val="en-GB" w:eastAsia="en-GB"/>
        </w:rPr>
        <w:t xml:space="preserve">, </w:t>
      </w:r>
      <w:r w:rsidR="731F2F08" w:rsidRPr="00812085">
        <w:rPr>
          <w:color w:val="000000" w:themeColor="text1"/>
          <w:lang w:val="en-GB" w:eastAsia="en-GB"/>
        </w:rPr>
        <w:t xml:space="preserve">increasing levels of </w:t>
      </w:r>
      <w:r w:rsidR="7830FB85" w:rsidRPr="00812085">
        <w:rPr>
          <w:color w:val="000000" w:themeColor="text1"/>
          <w:lang w:val="en-GB" w:eastAsia="en-GB"/>
        </w:rPr>
        <w:t>shared prosperity</w:t>
      </w:r>
      <w:r w:rsidR="00617F30" w:rsidRPr="00812085">
        <w:rPr>
          <w:color w:val="000000" w:themeColor="text1"/>
          <w:lang w:val="en-GB" w:eastAsia="en-GB"/>
        </w:rPr>
        <w:t xml:space="preserve"> and good governance</w:t>
      </w:r>
      <w:r w:rsidR="5AFEF578" w:rsidRPr="00812085">
        <w:rPr>
          <w:color w:val="000000" w:themeColor="text1"/>
          <w:lang w:val="en-GB" w:eastAsia="en-GB"/>
        </w:rPr>
        <w:t xml:space="preserve">. The </w:t>
      </w:r>
      <w:r w:rsidR="00A908F7" w:rsidRPr="00812085">
        <w:rPr>
          <w:color w:val="000000" w:themeColor="text1"/>
          <w:lang w:val="en-GB" w:eastAsia="en-GB"/>
        </w:rPr>
        <w:t xml:space="preserve">theory of change </w:t>
      </w:r>
      <w:r w:rsidR="5AFEF578" w:rsidRPr="00812085">
        <w:rPr>
          <w:color w:val="000000" w:themeColor="text1"/>
          <w:lang w:val="en-GB" w:eastAsia="en-GB"/>
        </w:rPr>
        <w:t>is informed by the</w:t>
      </w:r>
      <w:r w:rsidR="00077B8E" w:rsidRPr="00812085">
        <w:rPr>
          <w:color w:val="000000" w:themeColor="text1"/>
          <w:lang w:val="en-GB" w:eastAsia="en-GB"/>
        </w:rPr>
        <w:t xml:space="preserve"> change pathways and results of the </w:t>
      </w:r>
      <w:r w:rsidR="00A908F7" w:rsidRPr="00812085">
        <w:rPr>
          <w:color w:val="000000" w:themeColor="text1"/>
          <w:lang w:val="en-GB" w:eastAsia="en-GB"/>
        </w:rPr>
        <w:t xml:space="preserve">Cooperation Framework </w:t>
      </w:r>
      <w:r w:rsidR="00077B8E" w:rsidRPr="00812085">
        <w:rPr>
          <w:color w:val="000000" w:themeColor="text1"/>
          <w:lang w:val="en-GB" w:eastAsia="en-GB"/>
        </w:rPr>
        <w:t>and</w:t>
      </w:r>
      <w:r w:rsidR="5AFEF578" w:rsidRPr="00812085">
        <w:rPr>
          <w:color w:val="000000" w:themeColor="text1"/>
          <w:lang w:val="en-GB" w:eastAsia="en-GB"/>
        </w:rPr>
        <w:t xml:space="preserve"> assumption</w:t>
      </w:r>
      <w:r w:rsidR="002A0C16" w:rsidRPr="00812085">
        <w:rPr>
          <w:color w:val="000000" w:themeColor="text1"/>
          <w:lang w:val="en-GB" w:eastAsia="en-GB"/>
        </w:rPr>
        <w:t>s</w:t>
      </w:r>
      <w:r w:rsidR="5AFEF578" w:rsidRPr="00812085">
        <w:rPr>
          <w:color w:val="000000" w:themeColor="text1"/>
          <w:lang w:val="en-GB" w:eastAsia="en-GB"/>
        </w:rPr>
        <w:t xml:space="preserve"> that </w:t>
      </w:r>
      <w:r w:rsidR="317B705A" w:rsidRPr="00812085">
        <w:rPr>
          <w:color w:val="000000" w:themeColor="text1"/>
          <w:lang w:val="en-GB" w:eastAsia="en-GB"/>
        </w:rPr>
        <w:t xml:space="preserve">for Tanzania to achieve inclusive and sustainable development by 2025, political will for social and economic </w:t>
      </w:r>
      <w:r w:rsidR="003F110D" w:rsidRPr="00812085">
        <w:rPr>
          <w:color w:val="000000" w:themeColor="text1"/>
          <w:lang w:val="en-GB" w:eastAsia="en-GB"/>
        </w:rPr>
        <w:t>transformation will</w:t>
      </w:r>
      <w:r w:rsidR="317B705A" w:rsidRPr="00812085">
        <w:rPr>
          <w:color w:val="000000" w:themeColor="text1"/>
          <w:lang w:val="en-GB" w:eastAsia="en-GB"/>
        </w:rPr>
        <w:t xml:space="preserve"> be sustained</w:t>
      </w:r>
      <w:r w:rsidR="002A0C16" w:rsidRPr="00812085">
        <w:rPr>
          <w:color w:val="000000" w:themeColor="text1"/>
          <w:lang w:val="en-GB" w:eastAsia="en-GB"/>
        </w:rPr>
        <w:t>;</w:t>
      </w:r>
      <w:r w:rsidR="317B705A" w:rsidRPr="00812085">
        <w:rPr>
          <w:color w:val="000000" w:themeColor="text1"/>
          <w:lang w:val="en-GB" w:eastAsia="en-GB"/>
        </w:rPr>
        <w:t xml:space="preserve"> policy and structural reforms for pro-poor and green development targeting women, youth, and other vulnerable groups will be implemented</w:t>
      </w:r>
      <w:r w:rsidR="002A0C16" w:rsidRPr="00812085">
        <w:rPr>
          <w:color w:val="000000" w:themeColor="text1"/>
          <w:lang w:val="en-GB" w:eastAsia="en-GB"/>
        </w:rPr>
        <w:t>;</w:t>
      </w:r>
      <w:r w:rsidR="317B705A" w:rsidRPr="00812085">
        <w:rPr>
          <w:color w:val="000000" w:themeColor="text1"/>
          <w:lang w:val="en-GB" w:eastAsia="en-GB"/>
        </w:rPr>
        <w:t xml:space="preserve"> and the democratic space will be expanded to allow </w:t>
      </w:r>
      <w:r w:rsidR="00A908F7" w:rsidRPr="00812085">
        <w:rPr>
          <w:color w:val="000000" w:themeColor="text1"/>
          <w:lang w:val="en-GB" w:eastAsia="en-GB"/>
        </w:rPr>
        <w:t xml:space="preserve">the </w:t>
      </w:r>
      <w:r w:rsidR="317B705A" w:rsidRPr="00812085">
        <w:rPr>
          <w:color w:val="000000" w:themeColor="text1"/>
          <w:lang w:val="en-GB" w:eastAsia="en-GB"/>
        </w:rPr>
        <w:t>active participation of diverse groups</w:t>
      </w:r>
      <w:r w:rsidR="00077B8E" w:rsidRPr="00812085">
        <w:rPr>
          <w:lang w:val="en-GB" w:eastAsia="en-GB"/>
        </w:rPr>
        <w:t>.</w:t>
      </w:r>
      <w:r w:rsidR="317B705A" w:rsidRPr="00812085">
        <w:rPr>
          <w:lang w:val="en-GB" w:eastAsia="en-GB"/>
        </w:rPr>
        <w:t xml:space="preserve"> </w:t>
      </w:r>
    </w:p>
    <w:p w14:paraId="56B03B4B" w14:textId="77777777" w:rsidR="002A0C16" w:rsidRPr="00812085" w:rsidRDefault="002A0C16" w:rsidP="003E74B4">
      <w:pPr>
        <w:tabs>
          <w:tab w:val="left" w:pos="1800"/>
        </w:tabs>
        <w:spacing w:after="120"/>
        <w:ind w:left="1440" w:right="1210"/>
        <w:contextualSpacing/>
        <w:jc w:val="both"/>
        <w:textAlignment w:val="baseline"/>
        <w:rPr>
          <w:color w:val="000000" w:themeColor="text1"/>
          <w:sz w:val="12"/>
          <w:szCs w:val="12"/>
          <w:lang w:val="en-GB" w:eastAsia="en-GB"/>
        </w:rPr>
      </w:pPr>
    </w:p>
    <w:p w14:paraId="5F800478" w14:textId="0F5F8C2B" w:rsidR="0008618B" w:rsidRPr="007C36D9" w:rsidRDefault="005921E5" w:rsidP="00812085">
      <w:pPr>
        <w:tabs>
          <w:tab w:val="left" w:pos="1800"/>
        </w:tabs>
        <w:spacing w:after="120"/>
        <w:ind w:left="1440" w:right="1210"/>
        <w:contextualSpacing/>
        <w:jc w:val="both"/>
        <w:rPr>
          <w:rFonts w:eastAsia="Calibri"/>
          <w:lang w:val="en-GB"/>
        </w:rPr>
      </w:pPr>
      <w:r w:rsidRPr="007C36D9">
        <w:rPr>
          <w:rFonts w:eastAsia="Calibri"/>
          <w:lang w:val="en-GB"/>
        </w:rPr>
        <w:t>10.</w:t>
      </w:r>
      <w:r w:rsidRPr="007C36D9">
        <w:rPr>
          <w:rFonts w:eastAsia="Calibri"/>
          <w:lang w:val="en-GB"/>
        </w:rPr>
        <w:tab/>
      </w:r>
      <w:r w:rsidR="00FC7ECA" w:rsidRPr="007C36D9">
        <w:rPr>
          <w:rFonts w:eastAsia="Calibri"/>
          <w:lang w:val="en-GB"/>
        </w:rPr>
        <w:t xml:space="preserve">Through its integrator role, </w:t>
      </w:r>
      <w:r w:rsidR="0008618B" w:rsidRPr="007C36D9">
        <w:rPr>
          <w:rFonts w:eastAsia="Calibri"/>
          <w:lang w:val="en-GB"/>
        </w:rPr>
        <w:t xml:space="preserve">UNDP will support </w:t>
      </w:r>
      <w:r w:rsidR="00A908F7" w:rsidRPr="007C36D9">
        <w:rPr>
          <w:rFonts w:eastAsia="Calibri"/>
          <w:lang w:val="en-GB"/>
        </w:rPr>
        <w:t xml:space="preserve">Cooperation Framework </w:t>
      </w:r>
      <w:r w:rsidR="0008618B" w:rsidRPr="007C36D9">
        <w:rPr>
          <w:rFonts w:eastAsia="Calibri"/>
          <w:lang w:val="en-GB"/>
        </w:rPr>
        <w:t>priorities by investing in area</w:t>
      </w:r>
      <w:r w:rsidR="00A908F7" w:rsidRPr="007C36D9">
        <w:rPr>
          <w:rFonts w:eastAsia="Calibri"/>
          <w:lang w:val="en-GB"/>
        </w:rPr>
        <w:t>-</w:t>
      </w:r>
      <w:r w:rsidR="0008618B" w:rsidRPr="007C36D9">
        <w:rPr>
          <w:rFonts w:eastAsia="Calibri"/>
          <w:lang w:val="en-GB"/>
        </w:rPr>
        <w:t xml:space="preserve">based and joint programming to address inequality, poverty, and environment/climate change. In collaboration with </w:t>
      </w:r>
      <w:r w:rsidR="00A908F7" w:rsidRPr="007C36D9">
        <w:rPr>
          <w:rFonts w:eastAsia="Calibri"/>
          <w:lang w:val="en-GB"/>
        </w:rPr>
        <w:t>the United Nations Capital Development Fund (</w:t>
      </w:r>
      <w:r w:rsidR="0008618B" w:rsidRPr="007C36D9">
        <w:rPr>
          <w:rFonts w:eastAsia="Calibri"/>
          <w:lang w:val="en-GB"/>
        </w:rPr>
        <w:t>UNCDF</w:t>
      </w:r>
      <w:r w:rsidR="00A908F7" w:rsidRPr="007C36D9">
        <w:rPr>
          <w:rFonts w:eastAsia="Calibri"/>
          <w:lang w:val="en-GB"/>
        </w:rPr>
        <w:t>)</w:t>
      </w:r>
      <w:r w:rsidR="0008618B" w:rsidRPr="007C36D9">
        <w:rPr>
          <w:rFonts w:eastAsia="Calibri"/>
          <w:lang w:val="en-GB"/>
        </w:rPr>
        <w:t xml:space="preserve"> and </w:t>
      </w:r>
      <w:r w:rsidR="00A908F7" w:rsidRPr="007C36D9">
        <w:rPr>
          <w:rFonts w:eastAsia="Calibri"/>
          <w:lang w:val="en-GB"/>
        </w:rPr>
        <w:t>the World Tourism Organization</w:t>
      </w:r>
      <w:r w:rsidR="0008618B" w:rsidRPr="007C36D9">
        <w:rPr>
          <w:rFonts w:eastAsia="Calibri"/>
          <w:lang w:val="en-GB"/>
        </w:rPr>
        <w:t>, UNDP will invest in key S</w:t>
      </w:r>
      <w:r w:rsidR="00A908F7" w:rsidRPr="007C36D9">
        <w:rPr>
          <w:rFonts w:eastAsia="Calibri"/>
          <w:lang w:val="en-GB"/>
        </w:rPr>
        <w:t xml:space="preserve">ustainable </w:t>
      </w:r>
      <w:r w:rsidR="0008618B" w:rsidRPr="007C36D9">
        <w:rPr>
          <w:rFonts w:eastAsia="Calibri"/>
          <w:lang w:val="en-GB"/>
        </w:rPr>
        <w:t>D</w:t>
      </w:r>
      <w:r w:rsidR="00A908F7" w:rsidRPr="007C36D9">
        <w:rPr>
          <w:rFonts w:eastAsia="Calibri"/>
          <w:lang w:val="en-GB"/>
        </w:rPr>
        <w:t xml:space="preserve">evelopment </w:t>
      </w:r>
      <w:r w:rsidR="0008618B" w:rsidRPr="007C36D9">
        <w:rPr>
          <w:rFonts w:eastAsia="Calibri"/>
          <w:lang w:val="en-GB"/>
        </w:rPr>
        <w:t>G</w:t>
      </w:r>
      <w:r w:rsidR="00A908F7" w:rsidRPr="007C36D9">
        <w:rPr>
          <w:rFonts w:eastAsia="Calibri"/>
          <w:lang w:val="en-GB"/>
        </w:rPr>
        <w:t>oals</w:t>
      </w:r>
      <w:r w:rsidR="0008618B" w:rsidRPr="007C36D9">
        <w:rPr>
          <w:rFonts w:eastAsia="Calibri"/>
          <w:lang w:val="en-GB"/>
        </w:rPr>
        <w:t xml:space="preserve"> accelerators</w:t>
      </w:r>
      <w:r w:rsidR="00A908F7" w:rsidRPr="007C36D9">
        <w:rPr>
          <w:rFonts w:eastAsia="Calibri"/>
          <w:lang w:val="en-GB"/>
        </w:rPr>
        <w:t>,</w:t>
      </w:r>
      <w:r w:rsidR="0008618B" w:rsidRPr="007C36D9">
        <w:rPr>
          <w:rFonts w:eastAsia="Calibri"/>
          <w:lang w:val="en-GB"/>
        </w:rPr>
        <w:t xml:space="preserve"> </w:t>
      </w:r>
      <w:r w:rsidR="008E07FB" w:rsidRPr="007C36D9">
        <w:rPr>
          <w:rFonts w:eastAsia="Calibri"/>
          <w:lang w:val="en-GB"/>
        </w:rPr>
        <w:t xml:space="preserve">including </w:t>
      </w:r>
      <w:r w:rsidR="00A908F7" w:rsidRPr="007C36D9">
        <w:rPr>
          <w:rFonts w:eastAsia="Calibri"/>
          <w:lang w:val="en-GB"/>
        </w:rPr>
        <w:t>i</w:t>
      </w:r>
      <w:r w:rsidR="0008618B" w:rsidRPr="007C36D9">
        <w:rPr>
          <w:rFonts w:eastAsia="Calibri"/>
          <w:lang w:val="en-GB"/>
        </w:rPr>
        <w:t xml:space="preserve">nnovative </w:t>
      </w:r>
      <w:r w:rsidR="00A908F7" w:rsidRPr="007C36D9">
        <w:rPr>
          <w:rFonts w:eastAsia="Calibri"/>
          <w:lang w:val="en-GB"/>
        </w:rPr>
        <w:t>f</w:t>
      </w:r>
      <w:r w:rsidR="0008618B" w:rsidRPr="007C36D9">
        <w:rPr>
          <w:rFonts w:eastAsia="Calibri"/>
          <w:lang w:val="en-GB"/>
        </w:rPr>
        <w:t>inancing</w:t>
      </w:r>
      <w:r w:rsidRPr="007C36D9">
        <w:rPr>
          <w:rFonts w:eastAsia="Calibri"/>
          <w:lang w:val="en-GB"/>
        </w:rPr>
        <w:t>;</w:t>
      </w:r>
      <w:r w:rsidR="0008618B" w:rsidRPr="007C36D9">
        <w:rPr>
          <w:rFonts w:eastAsia="Calibri"/>
          <w:lang w:val="en-GB"/>
        </w:rPr>
        <w:t xml:space="preserve"> </w:t>
      </w:r>
      <w:r w:rsidR="00A908F7" w:rsidRPr="007C36D9">
        <w:rPr>
          <w:rFonts w:eastAsia="Calibri"/>
          <w:lang w:val="en-GB"/>
        </w:rPr>
        <w:t>d</w:t>
      </w:r>
      <w:r w:rsidR="0008618B" w:rsidRPr="007C36D9">
        <w:rPr>
          <w:rFonts w:eastAsia="Calibri"/>
          <w:lang w:val="en-GB"/>
        </w:rPr>
        <w:t xml:space="preserve">ata </w:t>
      </w:r>
      <w:r w:rsidR="00A908F7" w:rsidRPr="007C36D9">
        <w:rPr>
          <w:rFonts w:eastAsia="Calibri"/>
          <w:lang w:val="en-GB"/>
        </w:rPr>
        <w:t>a</w:t>
      </w:r>
      <w:r w:rsidR="0008618B" w:rsidRPr="007C36D9">
        <w:rPr>
          <w:rFonts w:eastAsia="Calibri"/>
          <w:lang w:val="en-GB"/>
        </w:rPr>
        <w:t>nalytics</w:t>
      </w:r>
      <w:r w:rsidRPr="007C36D9">
        <w:rPr>
          <w:rFonts w:eastAsia="Calibri"/>
          <w:lang w:val="en-GB"/>
        </w:rPr>
        <w:t>;</w:t>
      </w:r>
      <w:r w:rsidR="0008618B" w:rsidRPr="007C36D9">
        <w:rPr>
          <w:rFonts w:eastAsia="Calibri"/>
          <w:lang w:val="en-GB"/>
        </w:rPr>
        <w:t xml:space="preserve"> </w:t>
      </w:r>
      <w:r w:rsidR="00A908F7" w:rsidRPr="007C36D9">
        <w:rPr>
          <w:rFonts w:eastAsia="Calibri"/>
          <w:lang w:val="en-GB"/>
        </w:rPr>
        <w:t>i</w:t>
      </w:r>
      <w:r w:rsidR="0008618B" w:rsidRPr="007C36D9">
        <w:rPr>
          <w:rFonts w:eastAsia="Calibri"/>
          <w:lang w:val="en-GB"/>
        </w:rPr>
        <w:t>nnovation</w:t>
      </w:r>
      <w:r w:rsidRPr="007C36D9">
        <w:rPr>
          <w:rFonts w:eastAsia="Calibri"/>
          <w:lang w:val="en-GB"/>
        </w:rPr>
        <w:t>;</w:t>
      </w:r>
      <w:r w:rsidR="0008618B" w:rsidRPr="007C36D9">
        <w:rPr>
          <w:rFonts w:eastAsia="Calibri"/>
          <w:lang w:val="en-GB"/>
        </w:rPr>
        <w:t xml:space="preserve"> </w:t>
      </w:r>
      <w:r w:rsidR="00A908F7" w:rsidRPr="007C36D9">
        <w:rPr>
          <w:rFonts w:eastAsia="Calibri"/>
          <w:lang w:val="en-GB"/>
        </w:rPr>
        <w:t>p</w:t>
      </w:r>
      <w:r w:rsidR="0008618B" w:rsidRPr="007C36D9">
        <w:rPr>
          <w:rFonts w:eastAsia="Calibri"/>
          <w:lang w:val="en-GB"/>
        </w:rPr>
        <w:t xml:space="preserve">ublic </w:t>
      </w:r>
      <w:r w:rsidR="00A908F7" w:rsidRPr="007C36D9">
        <w:rPr>
          <w:rFonts w:eastAsia="Calibri"/>
          <w:lang w:val="en-GB"/>
        </w:rPr>
        <w:t>s</w:t>
      </w:r>
      <w:r w:rsidR="0008618B" w:rsidRPr="007C36D9">
        <w:rPr>
          <w:rFonts w:eastAsia="Calibri"/>
          <w:lang w:val="en-GB"/>
        </w:rPr>
        <w:t xml:space="preserve">ervice </w:t>
      </w:r>
      <w:r w:rsidR="00A908F7" w:rsidRPr="007C36D9">
        <w:rPr>
          <w:rFonts w:eastAsia="Calibri"/>
          <w:lang w:val="en-GB"/>
        </w:rPr>
        <w:t>d</w:t>
      </w:r>
      <w:r w:rsidR="0008618B" w:rsidRPr="007C36D9">
        <w:rPr>
          <w:rFonts w:eastAsia="Calibri"/>
          <w:lang w:val="en-GB"/>
        </w:rPr>
        <w:t xml:space="preserve">elivery </w:t>
      </w:r>
      <w:r w:rsidR="00A908F7" w:rsidRPr="007C36D9">
        <w:rPr>
          <w:rFonts w:eastAsia="Calibri"/>
          <w:lang w:val="en-GB"/>
        </w:rPr>
        <w:t>t</w:t>
      </w:r>
      <w:r w:rsidR="0008618B" w:rsidRPr="007C36D9">
        <w:rPr>
          <w:rFonts w:eastAsia="Calibri"/>
          <w:lang w:val="en-GB"/>
        </w:rPr>
        <w:t>ransformation</w:t>
      </w:r>
      <w:r w:rsidR="00346A55" w:rsidRPr="007C36D9">
        <w:rPr>
          <w:rFonts w:eastAsia="Calibri"/>
          <w:lang w:val="en-GB"/>
        </w:rPr>
        <w:t xml:space="preserve"> </w:t>
      </w:r>
      <w:r w:rsidR="0008618B" w:rsidRPr="007C36D9">
        <w:rPr>
          <w:rFonts w:eastAsia="Calibri"/>
          <w:lang w:val="en-GB"/>
        </w:rPr>
        <w:t xml:space="preserve">and </w:t>
      </w:r>
      <w:r w:rsidR="00A908F7" w:rsidRPr="007C36D9">
        <w:rPr>
          <w:rFonts w:eastAsia="Calibri"/>
          <w:lang w:val="en-GB"/>
        </w:rPr>
        <w:t>d</w:t>
      </w:r>
      <w:r w:rsidR="0008618B" w:rsidRPr="007C36D9">
        <w:rPr>
          <w:rFonts w:eastAsia="Calibri"/>
          <w:lang w:val="en-GB"/>
        </w:rPr>
        <w:t xml:space="preserve">evelopment </w:t>
      </w:r>
      <w:r w:rsidR="00A908F7" w:rsidRPr="007C36D9">
        <w:rPr>
          <w:rFonts w:eastAsia="Calibri"/>
          <w:lang w:val="en-GB"/>
        </w:rPr>
        <w:t>e</w:t>
      </w:r>
      <w:r w:rsidR="0008618B" w:rsidRPr="007C36D9">
        <w:rPr>
          <w:rFonts w:eastAsia="Calibri"/>
          <w:lang w:val="en-GB"/>
        </w:rPr>
        <w:t>ffectiveness</w:t>
      </w:r>
      <w:r w:rsidRPr="007C36D9">
        <w:rPr>
          <w:rFonts w:eastAsia="Calibri"/>
          <w:lang w:val="en-GB"/>
        </w:rPr>
        <w:t>;</w:t>
      </w:r>
      <w:r w:rsidR="0008618B" w:rsidRPr="007C36D9">
        <w:rPr>
          <w:rFonts w:eastAsia="Calibri"/>
          <w:lang w:val="en-GB"/>
        </w:rPr>
        <w:t xml:space="preserve"> COVID</w:t>
      </w:r>
      <w:r w:rsidR="00346A55" w:rsidRPr="007C36D9">
        <w:rPr>
          <w:rFonts w:eastAsia="Calibri"/>
          <w:lang w:val="en-GB"/>
        </w:rPr>
        <w:t>-</w:t>
      </w:r>
      <w:r w:rsidR="0008618B" w:rsidRPr="007C36D9">
        <w:rPr>
          <w:rFonts w:eastAsia="Calibri"/>
          <w:lang w:val="en-GB"/>
        </w:rPr>
        <w:t xml:space="preserve">19 </w:t>
      </w:r>
      <w:r w:rsidR="00346A55" w:rsidRPr="007C36D9">
        <w:rPr>
          <w:rFonts w:eastAsia="Calibri"/>
          <w:lang w:val="en-GB"/>
        </w:rPr>
        <w:t>s</w:t>
      </w:r>
      <w:r w:rsidR="0008618B" w:rsidRPr="007C36D9">
        <w:rPr>
          <w:rFonts w:eastAsia="Calibri"/>
          <w:lang w:val="en-GB"/>
        </w:rPr>
        <w:t xml:space="preserve">ocio-economic </w:t>
      </w:r>
      <w:r w:rsidR="00346A55" w:rsidRPr="007C36D9">
        <w:rPr>
          <w:rFonts w:eastAsia="Calibri"/>
          <w:lang w:val="en-GB"/>
        </w:rPr>
        <w:t>r</w:t>
      </w:r>
      <w:r w:rsidR="0008618B" w:rsidRPr="007C36D9">
        <w:rPr>
          <w:rFonts w:eastAsia="Calibri"/>
          <w:lang w:val="en-GB"/>
        </w:rPr>
        <w:t>ecovery</w:t>
      </w:r>
      <w:r w:rsidRPr="007C36D9">
        <w:rPr>
          <w:rFonts w:eastAsia="Calibri"/>
          <w:lang w:val="en-GB"/>
        </w:rPr>
        <w:t>;</w:t>
      </w:r>
      <w:r w:rsidR="0008618B" w:rsidRPr="007C36D9">
        <w:rPr>
          <w:rFonts w:eastAsia="Calibri"/>
          <w:lang w:val="en-GB"/>
        </w:rPr>
        <w:t xml:space="preserve"> and human rights-based approach</w:t>
      </w:r>
      <w:r w:rsidR="00C53FBE" w:rsidRPr="007C36D9">
        <w:rPr>
          <w:rFonts w:eastAsia="Calibri"/>
          <w:lang w:val="en-GB"/>
        </w:rPr>
        <w:t>es</w:t>
      </w:r>
      <w:r w:rsidR="0008618B" w:rsidRPr="007C36D9">
        <w:rPr>
          <w:rFonts w:eastAsia="Calibri"/>
          <w:lang w:val="en-GB"/>
        </w:rPr>
        <w:t xml:space="preserve"> that emphasize gender equality and </w:t>
      </w:r>
      <w:r w:rsidRPr="007C36D9">
        <w:rPr>
          <w:rFonts w:eastAsia="Calibri"/>
          <w:lang w:val="en-GB"/>
        </w:rPr>
        <w:t>leave</w:t>
      </w:r>
      <w:r w:rsidR="00346A55" w:rsidRPr="007C36D9">
        <w:rPr>
          <w:rFonts w:eastAsia="Calibri"/>
          <w:lang w:val="en-GB"/>
        </w:rPr>
        <w:t xml:space="preserve"> no one behind</w:t>
      </w:r>
      <w:r w:rsidR="0008618B" w:rsidRPr="007C36D9">
        <w:rPr>
          <w:rFonts w:eastAsia="Calibri"/>
          <w:lang w:val="en-GB"/>
        </w:rPr>
        <w:t xml:space="preserve">. </w:t>
      </w:r>
      <w:r w:rsidR="00C53FBE" w:rsidRPr="007C36D9">
        <w:rPr>
          <w:rFonts w:eastAsia="Calibri"/>
          <w:lang w:val="en-GB"/>
        </w:rPr>
        <w:t xml:space="preserve">Informed by </w:t>
      </w:r>
      <w:r w:rsidR="00346A55" w:rsidRPr="007C36D9">
        <w:rPr>
          <w:rFonts w:eastAsia="Calibri"/>
          <w:lang w:val="en-GB"/>
        </w:rPr>
        <w:t xml:space="preserve">an evaluation from the </w:t>
      </w:r>
      <w:r w:rsidR="00346A55" w:rsidRPr="00812085">
        <w:rPr>
          <w:rFonts w:eastAsia="Calibri"/>
          <w:lang w:val="en-GB"/>
        </w:rPr>
        <w:t>International Centre for Public Enterprises</w:t>
      </w:r>
      <w:r w:rsidR="00C53FBE" w:rsidRPr="007C36D9">
        <w:rPr>
          <w:rFonts w:eastAsia="Calibri"/>
          <w:lang w:val="en-GB"/>
        </w:rPr>
        <w:t xml:space="preserve">, </w:t>
      </w:r>
      <w:r w:rsidR="0008618B" w:rsidRPr="007C36D9">
        <w:rPr>
          <w:rFonts w:eastAsia="Calibri"/>
          <w:lang w:val="en-GB"/>
        </w:rPr>
        <w:t xml:space="preserve">UNDP will apply an ecosystem engagement approach to deepen </w:t>
      </w:r>
      <w:r w:rsidR="00346A55" w:rsidRPr="007C36D9">
        <w:rPr>
          <w:rFonts w:eastAsia="Calibri"/>
          <w:lang w:val="en-GB"/>
        </w:rPr>
        <w:t xml:space="preserve">programme </w:t>
      </w:r>
      <w:r w:rsidR="0008618B" w:rsidRPr="007C36D9">
        <w:rPr>
          <w:rFonts w:eastAsia="Calibri"/>
          <w:lang w:val="en-GB"/>
        </w:rPr>
        <w:t xml:space="preserve">reach and impact. </w:t>
      </w:r>
    </w:p>
    <w:p w14:paraId="08879DE6" w14:textId="77777777" w:rsidR="0008618B" w:rsidRPr="007C36D9" w:rsidRDefault="0008618B" w:rsidP="003E74B4">
      <w:pPr>
        <w:tabs>
          <w:tab w:val="left" w:pos="1800"/>
        </w:tabs>
        <w:spacing w:after="120"/>
        <w:ind w:left="1440" w:right="1210"/>
        <w:contextualSpacing/>
        <w:jc w:val="both"/>
        <w:rPr>
          <w:rFonts w:eastAsia="Calibri"/>
          <w:sz w:val="12"/>
          <w:szCs w:val="12"/>
          <w:lang w:val="en-GB"/>
        </w:rPr>
      </w:pPr>
    </w:p>
    <w:p w14:paraId="4EF4202F" w14:textId="1B323F1B" w:rsidR="0008618B" w:rsidRPr="00812085" w:rsidRDefault="00A15246" w:rsidP="003E74B4">
      <w:pPr>
        <w:tabs>
          <w:tab w:val="left" w:pos="1800"/>
        </w:tabs>
        <w:spacing w:after="120"/>
        <w:ind w:left="1440" w:right="1210"/>
        <w:contextualSpacing/>
        <w:jc w:val="both"/>
        <w:textAlignment w:val="baseline"/>
        <w:rPr>
          <w:b/>
          <w:bCs/>
          <w:lang w:val="en-GB" w:eastAsia="en-GB"/>
        </w:rPr>
      </w:pPr>
      <w:r w:rsidRPr="00812085">
        <w:rPr>
          <w:b/>
          <w:bCs/>
          <w:lang w:val="en-GB" w:eastAsia="en-GB"/>
        </w:rPr>
        <w:t>Prosperity</w:t>
      </w:r>
      <w:r w:rsidR="0007264B" w:rsidRPr="00812085">
        <w:rPr>
          <w:b/>
          <w:bCs/>
          <w:lang w:val="en-GB" w:eastAsia="en-GB"/>
        </w:rPr>
        <w:t xml:space="preserve">: </w:t>
      </w:r>
      <w:r w:rsidR="000E0A5D" w:rsidRPr="00812085">
        <w:rPr>
          <w:b/>
          <w:bCs/>
          <w:lang w:val="en-GB" w:eastAsia="en-GB"/>
        </w:rPr>
        <w:t>i</w:t>
      </w:r>
      <w:r w:rsidR="0007264B" w:rsidRPr="00812085">
        <w:rPr>
          <w:b/>
          <w:bCs/>
          <w:lang w:val="en-GB" w:eastAsia="en-GB"/>
        </w:rPr>
        <w:t xml:space="preserve">nclusive </w:t>
      </w:r>
      <w:r w:rsidR="000E0A5D" w:rsidRPr="00812085">
        <w:rPr>
          <w:b/>
          <w:bCs/>
          <w:lang w:val="en-GB" w:eastAsia="en-GB"/>
        </w:rPr>
        <w:t>g</w:t>
      </w:r>
      <w:r w:rsidR="0007264B" w:rsidRPr="00812085">
        <w:rPr>
          <w:b/>
          <w:bCs/>
          <w:lang w:val="en-GB" w:eastAsia="en-GB"/>
        </w:rPr>
        <w:t xml:space="preserve">rowth </w:t>
      </w:r>
      <w:r w:rsidR="0008618B" w:rsidRPr="00812085">
        <w:rPr>
          <w:b/>
          <w:bCs/>
          <w:lang w:val="en-GB" w:eastAsia="en-GB"/>
        </w:rPr>
        <w:t xml:space="preserve">for </w:t>
      </w:r>
      <w:r w:rsidR="000E0A5D" w:rsidRPr="00812085">
        <w:rPr>
          <w:b/>
          <w:bCs/>
          <w:lang w:val="en-GB" w:eastAsia="en-GB"/>
        </w:rPr>
        <w:t>s</w:t>
      </w:r>
      <w:r w:rsidR="0008618B" w:rsidRPr="00812085">
        <w:rPr>
          <w:b/>
          <w:bCs/>
          <w:lang w:val="en-GB" w:eastAsia="en-GB"/>
        </w:rPr>
        <w:t xml:space="preserve">ustainable </w:t>
      </w:r>
      <w:r w:rsidR="000E0A5D" w:rsidRPr="00812085">
        <w:rPr>
          <w:b/>
          <w:bCs/>
          <w:lang w:val="en-GB" w:eastAsia="en-GB"/>
        </w:rPr>
        <w:t>d</w:t>
      </w:r>
      <w:r w:rsidR="0008618B" w:rsidRPr="00812085">
        <w:rPr>
          <w:b/>
          <w:bCs/>
          <w:lang w:val="en-GB" w:eastAsia="en-GB"/>
        </w:rPr>
        <w:t xml:space="preserve">evelopment </w:t>
      </w:r>
    </w:p>
    <w:p w14:paraId="0DF5DC21" w14:textId="77777777" w:rsidR="00617F30" w:rsidRPr="00812085" w:rsidRDefault="00617F30" w:rsidP="003E74B4">
      <w:pPr>
        <w:tabs>
          <w:tab w:val="left" w:pos="1800"/>
        </w:tabs>
        <w:spacing w:after="120"/>
        <w:ind w:left="1440" w:right="1210"/>
        <w:contextualSpacing/>
        <w:rPr>
          <w:color w:val="000000"/>
          <w:sz w:val="12"/>
          <w:szCs w:val="12"/>
          <w:lang w:val="en-GB" w:eastAsia="en-GB"/>
        </w:rPr>
      </w:pPr>
    </w:p>
    <w:p w14:paraId="2C0A99A2" w14:textId="0F006783" w:rsidR="00617F30" w:rsidRPr="00812085" w:rsidRDefault="005921E5"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11.</w:t>
      </w:r>
      <w:r w:rsidRPr="007C36D9">
        <w:rPr>
          <w:color w:val="000000" w:themeColor="text1"/>
          <w:lang w:val="en-GB" w:eastAsia="en-GB"/>
        </w:rPr>
        <w:tab/>
      </w:r>
      <w:r w:rsidR="00617F30" w:rsidRPr="00812085">
        <w:rPr>
          <w:color w:val="000000" w:themeColor="text1"/>
          <w:lang w:val="en-GB" w:eastAsia="en-GB"/>
        </w:rPr>
        <w:t>To foster structural economic transformation, UNDP</w:t>
      </w:r>
      <w:r w:rsidR="00D14EFF" w:rsidRPr="007C36D9">
        <w:rPr>
          <w:color w:val="000000" w:themeColor="text1"/>
          <w:lang w:val="en-GB" w:eastAsia="en-GB"/>
        </w:rPr>
        <w:t>,</w:t>
      </w:r>
      <w:r w:rsidR="317D674A" w:rsidRPr="00812085">
        <w:rPr>
          <w:color w:val="000000" w:themeColor="text1"/>
          <w:lang w:val="en-GB" w:eastAsia="en-GB"/>
        </w:rPr>
        <w:t xml:space="preserve"> in partnership with </w:t>
      </w:r>
      <w:r w:rsidR="00346A55" w:rsidRPr="00812085">
        <w:rPr>
          <w:color w:val="000000" w:themeColor="text1"/>
          <w:lang w:val="en-GB" w:eastAsia="en-GB"/>
        </w:rPr>
        <w:t>the International Trade Centre</w:t>
      </w:r>
      <w:r w:rsidR="425232DF" w:rsidRPr="00812085">
        <w:rPr>
          <w:color w:val="000000" w:themeColor="text1"/>
          <w:lang w:val="en-GB" w:eastAsia="en-GB"/>
        </w:rPr>
        <w:t>, UN</w:t>
      </w:r>
      <w:r w:rsidR="00346A55" w:rsidRPr="00812085">
        <w:rPr>
          <w:color w:val="000000" w:themeColor="text1"/>
          <w:lang w:val="en-GB" w:eastAsia="en-GB"/>
        </w:rPr>
        <w:t>-</w:t>
      </w:r>
      <w:r w:rsidR="00E44B33" w:rsidRPr="00812085">
        <w:rPr>
          <w:color w:val="000000" w:themeColor="text1"/>
          <w:lang w:val="en-GB" w:eastAsia="en-GB"/>
        </w:rPr>
        <w:t>Women and</w:t>
      </w:r>
      <w:r w:rsidR="7A3E2081" w:rsidRPr="00812085">
        <w:rPr>
          <w:color w:val="000000" w:themeColor="text1"/>
          <w:lang w:val="en-GB" w:eastAsia="en-GB"/>
        </w:rPr>
        <w:t xml:space="preserve"> UNOPS</w:t>
      </w:r>
      <w:r w:rsidR="00346A55" w:rsidRPr="00812085">
        <w:rPr>
          <w:color w:val="000000" w:themeColor="text1"/>
          <w:lang w:val="en-GB" w:eastAsia="en-GB"/>
        </w:rPr>
        <w:t>,</w:t>
      </w:r>
      <w:r w:rsidR="00617F30" w:rsidRPr="00812085">
        <w:rPr>
          <w:color w:val="000000" w:themeColor="text1"/>
          <w:lang w:val="en-GB" w:eastAsia="en-GB"/>
        </w:rPr>
        <w:t xml:space="preserve"> will support government capacity to deliver transformative, gender-responsive, </w:t>
      </w:r>
      <w:r w:rsidR="00B16E52" w:rsidRPr="00812085">
        <w:rPr>
          <w:color w:val="000000" w:themeColor="text1"/>
          <w:lang w:val="en-GB" w:eastAsia="en-GB"/>
        </w:rPr>
        <w:t>inclusive,</w:t>
      </w:r>
      <w:r w:rsidR="00617F30" w:rsidRPr="00812085">
        <w:rPr>
          <w:color w:val="000000" w:themeColor="text1"/>
          <w:lang w:val="en-GB" w:eastAsia="en-GB"/>
        </w:rPr>
        <w:t xml:space="preserve"> and evidence-based integrated sectoral policies and regulations, centred on the needs of </w:t>
      </w:r>
      <w:r w:rsidR="00F65CC5" w:rsidRPr="00812085">
        <w:rPr>
          <w:rFonts w:eastAsia="Yu Mincho"/>
          <w:color w:val="000000"/>
          <w:lang w:val="en-GB" w:eastAsia="en-GB"/>
        </w:rPr>
        <w:t>micro, small and medium-sized enterprises</w:t>
      </w:r>
      <w:r w:rsidR="00617F30" w:rsidRPr="00812085">
        <w:rPr>
          <w:color w:val="000000" w:themeColor="text1"/>
          <w:lang w:val="en-GB" w:eastAsia="en-GB"/>
        </w:rPr>
        <w:t xml:space="preserve">, start-ups and smallholder farmers, particularly those led by youth, women and </w:t>
      </w:r>
      <w:r w:rsidR="00F65CC5" w:rsidRPr="00812085">
        <w:rPr>
          <w:rFonts w:eastAsia="Yu Mincho"/>
          <w:color w:val="000000"/>
          <w:lang w:val="en-GB" w:eastAsia="en-GB"/>
        </w:rPr>
        <w:t>persons with disabilities</w:t>
      </w:r>
      <w:r w:rsidR="00617F30" w:rsidRPr="00812085">
        <w:rPr>
          <w:color w:val="000000" w:themeColor="text1"/>
          <w:lang w:val="en-GB" w:eastAsia="en-GB"/>
        </w:rPr>
        <w:t xml:space="preserve">. </w:t>
      </w:r>
      <w:r w:rsidR="00D14EFF" w:rsidRPr="007C36D9">
        <w:rPr>
          <w:color w:val="000000" w:themeColor="text1"/>
          <w:lang w:val="en-GB" w:eastAsia="en-GB"/>
        </w:rPr>
        <w:t>S</w:t>
      </w:r>
      <w:r w:rsidR="00617F30" w:rsidRPr="00812085">
        <w:rPr>
          <w:color w:val="000000" w:themeColor="text1"/>
          <w:lang w:val="en-GB" w:eastAsia="en-GB"/>
        </w:rPr>
        <w:t>upport will enabl</w:t>
      </w:r>
      <w:r w:rsidR="00A80EBA" w:rsidRPr="007C36D9">
        <w:rPr>
          <w:color w:val="000000" w:themeColor="text1"/>
          <w:lang w:val="en-GB" w:eastAsia="en-GB"/>
        </w:rPr>
        <w:t>e</w:t>
      </w:r>
      <w:r w:rsidR="00617F30" w:rsidRPr="00812085">
        <w:rPr>
          <w:color w:val="000000" w:themeColor="text1"/>
          <w:lang w:val="en-GB" w:eastAsia="en-GB"/>
        </w:rPr>
        <w:t xml:space="preserve"> policies and regulations </w:t>
      </w:r>
      <w:r w:rsidR="00346A55" w:rsidRPr="00812085">
        <w:rPr>
          <w:color w:val="000000" w:themeColor="text1"/>
          <w:lang w:val="en-GB" w:eastAsia="en-GB"/>
        </w:rPr>
        <w:t xml:space="preserve">that </w:t>
      </w:r>
      <w:r w:rsidR="00617F30" w:rsidRPr="00812085">
        <w:rPr>
          <w:color w:val="000000" w:themeColor="text1"/>
          <w:lang w:val="en-GB" w:eastAsia="en-GB"/>
        </w:rPr>
        <w:t>attract capital and develop new markets leveraging the opportunities of the African Continental Free Trade Area</w:t>
      </w:r>
      <w:r w:rsidR="00346A55" w:rsidRPr="00812085">
        <w:rPr>
          <w:color w:val="000000" w:themeColor="text1"/>
          <w:lang w:val="en-GB" w:eastAsia="en-GB"/>
        </w:rPr>
        <w:t>;</w:t>
      </w:r>
      <w:r w:rsidR="00617F30" w:rsidRPr="00812085">
        <w:rPr>
          <w:color w:val="000000" w:themeColor="text1"/>
          <w:lang w:val="en-GB" w:eastAsia="en-GB"/>
        </w:rPr>
        <w:t xml:space="preserve"> facilitate technology transfer through </w:t>
      </w:r>
      <w:r w:rsidR="07549DA8" w:rsidRPr="00812085">
        <w:rPr>
          <w:color w:val="000000" w:themeColor="text1"/>
          <w:lang w:val="en-GB" w:eastAsia="en-GB"/>
        </w:rPr>
        <w:t>S</w:t>
      </w:r>
      <w:r w:rsidR="00617F30" w:rsidRPr="00812085">
        <w:rPr>
          <w:color w:val="000000" w:themeColor="text1"/>
          <w:lang w:val="en-GB" w:eastAsia="en-GB"/>
        </w:rPr>
        <w:t>outh-</w:t>
      </w:r>
      <w:r w:rsidR="07549DA8" w:rsidRPr="00812085">
        <w:rPr>
          <w:color w:val="000000" w:themeColor="text1"/>
          <w:lang w:val="en-GB" w:eastAsia="en-GB"/>
        </w:rPr>
        <w:t>S</w:t>
      </w:r>
      <w:r w:rsidR="00617F30" w:rsidRPr="00812085">
        <w:rPr>
          <w:color w:val="000000" w:themeColor="text1"/>
          <w:lang w:val="en-GB" w:eastAsia="en-GB"/>
        </w:rPr>
        <w:t>outh and triangular cooperation</w:t>
      </w:r>
      <w:r w:rsidR="00346A55" w:rsidRPr="00812085">
        <w:rPr>
          <w:color w:val="000000" w:themeColor="text1"/>
          <w:lang w:val="en-GB" w:eastAsia="en-GB"/>
        </w:rPr>
        <w:t>;</w:t>
      </w:r>
      <w:r w:rsidR="00617F30" w:rsidRPr="00812085">
        <w:rPr>
          <w:color w:val="000000" w:themeColor="text1"/>
          <w:lang w:val="en-GB" w:eastAsia="en-GB"/>
        </w:rPr>
        <w:t xml:space="preserve"> and incentivize sustainability and growth of new </w:t>
      </w:r>
      <w:r w:rsidR="00F65CC5" w:rsidRPr="00812085">
        <w:rPr>
          <w:rFonts w:eastAsia="Yu Mincho"/>
          <w:color w:val="000000"/>
          <w:lang w:val="en-GB" w:eastAsia="en-GB"/>
        </w:rPr>
        <w:t>micro, small and medium-sized enterprises</w:t>
      </w:r>
      <w:r w:rsidR="00617F30" w:rsidRPr="00812085">
        <w:rPr>
          <w:color w:val="000000" w:themeColor="text1"/>
          <w:lang w:val="en-GB" w:eastAsia="en-GB"/>
        </w:rPr>
        <w:t>, innovation ventures</w:t>
      </w:r>
      <w:r w:rsidR="2E9F6B0E" w:rsidRPr="00812085">
        <w:rPr>
          <w:color w:val="000000" w:themeColor="text1"/>
          <w:lang w:val="en-GB" w:eastAsia="en-GB"/>
        </w:rPr>
        <w:t>,</w:t>
      </w:r>
      <w:r w:rsidR="00617F30" w:rsidRPr="00812085">
        <w:rPr>
          <w:color w:val="000000" w:themeColor="text1"/>
          <w:lang w:val="en-GB" w:eastAsia="en-GB"/>
        </w:rPr>
        <w:t xml:space="preserve"> and smallholder agricultur</w:t>
      </w:r>
      <w:r w:rsidR="2E9F6B0E" w:rsidRPr="00812085">
        <w:rPr>
          <w:color w:val="000000" w:themeColor="text1"/>
          <w:lang w:val="en-GB" w:eastAsia="en-GB"/>
        </w:rPr>
        <w:t xml:space="preserve">al enterprises. </w:t>
      </w:r>
      <w:r w:rsidR="00617F30" w:rsidRPr="00812085">
        <w:rPr>
          <w:color w:val="000000" w:themeColor="text1"/>
          <w:lang w:val="en-GB" w:eastAsia="en-GB"/>
        </w:rPr>
        <w:t>Th</w:t>
      </w:r>
      <w:r w:rsidR="00346A55" w:rsidRPr="00812085">
        <w:rPr>
          <w:color w:val="000000" w:themeColor="text1"/>
          <w:lang w:val="en-GB" w:eastAsia="en-GB"/>
        </w:rPr>
        <w:t>ese</w:t>
      </w:r>
      <w:r w:rsidR="00617F30" w:rsidRPr="00812085">
        <w:rPr>
          <w:color w:val="000000" w:themeColor="text1"/>
          <w:lang w:val="en-GB" w:eastAsia="en-GB"/>
        </w:rPr>
        <w:t xml:space="preserve"> will be delivered </w:t>
      </w:r>
      <w:r w:rsidR="00346A55" w:rsidRPr="00812085">
        <w:rPr>
          <w:color w:val="000000" w:themeColor="text1"/>
          <w:lang w:val="en-GB" w:eastAsia="en-GB"/>
        </w:rPr>
        <w:t xml:space="preserve">through </w:t>
      </w:r>
      <w:r w:rsidR="00617F30" w:rsidRPr="00812085">
        <w:rPr>
          <w:color w:val="000000" w:themeColor="text1"/>
          <w:lang w:val="en-GB" w:eastAsia="en-GB"/>
        </w:rPr>
        <w:t>business development service providers</w:t>
      </w:r>
      <w:r w:rsidR="008B5E00">
        <w:rPr>
          <w:color w:val="000000" w:themeColor="text1"/>
          <w:lang w:val="en-GB" w:eastAsia="en-GB"/>
        </w:rPr>
        <w:t xml:space="preserve"> and relevant partners. </w:t>
      </w:r>
      <w:r w:rsidR="00617F30" w:rsidRPr="00812085">
        <w:rPr>
          <w:color w:val="000000" w:themeColor="text1"/>
          <w:lang w:val="en-GB" w:eastAsia="en-GB"/>
        </w:rPr>
        <w:t xml:space="preserve">Digital solutions catalytic to the business environment in Tanzania will be </w:t>
      </w:r>
      <w:r w:rsidR="5DAB0C9F" w:rsidRPr="00812085">
        <w:rPr>
          <w:color w:val="000000" w:themeColor="text1"/>
          <w:lang w:val="en-GB" w:eastAsia="en-GB"/>
        </w:rPr>
        <w:t xml:space="preserve">prioritized. </w:t>
      </w:r>
      <w:r w:rsidR="00D14EFF" w:rsidRPr="007C36D9">
        <w:rPr>
          <w:color w:val="000000" w:themeColor="text1"/>
          <w:lang w:val="en-GB" w:eastAsia="en-GB"/>
        </w:rPr>
        <w:t>S</w:t>
      </w:r>
      <w:r w:rsidR="00617F30" w:rsidRPr="00812085">
        <w:rPr>
          <w:color w:val="000000" w:themeColor="text1"/>
          <w:lang w:val="en-GB" w:eastAsia="en-GB"/>
        </w:rPr>
        <w:t xml:space="preserve">upport will leverage UNDP leadership in the innovation ecosystem and methodologies of the </w:t>
      </w:r>
      <w:r w:rsidR="00107712" w:rsidRPr="00812085">
        <w:rPr>
          <w:color w:val="000000" w:themeColor="text1"/>
          <w:lang w:val="en-GB" w:eastAsia="en-GB"/>
        </w:rPr>
        <w:t>a</w:t>
      </w:r>
      <w:r w:rsidR="00617F30" w:rsidRPr="00812085">
        <w:rPr>
          <w:color w:val="000000" w:themeColor="text1"/>
          <w:lang w:val="en-GB" w:eastAsia="en-GB"/>
        </w:rPr>
        <w:t xml:space="preserve">ccelerator </w:t>
      </w:r>
      <w:r w:rsidR="00107712" w:rsidRPr="00812085">
        <w:rPr>
          <w:color w:val="000000" w:themeColor="text1"/>
          <w:lang w:val="en-GB" w:eastAsia="en-GB"/>
        </w:rPr>
        <w:t>l</w:t>
      </w:r>
      <w:r w:rsidR="00617F30" w:rsidRPr="00812085">
        <w:rPr>
          <w:color w:val="000000" w:themeColor="text1"/>
          <w:lang w:val="en-GB" w:eastAsia="en-GB"/>
        </w:rPr>
        <w:t>ab.</w:t>
      </w:r>
    </w:p>
    <w:p w14:paraId="2DB4A5CF"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0649B465" w14:textId="1D8FD233" w:rsidR="00617F30" w:rsidRPr="00812085" w:rsidRDefault="00D14EFF"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12.</w:t>
      </w:r>
      <w:r w:rsidRPr="007C36D9">
        <w:rPr>
          <w:color w:val="000000" w:themeColor="text1"/>
          <w:lang w:val="en-GB" w:eastAsia="en-GB"/>
        </w:rPr>
        <w:tab/>
        <w:t>I</w:t>
      </w:r>
      <w:r w:rsidR="5E4AF690" w:rsidRPr="00812085">
        <w:rPr>
          <w:color w:val="000000" w:themeColor="text1"/>
          <w:lang w:val="en-GB" w:eastAsia="en-GB"/>
        </w:rPr>
        <w:t xml:space="preserve">n partnership with UNCDF, </w:t>
      </w:r>
      <w:r w:rsidR="00990AF9" w:rsidRPr="00812085">
        <w:rPr>
          <w:color w:val="000000" w:themeColor="text1"/>
          <w:lang w:val="en-GB" w:eastAsia="en-GB"/>
        </w:rPr>
        <w:t>the International Labour Organization</w:t>
      </w:r>
      <w:r w:rsidR="5E4AF690" w:rsidRPr="00812085">
        <w:rPr>
          <w:color w:val="000000" w:themeColor="text1"/>
          <w:lang w:val="en-GB" w:eastAsia="en-GB"/>
        </w:rPr>
        <w:t xml:space="preserve"> and </w:t>
      </w:r>
      <w:r w:rsidR="00990AF9" w:rsidRPr="00812085">
        <w:rPr>
          <w:color w:val="000000" w:themeColor="text1"/>
          <w:lang w:val="en-GB" w:eastAsia="en-GB"/>
        </w:rPr>
        <w:t xml:space="preserve">the </w:t>
      </w:r>
      <w:r w:rsidR="00A80EBA" w:rsidRPr="007C36D9">
        <w:rPr>
          <w:color w:val="000000" w:themeColor="text1"/>
          <w:lang w:val="en-GB" w:eastAsia="en-GB"/>
        </w:rPr>
        <w:t>United </w:t>
      </w:r>
      <w:r w:rsidR="00990AF9" w:rsidRPr="00812085">
        <w:rPr>
          <w:color w:val="000000" w:themeColor="text1"/>
          <w:lang w:val="en-GB" w:eastAsia="en-GB"/>
        </w:rPr>
        <w:t>Nations Industrial Development Organization</w:t>
      </w:r>
      <w:r w:rsidRPr="007C36D9">
        <w:rPr>
          <w:color w:val="000000" w:themeColor="text1"/>
          <w:lang w:val="en-GB" w:eastAsia="en-GB"/>
        </w:rPr>
        <w:t>, UNDP</w:t>
      </w:r>
      <w:r w:rsidR="00990AF9" w:rsidRPr="00812085">
        <w:rPr>
          <w:color w:val="000000" w:themeColor="text1"/>
          <w:lang w:val="en-GB" w:eastAsia="en-GB"/>
        </w:rPr>
        <w:t xml:space="preserve"> </w:t>
      </w:r>
      <w:r w:rsidR="00617F30" w:rsidRPr="00812085">
        <w:rPr>
          <w:color w:val="000000" w:themeColor="text1"/>
          <w:lang w:val="en-GB" w:eastAsia="en-GB"/>
        </w:rPr>
        <w:t>will invest in strengthen</w:t>
      </w:r>
      <w:r w:rsidR="00541350">
        <w:rPr>
          <w:color w:val="000000" w:themeColor="text1"/>
          <w:lang w:val="en-GB" w:eastAsia="en-GB"/>
        </w:rPr>
        <w:t>ing</w:t>
      </w:r>
      <w:r w:rsidR="00617F30" w:rsidRPr="00812085">
        <w:rPr>
          <w:color w:val="000000" w:themeColor="text1"/>
          <w:lang w:val="en-GB" w:eastAsia="en-GB"/>
        </w:rPr>
        <w:t xml:space="preserve"> the resilience of </w:t>
      </w:r>
      <w:r w:rsidR="00F65CC5" w:rsidRPr="00812085">
        <w:rPr>
          <w:color w:val="000000" w:themeColor="text1"/>
          <w:lang w:val="en-GB" w:eastAsia="en-GB"/>
        </w:rPr>
        <w:t>micro, small and medium-sized enterprises</w:t>
      </w:r>
      <w:r w:rsidR="00617F30" w:rsidRPr="00812085">
        <w:rPr>
          <w:color w:val="000000" w:themeColor="text1"/>
          <w:lang w:val="en-GB" w:eastAsia="en-GB"/>
        </w:rPr>
        <w:t>, smallholder farmers</w:t>
      </w:r>
      <w:r w:rsidR="7CA049EA" w:rsidRPr="00812085">
        <w:rPr>
          <w:color w:val="000000" w:themeColor="text1"/>
          <w:lang w:val="en-GB" w:eastAsia="en-GB"/>
        </w:rPr>
        <w:t xml:space="preserve">, </w:t>
      </w:r>
      <w:r w:rsidR="00617F30" w:rsidRPr="00812085">
        <w:rPr>
          <w:color w:val="000000" w:themeColor="text1"/>
          <w:lang w:val="en-GB" w:eastAsia="en-GB"/>
        </w:rPr>
        <w:t>communities</w:t>
      </w:r>
      <w:r w:rsidR="7CA049EA" w:rsidRPr="00812085">
        <w:rPr>
          <w:color w:val="000000" w:themeColor="text1"/>
          <w:lang w:val="en-GB" w:eastAsia="en-GB"/>
        </w:rPr>
        <w:t xml:space="preserve">, </w:t>
      </w:r>
      <w:r w:rsidR="61D889E7" w:rsidRPr="00812085">
        <w:rPr>
          <w:color w:val="000000" w:themeColor="text1"/>
          <w:lang w:val="en-GB" w:eastAsia="en-GB"/>
        </w:rPr>
        <w:t>women,</w:t>
      </w:r>
      <w:r w:rsidR="7CA049EA" w:rsidRPr="00812085">
        <w:rPr>
          <w:color w:val="000000" w:themeColor="text1"/>
          <w:lang w:val="en-GB" w:eastAsia="en-GB"/>
        </w:rPr>
        <w:t xml:space="preserve"> and youth,</w:t>
      </w:r>
      <w:r w:rsidR="61D889E7" w:rsidRPr="00812085">
        <w:rPr>
          <w:color w:val="000000" w:themeColor="text1"/>
          <w:lang w:val="en-GB" w:eastAsia="en-GB"/>
        </w:rPr>
        <w:t xml:space="preserve"> </w:t>
      </w:r>
      <w:r w:rsidR="00617F30" w:rsidRPr="00812085">
        <w:rPr>
          <w:color w:val="000000" w:themeColor="text1"/>
          <w:lang w:val="en-GB" w:eastAsia="en-GB"/>
        </w:rPr>
        <w:t xml:space="preserve">to shocks and impacts of pandemics and other disasters. Through </w:t>
      </w:r>
      <w:r w:rsidR="00990AF9" w:rsidRPr="00812085">
        <w:rPr>
          <w:color w:val="000000" w:themeColor="text1"/>
          <w:lang w:val="en-GB" w:eastAsia="en-GB"/>
        </w:rPr>
        <w:t xml:space="preserve">the </w:t>
      </w:r>
      <w:r w:rsidR="00617F30" w:rsidRPr="00812085">
        <w:rPr>
          <w:color w:val="000000" w:themeColor="text1"/>
          <w:lang w:val="en-GB" w:eastAsia="en-GB"/>
        </w:rPr>
        <w:t>collection of credible conventional, community</w:t>
      </w:r>
      <w:r w:rsidR="00990AF9" w:rsidRPr="00812085">
        <w:rPr>
          <w:color w:val="000000" w:themeColor="text1"/>
          <w:lang w:val="en-GB" w:eastAsia="en-GB"/>
        </w:rPr>
        <w:t>-</w:t>
      </w:r>
      <w:r w:rsidR="00617F30" w:rsidRPr="00812085">
        <w:rPr>
          <w:color w:val="000000" w:themeColor="text1"/>
          <w:lang w:val="en-GB" w:eastAsia="en-GB"/>
        </w:rPr>
        <w:t xml:space="preserve">generated and </w:t>
      </w:r>
      <w:r w:rsidR="00990AF9" w:rsidRPr="00812085">
        <w:rPr>
          <w:color w:val="000000" w:themeColor="text1"/>
          <w:lang w:val="en-GB" w:eastAsia="en-GB"/>
        </w:rPr>
        <w:t>‘</w:t>
      </w:r>
      <w:r w:rsidR="00617F30" w:rsidRPr="00812085">
        <w:rPr>
          <w:color w:val="000000" w:themeColor="text1"/>
          <w:lang w:val="en-GB" w:eastAsia="en-GB"/>
        </w:rPr>
        <w:t>big data</w:t>
      </w:r>
      <w:r w:rsidR="00990AF9" w:rsidRPr="00812085">
        <w:rPr>
          <w:color w:val="000000" w:themeColor="text1"/>
          <w:lang w:val="en-GB" w:eastAsia="en-GB"/>
        </w:rPr>
        <w:t>’</w:t>
      </w:r>
      <w:r w:rsidR="00617F30" w:rsidRPr="00812085">
        <w:rPr>
          <w:color w:val="000000" w:themeColor="text1"/>
          <w:lang w:val="en-GB" w:eastAsia="en-GB"/>
        </w:rPr>
        <w:t>, strong analytics and visualization, opportunities will be identified to strengthen the resilience and recovery of priority sectors and value chains, especially those affected by COVID</w:t>
      </w:r>
      <w:r w:rsidR="00990AF9" w:rsidRPr="00812085">
        <w:rPr>
          <w:color w:val="000000" w:themeColor="text1"/>
          <w:lang w:val="en-GB" w:eastAsia="en-GB"/>
        </w:rPr>
        <w:t>-</w:t>
      </w:r>
      <w:r w:rsidR="00617F30" w:rsidRPr="00812085">
        <w:rPr>
          <w:color w:val="000000" w:themeColor="text1"/>
          <w:lang w:val="en-GB" w:eastAsia="en-GB"/>
        </w:rPr>
        <w:t>19</w:t>
      </w:r>
      <w:r w:rsidR="00266C56" w:rsidRPr="00812085">
        <w:rPr>
          <w:color w:val="000000" w:themeColor="text1"/>
          <w:lang w:val="en-GB" w:eastAsia="en-GB"/>
        </w:rPr>
        <w:t xml:space="preserve">, and enable </w:t>
      </w:r>
      <w:r w:rsidR="00990AF9" w:rsidRPr="00812085">
        <w:rPr>
          <w:color w:val="000000" w:themeColor="text1"/>
          <w:lang w:val="en-GB" w:eastAsia="en-GB"/>
        </w:rPr>
        <w:t xml:space="preserve">the </w:t>
      </w:r>
      <w:r w:rsidR="00617F30" w:rsidRPr="00812085">
        <w:rPr>
          <w:color w:val="000000" w:themeColor="text1"/>
          <w:lang w:val="en-GB" w:eastAsia="en-GB"/>
        </w:rPr>
        <w:t xml:space="preserve">tourism, </w:t>
      </w:r>
      <w:r w:rsidRPr="007C36D9">
        <w:rPr>
          <w:color w:val="000000" w:themeColor="text1"/>
          <w:lang w:val="en-GB" w:eastAsia="en-GB"/>
        </w:rPr>
        <w:t>‘</w:t>
      </w:r>
      <w:r w:rsidR="00617F30" w:rsidRPr="00812085">
        <w:rPr>
          <w:color w:val="000000" w:themeColor="text1"/>
          <w:lang w:val="en-GB" w:eastAsia="en-GB"/>
        </w:rPr>
        <w:t xml:space="preserve">blue </w:t>
      </w:r>
      <w:r w:rsidR="61D889E7" w:rsidRPr="00812085">
        <w:rPr>
          <w:color w:val="000000" w:themeColor="text1"/>
          <w:lang w:val="en-GB" w:eastAsia="en-GB"/>
        </w:rPr>
        <w:t>economy</w:t>
      </w:r>
      <w:r w:rsidRPr="007C36D9">
        <w:rPr>
          <w:color w:val="000000" w:themeColor="text1"/>
          <w:lang w:val="en-GB" w:eastAsia="en-GB"/>
        </w:rPr>
        <w:t>’</w:t>
      </w:r>
      <w:r w:rsidR="61D889E7" w:rsidRPr="00812085">
        <w:rPr>
          <w:color w:val="000000" w:themeColor="text1"/>
          <w:lang w:val="en-GB" w:eastAsia="en-GB"/>
        </w:rPr>
        <w:t>,</w:t>
      </w:r>
      <w:r w:rsidR="00617F30" w:rsidRPr="00812085">
        <w:rPr>
          <w:color w:val="000000" w:themeColor="text1"/>
          <w:lang w:val="en-GB" w:eastAsia="en-GB"/>
        </w:rPr>
        <w:t xml:space="preserve"> and horticulture </w:t>
      </w:r>
      <w:r w:rsidR="00266C56" w:rsidRPr="00812085">
        <w:rPr>
          <w:color w:val="000000" w:themeColor="text1"/>
          <w:lang w:val="en-GB" w:eastAsia="en-GB"/>
        </w:rPr>
        <w:t xml:space="preserve">sectors </w:t>
      </w:r>
      <w:r w:rsidR="00617F30" w:rsidRPr="00812085">
        <w:rPr>
          <w:color w:val="000000" w:themeColor="text1"/>
          <w:lang w:val="en-GB" w:eastAsia="en-GB"/>
        </w:rPr>
        <w:t>to access new and diverse markets, adopt innovative digital tools</w:t>
      </w:r>
      <w:r w:rsidR="00990AF9" w:rsidRPr="00812085">
        <w:rPr>
          <w:color w:val="000000" w:themeColor="text1"/>
          <w:lang w:val="en-GB" w:eastAsia="en-GB"/>
        </w:rPr>
        <w:t>,</w:t>
      </w:r>
      <w:r w:rsidR="00617F30" w:rsidRPr="00812085">
        <w:rPr>
          <w:color w:val="000000" w:themeColor="text1"/>
          <w:lang w:val="en-GB" w:eastAsia="en-GB"/>
        </w:rPr>
        <w:t xml:space="preserve"> and access financial services</w:t>
      </w:r>
      <w:r w:rsidR="00990AF9" w:rsidRPr="00812085">
        <w:rPr>
          <w:color w:val="000000" w:themeColor="text1"/>
          <w:lang w:val="en-GB" w:eastAsia="en-GB"/>
        </w:rPr>
        <w:t xml:space="preserve"> – </w:t>
      </w:r>
      <w:r w:rsidR="00617F30" w:rsidRPr="00812085">
        <w:rPr>
          <w:color w:val="000000" w:themeColor="text1"/>
          <w:lang w:val="en-GB" w:eastAsia="en-GB"/>
        </w:rPr>
        <w:t>including insurance</w:t>
      </w:r>
      <w:r w:rsidR="00990AF9" w:rsidRPr="00812085">
        <w:rPr>
          <w:color w:val="000000" w:themeColor="text1"/>
          <w:lang w:val="en-GB" w:eastAsia="en-GB"/>
        </w:rPr>
        <w:t xml:space="preserve"> – </w:t>
      </w:r>
      <w:r w:rsidR="00617F30" w:rsidRPr="00812085">
        <w:rPr>
          <w:color w:val="000000" w:themeColor="text1"/>
          <w:lang w:val="en-GB" w:eastAsia="en-GB"/>
        </w:rPr>
        <w:t xml:space="preserve">for growth, </w:t>
      </w:r>
      <w:r w:rsidR="61D889E7" w:rsidRPr="00812085">
        <w:rPr>
          <w:color w:val="000000" w:themeColor="text1"/>
          <w:lang w:val="en-GB" w:eastAsia="en-GB"/>
        </w:rPr>
        <w:t>continuity,</w:t>
      </w:r>
      <w:r w:rsidR="00617F30" w:rsidRPr="00812085">
        <w:rPr>
          <w:color w:val="000000" w:themeColor="text1"/>
          <w:lang w:val="en-GB" w:eastAsia="en-GB"/>
        </w:rPr>
        <w:t xml:space="preserve"> and risk mitigation.</w:t>
      </w:r>
      <w:r w:rsidR="4870F743" w:rsidRPr="00812085">
        <w:rPr>
          <w:color w:val="000000" w:themeColor="text1"/>
          <w:lang w:val="en-GB" w:eastAsia="en-GB"/>
        </w:rPr>
        <w:t xml:space="preserve"> </w:t>
      </w:r>
    </w:p>
    <w:p w14:paraId="549A3106" w14:textId="77777777" w:rsidR="00617F30" w:rsidRPr="00812085" w:rsidRDefault="00617F30" w:rsidP="000E0A5D">
      <w:pPr>
        <w:tabs>
          <w:tab w:val="left" w:pos="1800"/>
        </w:tabs>
        <w:ind w:left="1440" w:right="1210"/>
        <w:jc w:val="both"/>
        <w:textAlignment w:val="baseline"/>
        <w:rPr>
          <w:color w:val="000000"/>
          <w:sz w:val="12"/>
          <w:szCs w:val="12"/>
          <w:lang w:val="en-GB" w:eastAsia="en-GB"/>
        </w:rPr>
      </w:pPr>
    </w:p>
    <w:p w14:paraId="3A57A512" w14:textId="0CBE00C4" w:rsidR="00617F30" w:rsidRPr="00812085" w:rsidRDefault="00D14EFF"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13.</w:t>
      </w:r>
      <w:r w:rsidRPr="007C36D9">
        <w:rPr>
          <w:color w:val="000000" w:themeColor="text1"/>
          <w:lang w:val="en-GB" w:eastAsia="en-GB"/>
        </w:rPr>
        <w:tab/>
        <w:t>R</w:t>
      </w:r>
      <w:r w:rsidR="00617F30" w:rsidRPr="00812085">
        <w:rPr>
          <w:color w:val="000000" w:themeColor="text1"/>
          <w:lang w:val="en-GB" w:eastAsia="en-GB"/>
        </w:rPr>
        <w:t>esponding to the challenges of rapid urbanization, UNDP</w:t>
      </w:r>
      <w:r w:rsidR="00990AF9" w:rsidRPr="00812085">
        <w:rPr>
          <w:color w:val="000000" w:themeColor="text1"/>
          <w:lang w:val="en-GB" w:eastAsia="en-GB"/>
        </w:rPr>
        <w:t>,</w:t>
      </w:r>
      <w:r w:rsidR="00617F30" w:rsidRPr="00812085">
        <w:rPr>
          <w:color w:val="000000" w:themeColor="text1"/>
          <w:lang w:val="en-GB" w:eastAsia="en-GB"/>
        </w:rPr>
        <w:t xml:space="preserve"> in partnership with UN-Habitat</w:t>
      </w:r>
      <w:r w:rsidR="63205C33" w:rsidRPr="00812085">
        <w:rPr>
          <w:color w:val="000000" w:themeColor="text1"/>
          <w:lang w:val="en-GB" w:eastAsia="en-GB"/>
        </w:rPr>
        <w:t xml:space="preserve"> and UNCDF</w:t>
      </w:r>
      <w:r w:rsidR="00990AF9" w:rsidRPr="00812085">
        <w:rPr>
          <w:color w:val="000000" w:themeColor="text1"/>
          <w:lang w:val="en-GB" w:eastAsia="en-GB"/>
        </w:rPr>
        <w:t>,</w:t>
      </w:r>
      <w:r w:rsidR="0047072B" w:rsidRPr="00812085">
        <w:rPr>
          <w:color w:val="000000" w:themeColor="text1"/>
          <w:lang w:val="en-GB" w:eastAsia="en-GB"/>
        </w:rPr>
        <w:t xml:space="preserve"> </w:t>
      </w:r>
      <w:r w:rsidR="00617F30" w:rsidRPr="00812085">
        <w:rPr>
          <w:color w:val="000000" w:themeColor="text1"/>
          <w:lang w:val="en-GB" w:eastAsia="en-GB"/>
        </w:rPr>
        <w:t xml:space="preserve">will strengthen </w:t>
      </w:r>
      <w:r w:rsidR="00990AF9" w:rsidRPr="00812085">
        <w:rPr>
          <w:color w:val="000000" w:themeColor="text1"/>
          <w:lang w:val="en-GB" w:eastAsia="en-GB"/>
        </w:rPr>
        <w:t xml:space="preserve">the </w:t>
      </w:r>
      <w:r w:rsidR="00617F30" w:rsidRPr="00812085">
        <w:rPr>
          <w:color w:val="000000" w:themeColor="text1"/>
          <w:lang w:val="en-GB" w:eastAsia="en-GB"/>
        </w:rPr>
        <w:t xml:space="preserve">capacities of selected regions, local governments and secondary cities to implement </w:t>
      </w:r>
      <w:r w:rsidR="00990AF9" w:rsidRPr="00812085">
        <w:rPr>
          <w:color w:val="000000" w:themeColor="text1"/>
          <w:lang w:val="en-GB" w:eastAsia="en-GB"/>
        </w:rPr>
        <w:t>r</w:t>
      </w:r>
      <w:r w:rsidR="00617F30" w:rsidRPr="00812085">
        <w:rPr>
          <w:color w:val="000000" w:themeColor="text1"/>
          <w:lang w:val="en-GB" w:eastAsia="en-GB"/>
        </w:rPr>
        <w:t xml:space="preserve">egional </w:t>
      </w:r>
      <w:r w:rsidR="00990AF9" w:rsidRPr="00812085">
        <w:rPr>
          <w:color w:val="000000" w:themeColor="text1"/>
          <w:lang w:val="en-GB" w:eastAsia="en-GB"/>
        </w:rPr>
        <w:t>i</w:t>
      </w:r>
      <w:r w:rsidR="00617F30" w:rsidRPr="00812085">
        <w:rPr>
          <w:color w:val="000000" w:themeColor="text1"/>
          <w:lang w:val="en-GB" w:eastAsia="en-GB"/>
        </w:rPr>
        <w:t xml:space="preserve">nvestment </w:t>
      </w:r>
      <w:r w:rsidR="00990AF9" w:rsidRPr="00812085">
        <w:rPr>
          <w:color w:val="000000" w:themeColor="text1"/>
          <w:lang w:val="en-GB" w:eastAsia="en-GB"/>
        </w:rPr>
        <w:t>g</w:t>
      </w:r>
      <w:r w:rsidR="00617F30" w:rsidRPr="00812085">
        <w:rPr>
          <w:color w:val="000000" w:themeColor="text1"/>
          <w:lang w:val="en-GB" w:eastAsia="en-GB"/>
        </w:rPr>
        <w:t>uides</w:t>
      </w:r>
      <w:r w:rsidR="00990AF9" w:rsidRPr="00812085">
        <w:rPr>
          <w:color w:val="000000" w:themeColor="text1"/>
          <w:lang w:val="en-GB" w:eastAsia="en-GB"/>
        </w:rPr>
        <w:t xml:space="preserve"> and</w:t>
      </w:r>
      <w:r w:rsidR="5DAB0C9F" w:rsidRPr="00812085">
        <w:rPr>
          <w:color w:val="000000" w:themeColor="text1"/>
          <w:lang w:val="en-GB" w:eastAsia="en-GB"/>
        </w:rPr>
        <w:t xml:space="preserve"> </w:t>
      </w:r>
      <w:r w:rsidR="00617F30" w:rsidRPr="00812085">
        <w:rPr>
          <w:color w:val="000000" w:themeColor="text1"/>
          <w:lang w:val="en-GB" w:eastAsia="en-GB"/>
        </w:rPr>
        <w:t xml:space="preserve">city and town master plans. Leveraging the </w:t>
      </w:r>
      <w:r w:rsidR="00990AF9" w:rsidRPr="00812085">
        <w:rPr>
          <w:color w:val="000000" w:themeColor="text1"/>
          <w:lang w:val="en-GB" w:eastAsia="en-GB"/>
        </w:rPr>
        <w:t xml:space="preserve">Sustainable Development Goals </w:t>
      </w:r>
      <w:r w:rsidRPr="007C36D9">
        <w:rPr>
          <w:color w:val="000000" w:themeColor="text1"/>
          <w:lang w:val="en-GB" w:eastAsia="en-GB"/>
        </w:rPr>
        <w:t>i</w:t>
      </w:r>
      <w:r w:rsidR="00617F30" w:rsidRPr="00812085">
        <w:rPr>
          <w:color w:val="000000" w:themeColor="text1"/>
          <w:lang w:val="en-GB" w:eastAsia="en-GB"/>
        </w:rPr>
        <w:t xml:space="preserve">nvestor </w:t>
      </w:r>
      <w:r w:rsidRPr="007C36D9">
        <w:rPr>
          <w:color w:val="000000" w:themeColor="text1"/>
          <w:lang w:val="en-GB" w:eastAsia="en-GB"/>
        </w:rPr>
        <w:t>m</w:t>
      </w:r>
      <w:r w:rsidR="00617F30" w:rsidRPr="00812085">
        <w:rPr>
          <w:color w:val="000000" w:themeColor="text1"/>
          <w:lang w:val="en-GB" w:eastAsia="en-GB"/>
        </w:rPr>
        <w:t>ap, regional, city</w:t>
      </w:r>
      <w:r w:rsidR="00990AF9" w:rsidRPr="00812085">
        <w:rPr>
          <w:color w:val="000000" w:themeColor="text1"/>
          <w:lang w:val="en-GB" w:eastAsia="en-GB"/>
        </w:rPr>
        <w:t xml:space="preserve"> and </w:t>
      </w:r>
      <w:r w:rsidR="00617F30" w:rsidRPr="00812085">
        <w:rPr>
          <w:color w:val="000000" w:themeColor="text1"/>
          <w:lang w:val="en-GB" w:eastAsia="en-GB"/>
        </w:rPr>
        <w:lastRenderedPageBreak/>
        <w:t xml:space="preserve">town authorities and </w:t>
      </w:r>
      <w:r w:rsidR="00990AF9" w:rsidRPr="00812085">
        <w:rPr>
          <w:color w:val="000000" w:themeColor="text1"/>
          <w:lang w:val="en-GB" w:eastAsia="en-GB"/>
        </w:rPr>
        <w:t xml:space="preserve">the </w:t>
      </w:r>
      <w:r w:rsidR="00617F30" w:rsidRPr="00812085">
        <w:rPr>
          <w:color w:val="000000" w:themeColor="text1"/>
          <w:lang w:val="en-GB" w:eastAsia="en-GB"/>
        </w:rPr>
        <w:t xml:space="preserve">private sector will be supported </w:t>
      </w:r>
      <w:r w:rsidR="00990AF9" w:rsidRPr="00812085">
        <w:rPr>
          <w:color w:val="000000" w:themeColor="text1"/>
          <w:lang w:val="en-GB" w:eastAsia="en-GB"/>
        </w:rPr>
        <w:t xml:space="preserve">in </w:t>
      </w:r>
      <w:r w:rsidR="00617F30" w:rsidRPr="00812085">
        <w:rPr>
          <w:color w:val="000000" w:themeColor="text1"/>
          <w:lang w:val="en-GB" w:eastAsia="en-GB"/>
        </w:rPr>
        <w:t>generat</w:t>
      </w:r>
      <w:r w:rsidR="00990AF9" w:rsidRPr="00812085">
        <w:rPr>
          <w:color w:val="000000" w:themeColor="text1"/>
          <w:lang w:val="en-GB" w:eastAsia="en-GB"/>
        </w:rPr>
        <w:t>ing</w:t>
      </w:r>
      <w:r w:rsidR="00617F30" w:rsidRPr="00812085">
        <w:rPr>
          <w:color w:val="000000" w:themeColor="text1"/>
          <w:lang w:val="en-GB" w:eastAsia="en-GB"/>
        </w:rPr>
        <w:t xml:space="preserve"> investable urban </w:t>
      </w:r>
      <w:r w:rsidR="00990AF9" w:rsidRPr="00812085">
        <w:rPr>
          <w:color w:val="000000" w:themeColor="text1"/>
          <w:lang w:val="en-GB" w:eastAsia="en-GB"/>
        </w:rPr>
        <w:t>Sustainable Development Goals</w:t>
      </w:r>
      <w:r w:rsidR="00617F30" w:rsidRPr="00812085">
        <w:rPr>
          <w:color w:val="000000" w:themeColor="text1"/>
          <w:lang w:val="en-GB" w:eastAsia="en-GB"/>
        </w:rPr>
        <w:t xml:space="preserve"> impact projects</w:t>
      </w:r>
      <w:r w:rsidR="00990AF9" w:rsidRPr="00812085">
        <w:rPr>
          <w:color w:val="000000" w:themeColor="text1"/>
          <w:lang w:val="en-GB" w:eastAsia="en-GB"/>
        </w:rPr>
        <w:t>;</w:t>
      </w:r>
      <w:r w:rsidR="00617F30" w:rsidRPr="00812085">
        <w:rPr>
          <w:color w:val="000000" w:themeColor="text1"/>
          <w:lang w:val="en-GB" w:eastAsia="en-GB"/>
        </w:rPr>
        <w:t xml:space="preserve"> </w:t>
      </w:r>
      <w:r w:rsidR="00266C56" w:rsidRPr="00812085">
        <w:rPr>
          <w:color w:val="000000" w:themeColor="text1"/>
          <w:lang w:val="en-GB" w:eastAsia="en-GB"/>
        </w:rPr>
        <w:t>access</w:t>
      </w:r>
      <w:r w:rsidR="00A80EBA" w:rsidRPr="007C36D9">
        <w:rPr>
          <w:color w:val="000000" w:themeColor="text1"/>
          <w:lang w:val="en-GB" w:eastAsia="en-GB"/>
        </w:rPr>
        <w:t>ing</w:t>
      </w:r>
      <w:r w:rsidR="00266C56" w:rsidRPr="00812085">
        <w:rPr>
          <w:color w:val="000000" w:themeColor="text1"/>
          <w:lang w:val="en-GB" w:eastAsia="en-GB"/>
        </w:rPr>
        <w:t xml:space="preserve"> </w:t>
      </w:r>
      <w:r w:rsidR="00617F30" w:rsidRPr="00812085">
        <w:rPr>
          <w:color w:val="000000" w:themeColor="text1"/>
          <w:lang w:val="en-GB" w:eastAsia="en-GB"/>
        </w:rPr>
        <w:t xml:space="preserve">local and foreign direct </w:t>
      </w:r>
      <w:r w:rsidR="61D889E7" w:rsidRPr="00812085">
        <w:rPr>
          <w:color w:val="000000" w:themeColor="text1"/>
          <w:lang w:val="en-GB" w:eastAsia="en-GB"/>
        </w:rPr>
        <w:t>investment</w:t>
      </w:r>
      <w:r w:rsidR="00990AF9" w:rsidRPr="00812085">
        <w:rPr>
          <w:color w:val="000000" w:themeColor="text1"/>
          <w:lang w:val="en-GB" w:eastAsia="en-GB"/>
        </w:rPr>
        <w:t>;</w:t>
      </w:r>
      <w:r w:rsidR="00617F30" w:rsidRPr="00812085">
        <w:rPr>
          <w:color w:val="000000" w:themeColor="text1"/>
          <w:lang w:val="en-GB" w:eastAsia="en-GB"/>
        </w:rPr>
        <w:t xml:space="preserve"> and strengthen</w:t>
      </w:r>
      <w:r w:rsidR="00A80EBA" w:rsidRPr="007C36D9">
        <w:rPr>
          <w:color w:val="000000" w:themeColor="text1"/>
          <w:lang w:val="en-GB" w:eastAsia="en-GB"/>
        </w:rPr>
        <w:t>ing</w:t>
      </w:r>
      <w:r w:rsidR="00617F30" w:rsidRPr="00812085">
        <w:rPr>
          <w:color w:val="000000" w:themeColor="text1"/>
          <w:lang w:val="en-GB" w:eastAsia="en-GB"/>
        </w:rPr>
        <w:t xml:space="preserve"> integrated urban planning, governance, land management and urban financing mechanisms. UNDP will support in exploring untapped development financing </w:t>
      </w:r>
      <w:r w:rsidR="00266C56" w:rsidRPr="00812085">
        <w:rPr>
          <w:color w:val="000000" w:themeColor="text1"/>
          <w:lang w:val="en-GB" w:eastAsia="en-GB"/>
        </w:rPr>
        <w:t xml:space="preserve">for the </w:t>
      </w:r>
      <w:r w:rsidR="00E30476" w:rsidRPr="00812085">
        <w:rPr>
          <w:color w:val="000000"/>
          <w:lang w:val="en-GB" w:eastAsia="en-GB"/>
        </w:rPr>
        <w:t xml:space="preserve">third </w:t>
      </w:r>
      <w:r w:rsidRPr="007C36D9">
        <w:rPr>
          <w:color w:val="000000"/>
          <w:lang w:val="en-GB" w:eastAsia="en-GB"/>
        </w:rPr>
        <w:t xml:space="preserve">national five-year development plan </w:t>
      </w:r>
      <w:r w:rsidR="00266C56" w:rsidRPr="00812085">
        <w:rPr>
          <w:color w:val="000000" w:themeColor="text1"/>
          <w:lang w:val="en-GB" w:eastAsia="en-GB"/>
        </w:rPr>
        <w:t xml:space="preserve">and </w:t>
      </w:r>
      <w:r w:rsidR="00E30476" w:rsidRPr="00812085">
        <w:rPr>
          <w:color w:val="000000" w:themeColor="text1"/>
          <w:lang w:val="en-GB" w:eastAsia="en-GB"/>
        </w:rPr>
        <w:t xml:space="preserve">the </w:t>
      </w:r>
      <w:r w:rsidR="00990AF9" w:rsidRPr="00812085">
        <w:rPr>
          <w:color w:val="000000"/>
          <w:lang w:val="en-GB" w:eastAsia="en-GB"/>
        </w:rPr>
        <w:t>Zanzibar medium-term development s</w:t>
      </w:r>
      <w:r w:rsidR="00E30476" w:rsidRPr="00812085">
        <w:rPr>
          <w:color w:val="000000"/>
          <w:lang w:val="en-GB" w:eastAsia="en-GB"/>
        </w:rPr>
        <w:t>trategy</w:t>
      </w:r>
      <w:r w:rsidR="00A80EBA" w:rsidRPr="007C36D9">
        <w:rPr>
          <w:color w:val="000000"/>
          <w:lang w:val="en-GB" w:eastAsia="en-GB"/>
        </w:rPr>
        <w:t>,</w:t>
      </w:r>
      <w:r w:rsidR="00266C56" w:rsidRPr="00812085">
        <w:rPr>
          <w:color w:val="000000" w:themeColor="text1"/>
          <w:lang w:val="en-GB" w:eastAsia="en-GB"/>
        </w:rPr>
        <w:t xml:space="preserve"> </w:t>
      </w:r>
      <w:r w:rsidR="00617F30" w:rsidRPr="00812085">
        <w:rPr>
          <w:color w:val="000000" w:themeColor="text1"/>
          <w:lang w:val="en-GB" w:eastAsia="en-GB"/>
        </w:rPr>
        <w:t xml:space="preserve">through implementation of the </w:t>
      </w:r>
      <w:r w:rsidR="00990AF9" w:rsidRPr="00812085">
        <w:rPr>
          <w:color w:val="000000" w:themeColor="text1"/>
          <w:lang w:val="en-GB" w:eastAsia="en-GB"/>
        </w:rPr>
        <w:t>i</w:t>
      </w:r>
      <w:r w:rsidR="00617F30" w:rsidRPr="00812085">
        <w:rPr>
          <w:color w:val="000000" w:themeColor="text1"/>
          <w:lang w:val="en-GB" w:eastAsia="en-GB"/>
        </w:rPr>
        <w:t xml:space="preserve">ntegrated </w:t>
      </w:r>
      <w:r w:rsidR="00990AF9" w:rsidRPr="00812085">
        <w:rPr>
          <w:color w:val="000000" w:themeColor="text1"/>
          <w:lang w:val="en-GB" w:eastAsia="en-GB"/>
        </w:rPr>
        <w:t>n</w:t>
      </w:r>
      <w:r w:rsidR="00617F30" w:rsidRPr="00812085">
        <w:rPr>
          <w:color w:val="000000" w:themeColor="text1"/>
          <w:lang w:val="en-GB" w:eastAsia="en-GB"/>
        </w:rPr>
        <w:t xml:space="preserve">ational </w:t>
      </w:r>
      <w:r w:rsidR="00990AF9" w:rsidRPr="00812085">
        <w:rPr>
          <w:color w:val="000000" w:themeColor="text1"/>
          <w:lang w:val="en-GB" w:eastAsia="en-GB"/>
        </w:rPr>
        <w:t>f</w:t>
      </w:r>
      <w:r w:rsidR="00617F30" w:rsidRPr="00812085">
        <w:rPr>
          <w:color w:val="000000" w:themeColor="text1"/>
          <w:lang w:val="en-GB" w:eastAsia="en-GB"/>
        </w:rPr>
        <w:t xml:space="preserve">inancing </w:t>
      </w:r>
      <w:r w:rsidR="00990AF9" w:rsidRPr="00812085">
        <w:rPr>
          <w:color w:val="000000" w:themeColor="text1"/>
          <w:lang w:val="en-GB" w:eastAsia="en-GB"/>
        </w:rPr>
        <w:t>f</w:t>
      </w:r>
      <w:r w:rsidR="00617F30" w:rsidRPr="00812085">
        <w:rPr>
          <w:color w:val="000000" w:themeColor="text1"/>
          <w:lang w:val="en-GB" w:eastAsia="en-GB"/>
        </w:rPr>
        <w:t>ramework.</w:t>
      </w:r>
    </w:p>
    <w:p w14:paraId="4F6480F9" w14:textId="77777777" w:rsidR="00617F30" w:rsidRPr="00812085" w:rsidRDefault="00617F30" w:rsidP="000E0A5D">
      <w:pPr>
        <w:tabs>
          <w:tab w:val="left" w:pos="1800"/>
        </w:tabs>
        <w:ind w:left="1440" w:right="1210"/>
        <w:jc w:val="both"/>
        <w:textAlignment w:val="baseline"/>
        <w:rPr>
          <w:color w:val="000000"/>
          <w:sz w:val="12"/>
          <w:szCs w:val="12"/>
          <w:lang w:val="en-GB" w:eastAsia="en-GB"/>
        </w:rPr>
      </w:pPr>
    </w:p>
    <w:p w14:paraId="5DB4BDB3" w14:textId="19B6802E" w:rsidR="00617F30" w:rsidRPr="00812085" w:rsidRDefault="00D14EFF" w:rsidP="00812085">
      <w:pPr>
        <w:tabs>
          <w:tab w:val="left" w:pos="1800"/>
        </w:tabs>
        <w:spacing w:after="120"/>
        <w:ind w:left="1440" w:right="1210"/>
        <w:contextualSpacing/>
        <w:jc w:val="both"/>
        <w:textAlignment w:val="baseline"/>
        <w:rPr>
          <w:lang w:val="en-GB" w:eastAsia="en-GB"/>
        </w:rPr>
      </w:pPr>
      <w:r w:rsidRPr="007C36D9">
        <w:rPr>
          <w:color w:val="000000" w:themeColor="text1"/>
          <w:lang w:val="en-GB" w:eastAsia="en-GB"/>
        </w:rPr>
        <w:t>14.</w:t>
      </w:r>
      <w:r w:rsidRPr="007C36D9">
        <w:rPr>
          <w:color w:val="000000" w:themeColor="text1"/>
          <w:lang w:val="en-GB" w:eastAsia="en-GB"/>
        </w:rPr>
        <w:tab/>
      </w:r>
      <w:r w:rsidR="00990AF9" w:rsidRPr="00812085">
        <w:rPr>
          <w:color w:val="000000" w:themeColor="text1"/>
          <w:lang w:val="en-GB" w:eastAsia="en-GB"/>
        </w:rPr>
        <w:t>A</w:t>
      </w:r>
      <w:r w:rsidR="00617F30" w:rsidRPr="00812085">
        <w:rPr>
          <w:color w:val="000000" w:themeColor="text1"/>
          <w:lang w:val="en-GB" w:eastAsia="en-GB"/>
        </w:rPr>
        <w:t xml:space="preserve">s part of the United Nations </w:t>
      </w:r>
      <w:r w:rsidR="00A80EBA" w:rsidRPr="007C36D9">
        <w:rPr>
          <w:color w:val="000000" w:themeColor="text1"/>
          <w:lang w:val="en-GB" w:eastAsia="en-GB"/>
        </w:rPr>
        <w:t>t</w:t>
      </w:r>
      <w:r w:rsidR="00617F30" w:rsidRPr="00812085">
        <w:rPr>
          <w:color w:val="000000" w:themeColor="text1"/>
          <w:lang w:val="en-GB" w:eastAsia="en-GB"/>
        </w:rPr>
        <w:t>eam on HIV/AIDS</w:t>
      </w:r>
      <w:r w:rsidR="00990AF9" w:rsidRPr="00812085">
        <w:rPr>
          <w:color w:val="000000" w:themeColor="text1"/>
          <w:lang w:val="en-GB" w:eastAsia="en-GB"/>
        </w:rPr>
        <w:t>, UNDP</w:t>
      </w:r>
      <w:r w:rsidR="00617F30" w:rsidRPr="00812085">
        <w:rPr>
          <w:color w:val="000000" w:themeColor="text1"/>
          <w:lang w:val="en-GB" w:eastAsia="en-GB"/>
        </w:rPr>
        <w:t xml:space="preserve"> will advocate for policies addressing stigma, discrimination and access to services for vulnerable populations, especially women and youth. Support will include efficient delivery of gender-sensitive AIDS, </w:t>
      </w:r>
      <w:r w:rsidR="00DA652D" w:rsidRPr="00812085">
        <w:rPr>
          <w:color w:val="000000" w:themeColor="text1"/>
          <w:lang w:val="en-GB" w:eastAsia="en-GB"/>
        </w:rPr>
        <w:t xml:space="preserve">tuberculosis </w:t>
      </w:r>
      <w:r w:rsidR="00617F30" w:rsidRPr="00812085">
        <w:rPr>
          <w:color w:val="000000" w:themeColor="text1"/>
          <w:lang w:val="en-GB" w:eastAsia="en-GB"/>
        </w:rPr>
        <w:t xml:space="preserve">and </w:t>
      </w:r>
      <w:r w:rsidR="00DA652D" w:rsidRPr="00812085">
        <w:rPr>
          <w:color w:val="000000" w:themeColor="text1"/>
          <w:lang w:val="en-GB" w:eastAsia="en-GB"/>
        </w:rPr>
        <w:t>m</w:t>
      </w:r>
      <w:r w:rsidR="00617F30" w:rsidRPr="00812085">
        <w:rPr>
          <w:color w:val="000000" w:themeColor="text1"/>
          <w:lang w:val="en-GB" w:eastAsia="en-GB"/>
        </w:rPr>
        <w:t xml:space="preserve">alaria services. UNDP support to social protection will enable </w:t>
      </w:r>
      <w:r w:rsidR="00266C56" w:rsidRPr="00812085">
        <w:rPr>
          <w:color w:val="000000" w:themeColor="text1"/>
          <w:lang w:val="en-GB" w:eastAsia="en-GB"/>
        </w:rPr>
        <w:t xml:space="preserve">poor women, youth and </w:t>
      </w:r>
      <w:r w:rsidR="00F65CC5" w:rsidRPr="00812085">
        <w:rPr>
          <w:rFonts w:eastAsia="Yu Mincho"/>
          <w:color w:val="000000"/>
          <w:lang w:val="en-GB" w:eastAsia="en-GB"/>
        </w:rPr>
        <w:t>persons with disabilities</w:t>
      </w:r>
      <w:r w:rsidR="00266C56" w:rsidRPr="00812085">
        <w:rPr>
          <w:color w:val="000000" w:themeColor="text1"/>
          <w:lang w:val="en-GB" w:eastAsia="en-GB"/>
        </w:rPr>
        <w:t xml:space="preserve"> to access </w:t>
      </w:r>
      <w:r w:rsidR="00617F30" w:rsidRPr="00812085">
        <w:rPr>
          <w:color w:val="000000" w:themeColor="text1"/>
          <w:lang w:val="en-GB" w:eastAsia="en-GB"/>
        </w:rPr>
        <w:t>risk insurance</w:t>
      </w:r>
      <w:r w:rsidR="00446FD0" w:rsidRPr="00812085">
        <w:rPr>
          <w:color w:val="000000" w:themeColor="text1"/>
          <w:lang w:val="en-GB" w:eastAsia="en-GB"/>
        </w:rPr>
        <w:t xml:space="preserve">. </w:t>
      </w:r>
      <w:r w:rsidR="00617F30" w:rsidRPr="00812085">
        <w:rPr>
          <w:color w:val="000000" w:themeColor="text1"/>
          <w:lang w:val="en-GB" w:eastAsia="en-GB"/>
        </w:rPr>
        <w:t xml:space="preserve">UNDP will enable strengthening of the national pharmaceutical system to foster an efficient, accountable supply chain that ensures uninterrupted availability of health </w:t>
      </w:r>
      <w:r w:rsidR="00617F30" w:rsidRPr="00812085">
        <w:rPr>
          <w:lang w:val="en-GB" w:eastAsia="en-GB"/>
        </w:rPr>
        <w:t>commodities, including in times of pandemics.</w:t>
      </w:r>
    </w:p>
    <w:p w14:paraId="429E26F2" w14:textId="77777777" w:rsidR="00FC7ECA" w:rsidRPr="00812085" w:rsidRDefault="00FC7ECA" w:rsidP="003E74B4">
      <w:pPr>
        <w:tabs>
          <w:tab w:val="left" w:pos="1800"/>
        </w:tabs>
        <w:spacing w:after="120"/>
        <w:ind w:left="1440" w:right="1210"/>
        <w:contextualSpacing/>
        <w:rPr>
          <w:sz w:val="12"/>
          <w:szCs w:val="12"/>
          <w:lang w:val="en-GB" w:eastAsia="en-GB"/>
        </w:rPr>
      </w:pPr>
    </w:p>
    <w:p w14:paraId="79DE75C8" w14:textId="36374F40" w:rsidR="00617F30" w:rsidRPr="00812085" w:rsidRDefault="00A15246" w:rsidP="003E74B4">
      <w:pPr>
        <w:tabs>
          <w:tab w:val="left" w:pos="1800"/>
        </w:tabs>
        <w:spacing w:after="120"/>
        <w:ind w:left="1440" w:right="1210"/>
        <w:contextualSpacing/>
        <w:rPr>
          <w:b/>
          <w:bCs/>
          <w:lang w:val="en-GB" w:eastAsia="en-GB"/>
        </w:rPr>
      </w:pPr>
      <w:r w:rsidRPr="00812085">
        <w:rPr>
          <w:b/>
          <w:bCs/>
          <w:lang w:val="en-GB" w:eastAsia="en-GB"/>
        </w:rPr>
        <w:t>Planet</w:t>
      </w:r>
      <w:r w:rsidR="0007264B" w:rsidRPr="00812085">
        <w:rPr>
          <w:b/>
          <w:bCs/>
          <w:lang w:val="en-GB" w:eastAsia="en-GB"/>
        </w:rPr>
        <w:t xml:space="preserve">: </w:t>
      </w:r>
      <w:r w:rsidR="000E0A5D" w:rsidRPr="00812085">
        <w:rPr>
          <w:b/>
          <w:bCs/>
          <w:lang w:val="en-GB" w:eastAsia="en-GB"/>
        </w:rPr>
        <w:t>e</w:t>
      </w:r>
      <w:r w:rsidR="0007264B" w:rsidRPr="00812085">
        <w:rPr>
          <w:b/>
          <w:bCs/>
          <w:lang w:val="en-GB" w:eastAsia="en-GB"/>
        </w:rPr>
        <w:t>nvironment</w:t>
      </w:r>
      <w:r w:rsidR="00DA652D" w:rsidRPr="00812085">
        <w:rPr>
          <w:b/>
          <w:bCs/>
          <w:lang w:val="en-GB" w:eastAsia="en-GB"/>
        </w:rPr>
        <w:t>al</w:t>
      </w:r>
      <w:r w:rsidR="0007264B" w:rsidRPr="00812085">
        <w:rPr>
          <w:b/>
          <w:bCs/>
          <w:lang w:val="en-GB" w:eastAsia="en-GB"/>
        </w:rPr>
        <w:t xml:space="preserve"> </w:t>
      </w:r>
      <w:r w:rsidR="000E0A5D" w:rsidRPr="00812085">
        <w:rPr>
          <w:b/>
          <w:bCs/>
          <w:lang w:val="en-GB" w:eastAsia="en-GB"/>
        </w:rPr>
        <w:t>s</w:t>
      </w:r>
      <w:r w:rsidR="0007264B" w:rsidRPr="00812085">
        <w:rPr>
          <w:b/>
          <w:bCs/>
          <w:lang w:val="en-GB" w:eastAsia="en-GB"/>
        </w:rPr>
        <w:t xml:space="preserve">ustainability, </w:t>
      </w:r>
      <w:r w:rsidR="000E0A5D" w:rsidRPr="00812085">
        <w:rPr>
          <w:b/>
          <w:bCs/>
          <w:lang w:val="en-GB" w:eastAsia="en-GB"/>
        </w:rPr>
        <w:t>c</w:t>
      </w:r>
      <w:r w:rsidR="0007264B" w:rsidRPr="00812085">
        <w:rPr>
          <w:b/>
          <w:bCs/>
          <w:lang w:val="en-GB" w:eastAsia="en-GB"/>
        </w:rPr>
        <w:t xml:space="preserve">limate </w:t>
      </w:r>
      <w:r w:rsidR="000E0A5D" w:rsidRPr="00812085">
        <w:rPr>
          <w:b/>
          <w:bCs/>
          <w:lang w:val="en-GB" w:eastAsia="en-GB"/>
        </w:rPr>
        <w:t>c</w:t>
      </w:r>
      <w:r w:rsidR="0007264B" w:rsidRPr="00812085">
        <w:rPr>
          <w:b/>
          <w:bCs/>
          <w:lang w:val="en-GB" w:eastAsia="en-GB"/>
        </w:rPr>
        <w:t xml:space="preserve">hange and </w:t>
      </w:r>
      <w:r w:rsidR="000E0A5D" w:rsidRPr="00812085">
        <w:rPr>
          <w:b/>
          <w:bCs/>
          <w:lang w:val="en-GB" w:eastAsia="en-GB"/>
        </w:rPr>
        <w:t>r</w:t>
      </w:r>
      <w:r w:rsidR="0007264B" w:rsidRPr="00812085">
        <w:rPr>
          <w:b/>
          <w:bCs/>
          <w:lang w:val="en-GB" w:eastAsia="en-GB"/>
        </w:rPr>
        <w:t>esilience</w:t>
      </w:r>
      <w:r w:rsidR="00D40FDB" w:rsidRPr="00812085">
        <w:rPr>
          <w:b/>
          <w:bCs/>
          <w:lang w:val="en-GB" w:eastAsia="en-GB"/>
        </w:rPr>
        <w:t xml:space="preserve"> </w:t>
      </w:r>
    </w:p>
    <w:p w14:paraId="3554B7F3" w14:textId="77777777" w:rsidR="0047072B" w:rsidRPr="00812085" w:rsidRDefault="0047072B" w:rsidP="003E74B4">
      <w:pPr>
        <w:tabs>
          <w:tab w:val="left" w:pos="1800"/>
        </w:tabs>
        <w:spacing w:after="120"/>
        <w:ind w:left="1440" w:right="1210"/>
        <w:contextualSpacing/>
        <w:rPr>
          <w:sz w:val="12"/>
          <w:szCs w:val="12"/>
          <w:lang w:val="en-GB" w:eastAsia="en-GB"/>
        </w:rPr>
      </w:pPr>
    </w:p>
    <w:p w14:paraId="6659803A" w14:textId="2C6DD366" w:rsidR="00617F30" w:rsidRPr="00812085" w:rsidRDefault="00D14EFF"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15.</w:t>
      </w:r>
      <w:r w:rsidRPr="007C36D9">
        <w:rPr>
          <w:color w:val="000000" w:themeColor="text1"/>
          <w:lang w:val="en-GB" w:eastAsia="en-GB"/>
        </w:rPr>
        <w:tab/>
      </w:r>
      <w:r w:rsidR="00617F30" w:rsidRPr="00812085">
        <w:rPr>
          <w:color w:val="000000" w:themeColor="text1"/>
          <w:lang w:val="en-GB" w:eastAsia="en-GB"/>
        </w:rPr>
        <w:t>UNDP will support natural resource management and biodiversity conservation by addressing drivers of natural resource degradation while building resilience to climate</w:t>
      </w:r>
      <w:r w:rsidRPr="007C36D9">
        <w:rPr>
          <w:color w:val="000000" w:themeColor="text1"/>
          <w:lang w:val="en-GB" w:eastAsia="en-GB"/>
        </w:rPr>
        <w:t xml:space="preserve"> </w:t>
      </w:r>
      <w:r w:rsidR="00617F30" w:rsidRPr="00812085">
        <w:rPr>
          <w:color w:val="000000" w:themeColor="text1"/>
          <w:lang w:val="en-GB" w:eastAsia="en-GB"/>
        </w:rPr>
        <w:t>change</w:t>
      </w:r>
      <w:r w:rsidR="57E5D987" w:rsidRPr="00812085">
        <w:rPr>
          <w:color w:val="000000" w:themeColor="text1"/>
          <w:lang w:val="en-GB" w:eastAsia="en-GB"/>
        </w:rPr>
        <w:t xml:space="preserve">, focusing on: </w:t>
      </w:r>
      <w:r w:rsidR="00617F30" w:rsidRPr="00812085">
        <w:rPr>
          <w:color w:val="000000" w:themeColor="text1"/>
          <w:lang w:val="en-GB" w:eastAsia="en-GB"/>
        </w:rPr>
        <w:t xml:space="preserve">resilience of forest biodiversity in Tanzania </w:t>
      </w:r>
      <w:r w:rsidR="00DA652D" w:rsidRPr="00812085">
        <w:rPr>
          <w:color w:val="000000" w:themeColor="text1"/>
          <w:lang w:val="en-GB" w:eastAsia="en-GB"/>
        </w:rPr>
        <w:t>n</w:t>
      </w:r>
      <w:r w:rsidR="00617F30" w:rsidRPr="00812085">
        <w:rPr>
          <w:color w:val="000000" w:themeColor="text1"/>
          <w:lang w:val="en-GB" w:eastAsia="en-GB"/>
        </w:rPr>
        <w:t xml:space="preserve">ature </w:t>
      </w:r>
      <w:r w:rsidR="00DA652D" w:rsidRPr="00812085">
        <w:rPr>
          <w:color w:val="000000" w:themeColor="text1"/>
          <w:lang w:val="en-GB" w:eastAsia="en-GB"/>
        </w:rPr>
        <w:t>f</w:t>
      </w:r>
      <w:r w:rsidR="00617F30" w:rsidRPr="00812085">
        <w:rPr>
          <w:color w:val="000000" w:themeColor="text1"/>
          <w:lang w:val="en-GB" w:eastAsia="en-GB"/>
        </w:rPr>
        <w:t xml:space="preserve">orest </w:t>
      </w:r>
      <w:r w:rsidR="00DA652D" w:rsidRPr="00812085">
        <w:rPr>
          <w:color w:val="000000" w:themeColor="text1"/>
          <w:lang w:val="en-GB" w:eastAsia="en-GB"/>
        </w:rPr>
        <w:t>r</w:t>
      </w:r>
      <w:r w:rsidR="00617F30" w:rsidRPr="00812085">
        <w:rPr>
          <w:color w:val="000000" w:themeColor="text1"/>
          <w:lang w:val="en-GB" w:eastAsia="en-GB"/>
        </w:rPr>
        <w:t>eserves</w:t>
      </w:r>
      <w:r w:rsidR="00356624" w:rsidRPr="007C36D9">
        <w:rPr>
          <w:color w:val="000000" w:themeColor="text1"/>
          <w:lang w:val="en-GB" w:eastAsia="en-GB"/>
        </w:rPr>
        <w:t>;</w:t>
      </w:r>
      <w:r w:rsidR="00617F30" w:rsidRPr="00812085">
        <w:rPr>
          <w:color w:val="000000" w:themeColor="text1"/>
          <w:lang w:val="en-GB" w:eastAsia="en-GB"/>
        </w:rPr>
        <w:t xml:space="preserve"> water resources management; implementation of </w:t>
      </w:r>
      <w:r w:rsidR="57E5D987" w:rsidRPr="00812085">
        <w:rPr>
          <w:color w:val="000000" w:themeColor="text1"/>
          <w:lang w:val="en-GB" w:eastAsia="en-GB"/>
        </w:rPr>
        <w:t xml:space="preserve">the </w:t>
      </w:r>
      <w:r w:rsidR="00DA652D" w:rsidRPr="00812085">
        <w:rPr>
          <w:color w:val="000000" w:themeColor="text1"/>
          <w:lang w:val="en-GB" w:eastAsia="en-GB"/>
        </w:rPr>
        <w:t>b</w:t>
      </w:r>
      <w:r w:rsidR="00617F30" w:rsidRPr="00812085">
        <w:rPr>
          <w:color w:val="000000" w:themeColor="text1"/>
          <w:lang w:val="en-GB" w:eastAsia="en-GB"/>
        </w:rPr>
        <w:t xml:space="preserve">iodiversity </w:t>
      </w:r>
      <w:r w:rsidR="00DA652D" w:rsidRPr="00812085">
        <w:rPr>
          <w:color w:val="000000" w:themeColor="text1"/>
          <w:lang w:val="en-GB" w:eastAsia="en-GB"/>
        </w:rPr>
        <w:t>f</w:t>
      </w:r>
      <w:r w:rsidR="00617F30" w:rsidRPr="00812085">
        <w:rPr>
          <w:color w:val="000000" w:themeColor="text1"/>
          <w:lang w:val="en-GB" w:eastAsia="en-GB"/>
        </w:rPr>
        <w:t xml:space="preserve">inance </w:t>
      </w:r>
      <w:r w:rsidR="00DA652D" w:rsidRPr="00812085">
        <w:rPr>
          <w:color w:val="000000" w:themeColor="text1"/>
          <w:lang w:val="en-GB" w:eastAsia="en-GB"/>
        </w:rPr>
        <w:t>p</w:t>
      </w:r>
      <w:r w:rsidR="00617F30" w:rsidRPr="00812085">
        <w:rPr>
          <w:color w:val="000000" w:themeColor="text1"/>
          <w:lang w:val="en-GB" w:eastAsia="en-GB"/>
        </w:rPr>
        <w:t>lan</w:t>
      </w:r>
      <w:r w:rsidR="004F536E">
        <w:rPr>
          <w:color w:val="000000" w:themeColor="text1"/>
          <w:lang w:val="en-GB" w:eastAsia="en-GB"/>
        </w:rPr>
        <w:t xml:space="preserve">. </w:t>
      </w:r>
      <w:r w:rsidR="00617F30" w:rsidRPr="00812085">
        <w:rPr>
          <w:color w:val="000000" w:themeColor="text1"/>
          <w:lang w:val="en-GB" w:eastAsia="en-GB"/>
        </w:rPr>
        <w:t xml:space="preserve">support communities </w:t>
      </w:r>
      <w:r w:rsidR="00DA652D" w:rsidRPr="00812085">
        <w:rPr>
          <w:color w:val="000000" w:themeColor="text1"/>
          <w:lang w:val="en-GB" w:eastAsia="en-GB"/>
        </w:rPr>
        <w:t>in</w:t>
      </w:r>
      <w:r w:rsidR="00617F30" w:rsidRPr="00812085">
        <w:rPr>
          <w:color w:val="000000" w:themeColor="text1"/>
          <w:lang w:val="en-GB" w:eastAsia="en-GB"/>
        </w:rPr>
        <w:t xml:space="preserve"> implement</w:t>
      </w:r>
      <w:r w:rsidR="00DA652D" w:rsidRPr="00812085">
        <w:rPr>
          <w:color w:val="000000" w:themeColor="text1"/>
          <w:lang w:val="en-GB" w:eastAsia="en-GB"/>
        </w:rPr>
        <w:t>ing</w:t>
      </w:r>
      <w:r w:rsidR="00617F30" w:rsidRPr="00812085">
        <w:rPr>
          <w:color w:val="000000" w:themeColor="text1"/>
          <w:lang w:val="en-GB" w:eastAsia="en-GB"/>
        </w:rPr>
        <w:t xml:space="preserve"> community-based biodiversity interventions and provid</w:t>
      </w:r>
      <w:r w:rsidR="004F536E">
        <w:rPr>
          <w:color w:val="000000" w:themeColor="text1"/>
          <w:lang w:val="en-GB" w:eastAsia="en-GB"/>
        </w:rPr>
        <w:t>e</w:t>
      </w:r>
      <w:r w:rsidR="00617F30" w:rsidRPr="00812085">
        <w:rPr>
          <w:color w:val="000000" w:themeColor="text1"/>
          <w:lang w:val="en-GB" w:eastAsia="en-GB"/>
        </w:rPr>
        <w:t xml:space="preserve"> institutional support </w:t>
      </w:r>
      <w:r w:rsidR="00DA652D" w:rsidRPr="00812085">
        <w:rPr>
          <w:color w:val="000000" w:themeColor="text1"/>
          <w:lang w:val="en-GB" w:eastAsia="en-GB"/>
        </w:rPr>
        <w:t xml:space="preserve">to </w:t>
      </w:r>
      <w:r w:rsidR="00617F30" w:rsidRPr="00812085">
        <w:rPr>
          <w:color w:val="000000" w:themeColor="text1"/>
          <w:lang w:val="en-GB" w:eastAsia="en-GB"/>
        </w:rPr>
        <w:t>law enforcement in combating poaching and illegal wildlife trade.</w:t>
      </w:r>
    </w:p>
    <w:p w14:paraId="1299139B"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1591CF51" w14:textId="6B1A1304" w:rsidR="00617F30" w:rsidRPr="00812085" w:rsidRDefault="00757B7D"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16.</w:t>
      </w:r>
      <w:r w:rsidRPr="007C36D9">
        <w:rPr>
          <w:color w:val="000000" w:themeColor="text1"/>
          <w:lang w:val="en-GB" w:eastAsia="en-GB"/>
        </w:rPr>
        <w:tab/>
      </w:r>
      <w:r w:rsidR="00617F30" w:rsidRPr="00812085">
        <w:rPr>
          <w:color w:val="000000" w:themeColor="text1"/>
          <w:lang w:val="en-GB" w:eastAsia="en-GB"/>
        </w:rPr>
        <w:t xml:space="preserve">UNDP will support development </w:t>
      </w:r>
      <w:r w:rsidR="57E5D987" w:rsidRPr="00812085">
        <w:rPr>
          <w:color w:val="000000" w:themeColor="text1"/>
          <w:lang w:val="en-GB" w:eastAsia="en-GB"/>
        </w:rPr>
        <w:t xml:space="preserve">and implementation </w:t>
      </w:r>
      <w:r w:rsidR="00617F30" w:rsidRPr="00812085">
        <w:rPr>
          <w:color w:val="000000" w:themeColor="text1"/>
          <w:lang w:val="en-GB" w:eastAsia="en-GB"/>
        </w:rPr>
        <w:t xml:space="preserve">of the </w:t>
      </w:r>
      <w:r w:rsidRPr="007C36D9">
        <w:rPr>
          <w:color w:val="000000" w:themeColor="text1"/>
          <w:lang w:val="en-GB" w:eastAsia="en-GB"/>
        </w:rPr>
        <w:t>national adaptation plan</w:t>
      </w:r>
      <w:r w:rsidR="00617F30" w:rsidRPr="00812085">
        <w:rPr>
          <w:color w:val="000000" w:themeColor="text1"/>
          <w:lang w:val="en-GB" w:eastAsia="en-GB"/>
        </w:rPr>
        <w:t xml:space="preserve">, mainstreaming climate change planning in the government budget and planning machinery. UNDP will strengthen </w:t>
      </w:r>
      <w:r w:rsidR="00F02D4A" w:rsidRPr="00812085">
        <w:rPr>
          <w:color w:val="000000" w:themeColor="text1"/>
          <w:lang w:val="en-GB" w:eastAsia="en-GB"/>
        </w:rPr>
        <w:t xml:space="preserve">the </w:t>
      </w:r>
      <w:r w:rsidR="00617F30" w:rsidRPr="00812085">
        <w:rPr>
          <w:color w:val="000000" w:themeColor="text1"/>
          <w:lang w:val="en-GB" w:eastAsia="en-GB"/>
        </w:rPr>
        <w:t xml:space="preserve">capacity </w:t>
      </w:r>
      <w:r w:rsidR="00F02D4A" w:rsidRPr="00812085">
        <w:rPr>
          <w:color w:val="000000" w:themeColor="text1"/>
          <w:lang w:val="en-GB" w:eastAsia="en-GB"/>
        </w:rPr>
        <w:t xml:space="preserve">of </w:t>
      </w:r>
      <w:r w:rsidR="00617F30" w:rsidRPr="00812085">
        <w:rPr>
          <w:color w:val="000000" w:themeColor="text1"/>
          <w:lang w:val="en-GB" w:eastAsia="en-GB"/>
        </w:rPr>
        <w:t xml:space="preserve">core institutions </w:t>
      </w:r>
      <w:r w:rsidR="00EF46B7">
        <w:rPr>
          <w:color w:val="000000" w:themeColor="text1"/>
          <w:lang w:val="en-GB" w:eastAsia="en-GB"/>
        </w:rPr>
        <w:t>to effectively manage adaptation plan</w:t>
      </w:r>
      <w:r w:rsidR="00617F30" w:rsidRPr="00812085">
        <w:rPr>
          <w:color w:val="000000" w:themeColor="text1"/>
          <w:lang w:val="en-GB" w:eastAsia="en-GB"/>
        </w:rPr>
        <w:t>; support the establishment of inter</w:t>
      </w:r>
      <w:r w:rsidR="004F536E">
        <w:rPr>
          <w:color w:val="000000" w:themeColor="text1"/>
          <w:lang w:val="en-GB" w:eastAsia="en-GB"/>
        </w:rPr>
        <w:t>-</w:t>
      </w:r>
      <w:r w:rsidR="00617F30" w:rsidRPr="00812085">
        <w:rPr>
          <w:color w:val="000000" w:themeColor="text1"/>
          <w:lang w:val="en-GB" w:eastAsia="en-GB"/>
        </w:rPr>
        <w:t>ministerial and inter-agency climate change adaptation coordination mechanism</w:t>
      </w:r>
      <w:r w:rsidR="00F02D4A" w:rsidRPr="00812085">
        <w:rPr>
          <w:color w:val="000000" w:themeColor="text1"/>
          <w:lang w:val="en-GB" w:eastAsia="en-GB"/>
        </w:rPr>
        <w:t>s</w:t>
      </w:r>
      <w:r w:rsidR="00617F30" w:rsidRPr="00812085">
        <w:rPr>
          <w:color w:val="000000" w:themeColor="text1"/>
          <w:lang w:val="en-GB" w:eastAsia="en-GB"/>
        </w:rPr>
        <w:t xml:space="preserve"> for innovative </w:t>
      </w:r>
      <w:r w:rsidR="5DAB0C9F" w:rsidRPr="00812085">
        <w:rPr>
          <w:color w:val="000000" w:themeColor="text1"/>
          <w:lang w:val="en-GB" w:eastAsia="en-GB"/>
        </w:rPr>
        <w:t xml:space="preserve">climate change resilience </w:t>
      </w:r>
      <w:r w:rsidR="00617F30" w:rsidRPr="00812085">
        <w:rPr>
          <w:color w:val="000000" w:themeColor="text1"/>
          <w:lang w:val="en-GB" w:eastAsia="en-GB"/>
        </w:rPr>
        <w:t>financing solutions</w:t>
      </w:r>
      <w:r w:rsidR="5DAB0C9F" w:rsidRPr="00812085">
        <w:rPr>
          <w:color w:val="000000" w:themeColor="text1"/>
          <w:lang w:val="en-GB" w:eastAsia="en-GB"/>
        </w:rPr>
        <w:t>;</w:t>
      </w:r>
      <w:r w:rsidR="00617F30" w:rsidRPr="00812085">
        <w:rPr>
          <w:color w:val="000000" w:themeColor="text1"/>
          <w:lang w:val="en-GB" w:eastAsia="en-GB"/>
        </w:rPr>
        <w:t xml:space="preserve"> </w:t>
      </w:r>
      <w:r w:rsidRPr="007C36D9">
        <w:rPr>
          <w:color w:val="000000" w:themeColor="text1"/>
          <w:lang w:val="en-GB" w:eastAsia="en-GB"/>
        </w:rPr>
        <w:t xml:space="preserve">and </w:t>
      </w:r>
      <w:r w:rsidR="00617F30" w:rsidRPr="00812085">
        <w:rPr>
          <w:color w:val="000000" w:themeColor="text1"/>
          <w:lang w:val="en-GB" w:eastAsia="en-GB"/>
        </w:rPr>
        <w:t xml:space="preserve">provide oversight </w:t>
      </w:r>
      <w:r w:rsidR="00356624" w:rsidRPr="007C36D9">
        <w:rPr>
          <w:color w:val="000000" w:themeColor="text1"/>
          <w:lang w:val="en-GB" w:eastAsia="en-GB"/>
        </w:rPr>
        <w:t>for</w:t>
      </w:r>
      <w:r w:rsidR="00617F30" w:rsidRPr="00812085">
        <w:rPr>
          <w:color w:val="000000" w:themeColor="text1"/>
          <w:lang w:val="en-GB" w:eastAsia="en-GB"/>
        </w:rPr>
        <w:t xml:space="preserve"> the development and implementation of </w:t>
      </w:r>
      <w:r w:rsidR="00F02D4A" w:rsidRPr="00812085">
        <w:rPr>
          <w:color w:val="000000" w:themeColor="text1"/>
          <w:lang w:val="en-GB" w:eastAsia="en-GB"/>
        </w:rPr>
        <w:t>the n</w:t>
      </w:r>
      <w:r w:rsidR="00617F30" w:rsidRPr="00812085">
        <w:rPr>
          <w:color w:val="000000" w:themeColor="text1"/>
          <w:lang w:val="en-GB" w:eastAsia="en-GB"/>
        </w:rPr>
        <w:t xml:space="preserve">ationally </w:t>
      </w:r>
      <w:r w:rsidR="00F02D4A" w:rsidRPr="00812085">
        <w:rPr>
          <w:color w:val="000000" w:themeColor="text1"/>
          <w:lang w:val="en-GB" w:eastAsia="en-GB"/>
        </w:rPr>
        <w:t>d</w:t>
      </w:r>
      <w:r w:rsidR="00617F30" w:rsidRPr="00812085">
        <w:rPr>
          <w:color w:val="000000" w:themeColor="text1"/>
          <w:lang w:val="en-GB" w:eastAsia="en-GB"/>
        </w:rPr>
        <w:t xml:space="preserve">etermined </w:t>
      </w:r>
      <w:r w:rsidR="00F02D4A" w:rsidRPr="00812085">
        <w:rPr>
          <w:color w:val="000000" w:themeColor="text1"/>
          <w:lang w:val="en-GB" w:eastAsia="en-GB"/>
        </w:rPr>
        <w:t>c</w:t>
      </w:r>
      <w:r w:rsidR="00617F30" w:rsidRPr="00812085">
        <w:rPr>
          <w:color w:val="000000" w:themeColor="text1"/>
          <w:lang w:val="en-GB" w:eastAsia="en-GB"/>
        </w:rPr>
        <w:t xml:space="preserve">ontributions </w:t>
      </w:r>
      <w:r w:rsidR="00356624" w:rsidRPr="007C36D9">
        <w:rPr>
          <w:color w:val="000000" w:themeColor="text1"/>
          <w:lang w:val="en-GB" w:eastAsia="en-GB"/>
        </w:rPr>
        <w:t>of</w:t>
      </w:r>
      <w:r w:rsidR="00F02D4A" w:rsidRPr="00812085">
        <w:rPr>
          <w:color w:val="000000" w:themeColor="text1"/>
          <w:lang w:val="en-GB" w:eastAsia="en-GB"/>
        </w:rPr>
        <w:t xml:space="preserve"> Tanzania</w:t>
      </w:r>
      <w:r w:rsidR="00356624" w:rsidRPr="007C36D9">
        <w:rPr>
          <w:color w:val="000000" w:themeColor="text1"/>
          <w:lang w:val="en-GB" w:eastAsia="en-GB"/>
        </w:rPr>
        <w:t>,</w:t>
      </w:r>
      <w:r w:rsidR="00F02D4A" w:rsidRPr="00812085">
        <w:rPr>
          <w:color w:val="000000" w:themeColor="text1"/>
          <w:lang w:val="en-GB" w:eastAsia="en-GB"/>
        </w:rPr>
        <w:t xml:space="preserve"> </w:t>
      </w:r>
      <w:r w:rsidR="00356624" w:rsidRPr="007C36D9">
        <w:rPr>
          <w:color w:val="000000" w:themeColor="text1"/>
          <w:lang w:val="en-GB" w:eastAsia="en-GB"/>
        </w:rPr>
        <w:t>plus</w:t>
      </w:r>
      <w:r w:rsidR="00356624" w:rsidRPr="00812085">
        <w:rPr>
          <w:color w:val="000000" w:themeColor="text1"/>
          <w:lang w:val="en-GB" w:eastAsia="en-GB"/>
        </w:rPr>
        <w:t xml:space="preserve"> </w:t>
      </w:r>
      <w:r w:rsidR="00617F30" w:rsidRPr="00812085">
        <w:rPr>
          <w:color w:val="000000" w:themeColor="text1"/>
          <w:lang w:val="en-GB" w:eastAsia="en-GB"/>
        </w:rPr>
        <w:t xml:space="preserve">a robust set of vulnerability assessments across eight key sectors. UNDP will work with </w:t>
      </w:r>
      <w:r w:rsidR="00FC65CA">
        <w:rPr>
          <w:color w:val="000000" w:themeColor="text1"/>
          <w:lang w:val="en-GB" w:eastAsia="en-GB"/>
        </w:rPr>
        <w:t xml:space="preserve">key </w:t>
      </w:r>
      <w:r w:rsidR="00617F30" w:rsidRPr="00812085">
        <w:rPr>
          <w:color w:val="000000" w:themeColor="text1"/>
          <w:lang w:val="en-GB" w:eastAsia="en-GB"/>
        </w:rPr>
        <w:t xml:space="preserve">partners to realize </w:t>
      </w:r>
      <w:r w:rsidR="00F02D4A" w:rsidRPr="00812085">
        <w:rPr>
          <w:color w:val="000000" w:themeColor="text1"/>
          <w:lang w:val="en-GB" w:eastAsia="en-GB"/>
        </w:rPr>
        <w:t xml:space="preserve">the </w:t>
      </w:r>
      <w:r w:rsidR="00617F30" w:rsidRPr="00812085">
        <w:rPr>
          <w:color w:val="000000" w:themeColor="text1"/>
          <w:lang w:val="en-GB" w:eastAsia="en-GB"/>
        </w:rPr>
        <w:t>carbon emission reduction targets stipulated</w:t>
      </w:r>
      <w:r w:rsidR="00F02D4A" w:rsidRPr="00812085">
        <w:rPr>
          <w:color w:val="000000" w:themeColor="text1"/>
          <w:lang w:val="en-GB" w:eastAsia="en-GB"/>
        </w:rPr>
        <w:t xml:space="preserve"> </w:t>
      </w:r>
      <w:r w:rsidR="00617F30" w:rsidRPr="00812085">
        <w:rPr>
          <w:color w:val="000000" w:themeColor="text1"/>
          <w:lang w:val="en-GB" w:eastAsia="en-GB"/>
        </w:rPr>
        <w:t xml:space="preserve">in </w:t>
      </w:r>
      <w:r w:rsidR="00F02D4A" w:rsidRPr="00812085">
        <w:rPr>
          <w:color w:val="000000" w:themeColor="text1"/>
          <w:lang w:val="en-GB" w:eastAsia="en-GB"/>
        </w:rPr>
        <w:t>the n</w:t>
      </w:r>
      <w:r w:rsidR="00617F30" w:rsidRPr="00812085">
        <w:rPr>
          <w:color w:val="000000" w:themeColor="text1"/>
          <w:lang w:val="en-GB" w:eastAsia="en-GB"/>
        </w:rPr>
        <w:t xml:space="preserve">ationally </w:t>
      </w:r>
      <w:r w:rsidR="00F02D4A" w:rsidRPr="00812085">
        <w:rPr>
          <w:color w:val="000000" w:themeColor="text1"/>
          <w:lang w:val="en-GB" w:eastAsia="en-GB"/>
        </w:rPr>
        <w:t>d</w:t>
      </w:r>
      <w:r w:rsidR="00617F30" w:rsidRPr="00812085">
        <w:rPr>
          <w:color w:val="000000" w:themeColor="text1"/>
          <w:lang w:val="en-GB" w:eastAsia="en-GB"/>
        </w:rPr>
        <w:t xml:space="preserve">etermined </w:t>
      </w:r>
      <w:r w:rsidR="00F02D4A" w:rsidRPr="00812085">
        <w:rPr>
          <w:color w:val="000000" w:themeColor="text1"/>
          <w:lang w:val="en-GB" w:eastAsia="en-GB"/>
        </w:rPr>
        <w:t>c</w:t>
      </w:r>
      <w:r w:rsidR="00617F30" w:rsidRPr="00812085">
        <w:rPr>
          <w:color w:val="000000" w:themeColor="text1"/>
          <w:lang w:val="en-GB" w:eastAsia="en-GB"/>
        </w:rPr>
        <w:t>ontributions and strengthen the capacity of the Vice President’s Office to coordinate implementation.</w:t>
      </w:r>
      <w:r w:rsidR="55F44547" w:rsidRPr="00812085">
        <w:rPr>
          <w:color w:val="000000" w:themeColor="text1"/>
          <w:lang w:val="en-GB" w:eastAsia="en-GB"/>
        </w:rPr>
        <w:t xml:space="preserve"> UNDP will support parliamentary committees, </w:t>
      </w:r>
      <w:r w:rsidR="00F02D4A" w:rsidRPr="00812085">
        <w:rPr>
          <w:color w:val="000000" w:themeColor="text1"/>
          <w:lang w:val="en-GB" w:eastAsia="en-GB"/>
        </w:rPr>
        <w:t xml:space="preserve">local government authorities </w:t>
      </w:r>
      <w:r w:rsidR="55F44547" w:rsidRPr="00812085">
        <w:rPr>
          <w:color w:val="000000" w:themeColor="text1"/>
          <w:lang w:val="en-GB" w:eastAsia="en-GB"/>
        </w:rPr>
        <w:t xml:space="preserve">and </w:t>
      </w:r>
      <w:r w:rsidR="00F02D4A" w:rsidRPr="00812085">
        <w:rPr>
          <w:color w:val="000000" w:themeColor="text1"/>
          <w:lang w:val="en-GB" w:eastAsia="en-GB"/>
        </w:rPr>
        <w:t>civil society organization</w:t>
      </w:r>
      <w:r w:rsidR="57E5D987" w:rsidRPr="00812085">
        <w:rPr>
          <w:color w:val="000000" w:themeColor="text1"/>
          <w:lang w:val="en-GB" w:eastAsia="en-GB"/>
        </w:rPr>
        <w:t>s</w:t>
      </w:r>
      <w:r w:rsidR="55F44547" w:rsidRPr="00812085">
        <w:rPr>
          <w:color w:val="000000" w:themeColor="text1"/>
          <w:lang w:val="en-GB" w:eastAsia="en-GB"/>
        </w:rPr>
        <w:t xml:space="preserve"> to promote women</w:t>
      </w:r>
      <w:r w:rsidR="00446FD0" w:rsidRPr="00812085">
        <w:rPr>
          <w:color w:val="000000" w:themeColor="text1"/>
          <w:lang w:val="en-GB" w:eastAsia="en-GB"/>
        </w:rPr>
        <w:t>’s</w:t>
      </w:r>
      <w:r w:rsidR="55F44547" w:rsidRPr="00812085">
        <w:rPr>
          <w:color w:val="000000" w:themeColor="text1"/>
          <w:lang w:val="en-GB" w:eastAsia="en-GB"/>
        </w:rPr>
        <w:t xml:space="preserve"> and youth access to land and other natural resources.</w:t>
      </w:r>
    </w:p>
    <w:p w14:paraId="15CB1E23"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2C4FD1AC" w14:textId="62587F15" w:rsidR="00617F30" w:rsidRPr="00812085" w:rsidRDefault="00757B7D"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17.</w:t>
      </w:r>
      <w:r w:rsidRPr="007C36D9">
        <w:rPr>
          <w:color w:val="000000" w:themeColor="text1"/>
          <w:lang w:val="en-GB" w:eastAsia="en-GB"/>
        </w:rPr>
        <w:tab/>
      </w:r>
      <w:r w:rsidR="00617F30" w:rsidRPr="00812085">
        <w:rPr>
          <w:color w:val="000000" w:themeColor="text1"/>
          <w:lang w:val="en-GB" w:eastAsia="en-GB"/>
        </w:rPr>
        <w:t xml:space="preserve">UNDP will support implementation of the </w:t>
      </w:r>
      <w:r w:rsidRPr="007C36D9">
        <w:rPr>
          <w:color w:val="000000" w:themeColor="text1"/>
          <w:lang w:val="en-GB" w:eastAsia="en-GB"/>
        </w:rPr>
        <w:t>‘b</w:t>
      </w:r>
      <w:r w:rsidR="00617F30" w:rsidRPr="00812085">
        <w:rPr>
          <w:color w:val="000000" w:themeColor="text1"/>
          <w:lang w:val="en-GB" w:eastAsia="en-GB"/>
        </w:rPr>
        <w:t xml:space="preserve">lue </w:t>
      </w:r>
      <w:r w:rsidRPr="007C36D9">
        <w:rPr>
          <w:color w:val="000000" w:themeColor="text1"/>
          <w:lang w:val="en-GB" w:eastAsia="en-GB"/>
        </w:rPr>
        <w:t>e</w:t>
      </w:r>
      <w:r w:rsidR="00617F30" w:rsidRPr="00812085">
        <w:rPr>
          <w:color w:val="000000" w:themeColor="text1"/>
          <w:lang w:val="en-GB" w:eastAsia="en-GB"/>
        </w:rPr>
        <w:t>conomy</w:t>
      </w:r>
      <w:r w:rsidRPr="007C36D9">
        <w:rPr>
          <w:color w:val="000000" w:themeColor="text1"/>
          <w:lang w:val="en-GB" w:eastAsia="en-GB"/>
        </w:rPr>
        <w:t>’</w:t>
      </w:r>
      <w:r w:rsidR="00617F30" w:rsidRPr="00812085">
        <w:rPr>
          <w:color w:val="000000" w:themeColor="text1"/>
          <w:lang w:val="en-GB" w:eastAsia="en-GB"/>
        </w:rPr>
        <w:t xml:space="preserve"> programme</w:t>
      </w:r>
      <w:r w:rsidRPr="007C36D9">
        <w:rPr>
          <w:color w:val="000000" w:themeColor="text1"/>
          <w:lang w:val="en-GB" w:eastAsia="en-GB"/>
        </w:rPr>
        <w:t>,</w:t>
      </w:r>
      <w:r w:rsidR="00617F30" w:rsidRPr="00812085">
        <w:rPr>
          <w:color w:val="000000" w:themeColor="text1"/>
          <w:lang w:val="en-GB" w:eastAsia="en-GB"/>
        </w:rPr>
        <w:t xml:space="preserve"> </w:t>
      </w:r>
      <w:r w:rsidR="57E5D987" w:rsidRPr="00812085">
        <w:rPr>
          <w:color w:val="000000" w:themeColor="text1"/>
          <w:lang w:val="en-GB" w:eastAsia="en-GB"/>
        </w:rPr>
        <w:t>focusing on</w:t>
      </w:r>
      <w:r w:rsidR="00617F30" w:rsidRPr="00812085">
        <w:rPr>
          <w:color w:val="000000" w:themeColor="text1"/>
          <w:lang w:val="en-GB" w:eastAsia="en-GB"/>
        </w:rPr>
        <w:t xml:space="preserve"> regulatory frameworks; marine spatial planning for investment promotion in the sector; establishment of a </w:t>
      </w:r>
      <w:r w:rsidR="00F02D4A" w:rsidRPr="00812085">
        <w:rPr>
          <w:color w:val="000000" w:themeColor="text1"/>
          <w:lang w:val="en-GB" w:eastAsia="en-GB"/>
        </w:rPr>
        <w:t>b</w:t>
      </w:r>
      <w:r w:rsidR="00617F30" w:rsidRPr="00812085">
        <w:rPr>
          <w:color w:val="000000" w:themeColor="text1"/>
          <w:lang w:val="en-GB" w:eastAsia="en-GB"/>
        </w:rPr>
        <w:t xml:space="preserve">lue </w:t>
      </w:r>
      <w:r w:rsidR="00F02D4A" w:rsidRPr="00812085">
        <w:rPr>
          <w:color w:val="000000" w:themeColor="text1"/>
          <w:lang w:val="en-GB" w:eastAsia="en-GB"/>
        </w:rPr>
        <w:t>e</w:t>
      </w:r>
      <w:r w:rsidR="00617F30" w:rsidRPr="00812085">
        <w:rPr>
          <w:color w:val="000000" w:themeColor="text1"/>
          <w:lang w:val="en-GB" w:eastAsia="en-GB"/>
        </w:rPr>
        <w:t>conomy investment facility</w:t>
      </w:r>
      <w:r w:rsidR="00F02D4A" w:rsidRPr="00812085">
        <w:rPr>
          <w:color w:val="000000" w:themeColor="text1"/>
          <w:lang w:val="en-GB" w:eastAsia="en-GB"/>
        </w:rPr>
        <w:t>;</w:t>
      </w:r>
      <w:r w:rsidR="00617F30" w:rsidRPr="00812085">
        <w:rPr>
          <w:color w:val="000000" w:themeColor="text1"/>
          <w:lang w:val="en-GB" w:eastAsia="en-GB"/>
        </w:rPr>
        <w:t xml:space="preserve"> and strengthen</w:t>
      </w:r>
      <w:r w:rsidR="00F02D4A" w:rsidRPr="00812085">
        <w:rPr>
          <w:color w:val="000000" w:themeColor="text1"/>
          <w:lang w:val="en-GB" w:eastAsia="en-GB"/>
        </w:rPr>
        <w:t>ing</w:t>
      </w:r>
      <w:r w:rsidR="00617F30" w:rsidRPr="00812085">
        <w:rPr>
          <w:color w:val="000000" w:themeColor="text1"/>
          <w:lang w:val="en-GB" w:eastAsia="en-GB"/>
        </w:rPr>
        <w:t xml:space="preserve"> </w:t>
      </w:r>
      <w:r w:rsidRPr="007C36D9">
        <w:rPr>
          <w:color w:val="000000" w:themeColor="text1"/>
          <w:lang w:val="en-GB" w:eastAsia="en-GB"/>
        </w:rPr>
        <w:t xml:space="preserve">of </w:t>
      </w:r>
      <w:r w:rsidR="00F02D4A" w:rsidRPr="00812085">
        <w:rPr>
          <w:color w:val="000000" w:themeColor="text1"/>
          <w:lang w:val="en-GB" w:eastAsia="en-GB"/>
        </w:rPr>
        <w:t>g</w:t>
      </w:r>
      <w:r w:rsidR="00617F30" w:rsidRPr="00812085">
        <w:rPr>
          <w:color w:val="000000" w:themeColor="text1"/>
          <w:lang w:val="en-GB" w:eastAsia="en-GB"/>
        </w:rPr>
        <w:t>overnment</w:t>
      </w:r>
      <w:r w:rsidR="57E5D987" w:rsidRPr="00812085">
        <w:rPr>
          <w:color w:val="000000" w:themeColor="text1"/>
          <w:lang w:val="en-GB" w:eastAsia="en-GB"/>
        </w:rPr>
        <w:t xml:space="preserve"> coordination capacities. </w:t>
      </w:r>
    </w:p>
    <w:p w14:paraId="0D2B8CBA" w14:textId="77777777" w:rsidR="00617F30" w:rsidRPr="00812085" w:rsidRDefault="00617F30" w:rsidP="003E74B4">
      <w:pPr>
        <w:tabs>
          <w:tab w:val="left" w:pos="1800"/>
        </w:tabs>
        <w:spacing w:after="120"/>
        <w:ind w:left="1440" w:right="1210"/>
        <w:contextualSpacing/>
        <w:rPr>
          <w:color w:val="000000"/>
          <w:sz w:val="12"/>
          <w:szCs w:val="12"/>
          <w:lang w:val="en-GB" w:eastAsia="en-GB"/>
        </w:rPr>
      </w:pPr>
    </w:p>
    <w:p w14:paraId="4229AE5D" w14:textId="7DE6BA61" w:rsidR="00217469" w:rsidRPr="00812085" w:rsidRDefault="00757B7D"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18.</w:t>
      </w:r>
      <w:r w:rsidRPr="007C36D9">
        <w:rPr>
          <w:color w:val="000000" w:themeColor="text1"/>
          <w:lang w:val="en-GB" w:eastAsia="en-GB"/>
        </w:rPr>
        <w:tab/>
      </w:r>
      <w:r w:rsidR="00F02D4A" w:rsidRPr="00812085">
        <w:rPr>
          <w:color w:val="000000" w:themeColor="text1"/>
          <w:lang w:val="en-GB" w:eastAsia="en-GB"/>
        </w:rPr>
        <w:t xml:space="preserve">In collaboration with United Nations organizations and the European Union, </w:t>
      </w:r>
      <w:r w:rsidR="00617F30" w:rsidRPr="00812085">
        <w:rPr>
          <w:color w:val="000000" w:themeColor="text1"/>
          <w:lang w:val="en-GB" w:eastAsia="en-GB"/>
        </w:rPr>
        <w:t xml:space="preserve">UNDP will promote access to efficient renewable energy through: mapping and feasibility of potential solar sites </w:t>
      </w:r>
      <w:r w:rsidR="00F02D4A" w:rsidRPr="00812085">
        <w:rPr>
          <w:color w:val="000000" w:themeColor="text1"/>
          <w:lang w:val="en-GB" w:eastAsia="en-GB"/>
        </w:rPr>
        <w:t xml:space="preserve">to </w:t>
      </w:r>
      <w:r w:rsidR="00617F30" w:rsidRPr="00812085">
        <w:rPr>
          <w:color w:val="000000" w:themeColor="text1"/>
          <w:lang w:val="en-GB" w:eastAsia="en-GB"/>
        </w:rPr>
        <w:t>accelerat</w:t>
      </w:r>
      <w:r w:rsidR="00F02D4A" w:rsidRPr="00812085">
        <w:rPr>
          <w:color w:val="000000" w:themeColor="text1"/>
          <w:lang w:val="en-GB" w:eastAsia="en-GB"/>
        </w:rPr>
        <w:t>e</w:t>
      </w:r>
      <w:r w:rsidR="00617F30" w:rsidRPr="00812085">
        <w:rPr>
          <w:color w:val="000000" w:themeColor="text1"/>
          <w:lang w:val="en-GB" w:eastAsia="en-GB"/>
        </w:rPr>
        <w:t xml:space="preserve"> access by off-grid communities</w:t>
      </w:r>
      <w:r w:rsidRPr="007C36D9">
        <w:rPr>
          <w:color w:val="000000" w:themeColor="text1"/>
          <w:lang w:val="en-GB" w:eastAsia="en-GB"/>
        </w:rPr>
        <w:t>,</w:t>
      </w:r>
      <w:r w:rsidR="00617F30" w:rsidRPr="00812085">
        <w:rPr>
          <w:color w:val="000000" w:themeColor="text1"/>
          <w:lang w:val="en-GB" w:eastAsia="en-GB"/>
        </w:rPr>
        <w:t xml:space="preserve"> with the Ministry of Energy and the Rural Energy Agency; promoti</w:t>
      </w:r>
      <w:r w:rsidR="0076607A" w:rsidRPr="00812085">
        <w:rPr>
          <w:color w:val="000000" w:themeColor="text1"/>
          <w:lang w:val="en-GB" w:eastAsia="en-GB"/>
        </w:rPr>
        <w:t xml:space="preserve">ng the </w:t>
      </w:r>
      <w:r w:rsidR="00617F30" w:rsidRPr="00812085">
        <w:rPr>
          <w:color w:val="000000" w:themeColor="text1"/>
          <w:lang w:val="en-GB" w:eastAsia="en-GB"/>
        </w:rPr>
        <w:t>use of energy</w:t>
      </w:r>
      <w:r w:rsidR="0076607A" w:rsidRPr="00812085">
        <w:rPr>
          <w:color w:val="000000" w:themeColor="text1"/>
          <w:lang w:val="en-GB" w:eastAsia="en-GB"/>
        </w:rPr>
        <w:t>-</w:t>
      </w:r>
      <w:r w:rsidR="00617F30" w:rsidRPr="00812085">
        <w:rPr>
          <w:color w:val="000000" w:themeColor="text1"/>
          <w:lang w:val="en-GB" w:eastAsia="en-GB"/>
        </w:rPr>
        <w:t xml:space="preserve">efficient technologies; </w:t>
      </w:r>
      <w:r w:rsidRPr="007C36D9">
        <w:rPr>
          <w:color w:val="000000" w:themeColor="text1"/>
          <w:lang w:val="en-GB" w:eastAsia="en-GB"/>
        </w:rPr>
        <w:t xml:space="preserve">and </w:t>
      </w:r>
      <w:r w:rsidR="00617F30" w:rsidRPr="00812085">
        <w:rPr>
          <w:color w:val="000000" w:themeColor="text1"/>
          <w:lang w:val="en-GB" w:eastAsia="en-GB"/>
        </w:rPr>
        <w:t>develop</w:t>
      </w:r>
      <w:r w:rsidRPr="007C36D9">
        <w:rPr>
          <w:color w:val="000000" w:themeColor="text1"/>
          <w:lang w:val="en-GB" w:eastAsia="en-GB"/>
        </w:rPr>
        <w:t>ing</w:t>
      </w:r>
      <w:r w:rsidR="00617F30" w:rsidRPr="00812085">
        <w:rPr>
          <w:color w:val="000000" w:themeColor="text1"/>
          <w:lang w:val="en-GB" w:eastAsia="en-GB"/>
        </w:rPr>
        <w:t xml:space="preserve"> energy performance standards and sustainable procurement of energy</w:t>
      </w:r>
      <w:r w:rsidR="0076607A" w:rsidRPr="00812085">
        <w:rPr>
          <w:color w:val="000000" w:themeColor="text1"/>
          <w:lang w:val="en-GB" w:eastAsia="en-GB"/>
        </w:rPr>
        <w:t>-</w:t>
      </w:r>
      <w:r w:rsidR="00617F30" w:rsidRPr="00812085">
        <w:rPr>
          <w:color w:val="000000" w:themeColor="text1"/>
          <w:lang w:val="en-GB" w:eastAsia="en-GB"/>
        </w:rPr>
        <w:t xml:space="preserve">efficient infrastructure and equipment to enhance </w:t>
      </w:r>
      <w:r w:rsidR="0076607A" w:rsidRPr="00812085">
        <w:rPr>
          <w:color w:val="000000" w:themeColor="text1"/>
          <w:lang w:val="en-GB" w:eastAsia="en-GB"/>
        </w:rPr>
        <w:t xml:space="preserve">the </w:t>
      </w:r>
      <w:r w:rsidR="00617F30" w:rsidRPr="00812085">
        <w:rPr>
          <w:color w:val="000000" w:themeColor="text1"/>
          <w:lang w:val="en-GB" w:eastAsia="en-GB"/>
        </w:rPr>
        <w:t>service</w:t>
      </w:r>
      <w:r w:rsidR="0076607A" w:rsidRPr="00812085">
        <w:rPr>
          <w:color w:val="000000" w:themeColor="text1"/>
          <w:lang w:val="en-GB" w:eastAsia="en-GB"/>
        </w:rPr>
        <w:t>-</w:t>
      </w:r>
      <w:r w:rsidR="00617F30" w:rsidRPr="00812085">
        <w:rPr>
          <w:color w:val="000000" w:themeColor="text1"/>
          <w:lang w:val="en-GB" w:eastAsia="en-GB"/>
        </w:rPr>
        <w:t xml:space="preserve">delivery capacity of the Tanzania Electric Supply Company Limited and </w:t>
      </w:r>
      <w:r w:rsidR="00F02D4A" w:rsidRPr="00812085">
        <w:rPr>
          <w:color w:val="000000" w:themeColor="text1"/>
          <w:lang w:val="en-GB" w:eastAsia="en-GB"/>
        </w:rPr>
        <w:t>the Rural Energy Agency</w:t>
      </w:r>
      <w:r w:rsidR="00617F30" w:rsidRPr="00812085">
        <w:rPr>
          <w:color w:val="000000" w:themeColor="text1"/>
          <w:lang w:val="en-GB" w:eastAsia="en-GB"/>
        </w:rPr>
        <w:t>.</w:t>
      </w:r>
      <w:r w:rsidR="7818A8B1" w:rsidRPr="00812085">
        <w:rPr>
          <w:color w:val="000000" w:themeColor="text1"/>
          <w:lang w:val="en-GB" w:eastAsia="en-GB"/>
        </w:rPr>
        <w:t xml:space="preserve"> UNDP</w:t>
      </w:r>
      <w:r w:rsidR="00446FD0" w:rsidRPr="00812085">
        <w:rPr>
          <w:color w:val="000000" w:themeColor="text1"/>
          <w:lang w:val="en-GB" w:eastAsia="en-GB"/>
        </w:rPr>
        <w:t xml:space="preserve"> will </w:t>
      </w:r>
      <w:r w:rsidR="003F110D" w:rsidRPr="00812085">
        <w:rPr>
          <w:color w:val="000000" w:themeColor="text1"/>
          <w:lang w:val="en-GB" w:eastAsia="en-GB"/>
        </w:rPr>
        <w:t>promote access</w:t>
      </w:r>
      <w:r w:rsidR="7818A8B1" w:rsidRPr="00812085">
        <w:rPr>
          <w:color w:val="000000" w:themeColor="text1"/>
          <w:lang w:val="en-GB" w:eastAsia="en-GB"/>
        </w:rPr>
        <w:t xml:space="preserve"> to and use of</w:t>
      </w:r>
      <w:r w:rsidR="6146342C" w:rsidRPr="00812085">
        <w:rPr>
          <w:color w:val="000000" w:themeColor="text1"/>
          <w:lang w:val="en-GB" w:eastAsia="en-GB"/>
        </w:rPr>
        <w:t xml:space="preserve"> mini</w:t>
      </w:r>
      <w:r w:rsidR="0076607A" w:rsidRPr="00812085">
        <w:rPr>
          <w:color w:val="000000" w:themeColor="text1"/>
          <w:lang w:val="en-GB" w:eastAsia="en-GB"/>
        </w:rPr>
        <w:t>-</w:t>
      </w:r>
      <w:r w:rsidR="6146342C" w:rsidRPr="00812085">
        <w:rPr>
          <w:color w:val="000000" w:themeColor="text1"/>
          <w:lang w:val="en-GB" w:eastAsia="en-GB"/>
        </w:rPr>
        <w:t>grids support</w:t>
      </w:r>
      <w:r w:rsidRPr="007C36D9">
        <w:rPr>
          <w:color w:val="000000" w:themeColor="text1"/>
          <w:lang w:val="en-GB" w:eastAsia="en-GB"/>
        </w:rPr>
        <w:t>ing</w:t>
      </w:r>
      <w:r w:rsidR="6146342C" w:rsidRPr="00812085">
        <w:rPr>
          <w:color w:val="000000" w:themeColor="text1"/>
          <w:lang w:val="en-GB" w:eastAsia="en-GB"/>
        </w:rPr>
        <w:t xml:space="preserve"> agriculture, access to drinking water, irrigation and agro-processing.</w:t>
      </w:r>
    </w:p>
    <w:p w14:paraId="1FADBBE5" w14:textId="77777777" w:rsidR="00224A3B" w:rsidRPr="00812085" w:rsidRDefault="00224A3B" w:rsidP="003E74B4">
      <w:pPr>
        <w:tabs>
          <w:tab w:val="left" w:pos="1800"/>
        </w:tabs>
        <w:spacing w:after="120"/>
        <w:ind w:left="1440" w:right="1210"/>
        <w:contextualSpacing/>
        <w:jc w:val="both"/>
        <w:textAlignment w:val="baseline"/>
        <w:rPr>
          <w:sz w:val="12"/>
          <w:szCs w:val="12"/>
          <w:lang w:val="en-GB" w:eastAsia="en-GB"/>
        </w:rPr>
      </w:pPr>
    </w:p>
    <w:p w14:paraId="0161454B" w14:textId="77777777" w:rsidR="00C35918" w:rsidRDefault="00C35918">
      <w:pPr>
        <w:rPr>
          <w:b/>
          <w:bCs/>
          <w:lang w:val="en-GB" w:eastAsia="en-GB"/>
        </w:rPr>
      </w:pPr>
      <w:r>
        <w:rPr>
          <w:b/>
          <w:bCs/>
          <w:lang w:val="en-GB" w:eastAsia="en-GB"/>
        </w:rPr>
        <w:br w:type="page"/>
      </w:r>
    </w:p>
    <w:p w14:paraId="7F104C09" w14:textId="5618682C" w:rsidR="001D75F1" w:rsidRPr="00812085" w:rsidRDefault="00A15246" w:rsidP="003E74B4">
      <w:pPr>
        <w:tabs>
          <w:tab w:val="left" w:pos="1800"/>
        </w:tabs>
        <w:spacing w:after="120"/>
        <w:ind w:left="1440" w:right="1210"/>
        <w:contextualSpacing/>
        <w:jc w:val="both"/>
        <w:textAlignment w:val="baseline"/>
        <w:rPr>
          <w:b/>
          <w:bCs/>
          <w:lang w:val="en-GB" w:eastAsia="en-GB"/>
        </w:rPr>
      </w:pPr>
      <w:r w:rsidRPr="00812085">
        <w:rPr>
          <w:b/>
          <w:bCs/>
          <w:lang w:val="en-GB" w:eastAsia="en-GB"/>
        </w:rPr>
        <w:lastRenderedPageBreak/>
        <w:t xml:space="preserve">Enabling </w:t>
      </w:r>
      <w:r w:rsidR="009F6A40" w:rsidRPr="00812085">
        <w:rPr>
          <w:b/>
          <w:bCs/>
          <w:lang w:val="en-GB" w:eastAsia="en-GB"/>
        </w:rPr>
        <w:t>e</w:t>
      </w:r>
      <w:r w:rsidRPr="00812085">
        <w:rPr>
          <w:b/>
          <w:bCs/>
          <w:lang w:val="en-GB" w:eastAsia="en-GB"/>
        </w:rPr>
        <w:t>nvironment</w:t>
      </w:r>
      <w:r w:rsidR="00C31114" w:rsidRPr="00812085">
        <w:rPr>
          <w:b/>
          <w:bCs/>
          <w:lang w:val="en-GB" w:eastAsia="en-GB"/>
        </w:rPr>
        <w:t xml:space="preserve">: </w:t>
      </w:r>
      <w:r w:rsidR="009F6A40" w:rsidRPr="00812085">
        <w:rPr>
          <w:b/>
          <w:bCs/>
          <w:lang w:val="en-GB" w:eastAsia="en-GB"/>
        </w:rPr>
        <w:t>g</w:t>
      </w:r>
      <w:r w:rsidR="00C31114" w:rsidRPr="00812085">
        <w:rPr>
          <w:b/>
          <w:bCs/>
          <w:lang w:val="en-GB" w:eastAsia="en-GB"/>
        </w:rPr>
        <w:t xml:space="preserve">overnance and </w:t>
      </w:r>
      <w:r w:rsidR="009F6A40" w:rsidRPr="00812085">
        <w:rPr>
          <w:b/>
          <w:bCs/>
          <w:lang w:val="en-GB" w:eastAsia="en-GB"/>
        </w:rPr>
        <w:t>s</w:t>
      </w:r>
      <w:r w:rsidR="00C31114" w:rsidRPr="00812085">
        <w:rPr>
          <w:b/>
          <w:bCs/>
          <w:lang w:val="en-GB" w:eastAsia="en-GB"/>
        </w:rPr>
        <w:t xml:space="preserve">ustaining </w:t>
      </w:r>
      <w:r w:rsidR="009F6A40" w:rsidRPr="00812085">
        <w:rPr>
          <w:b/>
          <w:bCs/>
          <w:lang w:val="en-GB" w:eastAsia="en-GB"/>
        </w:rPr>
        <w:t>p</w:t>
      </w:r>
      <w:r w:rsidR="00C31114" w:rsidRPr="00812085">
        <w:rPr>
          <w:b/>
          <w:bCs/>
          <w:lang w:val="en-GB" w:eastAsia="en-GB"/>
        </w:rPr>
        <w:t>eace</w:t>
      </w:r>
    </w:p>
    <w:p w14:paraId="48ADB383" w14:textId="77777777" w:rsidR="0047072B" w:rsidRPr="00812085" w:rsidRDefault="0047072B" w:rsidP="003E74B4">
      <w:pPr>
        <w:tabs>
          <w:tab w:val="left" w:pos="1800"/>
        </w:tabs>
        <w:spacing w:after="120"/>
        <w:ind w:left="1440" w:right="1210"/>
        <w:contextualSpacing/>
        <w:jc w:val="both"/>
        <w:textAlignment w:val="baseline"/>
        <w:rPr>
          <w:sz w:val="12"/>
          <w:szCs w:val="12"/>
          <w:lang w:val="en-GB" w:eastAsia="en-GB"/>
        </w:rPr>
      </w:pPr>
    </w:p>
    <w:p w14:paraId="1972781E" w14:textId="1F1669D4" w:rsidR="008057F1" w:rsidRPr="00812085" w:rsidRDefault="00757B7D" w:rsidP="00812085">
      <w:pPr>
        <w:tabs>
          <w:tab w:val="left" w:pos="1800"/>
        </w:tabs>
        <w:spacing w:after="120"/>
        <w:ind w:left="1440" w:right="1210"/>
        <w:contextualSpacing/>
        <w:jc w:val="both"/>
        <w:textAlignment w:val="baseline"/>
        <w:rPr>
          <w:color w:val="000000"/>
          <w:lang w:val="en-GB" w:eastAsia="en-GB"/>
        </w:rPr>
      </w:pPr>
      <w:r w:rsidRPr="007C36D9">
        <w:rPr>
          <w:rFonts w:eastAsia="Calibri"/>
          <w:lang w:val="en-GB"/>
        </w:rPr>
        <w:t>19.</w:t>
      </w:r>
      <w:r w:rsidRPr="007C36D9">
        <w:rPr>
          <w:rFonts w:eastAsia="Calibri"/>
          <w:lang w:val="en-GB"/>
        </w:rPr>
        <w:tab/>
      </w:r>
      <w:r w:rsidR="00617F30" w:rsidRPr="007C36D9">
        <w:rPr>
          <w:rFonts w:eastAsia="Calibri"/>
          <w:lang w:val="en-GB"/>
        </w:rPr>
        <w:t>UNDP will support policies</w:t>
      </w:r>
      <w:r w:rsidR="003F110D" w:rsidRPr="007C36D9">
        <w:rPr>
          <w:rFonts w:eastAsia="Calibri"/>
          <w:lang w:val="en-GB"/>
        </w:rPr>
        <w:t xml:space="preserve"> and </w:t>
      </w:r>
      <w:r w:rsidR="00617F30" w:rsidRPr="007C36D9">
        <w:rPr>
          <w:rFonts w:eastAsia="Calibri"/>
          <w:lang w:val="en-GB"/>
        </w:rPr>
        <w:t>systems improv</w:t>
      </w:r>
      <w:r w:rsidRPr="007C36D9">
        <w:rPr>
          <w:rFonts w:eastAsia="Calibri"/>
          <w:lang w:val="en-GB"/>
        </w:rPr>
        <w:t>ing</w:t>
      </w:r>
      <w:r w:rsidR="00617F30" w:rsidRPr="007C36D9">
        <w:rPr>
          <w:rFonts w:eastAsia="Calibri"/>
          <w:lang w:val="en-GB"/>
        </w:rPr>
        <w:t xml:space="preserve"> the delivery of democratic dividends to citizens while enabling </w:t>
      </w:r>
      <w:r w:rsidR="0076607A" w:rsidRPr="007C36D9">
        <w:rPr>
          <w:rFonts w:eastAsia="Calibri"/>
          <w:lang w:val="en-GB"/>
        </w:rPr>
        <w:t xml:space="preserve">them </w:t>
      </w:r>
      <w:r w:rsidR="00617F30" w:rsidRPr="007C36D9">
        <w:rPr>
          <w:rFonts w:eastAsia="Calibri"/>
          <w:lang w:val="en-GB"/>
        </w:rPr>
        <w:t xml:space="preserve">to participate in public policymaking and holding institutions accountable at national and local levels. </w:t>
      </w:r>
      <w:r w:rsidR="22922667" w:rsidRPr="007C36D9">
        <w:rPr>
          <w:rFonts w:eastAsia="Calibri"/>
          <w:lang w:val="en-GB"/>
        </w:rPr>
        <w:t>In collaboration with UN</w:t>
      </w:r>
      <w:r w:rsidR="0076607A" w:rsidRPr="007C36D9">
        <w:rPr>
          <w:rFonts w:eastAsia="Calibri"/>
          <w:lang w:val="en-GB"/>
        </w:rPr>
        <w:t>-</w:t>
      </w:r>
      <w:r w:rsidR="22922667" w:rsidRPr="007C36D9">
        <w:rPr>
          <w:rFonts w:eastAsia="Calibri"/>
          <w:lang w:val="en-GB"/>
        </w:rPr>
        <w:t>Women, UNDP will</w:t>
      </w:r>
      <w:r w:rsidR="00617F30" w:rsidRPr="007C36D9">
        <w:rPr>
          <w:rFonts w:eastAsia="Calibri"/>
          <w:lang w:val="en-GB"/>
        </w:rPr>
        <w:t xml:space="preserve"> offer institutional, policy and capacity</w:t>
      </w:r>
      <w:r w:rsidRPr="007C36D9">
        <w:rPr>
          <w:rFonts w:eastAsia="Calibri"/>
          <w:lang w:val="en-GB"/>
        </w:rPr>
        <w:t>-</w:t>
      </w:r>
      <w:r w:rsidR="00617F30" w:rsidRPr="007C36D9">
        <w:rPr>
          <w:rFonts w:eastAsia="Calibri"/>
          <w:lang w:val="en-GB"/>
        </w:rPr>
        <w:t xml:space="preserve">development support to parliamentary institutions – </w:t>
      </w:r>
      <w:r w:rsidR="0076607A" w:rsidRPr="007C36D9">
        <w:rPr>
          <w:rFonts w:eastAsia="Calibri"/>
          <w:lang w:val="en-GB"/>
        </w:rPr>
        <w:t xml:space="preserve">the </w:t>
      </w:r>
      <w:r w:rsidR="00617F30" w:rsidRPr="007C36D9">
        <w:rPr>
          <w:rFonts w:eastAsia="Calibri"/>
          <w:lang w:val="en-GB"/>
        </w:rPr>
        <w:t xml:space="preserve">National Assembly and </w:t>
      </w:r>
      <w:r w:rsidR="0076607A" w:rsidRPr="007C36D9">
        <w:rPr>
          <w:rFonts w:eastAsia="Calibri"/>
          <w:lang w:val="en-GB"/>
        </w:rPr>
        <w:t xml:space="preserve">the </w:t>
      </w:r>
      <w:r w:rsidR="00617F30" w:rsidRPr="007C36D9">
        <w:rPr>
          <w:rFonts w:eastAsia="Calibri"/>
          <w:lang w:val="en-GB"/>
        </w:rPr>
        <w:t xml:space="preserve">Zanzibar House of Representatives – to ensure effective legislative and </w:t>
      </w:r>
      <w:r w:rsidR="6146342C" w:rsidRPr="007C36D9">
        <w:rPr>
          <w:rFonts w:eastAsia="Calibri"/>
          <w:lang w:val="en-GB"/>
        </w:rPr>
        <w:t>gender</w:t>
      </w:r>
      <w:r w:rsidR="0076607A" w:rsidRPr="007C36D9">
        <w:rPr>
          <w:rFonts w:eastAsia="Calibri"/>
          <w:lang w:val="en-GB"/>
        </w:rPr>
        <w:t>-</w:t>
      </w:r>
      <w:r w:rsidR="6146342C" w:rsidRPr="007C36D9">
        <w:rPr>
          <w:rFonts w:eastAsia="Calibri"/>
          <w:lang w:val="en-GB"/>
        </w:rPr>
        <w:t xml:space="preserve">responsive </w:t>
      </w:r>
      <w:r w:rsidR="00617F30" w:rsidRPr="007C36D9">
        <w:rPr>
          <w:rFonts w:eastAsia="Calibri"/>
          <w:lang w:val="en-GB"/>
        </w:rPr>
        <w:t>budget review and oversight, with public participation. UNDP will enable citizens’ groups</w:t>
      </w:r>
      <w:r w:rsidR="0076607A" w:rsidRPr="007C36D9">
        <w:rPr>
          <w:rFonts w:eastAsia="Calibri"/>
          <w:lang w:val="en-GB"/>
        </w:rPr>
        <w:t>,</w:t>
      </w:r>
      <w:r w:rsidR="6146342C" w:rsidRPr="007C36D9">
        <w:rPr>
          <w:rFonts w:eastAsia="Calibri"/>
          <w:lang w:val="en-GB"/>
        </w:rPr>
        <w:t xml:space="preserve"> including women</w:t>
      </w:r>
      <w:r w:rsidR="0076607A" w:rsidRPr="007C36D9">
        <w:rPr>
          <w:rFonts w:eastAsia="Calibri"/>
          <w:lang w:val="en-GB"/>
        </w:rPr>
        <w:t>’s</w:t>
      </w:r>
      <w:r w:rsidR="6146342C" w:rsidRPr="007C36D9">
        <w:rPr>
          <w:rFonts w:eastAsia="Calibri"/>
          <w:lang w:val="en-GB"/>
        </w:rPr>
        <w:t xml:space="preserve"> groups</w:t>
      </w:r>
      <w:r w:rsidR="0037275E" w:rsidRPr="007C36D9">
        <w:rPr>
          <w:rFonts w:eastAsia="Calibri"/>
          <w:lang w:val="en-GB"/>
        </w:rPr>
        <w:t xml:space="preserve"> and</w:t>
      </w:r>
      <w:r w:rsidR="00617F30" w:rsidRPr="007C36D9">
        <w:rPr>
          <w:rFonts w:eastAsia="Calibri"/>
          <w:lang w:val="en-GB"/>
        </w:rPr>
        <w:t xml:space="preserve"> research and academic institutions</w:t>
      </w:r>
      <w:r w:rsidR="0037275E" w:rsidRPr="007C36D9">
        <w:rPr>
          <w:rFonts w:eastAsia="Calibri"/>
          <w:lang w:val="en-GB"/>
        </w:rPr>
        <w:t>,</w:t>
      </w:r>
      <w:r w:rsidR="00617F30" w:rsidRPr="007C36D9">
        <w:rPr>
          <w:rFonts w:eastAsia="Calibri"/>
          <w:lang w:val="en-GB"/>
        </w:rPr>
        <w:t xml:space="preserve"> to influence the work of parliamentary institutions</w:t>
      </w:r>
      <w:r w:rsidR="6146342C" w:rsidRPr="007C36D9">
        <w:rPr>
          <w:rFonts w:eastAsia="Calibri"/>
          <w:lang w:val="en-GB"/>
        </w:rPr>
        <w:t xml:space="preserve"> through capacity</w:t>
      </w:r>
      <w:r w:rsidR="0037275E" w:rsidRPr="007C36D9">
        <w:rPr>
          <w:rFonts w:eastAsia="Calibri"/>
          <w:lang w:val="en-GB"/>
        </w:rPr>
        <w:t>-</w:t>
      </w:r>
      <w:r w:rsidR="6146342C" w:rsidRPr="007C36D9">
        <w:rPr>
          <w:rFonts w:eastAsia="Calibri"/>
          <w:lang w:val="en-GB"/>
        </w:rPr>
        <w:t xml:space="preserve">building and </w:t>
      </w:r>
      <w:r w:rsidR="00446FD0" w:rsidRPr="007C36D9">
        <w:rPr>
          <w:rFonts w:eastAsia="Calibri"/>
          <w:lang w:val="en-GB"/>
        </w:rPr>
        <w:t>engagement with</w:t>
      </w:r>
      <w:r w:rsidR="6146342C" w:rsidRPr="007C36D9">
        <w:rPr>
          <w:rFonts w:eastAsia="Calibri"/>
          <w:lang w:val="en-GB"/>
        </w:rPr>
        <w:t xml:space="preserve"> parliamentarians</w:t>
      </w:r>
      <w:r w:rsidR="00617F30" w:rsidRPr="007C36D9">
        <w:rPr>
          <w:rFonts w:eastAsia="Calibri"/>
          <w:lang w:val="en-GB"/>
        </w:rPr>
        <w:t xml:space="preserve">. </w:t>
      </w:r>
    </w:p>
    <w:p w14:paraId="02E85A6E" w14:textId="77777777" w:rsidR="008057F1" w:rsidRPr="00812085" w:rsidRDefault="008057F1" w:rsidP="003E74B4">
      <w:pPr>
        <w:tabs>
          <w:tab w:val="left" w:pos="1800"/>
        </w:tabs>
        <w:spacing w:after="120"/>
        <w:ind w:left="1440" w:right="1210"/>
        <w:contextualSpacing/>
        <w:jc w:val="both"/>
        <w:textAlignment w:val="baseline"/>
        <w:rPr>
          <w:color w:val="000000"/>
          <w:sz w:val="12"/>
          <w:szCs w:val="12"/>
          <w:lang w:val="en-GB" w:eastAsia="en-GB"/>
        </w:rPr>
      </w:pPr>
    </w:p>
    <w:p w14:paraId="07AA70FD" w14:textId="78102191" w:rsidR="008057F1" w:rsidRPr="00812085" w:rsidRDefault="00757B7D"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20.</w:t>
      </w:r>
      <w:r w:rsidRPr="007C36D9">
        <w:rPr>
          <w:color w:val="000000" w:themeColor="text1"/>
          <w:lang w:val="en-GB" w:eastAsia="en-GB"/>
        </w:rPr>
        <w:tab/>
      </w:r>
      <w:r w:rsidR="008057F1" w:rsidRPr="00812085">
        <w:rPr>
          <w:color w:val="000000" w:themeColor="text1"/>
          <w:lang w:val="en-GB" w:eastAsia="en-GB"/>
        </w:rPr>
        <w:t xml:space="preserve">The </w:t>
      </w:r>
      <w:r w:rsidR="0037275E" w:rsidRPr="00812085">
        <w:rPr>
          <w:color w:val="000000" w:themeColor="text1"/>
          <w:lang w:val="en-GB" w:eastAsia="en-GB"/>
        </w:rPr>
        <w:t xml:space="preserve">United Republic of Tanzania </w:t>
      </w:r>
      <w:r w:rsidR="008057F1" w:rsidRPr="00812085">
        <w:rPr>
          <w:color w:val="000000" w:themeColor="text1"/>
          <w:lang w:val="en-GB" w:eastAsia="en-GB"/>
        </w:rPr>
        <w:t xml:space="preserve">Development Visions </w:t>
      </w:r>
      <w:r w:rsidR="001504D7" w:rsidRPr="007C36D9">
        <w:rPr>
          <w:color w:val="000000" w:themeColor="text1"/>
          <w:lang w:val="en-GB" w:eastAsia="en-GB"/>
        </w:rPr>
        <w:t>expect</w:t>
      </w:r>
      <w:r w:rsidR="008057F1" w:rsidRPr="00812085">
        <w:rPr>
          <w:color w:val="000000" w:themeColor="text1"/>
          <w:lang w:val="en-GB" w:eastAsia="en-GB"/>
        </w:rPr>
        <w:t xml:space="preserve"> efficient, </w:t>
      </w:r>
      <w:r w:rsidR="001504D7" w:rsidRPr="007C36D9">
        <w:rPr>
          <w:color w:val="000000" w:themeColor="text1"/>
          <w:lang w:val="en-GB" w:eastAsia="en-GB"/>
        </w:rPr>
        <w:t xml:space="preserve">competent and </w:t>
      </w:r>
      <w:r w:rsidR="008057F1" w:rsidRPr="00812085">
        <w:rPr>
          <w:color w:val="000000" w:themeColor="text1"/>
          <w:lang w:val="en-GB" w:eastAsia="en-GB"/>
        </w:rPr>
        <w:t xml:space="preserve">knowledgeable public servants who provide </w:t>
      </w:r>
      <w:r w:rsidR="00F03930" w:rsidRPr="007C36D9">
        <w:rPr>
          <w:color w:val="000000" w:themeColor="text1"/>
          <w:lang w:val="en-GB" w:eastAsia="en-GB"/>
        </w:rPr>
        <w:t xml:space="preserve">digitized </w:t>
      </w:r>
      <w:r w:rsidR="008057F1" w:rsidRPr="00812085">
        <w:rPr>
          <w:color w:val="000000" w:themeColor="text1"/>
          <w:lang w:val="en-GB" w:eastAsia="en-GB"/>
        </w:rPr>
        <w:t xml:space="preserve">public services </w:t>
      </w:r>
      <w:r w:rsidR="00F03930" w:rsidRPr="007C36D9">
        <w:rPr>
          <w:color w:val="000000" w:themeColor="text1"/>
          <w:lang w:val="en-GB" w:eastAsia="en-GB"/>
        </w:rPr>
        <w:t>including</w:t>
      </w:r>
      <w:r w:rsidR="0037275E" w:rsidRPr="00812085">
        <w:rPr>
          <w:color w:val="000000" w:themeColor="text1"/>
          <w:lang w:val="en-GB" w:eastAsia="en-GB"/>
        </w:rPr>
        <w:t xml:space="preserve"> </w:t>
      </w:r>
      <w:r w:rsidR="008057F1" w:rsidRPr="00812085">
        <w:rPr>
          <w:color w:val="000000" w:themeColor="text1"/>
          <w:lang w:val="en-GB" w:eastAsia="en-GB"/>
        </w:rPr>
        <w:t xml:space="preserve">ethical conduct and accountability. </w:t>
      </w:r>
      <w:r w:rsidR="0037275E" w:rsidRPr="00812085">
        <w:rPr>
          <w:color w:val="000000" w:themeColor="text1"/>
          <w:lang w:val="en-GB" w:eastAsia="en-GB"/>
        </w:rPr>
        <w:t>I</w:t>
      </w:r>
      <w:r w:rsidR="008057F1" w:rsidRPr="00812085">
        <w:rPr>
          <w:color w:val="000000" w:themeColor="text1"/>
          <w:lang w:val="en-GB" w:eastAsia="en-GB"/>
        </w:rPr>
        <w:t xml:space="preserve">n partnership with </w:t>
      </w:r>
      <w:r w:rsidR="0037275E" w:rsidRPr="00812085">
        <w:rPr>
          <w:color w:val="000000" w:themeColor="text1"/>
          <w:lang w:val="en-GB" w:eastAsia="en-GB"/>
        </w:rPr>
        <w:t>p</w:t>
      </w:r>
      <w:r w:rsidR="008057F1" w:rsidRPr="00812085">
        <w:rPr>
          <w:color w:val="000000" w:themeColor="text1"/>
          <w:lang w:val="en-GB" w:eastAsia="en-GB"/>
        </w:rPr>
        <w:t>residents</w:t>
      </w:r>
      <w:r w:rsidR="0037275E" w:rsidRPr="00812085">
        <w:rPr>
          <w:color w:val="000000" w:themeColor="text1"/>
          <w:lang w:val="en-GB" w:eastAsia="en-GB"/>
        </w:rPr>
        <w:t>’</w:t>
      </w:r>
      <w:r w:rsidR="008057F1" w:rsidRPr="00812085">
        <w:rPr>
          <w:color w:val="000000" w:themeColor="text1"/>
          <w:lang w:val="en-GB" w:eastAsia="en-GB"/>
        </w:rPr>
        <w:t xml:space="preserve"> </w:t>
      </w:r>
      <w:r w:rsidR="0037275E" w:rsidRPr="00812085">
        <w:rPr>
          <w:color w:val="000000" w:themeColor="text1"/>
          <w:lang w:val="en-GB" w:eastAsia="en-GB"/>
        </w:rPr>
        <w:t>o</w:t>
      </w:r>
      <w:r w:rsidR="008057F1" w:rsidRPr="00812085">
        <w:rPr>
          <w:color w:val="000000" w:themeColor="text1"/>
          <w:lang w:val="en-GB" w:eastAsia="en-GB"/>
        </w:rPr>
        <w:t>ffices (</w:t>
      </w:r>
      <w:r w:rsidR="0037275E" w:rsidRPr="00812085">
        <w:rPr>
          <w:color w:val="000000" w:themeColor="text1"/>
          <w:lang w:val="en-GB" w:eastAsia="en-GB"/>
        </w:rPr>
        <w:t>m</w:t>
      </w:r>
      <w:r w:rsidR="008057F1" w:rsidRPr="00812085">
        <w:rPr>
          <w:color w:val="000000" w:themeColor="text1"/>
          <w:lang w:val="en-GB" w:eastAsia="en-GB"/>
        </w:rPr>
        <w:t xml:space="preserve">ainland and Zanzibar), the Association of Local Government Authorities, </w:t>
      </w:r>
      <w:r w:rsidR="0037275E" w:rsidRPr="00812085">
        <w:rPr>
          <w:color w:val="000000" w:themeColor="text1"/>
          <w:lang w:val="en-GB" w:eastAsia="en-GB"/>
        </w:rPr>
        <w:t>civil society organizations</w:t>
      </w:r>
      <w:r w:rsidR="00446FD0" w:rsidRPr="00812085">
        <w:rPr>
          <w:color w:val="000000" w:themeColor="text1"/>
          <w:lang w:val="en-GB" w:eastAsia="en-GB"/>
        </w:rPr>
        <w:t>,</w:t>
      </w:r>
      <w:r w:rsidR="008057F1" w:rsidRPr="00812085">
        <w:rPr>
          <w:color w:val="000000" w:themeColor="text1"/>
          <w:lang w:val="en-GB" w:eastAsia="en-GB"/>
        </w:rPr>
        <w:t xml:space="preserve"> </w:t>
      </w:r>
      <w:r w:rsidR="0037275E" w:rsidRPr="00812085">
        <w:rPr>
          <w:color w:val="000000" w:themeColor="text1"/>
          <w:lang w:val="en-GB" w:eastAsia="en-GB"/>
        </w:rPr>
        <w:t xml:space="preserve">the </w:t>
      </w:r>
      <w:r w:rsidR="008057F1" w:rsidRPr="00812085">
        <w:rPr>
          <w:color w:val="000000" w:themeColor="text1"/>
          <w:lang w:val="en-GB" w:eastAsia="en-GB"/>
        </w:rPr>
        <w:t>private sector</w:t>
      </w:r>
      <w:r w:rsidR="00446FD0" w:rsidRPr="00812085">
        <w:rPr>
          <w:color w:val="000000" w:themeColor="text1"/>
          <w:lang w:val="en-GB" w:eastAsia="en-GB"/>
        </w:rPr>
        <w:t>,</w:t>
      </w:r>
      <w:r w:rsidR="008057F1" w:rsidRPr="00812085">
        <w:rPr>
          <w:color w:val="000000" w:themeColor="text1"/>
          <w:lang w:val="en-GB" w:eastAsia="en-GB"/>
        </w:rPr>
        <w:t xml:space="preserve"> </w:t>
      </w:r>
      <w:r w:rsidR="00A000F4" w:rsidRPr="00812085">
        <w:rPr>
          <w:color w:val="000000" w:themeColor="text1"/>
          <w:lang w:val="en-GB" w:eastAsia="en-GB"/>
        </w:rPr>
        <w:t>U</w:t>
      </w:r>
      <w:r w:rsidR="0037275E" w:rsidRPr="00812085">
        <w:rPr>
          <w:color w:val="000000" w:themeColor="text1"/>
          <w:lang w:val="en-GB" w:eastAsia="en-GB"/>
        </w:rPr>
        <w:t>nited Nations organizations</w:t>
      </w:r>
      <w:r w:rsidR="00A000F4" w:rsidRPr="00812085">
        <w:rPr>
          <w:color w:val="000000" w:themeColor="text1"/>
          <w:lang w:val="en-GB" w:eastAsia="en-GB"/>
        </w:rPr>
        <w:t xml:space="preserve"> </w:t>
      </w:r>
      <w:r w:rsidR="008057F1" w:rsidRPr="00812085">
        <w:rPr>
          <w:color w:val="000000" w:themeColor="text1"/>
          <w:lang w:val="en-GB" w:eastAsia="en-GB"/>
        </w:rPr>
        <w:t>and other partners</w:t>
      </w:r>
      <w:r w:rsidR="0037275E" w:rsidRPr="00812085">
        <w:rPr>
          <w:color w:val="000000" w:themeColor="text1"/>
          <w:lang w:val="en-GB" w:eastAsia="en-GB"/>
        </w:rPr>
        <w:t xml:space="preserve">, UNDP </w:t>
      </w:r>
      <w:r w:rsidR="008057F1" w:rsidRPr="00812085">
        <w:rPr>
          <w:color w:val="000000" w:themeColor="text1"/>
          <w:lang w:val="en-GB" w:eastAsia="en-GB"/>
        </w:rPr>
        <w:t xml:space="preserve">will strengthen </w:t>
      </w:r>
      <w:r w:rsidR="0037275E" w:rsidRPr="00812085">
        <w:rPr>
          <w:color w:val="000000" w:themeColor="text1"/>
          <w:lang w:val="en-GB" w:eastAsia="en-GB"/>
        </w:rPr>
        <w:t xml:space="preserve">the </w:t>
      </w:r>
      <w:r w:rsidR="008057F1" w:rsidRPr="00812085">
        <w:rPr>
          <w:color w:val="000000" w:themeColor="text1"/>
          <w:lang w:val="en-GB" w:eastAsia="en-GB"/>
        </w:rPr>
        <w:t xml:space="preserve">capacities of institutions </w:t>
      </w:r>
      <w:r w:rsidR="0037275E" w:rsidRPr="00812085">
        <w:rPr>
          <w:color w:val="000000" w:themeColor="text1"/>
          <w:lang w:val="en-GB" w:eastAsia="en-GB"/>
        </w:rPr>
        <w:t xml:space="preserve">to accelerate </w:t>
      </w:r>
      <w:r w:rsidR="008057F1" w:rsidRPr="00812085">
        <w:rPr>
          <w:color w:val="000000" w:themeColor="text1"/>
          <w:lang w:val="en-GB" w:eastAsia="en-GB"/>
        </w:rPr>
        <w:t xml:space="preserve">service delivery </w:t>
      </w:r>
      <w:r w:rsidR="00446FD0" w:rsidRPr="00812085">
        <w:rPr>
          <w:color w:val="000000" w:themeColor="text1"/>
          <w:lang w:val="en-GB" w:eastAsia="en-GB"/>
        </w:rPr>
        <w:t>and</w:t>
      </w:r>
      <w:r w:rsidR="008057F1" w:rsidRPr="00812085">
        <w:rPr>
          <w:color w:val="000000" w:themeColor="text1"/>
          <w:lang w:val="en-GB" w:eastAsia="en-GB"/>
        </w:rPr>
        <w:t xml:space="preserve"> support citizen engagement </w:t>
      </w:r>
      <w:r w:rsidR="0037275E" w:rsidRPr="00812085">
        <w:rPr>
          <w:color w:val="000000" w:themeColor="text1"/>
          <w:lang w:val="en-GB" w:eastAsia="en-GB"/>
        </w:rPr>
        <w:t xml:space="preserve">by </w:t>
      </w:r>
      <w:r w:rsidR="008057F1" w:rsidRPr="00812085">
        <w:rPr>
          <w:color w:val="000000" w:themeColor="text1"/>
          <w:lang w:val="en-GB" w:eastAsia="en-GB"/>
        </w:rPr>
        <w:t xml:space="preserve">monitoring services to improve quality and inform policies. </w:t>
      </w:r>
    </w:p>
    <w:p w14:paraId="4D985982" w14:textId="77777777" w:rsidR="00617F30" w:rsidRPr="007C36D9" w:rsidRDefault="00617F30" w:rsidP="003E74B4">
      <w:pPr>
        <w:tabs>
          <w:tab w:val="left" w:pos="1800"/>
        </w:tabs>
        <w:spacing w:after="120"/>
        <w:ind w:left="1440" w:right="1210"/>
        <w:contextualSpacing/>
        <w:rPr>
          <w:rFonts w:eastAsia="Calibri"/>
          <w:sz w:val="12"/>
          <w:szCs w:val="12"/>
          <w:lang w:val="en-GB"/>
        </w:rPr>
      </w:pPr>
    </w:p>
    <w:p w14:paraId="68AEA797" w14:textId="1DE4A8D2" w:rsidR="00617F30" w:rsidRPr="00812085" w:rsidRDefault="001504D7" w:rsidP="00812085">
      <w:pPr>
        <w:tabs>
          <w:tab w:val="left" w:pos="1800"/>
        </w:tabs>
        <w:spacing w:after="120"/>
        <w:ind w:left="1440" w:right="1210"/>
        <w:contextualSpacing/>
        <w:jc w:val="both"/>
        <w:textAlignment w:val="baseline"/>
        <w:rPr>
          <w:color w:val="000000"/>
          <w:lang w:val="en-GB" w:eastAsia="en-GB"/>
        </w:rPr>
      </w:pPr>
      <w:r w:rsidRPr="007C36D9">
        <w:rPr>
          <w:rFonts w:eastAsia="Calibri"/>
          <w:lang w:val="en-GB"/>
        </w:rPr>
        <w:t>21.</w:t>
      </w:r>
      <w:r w:rsidRPr="007C36D9">
        <w:rPr>
          <w:rFonts w:eastAsia="Calibri"/>
          <w:lang w:val="en-GB"/>
        </w:rPr>
        <w:tab/>
      </w:r>
      <w:r w:rsidR="00617F30" w:rsidRPr="007C36D9">
        <w:rPr>
          <w:rFonts w:eastAsia="Calibri"/>
          <w:lang w:val="en-GB"/>
        </w:rPr>
        <w:t xml:space="preserve">UNDP will </w:t>
      </w:r>
      <w:r w:rsidR="00FC65CA">
        <w:rPr>
          <w:rFonts w:eastAsia="Calibri"/>
          <w:lang w:val="en-GB"/>
        </w:rPr>
        <w:t xml:space="preserve">support </w:t>
      </w:r>
      <w:r w:rsidR="00617F30" w:rsidRPr="007C36D9">
        <w:rPr>
          <w:rFonts w:eastAsia="Calibri"/>
          <w:lang w:val="en-GB"/>
        </w:rPr>
        <w:t>strengthen</w:t>
      </w:r>
      <w:r w:rsidR="00FC65CA">
        <w:rPr>
          <w:rFonts w:eastAsia="Calibri"/>
          <w:lang w:val="en-GB"/>
        </w:rPr>
        <w:t>ing</w:t>
      </w:r>
      <w:r w:rsidR="00617F30" w:rsidRPr="007C36D9">
        <w:rPr>
          <w:rFonts w:eastAsia="Calibri"/>
          <w:lang w:val="en-GB"/>
        </w:rPr>
        <w:t xml:space="preserve"> transparency and accountability by enabling the President’s Office</w:t>
      </w:r>
      <w:r w:rsidR="0037275E" w:rsidRPr="007C36D9">
        <w:rPr>
          <w:rFonts w:eastAsia="Calibri"/>
          <w:lang w:val="en-GB"/>
        </w:rPr>
        <w:t xml:space="preserve"> – </w:t>
      </w:r>
      <w:r w:rsidR="00617F30" w:rsidRPr="007C36D9">
        <w:rPr>
          <w:rFonts w:eastAsia="Calibri"/>
          <w:lang w:val="en-GB"/>
        </w:rPr>
        <w:t xml:space="preserve">Division on Good Governance to develop and implement the </w:t>
      </w:r>
      <w:r w:rsidRPr="007C36D9">
        <w:rPr>
          <w:rFonts w:eastAsia="Calibri"/>
          <w:lang w:val="en-GB"/>
        </w:rPr>
        <w:t>fourth national anti-corruption strategy and action plan</w:t>
      </w:r>
      <w:r w:rsidR="00617F30" w:rsidRPr="007C36D9">
        <w:rPr>
          <w:rFonts w:eastAsia="Calibri"/>
          <w:lang w:val="en-GB"/>
        </w:rPr>
        <w:t xml:space="preserve">. In partnership with </w:t>
      </w:r>
      <w:r w:rsidR="0037275E" w:rsidRPr="007C36D9">
        <w:rPr>
          <w:rFonts w:eastAsia="Calibri"/>
          <w:lang w:val="en-GB"/>
        </w:rPr>
        <w:t xml:space="preserve">the </w:t>
      </w:r>
      <w:r w:rsidR="0037275E" w:rsidRPr="00812085">
        <w:rPr>
          <w:rFonts w:eastAsia="Calibri"/>
          <w:lang w:val="en-GB"/>
        </w:rPr>
        <w:t>Prevention and Combating of Corruption Bureau</w:t>
      </w:r>
      <w:r w:rsidR="00617F30" w:rsidRPr="007C36D9">
        <w:rPr>
          <w:rFonts w:eastAsia="Calibri"/>
          <w:lang w:val="en-GB"/>
        </w:rPr>
        <w:t xml:space="preserve">, </w:t>
      </w:r>
      <w:r w:rsidR="0037275E" w:rsidRPr="007C36D9">
        <w:rPr>
          <w:rFonts w:eastAsia="Calibri"/>
          <w:lang w:val="en-GB"/>
        </w:rPr>
        <w:t xml:space="preserve">the </w:t>
      </w:r>
      <w:r w:rsidRPr="007C36D9">
        <w:rPr>
          <w:rFonts w:eastAsia="Calibri"/>
          <w:lang w:val="en-GB"/>
        </w:rPr>
        <w:t>President’</w:t>
      </w:r>
      <w:r w:rsidR="0037275E" w:rsidRPr="00812085">
        <w:rPr>
          <w:rFonts w:eastAsia="Calibri"/>
          <w:lang w:val="en-GB"/>
        </w:rPr>
        <w:t>s Office – Regional Administration and Local Government</w:t>
      </w:r>
      <w:r w:rsidR="00617F30" w:rsidRPr="007C36D9">
        <w:rPr>
          <w:rFonts w:eastAsia="Calibri"/>
          <w:lang w:val="en-GB"/>
        </w:rPr>
        <w:t xml:space="preserve"> and </w:t>
      </w:r>
      <w:r w:rsidR="0037275E" w:rsidRPr="007C36D9">
        <w:rPr>
          <w:rFonts w:eastAsia="Calibri"/>
          <w:lang w:val="en-GB"/>
        </w:rPr>
        <w:t>non-governmental organizations</w:t>
      </w:r>
      <w:r w:rsidR="00617F30" w:rsidRPr="007C36D9">
        <w:rPr>
          <w:rFonts w:eastAsia="Calibri"/>
          <w:lang w:val="en-GB"/>
        </w:rPr>
        <w:t xml:space="preserve">, UNDP will implement </w:t>
      </w:r>
      <w:r w:rsidR="0037275E" w:rsidRPr="007C36D9">
        <w:rPr>
          <w:rFonts w:eastAsia="Calibri"/>
          <w:lang w:val="en-GB"/>
        </w:rPr>
        <w:t xml:space="preserve">the </w:t>
      </w:r>
      <w:r w:rsidRPr="007C36D9">
        <w:rPr>
          <w:rFonts w:eastAsia="Calibri"/>
          <w:lang w:val="en-GB"/>
        </w:rPr>
        <w:t>anti-corruption global project for peaceful and inclusive societies</w:t>
      </w:r>
      <w:r w:rsidR="00617F30" w:rsidRPr="007C36D9">
        <w:rPr>
          <w:rFonts w:eastAsia="Calibri"/>
          <w:lang w:val="en-GB"/>
        </w:rPr>
        <w:t xml:space="preserve">. UNDP will </w:t>
      </w:r>
      <w:r w:rsidRPr="007C36D9">
        <w:rPr>
          <w:rFonts w:eastAsia="Calibri"/>
          <w:lang w:val="en-GB"/>
        </w:rPr>
        <w:t xml:space="preserve">support implementation of the Zanzibar strategy </w:t>
      </w:r>
      <w:r w:rsidR="00617F30" w:rsidRPr="007C36D9">
        <w:rPr>
          <w:rFonts w:eastAsia="Calibri"/>
          <w:lang w:val="en-GB"/>
        </w:rPr>
        <w:t xml:space="preserve">for </w:t>
      </w:r>
      <w:r w:rsidRPr="007C36D9">
        <w:rPr>
          <w:rFonts w:eastAsia="Calibri"/>
          <w:lang w:val="en-GB"/>
        </w:rPr>
        <w:t>anti-corruption and economic crimes</w:t>
      </w:r>
      <w:r w:rsidR="00617F30" w:rsidRPr="007C36D9">
        <w:rPr>
          <w:rFonts w:eastAsia="Calibri"/>
          <w:lang w:val="en-GB"/>
        </w:rPr>
        <w:t xml:space="preserve"> (2017</w:t>
      </w:r>
      <w:r w:rsidR="0037275E" w:rsidRPr="007C36D9">
        <w:rPr>
          <w:rFonts w:eastAsia="Calibri"/>
          <w:lang w:val="en-GB"/>
        </w:rPr>
        <w:t>-</w:t>
      </w:r>
      <w:r w:rsidR="00617F30" w:rsidRPr="007C36D9">
        <w:rPr>
          <w:rFonts w:eastAsia="Calibri"/>
          <w:lang w:val="en-GB"/>
        </w:rPr>
        <w:t>2022) and its capacity to address bribery and corruption in service delivery</w:t>
      </w:r>
      <w:r w:rsidR="4AF7245E" w:rsidRPr="007C36D9">
        <w:rPr>
          <w:rFonts w:eastAsia="Calibri"/>
          <w:lang w:val="en-GB"/>
        </w:rPr>
        <w:t>.</w:t>
      </w:r>
      <w:r w:rsidR="00617F30" w:rsidRPr="007C36D9">
        <w:rPr>
          <w:rFonts w:eastAsia="Calibri"/>
          <w:lang w:val="en-GB"/>
        </w:rPr>
        <w:t xml:space="preserve"> </w:t>
      </w:r>
    </w:p>
    <w:p w14:paraId="0F60441E"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7B21FAD4" w14:textId="520892D9" w:rsidR="00617F30" w:rsidRPr="00812085" w:rsidRDefault="001504D7" w:rsidP="00812085">
      <w:pPr>
        <w:tabs>
          <w:tab w:val="left" w:pos="1800"/>
        </w:tabs>
        <w:spacing w:after="120"/>
        <w:ind w:left="1440" w:right="1210"/>
        <w:contextualSpacing/>
        <w:jc w:val="both"/>
        <w:rPr>
          <w:color w:val="000000"/>
          <w:lang w:val="en-GB" w:eastAsia="en-GB"/>
        </w:rPr>
      </w:pPr>
      <w:r w:rsidRPr="007C36D9">
        <w:rPr>
          <w:color w:val="000000" w:themeColor="text1"/>
          <w:lang w:val="en-GB" w:eastAsia="en-GB"/>
        </w:rPr>
        <w:t>22.</w:t>
      </w:r>
      <w:r w:rsidRPr="007C36D9">
        <w:rPr>
          <w:color w:val="000000" w:themeColor="text1"/>
          <w:lang w:val="en-GB" w:eastAsia="en-GB"/>
        </w:rPr>
        <w:tab/>
      </w:r>
      <w:r w:rsidR="00617F30" w:rsidRPr="00812085">
        <w:rPr>
          <w:color w:val="000000" w:themeColor="text1"/>
          <w:lang w:val="en-GB" w:eastAsia="en-GB"/>
        </w:rPr>
        <w:t xml:space="preserve">UNDP will </w:t>
      </w:r>
      <w:r w:rsidR="00FC65CA">
        <w:rPr>
          <w:color w:val="000000" w:themeColor="text1"/>
          <w:lang w:val="en-GB" w:eastAsia="en-GB"/>
        </w:rPr>
        <w:t>support</w:t>
      </w:r>
      <w:r w:rsidR="0037275E" w:rsidRPr="00812085">
        <w:rPr>
          <w:color w:val="000000" w:themeColor="text1"/>
          <w:lang w:val="en-GB" w:eastAsia="en-GB"/>
        </w:rPr>
        <w:t xml:space="preserve"> </w:t>
      </w:r>
      <w:r w:rsidR="00617F30" w:rsidRPr="00812085">
        <w:rPr>
          <w:color w:val="000000" w:themeColor="text1"/>
          <w:lang w:val="en-GB" w:eastAsia="en-GB"/>
        </w:rPr>
        <w:t xml:space="preserve">to improve </w:t>
      </w:r>
      <w:r w:rsidR="4AF7245E" w:rsidRPr="00812085">
        <w:rPr>
          <w:color w:val="000000" w:themeColor="text1"/>
          <w:lang w:val="en-GB" w:eastAsia="en-GB"/>
        </w:rPr>
        <w:t>equitable</w:t>
      </w:r>
      <w:r w:rsidRPr="007C36D9">
        <w:rPr>
          <w:color w:val="000000" w:themeColor="text1"/>
          <w:lang w:val="en-GB" w:eastAsia="en-GB"/>
        </w:rPr>
        <w:t>,</w:t>
      </w:r>
      <w:r w:rsidR="4AF7245E" w:rsidRPr="00812085">
        <w:rPr>
          <w:color w:val="000000" w:themeColor="text1"/>
          <w:lang w:val="en-GB" w:eastAsia="en-GB"/>
        </w:rPr>
        <w:t xml:space="preserve"> timely </w:t>
      </w:r>
      <w:r w:rsidR="00617F30" w:rsidRPr="00812085">
        <w:rPr>
          <w:color w:val="000000" w:themeColor="text1"/>
          <w:lang w:val="en-GB" w:eastAsia="en-GB"/>
        </w:rPr>
        <w:t>access to justice and human rights protection</w:t>
      </w:r>
      <w:r w:rsidR="007E3629" w:rsidRPr="00812085">
        <w:rPr>
          <w:color w:val="000000" w:themeColor="text1"/>
          <w:lang w:val="en-GB" w:eastAsia="en-GB"/>
        </w:rPr>
        <w:t xml:space="preserve">, especially </w:t>
      </w:r>
      <w:r w:rsidR="00F03930" w:rsidRPr="007C36D9">
        <w:rPr>
          <w:color w:val="000000" w:themeColor="text1"/>
          <w:lang w:val="en-GB" w:eastAsia="en-GB"/>
        </w:rPr>
        <w:t xml:space="preserve">for </w:t>
      </w:r>
      <w:r w:rsidR="007E3629" w:rsidRPr="00812085">
        <w:rPr>
          <w:color w:val="000000" w:themeColor="text1"/>
          <w:lang w:val="en-GB" w:eastAsia="en-GB"/>
        </w:rPr>
        <w:t>the most vulnerable</w:t>
      </w:r>
      <w:r w:rsidR="4AF7245E" w:rsidRPr="00812085">
        <w:rPr>
          <w:color w:val="000000" w:themeColor="text1"/>
          <w:lang w:val="en-GB" w:eastAsia="en-GB"/>
        </w:rPr>
        <w:t xml:space="preserve">. </w:t>
      </w:r>
      <w:r w:rsidR="007E3629" w:rsidRPr="00812085">
        <w:rPr>
          <w:color w:val="000000" w:themeColor="text1"/>
          <w:lang w:val="en-GB" w:eastAsia="en-GB"/>
        </w:rPr>
        <w:t xml:space="preserve">In collaboration with </w:t>
      </w:r>
      <w:r w:rsidR="00397735" w:rsidRPr="00812085">
        <w:rPr>
          <w:color w:val="000000" w:themeColor="text1"/>
          <w:lang w:val="en-GB" w:eastAsia="en-GB"/>
        </w:rPr>
        <w:t xml:space="preserve">the Office of the United Nations High Commissioner for Human Rights </w:t>
      </w:r>
      <w:r w:rsidR="007E3629" w:rsidRPr="00812085">
        <w:rPr>
          <w:color w:val="000000" w:themeColor="text1"/>
          <w:lang w:val="en-GB" w:eastAsia="en-GB"/>
        </w:rPr>
        <w:t>and other U</w:t>
      </w:r>
      <w:r w:rsidR="00397735" w:rsidRPr="00812085">
        <w:rPr>
          <w:color w:val="000000" w:themeColor="text1"/>
          <w:lang w:val="en-GB" w:eastAsia="en-GB"/>
        </w:rPr>
        <w:t>nited Nations organizations</w:t>
      </w:r>
      <w:r w:rsidR="007E3629" w:rsidRPr="00812085">
        <w:rPr>
          <w:color w:val="000000" w:themeColor="text1"/>
          <w:lang w:val="en-GB" w:eastAsia="en-GB"/>
        </w:rPr>
        <w:t xml:space="preserve">, </w:t>
      </w:r>
      <w:r w:rsidR="4AF7245E" w:rsidRPr="00812085">
        <w:rPr>
          <w:color w:val="000000" w:themeColor="text1"/>
          <w:lang w:val="en-GB" w:eastAsia="en-GB"/>
        </w:rPr>
        <w:t xml:space="preserve">UNDP will strengthen </w:t>
      </w:r>
      <w:r w:rsidR="00617F30" w:rsidRPr="00812085">
        <w:rPr>
          <w:color w:val="000000" w:themeColor="text1"/>
          <w:lang w:val="en-GB" w:eastAsia="en-GB"/>
        </w:rPr>
        <w:t>access to justice, rule of law, and application of human rights by strengthening the ability</w:t>
      </w:r>
      <w:r w:rsidR="4AF7245E" w:rsidRPr="00812085">
        <w:rPr>
          <w:color w:val="000000" w:themeColor="text1"/>
          <w:lang w:val="en-GB" w:eastAsia="en-GB"/>
        </w:rPr>
        <w:t xml:space="preserve"> and accountability </w:t>
      </w:r>
      <w:r w:rsidR="00617F30" w:rsidRPr="00812085">
        <w:rPr>
          <w:color w:val="000000" w:themeColor="text1"/>
          <w:lang w:val="en-GB" w:eastAsia="en-GB"/>
        </w:rPr>
        <w:t xml:space="preserve">of justice institutions </w:t>
      </w:r>
      <w:r w:rsidR="4AF7245E" w:rsidRPr="00812085">
        <w:rPr>
          <w:color w:val="000000" w:themeColor="text1"/>
          <w:lang w:val="en-GB" w:eastAsia="en-GB"/>
        </w:rPr>
        <w:t>in provi</w:t>
      </w:r>
      <w:r w:rsidR="00397735" w:rsidRPr="00812085">
        <w:rPr>
          <w:color w:val="000000" w:themeColor="text1"/>
          <w:lang w:val="en-GB" w:eastAsia="en-GB"/>
        </w:rPr>
        <w:t>ding</w:t>
      </w:r>
      <w:r w:rsidR="4AF7245E" w:rsidRPr="00812085">
        <w:rPr>
          <w:color w:val="000000" w:themeColor="text1"/>
          <w:lang w:val="en-GB" w:eastAsia="en-GB"/>
        </w:rPr>
        <w:t xml:space="preserve"> </w:t>
      </w:r>
      <w:r w:rsidR="00617F30" w:rsidRPr="00812085">
        <w:rPr>
          <w:color w:val="000000" w:themeColor="text1"/>
          <w:lang w:val="en-GB" w:eastAsia="en-GB"/>
        </w:rPr>
        <w:t xml:space="preserve">services. Gender equality and </w:t>
      </w:r>
      <w:r w:rsidRPr="007C36D9">
        <w:rPr>
          <w:color w:val="000000" w:themeColor="text1"/>
          <w:lang w:val="en-GB" w:eastAsia="en-GB"/>
        </w:rPr>
        <w:t>youth</w:t>
      </w:r>
      <w:r w:rsidR="00397735" w:rsidRPr="00812085">
        <w:rPr>
          <w:color w:val="000000" w:themeColor="text1"/>
          <w:lang w:val="en-GB" w:eastAsia="en-GB"/>
        </w:rPr>
        <w:t xml:space="preserve"> </w:t>
      </w:r>
      <w:r w:rsidRPr="007C36D9">
        <w:rPr>
          <w:color w:val="000000" w:themeColor="text1"/>
          <w:lang w:val="en-GB" w:eastAsia="en-GB"/>
        </w:rPr>
        <w:t xml:space="preserve">and </w:t>
      </w:r>
      <w:r w:rsidR="00617F30" w:rsidRPr="00812085">
        <w:rPr>
          <w:color w:val="000000" w:themeColor="text1"/>
          <w:lang w:val="en-GB" w:eastAsia="en-GB"/>
        </w:rPr>
        <w:t>women</w:t>
      </w:r>
      <w:r w:rsidRPr="007C36D9">
        <w:rPr>
          <w:color w:val="000000" w:themeColor="text1"/>
          <w:lang w:val="en-GB" w:eastAsia="en-GB"/>
        </w:rPr>
        <w:t>’s</w:t>
      </w:r>
      <w:r w:rsidR="00617F30" w:rsidRPr="00812085">
        <w:rPr>
          <w:color w:val="000000" w:themeColor="text1"/>
          <w:lang w:val="en-GB" w:eastAsia="en-GB"/>
        </w:rPr>
        <w:t xml:space="preserve"> </w:t>
      </w:r>
      <w:r w:rsidRPr="007C36D9">
        <w:rPr>
          <w:color w:val="000000" w:themeColor="text1"/>
          <w:lang w:val="en-GB" w:eastAsia="en-GB"/>
        </w:rPr>
        <w:t xml:space="preserve">empowerment </w:t>
      </w:r>
      <w:r w:rsidR="00617F30" w:rsidRPr="00812085">
        <w:rPr>
          <w:color w:val="000000" w:themeColor="text1"/>
          <w:lang w:val="en-GB" w:eastAsia="en-GB"/>
        </w:rPr>
        <w:t>will be mainstreamed, focusing on vulnerable groups (</w:t>
      </w:r>
      <w:r w:rsidRPr="007C36D9">
        <w:rPr>
          <w:color w:val="000000" w:themeColor="text1"/>
          <w:lang w:val="en-GB" w:eastAsia="en-GB"/>
        </w:rPr>
        <w:t>including</w:t>
      </w:r>
      <w:r w:rsidR="00617F30" w:rsidRPr="00812085">
        <w:rPr>
          <w:color w:val="000000" w:themeColor="text1"/>
          <w:lang w:val="en-GB" w:eastAsia="en-GB"/>
        </w:rPr>
        <w:t xml:space="preserve"> children, persons with disabilities, </w:t>
      </w:r>
      <w:r w:rsidR="00397735" w:rsidRPr="00812085">
        <w:rPr>
          <w:color w:val="000000" w:themeColor="text1"/>
          <w:lang w:val="en-GB" w:eastAsia="en-GB"/>
        </w:rPr>
        <w:t>p</w:t>
      </w:r>
      <w:r w:rsidR="00617F30" w:rsidRPr="00812085">
        <w:rPr>
          <w:color w:val="000000" w:themeColor="text1"/>
          <w:lang w:val="en-GB" w:eastAsia="en-GB"/>
        </w:rPr>
        <w:t xml:space="preserve">eople </w:t>
      </w:r>
      <w:r w:rsidR="00397735" w:rsidRPr="00812085">
        <w:rPr>
          <w:color w:val="000000" w:themeColor="text1"/>
          <w:lang w:val="en-GB" w:eastAsia="en-GB"/>
        </w:rPr>
        <w:t>l</w:t>
      </w:r>
      <w:r w:rsidR="00617F30" w:rsidRPr="00812085">
        <w:rPr>
          <w:color w:val="000000" w:themeColor="text1"/>
          <w:lang w:val="en-GB" w:eastAsia="en-GB"/>
        </w:rPr>
        <w:t xml:space="preserve">iving </w:t>
      </w:r>
      <w:r w:rsidR="00397735" w:rsidRPr="00812085">
        <w:rPr>
          <w:color w:val="000000" w:themeColor="text1"/>
          <w:lang w:val="en-GB" w:eastAsia="en-GB"/>
        </w:rPr>
        <w:t>w</w:t>
      </w:r>
      <w:r w:rsidR="00617F30" w:rsidRPr="00812085">
        <w:rPr>
          <w:color w:val="000000" w:themeColor="text1"/>
          <w:lang w:val="en-GB" w:eastAsia="en-GB"/>
        </w:rPr>
        <w:t>ith HIV, the elderly, refugees and immigrants).</w:t>
      </w:r>
    </w:p>
    <w:p w14:paraId="6F828C5E" w14:textId="77777777" w:rsidR="007E3629" w:rsidRPr="00812085" w:rsidRDefault="007E3629" w:rsidP="003E74B4">
      <w:pPr>
        <w:tabs>
          <w:tab w:val="left" w:pos="1800"/>
        </w:tabs>
        <w:spacing w:after="120"/>
        <w:ind w:left="1440" w:right="1210"/>
        <w:contextualSpacing/>
        <w:jc w:val="both"/>
        <w:rPr>
          <w:color w:val="000000"/>
          <w:sz w:val="12"/>
          <w:szCs w:val="12"/>
          <w:lang w:val="en-GB" w:eastAsia="en-GB"/>
        </w:rPr>
      </w:pPr>
    </w:p>
    <w:p w14:paraId="653E3A79" w14:textId="51401B21" w:rsidR="00617F30" w:rsidRPr="00812085" w:rsidRDefault="001504D7"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23.</w:t>
      </w:r>
      <w:r w:rsidRPr="007C36D9">
        <w:rPr>
          <w:color w:val="000000" w:themeColor="text1"/>
          <w:lang w:val="en-GB" w:eastAsia="en-GB"/>
        </w:rPr>
        <w:tab/>
      </w:r>
      <w:r w:rsidR="007E3629" w:rsidRPr="00812085">
        <w:rPr>
          <w:color w:val="000000" w:themeColor="text1"/>
          <w:lang w:val="en-GB" w:eastAsia="en-GB"/>
        </w:rPr>
        <w:t xml:space="preserve">To address </w:t>
      </w:r>
      <w:r w:rsidR="00617F30" w:rsidRPr="00812085">
        <w:rPr>
          <w:color w:val="000000" w:themeColor="text1"/>
          <w:lang w:val="en-GB" w:eastAsia="en-GB"/>
        </w:rPr>
        <w:t>challenges related to transnational organized crime</w:t>
      </w:r>
      <w:r w:rsidR="007E3629" w:rsidRPr="00812085">
        <w:rPr>
          <w:color w:val="000000" w:themeColor="text1"/>
          <w:lang w:val="en-GB" w:eastAsia="en-GB"/>
        </w:rPr>
        <w:t xml:space="preserve"> and </w:t>
      </w:r>
      <w:r w:rsidR="00617F30" w:rsidRPr="00812085">
        <w:rPr>
          <w:color w:val="000000" w:themeColor="text1"/>
          <w:lang w:val="en-GB" w:eastAsia="en-GB"/>
        </w:rPr>
        <w:t xml:space="preserve">political instability in </w:t>
      </w:r>
      <w:r w:rsidR="09D9D344" w:rsidRPr="00812085">
        <w:rPr>
          <w:color w:val="000000" w:themeColor="text1"/>
          <w:lang w:val="en-GB" w:eastAsia="en-GB"/>
        </w:rPr>
        <w:t>neighbo</w:t>
      </w:r>
      <w:r w:rsidR="00F91C23" w:rsidRPr="007C36D9">
        <w:rPr>
          <w:color w:val="000000" w:themeColor="text1"/>
          <w:lang w:val="en-GB" w:eastAsia="en-GB"/>
        </w:rPr>
        <w:t>u</w:t>
      </w:r>
      <w:r w:rsidR="09D9D344" w:rsidRPr="00812085">
        <w:rPr>
          <w:color w:val="000000" w:themeColor="text1"/>
          <w:lang w:val="en-GB" w:eastAsia="en-GB"/>
        </w:rPr>
        <w:t>ring</w:t>
      </w:r>
      <w:r w:rsidR="00617F30" w:rsidRPr="00812085">
        <w:rPr>
          <w:color w:val="000000" w:themeColor="text1"/>
          <w:lang w:val="en-GB" w:eastAsia="en-GB"/>
        </w:rPr>
        <w:t xml:space="preserve"> countries</w:t>
      </w:r>
      <w:r w:rsidR="007E3629" w:rsidRPr="00812085">
        <w:rPr>
          <w:color w:val="000000" w:themeColor="text1"/>
          <w:lang w:val="en-GB" w:eastAsia="en-GB"/>
        </w:rPr>
        <w:t>,</w:t>
      </w:r>
      <w:r w:rsidR="00617F30" w:rsidRPr="00812085">
        <w:rPr>
          <w:color w:val="000000" w:themeColor="text1"/>
          <w:lang w:val="en-GB" w:eastAsia="en-GB"/>
        </w:rPr>
        <w:t xml:space="preserve"> </w:t>
      </w:r>
      <w:r w:rsidRPr="007C36D9">
        <w:rPr>
          <w:color w:val="000000" w:themeColor="text1"/>
          <w:lang w:val="en-GB" w:eastAsia="en-GB"/>
        </w:rPr>
        <w:t xml:space="preserve">UNDP, </w:t>
      </w:r>
      <w:r w:rsidR="22922667" w:rsidRPr="00812085">
        <w:rPr>
          <w:color w:val="000000" w:themeColor="text1"/>
          <w:lang w:val="en-GB" w:eastAsia="en-GB"/>
        </w:rPr>
        <w:t xml:space="preserve">with </w:t>
      </w:r>
      <w:r w:rsidR="00397735" w:rsidRPr="00812085">
        <w:rPr>
          <w:color w:val="000000" w:themeColor="text1"/>
          <w:lang w:val="en-GB" w:eastAsia="en-GB"/>
        </w:rPr>
        <w:t xml:space="preserve">the United Nations Children’s Fund </w:t>
      </w:r>
      <w:r w:rsidR="22922667" w:rsidRPr="00812085">
        <w:rPr>
          <w:color w:val="000000" w:themeColor="text1"/>
          <w:lang w:val="en-GB" w:eastAsia="en-GB"/>
        </w:rPr>
        <w:t xml:space="preserve">and </w:t>
      </w:r>
      <w:r w:rsidR="00397735" w:rsidRPr="00812085">
        <w:rPr>
          <w:color w:val="000000" w:themeColor="text1"/>
          <w:lang w:val="en-GB" w:eastAsia="en-GB"/>
        </w:rPr>
        <w:t>the International Organization for Migration</w:t>
      </w:r>
      <w:r w:rsidR="22922667" w:rsidRPr="00812085">
        <w:rPr>
          <w:color w:val="000000" w:themeColor="text1"/>
          <w:lang w:val="en-GB" w:eastAsia="en-GB"/>
        </w:rPr>
        <w:t xml:space="preserve">, </w:t>
      </w:r>
      <w:r w:rsidR="00617F30" w:rsidRPr="00812085">
        <w:rPr>
          <w:color w:val="000000" w:themeColor="text1"/>
          <w:lang w:val="en-GB" w:eastAsia="en-GB"/>
        </w:rPr>
        <w:t xml:space="preserve">will strengthen </w:t>
      </w:r>
      <w:r w:rsidR="007E3629" w:rsidRPr="00812085">
        <w:rPr>
          <w:color w:val="000000" w:themeColor="text1"/>
          <w:lang w:val="en-GB" w:eastAsia="en-GB"/>
        </w:rPr>
        <w:t xml:space="preserve">the capacity of </w:t>
      </w:r>
      <w:r w:rsidR="00617F30" w:rsidRPr="00812085">
        <w:rPr>
          <w:color w:val="000000" w:themeColor="text1"/>
          <w:lang w:val="en-GB" w:eastAsia="en-GB"/>
        </w:rPr>
        <w:t>institutions to prevent violence and combat terrorism and crime.</w:t>
      </w:r>
    </w:p>
    <w:p w14:paraId="1F5622B4"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467E18B3" w14:textId="57702D69" w:rsidR="00617F30" w:rsidRPr="00812085" w:rsidRDefault="00F6570A"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24.</w:t>
      </w:r>
      <w:r w:rsidRPr="007C36D9">
        <w:rPr>
          <w:color w:val="000000" w:themeColor="text1"/>
          <w:lang w:val="en-GB" w:eastAsia="en-GB"/>
        </w:rPr>
        <w:tab/>
      </w:r>
      <w:r w:rsidR="00617F30" w:rsidRPr="00812085">
        <w:rPr>
          <w:color w:val="000000" w:themeColor="text1"/>
          <w:lang w:val="en-GB" w:eastAsia="en-GB"/>
        </w:rPr>
        <w:t>UNDP will</w:t>
      </w:r>
      <w:r w:rsidR="2C8EBC29" w:rsidRPr="00812085">
        <w:rPr>
          <w:color w:val="000000" w:themeColor="text1"/>
          <w:lang w:val="en-GB" w:eastAsia="en-GB"/>
        </w:rPr>
        <w:t xml:space="preserve"> collaborate with </w:t>
      </w:r>
      <w:r w:rsidR="00397735" w:rsidRPr="00812085">
        <w:rPr>
          <w:color w:val="000000" w:themeColor="text1"/>
          <w:lang w:val="en-GB" w:eastAsia="en-GB"/>
        </w:rPr>
        <w:t xml:space="preserve">the Resident Coordinator’s office </w:t>
      </w:r>
      <w:r w:rsidR="00D970F2" w:rsidRPr="007C36D9">
        <w:rPr>
          <w:color w:val="000000" w:themeColor="text1"/>
          <w:lang w:val="en-GB" w:eastAsia="en-GB"/>
        </w:rPr>
        <w:t>in</w:t>
      </w:r>
      <w:r w:rsidR="00617F30" w:rsidRPr="00812085">
        <w:rPr>
          <w:color w:val="000000" w:themeColor="text1"/>
          <w:lang w:val="en-GB" w:eastAsia="en-GB"/>
        </w:rPr>
        <w:t xml:space="preserve"> support</w:t>
      </w:r>
      <w:r w:rsidR="00D970F2" w:rsidRPr="007C36D9">
        <w:rPr>
          <w:color w:val="000000" w:themeColor="text1"/>
          <w:lang w:val="en-GB" w:eastAsia="en-GB"/>
        </w:rPr>
        <w:t>ing</w:t>
      </w:r>
      <w:r w:rsidR="00617F30" w:rsidRPr="00812085">
        <w:rPr>
          <w:color w:val="000000" w:themeColor="text1"/>
          <w:lang w:val="en-GB" w:eastAsia="en-GB"/>
        </w:rPr>
        <w:t xml:space="preserve"> implementation of the national </w:t>
      </w:r>
      <w:r w:rsidR="00397735" w:rsidRPr="00812085">
        <w:rPr>
          <w:color w:val="000000" w:themeColor="text1"/>
          <w:lang w:val="en-GB" w:eastAsia="en-GB"/>
        </w:rPr>
        <w:t>Sustainable Development Goals c</w:t>
      </w:r>
      <w:r w:rsidR="00617F30" w:rsidRPr="00812085">
        <w:rPr>
          <w:color w:val="000000" w:themeColor="text1"/>
          <w:lang w:val="en-GB" w:eastAsia="en-GB"/>
        </w:rPr>
        <w:t xml:space="preserve">oordination </w:t>
      </w:r>
      <w:r w:rsidR="00397735" w:rsidRPr="00812085">
        <w:rPr>
          <w:color w:val="000000" w:themeColor="text1"/>
          <w:lang w:val="en-GB" w:eastAsia="en-GB"/>
        </w:rPr>
        <w:t>f</w:t>
      </w:r>
      <w:r w:rsidR="00617F30" w:rsidRPr="00812085">
        <w:rPr>
          <w:color w:val="000000" w:themeColor="text1"/>
          <w:lang w:val="en-GB" w:eastAsia="en-GB"/>
        </w:rPr>
        <w:t xml:space="preserve">ramework to enable </w:t>
      </w:r>
      <w:r w:rsidR="009D53DA" w:rsidRPr="007C36D9">
        <w:rPr>
          <w:color w:val="000000" w:themeColor="text1"/>
          <w:lang w:val="en-GB" w:eastAsia="en-GB"/>
        </w:rPr>
        <w:t xml:space="preserve">their </w:t>
      </w:r>
      <w:r w:rsidR="00617F30" w:rsidRPr="00812085">
        <w:rPr>
          <w:color w:val="000000" w:themeColor="text1"/>
          <w:lang w:val="en-GB" w:eastAsia="en-GB"/>
        </w:rPr>
        <w:t xml:space="preserve">alignment </w:t>
      </w:r>
      <w:r w:rsidR="009D53DA" w:rsidRPr="007C36D9">
        <w:rPr>
          <w:color w:val="000000" w:themeColor="text1"/>
          <w:lang w:val="en-GB" w:eastAsia="en-GB"/>
        </w:rPr>
        <w:t>with</w:t>
      </w:r>
      <w:r w:rsidR="009D53DA" w:rsidRPr="00812085">
        <w:rPr>
          <w:color w:val="000000" w:themeColor="text1"/>
          <w:lang w:val="en-GB" w:eastAsia="en-GB"/>
        </w:rPr>
        <w:t xml:space="preserve"> </w:t>
      </w:r>
      <w:r w:rsidR="00397735" w:rsidRPr="00812085">
        <w:rPr>
          <w:color w:val="000000" w:themeColor="text1"/>
          <w:lang w:val="en-GB" w:eastAsia="en-GB"/>
        </w:rPr>
        <w:t>the Goals</w:t>
      </w:r>
      <w:r w:rsidR="00617F30" w:rsidRPr="00812085">
        <w:rPr>
          <w:color w:val="000000" w:themeColor="text1"/>
          <w:lang w:val="en-GB" w:eastAsia="en-GB"/>
        </w:rPr>
        <w:t xml:space="preserve">; </w:t>
      </w:r>
      <w:r w:rsidR="00397735" w:rsidRPr="00812085">
        <w:rPr>
          <w:color w:val="000000" w:themeColor="text1"/>
          <w:lang w:val="en-GB" w:eastAsia="en-GB"/>
        </w:rPr>
        <w:t xml:space="preserve">and </w:t>
      </w:r>
      <w:r w:rsidR="00617F30" w:rsidRPr="00812085">
        <w:rPr>
          <w:color w:val="000000" w:themeColor="text1"/>
          <w:lang w:val="en-GB" w:eastAsia="en-GB"/>
        </w:rPr>
        <w:t xml:space="preserve">lead ministries in establishing mechanisms for financing and reporting on </w:t>
      </w:r>
      <w:r w:rsidR="00E30476" w:rsidRPr="00812085">
        <w:rPr>
          <w:color w:val="000000"/>
          <w:lang w:val="en-GB" w:eastAsia="en-GB"/>
        </w:rPr>
        <w:t xml:space="preserve">the third </w:t>
      </w:r>
      <w:r w:rsidR="00D970F2" w:rsidRPr="007C36D9">
        <w:rPr>
          <w:color w:val="000000"/>
          <w:lang w:val="en-GB" w:eastAsia="en-GB"/>
        </w:rPr>
        <w:t>national five-year development plan</w:t>
      </w:r>
      <w:r w:rsidR="00617F30" w:rsidRPr="00812085">
        <w:rPr>
          <w:color w:val="000000" w:themeColor="text1"/>
          <w:lang w:val="en-GB" w:eastAsia="en-GB"/>
        </w:rPr>
        <w:t xml:space="preserve"> and </w:t>
      </w:r>
      <w:r w:rsidR="00E30476" w:rsidRPr="00812085">
        <w:rPr>
          <w:color w:val="000000" w:themeColor="text1"/>
          <w:lang w:val="en-GB" w:eastAsia="en-GB"/>
        </w:rPr>
        <w:t xml:space="preserve">the </w:t>
      </w:r>
      <w:r w:rsidR="00E30476" w:rsidRPr="00812085">
        <w:rPr>
          <w:color w:val="000000"/>
          <w:lang w:val="en-GB" w:eastAsia="en-GB"/>
        </w:rPr>
        <w:t xml:space="preserve">Zanzibar </w:t>
      </w:r>
      <w:r w:rsidR="00D970F2" w:rsidRPr="007C36D9">
        <w:rPr>
          <w:color w:val="000000"/>
          <w:lang w:val="en-GB" w:eastAsia="en-GB"/>
        </w:rPr>
        <w:t>medium-term development strategy</w:t>
      </w:r>
      <w:r w:rsidR="00617F30" w:rsidRPr="00812085">
        <w:rPr>
          <w:color w:val="000000" w:themeColor="text1"/>
          <w:lang w:val="en-GB" w:eastAsia="en-GB"/>
        </w:rPr>
        <w:t xml:space="preserve">. </w:t>
      </w:r>
      <w:r w:rsidR="00E30476" w:rsidRPr="00812085">
        <w:rPr>
          <w:color w:val="000000" w:themeColor="text1"/>
          <w:lang w:val="en-GB" w:eastAsia="en-GB"/>
        </w:rPr>
        <w:t xml:space="preserve">The common country analysis, </w:t>
      </w:r>
      <w:r w:rsidR="00617F30" w:rsidRPr="00812085">
        <w:rPr>
          <w:color w:val="000000" w:themeColor="text1"/>
          <w:lang w:val="en-GB" w:eastAsia="en-GB"/>
        </w:rPr>
        <w:t>2021</w:t>
      </w:r>
      <w:r w:rsidR="00E30476" w:rsidRPr="00812085">
        <w:rPr>
          <w:color w:val="000000" w:themeColor="text1"/>
          <w:lang w:val="en-GB" w:eastAsia="en-GB"/>
        </w:rPr>
        <w:t>,</w:t>
      </w:r>
      <w:r w:rsidR="00617F30" w:rsidRPr="00812085">
        <w:rPr>
          <w:color w:val="000000" w:themeColor="text1"/>
          <w:lang w:val="en-GB" w:eastAsia="en-GB"/>
        </w:rPr>
        <w:t xml:space="preserve"> </w:t>
      </w:r>
      <w:r w:rsidR="009D53DA" w:rsidRPr="007C36D9">
        <w:rPr>
          <w:color w:val="000000" w:themeColor="text1"/>
          <w:lang w:val="en-GB" w:eastAsia="en-GB"/>
        </w:rPr>
        <w:t xml:space="preserve">and </w:t>
      </w:r>
      <w:r w:rsidR="00617F30" w:rsidRPr="00812085">
        <w:rPr>
          <w:color w:val="000000" w:themeColor="text1"/>
          <w:lang w:val="en-GB" w:eastAsia="en-GB"/>
        </w:rPr>
        <w:t>observations on the dilemmas experienced around data collection, analysis and use for decision-making and</w:t>
      </w:r>
      <w:r w:rsidR="00E30476" w:rsidRPr="00812085">
        <w:rPr>
          <w:color w:val="000000" w:themeColor="text1"/>
          <w:lang w:val="en-GB" w:eastAsia="en-GB"/>
        </w:rPr>
        <w:t xml:space="preserve"> </w:t>
      </w:r>
      <w:r w:rsidR="00617F30" w:rsidRPr="00812085">
        <w:rPr>
          <w:color w:val="000000" w:themeColor="text1"/>
          <w:lang w:val="en-GB" w:eastAsia="en-GB"/>
        </w:rPr>
        <w:t xml:space="preserve">monitoring </w:t>
      </w:r>
      <w:r w:rsidR="00E30476" w:rsidRPr="00812085">
        <w:rPr>
          <w:color w:val="000000" w:themeColor="text1"/>
          <w:lang w:val="en-GB" w:eastAsia="en-GB"/>
        </w:rPr>
        <w:t>the Sustainable Development Goals</w:t>
      </w:r>
      <w:r w:rsidR="00397735" w:rsidRPr="00812085">
        <w:rPr>
          <w:color w:val="000000" w:themeColor="text1"/>
          <w:lang w:val="en-GB" w:eastAsia="en-GB"/>
        </w:rPr>
        <w:t>,</w:t>
      </w:r>
      <w:r w:rsidR="00E30476" w:rsidRPr="00812085">
        <w:rPr>
          <w:color w:val="000000" w:themeColor="text1"/>
          <w:lang w:val="en-GB" w:eastAsia="en-GB"/>
        </w:rPr>
        <w:t xml:space="preserve"> </w:t>
      </w:r>
      <w:r w:rsidR="00617F30" w:rsidRPr="00812085">
        <w:rPr>
          <w:color w:val="000000" w:themeColor="text1"/>
          <w:lang w:val="en-GB" w:eastAsia="en-GB"/>
        </w:rPr>
        <w:t xml:space="preserve">will be addressed </w:t>
      </w:r>
      <w:r w:rsidR="1EB6EF5C" w:rsidRPr="00812085">
        <w:rPr>
          <w:color w:val="000000" w:themeColor="text1"/>
          <w:lang w:val="en-GB" w:eastAsia="en-GB"/>
        </w:rPr>
        <w:t xml:space="preserve">in </w:t>
      </w:r>
      <w:r w:rsidR="00617F30" w:rsidRPr="00812085">
        <w:rPr>
          <w:color w:val="000000" w:themeColor="text1"/>
          <w:lang w:val="en-GB" w:eastAsia="en-GB"/>
        </w:rPr>
        <w:t xml:space="preserve">collaboration with other </w:t>
      </w:r>
      <w:r w:rsidR="00397735" w:rsidRPr="00812085">
        <w:rPr>
          <w:color w:val="000000" w:themeColor="text1"/>
          <w:lang w:val="en-GB" w:eastAsia="en-GB"/>
        </w:rPr>
        <w:t>United Nations organizations</w:t>
      </w:r>
      <w:r w:rsidR="00617F30" w:rsidRPr="00812085">
        <w:rPr>
          <w:color w:val="000000" w:themeColor="text1"/>
          <w:lang w:val="en-GB" w:eastAsia="en-GB"/>
        </w:rPr>
        <w:t xml:space="preserve">, </w:t>
      </w:r>
      <w:r w:rsidR="00397735" w:rsidRPr="00812085">
        <w:rPr>
          <w:color w:val="000000" w:themeColor="text1"/>
          <w:lang w:val="en-GB" w:eastAsia="en-GB"/>
        </w:rPr>
        <w:t xml:space="preserve">the </w:t>
      </w:r>
      <w:r w:rsidR="00617F30" w:rsidRPr="00812085">
        <w:rPr>
          <w:color w:val="000000" w:themeColor="text1"/>
          <w:lang w:val="en-GB" w:eastAsia="en-GB"/>
        </w:rPr>
        <w:t>World Bank, Sweden and Switzerland</w:t>
      </w:r>
      <w:r w:rsidR="1EB6EF5C" w:rsidRPr="00812085">
        <w:rPr>
          <w:color w:val="000000" w:themeColor="text1"/>
          <w:lang w:val="en-GB" w:eastAsia="en-GB"/>
        </w:rPr>
        <w:t xml:space="preserve">, </w:t>
      </w:r>
      <w:r w:rsidR="00617F30" w:rsidRPr="00812085">
        <w:rPr>
          <w:color w:val="000000" w:themeColor="text1"/>
          <w:lang w:val="en-GB" w:eastAsia="en-GB"/>
        </w:rPr>
        <w:t>focus</w:t>
      </w:r>
      <w:r w:rsidR="00397735" w:rsidRPr="00812085">
        <w:rPr>
          <w:color w:val="000000" w:themeColor="text1"/>
          <w:lang w:val="en-GB" w:eastAsia="en-GB"/>
        </w:rPr>
        <w:t>ing</w:t>
      </w:r>
      <w:r w:rsidR="00617F30" w:rsidRPr="00812085">
        <w:rPr>
          <w:color w:val="000000" w:themeColor="text1"/>
          <w:lang w:val="en-GB" w:eastAsia="en-GB"/>
        </w:rPr>
        <w:t xml:space="preserve"> on data and analytics to strengthen statistical systems for planning and reporting</w:t>
      </w:r>
      <w:r w:rsidR="00397735" w:rsidRPr="00812085">
        <w:rPr>
          <w:color w:val="000000" w:themeColor="text1"/>
          <w:lang w:val="en-GB" w:eastAsia="en-GB"/>
        </w:rPr>
        <w:t>,</w:t>
      </w:r>
      <w:r w:rsidR="00617F30" w:rsidRPr="00812085">
        <w:rPr>
          <w:color w:val="000000" w:themeColor="text1"/>
          <w:lang w:val="en-GB" w:eastAsia="en-GB"/>
        </w:rPr>
        <w:t xml:space="preserve"> with attention </w:t>
      </w:r>
      <w:r w:rsidR="00397735" w:rsidRPr="00812085">
        <w:rPr>
          <w:color w:val="000000" w:themeColor="text1"/>
          <w:lang w:val="en-GB" w:eastAsia="en-GB"/>
        </w:rPr>
        <w:t xml:space="preserve">to </w:t>
      </w:r>
      <w:r w:rsidR="00617F30" w:rsidRPr="00812085">
        <w:rPr>
          <w:color w:val="000000" w:themeColor="text1"/>
          <w:lang w:val="en-GB" w:eastAsia="en-GB"/>
        </w:rPr>
        <w:t xml:space="preserve">vulnerable and excluded groups in national data sets. </w:t>
      </w:r>
      <w:r w:rsidR="00D970F2" w:rsidRPr="007C36D9">
        <w:rPr>
          <w:color w:val="000000" w:themeColor="text1"/>
          <w:lang w:val="en-GB" w:eastAsia="en-GB"/>
        </w:rPr>
        <w:t>The f</w:t>
      </w:r>
      <w:r w:rsidR="00617F30" w:rsidRPr="00812085">
        <w:rPr>
          <w:color w:val="000000" w:themeColor="text1"/>
          <w:lang w:val="en-GB" w:eastAsia="en-GB"/>
        </w:rPr>
        <w:t xml:space="preserve">ocus will be on supporting routine data, surveys and compilation of </w:t>
      </w:r>
      <w:r w:rsidR="00397735" w:rsidRPr="00812085">
        <w:rPr>
          <w:color w:val="000000" w:themeColor="text1"/>
          <w:lang w:val="en-GB" w:eastAsia="en-GB"/>
        </w:rPr>
        <w:t>n</w:t>
      </w:r>
      <w:r w:rsidR="00617F30" w:rsidRPr="00812085">
        <w:rPr>
          <w:color w:val="000000" w:themeColor="text1"/>
          <w:lang w:val="en-GB" w:eastAsia="en-GB"/>
        </w:rPr>
        <w:t xml:space="preserve">ational </w:t>
      </w:r>
      <w:r w:rsidR="00397735" w:rsidRPr="00812085">
        <w:rPr>
          <w:color w:val="000000" w:themeColor="text1"/>
          <w:lang w:val="en-GB" w:eastAsia="en-GB"/>
        </w:rPr>
        <w:t>h</w:t>
      </w:r>
      <w:r w:rsidR="00617F30" w:rsidRPr="00812085">
        <w:rPr>
          <w:color w:val="000000" w:themeColor="text1"/>
          <w:lang w:val="en-GB" w:eastAsia="en-GB"/>
        </w:rPr>
        <w:t xml:space="preserve">uman </w:t>
      </w:r>
      <w:r w:rsidR="00397735" w:rsidRPr="00812085">
        <w:rPr>
          <w:color w:val="000000" w:themeColor="text1"/>
          <w:lang w:val="en-GB" w:eastAsia="en-GB"/>
        </w:rPr>
        <w:t>d</w:t>
      </w:r>
      <w:r w:rsidR="00617F30" w:rsidRPr="00812085">
        <w:rPr>
          <w:color w:val="000000" w:themeColor="text1"/>
          <w:lang w:val="en-GB" w:eastAsia="en-GB"/>
        </w:rPr>
        <w:t xml:space="preserve">evelopment </w:t>
      </w:r>
      <w:r w:rsidR="00397735" w:rsidRPr="00812085">
        <w:rPr>
          <w:color w:val="000000" w:themeColor="text1"/>
          <w:lang w:val="en-GB" w:eastAsia="en-GB"/>
        </w:rPr>
        <w:t>r</w:t>
      </w:r>
      <w:r w:rsidR="00617F30" w:rsidRPr="00812085">
        <w:rPr>
          <w:color w:val="000000" w:themeColor="text1"/>
          <w:lang w:val="en-GB" w:eastAsia="en-GB"/>
        </w:rPr>
        <w:t xml:space="preserve">eports and </w:t>
      </w:r>
      <w:r w:rsidR="00397735" w:rsidRPr="00812085">
        <w:rPr>
          <w:color w:val="000000" w:themeColor="text1"/>
          <w:lang w:val="en-GB" w:eastAsia="en-GB"/>
        </w:rPr>
        <w:t>m</w:t>
      </w:r>
      <w:r w:rsidR="00617F30" w:rsidRPr="00812085">
        <w:rPr>
          <w:color w:val="000000" w:themeColor="text1"/>
          <w:lang w:val="en-GB" w:eastAsia="en-GB"/>
        </w:rPr>
        <w:t xml:space="preserve">ulti-dimensional </w:t>
      </w:r>
      <w:r w:rsidR="00397735" w:rsidRPr="00812085">
        <w:rPr>
          <w:color w:val="000000" w:themeColor="text1"/>
          <w:lang w:val="en-GB" w:eastAsia="en-GB"/>
        </w:rPr>
        <w:t>p</w:t>
      </w:r>
      <w:r w:rsidR="00617F30" w:rsidRPr="00812085">
        <w:rPr>
          <w:color w:val="000000" w:themeColor="text1"/>
          <w:lang w:val="en-GB" w:eastAsia="en-GB"/>
        </w:rPr>
        <w:t xml:space="preserve">overty </w:t>
      </w:r>
      <w:r w:rsidR="00397735" w:rsidRPr="00812085">
        <w:rPr>
          <w:color w:val="000000" w:themeColor="text1"/>
          <w:lang w:val="en-GB" w:eastAsia="en-GB"/>
        </w:rPr>
        <w:t>i</w:t>
      </w:r>
      <w:r w:rsidR="00617F30" w:rsidRPr="00812085">
        <w:rPr>
          <w:color w:val="000000" w:themeColor="text1"/>
          <w:lang w:val="en-GB" w:eastAsia="en-GB"/>
        </w:rPr>
        <w:t xml:space="preserve">ndices. </w:t>
      </w:r>
    </w:p>
    <w:p w14:paraId="6E86658A" w14:textId="77777777" w:rsidR="00617F30" w:rsidRPr="00812085" w:rsidRDefault="00617F30" w:rsidP="009F6A40">
      <w:pPr>
        <w:tabs>
          <w:tab w:val="left" w:pos="1800"/>
        </w:tabs>
        <w:ind w:left="1440" w:right="1210"/>
        <w:jc w:val="both"/>
        <w:textAlignment w:val="baseline"/>
        <w:rPr>
          <w:color w:val="000000"/>
          <w:sz w:val="12"/>
          <w:szCs w:val="12"/>
          <w:lang w:val="en-GB" w:eastAsia="en-GB"/>
        </w:rPr>
      </w:pPr>
    </w:p>
    <w:p w14:paraId="34F24928" w14:textId="52A7596A" w:rsidR="00617F30" w:rsidRPr="00812085" w:rsidRDefault="009D53DA"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25.</w:t>
      </w:r>
      <w:r w:rsidRPr="007C36D9">
        <w:rPr>
          <w:color w:val="000000" w:themeColor="text1"/>
          <w:lang w:val="en-GB" w:eastAsia="en-GB"/>
        </w:rPr>
        <w:tab/>
      </w:r>
      <w:r w:rsidR="00617F30" w:rsidRPr="00812085">
        <w:rPr>
          <w:color w:val="000000" w:themeColor="text1"/>
          <w:lang w:val="en-GB" w:eastAsia="en-GB"/>
        </w:rPr>
        <w:t xml:space="preserve">UNDP will work with partners, regions and </w:t>
      </w:r>
      <w:r w:rsidR="0016065A" w:rsidRPr="00812085">
        <w:rPr>
          <w:color w:val="000000" w:themeColor="text1"/>
          <w:lang w:val="en-GB" w:eastAsia="en-GB"/>
        </w:rPr>
        <w:t xml:space="preserve">the </w:t>
      </w:r>
      <w:r w:rsidR="00617F30" w:rsidRPr="00812085">
        <w:rPr>
          <w:color w:val="000000" w:themeColor="text1"/>
          <w:lang w:val="en-GB" w:eastAsia="en-GB"/>
        </w:rPr>
        <w:t xml:space="preserve">Ministry of Finance to implement the </w:t>
      </w:r>
      <w:r w:rsidR="0016065A" w:rsidRPr="00812085">
        <w:rPr>
          <w:color w:val="000000" w:themeColor="text1"/>
          <w:lang w:val="en-GB" w:eastAsia="en-GB"/>
        </w:rPr>
        <w:t>l</w:t>
      </w:r>
      <w:r w:rsidR="00617F30" w:rsidRPr="00812085">
        <w:rPr>
          <w:color w:val="000000" w:themeColor="text1"/>
          <w:lang w:val="en-GB" w:eastAsia="en-GB"/>
        </w:rPr>
        <w:t xml:space="preserve">ocal </w:t>
      </w:r>
      <w:r w:rsidR="0016065A" w:rsidRPr="00812085">
        <w:rPr>
          <w:color w:val="000000" w:themeColor="text1"/>
          <w:lang w:val="en-GB" w:eastAsia="en-GB"/>
        </w:rPr>
        <w:t>e</w:t>
      </w:r>
      <w:r w:rsidR="00617F30" w:rsidRPr="00812085">
        <w:rPr>
          <w:color w:val="000000" w:themeColor="text1"/>
          <w:lang w:val="en-GB" w:eastAsia="en-GB"/>
        </w:rPr>
        <w:t xml:space="preserve">conomic </w:t>
      </w:r>
      <w:r w:rsidR="0016065A" w:rsidRPr="00812085">
        <w:rPr>
          <w:color w:val="000000" w:themeColor="text1"/>
          <w:lang w:val="en-GB" w:eastAsia="en-GB"/>
        </w:rPr>
        <w:t>d</w:t>
      </w:r>
      <w:r w:rsidR="00617F30" w:rsidRPr="00812085">
        <w:rPr>
          <w:color w:val="000000" w:themeColor="text1"/>
          <w:lang w:val="en-GB" w:eastAsia="en-GB"/>
        </w:rPr>
        <w:t xml:space="preserve">evelopment </w:t>
      </w:r>
      <w:r w:rsidR="0016065A" w:rsidRPr="00812085">
        <w:rPr>
          <w:color w:val="000000" w:themeColor="text1"/>
          <w:lang w:val="en-GB" w:eastAsia="en-GB"/>
        </w:rPr>
        <w:t>f</w:t>
      </w:r>
      <w:r w:rsidR="00617F30" w:rsidRPr="00812085">
        <w:rPr>
          <w:color w:val="000000" w:themeColor="text1"/>
          <w:lang w:val="en-GB" w:eastAsia="en-GB"/>
        </w:rPr>
        <w:t>ramework</w:t>
      </w:r>
      <w:r w:rsidR="007D0688" w:rsidRPr="007C36D9">
        <w:rPr>
          <w:color w:val="000000" w:themeColor="text1"/>
          <w:lang w:val="en-GB" w:eastAsia="en-GB"/>
        </w:rPr>
        <w:t>,</w:t>
      </w:r>
      <w:r w:rsidR="00617F30" w:rsidRPr="00812085">
        <w:rPr>
          <w:color w:val="000000" w:themeColor="text1"/>
          <w:lang w:val="en-GB" w:eastAsia="en-GB"/>
        </w:rPr>
        <w:t xml:space="preserve"> support </w:t>
      </w:r>
      <w:r w:rsidR="0016065A" w:rsidRPr="00812085">
        <w:rPr>
          <w:color w:val="000000" w:themeColor="text1"/>
          <w:lang w:val="en-GB" w:eastAsia="en-GB"/>
        </w:rPr>
        <w:t xml:space="preserve">the </w:t>
      </w:r>
      <w:r w:rsidR="00617F30" w:rsidRPr="00812085">
        <w:rPr>
          <w:color w:val="000000" w:themeColor="text1"/>
          <w:lang w:val="en-GB" w:eastAsia="en-GB"/>
        </w:rPr>
        <w:t xml:space="preserve">development and implementation of </w:t>
      </w:r>
      <w:r w:rsidR="00617F30" w:rsidRPr="00812085">
        <w:rPr>
          <w:color w:val="000000" w:themeColor="text1"/>
          <w:lang w:val="en-GB" w:eastAsia="en-GB"/>
        </w:rPr>
        <w:lastRenderedPageBreak/>
        <w:t>a strategic framework for economic diplomacy</w:t>
      </w:r>
      <w:r w:rsidR="0016065A" w:rsidRPr="00812085">
        <w:rPr>
          <w:color w:val="000000" w:themeColor="text1"/>
          <w:lang w:val="en-GB" w:eastAsia="en-GB"/>
        </w:rPr>
        <w:t>, and</w:t>
      </w:r>
      <w:r w:rsidR="00617F30" w:rsidRPr="00812085">
        <w:rPr>
          <w:color w:val="000000" w:themeColor="text1"/>
          <w:lang w:val="en-GB" w:eastAsia="en-GB"/>
        </w:rPr>
        <w:t xml:space="preserve"> strengthen and expand cooperation and participation in regional and international development. UNDP will develop institutional capacity for </w:t>
      </w:r>
      <w:r w:rsidR="0016065A" w:rsidRPr="00812085">
        <w:rPr>
          <w:color w:val="000000" w:themeColor="text1"/>
          <w:lang w:val="en-GB" w:eastAsia="en-GB"/>
        </w:rPr>
        <w:t xml:space="preserve">the </w:t>
      </w:r>
      <w:r w:rsidR="00617F30" w:rsidRPr="00812085">
        <w:rPr>
          <w:color w:val="000000" w:themeColor="text1"/>
          <w:lang w:val="en-GB" w:eastAsia="en-GB"/>
        </w:rPr>
        <w:t xml:space="preserve">Ministry of Foreign Affairs to implement the </w:t>
      </w:r>
      <w:r w:rsidR="47A1C2A5" w:rsidRPr="00812085">
        <w:rPr>
          <w:color w:val="000000" w:themeColor="text1"/>
          <w:lang w:val="en-GB" w:eastAsia="en-GB"/>
        </w:rPr>
        <w:t xml:space="preserve">Tanzania </w:t>
      </w:r>
      <w:r w:rsidR="0016065A" w:rsidRPr="00812085">
        <w:rPr>
          <w:color w:val="000000" w:themeColor="text1"/>
          <w:lang w:val="en-GB" w:eastAsia="en-GB"/>
        </w:rPr>
        <w:t>f</w:t>
      </w:r>
      <w:r w:rsidR="00617F30" w:rsidRPr="00812085">
        <w:rPr>
          <w:color w:val="000000" w:themeColor="text1"/>
          <w:lang w:val="en-GB" w:eastAsia="en-GB"/>
        </w:rPr>
        <w:t xml:space="preserve">oreign </w:t>
      </w:r>
      <w:r w:rsidR="0016065A" w:rsidRPr="00812085">
        <w:rPr>
          <w:color w:val="000000" w:themeColor="text1"/>
          <w:lang w:val="en-GB" w:eastAsia="en-GB"/>
        </w:rPr>
        <w:t>p</w:t>
      </w:r>
      <w:r w:rsidR="00617F30" w:rsidRPr="00812085">
        <w:rPr>
          <w:color w:val="000000" w:themeColor="text1"/>
          <w:lang w:val="en-GB" w:eastAsia="en-GB"/>
        </w:rPr>
        <w:t>olicy</w:t>
      </w:r>
      <w:r w:rsidR="0016065A" w:rsidRPr="00812085">
        <w:rPr>
          <w:color w:val="000000" w:themeColor="text1"/>
          <w:lang w:val="en-GB" w:eastAsia="en-GB"/>
        </w:rPr>
        <w:t>,</w:t>
      </w:r>
      <w:r w:rsidR="00617F30" w:rsidRPr="00812085">
        <w:rPr>
          <w:color w:val="000000" w:themeColor="text1"/>
          <w:lang w:val="en-GB" w:eastAsia="en-GB"/>
        </w:rPr>
        <w:t xml:space="preserve"> deepen</w:t>
      </w:r>
      <w:r w:rsidR="0016065A" w:rsidRPr="00812085">
        <w:rPr>
          <w:color w:val="000000" w:themeColor="text1"/>
          <w:lang w:val="en-GB" w:eastAsia="en-GB"/>
        </w:rPr>
        <w:t>ing</w:t>
      </w:r>
      <w:r w:rsidR="00617F30" w:rsidRPr="00812085">
        <w:rPr>
          <w:color w:val="000000" w:themeColor="text1"/>
          <w:lang w:val="en-GB" w:eastAsia="en-GB"/>
        </w:rPr>
        <w:t xml:space="preserve"> economic diplomacy for international cooperation, trade and investment</w:t>
      </w:r>
      <w:r w:rsidRPr="007C36D9">
        <w:rPr>
          <w:color w:val="000000" w:themeColor="text1"/>
          <w:lang w:val="en-GB" w:eastAsia="en-GB"/>
        </w:rPr>
        <w:t>,</w:t>
      </w:r>
      <w:r w:rsidR="00617F30" w:rsidRPr="00812085">
        <w:rPr>
          <w:color w:val="000000" w:themeColor="text1"/>
          <w:lang w:val="en-GB" w:eastAsia="en-GB"/>
        </w:rPr>
        <w:t xml:space="preserve"> </w:t>
      </w:r>
      <w:r w:rsidR="0016065A" w:rsidRPr="00812085">
        <w:rPr>
          <w:color w:val="000000" w:themeColor="text1"/>
          <w:lang w:val="en-GB" w:eastAsia="en-GB"/>
        </w:rPr>
        <w:t xml:space="preserve">and </w:t>
      </w:r>
      <w:r w:rsidR="00617F30" w:rsidRPr="00812085">
        <w:rPr>
          <w:color w:val="000000" w:themeColor="text1"/>
          <w:lang w:val="en-GB" w:eastAsia="en-GB"/>
        </w:rPr>
        <w:t>diversifying financing for national development.</w:t>
      </w:r>
    </w:p>
    <w:p w14:paraId="4DED5E45" w14:textId="2C464C9F"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1A91E7E1" w14:textId="6BAB3B57" w:rsidR="008057F1" w:rsidRPr="00812085" w:rsidRDefault="009D53DA"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26.</w:t>
      </w:r>
      <w:r w:rsidRPr="007C36D9">
        <w:rPr>
          <w:color w:val="000000" w:themeColor="text1"/>
          <w:lang w:val="en-GB" w:eastAsia="en-GB"/>
        </w:rPr>
        <w:tab/>
      </w:r>
      <w:r w:rsidR="007D0688" w:rsidRPr="007C36D9">
        <w:rPr>
          <w:color w:val="000000" w:themeColor="text1"/>
          <w:lang w:val="en-GB" w:eastAsia="en-GB"/>
        </w:rPr>
        <w:t>W</w:t>
      </w:r>
      <w:r w:rsidR="00617F30" w:rsidRPr="00812085">
        <w:rPr>
          <w:color w:val="000000" w:themeColor="text1"/>
          <w:lang w:val="en-GB" w:eastAsia="en-GB"/>
        </w:rPr>
        <w:t xml:space="preserve">ith </w:t>
      </w:r>
      <w:r w:rsidR="0016065A" w:rsidRPr="00812085">
        <w:rPr>
          <w:color w:val="000000" w:themeColor="text1"/>
          <w:lang w:val="en-GB" w:eastAsia="en-GB"/>
        </w:rPr>
        <w:t>the Ministry of Constitution and Legal Affairs</w:t>
      </w:r>
      <w:r w:rsidR="007D0688" w:rsidRPr="007C36D9">
        <w:rPr>
          <w:color w:val="000000" w:themeColor="text1"/>
          <w:lang w:val="en-GB" w:eastAsia="en-GB"/>
        </w:rPr>
        <w:t>, UNDP will co-create a programme</w:t>
      </w:r>
      <w:r w:rsidR="0016065A" w:rsidRPr="00812085">
        <w:rPr>
          <w:color w:val="000000" w:themeColor="text1"/>
          <w:lang w:val="en-GB" w:eastAsia="en-GB"/>
        </w:rPr>
        <w:t xml:space="preserve"> </w:t>
      </w:r>
      <w:r w:rsidR="00617F30" w:rsidRPr="00812085">
        <w:rPr>
          <w:color w:val="000000" w:themeColor="text1"/>
          <w:lang w:val="en-GB" w:eastAsia="en-GB"/>
        </w:rPr>
        <w:t xml:space="preserve">to manage natural wealth </w:t>
      </w:r>
      <w:r w:rsidR="0016065A" w:rsidRPr="00812085">
        <w:rPr>
          <w:color w:val="000000" w:themeColor="text1"/>
          <w:lang w:val="en-GB" w:eastAsia="en-GB"/>
        </w:rPr>
        <w:t>by promoting</w:t>
      </w:r>
      <w:r w:rsidR="00617F30" w:rsidRPr="00812085">
        <w:rPr>
          <w:color w:val="000000" w:themeColor="text1"/>
          <w:lang w:val="en-GB" w:eastAsia="en-GB"/>
        </w:rPr>
        <w:t xml:space="preserve"> transparent, accountable and inclusive governance systems to harness potential </w:t>
      </w:r>
      <w:r w:rsidR="007D0688" w:rsidRPr="007C36D9">
        <w:rPr>
          <w:color w:val="000000" w:themeColor="text1"/>
          <w:lang w:val="en-GB" w:eastAsia="en-GB"/>
        </w:rPr>
        <w:t>and</w:t>
      </w:r>
      <w:r w:rsidR="00617F30" w:rsidRPr="00812085">
        <w:rPr>
          <w:color w:val="000000" w:themeColor="text1"/>
          <w:lang w:val="en-GB" w:eastAsia="en-GB"/>
        </w:rPr>
        <w:t xml:space="preserve"> contribute to inclusive socio-economic transformation. Strengthened governance systems will ensure a </w:t>
      </w:r>
      <w:r w:rsidR="0016065A" w:rsidRPr="00812085">
        <w:rPr>
          <w:color w:val="000000" w:themeColor="text1"/>
          <w:lang w:val="en-GB" w:eastAsia="en-GB"/>
        </w:rPr>
        <w:t>‘</w:t>
      </w:r>
      <w:r w:rsidR="00617F30" w:rsidRPr="00812085">
        <w:rPr>
          <w:color w:val="000000" w:themeColor="text1"/>
          <w:lang w:val="en-GB" w:eastAsia="en-GB"/>
        </w:rPr>
        <w:t>win-win</w:t>
      </w:r>
      <w:r w:rsidR="0016065A" w:rsidRPr="00812085">
        <w:rPr>
          <w:color w:val="000000" w:themeColor="text1"/>
          <w:lang w:val="en-GB" w:eastAsia="en-GB"/>
        </w:rPr>
        <w:t>’</w:t>
      </w:r>
      <w:r w:rsidR="00617F30" w:rsidRPr="00812085">
        <w:rPr>
          <w:color w:val="000000" w:themeColor="text1"/>
          <w:lang w:val="en-GB" w:eastAsia="en-GB"/>
        </w:rPr>
        <w:t xml:space="preserve"> situation for state and non-state actors</w:t>
      </w:r>
      <w:r w:rsidR="0016065A" w:rsidRPr="00812085">
        <w:rPr>
          <w:color w:val="000000" w:themeColor="text1"/>
          <w:lang w:val="en-GB" w:eastAsia="en-GB"/>
        </w:rPr>
        <w:t>,</w:t>
      </w:r>
      <w:r w:rsidR="00617F30" w:rsidRPr="00812085">
        <w:rPr>
          <w:color w:val="000000" w:themeColor="text1"/>
          <w:lang w:val="en-GB" w:eastAsia="en-GB"/>
        </w:rPr>
        <w:t xml:space="preserve"> including </w:t>
      </w:r>
      <w:r w:rsidR="0016065A" w:rsidRPr="00812085">
        <w:rPr>
          <w:color w:val="000000" w:themeColor="text1"/>
          <w:lang w:val="en-GB" w:eastAsia="en-GB"/>
        </w:rPr>
        <w:t xml:space="preserve">the </w:t>
      </w:r>
      <w:r w:rsidR="00617F30" w:rsidRPr="00812085">
        <w:rPr>
          <w:color w:val="000000" w:themeColor="text1"/>
          <w:lang w:val="en-GB" w:eastAsia="en-GB"/>
        </w:rPr>
        <w:t>private sector</w:t>
      </w:r>
      <w:r w:rsidR="0016065A" w:rsidRPr="00812085">
        <w:rPr>
          <w:color w:val="000000" w:themeColor="text1"/>
          <w:lang w:val="en-GB" w:eastAsia="en-GB"/>
        </w:rPr>
        <w:t>,</w:t>
      </w:r>
      <w:r w:rsidR="00617F30" w:rsidRPr="00812085">
        <w:rPr>
          <w:color w:val="000000" w:themeColor="text1"/>
          <w:lang w:val="en-GB" w:eastAsia="en-GB"/>
        </w:rPr>
        <w:t xml:space="preserve"> and </w:t>
      </w:r>
      <w:r w:rsidR="0016065A" w:rsidRPr="00812085">
        <w:rPr>
          <w:color w:val="000000" w:themeColor="text1"/>
          <w:lang w:val="en-GB" w:eastAsia="en-GB"/>
        </w:rPr>
        <w:t xml:space="preserve">will </w:t>
      </w:r>
      <w:r w:rsidR="00617F30" w:rsidRPr="00812085">
        <w:rPr>
          <w:color w:val="000000" w:themeColor="text1"/>
          <w:lang w:val="en-GB" w:eastAsia="en-GB"/>
        </w:rPr>
        <w:t>benefit those left behind</w:t>
      </w:r>
      <w:r w:rsidR="008057F1" w:rsidRPr="00812085">
        <w:rPr>
          <w:color w:val="000000" w:themeColor="text1"/>
          <w:lang w:val="en-GB" w:eastAsia="en-GB"/>
        </w:rPr>
        <w:t>.</w:t>
      </w:r>
    </w:p>
    <w:p w14:paraId="4D0A4CD5" w14:textId="77777777" w:rsidR="00617F30" w:rsidRPr="00812085" w:rsidRDefault="00617F30" w:rsidP="009F6A40">
      <w:pPr>
        <w:tabs>
          <w:tab w:val="left" w:pos="1800"/>
        </w:tabs>
        <w:ind w:left="1440" w:right="1210"/>
        <w:jc w:val="both"/>
        <w:textAlignment w:val="baseline"/>
        <w:rPr>
          <w:color w:val="000000"/>
          <w:lang w:val="en-GB" w:eastAsia="en-GB"/>
        </w:rPr>
      </w:pPr>
    </w:p>
    <w:p w14:paraId="1F325861" w14:textId="59F71101" w:rsidR="00617F30" w:rsidRPr="007C36D9" w:rsidRDefault="00617F30" w:rsidP="009F6A40">
      <w:pPr>
        <w:numPr>
          <w:ilvl w:val="0"/>
          <w:numId w:val="3"/>
        </w:numPr>
        <w:tabs>
          <w:tab w:val="left" w:pos="1440"/>
        </w:tabs>
        <w:spacing w:after="200"/>
        <w:ind w:left="1440" w:right="1210" w:hanging="180"/>
        <w:textAlignment w:val="baseline"/>
        <w:rPr>
          <w:rFonts w:eastAsia="Yu Mincho"/>
          <w:sz w:val="22"/>
          <w:szCs w:val="22"/>
          <w:lang w:val="en-GB" w:eastAsia="en-GB"/>
        </w:rPr>
      </w:pPr>
      <w:r w:rsidRPr="00812085">
        <w:rPr>
          <w:rFonts w:eastAsia="Yu Mincho"/>
          <w:b/>
          <w:bCs/>
          <w:color w:val="000000"/>
          <w:sz w:val="22"/>
          <w:szCs w:val="22"/>
          <w:lang w:val="en-GB" w:eastAsia="en-GB"/>
        </w:rPr>
        <w:t xml:space="preserve">Programme and </w:t>
      </w:r>
      <w:r w:rsidR="009F6A40" w:rsidRPr="00812085">
        <w:rPr>
          <w:rFonts w:eastAsia="Yu Mincho"/>
          <w:b/>
          <w:bCs/>
          <w:color w:val="000000"/>
          <w:sz w:val="22"/>
          <w:szCs w:val="22"/>
          <w:lang w:val="en-GB" w:eastAsia="en-GB"/>
        </w:rPr>
        <w:t>r</w:t>
      </w:r>
      <w:r w:rsidRPr="00812085">
        <w:rPr>
          <w:rFonts w:eastAsia="Yu Mincho"/>
          <w:b/>
          <w:bCs/>
          <w:color w:val="000000"/>
          <w:sz w:val="22"/>
          <w:szCs w:val="22"/>
          <w:lang w:val="en-GB" w:eastAsia="en-GB"/>
        </w:rPr>
        <w:t xml:space="preserve">isk </w:t>
      </w:r>
      <w:r w:rsidR="009F6A40" w:rsidRPr="00812085">
        <w:rPr>
          <w:rFonts w:eastAsia="Yu Mincho"/>
          <w:b/>
          <w:bCs/>
          <w:color w:val="000000"/>
          <w:sz w:val="22"/>
          <w:szCs w:val="22"/>
          <w:lang w:val="en-GB" w:eastAsia="en-GB"/>
        </w:rPr>
        <w:t>m</w:t>
      </w:r>
      <w:r w:rsidRPr="00812085">
        <w:rPr>
          <w:rFonts w:eastAsia="Yu Mincho"/>
          <w:b/>
          <w:bCs/>
          <w:color w:val="000000"/>
          <w:sz w:val="22"/>
          <w:szCs w:val="22"/>
          <w:lang w:val="en-GB" w:eastAsia="en-GB"/>
        </w:rPr>
        <w:t>anagement</w:t>
      </w:r>
      <w:r w:rsidRPr="007C36D9">
        <w:rPr>
          <w:rFonts w:eastAsia="Yu Mincho"/>
          <w:color w:val="000000"/>
          <w:sz w:val="22"/>
          <w:szCs w:val="22"/>
          <w:lang w:val="en-GB" w:eastAsia="en-GB"/>
        </w:rPr>
        <w:t> </w:t>
      </w:r>
    </w:p>
    <w:p w14:paraId="527C6ABE" w14:textId="058AF595" w:rsidR="00617F30" w:rsidRPr="00812085" w:rsidRDefault="009D53DA"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27.</w:t>
      </w:r>
      <w:r w:rsidRPr="007C36D9">
        <w:rPr>
          <w:color w:val="000000" w:themeColor="text1"/>
          <w:lang w:val="en-GB" w:eastAsia="en-GB"/>
        </w:rPr>
        <w:tab/>
      </w:r>
      <w:r w:rsidR="00617F30" w:rsidRPr="00812085">
        <w:rPr>
          <w:color w:val="000000" w:themeColor="text1"/>
          <w:lang w:val="en-GB" w:eastAsia="en-GB"/>
        </w:rPr>
        <w:t xml:space="preserve">During implementation </w:t>
      </w:r>
      <w:r w:rsidR="00022594" w:rsidRPr="00812085">
        <w:rPr>
          <w:color w:val="000000" w:themeColor="text1"/>
          <w:lang w:val="en-GB" w:eastAsia="en-GB"/>
        </w:rPr>
        <w:t>of</w:t>
      </w:r>
      <w:r w:rsidR="00617F30" w:rsidRPr="00812085">
        <w:rPr>
          <w:color w:val="000000" w:themeColor="text1"/>
          <w:lang w:val="en-GB" w:eastAsia="en-GB"/>
        </w:rPr>
        <w:t xml:space="preserve"> th</w:t>
      </w:r>
      <w:r w:rsidR="00A430C5" w:rsidRPr="00812085">
        <w:rPr>
          <w:color w:val="000000" w:themeColor="text1"/>
          <w:lang w:val="en-GB" w:eastAsia="en-GB"/>
        </w:rPr>
        <w:t>e</w:t>
      </w:r>
      <w:r w:rsidR="00617F30" w:rsidRPr="00812085">
        <w:rPr>
          <w:color w:val="000000" w:themeColor="text1"/>
          <w:lang w:val="en-GB" w:eastAsia="en-GB"/>
        </w:rPr>
        <w:t xml:space="preserve"> programme</w:t>
      </w:r>
      <w:r w:rsidR="00A430C5" w:rsidRPr="00812085">
        <w:rPr>
          <w:color w:val="000000" w:themeColor="text1"/>
          <w:lang w:val="en-GB" w:eastAsia="en-GB"/>
        </w:rPr>
        <w:t>,</w:t>
      </w:r>
      <w:r w:rsidR="00617F30" w:rsidRPr="00812085">
        <w:rPr>
          <w:color w:val="000000" w:themeColor="text1"/>
          <w:lang w:val="en-GB" w:eastAsia="en-GB"/>
        </w:rPr>
        <w:t xml:space="preserve"> local elections </w:t>
      </w:r>
      <w:r w:rsidR="00A430C5" w:rsidRPr="00812085">
        <w:rPr>
          <w:color w:val="000000" w:themeColor="text1"/>
          <w:lang w:val="en-GB" w:eastAsia="en-GB"/>
        </w:rPr>
        <w:t xml:space="preserve">will be held </w:t>
      </w:r>
      <w:r w:rsidR="00617F30" w:rsidRPr="00812085">
        <w:rPr>
          <w:color w:val="000000" w:themeColor="text1"/>
          <w:lang w:val="en-GB" w:eastAsia="en-GB"/>
        </w:rPr>
        <w:t>in 2023 and general elections in 2025. Tanzania face</w:t>
      </w:r>
      <w:r w:rsidR="00B77A17" w:rsidRPr="007C36D9">
        <w:rPr>
          <w:color w:val="000000" w:themeColor="text1"/>
          <w:lang w:val="en-GB" w:eastAsia="en-GB"/>
        </w:rPr>
        <w:t>s</w:t>
      </w:r>
      <w:r w:rsidR="00617F30" w:rsidRPr="00812085">
        <w:rPr>
          <w:color w:val="000000" w:themeColor="text1"/>
          <w:lang w:val="en-GB" w:eastAsia="en-GB"/>
        </w:rPr>
        <w:t xml:space="preserve"> election-related challenges that </w:t>
      </w:r>
      <w:r w:rsidR="00A430C5" w:rsidRPr="00812085">
        <w:rPr>
          <w:color w:val="000000" w:themeColor="text1"/>
          <w:lang w:val="en-GB" w:eastAsia="en-GB"/>
        </w:rPr>
        <w:t xml:space="preserve">affect </w:t>
      </w:r>
      <w:r w:rsidR="00617F30" w:rsidRPr="00812085">
        <w:rPr>
          <w:color w:val="000000" w:themeColor="text1"/>
          <w:lang w:val="en-GB" w:eastAsia="en-GB"/>
        </w:rPr>
        <w:t>public opinion, relations</w:t>
      </w:r>
      <w:r w:rsidR="00A430C5" w:rsidRPr="00812085">
        <w:rPr>
          <w:color w:val="000000" w:themeColor="text1"/>
          <w:lang w:val="en-GB" w:eastAsia="en-GB"/>
        </w:rPr>
        <w:t>hips</w:t>
      </w:r>
      <w:r w:rsidR="00617F30" w:rsidRPr="00812085">
        <w:rPr>
          <w:color w:val="000000" w:themeColor="text1"/>
          <w:lang w:val="en-GB" w:eastAsia="en-GB"/>
        </w:rPr>
        <w:t xml:space="preserve"> with development partners</w:t>
      </w:r>
      <w:r w:rsidRPr="007C36D9">
        <w:rPr>
          <w:color w:val="000000" w:themeColor="text1"/>
          <w:lang w:val="en-GB" w:eastAsia="en-GB"/>
        </w:rPr>
        <w:t>,</w:t>
      </w:r>
      <w:r w:rsidR="00617F30" w:rsidRPr="00812085">
        <w:rPr>
          <w:color w:val="000000" w:themeColor="text1"/>
          <w:lang w:val="en-GB" w:eastAsia="en-GB"/>
        </w:rPr>
        <w:t xml:space="preserve"> and decision-making processes in the public sector </w:t>
      </w:r>
      <w:r w:rsidR="00B77A17" w:rsidRPr="007C36D9">
        <w:rPr>
          <w:color w:val="000000" w:themeColor="text1"/>
          <w:lang w:val="en-GB" w:eastAsia="en-GB"/>
        </w:rPr>
        <w:t>that</w:t>
      </w:r>
      <w:r w:rsidR="00B77A17" w:rsidRPr="00812085">
        <w:rPr>
          <w:color w:val="000000" w:themeColor="text1"/>
          <w:lang w:val="en-GB" w:eastAsia="en-GB"/>
        </w:rPr>
        <w:t xml:space="preserve"> </w:t>
      </w:r>
      <w:r w:rsidR="00A430C5" w:rsidRPr="00812085">
        <w:rPr>
          <w:color w:val="000000" w:themeColor="text1"/>
          <w:lang w:val="en-GB" w:eastAsia="en-GB"/>
        </w:rPr>
        <w:t>could impede</w:t>
      </w:r>
      <w:r w:rsidR="00617F30" w:rsidRPr="00812085">
        <w:rPr>
          <w:color w:val="000000" w:themeColor="text1"/>
          <w:lang w:val="en-GB" w:eastAsia="en-GB"/>
        </w:rPr>
        <w:t xml:space="preserve"> program</w:t>
      </w:r>
      <w:r w:rsidR="00A430C5" w:rsidRPr="00812085">
        <w:rPr>
          <w:color w:val="000000" w:themeColor="text1"/>
          <w:lang w:val="en-GB" w:eastAsia="en-GB"/>
        </w:rPr>
        <w:t>me</w:t>
      </w:r>
      <w:r w:rsidR="00617F30" w:rsidRPr="00812085">
        <w:rPr>
          <w:color w:val="000000" w:themeColor="text1"/>
          <w:lang w:val="en-GB" w:eastAsia="en-GB"/>
        </w:rPr>
        <w:t xml:space="preserve"> implementation. </w:t>
      </w:r>
      <w:r w:rsidRPr="007C36D9">
        <w:rPr>
          <w:color w:val="000000" w:themeColor="text1"/>
          <w:lang w:val="en-GB" w:eastAsia="en-GB"/>
        </w:rPr>
        <w:t>E</w:t>
      </w:r>
      <w:r w:rsidR="00617F30" w:rsidRPr="00812085">
        <w:rPr>
          <w:color w:val="000000" w:themeColor="text1"/>
          <w:lang w:val="en-GB" w:eastAsia="en-GB"/>
        </w:rPr>
        <w:t xml:space="preserve">lection crises in Zanzibar in 2010 and 2015 resulted in the suspension of donor support for the House of Representatives, </w:t>
      </w:r>
      <w:r w:rsidR="00A430C5" w:rsidRPr="007C36D9">
        <w:rPr>
          <w:color w:val="000000" w:themeColor="text1"/>
          <w:lang w:val="en-GB" w:eastAsia="en-GB"/>
        </w:rPr>
        <w:t>hampering the</w:t>
      </w:r>
      <w:r w:rsidR="00617F30" w:rsidRPr="00812085">
        <w:rPr>
          <w:color w:val="000000" w:themeColor="text1"/>
          <w:lang w:val="en-GB" w:eastAsia="en-GB"/>
        </w:rPr>
        <w:t xml:space="preserve"> 2016-2021</w:t>
      </w:r>
      <w:r w:rsidR="00A430C5" w:rsidRPr="007C36D9">
        <w:rPr>
          <w:color w:val="000000" w:themeColor="text1"/>
          <w:lang w:val="en-GB" w:eastAsia="en-GB"/>
        </w:rPr>
        <w:t xml:space="preserve"> programme</w:t>
      </w:r>
      <w:r w:rsidR="00617F30" w:rsidRPr="00812085">
        <w:rPr>
          <w:color w:val="000000" w:themeColor="text1"/>
          <w:lang w:val="en-GB" w:eastAsia="en-GB"/>
        </w:rPr>
        <w:t xml:space="preserve">. </w:t>
      </w:r>
      <w:r w:rsidR="00A430C5" w:rsidRPr="007C36D9">
        <w:rPr>
          <w:color w:val="000000" w:themeColor="text1"/>
          <w:lang w:val="en-GB" w:eastAsia="en-GB"/>
        </w:rPr>
        <w:t>T</w:t>
      </w:r>
      <w:r w:rsidR="00617F30" w:rsidRPr="00812085">
        <w:rPr>
          <w:color w:val="000000" w:themeColor="text1"/>
          <w:lang w:val="en-GB" w:eastAsia="en-GB"/>
        </w:rPr>
        <w:t xml:space="preserve">here are tendencies </w:t>
      </w:r>
      <w:r w:rsidR="00A430C5" w:rsidRPr="007C36D9">
        <w:rPr>
          <w:color w:val="000000" w:themeColor="text1"/>
          <w:lang w:val="en-GB" w:eastAsia="en-GB"/>
        </w:rPr>
        <w:t>to</w:t>
      </w:r>
      <w:r w:rsidR="00A430C5" w:rsidRPr="00812085">
        <w:rPr>
          <w:color w:val="000000" w:themeColor="text1"/>
          <w:lang w:val="en-GB" w:eastAsia="en-GB"/>
        </w:rPr>
        <w:t xml:space="preserve"> </w:t>
      </w:r>
      <w:r w:rsidR="00617F30" w:rsidRPr="00812085">
        <w:rPr>
          <w:color w:val="000000" w:themeColor="text1"/>
          <w:lang w:val="en-GB" w:eastAsia="en-GB"/>
        </w:rPr>
        <w:t xml:space="preserve">shift to short-term election-oriented priorities </w:t>
      </w:r>
      <w:r w:rsidR="00A430C5" w:rsidRPr="007C36D9">
        <w:rPr>
          <w:color w:val="000000" w:themeColor="text1"/>
          <w:lang w:val="en-GB" w:eastAsia="en-GB"/>
        </w:rPr>
        <w:t>rather than</w:t>
      </w:r>
      <w:r w:rsidR="00617F30" w:rsidRPr="00812085">
        <w:rPr>
          <w:color w:val="000000" w:themeColor="text1"/>
          <w:lang w:val="en-GB" w:eastAsia="en-GB"/>
        </w:rPr>
        <w:t xml:space="preserve"> the longer-term development agenda </w:t>
      </w:r>
      <w:r w:rsidR="00A430C5" w:rsidRPr="007C36D9">
        <w:rPr>
          <w:color w:val="000000" w:themeColor="text1"/>
          <w:lang w:val="en-GB" w:eastAsia="en-GB"/>
        </w:rPr>
        <w:t>of</w:t>
      </w:r>
      <w:r w:rsidR="00A430C5" w:rsidRPr="00812085">
        <w:rPr>
          <w:color w:val="000000" w:themeColor="text1"/>
          <w:lang w:val="en-GB" w:eastAsia="en-GB"/>
        </w:rPr>
        <w:t xml:space="preserve"> </w:t>
      </w:r>
      <w:r w:rsidR="00A430C5" w:rsidRPr="007C36D9">
        <w:rPr>
          <w:color w:val="000000" w:themeColor="text1"/>
          <w:lang w:val="en-GB" w:eastAsia="en-GB"/>
        </w:rPr>
        <w:t>the G</w:t>
      </w:r>
      <w:r w:rsidR="00617F30" w:rsidRPr="00812085">
        <w:rPr>
          <w:color w:val="000000" w:themeColor="text1"/>
          <w:lang w:val="en-GB" w:eastAsia="en-GB"/>
        </w:rPr>
        <w:t>overnment. UNDP will manage this risk by scanning the operating environment through early</w:t>
      </w:r>
      <w:r w:rsidRPr="007C36D9">
        <w:rPr>
          <w:color w:val="000000" w:themeColor="text1"/>
          <w:lang w:val="en-GB" w:eastAsia="en-GB"/>
        </w:rPr>
        <w:t>-</w:t>
      </w:r>
      <w:r w:rsidR="00617F30" w:rsidRPr="00812085">
        <w:rPr>
          <w:color w:val="000000" w:themeColor="text1"/>
          <w:lang w:val="en-GB" w:eastAsia="en-GB"/>
        </w:rPr>
        <w:t>warning systems</w:t>
      </w:r>
      <w:r w:rsidRPr="007C36D9">
        <w:rPr>
          <w:color w:val="000000" w:themeColor="text1"/>
          <w:lang w:val="en-GB" w:eastAsia="en-GB"/>
        </w:rPr>
        <w:t xml:space="preserve"> and</w:t>
      </w:r>
      <w:r w:rsidR="00617F30" w:rsidRPr="00812085">
        <w:rPr>
          <w:color w:val="000000" w:themeColor="text1"/>
          <w:lang w:val="en-GB" w:eastAsia="en-GB"/>
        </w:rPr>
        <w:t xml:space="preserve"> proactive engagement with the </w:t>
      </w:r>
      <w:r w:rsidR="00A430C5" w:rsidRPr="007C36D9">
        <w:rPr>
          <w:color w:val="000000" w:themeColor="text1"/>
          <w:lang w:val="en-GB" w:eastAsia="en-GB"/>
        </w:rPr>
        <w:t>G</w:t>
      </w:r>
      <w:r w:rsidR="00617F30" w:rsidRPr="00812085">
        <w:rPr>
          <w:color w:val="000000" w:themeColor="text1"/>
          <w:lang w:val="en-GB" w:eastAsia="en-GB"/>
        </w:rPr>
        <w:t>overnment</w:t>
      </w:r>
      <w:r w:rsidRPr="007C36D9">
        <w:rPr>
          <w:color w:val="000000" w:themeColor="text1"/>
          <w:lang w:val="en-GB" w:eastAsia="en-GB"/>
        </w:rPr>
        <w:t>,</w:t>
      </w:r>
      <w:r w:rsidR="03949B29" w:rsidRPr="00812085">
        <w:rPr>
          <w:color w:val="000000" w:themeColor="text1"/>
          <w:lang w:val="en-GB" w:eastAsia="en-GB"/>
        </w:rPr>
        <w:t xml:space="preserve"> development partners</w:t>
      </w:r>
      <w:r w:rsidR="00617F30" w:rsidRPr="00812085">
        <w:rPr>
          <w:color w:val="000000" w:themeColor="text1"/>
          <w:lang w:val="en-GB" w:eastAsia="en-GB"/>
        </w:rPr>
        <w:t xml:space="preserve">, </w:t>
      </w:r>
      <w:r w:rsidR="03949B29" w:rsidRPr="00812085">
        <w:rPr>
          <w:color w:val="000000" w:themeColor="text1"/>
          <w:lang w:val="en-GB" w:eastAsia="en-GB"/>
        </w:rPr>
        <w:t xml:space="preserve">the </w:t>
      </w:r>
      <w:r w:rsidR="00A430C5" w:rsidRPr="007C36D9">
        <w:rPr>
          <w:color w:val="000000" w:themeColor="text1"/>
          <w:lang w:val="en-GB" w:eastAsia="en-GB"/>
        </w:rPr>
        <w:t>c</w:t>
      </w:r>
      <w:r w:rsidR="00617F30" w:rsidRPr="00812085">
        <w:rPr>
          <w:color w:val="000000" w:themeColor="text1"/>
          <w:lang w:val="en-GB" w:eastAsia="en-GB"/>
        </w:rPr>
        <w:t xml:space="preserve">ountry </w:t>
      </w:r>
      <w:r w:rsidR="00A430C5" w:rsidRPr="007C36D9">
        <w:rPr>
          <w:color w:val="000000" w:themeColor="text1"/>
          <w:lang w:val="en-GB" w:eastAsia="en-GB"/>
        </w:rPr>
        <w:t>t</w:t>
      </w:r>
      <w:r w:rsidR="00617F30" w:rsidRPr="00812085">
        <w:rPr>
          <w:color w:val="000000" w:themeColor="text1"/>
          <w:lang w:val="en-GB" w:eastAsia="en-GB"/>
        </w:rPr>
        <w:t xml:space="preserve">eam and the Resident Coordinator. </w:t>
      </w:r>
    </w:p>
    <w:p w14:paraId="0A17E9C5" w14:textId="77777777" w:rsidR="00617F30" w:rsidRPr="00812085" w:rsidRDefault="00617F30" w:rsidP="003E74B4">
      <w:pPr>
        <w:tabs>
          <w:tab w:val="left" w:pos="1800"/>
        </w:tabs>
        <w:ind w:left="1440" w:right="1210"/>
        <w:jc w:val="both"/>
        <w:textAlignment w:val="baseline"/>
        <w:rPr>
          <w:color w:val="000000"/>
          <w:sz w:val="12"/>
          <w:szCs w:val="12"/>
          <w:lang w:val="en-GB" w:eastAsia="en-GB"/>
        </w:rPr>
      </w:pPr>
    </w:p>
    <w:p w14:paraId="526FEFE0" w14:textId="79C87B07" w:rsidR="00617F30" w:rsidRPr="00812085" w:rsidRDefault="009D53DA"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28.</w:t>
      </w:r>
      <w:r w:rsidRPr="007C36D9">
        <w:rPr>
          <w:color w:val="000000" w:themeColor="text1"/>
          <w:lang w:val="en-GB" w:eastAsia="en-GB"/>
        </w:rPr>
        <w:tab/>
      </w:r>
      <w:r w:rsidR="00617F30" w:rsidRPr="00812085">
        <w:rPr>
          <w:color w:val="000000" w:themeColor="text1"/>
          <w:lang w:val="en-GB" w:eastAsia="en-GB"/>
        </w:rPr>
        <w:t xml:space="preserve">The impact of COVID-19 and natural disasters could shift resource allocation priorities </w:t>
      </w:r>
      <w:r w:rsidR="00B77A17" w:rsidRPr="007C36D9">
        <w:rPr>
          <w:color w:val="000000" w:themeColor="text1"/>
          <w:lang w:val="en-GB" w:eastAsia="en-GB"/>
        </w:rPr>
        <w:t xml:space="preserve">from governance and economic sectors </w:t>
      </w:r>
      <w:r w:rsidR="00617F30" w:rsidRPr="00812085">
        <w:rPr>
          <w:color w:val="000000" w:themeColor="text1"/>
          <w:lang w:val="en-GB" w:eastAsia="en-GB"/>
        </w:rPr>
        <w:t>towards health, social and humanitarian sectors</w:t>
      </w:r>
      <w:r w:rsidR="00022594" w:rsidRPr="00812085">
        <w:rPr>
          <w:color w:val="000000" w:themeColor="text1"/>
          <w:lang w:val="en-GB" w:eastAsia="en-GB"/>
        </w:rPr>
        <w:t xml:space="preserve">. </w:t>
      </w:r>
      <w:r w:rsidR="008C3763" w:rsidRPr="007C36D9">
        <w:rPr>
          <w:color w:val="000000" w:themeColor="text1"/>
          <w:lang w:val="en-GB" w:eastAsia="en-GB"/>
        </w:rPr>
        <w:t>C</w:t>
      </w:r>
      <w:r w:rsidR="00617F30" w:rsidRPr="00812085">
        <w:rPr>
          <w:color w:val="000000" w:themeColor="text1"/>
          <w:lang w:val="en-GB" w:eastAsia="en-GB"/>
        </w:rPr>
        <w:t xml:space="preserve">ombined with declining </w:t>
      </w:r>
      <w:r w:rsidR="00A430C5" w:rsidRPr="007C36D9">
        <w:rPr>
          <w:color w:val="000000" w:themeColor="text1"/>
          <w:lang w:val="en-GB" w:eastAsia="en-GB"/>
        </w:rPr>
        <w:t>official development assistance</w:t>
      </w:r>
      <w:r w:rsidR="00617F30" w:rsidRPr="00812085">
        <w:rPr>
          <w:color w:val="000000" w:themeColor="text1"/>
          <w:lang w:val="en-GB" w:eastAsia="en-GB"/>
        </w:rPr>
        <w:t xml:space="preserve">, </w:t>
      </w:r>
      <w:r w:rsidR="008C3763" w:rsidRPr="007C36D9">
        <w:rPr>
          <w:color w:val="000000" w:themeColor="text1"/>
          <w:lang w:val="en-GB" w:eastAsia="en-GB"/>
        </w:rPr>
        <w:t xml:space="preserve">this </w:t>
      </w:r>
      <w:r w:rsidR="00A430C5" w:rsidRPr="007C36D9">
        <w:rPr>
          <w:color w:val="000000" w:themeColor="text1"/>
          <w:lang w:val="en-GB" w:eastAsia="en-GB"/>
        </w:rPr>
        <w:t>might</w:t>
      </w:r>
      <w:r w:rsidR="00617F30" w:rsidRPr="00812085">
        <w:rPr>
          <w:color w:val="000000" w:themeColor="text1"/>
          <w:lang w:val="en-GB" w:eastAsia="en-GB"/>
        </w:rPr>
        <w:t xml:space="preserve"> </w:t>
      </w:r>
      <w:r w:rsidR="00022594" w:rsidRPr="00812085">
        <w:rPr>
          <w:color w:val="000000" w:themeColor="text1"/>
          <w:lang w:val="en-GB" w:eastAsia="en-GB"/>
        </w:rPr>
        <w:t xml:space="preserve">affect </w:t>
      </w:r>
      <w:r w:rsidR="00A430C5" w:rsidRPr="007C36D9">
        <w:rPr>
          <w:color w:val="000000" w:themeColor="text1"/>
          <w:lang w:val="en-GB" w:eastAsia="en-GB"/>
        </w:rPr>
        <w:t>the</w:t>
      </w:r>
      <w:r w:rsidR="00022594" w:rsidRPr="00812085">
        <w:rPr>
          <w:color w:val="000000" w:themeColor="text1"/>
          <w:lang w:val="en-GB" w:eastAsia="en-GB"/>
        </w:rPr>
        <w:t xml:space="preserve"> ability </w:t>
      </w:r>
      <w:r w:rsidR="00A430C5" w:rsidRPr="007C36D9">
        <w:rPr>
          <w:color w:val="000000" w:themeColor="text1"/>
          <w:lang w:val="en-GB" w:eastAsia="en-GB"/>
        </w:rPr>
        <w:t xml:space="preserve">of UNDP </w:t>
      </w:r>
      <w:r w:rsidR="00617F30" w:rsidRPr="00812085">
        <w:rPr>
          <w:color w:val="000000" w:themeColor="text1"/>
          <w:lang w:val="en-GB" w:eastAsia="en-GB"/>
        </w:rPr>
        <w:t xml:space="preserve">to meet its commitments </w:t>
      </w:r>
      <w:r w:rsidR="004D3AE9" w:rsidRPr="00812085">
        <w:rPr>
          <w:color w:val="000000" w:themeColor="text1"/>
          <w:lang w:val="en-GB" w:eastAsia="en-GB"/>
        </w:rPr>
        <w:t>and priority results</w:t>
      </w:r>
      <w:r w:rsidR="00617F30" w:rsidRPr="00812085">
        <w:rPr>
          <w:color w:val="000000" w:themeColor="text1"/>
          <w:lang w:val="en-GB" w:eastAsia="en-GB"/>
        </w:rPr>
        <w:t>. UNDP will mitigate th</w:t>
      </w:r>
      <w:r w:rsidR="00A430C5" w:rsidRPr="007C36D9">
        <w:rPr>
          <w:color w:val="000000" w:themeColor="text1"/>
          <w:lang w:val="en-GB" w:eastAsia="en-GB"/>
        </w:rPr>
        <w:t>o</w:t>
      </w:r>
      <w:r w:rsidR="004D3AE9" w:rsidRPr="00812085">
        <w:rPr>
          <w:color w:val="000000" w:themeColor="text1"/>
          <w:lang w:val="en-GB" w:eastAsia="en-GB"/>
        </w:rPr>
        <w:t>se</w:t>
      </w:r>
      <w:r w:rsidR="00617F30" w:rsidRPr="00812085">
        <w:rPr>
          <w:color w:val="000000" w:themeColor="text1"/>
          <w:lang w:val="en-GB" w:eastAsia="en-GB"/>
        </w:rPr>
        <w:t xml:space="preserve"> risk</w:t>
      </w:r>
      <w:r w:rsidR="004D3AE9" w:rsidRPr="00812085">
        <w:rPr>
          <w:color w:val="000000" w:themeColor="text1"/>
          <w:lang w:val="en-GB" w:eastAsia="en-GB"/>
        </w:rPr>
        <w:t>s</w:t>
      </w:r>
      <w:r w:rsidR="00617F30" w:rsidRPr="00812085">
        <w:rPr>
          <w:color w:val="000000" w:themeColor="text1"/>
          <w:lang w:val="en-GB" w:eastAsia="en-GB"/>
        </w:rPr>
        <w:t xml:space="preserve"> by positioning itself with trusted development partners, strengthen</w:t>
      </w:r>
      <w:r w:rsidR="00A430C5" w:rsidRPr="007C36D9">
        <w:rPr>
          <w:color w:val="000000" w:themeColor="text1"/>
          <w:lang w:val="en-GB" w:eastAsia="en-GB"/>
        </w:rPr>
        <w:t>ing</w:t>
      </w:r>
      <w:r w:rsidR="00617F30" w:rsidRPr="00812085">
        <w:rPr>
          <w:color w:val="000000" w:themeColor="text1"/>
          <w:lang w:val="en-GB" w:eastAsia="en-GB"/>
        </w:rPr>
        <w:t xml:space="preserve"> partnership</w:t>
      </w:r>
      <w:r w:rsidR="00A430C5" w:rsidRPr="007C36D9">
        <w:rPr>
          <w:color w:val="000000" w:themeColor="text1"/>
          <w:lang w:val="en-GB" w:eastAsia="en-GB"/>
        </w:rPr>
        <w:t>s</w:t>
      </w:r>
      <w:r w:rsidR="00617F30" w:rsidRPr="00812085">
        <w:rPr>
          <w:color w:val="000000" w:themeColor="text1"/>
          <w:lang w:val="en-GB" w:eastAsia="en-GB"/>
        </w:rPr>
        <w:t xml:space="preserve"> with </w:t>
      </w:r>
      <w:r w:rsidR="00A430C5" w:rsidRPr="007C36D9">
        <w:rPr>
          <w:color w:val="000000" w:themeColor="text1"/>
          <w:lang w:val="en-GB" w:eastAsia="en-GB"/>
        </w:rPr>
        <w:t>i</w:t>
      </w:r>
      <w:r w:rsidR="00617F30" w:rsidRPr="00812085">
        <w:rPr>
          <w:color w:val="000000" w:themeColor="text1"/>
          <w:lang w:val="en-GB" w:eastAsia="en-GB"/>
        </w:rPr>
        <w:t xml:space="preserve">nternational </w:t>
      </w:r>
      <w:r w:rsidR="00A430C5" w:rsidRPr="007C36D9">
        <w:rPr>
          <w:color w:val="000000" w:themeColor="text1"/>
          <w:lang w:val="en-GB" w:eastAsia="en-GB"/>
        </w:rPr>
        <w:t>f</w:t>
      </w:r>
      <w:r w:rsidR="00617F30" w:rsidRPr="00812085">
        <w:rPr>
          <w:color w:val="000000" w:themeColor="text1"/>
          <w:lang w:val="en-GB" w:eastAsia="en-GB"/>
        </w:rPr>
        <w:t>inanc</w:t>
      </w:r>
      <w:r w:rsidR="00A430C5" w:rsidRPr="007C36D9">
        <w:rPr>
          <w:color w:val="000000" w:themeColor="text1"/>
          <w:lang w:val="en-GB" w:eastAsia="en-GB"/>
        </w:rPr>
        <w:t>ial</w:t>
      </w:r>
      <w:r w:rsidR="00617F30" w:rsidRPr="00812085">
        <w:rPr>
          <w:color w:val="000000" w:themeColor="text1"/>
          <w:lang w:val="en-GB" w:eastAsia="en-GB"/>
        </w:rPr>
        <w:t xml:space="preserve"> </w:t>
      </w:r>
      <w:r w:rsidR="00A430C5" w:rsidRPr="007C36D9">
        <w:rPr>
          <w:color w:val="000000" w:themeColor="text1"/>
          <w:lang w:val="en-GB" w:eastAsia="en-GB"/>
        </w:rPr>
        <w:t>i</w:t>
      </w:r>
      <w:r w:rsidR="00617F30" w:rsidRPr="00812085">
        <w:rPr>
          <w:color w:val="000000" w:themeColor="text1"/>
          <w:lang w:val="en-GB" w:eastAsia="en-GB"/>
        </w:rPr>
        <w:t>nstitutions</w:t>
      </w:r>
      <w:r w:rsidR="00A430C5" w:rsidRPr="007C36D9">
        <w:rPr>
          <w:color w:val="000000" w:themeColor="text1"/>
          <w:lang w:val="en-GB" w:eastAsia="en-GB"/>
        </w:rPr>
        <w:t>,</w:t>
      </w:r>
      <w:r w:rsidR="00617F30" w:rsidRPr="00812085">
        <w:rPr>
          <w:color w:val="000000" w:themeColor="text1"/>
          <w:lang w:val="en-GB" w:eastAsia="en-GB"/>
        </w:rPr>
        <w:t xml:space="preserve"> and invest</w:t>
      </w:r>
      <w:r w:rsidR="00A430C5" w:rsidRPr="007C36D9">
        <w:rPr>
          <w:color w:val="000000" w:themeColor="text1"/>
          <w:lang w:val="en-GB" w:eastAsia="en-GB"/>
        </w:rPr>
        <w:t>ing</w:t>
      </w:r>
      <w:r w:rsidR="00617F30" w:rsidRPr="00812085">
        <w:rPr>
          <w:color w:val="000000" w:themeColor="text1"/>
          <w:lang w:val="en-GB" w:eastAsia="en-GB"/>
        </w:rPr>
        <w:t xml:space="preserve"> in South-South cooperation. </w:t>
      </w:r>
      <w:r w:rsidR="004D3AE9" w:rsidRPr="00812085">
        <w:rPr>
          <w:color w:val="000000" w:themeColor="text1"/>
          <w:lang w:val="en-GB" w:eastAsia="en-GB"/>
        </w:rPr>
        <w:t xml:space="preserve">UNDP will assess operational and fraud risks and </w:t>
      </w:r>
      <w:r w:rsidR="008C3763" w:rsidRPr="007C36D9">
        <w:rPr>
          <w:color w:val="000000" w:themeColor="text1"/>
          <w:lang w:val="en-GB" w:eastAsia="en-GB"/>
        </w:rPr>
        <w:t>act</w:t>
      </w:r>
      <w:r w:rsidR="004D3AE9" w:rsidRPr="00812085">
        <w:rPr>
          <w:color w:val="000000" w:themeColor="text1"/>
          <w:lang w:val="en-GB" w:eastAsia="en-GB"/>
        </w:rPr>
        <w:t xml:space="preserve"> </w:t>
      </w:r>
      <w:r w:rsidR="00A430C5" w:rsidRPr="007C36D9">
        <w:rPr>
          <w:color w:val="000000" w:themeColor="text1"/>
          <w:lang w:val="en-GB" w:eastAsia="en-GB"/>
        </w:rPr>
        <w:t>in accordance with</w:t>
      </w:r>
      <w:r w:rsidR="004D3AE9" w:rsidRPr="00812085">
        <w:rPr>
          <w:color w:val="000000" w:themeColor="text1"/>
          <w:lang w:val="en-GB" w:eastAsia="en-GB"/>
        </w:rPr>
        <w:t xml:space="preserve"> </w:t>
      </w:r>
      <w:r w:rsidR="00A430C5" w:rsidRPr="007C36D9">
        <w:rPr>
          <w:color w:val="000000" w:themeColor="text1"/>
          <w:lang w:val="en-GB" w:eastAsia="en-GB"/>
        </w:rPr>
        <w:t>a</w:t>
      </w:r>
      <w:r w:rsidR="004D3AE9" w:rsidRPr="00812085">
        <w:rPr>
          <w:color w:val="000000" w:themeColor="text1"/>
          <w:lang w:val="en-GB" w:eastAsia="en-GB"/>
        </w:rPr>
        <w:t>nti-</w:t>
      </w:r>
      <w:r w:rsidR="00A430C5" w:rsidRPr="007C36D9">
        <w:rPr>
          <w:color w:val="000000" w:themeColor="text1"/>
          <w:lang w:val="en-GB" w:eastAsia="en-GB"/>
        </w:rPr>
        <w:t>f</w:t>
      </w:r>
      <w:r w:rsidR="004D3AE9" w:rsidRPr="00812085">
        <w:rPr>
          <w:color w:val="000000" w:themeColor="text1"/>
          <w:lang w:val="en-GB" w:eastAsia="en-GB"/>
        </w:rPr>
        <w:t>raud policies.</w:t>
      </w:r>
    </w:p>
    <w:p w14:paraId="2B523EE4" w14:textId="77777777" w:rsidR="00617F30" w:rsidRPr="00812085" w:rsidRDefault="00617F30" w:rsidP="003E74B4">
      <w:pPr>
        <w:tabs>
          <w:tab w:val="left" w:pos="1800"/>
        </w:tabs>
        <w:ind w:left="1440" w:right="1210"/>
        <w:jc w:val="both"/>
        <w:textAlignment w:val="baseline"/>
        <w:rPr>
          <w:color w:val="000000"/>
          <w:sz w:val="12"/>
          <w:szCs w:val="12"/>
          <w:lang w:val="en-GB" w:eastAsia="en-GB"/>
        </w:rPr>
      </w:pPr>
    </w:p>
    <w:p w14:paraId="0D43747E" w14:textId="26633878" w:rsidR="00617F30" w:rsidRPr="00812085" w:rsidRDefault="008C3763"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29.</w:t>
      </w:r>
      <w:r w:rsidRPr="007C36D9">
        <w:rPr>
          <w:color w:val="000000" w:themeColor="text1"/>
          <w:lang w:val="en-GB" w:eastAsia="en-GB"/>
        </w:rPr>
        <w:tab/>
      </w:r>
      <w:r w:rsidR="00617F30" w:rsidRPr="00812085">
        <w:rPr>
          <w:color w:val="000000" w:themeColor="text1"/>
          <w:lang w:val="en-GB" w:eastAsia="en-GB"/>
        </w:rPr>
        <w:t xml:space="preserve">Development cooperation has shifted from funding to financing and </w:t>
      </w:r>
      <w:r w:rsidR="00A20697" w:rsidRPr="007C36D9">
        <w:rPr>
          <w:color w:val="000000" w:themeColor="text1"/>
          <w:lang w:val="en-GB" w:eastAsia="en-GB"/>
        </w:rPr>
        <w:t xml:space="preserve">is </w:t>
      </w:r>
      <w:r w:rsidR="00617F30" w:rsidRPr="00812085">
        <w:rPr>
          <w:color w:val="000000" w:themeColor="text1"/>
          <w:lang w:val="en-GB" w:eastAsia="en-GB"/>
        </w:rPr>
        <w:t xml:space="preserve">centred on trade and investment. To address </w:t>
      </w:r>
      <w:r w:rsidR="00A20697" w:rsidRPr="007C36D9">
        <w:rPr>
          <w:color w:val="000000" w:themeColor="text1"/>
          <w:lang w:val="en-GB" w:eastAsia="en-GB"/>
        </w:rPr>
        <w:t>any</w:t>
      </w:r>
      <w:r w:rsidR="00617F30" w:rsidRPr="00812085">
        <w:rPr>
          <w:color w:val="000000" w:themeColor="text1"/>
          <w:lang w:val="en-GB" w:eastAsia="en-GB"/>
        </w:rPr>
        <w:t xml:space="preserve"> shortfalls in aid flows from this change, UNDP will explore alternative sources of financing through private sector and non-traditional donors. UNDP will design and implement program</w:t>
      </w:r>
      <w:r w:rsidR="00A20697" w:rsidRPr="007C36D9">
        <w:rPr>
          <w:color w:val="000000" w:themeColor="text1"/>
          <w:lang w:val="en-GB" w:eastAsia="en-GB"/>
        </w:rPr>
        <w:t>me</w:t>
      </w:r>
      <w:r w:rsidR="00617F30" w:rsidRPr="00812085">
        <w:rPr>
          <w:color w:val="000000" w:themeColor="text1"/>
          <w:lang w:val="en-GB" w:eastAsia="en-GB"/>
        </w:rPr>
        <w:t xml:space="preserve">s that embrace a business solutions approach to </w:t>
      </w:r>
      <w:r w:rsidR="03949B29" w:rsidRPr="00812085">
        <w:rPr>
          <w:color w:val="000000" w:themeColor="text1"/>
          <w:lang w:val="en-GB" w:eastAsia="en-GB"/>
        </w:rPr>
        <w:t xml:space="preserve">accessing financing from international markets and </w:t>
      </w:r>
      <w:r w:rsidR="00617F30" w:rsidRPr="00812085">
        <w:rPr>
          <w:color w:val="000000" w:themeColor="text1"/>
          <w:lang w:val="en-GB" w:eastAsia="en-GB"/>
        </w:rPr>
        <w:t>private investors</w:t>
      </w:r>
      <w:r w:rsidR="00B77A17" w:rsidRPr="007C36D9">
        <w:rPr>
          <w:color w:val="000000" w:themeColor="text1"/>
          <w:lang w:val="en-GB" w:eastAsia="en-GB"/>
        </w:rPr>
        <w:t>,</w:t>
      </w:r>
      <w:r w:rsidR="00617F30" w:rsidRPr="00812085">
        <w:rPr>
          <w:color w:val="000000" w:themeColor="text1"/>
          <w:lang w:val="en-GB" w:eastAsia="en-GB"/>
        </w:rPr>
        <w:t xml:space="preserve"> supporting a pipeline of investor-ready projects</w:t>
      </w:r>
      <w:r w:rsidR="03949B29" w:rsidRPr="00812085">
        <w:rPr>
          <w:color w:val="000000" w:themeColor="text1"/>
          <w:lang w:val="en-GB" w:eastAsia="en-GB"/>
        </w:rPr>
        <w:t xml:space="preserve">. </w:t>
      </w:r>
      <w:r w:rsidR="00617F30" w:rsidRPr="00812085">
        <w:rPr>
          <w:color w:val="000000" w:themeColor="text1"/>
          <w:lang w:val="en-GB" w:eastAsia="en-GB"/>
        </w:rPr>
        <w:t>UNDP will use its convening power to galvanize partnerships with bilateral and multilateral institutions.</w:t>
      </w:r>
    </w:p>
    <w:p w14:paraId="6FD8BA12" w14:textId="77777777" w:rsidR="00617F30" w:rsidRPr="00812085" w:rsidRDefault="00617F30" w:rsidP="003E74B4">
      <w:pPr>
        <w:tabs>
          <w:tab w:val="left" w:pos="1800"/>
        </w:tabs>
        <w:ind w:left="1440" w:right="1210"/>
        <w:jc w:val="both"/>
        <w:textAlignment w:val="baseline"/>
        <w:rPr>
          <w:color w:val="000000"/>
          <w:sz w:val="12"/>
          <w:szCs w:val="12"/>
          <w:lang w:val="en-GB" w:eastAsia="en-GB"/>
        </w:rPr>
      </w:pPr>
    </w:p>
    <w:p w14:paraId="68673C7F" w14:textId="1DBE4010" w:rsidR="00617F30" w:rsidRPr="00812085" w:rsidRDefault="00F53103" w:rsidP="00812085">
      <w:pPr>
        <w:tabs>
          <w:tab w:val="left" w:pos="1800"/>
        </w:tabs>
        <w:ind w:left="1440" w:right="1210"/>
        <w:contextualSpacing/>
        <w:jc w:val="both"/>
        <w:textAlignment w:val="baseline"/>
        <w:rPr>
          <w:color w:val="000000"/>
          <w:lang w:val="en-GB" w:eastAsia="en-GB"/>
        </w:rPr>
      </w:pPr>
      <w:r w:rsidRPr="007C36D9">
        <w:rPr>
          <w:color w:val="000000" w:themeColor="text1"/>
          <w:lang w:val="en-GB" w:eastAsia="en-GB"/>
        </w:rPr>
        <w:t>30.</w:t>
      </w:r>
      <w:r w:rsidRPr="007C36D9">
        <w:rPr>
          <w:color w:val="000000" w:themeColor="text1"/>
          <w:lang w:val="en-GB" w:eastAsia="en-GB"/>
        </w:rPr>
        <w:tab/>
      </w:r>
      <w:r w:rsidR="00617F30" w:rsidRPr="00812085">
        <w:rPr>
          <w:color w:val="000000" w:themeColor="text1"/>
          <w:lang w:val="en-GB" w:eastAsia="en-GB"/>
        </w:rPr>
        <w:t xml:space="preserve">UNDP social and environmental safeguards and accountability mechanisms will be utilized as mitigating tools, and the </w:t>
      </w:r>
      <w:r w:rsidR="00A20697" w:rsidRPr="007C36D9">
        <w:rPr>
          <w:color w:val="000000" w:themeColor="text1"/>
          <w:lang w:val="en-GB" w:eastAsia="en-GB"/>
        </w:rPr>
        <w:t>country office</w:t>
      </w:r>
      <w:r w:rsidR="00617F30" w:rsidRPr="00812085">
        <w:rPr>
          <w:color w:val="000000" w:themeColor="text1"/>
          <w:lang w:val="en-GB" w:eastAsia="en-GB"/>
        </w:rPr>
        <w:t xml:space="preserve"> will commission quality assessments of its programme and projects</w:t>
      </w:r>
      <w:r w:rsidR="00B77A17" w:rsidRPr="007C36D9">
        <w:rPr>
          <w:color w:val="000000" w:themeColor="text1"/>
          <w:lang w:val="en-GB" w:eastAsia="en-GB"/>
        </w:rPr>
        <w:t>,</w:t>
      </w:r>
      <w:r w:rsidR="00617F30" w:rsidRPr="00812085">
        <w:rPr>
          <w:color w:val="000000" w:themeColor="text1"/>
          <w:lang w:val="en-GB" w:eastAsia="en-GB"/>
        </w:rPr>
        <w:t xml:space="preserve"> </w:t>
      </w:r>
      <w:r w:rsidR="00022594" w:rsidRPr="00812085">
        <w:rPr>
          <w:color w:val="000000" w:themeColor="text1"/>
          <w:lang w:val="en-GB" w:eastAsia="en-GB"/>
        </w:rPr>
        <w:t xml:space="preserve">during </w:t>
      </w:r>
      <w:r w:rsidR="00617F30" w:rsidRPr="00812085">
        <w:rPr>
          <w:color w:val="000000" w:themeColor="text1"/>
          <w:lang w:val="en-GB" w:eastAsia="en-GB"/>
        </w:rPr>
        <w:t>inception and implementation, to ensure that risks are identified and a management plan instituted.</w:t>
      </w:r>
    </w:p>
    <w:p w14:paraId="37B15F2F" w14:textId="77777777" w:rsidR="003E74B4" w:rsidRPr="00812085" w:rsidRDefault="003E74B4" w:rsidP="003E74B4">
      <w:pPr>
        <w:pStyle w:val="ListParagraph"/>
        <w:rPr>
          <w:color w:val="000000"/>
          <w:sz w:val="12"/>
          <w:szCs w:val="12"/>
          <w:lang w:val="en-GB" w:eastAsia="en-GB"/>
        </w:rPr>
      </w:pPr>
    </w:p>
    <w:p w14:paraId="2A2D2BF4" w14:textId="4017B8F5" w:rsidR="00617F30" w:rsidRPr="00812085" w:rsidRDefault="00F53103" w:rsidP="00812085">
      <w:pPr>
        <w:tabs>
          <w:tab w:val="left" w:pos="1800"/>
        </w:tabs>
        <w:ind w:left="1440" w:right="1210"/>
        <w:contextualSpacing/>
        <w:jc w:val="both"/>
        <w:textAlignment w:val="baseline"/>
        <w:rPr>
          <w:color w:val="000000"/>
          <w:lang w:val="en-GB" w:eastAsia="en-GB"/>
        </w:rPr>
      </w:pPr>
      <w:r w:rsidRPr="007C36D9">
        <w:rPr>
          <w:color w:val="000000" w:themeColor="text1"/>
          <w:lang w:val="en-GB" w:eastAsia="en-GB"/>
        </w:rPr>
        <w:t>31.</w:t>
      </w:r>
      <w:r w:rsidRPr="007C36D9">
        <w:rPr>
          <w:color w:val="000000" w:themeColor="text1"/>
          <w:lang w:val="en-GB" w:eastAsia="en-GB"/>
        </w:rPr>
        <w:tab/>
      </w:r>
      <w:r w:rsidR="00617F30" w:rsidRPr="00812085">
        <w:rPr>
          <w:color w:val="000000" w:themeColor="text1"/>
          <w:lang w:val="en-GB" w:eastAsia="en-GB"/>
        </w:rPr>
        <w:t xml:space="preserve">This country programme document outlines UNDP contributions to national results and serves as the primary unit of accountability to the Executive Board for results alignment and resources assigned to the programme at </w:t>
      </w:r>
      <w:r w:rsidR="00A20697" w:rsidRPr="007C36D9">
        <w:rPr>
          <w:color w:val="000000" w:themeColor="text1"/>
          <w:lang w:val="en-GB" w:eastAsia="en-GB"/>
        </w:rPr>
        <w:t xml:space="preserve">the </w:t>
      </w:r>
      <w:r w:rsidR="00617F30" w:rsidRPr="00812085">
        <w:rPr>
          <w:color w:val="000000" w:themeColor="text1"/>
          <w:lang w:val="en-GB" w:eastAsia="en-GB"/>
        </w:rPr>
        <w:t>country level. Accountabilities of managers at the country, regional and headquarter</w:t>
      </w:r>
      <w:r w:rsidR="00A20697" w:rsidRPr="007C36D9">
        <w:rPr>
          <w:color w:val="000000" w:themeColor="text1"/>
          <w:lang w:val="en-GB" w:eastAsia="en-GB"/>
        </w:rPr>
        <w:t>s</w:t>
      </w:r>
      <w:r w:rsidR="00617F30" w:rsidRPr="00812085">
        <w:rPr>
          <w:color w:val="000000" w:themeColor="text1"/>
          <w:lang w:val="en-GB" w:eastAsia="en-GB"/>
        </w:rPr>
        <w:t xml:space="preserve"> levels with respect to country programmes is prescribed in the </w:t>
      </w:r>
      <w:r w:rsidR="00A20697" w:rsidRPr="007C36D9">
        <w:rPr>
          <w:color w:val="000000" w:themeColor="text1"/>
          <w:lang w:val="en-GB" w:eastAsia="en-GB"/>
        </w:rPr>
        <w:t>programme and operations policies and procedures and the internal control framework</w:t>
      </w:r>
      <w:r w:rsidR="00617F30" w:rsidRPr="00812085">
        <w:rPr>
          <w:color w:val="000000" w:themeColor="text1"/>
          <w:lang w:val="en-GB" w:eastAsia="en-GB"/>
        </w:rPr>
        <w:t>.</w:t>
      </w:r>
    </w:p>
    <w:p w14:paraId="21FBF6E6" w14:textId="77777777" w:rsidR="00617F30" w:rsidRPr="00812085" w:rsidRDefault="00617F30" w:rsidP="003E74B4">
      <w:pPr>
        <w:tabs>
          <w:tab w:val="left" w:pos="1800"/>
        </w:tabs>
        <w:ind w:left="1440" w:right="1210"/>
        <w:jc w:val="both"/>
        <w:textAlignment w:val="baseline"/>
        <w:rPr>
          <w:color w:val="000000"/>
          <w:sz w:val="12"/>
          <w:szCs w:val="12"/>
          <w:lang w:val="en-GB" w:eastAsia="en-GB"/>
        </w:rPr>
      </w:pPr>
    </w:p>
    <w:p w14:paraId="5A3BA56D" w14:textId="72A7736D" w:rsidR="00617F30" w:rsidRPr="00812085" w:rsidRDefault="00F53103"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32.</w:t>
      </w:r>
      <w:r w:rsidRPr="007C36D9">
        <w:rPr>
          <w:color w:val="000000" w:themeColor="text1"/>
          <w:lang w:val="en-GB" w:eastAsia="en-GB"/>
        </w:rPr>
        <w:tab/>
      </w:r>
      <w:r w:rsidR="00617F30" w:rsidRPr="00812085">
        <w:rPr>
          <w:color w:val="000000" w:themeColor="text1"/>
          <w:lang w:val="en-GB" w:eastAsia="en-GB"/>
        </w:rPr>
        <w:t xml:space="preserve">The programme will be nationally executed. </w:t>
      </w:r>
      <w:r w:rsidR="00592507" w:rsidRPr="00812085">
        <w:rPr>
          <w:color w:val="000000" w:themeColor="text1"/>
          <w:lang w:val="en-GB" w:eastAsia="en-GB"/>
        </w:rPr>
        <w:t>D</w:t>
      </w:r>
      <w:r w:rsidR="00617F30" w:rsidRPr="00812085">
        <w:rPr>
          <w:color w:val="000000" w:themeColor="text1"/>
          <w:lang w:val="en-GB" w:eastAsia="en-GB"/>
        </w:rPr>
        <w:t xml:space="preserve">irect execution </w:t>
      </w:r>
      <w:r w:rsidR="00592507" w:rsidRPr="00812085">
        <w:rPr>
          <w:color w:val="000000" w:themeColor="text1"/>
          <w:lang w:val="en-GB" w:eastAsia="en-GB"/>
        </w:rPr>
        <w:t>will be used</w:t>
      </w:r>
      <w:r w:rsidR="00617F30" w:rsidRPr="00812085">
        <w:rPr>
          <w:color w:val="000000" w:themeColor="text1"/>
          <w:lang w:val="en-GB" w:eastAsia="en-GB"/>
        </w:rPr>
        <w:t xml:space="preserve"> </w:t>
      </w:r>
      <w:r w:rsidR="00592507" w:rsidRPr="00812085">
        <w:rPr>
          <w:color w:val="000000" w:themeColor="text1"/>
          <w:lang w:val="en-GB" w:eastAsia="en-GB"/>
        </w:rPr>
        <w:t xml:space="preserve">as needed </w:t>
      </w:r>
      <w:r w:rsidR="00617F30" w:rsidRPr="00812085">
        <w:rPr>
          <w:color w:val="000000" w:themeColor="text1"/>
          <w:lang w:val="en-GB" w:eastAsia="en-GB"/>
        </w:rPr>
        <w:t xml:space="preserve">to enable response to force majeure. </w:t>
      </w:r>
      <w:r w:rsidR="00A20697" w:rsidRPr="007C36D9">
        <w:rPr>
          <w:color w:val="000000" w:themeColor="text1"/>
          <w:lang w:val="en-GB" w:eastAsia="en-GB"/>
        </w:rPr>
        <w:t xml:space="preserve">The </w:t>
      </w:r>
      <w:r w:rsidR="00617F30" w:rsidRPr="00812085">
        <w:rPr>
          <w:color w:val="000000" w:themeColor="text1"/>
          <w:lang w:val="en-GB" w:eastAsia="en-GB"/>
        </w:rPr>
        <w:t xml:space="preserve">Harmonized Approach to Cash Transfers will be used in a coordinated fashion with other </w:t>
      </w:r>
      <w:r w:rsidR="00A20697" w:rsidRPr="007C36D9">
        <w:rPr>
          <w:color w:val="000000" w:themeColor="text1"/>
          <w:lang w:val="en-GB" w:eastAsia="en-GB"/>
        </w:rPr>
        <w:t>United Nations organizations</w:t>
      </w:r>
      <w:r w:rsidR="00617F30" w:rsidRPr="00812085">
        <w:rPr>
          <w:color w:val="000000" w:themeColor="text1"/>
          <w:lang w:val="en-GB" w:eastAsia="en-GB"/>
        </w:rPr>
        <w:t xml:space="preserve"> to manage financial risks. Cost definitions and classifications for programme and development effectiveness will be charged to the concerned projects.</w:t>
      </w:r>
    </w:p>
    <w:p w14:paraId="3D463890" w14:textId="77777777" w:rsidR="00617F30" w:rsidRPr="00812085" w:rsidRDefault="00617F30" w:rsidP="003E74B4">
      <w:pPr>
        <w:tabs>
          <w:tab w:val="left" w:pos="1800"/>
        </w:tabs>
        <w:ind w:left="1440" w:right="1210"/>
        <w:jc w:val="both"/>
        <w:textAlignment w:val="baseline"/>
        <w:rPr>
          <w:color w:val="000000"/>
          <w:lang w:val="en-GB" w:eastAsia="en-GB"/>
        </w:rPr>
      </w:pPr>
    </w:p>
    <w:p w14:paraId="49F4D0B7" w14:textId="0BE1A8AE" w:rsidR="00617F30" w:rsidRPr="00812085" w:rsidRDefault="00617F30" w:rsidP="003E74B4">
      <w:pPr>
        <w:numPr>
          <w:ilvl w:val="0"/>
          <w:numId w:val="3"/>
        </w:numPr>
        <w:tabs>
          <w:tab w:val="left" w:pos="1350"/>
        </w:tabs>
        <w:spacing w:after="200"/>
        <w:ind w:left="1440" w:right="1210" w:hanging="180"/>
        <w:textAlignment w:val="baseline"/>
        <w:rPr>
          <w:rFonts w:eastAsia="Yu Mincho"/>
          <w:b/>
          <w:bCs/>
          <w:color w:val="000000"/>
          <w:sz w:val="22"/>
          <w:szCs w:val="22"/>
          <w:lang w:val="en-GB" w:eastAsia="en-GB"/>
        </w:rPr>
      </w:pPr>
      <w:r w:rsidRPr="00812085">
        <w:rPr>
          <w:rFonts w:eastAsia="Yu Mincho"/>
          <w:b/>
          <w:bCs/>
          <w:color w:val="000000"/>
          <w:sz w:val="22"/>
          <w:szCs w:val="22"/>
          <w:lang w:val="en-GB" w:eastAsia="en-GB"/>
        </w:rPr>
        <w:t xml:space="preserve"> Monitoring and </w:t>
      </w:r>
      <w:r w:rsidR="003E74B4" w:rsidRPr="00812085">
        <w:rPr>
          <w:rFonts w:eastAsia="Yu Mincho"/>
          <w:b/>
          <w:bCs/>
          <w:color w:val="000000"/>
          <w:sz w:val="22"/>
          <w:szCs w:val="22"/>
          <w:lang w:val="en-GB" w:eastAsia="en-GB"/>
        </w:rPr>
        <w:t>e</w:t>
      </w:r>
      <w:r w:rsidRPr="00812085">
        <w:rPr>
          <w:rFonts w:eastAsia="Yu Mincho"/>
          <w:b/>
          <w:bCs/>
          <w:color w:val="000000"/>
          <w:sz w:val="22"/>
          <w:szCs w:val="22"/>
          <w:lang w:val="en-GB" w:eastAsia="en-GB"/>
        </w:rPr>
        <w:t>valuation</w:t>
      </w:r>
    </w:p>
    <w:p w14:paraId="74303F13" w14:textId="1CC56A82" w:rsidR="00617F30" w:rsidRPr="00812085" w:rsidRDefault="00F53103"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33.</w:t>
      </w:r>
      <w:r w:rsidRPr="007C36D9">
        <w:rPr>
          <w:color w:val="000000" w:themeColor="text1"/>
          <w:lang w:val="en-GB" w:eastAsia="en-GB"/>
        </w:rPr>
        <w:tab/>
      </w:r>
      <w:r w:rsidR="00617F30" w:rsidRPr="00812085">
        <w:rPr>
          <w:color w:val="000000" w:themeColor="text1"/>
          <w:lang w:val="en-GB" w:eastAsia="en-GB"/>
        </w:rPr>
        <w:t xml:space="preserve">Due to the increasing demand for </w:t>
      </w:r>
      <w:r w:rsidR="242CD3DD" w:rsidRPr="00812085">
        <w:rPr>
          <w:color w:val="000000" w:themeColor="text1"/>
          <w:lang w:val="en-GB" w:eastAsia="en-GB"/>
        </w:rPr>
        <w:t>gender-responsive</w:t>
      </w:r>
      <w:r w:rsidR="00617F30" w:rsidRPr="00812085">
        <w:rPr>
          <w:color w:val="000000" w:themeColor="text1"/>
          <w:lang w:val="en-GB" w:eastAsia="en-GB"/>
        </w:rPr>
        <w:t xml:space="preserve"> data and evidence-based analysis, UNDP</w:t>
      </w:r>
      <w:r w:rsidR="0025542A" w:rsidRPr="00812085">
        <w:rPr>
          <w:color w:val="000000" w:themeColor="text1"/>
          <w:lang w:val="en-GB" w:eastAsia="en-GB"/>
        </w:rPr>
        <w:t>,</w:t>
      </w:r>
      <w:r w:rsidR="00617F30" w:rsidRPr="00812085">
        <w:rPr>
          <w:color w:val="000000" w:themeColor="text1"/>
          <w:lang w:val="en-GB" w:eastAsia="en-GB"/>
        </w:rPr>
        <w:t xml:space="preserve"> in collaboration with </w:t>
      </w:r>
      <w:r w:rsidR="0025542A" w:rsidRPr="00812085">
        <w:rPr>
          <w:color w:val="000000" w:themeColor="text1"/>
          <w:lang w:val="en-GB" w:eastAsia="en-GB"/>
        </w:rPr>
        <w:t>United Nations organizations</w:t>
      </w:r>
      <w:r w:rsidR="446BF284" w:rsidRPr="00812085">
        <w:rPr>
          <w:color w:val="000000" w:themeColor="text1"/>
          <w:lang w:val="en-GB" w:eastAsia="en-GB"/>
        </w:rPr>
        <w:t xml:space="preserve"> through </w:t>
      </w:r>
      <w:r w:rsidR="0025542A" w:rsidRPr="00812085">
        <w:rPr>
          <w:color w:val="000000" w:themeColor="text1"/>
          <w:lang w:val="en-GB" w:eastAsia="en-GB"/>
        </w:rPr>
        <w:t>the Resident Coordinator’s Office</w:t>
      </w:r>
      <w:r w:rsidR="00617F30" w:rsidRPr="00812085">
        <w:rPr>
          <w:color w:val="000000" w:themeColor="text1"/>
          <w:lang w:val="en-GB" w:eastAsia="en-GB"/>
        </w:rPr>
        <w:t xml:space="preserve">, </w:t>
      </w:r>
      <w:r w:rsidR="0025542A" w:rsidRPr="00812085">
        <w:rPr>
          <w:color w:val="000000" w:themeColor="text1"/>
          <w:lang w:val="en-GB" w:eastAsia="en-GB"/>
        </w:rPr>
        <w:t xml:space="preserve">the </w:t>
      </w:r>
      <w:r w:rsidR="00617F30" w:rsidRPr="00812085">
        <w:rPr>
          <w:color w:val="000000" w:themeColor="text1"/>
          <w:lang w:val="en-GB" w:eastAsia="en-GB"/>
        </w:rPr>
        <w:t>World Bank and the private sector</w:t>
      </w:r>
      <w:r w:rsidRPr="007C36D9">
        <w:rPr>
          <w:color w:val="000000" w:themeColor="text1"/>
          <w:lang w:val="en-GB" w:eastAsia="en-GB"/>
        </w:rPr>
        <w:t>,</w:t>
      </w:r>
      <w:r w:rsidR="00617F30" w:rsidRPr="00812085">
        <w:rPr>
          <w:color w:val="000000" w:themeColor="text1"/>
          <w:lang w:val="en-GB" w:eastAsia="en-GB"/>
        </w:rPr>
        <w:t xml:space="preserve"> will support </w:t>
      </w:r>
      <w:r w:rsidR="0025542A" w:rsidRPr="00812085">
        <w:rPr>
          <w:color w:val="000000" w:themeColor="text1"/>
          <w:lang w:val="en-GB" w:eastAsia="en-GB"/>
        </w:rPr>
        <w:t>the G</w:t>
      </w:r>
      <w:r w:rsidR="00617F30" w:rsidRPr="00812085">
        <w:rPr>
          <w:color w:val="000000" w:themeColor="text1"/>
          <w:lang w:val="en-GB" w:eastAsia="en-GB"/>
        </w:rPr>
        <w:t xml:space="preserve">overnment </w:t>
      </w:r>
      <w:r w:rsidR="0025542A" w:rsidRPr="00812085">
        <w:rPr>
          <w:color w:val="000000" w:themeColor="text1"/>
          <w:lang w:val="en-GB" w:eastAsia="en-GB"/>
        </w:rPr>
        <w:t xml:space="preserve">in </w:t>
      </w:r>
      <w:r w:rsidR="00617F30" w:rsidRPr="00812085">
        <w:rPr>
          <w:color w:val="000000" w:themeColor="text1"/>
          <w:lang w:val="en-GB" w:eastAsia="en-GB"/>
        </w:rPr>
        <w:t>strengthen</w:t>
      </w:r>
      <w:r w:rsidR="0025542A" w:rsidRPr="00812085">
        <w:rPr>
          <w:color w:val="000000" w:themeColor="text1"/>
          <w:lang w:val="en-GB" w:eastAsia="en-GB"/>
        </w:rPr>
        <w:t>ing</w:t>
      </w:r>
      <w:r w:rsidR="00617F30" w:rsidRPr="00812085">
        <w:rPr>
          <w:color w:val="000000" w:themeColor="text1"/>
          <w:lang w:val="en-GB" w:eastAsia="en-GB"/>
        </w:rPr>
        <w:t xml:space="preserve"> Sustainable Development Goals coordination platforms and national monitoring and evaluation systems for </w:t>
      </w:r>
      <w:r w:rsidR="00E30476" w:rsidRPr="00812085">
        <w:rPr>
          <w:color w:val="000000"/>
          <w:lang w:val="en-GB" w:eastAsia="en-GB"/>
        </w:rPr>
        <w:t xml:space="preserve">the third </w:t>
      </w:r>
      <w:r w:rsidR="007376DA" w:rsidRPr="007C36D9">
        <w:rPr>
          <w:color w:val="000000"/>
          <w:lang w:val="en-GB" w:eastAsia="en-GB"/>
        </w:rPr>
        <w:t xml:space="preserve">national five-year development plan </w:t>
      </w:r>
      <w:r w:rsidR="00617F30" w:rsidRPr="00812085">
        <w:rPr>
          <w:color w:val="000000" w:themeColor="text1"/>
          <w:lang w:val="en-GB" w:eastAsia="en-GB"/>
        </w:rPr>
        <w:t xml:space="preserve">and </w:t>
      </w:r>
      <w:r w:rsidR="00E30476" w:rsidRPr="00812085">
        <w:rPr>
          <w:color w:val="000000" w:themeColor="text1"/>
          <w:lang w:val="en-GB" w:eastAsia="en-GB"/>
        </w:rPr>
        <w:t xml:space="preserve">the </w:t>
      </w:r>
      <w:r w:rsidR="00E30476" w:rsidRPr="00812085">
        <w:rPr>
          <w:color w:val="000000"/>
          <w:lang w:val="en-GB" w:eastAsia="en-GB"/>
        </w:rPr>
        <w:t xml:space="preserve">Zanzibar </w:t>
      </w:r>
      <w:r w:rsidR="007376DA" w:rsidRPr="007C36D9">
        <w:rPr>
          <w:color w:val="000000"/>
          <w:lang w:val="en-GB" w:eastAsia="en-GB"/>
        </w:rPr>
        <w:t>medium-term development strategy</w:t>
      </w:r>
      <w:r w:rsidR="00617F30" w:rsidRPr="00812085">
        <w:rPr>
          <w:color w:val="000000" w:themeColor="text1"/>
          <w:lang w:val="en-GB" w:eastAsia="en-GB"/>
        </w:rPr>
        <w:t xml:space="preserve">. The results indicators of the country programme are informed by </w:t>
      </w:r>
      <w:r w:rsidR="002F6F95" w:rsidRPr="00812085">
        <w:rPr>
          <w:color w:val="000000" w:themeColor="text1"/>
          <w:lang w:val="en-GB" w:eastAsia="en-GB"/>
        </w:rPr>
        <w:t xml:space="preserve">the </w:t>
      </w:r>
      <w:r w:rsidR="00617F30" w:rsidRPr="00812085">
        <w:rPr>
          <w:color w:val="000000" w:themeColor="text1"/>
          <w:lang w:val="en-GB" w:eastAsia="en-GB"/>
        </w:rPr>
        <w:t>UNDP Strategic Plan</w:t>
      </w:r>
      <w:r w:rsidR="002F6F95" w:rsidRPr="00812085">
        <w:rPr>
          <w:color w:val="000000" w:themeColor="text1"/>
          <w:lang w:val="en-GB" w:eastAsia="en-GB"/>
        </w:rPr>
        <w:t>,</w:t>
      </w:r>
      <w:r w:rsidR="00617F30" w:rsidRPr="00812085">
        <w:rPr>
          <w:color w:val="000000" w:themeColor="text1"/>
          <w:lang w:val="en-GB" w:eastAsia="en-GB"/>
        </w:rPr>
        <w:t xml:space="preserve"> 2022-2025, the </w:t>
      </w:r>
      <w:r w:rsidR="002F6F95" w:rsidRPr="00812085">
        <w:rPr>
          <w:color w:val="000000" w:themeColor="text1"/>
          <w:lang w:val="en-GB" w:eastAsia="en-GB"/>
        </w:rPr>
        <w:t xml:space="preserve">United Nations Sustainable Development Cooperation Framework, </w:t>
      </w:r>
      <w:r w:rsidR="00617F30" w:rsidRPr="00812085">
        <w:rPr>
          <w:color w:val="000000" w:themeColor="text1"/>
          <w:lang w:val="en-GB" w:eastAsia="en-GB"/>
        </w:rPr>
        <w:t>2022</w:t>
      </w:r>
      <w:r w:rsidR="002F6F95" w:rsidRPr="00812085">
        <w:rPr>
          <w:color w:val="000000" w:themeColor="text1"/>
          <w:lang w:val="en-GB" w:eastAsia="en-GB"/>
        </w:rPr>
        <w:t>-</w:t>
      </w:r>
      <w:r w:rsidR="00617F30" w:rsidRPr="00812085">
        <w:rPr>
          <w:color w:val="000000" w:themeColor="text1"/>
          <w:lang w:val="en-GB" w:eastAsia="en-GB"/>
        </w:rPr>
        <w:t>2027</w:t>
      </w:r>
      <w:r w:rsidR="002F6F95" w:rsidRPr="00812085">
        <w:rPr>
          <w:color w:val="000000" w:themeColor="text1"/>
          <w:lang w:val="en-GB" w:eastAsia="en-GB"/>
        </w:rPr>
        <w:t xml:space="preserve">, </w:t>
      </w:r>
      <w:r w:rsidR="00E30476" w:rsidRPr="00812085">
        <w:rPr>
          <w:color w:val="000000"/>
          <w:lang w:val="en-GB" w:eastAsia="en-GB"/>
        </w:rPr>
        <w:t xml:space="preserve">the third </w:t>
      </w:r>
      <w:r w:rsidR="007376DA" w:rsidRPr="007C36D9">
        <w:rPr>
          <w:color w:val="000000"/>
          <w:lang w:val="en-GB" w:eastAsia="en-GB"/>
        </w:rPr>
        <w:t>national five-year development plan</w:t>
      </w:r>
      <w:r w:rsidR="00B77A17" w:rsidRPr="007C36D9">
        <w:rPr>
          <w:color w:val="000000"/>
          <w:lang w:val="en-GB" w:eastAsia="en-GB"/>
        </w:rPr>
        <w:t>,</w:t>
      </w:r>
      <w:r w:rsidR="007376DA" w:rsidRPr="007C36D9">
        <w:rPr>
          <w:color w:val="000000"/>
          <w:lang w:val="en-GB" w:eastAsia="en-GB"/>
        </w:rPr>
        <w:t xml:space="preserve"> </w:t>
      </w:r>
      <w:r w:rsidR="00E30476" w:rsidRPr="00812085">
        <w:rPr>
          <w:color w:val="000000"/>
          <w:lang w:val="en-GB" w:eastAsia="en-GB"/>
        </w:rPr>
        <w:t>and</w:t>
      </w:r>
      <w:r w:rsidR="7755B11B" w:rsidRPr="00812085">
        <w:rPr>
          <w:color w:val="000000" w:themeColor="text1"/>
          <w:lang w:val="en-GB" w:eastAsia="en-GB"/>
        </w:rPr>
        <w:t xml:space="preserve"> </w:t>
      </w:r>
      <w:r w:rsidR="00E30476" w:rsidRPr="00812085">
        <w:rPr>
          <w:color w:val="000000" w:themeColor="text1"/>
          <w:lang w:val="en-GB" w:eastAsia="en-GB"/>
        </w:rPr>
        <w:t xml:space="preserve">the </w:t>
      </w:r>
      <w:r w:rsidR="00E30476" w:rsidRPr="00812085">
        <w:rPr>
          <w:color w:val="000000"/>
          <w:lang w:val="en-GB" w:eastAsia="en-GB"/>
        </w:rPr>
        <w:t xml:space="preserve">Zanzibar </w:t>
      </w:r>
      <w:r w:rsidR="007376DA" w:rsidRPr="007C36D9">
        <w:rPr>
          <w:color w:val="000000"/>
          <w:lang w:val="en-GB" w:eastAsia="en-GB"/>
        </w:rPr>
        <w:t>medium-term development strategy</w:t>
      </w:r>
      <w:r w:rsidR="00617F30" w:rsidRPr="00812085">
        <w:rPr>
          <w:color w:val="000000" w:themeColor="text1"/>
          <w:lang w:val="en-GB" w:eastAsia="en-GB"/>
        </w:rPr>
        <w:t>.</w:t>
      </w:r>
    </w:p>
    <w:p w14:paraId="79F0BEF3" w14:textId="77777777" w:rsidR="00617F30" w:rsidRPr="00812085" w:rsidRDefault="00617F30" w:rsidP="003E74B4">
      <w:pPr>
        <w:tabs>
          <w:tab w:val="left" w:pos="1800"/>
        </w:tabs>
        <w:spacing w:after="120"/>
        <w:ind w:left="1440" w:right="1210"/>
        <w:contextualSpacing/>
        <w:jc w:val="both"/>
        <w:textAlignment w:val="baseline"/>
        <w:rPr>
          <w:color w:val="000000"/>
          <w:sz w:val="12"/>
          <w:szCs w:val="12"/>
          <w:lang w:val="en-GB" w:eastAsia="en-GB"/>
        </w:rPr>
      </w:pPr>
    </w:p>
    <w:p w14:paraId="23DA64A5" w14:textId="30D5C96D" w:rsidR="00617F30" w:rsidRPr="00812085" w:rsidRDefault="00F53103" w:rsidP="00812085">
      <w:pPr>
        <w:tabs>
          <w:tab w:val="left" w:pos="1800"/>
        </w:tabs>
        <w:ind w:left="1440" w:right="1210"/>
        <w:contextualSpacing/>
        <w:jc w:val="both"/>
        <w:textAlignment w:val="baseline"/>
        <w:rPr>
          <w:color w:val="000000"/>
          <w:lang w:val="en-GB" w:eastAsia="en-GB"/>
        </w:rPr>
      </w:pPr>
      <w:r w:rsidRPr="007C36D9">
        <w:rPr>
          <w:color w:val="000000" w:themeColor="text1"/>
          <w:lang w:val="en-GB" w:eastAsia="en-GB"/>
        </w:rPr>
        <w:t>34.</w:t>
      </w:r>
      <w:r w:rsidRPr="007C36D9">
        <w:rPr>
          <w:color w:val="000000" w:themeColor="text1"/>
          <w:lang w:val="en-GB" w:eastAsia="en-GB"/>
        </w:rPr>
        <w:tab/>
      </w:r>
      <w:r w:rsidR="00A20697" w:rsidRPr="007C36D9">
        <w:rPr>
          <w:color w:val="000000" w:themeColor="text1"/>
          <w:lang w:val="en-GB" w:eastAsia="en-GB"/>
        </w:rPr>
        <w:t>Together</w:t>
      </w:r>
      <w:r w:rsidR="00617F30" w:rsidRPr="00812085">
        <w:rPr>
          <w:color w:val="000000" w:themeColor="text1"/>
          <w:lang w:val="en-GB" w:eastAsia="en-GB"/>
        </w:rPr>
        <w:t xml:space="preserve"> with </w:t>
      </w:r>
      <w:r w:rsidR="0025542A" w:rsidRPr="00812085">
        <w:rPr>
          <w:color w:val="000000" w:themeColor="text1"/>
          <w:lang w:val="en-GB" w:eastAsia="en-GB"/>
        </w:rPr>
        <w:t xml:space="preserve">United Nations </w:t>
      </w:r>
      <w:r w:rsidR="00A20697" w:rsidRPr="007C36D9">
        <w:rPr>
          <w:color w:val="000000" w:themeColor="text1"/>
          <w:lang w:val="en-GB" w:eastAsia="en-GB"/>
        </w:rPr>
        <w:t>entitie</w:t>
      </w:r>
      <w:r w:rsidR="0025542A" w:rsidRPr="00812085">
        <w:rPr>
          <w:color w:val="000000" w:themeColor="text1"/>
          <w:lang w:val="en-GB" w:eastAsia="en-GB"/>
        </w:rPr>
        <w:t>s</w:t>
      </w:r>
      <w:r w:rsidR="04667D19" w:rsidRPr="00812085">
        <w:rPr>
          <w:color w:val="000000" w:themeColor="text1"/>
          <w:lang w:val="en-GB" w:eastAsia="en-GB"/>
        </w:rPr>
        <w:t xml:space="preserve">, </w:t>
      </w:r>
      <w:r w:rsidR="0025542A" w:rsidRPr="00812085">
        <w:rPr>
          <w:color w:val="000000" w:themeColor="text1"/>
          <w:lang w:val="en-GB" w:eastAsia="en-GB"/>
        </w:rPr>
        <w:t xml:space="preserve">civil society organizations </w:t>
      </w:r>
      <w:r w:rsidR="04667D19" w:rsidRPr="00812085">
        <w:rPr>
          <w:color w:val="000000" w:themeColor="text1"/>
          <w:lang w:val="en-GB" w:eastAsia="en-GB"/>
        </w:rPr>
        <w:t xml:space="preserve">and </w:t>
      </w:r>
      <w:r w:rsidR="0025542A" w:rsidRPr="00812085">
        <w:rPr>
          <w:color w:val="000000" w:themeColor="text1"/>
          <w:lang w:val="en-GB" w:eastAsia="en-GB"/>
        </w:rPr>
        <w:t>n</w:t>
      </w:r>
      <w:r w:rsidR="04667D19" w:rsidRPr="00812085">
        <w:rPr>
          <w:color w:val="000000" w:themeColor="text1"/>
          <w:lang w:val="en-GB" w:eastAsia="en-GB"/>
        </w:rPr>
        <w:t xml:space="preserve">ational </w:t>
      </w:r>
      <w:r w:rsidR="0025542A" w:rsidRPr="00812085">
        <w:rPr>
          <w:color w:val="000000" w:themeColor="text1"/>
          <w:lang w:val="en-GB" w:eastAsia="en-GB"/>
        </w:rPr>
        <w:t>s</w:t>
      </w:r>
      <w:r w:rsidR="04667D19" w:rsidRPr="00812085">
        <w:rPr>
          <w:color w:val="000000" w:themeColor="text1"/>
          <w:lang w:val="en-GB" w:eastAsia="en-GB"/>
        </w:rPr>
        <w:t xml:space="preserve">tatistical </w:t>
      </w:r>
      <w:r w:rsidR="0025542A" w:rsidRPr="00812085">
        <w:rPr>
          <w:color w:val="000000" w:themeColor="text1"/>
          <w:lang w:val="en-GB" w:eastAsia="en-GB"/>
        </w:rPr>
        <w:t>o</w:t>
      </w:r>
      <w:r w:rsidR="04667D19" w:rsidRPr="00812085">
        <w:rPr>
          <w:color w:val="000000" w:themeColor="text1"/>
          <w:lang w:val="en-GB" w:eastAsia="en-GB"/>
        </w:rPr>
        <w:t>ffices</w:t>
      </w:r>
      <w:r w:rsidR="38BB9994" w:rsidRPr="00812085">
        <w:rPr>
          <w:color w:val="000000" w:themeColor="text1"/>
          <w:lang w:val="en-GB" w:eastAsia="en-GB"/>
        </w:rPr>
        <w:t>,</w:t>
      </w:r>
      <w:r w:rsidR="2E8E8B3C" w:rsidRPr="00812085">
        <w:rPr>
          <w:color w:val="000000" w:themeColor="text1"/>
          <w:lang w:val="en-GB" w:eastAsia="en-GB"/>
        </w:rPr>
        <w:t xml:space="preserve"> </w:t>
      </w:r>
      <w:r w:rsidR="00617F30" w:rsidRPr="00812085">
        <w:rPr>
          <w:color w:val="000000" w:themeColor="text1"/>
          <w:lang w:val="en-GB" w:eastAsia="en-GB"/>
        </w:rPr>
        <w:t>UNDP will invest in baseline studies</w:t>
      </w:r>
      <w:r w:rsidR="7001EA57" w:rsidRPr="00812085">
        <w:rPr>
          <w:color w:val="000000" w:themeColor="text1"/>
          <w:lang w:val="en-GB" w:eastAsia="en-GB"/>
        </w:rPr>
        <w:t xml:space="preserve"> and data analytics </w:t>
      </w:r>
      <w:r w:rsidR="00617F30" w:rsidRPr="00812085">
        <w:rPr>
          <w:color w:val="000000" w:themeColor="text1"/>
          <w:lang w:val="en-GB" w:eastAsia="en-GB"/>
        </w:rPr>
        <w:t xml:space="preserve">to close data gaps and support unconventional sources of data through </w:t>
      </w:r>
      <w:r w:rsidR="00A67041" w:rsidRPr="00812085">
        <w:rPr>
          <w:color w:val="000000" w:themeColor="text1"/>
          <w:lang w:val="en-GB" w:eastAsia="en-GB"/>
        </w:rPr>
        <w:t xml:space="preserve">perception surveys and </w:t>
      </w:r>
      <w:r w:rsidRPr="007C36D9">
        <w:rPr>
          <w:color w:val="000000" w:themeColor="text1"/>
          <w:lang w:val="en-GB" w:eastAsia="en-GB"/>
        </w:rPr>
        <w:t>‘</w:t>
      </w:r>
      <w:r w:rsidR="00617F30" w:rsidRPr="00812085">
        <w:rPr>
          <w:color w:val="000000" w:themeColor="text1"/>
          <w:lang w:val="en-GB" w:eastAsia="en-GB"/>
        </w:rPr>
        <w:t>big data</w:t>
      </w:r>
      <w:r w:rsidRPr="007C36D9">
        <w:rPr>
          <w:color w:val="000000" w:themeColor="text1"/>
          <w:lang w:val="en-GB" w:eastAsia="en-GB"/>
        </w:rPr>
        <w:t>’</w:t>
      </w:r>
      <w:r w:rsidR="00617F30" w:rsidRPr="00812085">
        <w:rPr>
          <w:color w:val="000000" w:themeColor="text1"/>
          <w:lang w:val="en-GB" w:eastAsia="en-GB"/>
        </w:rPr>
        <w:t xml:space="preserve"> initiative</w:t>
      </w:r>
      <w:r w:rsidR="0025542A" w:rsidRPr="00812085">
        <w:rPr>
          <w:color w:val="000000" w:themeColor="text1"/>
          <w:lang w:val="en-GB" w:eastAsia="en-GB"/>
        </w:rPr>
        <w:t>s</w:t>
      </w:r>
      <w:r w:rsidR="00617F30" w:rsidRPr="00812085">
        <w:rPr>
          <w:color w:val="000000" w:themeColor="text1"/>
          <w:lang w:val="en-GB" w:eastAsia="en-GB"/>
        </w:rPr>
        <w:t xml:space="preserve">, </w:t>
      </w:r>
      <w:r w:rsidR="00A20697" w:rsidRPr="007C36D9">
        <w:rPr>
          <w:color w:val="000000" w:themeColor="text1"/>
          <w:lang w:val="en-GB" w:eastAsia="en-GB"/>
        </w:rPr>
        <w:t>using</w:t>
      </w:r>
      <w:r w:rsidR="00617F30" w:rsidRPr="00812085">
        <w:rPr>
          <w:color w:val="000000" w:themeColor="text1"/>
          <w:lang w:val="en-GB" w:eastAsia="en-GB"/>
        </w:rPr>
        <w:t xml:space="preserve"> real-time data collection </w:t>
      </w:r>
      <w:r w:rsidR="00A20697" w:rsidRPr="007C36D9">
        <w:rPr>
          <w:color w:val="000000" w:themeColor="text1"/>
          <w:lang w:val="en-GB" w:eastAsia="en-GB"/>
        </w:rPr>
        <w:t>from</w:t>
      </w:r>
      <w:r w:rsidR="00A20697" w:rsidRPr="00812085">
        <w:rPr>
          <w:color w:val="000000" w:themeColor="text1"/>
          <w:lang w:val="en-GB" w:eastAsia="en-GB"/>
        </w:rPr>
        <w:t xml:space="preserve"> </w:t>
      </w:r>
      <w:r w:rsidR="0025542A" w:rsidRPr="00812085">
        <w:rPr>
          <w:color w:val="000000" w:themeColor="text1"/>
          <w:lang w:val="en-GB" w:eastAsia="en-GB"/>
        </w:rPr>
        <w:t>n</w:t>
      </w:r>
      <w:r w:rsidR="00617F30" w:rsidRPr="00812085">
        <w:rPr>
          <w:color w:val="000000" w:themeColor="text1"/>
          <w:lang w:val="en-GB" w:eastAsia="en-GB"/>
        </w:rPr>
        <w:t xml:space="preserve">ational </w:t>
      </w:r>
      <w:r w:rsidR="0025542A" w:rsidRPr="00812085">
        <w:rPr>
          <w:color w:val="000000" w:themeColor="text1"/>
          <w:lang w:val="en-GB" w:eastAsia="en-GB"/>
        </w:rPr>
        <w:t>s</w:t>
      </w:r>
      <w:r w:rsidR="00617F30" w:rsidRPr="00812085">
        <w:rPr>
          <w:color w:val="000000" w:themeColor="text1"/>
          <w:lang w:val="en-GB" w:eastAsia="en-GB"/>
        </w:rPr>
        <w:t xml:space="preserve">tatistical </w:t>
      </w:r>
      <w:r w:rsidR="0025542A" w:rsidRPr="00812085">
        <w:rPr>
          <w:color w:val="000000" w:themeColor="text1"/>
          <w:lang w:val="en-GB" w:eastAsia="en-GB"/>
        </w:rPr>
        <w:t>o</w:t>
      </w:r>
      <w:r w:rsidR="00617F30" w:rsidRPr="00812085">
        <w:rPr>
          <w:color w:val="000000" w:themeColor="text1"/>
          <w:lang w:val="en-GB" w:eastAsia="en-GB"/>
        </w:rPr>
        <w:t xml:space="preserve">ffices. This will improve the overall statistics landscape and enable </w:t>
      </w:r>
      <w:r w:rsidR="3AEFCA2F" w:rsidRPr="00812085">
        <w:rPr>
          <w:color w:val="000000" w:themeColor="text1"/>
          <w:lang w:val="en-GB" w:eastAsia="en-GB"/>
        </w:rPr>
        <w:t xml:space="preserve">evidence-based policies, planning, </w:t>
      </w:r>
      <w:r w:rsidR="007B26B5" w:rsidRPr="00812085">
        <w:rPr>
          <w:color w:val="000000" w:themeColor="text1"/>
          <w:lang w:val="en-GB" w:eastAsia="en-GB"/>
        </w:rPr>
        <w:t>and reporting on progress towards the Sustainable Development Goals</w:t>
      </w:r>
      <w:r w:rsidR="00617F30" w:rsidRPr="00812085">
        <w:rPr>
          <w:color w:val="000000" w:themeColor="text1"/>
          <w:lang w:val="en-GB" w:eastAsia="en-GB"/>
        </w:rPr>
        <w:t xml:space="preserve">. </w:t>
      </w:r>
      <w:r w:rsidR="00321C3C" w:rsidRPr="00812085">
        <w:rPr>
          <w:lang w:val="en-GB"/>
        </w:rPr>
        <w:t xml:space="preserve">Attention will be </w:t>
      </w:r>
      <w:r w:rsidR="007B26B5" w:rsidRPr="00812085">
        <w:rPr>
          <w:lang w:val="en-GB"/>
        </w:rPr>
        <w:t xml:space="preserve">paid </w:t>
      </w:r>
      <w:r w:rsidR="00321C3C" w:rsidRPr="00812085">
        <w:rPr>
          <w:lang w:val="en-GB"/>
        </w:rPr>
        <w:t xml:space="preserve">to quality monitoring and knowledge management through collection of gender-responsive data, data quality assessments, feeding findings into project management decision-making, and training for programme staff, partner organizations and national counterparts. </w:t>
      </w:r>
    </w:p>
    <w:p w14:paraId="00CB2F42" w14:textId="77777777" w:rsidR="003E74B4" w:rsidRPr="00812085" w:rsidRDefault="003E74B4" w:rsidP="003E74B4">
      <w:pPr>
        <w:pStyle w:val="ListParagraph"/>
        <w:rPr>
          <w:color w:val="000000"/>
          <w:sz w:val="12"/>
          <w:szCs w:val="12"/>
          <w:lang w:val="en-GB" w:eastAsia="en-GB"/>
        </w:rPr>
      </w:pPr>
    </w:p>
    <w:p w14:paraId="7DB85FE8" w14:textId="51B2D6E7" w:rsidR="00E4460B" w:rsidRPr="00812085" w:rsidRDefault="00F53103" w:rsidP="00812085">
      <w:pPr>
        <w:tabs>
          <w:tab w:val="left" w:pos="1800"/>
        </w:tabs>
        <w:spacing w:after="120"/>
        <w:ind w:left="1440" w:right="1210"/>
        <w:contextualSpacing/>
        <w:jc w:val="both"/>
        <w:textAlignment w:val="baseline"/>
        <w:rPr>
          <w:color w:val="000000"/>
          <w:lang w:val="en-GB" w:eastAsia="en-GB"/>
        </w:rPr>
      </w:pPr>
      <w:r w:rsidRPr="007C36D9">
        <w:rPr>
          <w:color w:val="000000" w:themeColor="text1"/>
          <w:lang w:val="en-GB" w:eastAsia="en-GB"/>
        </w:rPr>
        <w:t>35.</w:t>
      </w:r>
      <w:r w:rsidRPr="007C36D9">
        <w:rPr>
          <w:color w:val="000000" w:themeColor="text1"/>
          <w:lang w:val="en-GB" w:eastAsia="en-GB"/>
        </w:rPr>
        <w:tab/>
      </w:r>
      <w:r w:rsidR="00327D33" w:rsidRPr="00812085">
        <w:rPr>
          <w:color w:val="000000" w:themeColor="text1"/>
          <w:lang w:val="en-GB" w:eastAsia="en-GB"/>
        </w:rPr>
        <w:t xml:space="preserve">The </w:t>
      </w:r>
      <w:r w:rsidR="006D2E8E" w:rsidRPr="00812085">
        <w:rPr>
          <w:color w:val="000000" w:themeColor="text1"/>
          <w:lang w:val="en-GB" w:eastAsia="en-GB"/>
        </w:rPr>
        <w:t xml:space="preserve">evaluation plan will include all </w:t>
      </w:r>
      <w:r w:rsidR="00725C7A" w:rsidRPr="00812085">
        <w:rPr>
          <w:color w:val="000000" w:themeColor="text1"/>
          <w:lang w:val="en-GB" w:eastAsia="en-GB"/>
        </w:rPr>
        <w:t>three</w:t>
      </w:r>
      <w:r w:rsidR="006D2E8E" w:rsidRPr="00812085">
        <w:rPr>
          <w:color w:val="000000" w:themeColor="text1"/>
          <w:lang w:val="en-GB" w:eastAsia="en-GB"/>
        </w:rPr>
        <w:t xml:space="preserve"> outcomes and all projects that meet the corporate evaluation threshold. The </w:t>
      </w:r>
      <w:r w:rsidR="00327D33" w:rsidRPr="00812085">
        <w:rPr>
          <w:color w:val="000000" w:themeColor="text1"/>
          <w:lang w:val="en-GB" w:eastAsia="en-GB"/>
        </w:rPr>
        <w:t>p</w:t>
      </w:r>
      <w:r w:rsidR="006D2E8E" w:rsidRPr="00812085">
        <w:rPr>
          <w:color w:val="000000" w:themeColor="text1"/>
          <w:lang w:val="en-GB" w:eastAsia="en-GB"/>
        </w:rPr>
        <w:t>lan will be reviewed and updated</w:t>
      </w:r>
      <w:r w:rsidR="002F2707" w:rsidRPr="00812085">
        <w:rPr>
          <w:color w:val="000000" w:themeColor="text1"/>
          <w:lang w:val="en-GB" w:eastAsia="en-GB"/>
        </w:rPr>
        <w:t xml:space="preserve"> during the programme cycle. </w:t>
      </w:r>
      <w:r w:rsidR="006D2E8E" w:rsidRPr="00812085">
        <w:rPr>
          <w:color w:val="000000" w:themeColor="text1"/>
          <w:lang w:val="en-GB" w:eastAsia="en-GB"/>
        </w:rPr>
        <w:t>UNDP will participate</w:t>
      </w:r>
      <w:r w:rsidR="00CB0F2B" w:rsidRPr="00812085">
        <w:rPr>
          <w:color w:val="000000" w:themeColor="text1"/>
          <w:lang w:val="en-GB" w:eastAsia="en-GB"/>
        </w:rPr>
        <w:t xml:space="preserve"> </w:t>
      </w:r>
      <w:r w:rsidR="006D2E8E" w:rsidRPr="00812085">
        <w:rPr>
          <w:color w:val="000000" w:themeColor="text1"/>
          <w:lang w:val="en-GB" w:eastAsia="en-GB"/>
        </w:rPr>
        <w:t xml:space="preserve">in </w:t>
      </w:r>
      <w:r w:rsidR="007B26B5" w:rsidRPr="00812085">
        <w:rPr>
          <w:color w:val="000000" w:themeColor="text1"/>
          <w:lang w:val="en-GB" w:eastAsia="en-GB"/>
        </w:rPr>
        <w:t>Sustainable Development Cooperation Framework</w:t>
      </w:r>
      <w:r w:rsidR="006D2E8E" w:rsidRPr="00812085">
        <w:rPr>
          <w:color w:val="000000" w:themeColor="text1"/>
          <w:lang w:val="en-GB" w:eastAsia="en-GB"/>
        </w:rPr>
        <w:t xml:space="preserve"> evaluations as required. Evaluations will be used for learning </w:t>
      </w:r>
      <w:r w:rsidR="002F2707" w:rsidRPr="00812085">
        <w:rPr>
          <w:color w:val="000000" w:themeColor="text1"/>
          <w:lang w:val="en-GB" w:eastAsia="en-GB"/>
        </w:rPr>
        <w:t xml:space="preserve">and </w:t>
      </w:r>
      <w:r w:rsidR="006D2E8E" w:rsidRPr="00812085">
        <w:rPr>
          <w:color w:val="000000" w:themeColor="text1"/>
          <w:lang w:val="en-GB" w:eastAsia="en-GB"/>
        </w:rPr>
        <w:t>decision-making, strategic planning, programme design</w:t>
      </w:r>
      <w:r w:rsidR="006B5B13" w:rsidRPr="00812085">
        <w:rPr>
          <w:color w:val="000000" w:themeColor="text1"/>
          <w:lang w:val="en-GB" w:eastAsia="en-GB"/>
        </w:rPr>
        <w:t>,</w:t>
      </w:r>
      <w:r w:rsidR="006D2E8E" w:rsidRPr="00812085">
        <w:rPr>
          <w:color w:val="000000" w:themeColor="text1"/>
          <w:lang w:val="en-GB" w:eastAsia="en-GB"/>
        </w:rPr>
        <w:t xml:space="preserve"> implementation</w:t>
      </w:r>
      <w:r w:rsidR="007B26B5" w:rsidRPr="00812085">
        <w:rPr>
          <w:color w:val="000000" w:themeColor="text1"/>
          <w:lang w:val="en-GB" w:eastAsia="en-GB"/>
        </w:rPr>
        <w:t>,</w:t>
      </w:r>
      <w:r w:rsidR="006D2E8E" w:rsidRPr="00812085">
        <w:rPr>
          <w:color w:val="000000" w:themeColor="text1"/>
          <w:lang w:val="en-GB" w:eastAsia="en-GB"/>
        </w:rPr>
        <w:t xml:space="preserve"> and modification</w:t>
      </w:r>
      <w:r w:rsidR="007B26B5" w:rsidRPr="00812085">
        <w:rPr>
          <w:color w:val="000000" w:themeColor="text1"/>
          <w:lang w:val="en-GB" w:eastAsia="en-GB"/>
        </w:rPr>
        <w:t>s</w:t>
      </w:r>
      <w:r w:rsidR="006D2E8E" w:rsidRPr="00812085">
        <w:rPr>
          <w:color w:val="000000" w:themeColor="text1"/>
          <w:lang w:val="en-GB" w:eastAsia="en-GB"/>
        </w:rPr>
        <w:t xml:space="preserve"> contributing to UNDP relevance on the ground. </w:t>
      </w:r>
      <w:r w:rsidR="007B26B5" w:rsidRPr="00812085">
        <w:rPr>
          <w:color w:val="000000" w:themeColor="text1"/>
          <w:lang w:val="en-GB" w:eastAsia="en-GB"/>
        </w:rPr>
        <w:t xml:space="preserve">The country office </w:t>
      </w:r>
      <w:r w:rsidR="00617F30" w:rsidRPr="00812085">
        <w:rPr>
          <w:color w:val="000000" w:themeColor="text1"/>
          <w:lang w:val="en-GB" w:eastAsia="en-GB"/>
        </w:rPr>
        <w:t xml:space="preserve">will </w:t>
      </w:r>
      <w:r w:rsidR="0070588A" w:rsidRPr="00812085">
        <w:rPr>
          <w:color w:val="000000" w:themeColor="text1"/>
          <w:lang w:val="en-GB" w:eastAsia="en-GB"/>
        </w:rPr>
        <w:t xml:space="preserve">mainstream gender </w:t>
      </w:r>
      <w:r w:rsidR="007B17DC" w:rsidRPr="00812085">
        <w:rPr>
          <w:color w:val="000000" w:themeColor="text1"/>
          <w:lang w:val="en-GB" w:eastAsia="en-GB"/>
        </w:rPr>
        <w:t xml:space="preserve">and ensure adequate resources allocation (above </w:t>
      </w:r>
      <w:r w:rsidR="007B26B5" w:rsidRPr="00812085">
        <w:rPr>
          <w:color w:val="000000" w:themeColor="text1"/>
          <w:lang w:val="en-GB" w:eastAsia="en-GB"/>
        </w:rPr>
        <w:t xml:space="preserve">a </w:t>
      </w:r>
      <w:r w:rsidR="007B17DC" w:rsidRPr="00812085">
        <w:rPr>
          <w:color w:val="000000" w:themeColor="text1"/>
          <w:lang w:val="en-GB" w:eastAsia="en-GB"/>
        </w:rPr>
        <w:t>15</w:t>
      </w:r>
      <w:r w:rsidR="007B26B5" w:rsidRPr="00812085">
        <w:rPr>
          <w:color w:val="000000" w:themeColor="text1"/>
          <w:lang w:val="en-GB" w:eastAsia="en-GB"/>
        </w:rPr>
        <w:t xml:space="preserve"> per cent </w:t>
      </w:r>
      <w:r w:rsidR="007B17DC" w:rsidRPr="00812085">
        <w:rPr>
          <w:color w:val="000000" w:themeColor="text1"/>
          <w:lang w:val="en-GB" w:eastAsia="en-GB"/>
        </w:rPr>
        <w:t xml:space="preserve">threshold) </w:t>
      </w:r>
      <w:r w:rsidR="0070588A" w:rsidRPr="00812085">
        <w:rPr>
          <w:color w:val="000000" w:themeColor="text1"/>
          <w:lang w:val="en-GB" w:eastAsia="en-GB"/>
        </w:rPr>
        <w:t xml:space="preserve">in </w:t>
      </w:r>
      <w:r w:rsidR="007B17DC" w:rsidRPr="00812085">
        <w:rPr>
          <w:color w:val="000000" w:themeColor="text1"/>
          <w:lang w:val="en-GB" w:eastAsia="en-GB"/>
        </w:rPr>
        <w:t>each project</w:t>
      </w:r>
      <w:r w:rsidR="00C93376" w:rsidRPr="007C36D9">
        <w:rPr>
          <w:color w:val="000000" w:themeColor="text1"/>
          <w:lang w:val="en-GB" w:eastAsia="en-GB"/>
        </w:rPr>
        <w:t>,</w:t>
      </w:r>
      <w:r w:rsidR="004E5470" w:rsidRPr="00812085">
        <w:rPr>
          <w:color w:val="000000" w:themeColor="text1"/>
          <w:lang w:val="en-GB" w:eastAsia="en-GB"/>
        </w:rPr>
        <w:t xml:space="preserve"> and </w:t>
      </w:r>
      <w:r w:rsidR="00617F30" w:rsidRPr="00812085">
        <w:rPr>
          <w:color w:val="000000" w:themeColor="text1"/>
          <w:lang w:val="en-GB" w:eastAsia="en-GB"/>
        </w:rPr>
        <w:t xml:space="preserve">7 </w:t>
      </w:r>
      <w:r w:rsidR="00D645EE" w:rsidRPr="00812085">
        <w:rPr>
          <w:color w:val="000000" w:themeColor="text1"/>
          <w:lang w:val="en-GB" w:eastAsia="en-GB"/>
        </w:rPr>
        <w:t>per cent</w:t>
      </w:r>
      <w:r w:rsidR="00617F30" w:rsidRPr="00812085">
        <w:rPr>
          <w:color w:val="000000" w:themeColor="text1"/>
          <w:lang w:val="en-GB" w:eastAsia="en-GB"/>
        </w:rPr>
        <w:t xml:space="preserve"> of the programme budget to implement the monitoring and evaluation </w:t>
      </w:r>
      <w:r w:rsidR="00274ADF" w:rsidRPr="00812085">
        <w:rPr>
          <w:color w:val="000000" w:themeColor="text1"/>
          <w:lang w:val="en-GB" w:eastAsia="en-GB"/>
        </w:rPr>
        <w:t>plan</w:t>
      </w:r>
      <w:r w:rsidR="00274ADF">
        <w:rPr>
          <w:color w:val="000000" w:themeColor="text1"/>
          <w:lang w:val="en-GB" w:eastAsia="en-GB"/>
        </w:rPr>
        <w:t xml:space="preserve">. </w:t>
      </w:r>
      <w:r w:rsidR="00274ADF" w:rsidRPr="00812085">
        <w:rPr>
          <w:color w:val="000000" w:themeColor="text1"/>
          <w:lang w:val="en-GB" w:eastAsia="en-GB"/>
        </w:rPr>
        <w:t>Strengthen</w:t>
      </w:r>
      <w:r w:rsidR="00617F30" w:rsidRPr="00812085">
        <w:rPr>
          <w:color w:val="000000" w:themeColor="text1"/>
          <w:lang w:val="en-GB" w:eastAsia="en-GB"/>
        </w:rPr>
        <w:t xml:space="preserve"> learning by leveraging accelerator lab </w:t>
      </w:r>
      <w:r w:rsidR="00E4460B" w:rsidRPr="00812085">
        <w:rPr>
          <w:color w:val="000000" w:themeColor="text1"/>
          <w:lang w:val="en-GB" w:eastAsia="en-GB"/>
        </w:rPr>
        <w:t>programme.</w:t>
      </w:r>
    </w:p>
    <w:p w14:paraId="43EADAA9" w14:textId="77777777" w:rsidR="00E4460B" w:rsidRPr="00812085" w:rsidRDefault="00E4460B" w:rsidP="003E74B4">
      <w:pPr>
        <w:tabs>
          <w:tab w:val="left" w:pos="1800"/>
        </w:tabs>
        <w:spacing w:after="120"/>
        <w:ind w:left="1440" w:right="1210"/>
        <w:contextualSpacing/>
        <w:jc w:val="both"/>
        <w:textAlignment w:val="baseline"/>
        <w:rPr>
          <w:color w:val="000000"/>
          <w:sz w:val="12"/>
          <w:szCs w:val="12"/>
          <w:lang w:val="en-GB" w:eastAsia="en-GB"/>
        </w:rPr>
      </w:pPr>
    </w:p>
    <w:p w14:paraId="040BA0FD" w14:textId="54EB4411" w:rsidR="009C0755" w:rsidRPr="00812085" w:rsidRDefault="00C93376" w:rsidP="00812085">
      <w:pPr>
        <w:tabs>
          <w:tab w:val="left" w:pos="1800"/>
        </w:tabs>
        <w:spacing w:after="120"/>
        <w:ind w:left="1440" w:right="1210"/>
        <w:contextualSpacing/>
        <w:jc w:val="both"/>
        <w:textAlignment w:val="baseline"/>
        <w:rPr>
          <w:rFonts w:eastAsia="Calibri"/>
          <w:color w:val="000000"/>
          <w:sz w:val="22"/>
          <w:szCs w:val="22"/>
          <w:lang w:val="en-GB"/>
        </w:rPr>
      </w:pPr>
      <w:r w:rsidRPr="007C36D9">
        <w:rPr>
          <w:color w:val="000000" w:themeColor="text1"/>
          <w:lang w:val="en-GB" w:eastAsia="en-GB"/>
        </w:rPr>
        <w:t>36.</w:t>
      </w:r>
      <w:r w:rsidRPr="007C36D9">
        <w:rPr>
          <w:color w:val="000000" w:themeColor="text1"/>
          <w:lang w:val="en-GB" w:eastAsia="en-GB"/>
        </w:rPr>
        <w:tab/>
      </w:r>
      <w:r w:rsidR="00E4460B" w:rsidRPr="00812085">
        <w:rPr>
          <w:color w:val="000000" w:themeColor="text1"/>
          <w:lang w:val="en-GB" w:eastAsia="en-GB"/>
        </w:rPr>
        <w:t xml:space="preserve">The results, lessons and achievements of </w:t>
      </w:r>
      <w:r w:rsidR="006A045C" w:rsidRPr="007C36D9">
        <w:rPr>
          <w:color w:val="000000" w:themeColor="text1"/>
          <w:lang w:val="en-GB" w:eastAsia="en-GB"/>
        </w:rPr>
        <w:t>ensuring</w:t>
      </w:r>
      <w:r w:rsidR="006B5B13" w:rsidRPr="00812085">
        <w:rPr>
          <w:color w:val="000000" w:themeColor="text1"/>
          <w:lang w:val="en-GB" w:eastAsia="en-GB"/>
        </w:rPr>
        <w:t xml:space="preserve"> </w:t>
      </w:r>
      <w:r w:rsidR="00E4460B" w:rsidRPr="00812085">
        <w:rPr>
          <w:color w:val="000000" w:themeColor="text1"/>
          <w:lang w:val="en-GB" w:eastAsia="en-GB"/>
        </w:rPr>
        <w:t>development partners’ visibility</w:t>
      </w:r>
      <w:r w:rsidR="00831D3F">
        <w:rPr>
          <w:color w:val="000000" w:themeColor="text1"/>
          <w:lang w:val="en-GB" w:eastAsia="en-GB"/>
        </w:rPr>
        <w:t>,</w:t>
      </w:r>
      <w:r w:rsidR="00E4460B" w:rsidRPr="00812085">
        <w:rPr>
          <w:color w:val="000000" w:themeColor="text1"/>
          <w:lang w:val="en-GB" w:eastAsia="en-GB"/>
        </w:rPr>
        <w:t xml:space="preserve"> UNDP will support implementation of the joint </w:t>
      </w:r>
      <w:r w:rsidR="00107712" w:rsidRPr="00812085">
        <w:rPr>
          <w:color w:val="000000" w:themeColor="text1"/>
          <w:lang w:val="en-GB" w:eastAsia="en-GB"/>
        </w:rPr>
        <w:t xml:space="preserve">United Nations </w:t>
      </w:r>
      <w:r w:rsidR="007B26B5" w:rsidRPr="00812085">
        <w:rPr>
          <w:color w:val="000000" w:themeColor="text1"/>
          <w:lang w:val="en-GB" w:eastAsia="en-GB"/>
        </w:rPr>
        <w:t>Sustainable Development Cooperation Framework</w:t>
      </w:r>
      <w:r w:rsidR="00E4460B" w:rsidRPr="00812085">
        <w:rPr>
          <w:color w:val="000000" w:themeColor="text1"/>
          <w:lang w:val="en-GB" w:eastAsia="en-GB"/>
        </w:rPr>
        <w:t xml:space="preserve"> communication and advocacy </w:t>
      </w:r>
      <w:r w:rsidR="00617F30" w:rsidRPr="00812085">
        <w:rPr>
          <w:color w:val="000000" w:themeColor="text1"/>
          <w:lang w:val="en-GB" w:eastAsia="en-GB"/>
        </w:rPr>
        <w:t>initiative</w:t>
      </w:r>
      <w:r w:rsidR="006A045C" w:rsidRPr="007C36D9">
        <w:rPr>
          <w:color w:val="000000" w:themeColor="text1"/>
          <w:lang w:val="en-GB" w:eastAsia="en-GB"/>
        </w:rPr>
        <w:t>,</w:t>
      </w:r>
      <w:r w:rsidR="00617F30" w:rsidRPr="00812085">
        <w:rPr>
          <w:color w:val="000000" w:themeColor="text1"/>
          <w:lang w:val="en-GB" w:eastAsia="en-GB"/>
        </w:rPr>
        <w:t xml:space="preserve"> </w:t>
      </w:r>
      <w:r w:rsidR="6E5046F4" w:rsidRPr="00812085">
        <w:rPr>
          <w:color w:val="000000" w:themeColor="text1"/>
          <w:lang w:val="en-GB" w:eastAsia="en-GB"/>
        </w:rPr>
        <w:t xml:space="preserve">and </w:t>
      </w:r>
      <w:r w:rsidR="00DE0230" w:rsidRPr="007C36D9">
        <w:rPr>
          <w:color w:val="000000" w:themeColor="text1"/>
          <w:lang w:val="en-GB" w:eastAsia="en-GB"/>
        </w:rPr>
        <w:t xml:space="preserve">will </w:t>
      </w:r>
      <w:r w:rsidR="00617F30" w:rsidRPr="00812085">
        <w:rPr>
          <w:color w:val="000000" w:themeColor="text1"/>
          <w:lang w:val="en-GB" w:eastAsia="en-GB"/>
        </w:rPr>
        <w:t>strengthen partnerships with media outlets, government communication</w:t>
      </w:r>
      <w:r w:rsidR="007B26B5" w:rsidRPr="00812085">
        <w:rPr>
          <w:color w:val="000000" w:themeColor="text1"/>
          <w:lang w:val="en-GB" w:eastAsia="en-GB"/>
        </w:rPr>
        <w:t>s</w:t>
      </w:r>
      <w:r w:rsidR="00617F30" w:rsidRPr="00812085">
        <w:rPr>
          <w:color w:val="000000" w:themeColor="text1"/>
          <w:lang w:val="en-GB" w:eastAsia="en-GB"/>
        </w:rPr>
        <w:t xml:space="preserve"> departments</w:t>
      </w:r>
      <w:r w:rsidR="00DE0230" w:rsidRPr="007C36D9">
        <w:rPr>
          <w:color w:val="000000" w:themeColor="text1"/>
          <w:lang w:val="en-GB" w:eastAsia="en-GB"/>
        </w:rPr>
        <w:t>,</w:t>
      </w:r>
      <w:r w:rsidR="00617F30" w:rsidRPr="00812085">
        <w:rPr>
          <w:color w:val="000000" w:themeColor="text1"/>
          <w:lang w:val="en-GB" w:eastAsia="en-GB"/>
        </w:rPr>
        <w:t xml:space="preserve"> and the United</w:t>
      </w:r>
      <w:r w:rsidR="006A045C" w:rsidRPr="007C36D9">
        <w:rPr>
          <w:color w:val="000000" w:themeColor="text1"/>
          <w:lang w:val="en-GB" w:eastAsia="en-GB"/>
        </w:rPr>
        <w:t> </w:t>
      </w:r>
      <w:r w:rsidR="00617F30" w:rsidRPr="00812085">
        <w:rPr>
          <w:color w:val="000000" w:themeColor="text1"/>
          <w:lang w:val="en-GB" w:eastAsia="en-GB"/>
        </w:rPr>
        <w:t>Nations Communications Group</w:t>
      </w:r>
      <w:r w:rsidR="006A045C" w:rsidRPr="007C36D9">
        <w:rPr>
          <w:color w:val="000000" w:themeColor="text1"/>
          <w:lang w:val="en-GB" w:eastAsia="en-GB"/>
        </w:rPr>
        <w:t>,</w:t>
      </w:r>
      <w:r w:rsidR="00617F30" w:rsidRPr="00812085">
        <w:rPr>
          <w:color w:val="000000" w:themeColor="text1"/>
          <w:lang w:val="en-GB" w:eastAsia="en-GB"/>
        </w:rPr>
        <w:t xml:space="preserve"> to supplement its advocacy efforts on key development issues. Communications budgets will be integrated in</w:t>
      </w:r>
      <w:r w:rsidRPr="007C36D9">
        <w:rPr>
          <w:color w:val="000000" w:themeColor="text1"/>
          <w:lang w:val="en-GB" w:eastAsia="en-GB"/>
        </w:rPr>
        <w:t>to</w:t>
      </w:r>
      <w:r w:rsidR="00617F30" w:rsidRPr="00812085">
        <w:rPr>
          <w:color w:val="000000" w:themeColor="text1"/>
          <w:lang w:val="en-GB" w:eastAsia="en-GB"/>
        </w:rPr>
        <w:t xml:space="preserve"> programme</w:t>
      </w:r>
      <w:r w:rsidR="006B5B13" w:rsidRPr="00812085">
        <w:rPr>
          <w:color w:val="000000" w:themeColor="text1"/>
          <w:lang w:val="en-GB" w:eastAsia="en-GB"/>
        </w:rPr>
        <w:t>s</w:t>
      </w:r>
      <w:r w:rsidR="00617F30" w:rsidRPr="00812085">
        <w:rPr>
          <w:color w:val="000000" w:themeColor="text1"/>
          <w:lang w:val="en-GB" w:eastAsia="en-GB"/>
        </w:rPr>
        <w:t xml:space="preserve"> and projects.</w:t>
      </w:r>
    </w:p>
    <w:p w14:paraId="3C1B6BED" w14:textId="77777777" w:rsidR="00C93376" w:rsidRPr="00812085" w:rsidRDefault="00C93376" w:rsidP="00812085">
      <w:pPr>
        <w:tabs>
          <w:tab w:val="left" w:pos="1800"/>
        </w:tabs>
        <w:spacing w:after="120"/>
        <w:ind w:left="1440" w:right="1210"/>
        <w:contextualSpacing/>
        <w:jc w:val="both"/>
        <w:textAlignment w:val="baseline"/>
        <w:rPr>
          <w:rFonts w:eastAsia="Calibri"/>
          <w:color w:val="000000"/>
          <w:sz w:val="22"/>
          <w:szCs w:val="22"/>
          <w:lang w:val="en-GB"/>
        </w:rPr>
      </w:pPr>
    </w:p>
    <w:p w14:paraId="23971EEC" w14:textId="77777777" w:rsidR="00BB6209" w:rsidRPr="00812085" w:rsidRDefault="00BB6209" w:rsidP="003E74B4">
      <w:pPr>
        <w:spacing w:after="120"/>
        <w:ind w:left="1440" w:right="1210"/>
        <w:contextualSpacing/>
        <w:jc w:val="both"/>
        <w:textAlignment w:val="baseline"/>
        <w:rPr>
          <w:rFonts w:eastAsia="Calibri"/>
          <w:bCs/>
          <w:color w:val="000000"/>
          <w:sz w:val="22"/>
          <w:szCs w:val="22"/>
          <w:lang w:val="en-GB"/>
        </w:rPr>
        <w:sectPr w:rsidR="00BB6209" w:rsidRPr="00812085" w:rsidSect="00617F30">
          <w:headerReference w:type="even"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13D6D1D8" w14:textId="38B2C0EC" w:rsidR="00897A06" w:rsidRPr="007C36D9" w:rsidRDefault="00897A06" w:rsidP="00897A06">
      <w:pPr>
        <w:keepNext/>
        <w:tabs>
          <w:tab w:val="left" w:pos="990"/>
        </w:tabs>
        <w:spacing w:after="120" w:line="240" w:lineRule="exact"/>
        <w:ind w:right="720"/>
        <w:jc w:val="both"/>
        <w:outlineLvl w:val="1"/>
        <w:rPr>
          <w:b/>
          <w:sz w:val="24"/>
          <w:szCs w:val="24"/>
          <w:lang w:val="en-GB"/>
        </w:rPr>
      </w:pPr>
      <w:bookmarkStart w:id="1" w:name="_Toc65717416"/>
      <w:bookmarkStart w:id="2" w:name="_Toc79746523"/>
      <w:r w:rsidRPr="007C36D9">
        <w:rPr>
          <w:b/>
          <w:sz w:val="24"/>
          <w:szCs w:val="24"/>
          <w:lang w:val="en-GB"/>
        </w:rPr>
        <w:lastRenderedPageBreak/>
        <w:t xml:space="preserve"> Annex. Results and resources framework for the United Republic of Tanzania (2022-202</w:t>
      </w:r>
      <w:r w:rsidR="00AD64BE" w:rsidRPr="007C36D9">
        <w:rPr>
          <w:b/>
          <w:sz w:val="24"/>
          <w:szCs w:val="24"/>
          <w:lang w:val="en-GB"/>
        </w:rPr>
        <w:t>7</w:t>
      </w:r>
      <w:r w:rsidRPr="007C36D9">
        <w:rPr>
          <w:b/>
          <w:sz w:val="24"/>
          <w:szCs w:val="24"/>
          <w:lang w:val="en-GB"/>
        </w:rPr>
        <w:t>)</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414"/>
        <w:gridCol w:w="127"/>
        <w:gridCol w:w="2235"/>
        <w:gridCol w:w="56"/>
        <w:gridCol w:w="4094"/>
        <w:gridCol w:w="77"/>
        <w:gridCol w:w="1719"/>
        <w:gridCol w:w="45"/>
        <w:gridCol w:w="2457"/>
      </w:tblGrid>
      <w:tr w:rsidR="00617F30" w:rsidRPr="007C36D9" w14:paraId="6DD0DB49" w14:textId="77777777" w:rsidTr="00AD64BE">
        <w:tc>
          <w:tcPr>
            <w:tcW w:w="5000" w:type="pct"/>
            <w:gridSpan w:val="9"/>
            <w:shd w:val="clear" w:color="auto" w:fill="D9E2F3"/>
            <w:tcMar>
              <w:top w:w="72" w:type="dxa"/>
              <w:left w:w="144" w:type="dxa"/>
              <w:bottom w:w="72" w:type="dxa"/>
              <w:right w:w="144" w:type="dxa"/>
            </w:tcMar>
          </w:tcPr>
          <w:p w14:paraId="0AD022B9" w14:textId="120BFDBF" w:rsidR="00617F30" w:rsidRPr="00812085" w:rsidRDefault="00617F30" w:rsidP="006A5238">
            <w:pPr>
              <w:rPr>
                <w:rFonts w:eastAsia="Calibri"/>
                <w:b/>
                <w:bCs/>
                <w:color w:val="000000"/>
                <w:sz w:val="16"/>
                <w:szCs w:val="16"/>
                <w:lang w:val="en-GB"/>
              </w:rPr>
            </w:pPr>
            <w:r w:rsidRPr="00812085">
              <w:rPr>
                <w:rFonts w:eastAsia="Calibri"/>
                <w:b/>
                <w:bCs/>
                <w:color w:val="000000"/>
                <w:sz w:val="16"/>
                <w:szCs w:val="16"/>
                <w:lang w:val="en-GB"/>
              </w:rPr>
              <w:t xml:space="preserve">NATIONAL GOAL: </w:t>
            </w:r>
            <w:r w:rsidRPr="00812085">
              <w:rPr>
                <w:rFonts w:eastAsia="Calibri"/>
                <w:sz w:val="16"/>
                <w:szCs w:val="16"/>
                <w:lang w:val="en-GB"/>
              </w:rPr>
              <w:t xml:space="preserve">An </w:t>
            </w:r>
            <w:r w:rsidR="007B26B5" w:rsidRPr="00812085">
              <w:rPr>
                <w:rFonts w:eastAsia="Calibri"/>
                <w:sz w:val="16"/>
                <w:szCs w:val="16"/>
                <w:lang w:val="en-GB"/>
              </w:rPr>
              <w:t>inclusive and competitive economy; deepening industrialization and service provision; investment and trade promotion; human development; and skills development</w:t>
            </w:r>
          </w:p>
        </w:tc>
      </w:tr>
      <w:tr w:rsidR="00617F30" w:rsidRPr="007C36D9" w14:paraId="4EA47F48" w14:textId="77777777" w:rsidTr="00AD64BE">
        <w:tc>
          <w:tcPr>
            <w:tcW w:w="5000" w:type="pct"/>
            <w:gridSpan w:val="9"/>
            <w:shd w:val="clear" w:color="auto" w:fill="D9E2F3"/>
            <w:tcMar>
              <w:top w:w="72" w:type="dxa"/>
              <w:left w:w="144" w:type="dxa"/>
              <w:bottom w:w="72" w:type="dxa"/>
              <w:right w:w="144" w:type="dxa"/>
            </w:tcMar>
          </w:tcPr>
          <w:p w14:paraId="007975B0" w14:textId="6258ECEC" w:rsidR="00617F30" w:rsidRPr="00812085" w:rsidRDefault="00617F30" w:rsidP="006A5238">
            <w:pPr>
              <w:rPr>
                <w:rFonts w:eastAsia="Calibri"/>
                <w:b/>
                <w:bCs/>
                <w:color w:val="000000"/>
                <w:sz w:val="16"/>
                <w:szCs w:val="16"/>
                <w:lang w:val="en-GB"/>
              </w:rPr>
            </w:pPr>
            <w:r w:rsidRPr="00812085">
              <w:rPr>
                <w:rFonts w:eastAsia="Calibri"/>
                <w:b/>
                <w:bCs/>
                <w:color w:val="000000"/>
                <w:sz w:val="16"/>
                <w:szCs w:val="16"/>
                <w:lang w:val="en-GB"/>
              </w:rPr>
              <w:t>COOPERATION FRAMEWORK OUTCOME</w:t>
            </w:r>
            <w:r w:rsidR="007B26B5" w:rsidRPr="00812085">
              <w:rPr>
                <w:rFonts w:eastAsia="Calibri"/>
                <w:b/>
                <w:bCs/>
                <w:color w:val="000000"/>
                <w:sz w:val="16"/>
                <w:szCs w:val="16"/>
                <w:lang w:val="en-GB"/>
              </w:rPr>
              <w:t xml:space="preserve"> 1.</w:t>
            </w:r>
            <w:r w:rsidRPr="00812085">
              <w:rPr>
                <w:rFonts w:eastAsia="Calibri"/>
                <w:color w:val="0000FF"/>
                <w:sz w:val="16"/>
                <w:szCs w:val="16"/>
                <w:lang w:val="en-GB"/>
              </w:rPr>
              <w:t xml:space="preserve"> </w:t>
            </w:r>
            <w:r w:rsidRPr="00812085">
              <w:rPr>
                <w:rFonts w:eastAsia="Calibri"/>
                <w:sz w:val="16"/>
                <w:szCs w:val="16"/>
                <w:lang w:val="en-GB"/>
              </w:rPr>
              <w:t xml:space="preserve">People in the United Republic of Tanzania working in </w:t>
            </w:r>
            <w:r w:rsidR="007B26B5" w:rsidRPr="00812085">
              <w:rPr>
                <w:rFonts w:eastAsia="Calibri"/>
                <w:sz w:val="16"/>
                <w:szCs w:val="16"/>
                <w:lang w:val="en-GB"/>
              </w:rPr>
              <w:t>micro, small and medium-sized enterprises (</w:t>
            </w:r>
            <w:r w:rsidRPr="00812085">
              <w:rPr>
                <w:rFonts w:eastAsia="Calibri"/>
                <w:sz w:val="16"/>
                <w:szCs w:val="16"/>
                <w:lang w:val="en-GB"/>
              </w:rPr>
              <w:t>MSMEs</w:t>
            </w:r>
            <w:r w:rsidR="007B26B5" w:rsidRPr="00812085">
              <w:rPr>
                <w:rFonts w:eastAsia="Calibri"/>
                <w:sz w:val="16"/>
                <w:szCs w:val="16"/>
                <w:lang w:val="en-GB"/>
              </w:rPr>
              <w:t>)</w:t>
            </w:r>
            <w:r w:rsidRPr="00812085">
              <w:rPr>
                <w:rFonts w:eastAsia="Calibri"/>
                <w:sz w:val="16"/>
                <w:szCs w:val="16"/>
                <w:lang w:val="en-GB"/>
              </w:rPr>
              <w:t xml:space="preserve"> and small-scale agriculture</w:t>
            </w:r>
            <w:r w:rsidR="007B26B5" w:rsidRPr="00812085">
              <w:rPr>
                <w:rFonts w:eastAsia="Calibri"/>
                <w:sz w:val="16"/>
                <w:szCs w:val="16"/>
                <w:lang w:val="en-GB"/>
              </w:rPr>
              <w:t>,</w:t>
            </w:r>
            <w:r w:rsidRPr="00812085">
              <w:rPr>
                <w:rFonts w:eastAsia="Calibri"/>
                <w:sz w:val="16"/>
                <w:szCs w:val="16"/>
                <w:lang w:val="en-GB"/>
              </w:rPr>
              <w:t xml:space="preserve"> especially the most vulnerable, achieve increased, more sustainable productivity and incomes</w:t>
            </w:r>
            <w:r w:rsidR="00AB68E0" w:rsidRPr="00812085">
              <w:rPr>
                <w:rFonts w:eastAsia="Calibri"/>
                <w:sz w:val="16"/>
                <w:szCs w:val="16"/>
                <w:lang w:val="en-GB"/>
              </w:rPr>
              <w:t>,</w:t>
            </w:r>
            <w:r w:rsidRPr="00812085">
              <w:rPr>
                <w:rFonts w:eastAsia="Calibri"/>
                <w:sz w:val="16"/>
                <w:szCs w:val="16"/>
                <w:lang w:val="en-GB"/>
              </w:rPr>
              <w:t xml:space="preserve"> with more equitable access to productive resources</w:t>
            </w:r>
            <w:r w:rsidR="00AB68E0" w:rsidRPr="00812085">
              <w:rPr>
                <w:rFonts w:eastAsia="Calibri"/>
                <w:sz w:val="16"/>
                <w:szCs w:val="16"/>
                <w:lang w:val="en-GB"/>
              </w:rPr>
              <w:t>.</w:t>
            </w:r>
          </w:p>
        </w:tc>
      </w:tr>
      <w:tr w:rsidR="00617F30" w:rsidRPr="007C36D9" w14:paraId="6A24BC65" w14:textId="77777777" w:rsidTr="00AD64BE">
        <w:tc>
          <w:tcPr>
            <w:tcW w:w="5000" w:type="pct"/>
            <w:gridSpan w:val="9"/>
            <w:shd w:val="clear" w:color="auto" w:fill="D9E2F3"/>
            <w:tcMar>
              <w:top w:w="72" w:type="dxa"/>
              <w:left w:w="144" w:type="dxa"/>
              <w:bottom w:w="72" w:type="dxa"/>
              <w:right w:w="144" w:type="dxa"/>
            </w:tcMar>
          </w:tcPr>
          <w:p w14:paraId="17B3DCA7" w14:textId="08860A5B" w:rsidR="00617F30" w:rsidRPr="00812085" w:rsidRDefault="00617F30" w:rsidP="006A5238">
            <w:pPr>
              <w:rPr>
                <w:rFonts w:eastAsia="Calibri"/>
                <w:b/>
                <w:bCs/>
                <w:color w:val="000000"/>
                <w:sz w:val="16"/>
                <w:szCs w:val="16"/>
                <w:lang w:val="en-GB"/>
              </w:rPr>
            </w:pPr>
            <w:r w:rsidRPr="00812085">
              <w:rPr>
                <w:rFonts w:eastAsia="Calibri"/>
                <w:b/>
                <w:bCs/>
                <w:color w:val="000000"/>
                <w:sz w:val="16"/>
                <w:szCs w:val="16"/>
                <w:lang w:val="en-GB"/>
              </w:rPr>
              <w:t xml:space="preserve">STRATEGIC PLAN OUTCOME: </w:t>
            </w:r>
            <w:r w:rsidRPr="00812085">
              <w:rPr>
                <w:rFonts w:eastAsia="Calibri"/>
                <w:sz w:val="16"/>
                <w:szCs w:val="16"/>
                <w:lang w:val="en-GB"/>
              </w:rPr>
              <w:t>Growth and development are inclusive and sustainable, incorporating productive capacities that create employment and livelihoods for the poor and excluded.</w:t>
            </w:r>
          </w:p>
        </w:tc>
      </w:tr>
      <w:tr w:rsidR="00617F30" w:rsidRPr="007C36D9" w14:paraId="72E6D79A" w14:textId="77777777" w:rsidTr="00AD64BE">
        <w:tc>
          <w:tcPr>
            <w:tcW w:w="913" w:type="pct"/>
            <w:shd w:val="clear" w:color="auto" w:fill="D9E2F3"/>
            <w:tcMar>
              <w:top w:w="72" w:type="dxa"/>
              <w:left w:w="144" w:type="dxa"/>
              <w:bottom w:w="72" w:type="dxa"/>
              <w:right w:w="144" w:type="dxa"/>
            </w:tcMar>
            <w:vAlign w:val="center"/>
          </w:tcPr>
          <w:p w14:paraId="1E5C64B5" w14:textId="1947F8C3" w:rsidR="00617F30" w:rsidRPr="00812085" w:rsidRDefault="00AB68E0" w:rsidP="006A5238">
            <w:pPr>
              <w:jc w:val="center"/>
              <w:rPr>
                <w:rFonts w:eastAsia="Calibri"/>
                <w:color w:val="000000"/>
                <w:sz w:val="16"/>
                <w:szCs w:val="16"/>
                <w:lang w:val="en-GB"/>
              </w:rPr>
            </w:pPr>
            <w:r w:rsidRPr="00812085">
              <w:rPr>
                <w:rFonts w:eastAsia="Calibri"/>
                <w:b/>
                <w:bCs/>
                <w:color w:val="000000"/>
                <w:sz w:val="16"/>
                <w:szCs w:val="16"/>
                <w:lang w:val="en-GB"/>
              </w:rPr>
              <w:t>Cooperation Framework outcome indicator(s), baselines and target(s)</w:t>
            </w:r>
          </w:p>
        </w:tc>
        <w:tc>
          <w:tcPr>
            <w:tcW w:w="914" w:type="pct"/>
            <w:gridSpan w:val="3"/>
            <w:shd w:val="clear" w:color="auto" w:fill="D9E2F3"/>
            <w:vAlign w:val="center"/>
          </w:tcPr>
          <w:p w14:paraId="59902A73" w14:textId="7C8DECA9" w:rsidR="00617F30" w:rsidRPr="00812085" w:rsidRDefault="00AB68E0" w:rsidP="006A5238">
            <w:pPr>
              <w:jc w:val="center"/>
              <w:rPr>
                <w:rFonts w:eastAsia="Calibri"/>
                <w:b/>
                <w:color w:val="000000"/>
                <w:sz w:val="16"/>
                <w:szCs w:val="16"/>
                <w:lang w:val="en-GB"/>
              </w:rPr>
            </w:pPr>
            <w:r w:rsidRPr="00812085">
              <w:rPr>
                <w:rFonts w:eastAsia="Calibri"/>
                <w:b/>
                <w:color w:val="000000"/>
                <w:sz w:val="16"/>
                <w:szCs w:val="16"/>
                <w:lang w:val="en-GB"/>
              </w:rPr>
              <w:t>Data source and frequency of data collection and responsibilities</w:t>
            </w:r>
          </w:p>
        </w:tc>
        <w:tc>
          <w:tcPr>
            <w:tcW w:w="1548" w:type="pct"/>
            <w:shd w:val="clear" w:color="auto" w:fill="D9E2F3"/>
            <w:tcMar>
              <w:top w:w="72" w:type="dxa"/>
              <w:left w:w="144" w:type="dxa"/>
              <w:bottom w:w="72" w:type="dxa"/>
              <w:right w:w="144" w:type="dxa"/>
            </w:tcMar>
            <w:vAlign w:val="center"/>
          </w:tcPr>
          <w:p w14:paraId="0AB96E8C" w14:textId="5025E5A7" w:rsidR="00617F30" w:rsidRPr="00812085" w:rsidRDefault="00AB68E0" w:rsidP="006A5238">
            <w:pPr>
              <w:jc w:val="center"/>
              <w:rPr>
                <w:rFonts w:eastAsia="Calibri"/>
                <w:color w:val="000000"/>
                <w:sz w:val="16"/>
                <w:szCs w:val="16"/>
                <w:lang w:val="en-GB"/>
              </w:rPr>
            </w:pPr>
            <w:r w:rsidRPr="00812085">
              <w:rPr>
                <w:rFonts w:eastAsia="Calibri"/>
                <w:b/>
                <w:bCs/>
                <w:color w:val="000000"/>
                <w:sz w:val="16"/>
                <w:szCs w:val="16"/>
                <w:lang w:val="en-GB"/>
              </w:rPr>
              <w:t>Indicative country programme outputs</w:t>
            </w:r>
          </w:p>
        </w:tc>
        <w:tc>
          <w:tcPr>
            <w:tcW w:w="696" w:type="pct"/>
            <w:gridSpan w:val="3"/>
            <w:shd w:val="clear" w:color="auto" w:fill="D9E2F3"/>
            <w:vAlign w:val="center"/>
          </w:tcPr>
          <w:p w14:paraId="5C169078" w14:textId="553DE17B" w:rsidR="00617F30" w:rsidRPr="00812085" w:rsidRDefault="00AB68E0" w:rsidP="006A5238">
            <w:pPr>
              <w:jc w:val="center"/>
              <w:rPr>
                <w:rFonts w:eastAsia="Calibri"/>
                <w:b/>
                <w:bCs/>
                <w:color w:val="000000"/>
                <w:sz w:val="16"/>
                <w:szCs w:val="16"/>
                <w:lang w:val="en-GB"/>
              </w:rPr>
            </w:pPr>
            <w:r w:rsidRPr="00812085">
              <w:rPr>
                <w:rFonts w:eastAsia="Calibri"/>
                <w:b/>
                <w:bCs/>
                <w:color w:val="000000"/>
                <w:sz w:val="16"/>
                <w:szCs w:val="16"/>
                <w:lang w:val="en-GB"/>
              </w:rPr>
              <w:t>Major partners partnerships</w:t>
            </w:r>
            <w:r w:rsidR="006A5238" w:rsidRPr="00812085">
              <w:rPr>
                <w:rFonts w:eastAsia="Calibri"/>
                <w:b/>
                <w:bCs/>
                <w:color w:val="000000"/>
                <w:sz w:val="16"/>
                <w:szCs w:val="16"/>
                <w:lang w:val="en-GB"/>
              </w:rPr>
              <w:t xml:space="preserve"> </w:t>
            </w:r>
            <w:r w:rsidRPr="00812085">
              <w:rPr>
                <w:rFonts w:eastAsia="Calibri"/>
                <w:b/>
                <w:bCs/>
                <w:color w:val="000000"/>
                <w:sz w:val="16"/>
                <w:szCs w:val="16"/>
                <w:lang w:val="en-GB"/>
              </w:rPr>
              <w:t>frameworks</w:t>
            </w:r>
          </w:p>
        </w:tc>
        <w:tc>
          <w:tcPr>
            <w:tcW w:w="929" w:type="pct"/>
            <w:shd w:val="clear" w:color="auto" w:fill="D9E2F3"/>
            <w:tcMar>
              <w:top w:w="15" w:type="dxa"/>
              <w:left w:w="108" w:type="dxa"/>
              <w:bottom w:w="0" w:type="dxa"/>
              <w:right w:w="108" w:type="dxa"/>
            </w:tcMar>
            <w:vAlign w:val="center"/>
          </w:tcPr>
          <w:p w14:paraId="68B13FBB" w14:textId="5D900EE2" w:rsidR="00617F30" w:rsidRPr="00812085" w:rsidRDefault="00AB68E0" w:rsidP="00AB68E0">
            <w:pPr>
              <w:jc w:val="center"/>
              <w:rPr>
                <w:rFonts w:eastAsia="Calibri"/>
                <w:color w:val="0000FF"/>
                <w:sz w:val="16"/>
                <w:szCs w:val="16"/>
                <w:lang w:val="en-GB"/>
              </w:rPr>
            </w:pPr>
            <w:r w:rsidRPr="00812085">
              <w:rPr>
                <w:rFonts w:eastAsia="Calibri"/>
                <w:b/>
                <w:bCs/>
                <w:color w:val="000000"/>
                <w:sz w:val="16"/>
                <w:szCs w:val="16"/>
                <w:lang w:val="en-GB"/>
              </w:rPr>
              <w:t>Estimated cost by outcome (in thousands of dollars)</w:t>
            </w:r>
          </w:p>
        </w:tc>
      </w:tr>
      <w:tr w:rsidR="00617F30" w:rsidRPr="007C36D9" w14:paraId="7121E6FA" w14:textId="77777777" w:rsidTr="00AD64BE">
        <w:tc>
          <w:tcPr>
            <w:tcW w:w="913" w:type="pct"/>
            <w:vMerge w:val="restart"/>
            <w:tcMar>
              <w:top w:w="72" w:type="dxa"/>
              <w:left w:w="144" w:type="dxa"/>
              <w:bottom w:w="72" w:type="dxa"/>
              <w:right w:w="144" w:type="dxa"/>
            </w:tcMar>
          </w:tcPr>
          <w:p w14:paraId="1CEA13A7" w14:textId="77777777" w:rsidR="00617F30" w:rsidRPr="00812085" w:rsidRDefault="00617F30" w:rsidP="006A5238">
            <w:pPr>
              <w:rPr>
                <w:rFonts w:eastAsia="Calibri"/>
                <w:bCs/>
                <w:color w:val="000000"/>
                <w:sz w:val="10"/>
                <w:szCs w:val="10"/>
                <w:lang w:val="en-GB"/>
              </w:rPr>
            </w:pPr>
            <w:r w:rsidRPr="00812085">
              <w:rPr>
                <w:rFonts w:eastAsia="Calibri"/>
                <w:bCs/>
                <w:color w:val="000000"/>
                <w:sz w:val="16"/>
                <w:szCs w:val="16"/>
                <w:lang w:val="en-GB"/>
              </w:rPr>
              <w:t>Proportion of small-scale manufacturing industries in total manufacturing industry value added</w:t>
            </w:r>
          </w:p>
          <w:p w14:paraId="5B00A5F0" w14:textId="77777777" w:rsidR="00617F30" w:rsidRPr="00812085" w:rsidRDefault="00617F30" w:rsidP="006A5238">
            <w:pPr>
              <w:rPr>
                <w:rFonts w:eastAsia="Calibri"/>
                <w:color w:val="000000"/>
                <w:sz w:val="16"/>
                <w:szCs w:val="16"/>
                <w:lang w:val="en-GB"/>
              </w:rPr>
            </w:pPr>
            <w:r w:rsidRPr="00812085">
              <w:rPr>
                <w:rFonts w:eastAsia="Calibri"/>
                <w:sz w:val="16"/>
                <w:szCs w:val="16"/>
                <w:lang w:val="en-GB"/>
              </w:rPr>
              <w:t>Baseline (2021): 3%</w:t>
            </w:r>
            <w:r w:rsidRPr="00812085">
              <w:rPr>
                <w:rFonts w:eastAsia="Calibri"/>
                <w:sz w:val="22"/>
                <w:szCs w:val="22"/>
                <w:lang w:val="en-GB"/>
              </w:rPr>
              <w:br/>
            </w:r>
            <w:r w:rsidRPr="00812085">
              <w:rPr>
                <w:rFonts w:eastAsia="Calibri"/>
                <w:color w:val="000000"/>
                <w:sz w:val="16"/>
                <w:szCs w:val="16"/>
                <w:lang w:val="en-GB"/>
              </w:rPr>
              <w:t>Target (2027): 5%</w:t>
            </w:r>
          </w:p>
          <w:p w14:paraId="7BA8564C" w14:textId="77777777" w:rsidR="00617F30" w:rsidRPr="00812085" w:rsidRDefault="00617F30" w:rsidP="006A5238">
            <w:pPr>
              <w:rPr>
                <w:rFonts w:eastAsia="Calibri"/>
                <w:sz w:val="16"/>
                <w:szCs w:val="16"/>
                <w:lang w:val="en-GB"/>
              </w:rPr>
            </w:pPr>
          </w:p>
        </w:tc>
        <w:tc>
          <w:tcPr>
            <w:tcW w:w="914" w:type="pct"/>
            <w:gridSpan w:val="3"/>
            <w:vMerge w:val="restart"/>
          </w:tcPr>
          <w:p w14:paraId="1FB7AB5F" w14:textId="2ED2708F" w:rsidR="00EA4D87" w:rsidRPr="007C36D9" w:rsidRDefault="006F363E" w:rsidP="006A5238">
            <w:pPr>
              <w:jc w:val="both"/>
              <w:rPr>
                <w:rFonts w:eastAsia="Calibri"/>
                <w:color w:val="000000"/>
                <w:sz w:val="16"/>
                <w:szCs w:val="16"/>
                <w:lang w:val="en-GB"/>
              </w:rPr>
            </w:pPr>
            <w:r w:rsidRPr="00812085">
              <w:rPr>
                <w:rFonts w:eastAsia="Calibri"/>
                <w:color w:val="000000"/>
                <w:sz w:val="16"/>
                <w:szCs w:val="16"/>
                <w:lang w:val="en-GB"/>
              </w:rPr>
              <w:t>Surveys</w:t>
            </w:r>
            <w:r w:rsidR="00617F30" w:rsidRPr="00812085">
              <w:rPr>
                <w:rFonts w:eastAsia="Calibri"/>
                <w:color w:val="000000"/>
                <w:sz w:val="16"/>
                <w:szCs w:val="16"/>
                <w:lang w:val="en-GB"/>
              </w:rPr>
              <w:t>, B</w:t>
            </w:r>
            <w:r w:rsidR="00EA4D87" w:rsidRPr="007C36D9">
              <w:rPr>
                <w:rFonts w:eastAsia="Calibri"/>
                <w:color w:val="000000"/>
                <w:sz w:val="16"/>
                <w:szCs w:val="16"/>
                <w:lang w:val="en-GB"/>
              </w:rPr>
              <w:t>ank of Tanzania</w:t>
            </w:r>
            <w:r w:rsidR="00617F30" w:rsidRPr="00812085">
              <w:rPr>
                <w:rFonts w:eastAsia="Calibri"/>
                <w:color w:val="000000"/>
                <w:sz w:val="16"/>
                <w:szCs w:val="16"/>
                <w:lang w:val="en-GB"/>
              </w:rPr>
              <w:t xml:space="preserve"> </w:t>
            </w:r>
          </w:p>
          <w:p w14:paraId="04039886" w14:textId="430C5103" w:rsidR="00617F30" w:rsidRPr="00812085" w:rsidRDefault="00EA4D87">
            <w:pPr>
              <w:jc w:val="both"/>
              <w:rPr>
                <w:rFonts w:eastAsia="Calibri"/>
                <w:color w:val="000000"/>
                <w:sz w:val="16"/>
                <w:szCs w:val="16"/>
                <w:lang w:val="en-GB"/>
              </w:rPr>
            </w:pPr>
            <w:r w:rsidRPr="007C36D9">
              <w:rPr>
                <w:rFonts w:eastAsia="Calibri"/>
                <w:color w:val="000000"/>
                <w:sz w:val="16"/>
                <w:szCs w:val="16"/>
                <w:lang w:val="en-GB"/>
              </w:rPr>
              <w:t>Ministry of Industry and Trade (</w:t>
            </w:r>
            <w:r w:rsidR="00617F30" w:rsidRPr="00812085">
              <w:rPr>
                <w:rFonts w:eastAsia="Calibri"/>
                <w:color w:val="000000"/>
                <w:sz w:val="16"/>
                <w:szCs w:val="16"/>
                <w:lang w:val="en-GB"/>
              </w:rPr>
              <w:t>MIT</w:t>
            </w:r>
            <w:r w:rsidRPr="007C36D9">
              <w:rPr>
                <w:rFonts w:eastAsia="Calibri"/>
                <w:color w:val="000000"/>
                <w:sz w:val="16"/>
                <w:szCs w:val="16"/>
                <w:lang w:val="en-GB"/>
              </w:rPr>
              <w:t>)</w:t>
            </w:r>
            <w:r w:rsidR="00112E21" w:rsidRPr="007C36D9">
              <w:rPr>
                <w:rFonts w:eastAsia="Calibri"/>
                <w:color w:val="000000"/>
                <w:sz w:val="16"/>
                <w:szCs w:val="16"/>
                <w:lang w:val="en-GB"/>
              </w:rPr>
              <w:t>;</w:t>
            </w:r>
            <w:r w:rsidR="00617F30" w:rsidRPr="00812085">
              <w:rPr>
                <w:rFonts w:eastAsia="Calibri"/>
                <w:color w:val="000000"/>
                <w:sz w:val="16"/>
                <w:szCs w:val="16"/>
                <w:lang w:val="en-GB"/>
              </w:rPr>
              <w:t xml:space="preserve"> </w:t>
            </w:r>
            <w:r w:rsidR="0097436A" w:rsidRPr="007C36D9">
              <w:rPr>
                <w:rFonts w:eastAsia="Calibri"/>
                <w:color w:val="000000"/>
                <w:sz w:val="16"/>
                <w:szCs w:val="16"/>
                <w:lang w:val="en-GB"/>
              </w:rPr>
              <w:t>a</w:t>
            </w:r>
            <w:r w:rsidR="00617F30" w:rsidRPr="00812085">
              <w:rPr>
                <w:rFonts w:eastAsia="Calibri"/>
                <w:color w:val="000000"/>
                <w:sz w:val="16"/>
                <w:szCs w:val="16"/>
                <w:lang w:val="en-GB"/>
              </w:rPr>
              <w:t xml:space="preserve">nnual </w:t>
            </w:r>
          </w:p>
          <w:p w14:paraId="18FF0A59" w14:textId="77777777" w:rsidR="00617F30" w:rsidRPr="00812085" w:rsidRDefault="00617F30" w:rsidP="006A5238">
            <w:pPr>
              <w:rPr>
                <w:rFonts w:eastAsia="Calibri"/>
                <w:color w:val="000000"/>
                <w:sz w:val="16"/>
                <w:szCs w:val="16"/>
                <w:lang w:val="en-GB"/>
              </w:rPr>
            </w:pPr>
          </w:p>
          <w:p w14:paraId="61D8B7E6" w14:textId="77777777" w:rsidR="00617F30" w:rsidRPr="00812085" w:rsidRDefault="00617F30" w:rsidP="006A5238">
            <w:pPr>
              <w:rPr>
                <w:rFonts w:eastAsia="Calibri"/>
                <w:b/>
                <w:bCs/>
                <w:color w:val="000000"/>
                <w:sz w:val="16"/>
                <w:szCs w:val="16"/>
                <w:lang w:val="en-GB"/>
              </w:rPr>
            </w:pPr>
          </w:p>
          <w:p w14:paraId="605AE4E8" w14:textId="77777777" w:rsidR="0033552D" w:rsidRPr="00812085" w:rsidRDefault="0033552D" w:rsidP="006A5238">
            <w:pPr>
              <w:rPr>
                <w:rFonts w:eastAsia="Calibri"/>
                <w:b/>
                <w:bCs/>
                <w:color w:val="000000"/>
                <w:sz w:val="16"/>
                <w:szCs w:val="16"/>
                <w:lang w:val="en-GB"/>
              </w:rPr>
            </w:pPr>
          </w:p>
          <w:p w14:paraId="6FA765B3" w14:textId="77777777" w:rsidR="0033552D" w:rsidRPr="00812085" w:rsidRDefault="0033552D" w:rsidP="006A5238">
            <w:pPr>
              <w:rPr>
                <w:rFonts w:eastAsia="Calibri"/>
                <w:b/>
                <w:bCs/>
                <w:color w:val="000000"/>
                <w:sz w:val="16"/>
                <w:szCs w:val="16"/>
                <w:lang w:val="en-GB"/>
              </w:rPr>
            </w:pPr>
          </w:p>
          <w:p w14:paraId="7BA82B25" w14:textId="77777777" w:rsidR="0033552D" w:rsidRPr="00812085" w:rsidRDefault="0033552D" w:rsidP="006A5238">
            <w:pPr>
              <w:rPr>
                <w:rFonts w:eastAsia="Calibri"/>
                <w:b/>
                <w:bCs/>
                <w:color w:val="000000"/>
                <w:sz w:val="16"/>
                <w:szCs w:val="16"/>
                <w:lang w:val="en-GB"/>
              </w:rPr>
            </w:pPr>
          </w:p>
          <w:p w14:paraId="03FC7CE6" w14:textId="77777777" w:rsidR="0033552D" w:rsidRPr="00812085" w:rsidRDefault="0033552D" w:rsidP="006A5238">
            <w:pPr>
              <w:rPr>
                <w:rFonts w:eastAsia="Calibri"/>
                <w:b/>
                <w:bCs/>
                <w:color w:val="000000"/>
                <w:sz w:val="16"/>
                <w:szCs w:val="16"/>
                <w:lang w:val="en-GB"/>
              </w:rPr>
            </w:pPr>
          </w:p>
          <w:p w14:paraId="07E904C1" w14:textId="77777777" w:rsidR="0033552D" w:rsidRPr="00812085" w:rsidRDefault="0033552D" w:rsidP="006A5238">
            <w:pPr>
              <w:rPr>
                <w:rFonts w:eastAsia="Calibri"/>
                <w:b/>
                <w:bCs/>
                <w:color w:val="000000"/>
                <w:sz w:val="16"/>
                <w:szCs w:val="16"/>
                <w:lang w:val="en-GB"/>
              </w:rPr>
            </w:pPr>
          </w:p>
          <w:p w14:paraId="25359848" w14:textId="1DE267B7" w:rsidR="0033552D" w:rsidRPr="00812085" w:rsidRDefault="00EA4D87">
            <w:pPr>
              <w:rPr>
                <w:rFonts w:eastAsia="Calibri"/>
                <w:color w:val="000000"/>
                <w:sz w:val="16"/>
                <w:szCs w:val="16"/>
                <w:lang w:val="en-GB"/>
              </w:rPr>
            </w:pPr>
            <w:r w:rsidRPr="007C36D9">
              <w:rPr>
                <w:rFonts w:eastAsia="Calibri"/>
                <w:color w:val="000000"/>
                <w:sz w:val="16"/>
                <w:szCs w:val="16"/>
                <w:lang w:val="en-GB"/>
              </w:rPr>
              <w:t>National Bureau of Statistics (</w:t>
            </w:r>
            <w:r w:rsidR="009F02CF" w:rsidRPr="00812085">
              <w:rPr>
                <w:rFonts w:eastAsia="Calibri"/>
                <w:color w:val="000000"/>
                <w:sz w:val="16"/>
                <w:szCs w:val="16"/>
                <w:lang w:val="en-GB"/>
              </w:rPr>
              <w:t>NBS</w:t>
            </w:r>
            <w:r w:rsidRPr="007C36D9">
              <w:rPr>
                <w:rFonts w:eastAsia="Calibri"/>
                <w:color w:val="000000"/>
                <w:sz w:val="16"/>
                <w:szCs w:val="16"/>
                <w:lang w:val="en-GB"/>
              </w:rPr>
              <w:t>)</w:t>
            </w:r>
            <w:r w:rsidR="00531CC9" w:rsidRPr="00812085">
              <w:rPr>
                <w:rFonts w:eastAsia="Calibri"/>
                <w:color w:val="000000"/>
                <w:sz w:val="16"/>
                <w:szCs w:val="16"/>
                <w:lang w:val="en-GB"/>
              </w:rPr>
              <w:t xml:space="preserve"> surveys </w:t>
            </w:r>
            <w:r w:rsidR="00941D3F" w:rsidRPr="00812085">
              <w:rPr>
                <w:rFonts w:eastAsia="Calibri"/>
                <w:color w:val="000000"/>
                <w:sz w:val="16"/>
                <w:szCs w:val="16"/>
                <w:lang w:val="en-GB"/>
              </w:rPr>
              <w:t>and reports</w:t>
            </w:r>
            <w:r w:rsidR="00112E21" w:rsidRPr="007C36D9">
              <w:rPr>
                <w:rFonts w:eastAsia="Calibri"/>
                <w:color w:val="000000"/>
                <w:sz w:val="16"/>
                <w:szCs w:val="16"/>
                <w:lang w:val="en-GB"/>
              </w:rPr>
              <w:t>;</w:t>
            </w:r>
            <w:r w:rsidR="003741BF" w:rsidRPr="00812085">
              <w:rPr>
                <w:rFonts w:eastAsia="Calibri"/>
                <w:color w:val="000000"/>
                <w:sz w:val="16"/>
                <w:szCs w:val="16"/>
                <w:lang w:val="en-GB"/>
              </w:rPr>
              <w:t xml:space="preserve"> </w:t>
            </w:r>
            <w:r w:rsidR="0097436A" w:rsidRPr="007C36D9">
              <w:rPr>
                <w:rFonts w:eastAsia="Calibri"/>
                <w:color w:val="000000"/>
                <w:sz w:val="16"/>
                <w:szCs w:val="16"/>
                <w:lang w:val="en-GB"/>
              </w:rPr>
              <w:t>a</w:t>
            </w:r>
            <w:r w:rsidR="00CB4955" w:rsidRPr="00812085">
              <w:rPr>
                <w:rFonts w:eastAsia="Calibri"/>
                <w:color w:val="000000"/>
                <w:sz w:val="16"/>
                <w:szCs w:val="16"/>
                <w:lang w:val="en-GB"/>
              </w:rPr>
              <w:t>nnual</w:t>
            </w:r>
          </w:p>
          <w:p w14:paraId="6FBE7C61" w14:textId="77777777" w:rsidR="00CB4955" w:rsidRPr="00812085" w:rsidRDefault="00CB4955" w:rsidP="006A5238">
            <w:pPr>
              <w:rPr>
                <w:rFonts w:eastAsia="Calibri"/>
                <w:color w:val="000000"/>
                <w:sz w:val="16"/>
                <w:szCs w:val="16"/>
                <w:lang w:val="en-GB"/>
              </w:rPr>
            </w:pPr>
          </w:p>
          <w:p w14:paraId="682ED43C" w14:textId="77777777" w:rsidR="00CB4955" w:rsidRPr="00812085" w:rsidRDefault="00CB4955" w:rsidP="006A5238">
            <w:pPr>
              <w:rPr>
                <w:rFonts w:eastAsia="Calibri"/>
                <w:color w:val="000000"/>
                <w:sz w:val="16"/>
                <w:szCs w:val="16"/>
                <w:lang w:val="en-GB"/>
              </w:rPr>
            </w:pPr>
          </w:p>
          <w:p w14:paraId="3BA8897D" w14:textId="77777777" w:rsidR="00CB4955" w:rsidRPr="00812085" w:rsidRDefault="00CB4955" w:rsidP="006A5238">
            <w:pPr>
              <w:rPr>
                <w:rFonts w:eastAsia="Calibri"/>
                <w:color w:val="000000"/>
                <w:sz w:val="16"/>
                <w:szCs w:val="16"/>
                <w:lang w:val="en-GB"/>
              </w:rPr>
            </w:pPr>
          </w:p>
          <w:p w14:paraId="231484AE" w14:textId="77777777" w:rsidR="00CB4955" w:rsidRPr="00812085" w:rsidRDefault="00CB4955" w:rsidP="006A5238">
            <w:pPr>
              <w:rPr>
                <w:rFonts w:eastAsia="Calibri"/>
                <w:color w:val="000000"/>
                <w:sz w:val="16"/>
                <w:szCs w:val="16"/>
                <w:lang w:val="en-GB"/>
              </w:rPr>
            </w:pPr>
          </w:p>
          <w:p w14:paraId="6921E1B9" w14:textId="77777777" w:rsidR="00CB4955" w:rsidRPr="00812085" w:rsidRDefault="00CB4955" w:rsidP="006A5238">
            <w:pPr>
              <w:rPr>
                <w:rFonts w:eastAsia="Calibri"/>
                <w:color w:val="000000"/>
                <w:sz w:val="16"/>
                <w:szCs w:val="16"/>
                <w:lang w:val="en-GB"/>
              </w:rPr>
            </w:pPr>
          </w:p>
          <w:p w14:paraId="712E7629" w14:textId="77777777" w:rsidR="00CB4955" w:rsidRPr="00812085" w:rsidRDefault="00CB4955" w:rsidP="006A5238">
            <w:pPr>
              <w:rPr>
                <w:rFonts w:eastAsia="Calibri"/>
                <w:color w:val="000000"/>
                <w:sz w:val="16"/>
                <w:szCs w:val="16"/>
                <w:lang w:val="en-GB"/>
              </w:rPr>
            </w:pPr>
          </w:p>
          <w:p w14:paraId="7AB48380" w14:textId="77777777" w:rsidR="00CB4955" w:rsidRPr="00812085" w:rsidRDefault="00CB4955" w:rsidP="006A5238">
            <w:pPr>
              <w:rPr>
                <w:rFonts w:eastAsia="Calibri"/>
                <w:color w:val="000000"/>
                <w:sz w:val="16"/>
                <w:szCs w:val="16"/>
                <w:lang w:val="en-GB"/>
              </w:rPr>
            </w:pPr>
          </w:p>
          <w:p w14:paraId="0CFFF04A" w14:textId="77777777" w:rsidR="00CB4955" w:rsidRPr="00812085" w:rsidRDefault="00CB4955" w:rsidP="006A5238">
            <w:pPr>
              <w:rPr>
                <w:rFonts w:eastAsia="Calibri"/>
                <w:color w:val="000000"/>
                <w:sz w:val="16"/>
                <w:szCs w:val="16"/>
                <w:lang w:val="en-GB"/>
              </w:rPr>
            </w:pPr>
          </w:p>
          <w:p w14:paraId="4C4DE2AE" w14:textId="77777777" w:rsidR="00AB346C" w:rsidRPr="00812085" w:rsidRDefault="00AB346C" w:rsidP="006A5238">
            <w:pPr>
              <w:rPr>
                <w:rFonts w:eastAsia="Calibri"/>
                <w:color w:val="000000"/>
                <w:sz w:val="16"/>
                <w:szCs w:val="16"/>
                <w:lang w:val="en-GB"/>
              </w:rPr>
            </w:pPr>
            <w:r w:rsidRPr="00812085">
              <w:rPr>
                <w:rFonts w:eastAsia="Calibri"/>
                <w:color w:val="000000"/>
                <w:sz w:val="16"/>
                <w:szCs w:val="16"/>
                <w:lang w:val="en-GB"/>
              </w:rPr>
              <w:t>Programme reports, relevant ministry reports</w:t>
            </w:r>
          </w:p>
          <w:p w14:paraId="5130D564" w14:textId="635D887A" w:rsidR="00AB346C" w:rsidRPr="00812085" w:rsidRDefault="00AB346C" w:rsidP="006A5238">
            <w:pPr>
              <w:rPr>
                <w:rFonts w:eastAsia="Calibri"/>
                <w:color w:val="000000"/>
                <w:sz w:val="16"/>
                <w:szCs w:val="16"/>
                <w:lang w:val="en-GB"/>
              </w:rPr>
            </w:pPr>
            <w:r w:rsidRPr="00812085">
              <w:rPr>
                <w:rFonts w:eastAsia="Calibri"/>
                <w:color w:val="000000"/>
                <w:sz w:val="16"/>
                <w:szCs w:val="16"/>
                <w:lang w:val="en-GB"/>
              </w:rPr>
              <w:t xml:space="preserve">Frequency: </w:t>
            </w:r>
            <w:r w:rsidR="0097436A" w:rsidRPr="007C36D9">
              <w:rPr>
                <w:rFonts w:eastAsia="Calibri"/>
                <w:color w:val="000000"/>
                <w:sz w:val="16"/>
                <w:szCs w:val="16"/>
                <w:lang w:val="en-GB"/>
              </w:rPr>
              <w:t>a</w:t>
            </w:r>
            <w:r w:rsidRPr="00812085">
              <w:rPr>
                <w:rFonts w:eastAsia="Calibri"/>
                <w:color w:val="000000"/>
                <w:sz w:val="16"/>
                <w:szCs w:val="16"/>
                <w:lang w:val="en-GB"/>
              </w:rPr>
              <w:t>nnual</w:t>
            </w:r>
          </w:p>
          <w:p w14:paraId="4EFC2DBD" w14:textId="77777777" w:rsidR="00AB346C" w:rsidRPr="00812085" w:rsidRDefault="00AB346C" w:rsidP="006A5238">
            <w:pPr>
              <w:rPr>
                <w:rFonts w:eastAsia="Calibri"/>
                <w:color w:val="000000"/>
                <w:sz w:val="16"/>
                <w:szCs w:val="16"/>
                <w:lang w:val="en-GB"/>
              </w:rPr>
            </w:pPr>
          </w:p>
          <w:p w14:paraId="5B340165" w14:textId="77777777" w:rsidR="00AB346C" w:rsidRPr="00812085" w:rsidRDefault="00AB346C" w:rsidP="006A5238">
            <w:pPr>
              <w:rPr>
                <w:rFonts w:eastAsia="Calibri"/>
                <w:color w:val="000000"/>
                <w:sz w:val="16"/>
                <w:szCs w:val="16"/>
                <w:lang w:val="en-GB"/>
              </w:rPr>
            </w:pPr>
          </w:p>
          <w:p w14:paraId="5A990FD6" w14:textId="77777777" w:rsidR="00AB346C" w:rsidRPr="00812085" w:rsidRDefault="00AB346C" w:rsidP="006A5238">
            <w:pPr>
              <w:rPr>
                <w:rFonts w:eastAsia="Calibri"/>
                <w:color w:val="000000"/>
                <w:sz w:val="16"/>
                <w:szCs w:val="16"/>
                <w:lang w:val="en-GB"/>
              </w:rPr>
            </w:pPr>
          </w:p>
          <w:p w14:paraId="276D2DCD" w14:textId="42FDA0FE" w:rsidR="00EA4D87" w:rsidRPr="007C36D9" w:rsidRDefault="00EA4D87" w:rsidP="006A5238">
            <w:pPr>
              <w:rPr>
                <w:rFonts w:eastAsia="Calibri"/>
                <w:color w:val="000000"/>
                <w:sz w:val="16"/>
                <w:szCs w:val="16"/>
                <w:lang w:val="en-GB"/>
              </w:rPr>
            </w:pPr>
            <w:r w:rsidRPr="007C36D9">
              <w:rPr>
                <w:rFonts w:eastAsia="Calibri"/>
                <w:color w:val="000000"/>
                <w:sz w:val="16"/>
                <w:szCs w:val="16"/>
                <w:lang w:val="en-GB"/>
              </w:rPr>
              <w:t xml:space="preserve">Ministry of Health </w:t>
            </w:r>
            <w:r w:rsidR="00AB346C" w:rsidRPr="00812085">
              <w:rPr>
                <w:rFonts w:eastAsia="Calibri"/>
                <w:color w:val="000000"/>
                <w:sz w:val="16"/>
                <w:szCs w:val="16"/>
                <w:lang w:val="en-GB"/>
              </w:rPr>
              <w:t>reports</w:t>
            </w:r>
            <w:r w:rsidR="00941D3F" w:rsidRPr="00812085">
              <w:rPr>
                <w:rFonts w:eastAsia="Calibri"/>
                <w:color w:val="000000"/>
                <w:sz w:val="16"/>
                <w:szCs w:val="16"/>
                <w:lang w:val="en-GB"/>
              </w:rPr>
              <w:t xml:space="preserve"> </w:t>
            </w:r>
          </w:p>
          <w:p w14:paraId="12827D5D" w14:textId="1715F73C" w:rsidR="00AB346C" w:rsidRPr="00812085" w:rsidRDefault="00941D3F" w:rsidP="006A5238">
            <w:pPr>
              <w:rPr>
                <w:rFonts w:eastAsia="Calibri"/>
                <w:color w:val="000000"/>
                <w:sz w:val="16"/>
                <w:szCs w:val="16"/>
                <w:lang w:val="en-GB"/>
              </w:rPr>
            </w:pPr>
            <w:r w:rsidRPr="00812085">
              <w:rPr>
                <w:rFonts w:eastAsia="Calibri"/>
                <w:color w:val="000000"/>
                <w:sz w:val="16"/>
                <w:szCs w:val="16"/>
                <w:lang w:val="en-GB"/>
              </w:rPr>
              <w:t xml:space="preserve">NBS surveys </w:t>
            </w:r>
          </w:p>
          <w:p w14:paraId="0B3CBE9E" w14:textId="4AECAA32" w:rsidR="00941D3F" w:rsidRPr="00812085" w:rsidRDefault="00941D3F" w:rsidP="006A5238">
            <w:pPr>
              <w:rPr>
                <w:rFonts w:eastAsia="Calibri"/>
                <w:b/>
                <w:bCs/>
                <w:color w:val="000000"/>
                <w:sz w:val="16"/>
                <w:szCs w:val="16"/>
                <w:lang w:val="en-GB"/>
              </w:rPr>
            </w:pPr>
            <w:r w:rsidRPr="00812085">
              <w:rPr>
                <w:rFonts w:eastAsia="Calibri"/>
                <w:color w:val="000000"/>
                <w:sz w:val="16"/>
                <w:szCs w:val="16"/>
                <w:lang w:val="en-GB"/>
              </w:rPr>
              <w:t xml:space="preserve">Frequency: </w:t>
            </w:r>
            <w:r w:rsidR="0097436A" w:rsidRPr="007C36D9">
              <w:rPr>
                <w:rFonts w:eastAsia="Calibri"/>
                <w:color w:val="000000"/>
                <w:sz w:val="16"/>
                <w:szCs w:val="16"/>
                <w:lang w:val="en-GB"/>
              </w:rPr>
              <w:t>a</w:t>
            </w:r>
            <w:r w:rsidRPr="00812085">
              <w:rPr>
                <w:rFonts w:eastAsia="Calibri"/>
                <w:color w:val="000000"/>
                <w:sz w:val="16"/>
                <w:szCs w:val="16"/>
                <w:lang w:val="en-GB"/>
              </w:rPr>
              <w:t>nnual</w:t>
            </w:r>
          </w:p>
        </w:tc>
        <w:tc>
          <w:tcPr>
            <w:tcW w:w="1548" w:type="pct"/>
            <w:vMerge w:val="restart"/>
            <w:tcMar>
              <w:top w:w="72" w:type="dxa"/>
              <w:left w:w="144" w:type="dxa"/>
              <w:bottom w:w="72" w:type="dxa"/>
              <w:right w:w="144" w:type="dxa"/>
            </w:tcMar>
          </w:tcPr>
          <w:p w14:paraId="34697569" w14:textId="4A36260E" w:rsidR="00617F30" w:rsidRPr="00812085" w:rsidRDefault="00617F30" w:rsidP="006A5238">
            <w:pPr>
              <w:jc w:val="both"/>
              <w:rPr>
                <w:rFonts w:eastAsia="Calibri"/>
                <w:color w:val="000000"/>
                <w:sz w:val="16"/>
                <w:szCs w:val="16"/>
                <w:lang w:val="en-GB"/>
              </w:rPr>
            </w:pPr>
            <w:r w:rsidRPr="00812085">
              <w:rPr>
                <w:rFonts w:eastAsia="Calibri"/>
                <w:b/>
                <w:bCs/>
                <w:color w:val="000000"/>
                <w:sz w:val="16"/>
                <w:szCs w:val="16"/>
                <w:lang w:val="en-GB"/>
              </w:rPr>
              <w:t>Output 1.1</w:t>
            </w:r>
            <w:r w:rsidR="00DE0230" w:rsidRPr="007C36D9">
              <w:rPr>
                <w:rFonts w:eastAsia="Calibri"/>
                <w:b/>
                <w:bCs/>
                <w:color w:val="000000"/>
                <w:sz w:val="16"/>
                <w:szCs w:val="16"/>
                <w:lang w:val="en-GB"/>
              </w:rPr>
              <w:t>.</w:t>
            </w:r>
            <w:r w:rsidRPr="00812085">
              <w:rPr>
                <w:rFonts w:eastAsia="Calibri"/>
                <w:color w:val="000000"/>
                <w:sz w:val="16"/>
                <w:szCs w:val="16"/>
                <w:lang w:val="en-GB"/>
              </w:rPr>
              <w:t xml:space="preserve"> </w:t>
            </w:r>
            <w:r w:rsidR="00FA3E90" w:rsidRPr="007C36D9">
              <w:rPr>
                <w:rFonts w:eastAsia="Calibri"/>
                <w:color w:val="000000"/>
                <w:sz w:val="16"/>
                <w:szCs w:val="16"/>
                <w:lang w:val="en-GB"/>
              </w:rPr>
              <w:t>Ministries, d</w:t>
            </w:r>
            <w:r w:rsidR="00FA3E90" w:rsidRPr="00812085">
              <w:rPr>
                <w:rFonts w:eastAsia="Calibri"/>
                <w:color w:val="000000"/>
                <w:sz w:val="16"/>
                <w:szCs w:val="16"/>
                <w:lang w:val="en-GB"/>
              </w:rPr>
              <w:t>epartments</w:t>
            </w:r>
            <w:r w:rsidR="00FA3E90" w:rsidRPr="007C36D9">
              <w:rPr>
                <w:rFonts w:eastAsia="Calibri"/>
                <w:color w:val="000000"/>
                <w:sz w:val="16"/>
                <w:szCs w:val="16"/>
                <w:lang w:val="en-GB"/>
              </w:rPr>
              <w:t>,</w:t>
            </w:r>
            <w:r w:rsidR="00FA3E90" w:rsidRPr="00812085">
              <w:rPr>
                <w:rFonts w:eastAsia="Calibri"/>
                <w:color w:val="000000"/>
                <w:sz w:val="16"/>
                <w:szCs w:val="16"/>
                <w:lang w:val="en-GB"/>
              </w:rPr>
              <w:t xml:space="preserve"> </w:t>
            </w:r>
            <w:r w:rsidR="00FA3E90" w:rsidRPr="007C36D9">
              <w:rPr>
                <w:rFonts w:eastAsia="Calibri"/>
                <w:color w:val="000000"/>
                <w:sz w:val="16"/>
                <w:szCs w:val="16"/>
                <w:lang w:val="en-GB"/>
              </w:rPr>
              <w:t>a</w:t>
            </w:r>
            <w:r w:rsidR="00FA3E90" w:rsidRPr="00812085">
              <w:rPr>
                <w:rFonts w:eastAsia="Calibri"/>
                <w:color w:val="000000"/>
                <w:sz w:val="16"/>
                <w:szCs w:val="16"/>
                <w:lang w:val="en-GB"/>
              </w:rPr>
              <w:t>gencies</w:t>
            </w:r>
            <w:r w:rsidR="00FA3E90" w:rsidRPr="007C36D9">
              <w:rPr>
                <w:rFonts w:eastAsia="Calibri"/>
                <w:color w:val="000000"/>
                <w:sz w:val="16"/>
                <w:szCs w:val="16"/>
                <w:lang w:val="en-GB"/>
              </w:rPr>
              <w:t xml:space="preserve"> (MDAs)</w:t>
            </w:r>
            <w:r w:rsidRPr="00812085">
              <w:rPr>
                <w:rFonts w:eastAsia="Calibri"/>
                <w:color w:val="000000"/>
                <w:sz w:val="16"/>
                <w:szCs w:val="16"/>
                <w:lang w:val="en-GB"/>
              </w:rPr>
              <w:t xml:space="preserve"> </w:t>
            </w:r>
            <w:r w:rsidR="00EA4D87" w:rsidRPr="00812085">
              <w:rPr>
                <w:rFonts w:eastAsia="Calibri"/>
                <w:color w:val="000000"/>
                <w:sz w:val="16"/>
                <w:szCs w:val="16"/>
                <w:lang w:val="en-GB"/>
              </w:rPr>
              <w:t>and local government authorities (</w:t>
            </w:r>
            <w:r w:rsidRPr="00812085">
              <w:rPr>
                <w:rFonts w:eastAsia="Calibri"/>
                <w:color w:val="000000"/>
                <w:sz w:val="16"/>
                <w:szCs w:val="16"/>
                <w:lang w:val="en-GB"/>
              </w:rPr>
              <w:t>LGAs</w:t>
            </w:r>
            <w:r w:rsidR="00EA4D87" w:rsidRPr="007C36D9">
              <w:rPr>
                <w:rFonts w:eastAsia="Calibri"/>
                <w:color w:val="000000"/>
                <w:sz w:val="16"/>
                <w:szCs w:val="16"/>
                <w:lang w:val="en-GB"/>
              </w:rPr>
              <w:t>)</w:t>
            </w:r>
            <w:r w:rsidRPr="00812085">
              <w:rPr>
                <w:rFonts w:eastAsia="Calibri"/>
                <w:color w:val="000000"/>
                <w:sz w:val="16"/>
                <w:szCs w:val="16"/>
                <w:lang w:val="en-GB"/>
              </w:rPr>
              <w:t xml:space="preserve"> have enhanced technical capacity to develop transformative, gender-sensitive, evidence-based policies and regulatory frameworks that address the needs of </w:t>
            </w:r>
            <w:r w:rsidR="00DE0230" w:rsidRPr="007C36D9">
              <w:rPr>
                <w:rFonts w:eastAsia="Calibri"/>
                <w:color w:val="000000"/>
                <w:sz w:val="16"/>
                <w:szCs w:val="16"/>
                <w:lang w:val="en-GB"/>
              </w:rPr>
              <w:t>micro, small and medium-sized enterprises (</w:t>
            </w:r>
            <w:r w:rsidRPr="00812085">
              <w:rPr>
                <w:rFonts w:eastAsia="Calibri"/>
                <w:color w:val="000000"/>
                <w:sz w:val="16"/>
                <w:szCs w:val="16"/>
                <w:lang w:val="en-GB"/>
              </w:rPr>
              <w:t>MSMEs</w:t>
            </w:r>
            <w:r w:rsidR="00DE0230" w:rsidRPr="007C36D9">
              <w:rPr>
                <w:rFonts w:eastAsia="Calibri"/>
                <w:color w:val="000000"/>
                <w:sz w:val="16"/>
                <w:szCs w:val="16"/>
                <w:lang w:val="en-GB"/>
              </w:rPr>
              <w:t>)</w:t>
            </w:r>
            <w:r w:rsidRPr="00812085">
              <w:rPr>
                <w:rFonts w:eastAsia="Calibri"/>
                <w:color w:val="000000"/>
                <w:sz w:val="16"/>
                <w:szCs w:val="16"/>
                <w:lang w:val="en-GB"/>
              </w:rPr>
              <w:t xml:space="preserve"> and </w:t>
            </w:r>
            <w:r w:rsidR="00DE0230" w:rsidRPr="007C36D9">
              <w:rPr>
                <w:rFonts w:eastAsia="Calibri"/>
                <w:color w:val="000000"/>
                <w:sz w:val="16"/>
                <w:szCs w:val="16"/>
                <w:lang w:val="en-GB"/>
              </w:rPr>
              <w:t>s</w:t>
            </w:r>
            <w:r w:rsidRPr="00812085">
              <w:rPr>
                <w:rFonts w:eastAsia="Calibri"/>
                <w:color w:val="000000"/>
                <w:sz w:val="16"/>
                <w:szCs w:val="16"/>
                <w:lang w:val="en-GB"/>
              </w:rPr>
              <w:t>mallholder farmers.</w:t>
            </w:r>
          </w:p>
          <w:p w14:paraId="4CCA17F5" w14:textId="77777777" w:rsidR="00617F30" w:rsidRPr="00812085" w:rsidRDefault="00617F30" w:rsidP="006A5238">
            <w:pPr>
              <w:rPr>
                <w:rFonts w:eastAsia="Calibri"/>
                <w:color w:val="000000"/>
                <w:sz w:val="16"/>
                <w:szCs w:val="16"/>
                <w:lang w:val="en-GB"/>
              </w:rPr>
            </w:pPr>
            <w:r w:rsidRPr="00812085">
              <w:rPr>
                <w:rFonts w:eastAsia="Calibri"/>
                <w:b/>
                <w:bCs/>
                <w:color w:val="000000"/>
                <w:sz w:val="16"/>
                <w:szCs w:val="16"/>
                <w:lang w:val="en-GB"/>
              </w:rPr>
              <w:t>Indicators</w:t>
            </w:r>
          </w:p>
          <w:p w14:paraId="0005F18B" w14:textId="609F2C72" w:rsidR="00617F30" w:rsidRPr="00812085" w:rsidRDefault="00617F30" w:rsidP="006A5238">
            <w:pPr>
              <w:jc w:val="both"/>
              <w:rPr>
                <w:rFonts w:eastAsia="Calibri"/>
                <w:color w:val="000000"/>
                <w:sz w:val="16"/>
                <w:szCs w:val="16"/>
                <w:lang w:val="en-GB"/>
              </w:rPr>
            </w:pPr>
            <w:r w:rsidRPr="00812085">
              <w:rPr>
                <w:rFonts w:eastAsia="Calibri"/>
                <w:color w:val="000000"/>
                <w:sz w:val="16"/>
                <w:szCs w:val="16"/>
                <w:lang w:val="en-GB"/>
              </w:rPr>
              <w:t>1.1.1</w:t>
            </w:r>
            <w:r w:rsidR="0097436A" w:rsidRPr="007C36D9">
              <w:rPr>
                <w:rFonts w:eastAsia="Calibri"/>
                <w:color w:val="000000"/>
                <w:sz w:val="16"/>
                <w:szCs w:val="16"/>
                <w:lang w:val="en-GB"/>
              </w:rPr>
              <w:t>.</w:t>
            </w:r>
            <w:r w:rsidRPr="00812085">
              <w:rPr>
                <w:rFonts w:eastAsia="Calibri"/>
                <w:color w:val="000000"/>
                <w:sz w:val="16"/>
                <w:szCs w:val="16"/>
                <w:lang w:val="en-GB"/>
              </w:rPr>
              <w:t xml:space="preserve"> Number of enabling policies, regulations strategies and plans</w:t>
            </w:r>
            <w:r w:rsidR="00831D3F">
              <w:rPr>
                <w:rFonts w:eastAsia="Calibri"/>
                <w:color w:val="000000"/>
                <w:sz w:val="16"/>
                <w:szCs w:val="16"/>
                <w:lang w:val="en-GB"/>
              </w:rPr>
              <w:t>,</w:t>
            </w:r>
            <w:r w:rsidRPr="00812085">
              <w:rPr>
                <w:rFonts w:eastAsia="Calibri"/>
                <w:color w:val="000000"/>
                <w:sz w:val="16"/>
                <w:szCs w:val="16"/>
                <w:lang w:val="en-GB"/>
              </w:rPr>
              <w:t xml:space="preserve"> inclusive</w:t>
            </w:r>
            <w:r w:rsidR="00EA0F78" w:rsidRPr="00812085">
              <w:rPr>
                <w:rFonts w:eastAsia="Calibri"/>
                <w:color w:val="000000"/>
                <w:sz w:val="16"/>
                <w:szCs w:val="16"/>
                <w:lang w:val="en-GB"/>
              </w:rPr>
              <w:t>/</w:t>
            </w:r>
            <w:r w:rsidRPr="00812085">
              <w:rPr>
                <w:rFonts w:eastAsia="Calibri"/>
                <w:color w:val="000000"/>
                <w:sz w:val="16"/>
                <w:szCs w:val="16"/>
                <w:lang w:val="en-GB"/>
              </w:rPr>
              <w:t>gender</w:t>
            </w:r>
            <w:r w:rsidR="00DE0230" w:rsidRPr="007C36D9">
              <w:rPr>
                <w:rFonts w:eastAsia="Calibri"/>
                <w:color w:val="000000"/>
                <w:sz w:val="16"/>
                <w:szCs w:val="16"/>
                <w:lang w:val="en-GB"/>
              </w:rPr>
              <w:t>-</w:t>
            </w:r>
            <w:r w:rsidRPr="00812085">
              <w:rPr>
                <w:rFonts w:eastAsia="Calibri"/>
                <w:color w:val="000000"/>
                <w:sz w:val="16"/>
                <w:szCs w:val="16"/>
                <w:lang w:val="en-GB"/>
              </w:rPr>
              <w:t>responsive</w:t>
            </w:r>
            <w:r w:rsidR="00831D3F">
              <w:rPr>
                <w:rFonts w:eastAsia="Calibri"/>
                <w:color w:val="000000"/>
                <w:sz w:val="16"/>
                <w:szCs w:val="16"/>
                <w:lang w:val="en-GB"/>
              </w:rPr>
              <w:t>,</w:t>
            </w:r>
            <w:r w:rsidRPr="00812085">
              <w:rPr>
                <w:rFonts w:eastAsia="Calibri"/>
                <w:color w:val="000000"/>
                <w:sz w:val="16"/>
                <w:szCs w:val="16"/>
                <w:lang w:val="en-GB"/>
              </w:rPr>
              <w:t xml:space="preserve"> developed and implemented to improve the enabling environment for MSME</w:t>
            </w:r>
            <w:r w:rsidR="00AB68E0" w:rsidRPr="00812085">
              <w:rPr>
                <w:rFonts w:eastAsia="Calibri"/>
                <w:color w:val="000000"/>
                <w:sz w:val="16"/>
                <w:szCs w:val="16"/>
                <w:lang w:val="en-GB"/>
              </w:rPr>
              <w:t>s</w:t>
            </w:r>
            <w:r w:rsidRPr="00812085">
              <w:rPr>
                <w:rFonts w:eastAsia="Calibri"/>
                <w:color w:val="000000"/>
                <w:sz w:val="16"/>
                <w:szCs w:val="16"/>
                <w:lang w:val="en-GB"/>
              </w:rPr>
              <w:t xml:space="preserve"> and </w:t>
            </w:r>
            <w:r w:rsidR="00FA3E90" w:rsidRPr="00812085">
              <w:rPr>
                <w:rFonts w:eastAsia="Calibri"/>
                <w:color w:val="000000"/>
                <w:sz w:val="16"/>
                <w:szCs w:val="16"/>
                <w:lang w:val="en-GB"/>
              </w:rPr>
              <w:t>smallholder farmers (SHFs)</w:t>
            </w:r>
          </w:p>
          <w:p w14:paraId="7F10054F" w14:textId="77777777" w:rsidR="00617F30" w:rsidRPr="00812085" w:rsidRDefault="00617F30" w:rsidP="006A5238">
            <w:pPr>
              <w:ind w:left="720"/>
              <w:rPr>
                <w:rFonts w:eastAsia="Calibri"/>
                <w:color w:val="000000"/>
                <w:sz w:val="16"/>
                <w:szCs w:val="16"/>
                <w:lang w:val="en-GB"/>
              </w:rPr>
            </w:pPr>
            <w:r w:rsidRPr="00812085">
              <w:rPr>
                <w:rFonts w:eastAsia="Calibri"/>
                <w:sz w:val="16"/>
                <w:szCs w:val="16"/>
                <w:lang w:val="en-GB"/>
              </w:rPr>
              <w:t xml:space="preserve">Baseline (2021): 1 </w:t>
            </w:r>
          </w:p>
          <w:p w14:paraId="24A8A129" w14:textId="77777777" w:rsidR="00617F30" w:rsidRPr="00812085" w:rsidRDefault="00617F30" w:rsidP="006A5238">
            <w:pPr>
              <w:ind w:left="720"/>
              <w:rPr>
                <w:rFonts w:eastAsia="Calibri"/>
                <w:color w:val="000000"/>
                <w:sz w:val="16"/>
                <w:szCs w:val="16"/>
                <w:lang w:val="en-GB"/>
              </w:rPr>
            </w:pPr>
            <w:r w:rsidRPr="00812085">
              <w:rPr>
                <w:rFonts w:eastAsia="Calibri"/>
                <w:color w:val="000000"/>
                <w:sz w:val="16"/>
                <w:szCs w:val="16"/>
                <w:lang w:val="en-GB"/>
              </w:rPr>
              <w:t>Target (2027): 5 developed and 3 implemented</w:t>
            </w:r>
          </w:p>
          <w:p w14:paraId="743B7417" w14:textId="77777777" w:rsidR="00617F30" w:rsidRPr="00812085" w:rsidRDefault="00617F30" w:rsidP="006A5238">
            <w:pPr>
              <w:rPr>
                <w:rFonts w:eastAsia="Calibri"/>
                <w:color w:val="000000"/>
                <w:sz w:val="16"/>
                <w:szCs w:val="16"/>
                <w:lang w:val="en-GB"/>
              </w:rPr>
            </w:pPr>
          </w:p>
          <w:p w14:paraId="27E17A29" w14:textId="5D07EE4D" w:rsidR="00617F30" w:rsidRPr="00812085" w:rsidRDefault="00617F30" w:rsidP="006A5238">
            <w:pPr>
              <w:rPr>
                <w:rFonts w:eastAsia="Calibri"/>
                <w:color w:val="000000"/>
                <w:sz w:val="16"/>
                <w:szCs w:val="16"/>
                <w:lang w:val="en-GB"/>
              </w:rPr>
            </w:pPr>
            <w:r w:rsidRPr="00812085">
              <w:rPr>
                <w:rFonts w:eastAsia="Calibri"/>
                <w:color w:val="000000"/>
                <w:sz w:val="16"/>
                <w:szCs w:val="16"/>
                <w:lang w:val="en-GB"/>
              </w:rPr>
              <w:t>1.1.2</w:t>
            </w:r>
            <w:r w:rsidR="0097436A" w:rsidRPr="007C36D9">
              <w:rPr>
                <w:rFonts w:eastAsia="Calibri"/>
                <w:color w:val="000000"/>
                <w:sz w:val="16"/>
                <w:szCs w:val="16"/>
                <w:lang w:val="en-GB"/>
              </w:rPr>
              <w:t>.</w:t>
            </w:r>
            <w:r w:rsidRPr="00812085">
              <w:rPr>
                <w:rFonts w:eastAsia="Calibri"/>
                <w:color w:val="000000"/>
                <w:sz w:val="16"/>
                <w:szCs w:val="16"/>
                <w:lang w:val="en-GB"/>
              </w:rPr>
              <w:t xml:space="preserve"> Number of institutions developing and implementing evidence-based policies that facilitate MSME</w:t>
            </w:r>
            <w:r w:rsidR="00E342FA" w:rsidRPr="007C36D9">
              <w:rPr>
                <w:rFonts w:eastAsia="Calibri"/>
                <w:color w:val="000000"/>
                <w:sz w:val="16"/>
                <w:szCs w:val="16"/>
                <w:lang w:val="en-GB"/>
              </w:rPr>
              <w:t>s</w:t>
            </w:r>
            <w:r w:rsidRPr="00812085">
              <w:rPr>
                <w:rFonts w:eastAsia="Calibri"/>
                <w:color w:val="000000"/>
                <w:sz w:val="16"/>
                <w:szCs w:val="16"/>
                <w:lang w:val="en-GB"/>
              </w:rPr>
              <w:t xml:space="preserve"> and SHFs</w:t>
            </w:r>
          </w:p>
          <w:p w14:paraId="10184EA4" w14:textId="77777777"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 xml:space="preserve">Baseline (2021): 1 </w:t>
            </w:r>
          </w:p>
          <w:p w14:paraId="0F8D9198" w14:textId="77777777"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 xml:space="preserve">Target (2027): 10 </w:t>
            </w:r>
          </w:p>
        </w:tc>
        <w:tc>
          <w:tcPr>
            <w:tcW w:w="696" w:type="pct"/>
            <w:gridSpan w:val="3"/>
            <w:vMerge w:val="restart"/>
          </w:tcPr>
          <w:p w14:paraId="2A8BD2A9" w14:textId="583568AD" w:rsidR="00112E21" w:rsidRPr="007C36D9" w:rsidRDefault="00617F30" w:rsidP="00812085">
            <w:pPr>
              <w:rPr>
                <w:rFonts w:eastAsia="Calibri"/>
                <w:color w:val="000000"/>
                <w:sz w:val="16"/>
                <w:szCs w:val="16"/>
                <w:lang w:val="en-GB"/>
              </w:rPr>
            </w:pPr>
            <w:r w:rsidRPr="00812085">
              <w:rPr>
                <w:rFonts w:eastAsia="Calibri"/>
                <w:color w:val="000000"/>
                <w:sz w:val="16"/>
                <w:szCs w:val="16"/>
                <w:lang w:val="en-GB"/>
              </w:rPr>
              <w:t xml:space="preserve">Local </w:t>
            </w:r>
            <w:r w:rsidR="008B6238" w:rsidRPr="007C36D9">
              <w:rPr>
                <w:rFonts w:eastAsia="Calibri"/>
                <w:color w:val="000000"/>
                <w:sz w:val="16"/>
                <w:szCs w:val="16"/>
                <w:lang w:val="en-GB"/>
              </w:rPr>
              <w:t>g</w:t>
            </w:r>
            <w:r w:rsidRPr="00812085">
              <w:rPr>
                <w:rFonts w:eastAsia="Calibri"/>
                <w:color w:val="000000"/>
                <w:sz w:val="16"/>
                <w:szCs w:val="16"/>
                <w:lang w:val="en-GB"/>
              </w:rPr>
              <w:t xml:space="preserve">overnments, </w:t>
            </w:r>
            <w:r w:rsidR="008B6238" w:rsidRPr="007C36D9">
              <w:rPr>
                <w:rFonts w:eastAsia="Calibri"/>
                <w:color w:val="000000"/>
                <w:sz w:val="16"/>
                <w:szCs w:val="16"/>
                <w:lang w:val="en-GB"/>
              </w:rPr>
              <w:t>Prime Minister’s Officer</w:t>
            </w:r>
            <w:r w:rsidRPr="00812085">
              <w:rPr>
                <w:rFonts w:eastAsia="Calibri"/>
                <w:color w:val="000000"/>
                <w:sz w:val="16"/>
                <w:szCs w:val="16"/>
                <w:lang w:val="en-GB"/>
              </w:rPr>
              <w:t>, MIT, M</w:t>
            </w:r>
            <w:r w:rsidR="008B6238" w:rsidRPr="007C36D9">
              <w:rPr>
                <w:rFonts w:eastAsia="Calibri"/>
                <w:color w:val="000000"/>
                <w:sz w:val="16"/>
                <w:szCs w:val="16"/>
                <w:lang w:val="en-GB"/>
              </w:rPr>
              <w:t>inistry of Agriculture</w:t>
            </w:r>
            <w:r w:rsidRPr="00812085">
              <w:rPr>
                <w:rFonts w:eastAsia="Calibri"/>
                <w:color w:val="000000"/>
                <w:sz w:val="16"/>
                <w:szCs w:val="16"/>
                <w:lang w:val="en-GB"/>
              </w:rPr>
              <w:t xml:space="preserve">, </w:t>
            </w:r>
            <w:r w:rsidR="008B6238" w:rsidRPr="00812085">
              <w:rPr>
                <w:rFonts w:eastAsia="Calibri"/>
                <w:color w:val="000000"/>
                <w:sz w:val="16"/>
                <w:szCs w:val="16"/>
                <w:lang w:val="en-GB"/>
              </w:rPr>
              <w:t>Institute of Rural Development Planning</w:t>
            </w:r>
            <w:r w:rsidRPr="00812085">
              <w:rPr>
                <w:rFonts w:eastAsia="Calibri"/>
                <w:color w:val="000000"/>
                <w:sz w:val="16"/>
                <w:szCs w:val="16"/>
                <w:lang w:val="en-GB"/>
              </w:rPr>
              <w:t xml:space="preserve">, </w:t>
            </w:r>
            <w:r w:rsidR="008B6238" w:rsidRPr="007C36D9">
              <w:rPr>
                <w:rFonts w:eastAsia="Calibri"/>
                <w:sz w:val="16"/>
                <w:szCs w:val="16"/>
                <w:lang w:val="en-GB"/>
              </w:rPr>
              <w:t xml:space="preserve">Tanzania </w:t>
            </w:r>
            <w:r w:rsidR="008B6238" w:rsidRPr="007C36D9">
              <w:rPr>
                <w:rFonts w:eastAsia="Calibri"/>
                <w:color w:val="000000"/>
                <w:sz w:val="16"/>
                <w:szCs w:val="16"/>
                <w:lang w:val="en-GB"/>
              </w:rPr>
              <w:t>Private Sector Foundation (</w:t>
            </w:r>
            <w:r w:rsidRPr="00812085">
              <w:rPr>
                <w:rFonts w:eastAsia="Calibri"/>
                <w:color w:val="000000"/>
                <w:sz w:val="16"/>
                <w:szCs w:val="16"/>
                <w:lang w:val="en-GB"/>
              </w:rPr>
              <w:t>TPSF</w:t>
            </w:r>
            <w:r w:rsidR="008B6238" w:rsidRPr="007C36D9">
              <w:rPr>
                <w:rFonts w:eastAsia="Calibri"/>
                <w:color w:val="000000"/>
                <w:sz w:val="16"/>
                <w:szCs w:val="16"/>
                <w:lang w:val="en-GB"/>
              </w:rPr>
              <w:t>)</w:t>
            </w:r>
            <w:r w:rsidRPr="00812085">
              <w:rPr>
                <w:rFonts w:eastAsia="Calibri"/>
                <w:color w:val="000000"/>
                <w:sz w:val="16"/>
                <w:szCs w:val="16"/>
                <w:lang w:val="en-GB"/>
              </w:rPr>
              <w:t xml:space="preserve">, </w:t>
            </w:r>
            <w:r w:rsidR="008B6238" w:rsidRPr="00812085">
              <w:rPr>
                <w:rFonts w:eastAsia="Calibri"/>
                <w:color w:val="000000"/>
                <w:sz w:val="16"/>
                <w:szCs w:val="16"/>
                <w:lang w:val="en-GB"/>
              </w:rPr>
              <w:t>Tanzania</w:t>
            </w:r>
            <w:r w:rsidR="008B6238" w:rsidRPr="007C36D9">
              <w:rPr>
                <w:rFonts w:eastAsia="Calibri"/>
                <w:color w:val="000000"/>
                <w:sz w:val="16"/>
                <w:szCs w:val="16"/>
                <w:lang w:val="en-GB"/>
              </w:rPr>
              <w:t xml:space="preserve"> </w:t>
            </w:r>
            <w:r w:rsidR="008B6238" w:rsidRPr="00812085">
              <w:rPr>
                <w:rFonts w:eastAsia="Calibri"/>
                <w:color w:val="000000"/>
                <w:sz w:val="16"/>
                <w:szCs w:val="16"/>
                <w:lang w:val="en-GB"/>
              </w:rPr>
              <w:t>Horticultural Association</w:t>
            </w:r>
            <w:r w:rsidRPr="00812085">
              <w:rPr>
                <w:rFonts w:eastAsia="Calibri"/>
                <w:color w:val="000000"/>
                <w:sz w:val="16"/>
                <w:szCs w:val="16"/>
                <w:lang w:val="en-GB"/>
              </w:rPr>
              <w:t xml:space="preserve"> </w:t>
            </w:r>
          </w:p>
          <w:p w14:paraId="4517278B" w14:textId="02911984" w:rsidR="00617F30" w:rsidRPr="00812085" w:rsidRDefault="00F74138" w:rsidP="00812085">
            <w:pPr>
              <w:rPr>
                <w:rFonts w:eastAsia="Calibri"/>
                <w:color w:val="000000"/>
                <w:sz w:val="16"/>
                <w:szCs w:val="16"/>
                <w:lang w:val="en-GB"/>
              </w:rPr>
            </w:pPr>
            <w:r w:rsidRPr="00812085">
              <w:rPr>
                <w:rFonts w:eastAsia="Calibri"/>
                <w:color w:val="000000"/>
                <w:sz w:val="16"/>
                <w:szCs w:val="16"/>
                <w:lang w:val="en-GB"/>
              </w:rPr>
              <w:t>Tanzania</w:t>
            </w:r>
            <w:r w:rsidRPr="007C36D9">
              <w:rPr>
                <w:rFonts w:eastAsia="Calibri"/>
                <w:color w:val="000000"/>
                <w:sz w:val="16"/>
                <w:szCs w:val="16"/>
                <w:lang w:val="en-GB"/>
              </w:rPr>
              <w:t xml:space="preserve"> </w:t>
            </w:r>
            <w:r w:rsidRPr="00812085">
              <w:rPr>
                <w:rFonts w:eastAsia="Calibri"/>
                <w:color w:val="000000"/>
                <w:sz w:val="16"/>
                <w:szCs w:val="16"/>
                <w:lang w:val="en-GB"/>
              </w:rPr>
              <w:t>Association of Tour Operators</w:t>
            </w:r>
          </w:p>
          <w:p w14:paraId="2454E999" w14:textId="773A669B" w:rsidR="00617F30" w:rsidRPr="00812085" w:rsidRDefault="001B6011" w:rsidP="00812085">
            <w:pPr>
              <w:rPr>
                <w:rFonts w:eastAsia="Calibri"/>
                <w:color w:val="000000"/>
                <w:sz w:val="16"/>
                <w:szCs w:val="16"/>
                <w:lang w:val="en-GB"/>
              </w:rPr>
            </w:pPr>
            <w:r w:rsidRPr="00812085">
              <w:rPr>
                <w:rFonts w:eastAsia="Calibri"/>
                <w:color w:val="000000"/>
                <w:sz w:val="16"/>
                <w:szCs w:val="16"/>
                <w:lang w:val="en-GB"/>
              </w:rPr>
              <w:t>Swedish International Development Cooperation Agency</w:t>
            </w:r>
          </w:p>
          <w:p w14:paraId="5575AD3F" w14:textId="0B12F324" w:rsidR="00F74138" w:rsidRPr="007C36D9" w:rsidRDefault="00617F30" w:rsidP="00812085">
            <w:pPr>
              <w:rPr>
                <w:rFonts w:eastAsia="Calibri"/>
                <w:color w:val="000000"/>
                <w:sz w:val="16"/>
                <w:szCs w:val="16"/>
                <w:lang w:val="en-GB"/>
              </w:rPr>
            </w:pPr>
            <w:r w:rsidRPr="00812085">
              <w:rPr>
                <w:rFonts w:eastAsia="Calibri"/>
                <w:color w:val="000000"/>
                <w:sz w:val="16"/>
                <w:szCs w:val="16"/>
                <w:lang w:val="en-GB"/>
              </w:rPr>
              <w:t>U</w:t>
            </w:r>
            <w:r w:rsidR="001B6011" w:rsidRPr="007C36D9">
              <w:rPr>
                <w:rFonts w:eastAsia="Calibri"/>
                <w:color w:val="000000"/>
                <w:sz w:val="16"/>
                <w:szCs w:val="16"/>
                <w:lang w:val="en-GB"/>
              </w:rPr>
              <w:t>nited Kingdom</w:t>
            </w:r>
            <w:r w:rsidRPr="00812085">
              <w:rPr>
                <w:rFonts w:eastAsia="Calibri"/>
                <w:color w:val="000000"/>
                <w:sz w:val="16"/>
                <w:szCs w:val="16"/>
                <w:lang w:val="en-GB"/>
              </w:rPr>
              <w:t xml:space="preserve"> </w:t>
            </w:r>
            <w:r w:rsidR="00F74138" w:rsidRPr="007C36D9">
              <w:rPr>
                <w:rFonts w:eastAsia="Calibri"/>
                <w:color w:val="000000"/>
                <w:sz w:val="16"/>
                <w:szCs w:val="16"/>
                <w:lang w:val="en-GB"/>
              </w:rPr>
              <w:t>–</w:t>
            </w:r>
            <w:r w:rsidRPr="00812085">
              <w:rPr>
                <w:rFonts w:eastAsia="Calibri"/>
                <w:color w:val="000000"/>
                <w:sz w:val="16"/>
                <w:szCs w:val="16"/>
                <w:lang w:val="en-GB"/>
              </w:rPr>
              <w:t xml:space="preserve"> </w:t>
            </w:r>
            <w:r w:rsidR="001B6011" w:rsidRPr="007C36D9">
              <w:rPr>
                <w:rFonts w:eastAsia="Calibri"/>
                <w:color w:val="000000"/>
                <w:sz w:val="16"/>
                <w:szCs w:val="16"/>
                <w:lang w:val="en-GB"/>
              </w:rPr>
              <w:t>Foreign, Commonwealth and</w:t>
            </w:r>
            <w:r w:rsidR="001B6011" w:rsidRPr="00812085">
              <w:rPr>
                <w:rFonts w:eastAsia="Calibri"/>
                <w:color w:val="000000"/>
                <w:sz w:val="16"/>
                <w:szCs w:val="16"/>
                <w:lang w:val="en-GB"/>
              </w:rPr>
              <w:t xml:space="preserve"> Development Office</w:t>
            </w:r>
          </w:p>
          <w:p w14:paraId="68924DD9" w14:textId="1E94E4DA" w:rsidR="00617F30" w:rsidRPr="00812085" w:rsidRDefault="00617F30" w:rsidP="00812085">
            <w:pPr>
              <w:rPr>
                <w:rFonts w:eastAsia="Calibri"/>
                <w:color w:val="000000"/>
                <w:sz w:val="16"/>
                <w:szCs w:val="16"/>
                <w:lang w:val="en-GB"/>
              </w:rPr>
            </w:pPr>
            <w:r w:rsidRPr="00812085">
              <w:rPr>
                <w:rFonts w:eastAsia="Calibri"/>
                <w:color w:val="000000"/>
                <w:sz w:val="16"/>
                <w:szCs w:val="16"/>
                <w:lang w:val="en-GB"/>
              </w:rPr>
              <w:t>European Union</w:t>
            </w:r>
          </w:p>
        </w:tc>
        <w:tc>
          <w:tcPr>
            <w:tcW w:w="929" w:type="pct"/>
            <w:tcMar>
              <w:top w:w="15" w:type="dxa"/>
              <w:left w:w="108" w:type="dxa"/>
              <w:bottom w:w="0" w:type="dxa"/>
              <w:right w:w="108" w:type="dxa"/>
            </w:tcMar>
          </w:tcPr>
          <w:p w14:paraId="4B32A648" w14:textId="511C47A6" w:rsidR="00617F30" w:rsidRPr="00812085" w:rsidRDefault="00617F30" w:rsidP="00AB68E0">
            <w:pPr>
              <w:rPr>
                <w:b/>
                <w:bCs/>
                <w:color w:val="000000"/>
                <w:sz w:val="16"/>
                <w:szCs w:val="16"/>
                <w:lang w:val="en-GB"/>
              </w:rPr>
            </w:pPr>
            <w:r w:rsidRPr="00812085">
              <w:rPr>
                <w:rFonts w:eastAsia="Calibri"/>
                <w:b/>
                <w:color w:val="000000"/>
                <w:sz w:val="16"/>
                <w:szCs w:val="16"/>
                <w:lang w:val="en-GB"/>
              </w:rPr>
              <w:t>Regular:</w:t>
            </w:r>
            <w:r w:rsidRPr="00812085">
              <w:rPr>
                <w:rFonts w:eastAsia="Calibri"/>
                <w:b/>
                <w:bCs/>
                <w:color w:val="000000"/>
                <w:sz w:val="16"/>
                <w:szCs w:val="16"/>
                <w:lang w:val="en-GB"/>
              </w:rPr>
              <w:t xml:space="preserve"> </w:t>
            </w:r>
            <w:r w:rsidR="0016685B" w:rsidRPr="00812085">
              <w:rPr>
                <w:rFonts w:eastAsia="Calibri"/>
                <w:b/>
                <w:bCs/>
                <w:color w:val="000000"/>
                <w:sz w:val="16"/>
                <w:szCs w:val="16"/>
                <w:lang w:val="en-GB"/>
              </w:rPr>
              <w:t>$</w:t>
            </w:r>
            <w:r w:rsidR="00C22D22" w:rsidRPr="00812085">
              <w:rPr>
                <w:b/>
                <w:bCs/>
                <w:color w:val="000000"/>
                <w:sz w:val="16"/>
                <w:szCs w:val="16"/>
                <w:lang w:val="en-GB"/>
              </w:rPr>
              <w:t xml:space="preserve">9,621 </w:t>
            </w:r>
          </w:p>
        </w:tc>
      </w:tr>
      <w:tr w:rsidR="00617F30" w:rsidRPr="007C36D9" w14:paraId="22C56C57" w14:textId="77777777" w:rsidTr="00AD64BE">
        <w:tc>
          <w:tcPr>
            <w:tcW w:w="913" w:type="pct"/>
            <w:vMerge/>
            <w:tcMar>
              <w:top w:w="72" w:type="dxa"/>
              <w:left w:w="144" w:type="dxa"/>
              <w:bottom w:w="72" w:type="dxa"/>
              <w:right w:w="144" w:type="dxa"/>
            </w:tcMar>
          </w:tcPr>
          <w:p w14:paraId="3CA70852" w14:textId="77777777" w:rsidR="00617F30" w:rsidRPr="00812085" w:rsidRDefault="00617F30" w:rsidP="006A5238">
            <w:pPr>
              <w:rPr>
                <w:rFonts w:eastAsia="Calibri"/>
                <w:color w:val="000000"/>
                <w:sz w:val="16"/>
                <w:szCs w:val="16"/>
                <w:lang w:val="en-GB"/>
              </w:rPr>
            </w:pPr>
          </w:p>
        </w:tc>
        <w:tc>
          <w:tcPr>
            <w:tcW w:w="914" w:type="pct"/>
            <w:gridSpan w:val="3"/>
            <w:vMerge/>
          </w:tcPr>
          <w:p w14:paraId="6EF7033C" w14:textId="77777777" w:rsidR="00617F30" w:rsidRPr="00812085" w:rsidRDefault="00617F30" w:rsidP="006A5238">
            <w:pPr>
              <w:rPr>
                <w:rFonts w:eastAsia="Calibri"/>
                <w:color w:val="000000"/>
                <w:sz w:val="16"/>
                <w:szCs w:val="16"/>
                <w:lang w:val="en-GB"/>
              </w:rPr>
            </w:pPr>
          </w:p>
        </w:tc>
        <w:tc>
          <w:tcPr>
            <w:tcW w:w="1548" w:type="pct"/>
            <w:vMerge/>
            <w:tcMar>
              <w:top w:w="72" w:type="dxa"/>
              <w:left w:w="144" w:type="dxa"/>
              <w:bottom w:w="72" w:type="dxa"/>
              <w:right w:w="144" w:type="dxa"/>
            </w:tcMar>
          </w:tcPr>
          <w:p w14:paraId="1543FFA6" w14:textId="77777777" w:rsidR="00617F30" w:rsidRPr="00812085" w:rsidRDefault="00617F30" w:rsidP="006A5238">
            <w:pPr>
              <w:rPr>
                <w:rFonts w:eastAsia="Calibri"/>
                <w:color w:val="000000"/>
                <w:sz w:val="16"/>
                <w:szCs w:val="16"/>
                <w:lang w:val="en-GB"/>
              </w:rPr>
            </w:pPr>
          </w:p>
        </w:tc>
        <w:tc>
          <w:tcPr>
            <w:tcW w:w="696" w:type="pct"/>
            <w:gridSpan w:val="3"/>
            <w:vMerge/>
          </w:tcPr>
          <w:p w14:paraId="6CB337AD" w14:textId="77777777" w:rsidR="00617F30" w:rsidRPr="00812085" w:rsidRDefault="00617F30" w:rsidP="006A5238">
            <w:pPr>
              <w:rPr>
                <w:rFonts w:eastAsia="Calibri"/>
                <w:color w:val="000000"/>
                <w:sz w:val="16"/>
                <w:szCs w:val="16"/>
                <w:lang w:val="en-GB"/>
              </w:rPr>
            </w:pPr>
          </w:p>
        </w:tc>
        <w:tc>
          <w:tcPr>
            <w:tcW w:w="929" w:type="pct"/>
            <w:tcMar>
              <w:top w:w="15" w:type="dxa"/>
              <w:left w:w="108" w:type="dxa"/>
              <w:bottom w:w="0" w:type="dxa"/>
              <w:right w:w="108" w:type="dxa"/>
            </w:tcMar>
          </w:tcPr>
          <w:p w14:paraId="26EB0FAF" w14:textId="44F59DF2" w:rsidR="00617F30" w:rsidRPr="00812085" w:rsidRDefault="00617F30" w:rsidP="00AB68E0">
            <w:pPr>
              <w:rPr>
                <w:rFonts w:eastAsia="Calibri"/>
                <w:b/>
                <w:color w:val="000000"/>
                <w:sz w:val="16"/>
                <w:szCs w:val="16"/>
                <w:lang w:val="en-GB"/>
              </w:rPr>
            </w:pPr>
            <w:r w:rsidRPr="00812085">
              <w:rPr>
                <w:rFonts w:eastAsia="Calibri"/>
                <w:b/>
                <w:color w:val="000000"/>
                <w:sz w:val="16"/>
                <w:szCs w:val="16"/>
                <w:lang w:val="en-GB"/>
              </w:rPr>
              <w:t xml:space="preserve">Other: </w:t>
            </w:r>
            <w:r w:rsidR="0016685B" w:rsidRPr="00812085">
              <w:rPr>
                <w:rFonts w:eastAsia="Calibri"/>
                <w:b/>
                <w:color w:val="000000"/>
                <w:sz w:val="16"/>
                <w:szCs w:val="16"/>
                <w:lang w:val="en-GB"/>
              </w:rPr>
              <w:t>$</w:t>
            </w:r>
            <w:r w:rsidRPr="00812085">
              <w:rPr>
                <w:rFonts w:eastAsia="Calibri"/>
                <w:b/>
                <w:bCs/>
                <w:color w:val="000000"/>
                <w:sz w:val="16"/>
                <w:szCs w:val="16"/>
                <w:lang w:val="en-GB"/>
              </w:rPr>
              <w:t xml:space="preserve">20,690 </w:t>
            </w:r>
          </w:p>
        </w:tc>
      </w:tr>
      <w:tr w:rsidR="00617F30" w:rsidRPr="007C36D9" w14:paraId="5D6FB34C" w14:textId="77777777" w:rsidTr="00AD64BE">
        <w:tc>
          <w:tcPr>
            <w:tcW w:w="913" w:type="pct"/>
            <w:tcMar>
              <w:top w:w="72" w:type="dxa"/>
              <w:left w:w="144" w:type="dxa"/>
              <w:bottom w:w="72" w:type="dxa"/>
              <w:right w:w="144" w:type="dxa"/>
            </w:tcMar>
          </w:tcPr>
          <w:p w14:paraId="0ADA0F30" w14:textId="77777777" w:rsidR="00617F30" w:rsidRPr="00812085" w:rsidRDefault="00617F30" w:rsidP="006A5238">
            <w:pPr>
              <w:rPr>
                <w:rFonts w:eastAsia="Calibri"/>
                <w:bCs/>
                <w:color w:val="000000"/>
                <w:sz w:val="16"/>
                <w:szCs w:val="16"/>
                <w:lang w:val="en-GB"/>
              </w:rPr>
            </w:pPr>
            <w:r w:rsidRPr="00812085">
              <w:rPr>
                <w:rFonts w:eastAsia="Calibri"/>
                <w:bCs/>
                <w:color w:val="000000"/>
                <w:sz w:val="16"/>
                <w:szCs w:val="16"/>
                <w:lang w:val="en-GB"/>
              </w:rPr>
              <w:t>Unemployment rate by sex age and area</w:t>
            </w:r>
          </w:p>
          <w:p w14:paraId="6A856626" w14:textId="1DB9234F" w:rsidR="00617F30" w:rsidRPr="00812085" w:rsidRDefault="00617F30" w:rsidP="006A5238">
            <w:pPr>
              <w:rPr>
                <w:rFonts w:eastAsia="Calibri"/>
                <w:color w:val="000000"/>
                <w:sz w:val="16"/>
                <w:szCs w:val="16"/>
                <w:lang w:val="en-GB"/>
              </w:rPr>
            </w:pPr>
            <w:r w:rsidRPr="00812085">
              <w:rPr>
                <w:rFonts w:eastAsia="Calibri"/>
                <w:sz w:val="16"/>
                <w:szCs w:val="16"/>
                <w:lang w:val="en-GB"/>
              </w:rPr>
              <w:t xml:space="preserve">Baseline (2021): </w:t>
            </w:r>
            <w:r w:rsidR="00DE0230" w:rsidRPr="007C36D9">
              <w:rPr>
                <w:rFonts w:eastAsia="Calibri"/>
                <w:sz w:val="16"/>
                <w:szCs w:val="16"/>
                <w:lang w:val="en-GB"/>
              </w:rPr>
              <w:t>To be determined (</w:t>
            </w:r>
            <w:r w:rsidRPr="00812085">
              <w:rPr>
                <w:rFonts w:eastAsia="Calibri"/>
                <w:sz w:val="16"/>
                <w:szCs w:val="16"/>
                <w:lang w:val="en-GB"/>
              </w:rPr>
              <w:t>TB</w:t>
            </w:r>
            <w:r w:rsidR="00DE0230" w:rsidRPr="007C36D9">
              <w:rPr>
                <w:rFonts w:eastAsia="Calibri"/>
                <w:sz w:val="16"/>
                <w:szCs w:val="16"/>
                <w:lang w:val="en-GB"/>
              </w:rPr>
              <w:t>D)</w:t>
            </w:r>
            <w:r w:rsidRPr="00812085">
              <w:rPr>
                <w:rFonts w:eastAsia="Calibri"/>
                <w:bCs/>
                <w:color w:val="000000"/>
                <w:sz w:val="16"/>
                <w:szCs w:val="16"/>
                <w:lang w:val="en-GB"/>
              </w:rPr>
              <w:br/>
              <w:t xml:space="preserve">Target (2027): </w:t>
            </w:r>
          </w:p>
        </w:tc>
        <w:tc>
          <w:tcPr>
            <w:tcW w:w="914" w:type="pct"/>
            <w:gridSpan w:val="3"/>
            <w:vMerge/>
          </w:tcPr>
          <w:p w14:paraId="1AACA51C" w14:textId="77777777" w:rsidR="00617F30" w:rsidRPr="00812085" w:rsidRDefault="00617F30" w:rsidP="006A5238">
            <w:pPr>
              <w:rPr>
                <w:rFonts w:eastAsia="Calibri"/>
                <w:color w:val="000000"/>
                <w:sz w:val="16"/>
                <w:szCs w:val="16"/>
                <w:lang w:val="en-GB"/>
              </w:rPr>
            </w:pPr>
          </w:p>
        </w:tc>
        <w:tc>
          <w:tcPr>
            <w:tcW w:w="1548" w:type="pct"/>
            <w:tcMar>
              <w:top w:w="72" w:type="dxa"/>
              <w:left w:w="144" w:type="dxa"/>
              <w:bottom w:w="72" w:type="dxa"/>
              <w:right w:w="144" w:type="dxa"/>
            </w:tcMar>
          </w:tcPr>
          <w:p w14:paraId="6C46ECD3" w14:textId="3C287070" w:rsidR="00617F30" w:rsidRPr="00812085" w:rsidRDefault="00617F30" w:rsidP="006A5238">
            <w:pPr>
              <w:jc w:val="both"/>
              <w:rPr>
                <w:rFonts w:eastAsia="Calibri"/>
                <w:color w:val="000000"/>
                <w:sz w:val="16"/>
                <w:szCs w:val="16"/>
                <w:lang w:val="en-GB"/>
              </w:rPr>
            </w:pPr>
            <w:r w:rsidRPr="00812085">
              <w:rPr>
                <w:rFonts w:eastAsia="Calibri"/>
                <w:b/>
                <w:bCs/>
                <w:color w:val="000000"/>
                <w:sz w:val="16"/>
                <w:szCs w:val="16"/>
                <w:lang w:val="en-GB"/>
              </w:rPr>
              <w:t>Output 1.2</w:t>
            </w:r>
            <w:r w:rsidR="00DE0230" w:rsidRPr="007C36D9">
              <w:rPr>
                <w:rFonts w:eastAsia="Calibri"/>
                <w:b/>
                <w:bCs/>
                <w:color w:val="000000"/>
                <w:sz w:val="16"/>
                <w:szCs w:val="16"/>
                <w:lang w:val="en-GB"/>
              </w:rPr>
              <w:t>.</w:t>
            </w:r>
            <w:r w:rsidRPr="00812085">
              <w:rPr>
                <w:rFonts w:eastAsia="Calibri"/>
                <w:b/>
                <w:bCs/>
                <w:color w:val="000000"/>
                <w:sz w:val="16"/>
                <w:szCs w:val="16"/>
                <w:lang w:val="en-GB"/>
              </w:rPr>
              <w:t xml:space="preserve"> </w:t>
            </w:r>
            <w:r w:rsidRPr="00812085">
              <w:rPr>
                <w:rFonts w:eastAsia="Calibri"/>
                <w:color w:val="000000"/>
                <w:sz w:val="16"/>
                <w:szCs w:val="16"/>
                <w:lang w:val="en-GB"/>
              </w:rPr>
              <w:t>Relevant institutions have enhanced capacities to provide gender-responsive market-oriented programmes, products and services to MSMEs and smallholder farmers</w:t>
            </w:r>
          </w:p>
          <w:p w14:paraId="77F849B1" w14:textId="77777777" w:rsidR="00617F30" w:rsidRPr="00812085" w:rsidRDefault="00617F30" w:rsidP="006A5238">
            <w:pPr>
              <w:rPr>
                <w:rFonts w:eastAsia="Calibri"/>
                <w:b/>
                <w:bCs/>
                <w:color w:val="000000"/>
                <w:sz w:val="16"/>
                <w:szCs w:val="16"/>
                <w:lang w:val="en-GB"/>
              </w:rPr>
            </w:pPr>
            <w:r w:rsidRPr="00812085">
              <w:rPr>
                <w:rFonts w:eastAsia="Calibri"/>
                <w:b/>
                <w:bCs/>
                <w:color w:val="000000"/>
                <w:sz w:val="16"/>
                <w:szCs w:val="16"/>
                <w:lang w:val="en-GB"/>
              </w:rPr>
              <w:t>Indicators</w:t>
            </w:r>
          </w:p>
          <w:p w14:paraId="0B301300" w14:textId="02CDE64B" w:rsidR="00617F30" w:rsidRPr="00812085" w:rsidRDefault="00617F30" w:rsidP="006A5238">
            <w:pPr>
              <w:jc w:val="both"/>
              <w:rPr>
                <w:rFonts w:eastAsia="Calibri"/>
                <w:color w:val="000000"/>
                <w:sz w:val="16"/>
                <w:szCs w:val="16"/>
                <w:lang w:val="en-GB"/>
              </w:rPr>
            </w:pPr>
            <w:r w:rsidRPr="00812085">
              <w:rPr>
                <w:rFonts w:eastAsia="Calibri"/>
                <w:color w:val="000000"/>
                <w:sz w:val="16"/>
                <w:szCs w:val="16"/>
                <w:lang w:val="en-GB"/>
              </w:rPr>
              <w:t>1.2.1</w:t>
            </w:r>
            <w:r w:rsidR="0097436A" w:rsidRPr="007C36D9">
              <w:rPr>
                <w:rFonts w:eastAsia="Calibri"/>
                <w:color w:val="000000"/>
                <w:sz w:val="16"/>
                <w:szCs w:val="16"/>
                <w:lang w:val="en-GB"/>
              </w:rPr>
              <w:t>.</w:t>
            </w:r>
            <w:r w:rsidRPr="00812085">
              <w:rPr>
                <w:rFonts w:eastAsia="Calibri"/>
                <w:color w:val="000000"/>
                <w:sz w:val="16"/>
                <w:szCs w:val="16"/>
                <w:lang w:val="en-GB"/>
              </w:rPr>
              <w:t xml:space="preserve"> Number of MSMEs and smallholder farmers accessing financial and non-financial services, disaggregated by sex</w:t>
            </w:r>
          </w:p>
          <w:p w14:paraId="4E5598AD" w14:textId="1F65035D"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Baseline (2021): 2597 (F</w:t>
            </w:r>
            <w:r w:rsidR="00FA3E90" w:rsidRPr="007C36D9">
              <w:rPr>
                <w:rFonts w:eastAsia="Calibri"/>
                <w:color w:val="000000"/>
                <w:sz w:val="16"/>
                <w:szCs w:val="16"/>
                <w:lang w:val="en-GB"/>
              </w:rPr>
              <w:t>–</w:t>
            </w:r>
            <w:r w:rsidRPr="007C36D9">
              <w:rPr>
                <w:rFonts w:eastAsia="Calibri"/>
                <w:color w:val="000000"/>
                <w:sz w:val="16"/>
                <w:szCs w:val="16"/>
                <w:lang w:val="en-GB"/>
              </w:rPr>
              <w:t>1</w:t>
            </w:r>
            <w:r w:rsidR="00FA3E90" w:rsidRPr="007C36D9">
              <w:rPr>
                <w:rFonts w:eastAsia="Calibri"/>
                <w:color w:val="000000"/>
                <w:sz w:val="16"/>
                <w:szCs w:val="16"/>
                <w:lang w:val="en-GB"/>
              </w:rPr>
              <w:t>,</w:t>
            </w:r>
            <w:r w:rsidRPr="007C36D9">
              <w:rPr>
                <w:rFonts w:eastAsia="Calibri"/>
                <w:color w:val="000000"/>
                <w:sz w:val="16"/>
                <w:szCs w:val="16"/>
                <w:lang w:val="en-GB"/>
              </w:rPr>
              <w:t>250, M</w:t>
            </w:r>
            <w:r w:rsidR="00FA3E90" w:rsidRPr="007C36D9">
              <w:rPr>
                <w:rFonts w:eastAsia="Calibri"/>
                <w:color w:val="000000"/>
                <w:sz w:val="16"/>
                <w:szCs w:val="16"/>
                <w:lang w:val="en-GB"/>
              </w:rPr>
              <w:t>–</w:t>
            </w:r>
            <w:r w:rsidRPr="007C36D9">
              <w:rPr>
                <w:rFonts w:eastAsia="Calibri"/>
                <w:color w:val="000000"/>
                <w:sz w:val="16"/>
                <w:szCs w:val="16"/>
                <w:lang w:val="en-GB"/>
              </w:rPr>
              <w:t>1</w:t>
            </w:r>
            <w:r w:rsidR="00FA3E90" w:rsidRPr="007C36D9">
              <w:rPr>
                <w:rFonts w:eastAsia="Calibri"/>
                <w:color w:val="000000"/>
                <w:sz w:val="16"/>
                <w:szCs w:val="16"/>
                <w:lang w:val="en-GB"/>
              </w:rPr>
              <w:t>,</w:t>
            </w:r>
            <w:r w:rsidRPr="007C36D9">
              <w:rPr>
                <w:rFonts w:eastAsia="Calibri"/>
                <w:color w:val="000000"/>
                <w:sz w:val="16"/>
                <w:szCs w:val="16"/>
                <w:lang w:val="en-GB"/>
              </w:rPr>
              <w:t>347)</w:t>
            </w:r>
          </w:p>
          <w:p w14:paraId="44CF0F19" w14:textId="506DDC8C"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Target (2027): 10</w:t>
            </w:r>
            <w:r w:rsidR="00FA3E90" w:rsidRPr="007C36D9">
              <w:rPr>
                <w:rFonts w:eastAsia="Calibri"/>
                <w:color w:val="000000"/>
                <w:sz w:val="16"/>
                <w:szCs w:val="16"/>
                <w:lang w:val="en-GB"/>
              </w:rPr>
              <w:t>,</w:t>
            </w:r>
            <w:r w:rsidRPr="007C36D9">
              <w:rPr>
                <w:rFonts w:eastAsia="Calibri"/>
                <w:color w:val="000000"/>
                <w:sz w:val="16"/>
                <w:szCs w:val="16"/>
                <w:lang w:val="en-GB"/>
              </w:rPr>
              <w:t>000 (F</w:t>
            </w:r>
            <w:r w:rsidR="00FA3E90" w:rsidRPr="007C36D9">
              <w:rPr>
                <w:rFonts w:eastAsia="Calibri"/>
                <w:color w:val="000000"/>
                <w:sz w:val="16"/>
                <w:szCs w:val="16"/>
                <w:lang w:val="en-GB"/>
              </w:rPr>
              <w:t>–</w:t>
            </w:r>
            <w:r w:rsidRPr="007C36D9">
              <w:rPr>
                <w:rFonts w:eastAsia="Calibri"/>
                <w:color w:val="000000"/>
                <w:sz w:val="16"/>
                <w:szCs w:val="16"/>
                <w:lang w:val="en-GB"/>
              </w:rPr>
              <w:t>6</w:t>
            </w:r>
            <w:r w:rsidR="00FA3E90" w:rsidRPr="007C36D9">
              <w:rPr>
                <w:rFonts w:eastAsia="Calibri"/>
                <w:color w:val="000000"/>
                <w:sz w:val="16"/>
                <w:szCs w:val="16"/>
                <w:lang w:val="en-GB"/>
              </w:rPr>
              <w:t>,</w:t>
            </w:r>
            <w:r w:rsidRPr="007C36D9">
              <w:rPr>
                <w:rFonts w:eastAsia="Calibri"/>
                <w:color w:val="000000"/>
                <w:sz w:val="16"/>
                <w:szCs w:val="16"/>
                <w:lang w:val="en-GB"/>
              </w:rPr>
              <w:t>000, M</w:t>
            </w:r>
            <w:r w:rsidR="00FA3E90" w:rsidRPr="007C36D9">
              <w:rPr>
                <w:rFonts w:eastAsia="Calibri"/>
                <w:color w:val="000000"/>
                <w:sz w:val="16"/>
                <w:szCs w:val="16"/>
                <w:lang w:val="en-GB"/>
              </w:rPr>
              <w:t>–</w:t>
            </w:r>
            <w:r w:rsidRPr="007C36D9">
              <w:rPr>
                <w:rFonts w:eastAsia="Calibri"/>
                <w:color w:val="000000"/>
                <w:sz w:val="16"/>
                <w:szCs w:val="16"/>
                <w:lang w:val="en-GB"/>
              </w:rPr>
              <w:t>4</w:t>
            </w:r>
            <w:r w:rsidR="00FA3E90" w:rsidRPr="007C36D9">
              <w:rPr>
                <w:rFonts w:eastAsia="Calibri"/>
                <w:color w:val="000000"/>
                <w:sz w:val="16"/>
                <w:szCs w:val="16"/>
                <w:lang w:val="en-GB"/>
              </w:rPr>
              <w:t>,</w:t>
            </w:r>
            <w:r w:rsidRPr="007C36D9">
              <w:rPr>
                <w:rFonts w:eastAsia="Calibri"/>
                <w:color w:val="000000"/>
                <w:sz w:val="16"/>
                <w:szCs w:val="16"/>
                <w:lang w:val="en-GB"/>
              </w:rPr>
              <w:t>000)</w:t>
            </w:r>
          </w:p>
          <w:p w14:paraId="5682FB49" w14:textId="78A5D5DE" w:rsidR="00617F30" w:rsidRPr="00812085" w:rsidRDefault="00617F30" w:rsidP="006A5238">
            <w:pPr>
              <w:rPr>
                <w:rFonts w:eastAsia="Calibri"/>
                <w:color w:val="000000"/>
                <w:sz w:val="16"/>
                <w:szCs w:val="16"/>
                <w:lang w:val="en-GB"/>
              </w:rPr>
            </w:pPr>
            <w:r w:rsidRPr="00812085">
              <w:rPr>
                <w:rFonts w:eastAsia="Calibri"/>
                <w:color w:val="000000"/>
                <w:sz w:val="16"/>
                <w:szCs w:val="16"/>
                <w:lang w:val="en-GB"/>
              </w:rPr>
              <w:t>1.2.2</w:t>
            </w:r>
            <w:r w:rsidR="0097436A" w:rsidRPr="007C36D9">
              <w:rPr>
                <w:rFonts w:eastAsia="Calibri"/>
                <w:color w:val="000000"/>
                <w:sz w:val="16"/>
                <w:szCs w:val="16"/>
                <w:lang w:val="en-GB"/>
              </w:rPr>
              <w:t>.</w:t>
            </w:r>
            <w:r w:rsidRPr="00812085">
              <w:rPr>
                <w:rFonts w:eastAsia="Calibri"/>
                <w:color w:val="000000"/>
                <w:sz w:val="16"/>
                <w:szCs w:val="16"/>
                <w:lang w:val="en-GB"/>
              </w:rPr>
              <w:t xml:space="preserve"> Number of </w:t>
            </w:r>
            <w:r w:rsidR="00DD1C0F" w:rsidRPr="00812085">
              <w:rPr>
                <w:rFonts w:eastAsia="Calibri"/>
                <w:color w:val="000000"/>
                <w:sz w:val="16"/>
                <w:szCs w:val="16"/>
                <w:lang w:val="en-GB"/>
              </w:rPr>
              <w:t>gender-responsive</w:t>
            </w:r>
            <w:r w:rsidRPr="00812085">
              <w:rPr>
                <w:rFonts w:eastAsia="Calibri"/>
                <w:color w:val="000000"/>
                <w:sz w:val="16"/>
                <w:szCs w:val="16"/>
                <w:lang w:val="en-GB"/>
              </w:rPr>
              <w:t xml:space="preserve"> investment-ready projects (by sector) that suit the needs of </w:t>
            </w:r>
            <w:r w:rsidR="00112E21" w:rsidRPr="007C36D9">
              <w:rPr>
                <w:rFonts w:eastAsia="Calibri"/>
                <w:color w:val="000000"/>
                <w:sz w:val="16"/>
                <w:szCs w:val="16"/>
                <w:lang w:val="en-GB"/>
              </w:rPr>
              <w:t>M</w:t>
            </w:r>
            <w:r w:rsidRPr="00812085">
              <w:rPr>
                <w:rFonts w:eastAsia="Calibri"/>
                <w:color w:val="000000"/>
                <w:sz w:val="16"/>
                <w:szCs w:val="16"/>
                <w:lang w:val="en-GB"/>
              </w:rPr>
              <w:t>SME</w:t>
            </w:r>
            <w:r w:rsidR="00E342FA" w:rsidRPr="007C36D9">
              <w:rPr>
                <w:rFonts w:eastAsia="Calibri"/>
                <w:color w:val="000000"/>
                <w:sz w:val="16"/>
                <w:szCs w:val="16"/>
                <w:lang w:val="en-GB"/>
              </w:rPr>
              <w:t>s</w:t>
            </w:r>
            <w:r w:rsidRPr="00812085">
              <w:rPr>
                <w:rFonts w:eastAsia="Calibri"/>
                <w:color w:val="000000"/>
                <w:sz w:val="16"/>
                <w:szCs w:val="16"/>
                <w:lang w:val="en-GB"/>
              </w:rPr>
              <w:t xml:space="preserve"> and smallholder farmers prepared and operationalized  </w:t>
            </w:r>
          </w:p>
          <w:p w14:paraId="79EF0B1D" w14:textId="77777777"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Baseline (2021): 10</w:t>
            </w:r>
          </w:p>
          <w:p w14:paraId="628A5171" w14:textId="77777777"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Target (2027): 25</w:t>
            </w:r>
          </w:p>
        </w:tc>
        <w:tc>
          <w:tcPr>
            <w:tcW w:w="696" w:type="pct"/>
            <w:gridSpan w:val="3"/>
            <w:vMerge/>
          </w:tcPr>
          <w:p w14:paraId="6F634A45" w14:textId="77777777" w:rsidR="00617F30" w:rsidRPr="00812085" w:rsidRDefault="00617F30" w:rsidP="006A5238">
            <w:pPr>
              <w:rPr>
                <w:rFonts w:eastAsia="Calibri"/>
                <w:color w:val="000000"/>
                <w:sz w:val="16"/>
                <w:szCs w:val="16"/>
                <w:lang w:val="en-GB"/>
              </w:rPr>
            </w:pPr>
          </w:p>
        </w:tc>
        <w:tc>
          <w:tcPr>
            <w:tcW w:w="929" w:type="pct"/>
            <w:tcMar>
              <w:top w:w="15" w:type="dxa"/>
              <w:left w:w="108" w:type="dxa"/>
              <w:bottom w:w="0" w:type="dxa"/>
              <w:right w:w="108" w:type="dxa"/>
            </w:tcMar>
          </w:tcPr>
          <w:p w14:paraId="4F251A53" w14:textId="77777777" w:rsidR="00617F30" w:rsidRPr="00812085" w:rsidRDefault="00617F30" w:rsidP="006A5238">
            <w:pPr>
              <w:rPr>
                <w:rFonts w:eastAsia="Calibri"/>
                <w:b/>
                <w:color w:val="000000"/>
                <w:sz w:val="16"/>
                <w:szCs w:val="16"/>
                <w:lang w:val="en-GB"/>
              </w:rPr>
            </w:pPr>
          </w:p>
        </w:tc>
      </w:tr>
      <w:tr w:rsidR="00617F30" w:rsidRPr="007C36D9" w14:paraId="260B2043" w14:textId="77777777" w:rsidTr="00AD64BE">
        <w:tc>
          <w:tcPr>
            <w:tcW w:w="913" w:type="pct"/>
            <w:tcMar>
              <w:top w:w="72" w:type="dxa"/>
              <w:left w:w="144" w:type="dxa"/>
              <w:bottom w:w="72" w:type="dxa"/>
              <w:right w:w="144" w:type="dxa"/>
            </w:tcMar>
          </w:tcPr>
          <w:p w14:paraId="213E5FF3" w14:textId="77777777" w:rsidR="00617F30" w:rsidRPr="00812085" w:rsidRDefault="00617F30" w:rsidP="006A5238">
            <w:pPr>
              <w:rPr>
                <w:rFonts w:eastAsia="Calibri"/>
                <w:bCs/>
                <w:color w:val="000000"/>
                <w:sz w:val="16"/>
                <w:szCs w:val="16"/>
                <w:lang w:val="en-GB"/>
              </w:rPr>
            </w:pPr>
            <w:r w:rsidRPr="00812085">
              <w:rPr>
                <w:rFonts w:eastAsia="Calibri"/>
                <w:bCs/>
                <w:color w:val="000000"/>
                <w:sz w:val="16"/>
                <w:szCs w:val="16"/>
                <w:lang w:val="en-GB"/>
              </w:rPr>
              <w:t>Proportion of landscape under productive and sustainable agriculture</w:t>
            </w:r>
          </w:p>
          <w:p w14:paraId="70F3B1FC" w14:textId="0D0A9A17" w:rsidR="00617F30" w:rsidRPr="00812085" w:rsidRDefault="00617F30" w:rsidP="00DE0230">
            <w:pPr>
              <w:rPr>
                <w:rFonts w:eastAsia="Calibri"/>
                <w:color w:val="000000"/>
                <w:sz w:val="16"/>
                <w:szCs w:val="16"/>
                <w:lang w:val="en-GB"/>
              </w:rPr>
            </w:pPr>
            <w:r w:rsidRPr="00812085">
              <w:rPr>
                <w:rFonts w:eastAsia="Calibri"/>
                <w:sz w:val="16"/>
                <w:szCs w:val="16"/>
                <w:lang w:val="en-GB"/>
              </w:rPr>
              <w:lastRenderedPageBreak/>
              <w:t xml:space="preserve">Baseline (2021): </w:t>
            </w:r>
            <w:r w:rsidR="00DE0230" w:rsidRPr="007C36D9">
              <w:rPr>
                <w:rFonts w:eastAsia="Calibri"/>
                <w:sz w:val="16"/>
                <w:szCs w:val="16"/>
                <w:lang w:val="en-GB"/>
              </w:rPr>
              <w:t>TBD</w:t>
            </w:r>
            <w:r w:rsidRPr="00812085">
              <w:rPr>
                <w:rFonts w:eastAsia="Calibri"/>
                <w:bCs/>
                <w:color w:val="000000"/>
                <w:sz w:val="16"/>
                <w:szCs w:val="16"/>
                <w:lang w:val="en-GB"/>
              </w:rPr>
              <w:br/>
              <w:t>Target (2027): 5% annually over the baseline</w:t>
            </w:r>
          </w:p>
        </w:tc>
        <w:tc>
          <w:tcPr>
            <w:tcW w:w="914" w:type="pct"/>
            <w:gridSpan w:val="3"/>
            <w:vMerge/>
          </w:tcPr>
          <w:p w14:paraId="5000000A" w14:textId="77777777" w:rsidR="00617F30" w:rsidRPr="00812085" w:rsidRDefault="00617F30" w:rsidP="006A5238">
            <w:pPr>
              <w:rPr>
                <w:rFonts w:eastAsia="Calibri"/>
                <w:color w:val="000000"/>
                <w:sz w:val="16"/>
                <w:szCs w:val="16"/>
                <w:lang w:val="en-GB"/>
              </w:rPr>
            </w:pPr>
          </w:p>
        </w:tc>
        <w:tc>
          <w:tcPr>
            <w:tcW w:w="1548" w:type="pct"/>
            <w:tcMar>
              <w:top w:w="72" w:type="dxa"/>
              <w:left w:w="144" w:type="dxa"/>
              <w:bottom w:w="72" w:type="dxa"/>
              <w:right w:w="144" w:type="dxa"/>
            </w:tcMar>
          </w:tcPr>
          <w:p w14:paraId="2B0E6443" w14:textId="2A626CF5" w:rsidR="00617F30" w:rsidRPr="00812085" w:rsidRDefault="00617F30" w:rsidP="006A5238">
            <w:pPr>
              <w:jc w:val="both"/>
              <w:rPr>
                <w:rFonts w:eastAsia="Calibri"/>
                <w:color w:val="000000"/>
                <w:sz w:val="16"/>
                <w:szCs w:val="16"/>
                <w:lang w:val="en-GB"/>
              </w:rPr>
            </w:pPr>
            <w:r w:rsidRPr="00812085">
              <w:rPr>
                <w:rFonts w:eastAsia="Calibri"/>
                <w:b/>
                <w:bCs/>
                <w:color w:val="000000"/>
                <w:sz w:val="16"/>
                <w:szCs w:val="16"/>
                <w:lang w:val="en-GB"/>
              </w:rPr>
              <w:t>Output 1.3</w:t>
            </w:r>
            <w:r w:rsidR="00DE0230" w:rsidRPr="007C36D9">
              <w:rPr>
                <w:rFonts w:eastAsia="Calibri"/>
                <w:b/>
                <w:bCs/>
                <w:color w:val="000000"/>
                <w:sz w:val="16"/>
                <w:szCs w:val="16"/>
                <w:lang w:val="en-GB"/>
              </w:rPr>
              <w:t>.</w:t>
            </w:r>
            <w:r w:rsidRPr="00812085">
              <w:rPr>
                <w:rFonts w:eastAsia="Calibri"/>
                <w:b/>
                <w:bCs/>
                <w:color w:val="000000"/>
                <w:sz w:val="16"/>
                <w:szCs w:val="16"/>
                <w:lang w:val="en-GB"/>
              </w:rPr>
              <w:t xml:space="preserve"> </w:t>
            </w:r>
            <w:r w:rsidRPr="00812085">
              <w:rPr>
                <w:rFonts w:eastAsia="Calibri"/>
                <w:color w:val="000000"/>
                <w:sz w:val="16"/>
                <w:szCs w:val="16"/>
                <w:lang w:val="en-GB"/>
              </w:rPr>
              <w:t xml:space="preserve">Smallholder farmers have strengthened capacities to adopt innovative, climate resilient practices for </w:t>
            </w:r>
            <w:r w:rsidRPr="00812085">
              <w:rPr>
                <w:rFonts w:eastAsia="Calibri"/>
                <w:color w:val="000000"/>
                <w:sz w:val="16"/>
                <w:szCs w:val="16"/>
                <w:lang w:val="en-GB"/>
              </w:rPr>
              <w:lastRenderedPageBreak/>
              <w:t>increased</w:t>
            </w:r>
            <w:r w:rsidR="00EA0F78" w:rsidRPr="00812085">
              <w:rPr>
                <w:rFonts w:eastAsia="Calibri"/>
                <w:color w:val="000000"/>
                <w:sz w:val="16"/>
                <w:szCs w:val="16"/>
                <w:lang w:val="en-GB"/>
              </w:rPr>
              <w:t xml:space="preserve">, </w:t>
            </w:r>
            <w:r w:rsidRPr="00812085">
              <w:rPr>
                <w:rFonts w:eastAsia="Calibri"/>
                <w:color w:val="000000"/>
                <w:sz w:val="16"/>
                <w:szCs w:val="16"/>
                <w:lang w:val="en-GB"/>
              </w:rPr>
              <w:t>sustainable productivity and commercialization of agricultural commodities</w:t>
            </w:r>
          </w:p>
          <w:p w14:paraId="62293601" w14:textId="77777777" w:rsidR="00617F30" w:rsidRPr="00812085" w:rsidRDefault="00617F30" w:rsidP="006A5238">
            <w:pPr>
              <w:rPr>
                <w:rFonts w:eastAsia="Calibri"/>
                <w:b/>
                <w:bCs/>
                <w:color w:val="000000"/>
                <w:sz w:val="16"/>
                <w:szCs w:val="16"/>
                <w:lang w:val="en-GB"/>
              </w:rPr>
            </w:pPr>
            <w:r w:rsidRPr="00812085">
              <w:rPr>
                <w:rFonts w:eastAsia="Calibri"/>
                <w:b/>
                <w:bCs/>
                <w:color w:val="000000"/>
                <w:sz w:val="16"/>
                <w:szCs w:val="16"/>
                <w:lang w:val="en-GB"/>
              </w:rPr>
              <w:t>Indicators</w:t>
            </w:r>
          </w:p>
          <w:p w14:paraId="6209B222" w14:textId="168BA882" w:rsidR="00617F30" w:rsidRPr="00812085" w:rsidRDefault="00617F30" w:rsidP="006A5238">
            <w:pPr>
              <w:jc w:val="both"/>
              <w:rPr>
                <w:rFonts w:eastAsia="Calibri"/>
                <w:color w:val="000000"/>
                <w:sz w:val="16"/>
                <w:szCs w:val="16"/>
                <w:lang w:val="en-GB"/>
              </w:rPr>
            </w:pPr>
            <w:r w:rsidRPr="00812085">
              <w:rPr>
                <w:rFonts w:eastAsia="Calibri"/>
                <w:color w:val="000000"/>
                <w:sz w:val="16"/>
                <w:szCs w:val="16"/>
                <w:lang w:val="en-GB"/>
              </w:rPr>
              <w:t>1.3.1</w:t>
            </w:r>
            <w:r w:rsidR="0097436A" w:rsidRPr="007C36D9">
              <w:rPr>
                <w:rFonts w:eastAsia="Calibri"/>
                <w:color w:val="000000"/>
                <w:sz w:val="16"/>
                <w:szCs w:val="16"/>
                <w:lang w:val="en-GB"/>
              </w:rPr>
              <w:t>.</w:t>
            </w:r>
            <w:r w:rsidRPr="00812085">
              <w:rPr>
                <w:rFonts w:eastAsia="Calibri"/>
                <w:color w:val="000000"/>
                <w:sz w:val="16"/>
                <w:szCs w:val="16"/>
                <w:lang w:val="en-GB"/>
              </w:rPr>
              <w:t xml:space="preserve"> Number of </w:t>
            </w:r>
            <w:r w:rsidR="00DE0230" w:rsidRPr="007C36D9">
              <w:rPr>
                <w:rFonts w:eastAsia="Calibri"/>
                <w:color w:val="000000"/>
                <w:sz w:val="16"/>
                <w:szCs w:val="16"/>
                <w:lang w:val="en-GB"/>
              </w:rPr>
              <w:t>s</w:t>
            </w:r>
            <w:r w:rsidRPr="00812085">
              <w:rPr>
                <w:rFonts w:eastAsia="Calibri"/>
                <w:color w:val="000000"/>
                <w:sz w:val="16"/>
                <w:szCs w:val="16"/>
                <w:lang w:val="en-GB"/>
              </w:rPr>
              <w:t>mallholder farmers</w:t>
            </w:r>
            <w:r w:rsidR="0097436A" w:rsidRPr="007C36D9">
              <w:rPr>
                <w:rFonts w:eastAsia="Calibri"/>
                <w:color w:val="000000"/>
                <w:sz w:val="16"/>
                <w:szCs w:val="16"/>
                <w:lang w:val="en-GB"/>
              </w:rPr>
              <w:t>,</w:t>
            </w:r>
            <w:r w:rsidR="004E0269" w:rsidRPr="00812085">
              <w:rPr>
                <w:rFonts w:eastAsia="Calibri"/>
                <w:color w:val="000000"/>
                <w:sz w:val="16"/>
                <w:szCs w:val="16"/>
                <w:lang w:val="en-GB"/>
              </w:rPr>
              <w:t xml:space="preserve"> disaggregated by sex and age</w:t>
            </w:r>
            <w:r w:rsidR="0097436A" w:rsidRPr="007C36D9">
              <w:rPr>
                <w:rFonts w:eastAsia="Calibri"/>
                <w:color w:val="000000"/>
                <w:sz w:val="16"/>
                <w:szCs w:val="16"/>
                <w:lang w:val="en-GB"/>
              </w:rPr>
              <w:t>,</w:t>
            </w:r>
            <w:r w:rsidRPr="00812085">
              <w:rPr>
                <w:rFonts w:eastAsia="Calibri"/>
                <w:color w:val="000000"/>
                <w:sz w:val="16"/>
                <w:szCs w:val="16"/>
                <w:lang w:val="en-GB"/>
              </w:rPr>
              <w:t xml:space="preserve"> supported to adopt innovative solutions </w:t>
            </w:r>
          </w:p>
          <w:p w14:paraId="2903A02A" w14:textId="184EC25F"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Baseline (2021): 1</w:t>
            </w:r>
            <w:r w:rsidR="0097436A" w:rsidRPr="007C36D9">
              <w:rPr>
                <w:rFonts w:eastAsia="Calibri"/>
                <w:color w:val="000000"/>
                <w:sz w:val="16"/>
                <w:szCs w:val="16"/>
                <w:lang w:val="en-GB"/>
              </w:rPr>
              <w:t>,</w:t>
            </w:r>
            <w:r w:rsidRPr="007C36D9">
              <w:rPr>
                <w:rFonts w:eastAsia="Calibri"/>
                <w:color w:val="000000"/>
                <w:sz w:val="16"/>
                <w:szCs w:val="16"/>
                <w:lang w:val="en-GB"/>
              </w:rPr>
              <w:t>400 (F722, M678)</w:t>
            </w:r>
          </w:p>
          <w:p w14:paraId="0B242E9F" w14:textId="208365CB" w:rsidR="00617F30" w:rsidRPr="007C36D9" w:rsidRDefault="00617F30" w:rsidP="006A5238">
            <w:pPr>
              <w:ind w:left="720"/>
              <w:contextualSpacing/>
              <w:rPr>
                <w:rFonts w:eastAsia="Calibri"/>
                <w:color w:val="000000"/>
                <w:sz w:val="16"/>
                <w:szCs w:val="16"/>
                <w:lang w:val="en-GB"/>
              </w:rPr>
            </w:pPr>
            <w:r w:rsidRPr="007C36D9">
              <w:rPr>
                <w:rFonts w:eastAsia="Calibri"/>
                <w:color w:val="000000"/>
                <w:sz w:val="16"/>
                <w:szCs w:val="16"/>
                <w:lang w:val="en-GB"/>
              </w:rPr>
              <w:t>Target (2027): 14</w:t>
            </w:r>
            <w:r w:rsidR="0097436A" w:rsidRPr="007C36D9">
              <w:rPr>
                <w:rFonts w:eastAsia="Calibri"/>
                <w:color w:val="000000"/>
                <w:sz w:val="16"/>
                <w:szCs w:val="16"/>
                <w:lang w:val="en-GB"/>
              </w:rPr>
              <w:t>,</w:t>
            </w:r>
            <w:r w:rsidRPr="007C36D9">
              <w:rPr>
                <w:rFonts w:eastAsia="Calibri"/>
                <w:color w:val="000000"/>
                <w:sz w:val="16"/>
                <w:szCs w:val="16"/>
                <w:lang w:val="en-GB"/>
              </w:rPr>
              <w:t>000 (F7280, M6720)</w:t>
            </w:r>
          </w:p>
        </w:tc>
        <w:tc>
          <w:tcPr>
            <w:tcW w:w="696" w:type="pct"/>
            <w:gridSpan w:val="3"/>
            <w:vMerge w:val="restart"/>
          </w:tcPr>
          <w:p w14:paraId="41A9A2FB" w14:textId="77777777" w:rsidR="001B6011" w:rsidRPr="007C36D9" w:rsidRDefault="001B6011">
            <w:pPr>
              <w:rPr>
                <w:rFonts w:eastAsia="Calibri"/>
                <w:color w:val="000000"/>
                <w:sz w:val="16"/>
                <w:szCs w:val="16"/>
                <w:lang w:val="en-GB"/>
              </w:rPr>
            </w:pPr>
            <w:r w:rsidRPr="00812085">
              <w:rPr>
                <w:rFonts w:eastAsia="Calibri"/>
                <w:color w:val="000000"/>
                <w:sz w:val="16"/>
                <w:szCs w:val="16"/>
                <w:lang w:val="en-GB"/>
              </w:rPr>
              <w:lastRenderedPageBreak/>
              <w:t>Sokoine University of Agricultur</w:t>
            </w:r>
            <w:r w:rsidRPr="007C36D9">
              <w:rPr>
                <w:rFonts w:eastAsia="Calibri"/>
                <w:color w:val="000000"/>
                <w:sz w:val="16"/>
                <w:szCs w:val="16"/>
                <w:lang w:val="en-GB"/>
              </w:rPr>
              <w:t>e</w:t>
            </w:r>
            <w:r w:rsidRPr="007C36D9" w:rsidDel="001B6011">
              <w:rPr>
                <w:rFonts w:eastAsia="Calibri"/>
                <w:color w:val="000000"/>
                <w:sz w:val="16"/>
                <w:szCs w:val="16"/>
                <w:lang w:val="en-GB"/>
              </w:rPr>
              <w:t xml:space="preserve"> </w:t>
            </w:r>
          </w:p>
          <w:p w14:paraId="0FCA0FD2" w14:textId="6269F3ED" w:rsidR="001B6011" w:rsidRPr="007C36D9" w:rsidRDefault="001B6011">
            <w:pPr>
              <w:rPr>
                <w:rFonts w:eastAsia="Calibri"/>
                <w:color w:val="000000"/>
                <w:sz w:val="16"/>
                <w:szCs w:val="16"/>
                <w:lang w:val="en-GB"/>
              </w:rPr>
            </w:pPr>
            <w:r w:rsidRPr="00812085">
              <w:rPr>
                <w:rFonts w:eastAsia="Calibri"/>
                <w:color w:val="000000"/>
                <w:sz w:val="16"/>
                <w:szCs w:val="16"/>
                <w:lang w:val="en-GB"/>
              </w:rPr>
              <w:lastRenderedPageBreak/>
              <w:t>Institute of Rural Development Planning</w:t>
            </w:r>
            <w:r w:rsidRPr="007C36D9" w:rsidDel="001B6011">
              <w:rPr>
                <w:rFonts w:eastAsia="Calibri"/>
                <w:color w:val="000000"/>
                <w:sz w:val="16"/>
                <w:szCs w:val="16"/>
                <w:lang w:val="en-GB"/>
              </w:rPr>
              <w:t xml:space="preserve"> </w:t>
            </w:r>
            <w:r w:rsidR="00617F30" w:rsidRPr="00812085">
              <w:rPr>
                <w:rFonts w:eastAsia="Calibri"/>
                <w:color w:val="000000"/>
                <w:sz w:val="16"/>
                <w:szCs w:val="16"/>
                <w:lang w:val="en-GB"/>
              </w:rPr>
              <w:t>LGAs</w:t>
            </w:r>
          </w:p>
          <w:p w14:paraId="4F643370" w14:textId="74389C15" w:rsidR="001B6011" w:rsidRPr="007C36D9" w:rsidRDefault="00112E21">
            <w:pPr>
              <w:rPr>
                <w:rFonts w:eastAsia="Calibri"/>
                <w:color w:val="000000"/>
                <w:sz w:val="16"/>
                <w:szCs w:val="16"/>
                <w:lang w:val="en-GB"/>
              </w:rPr>
            </w:pPr>
            <w:r w:rsidRPr="007C36D9">
              <w:rPr>
                <w:rFonts w:eastAsia="Calibri"/>
                <w:color w:val="000000"/>
                <w:sz w:val="16"/>
                <w:szCs w:val="16"/>
                <w:lang w:val="en-GB"/>
              </w:rPr>
              <w:t>Small i</w:t>
            </w:r>
            <w:r w:rsidR="001B6011" w:rsidRPr="00812085">
              <w:rPr>
                <w:rFonts w:eastAsia="Calibri"/>
                <w:color w:val="000000"/>
                <w:sz w:val="16"/>
                <w:szCs w:val="16"/>
                <w:lang w:val="en-GB"/>
              </w:rPr>
              <w:t>ndustries Development Organization</w:t>
            </w:r>
            <w:r w:rsidR="00617F30" w:rsidRPr="00812085">
              <w:rPr>
                <w:rFonts w:eastAsia="Calibri"/>
                <w:color w:val="000000"/>
                <w:sz w:val="16"/>
                <w:szCs w:val="16"/>
                <w:lang w:val="en-GB"/>
              </w:rPr>
              <w:t xml:space="preserve"> </w:t>
            </w:r>
          </w:p>
          <w:p w14:paraId="624DEFF8" w14:textId="77777777" w:rsidR="001B6011" w:rsidRPr="00812085" w:rsidRDefault="001B6011">
            <w:pPr>
              <w:rPr>
                <w:rFonts w:eastAsia="Calibri"/>
                <w:color w:val="000000"/>
                <w:sz w:val="16"/>
                <w:szCs w:val="16"/>
                <w:lang w:val="en-GB"/>
              </w:rPr>
            </w:pPr>
            <w:r w:rsidRPr="00812085">
              <w:rPr>
                <w:rFonts w:eastAsia="Calibri"/>
                <w:color w:val="000000"/>
                <w:sz w:val="16"/>
                <w:szCs w:val="16"/>
                <w:lang w:val="en-GB"/>
              </w:rPr>
              <w:t>Vocational Education and Training Authority</w:t>
            </w:r>
          </w:p>
          <w:p w14:paraId="061D488E" w14:textId="3AEE72B8" w:rsidR="00617F30" w:rsidRPr="00812085" w:rsidRDefault="0075211E">
            <w:pPr>
              <w:rPr>
                <w:rFonts w:eastAsia="Calibri"/>
                <w:color w:val="000000"/>
                <w:sz w:val="16"/>
                <w:szCs w:val="16"/>
                <w:lang w:val="en-GB"/>
              </w:rPr>
            </w:pPr>
            <w:r w:rsidRPr="00812085">
              <w:rPr>
                <w:rFonts w:eastAsia="Calibri"/>
                <w:color w:val="000000"/>
                <w:sz w:val="16"/>
                <w:szCs w:val="16"/>
                <w:lang w:val="en-GB"/>
              </w:rPr>
              <w:t>Tanzania Fisheries Research Institute</w:t>
            </w:r>
            <w:r w:rsidRPr="007C36D9" w:rsidDel="001B6011">
              <w:rPr>
                <w:rFonts w:eastAsia="Calibri"/>
                <w:color w:val="000000"/>
                <w:sz w:val="16"/>
                <w:szCs w:val="16"/>
                <w:lang w:val="en-GB"/>
              </w:rPr>
              <w:t xml:space="preserve"> </w:t>
            </w:r>
          </w:p>
        </w:tc>
        <w:tc>
          <w:tcPr>
            <w:tcW w:w="929" w:type="pct"/>
            <w:tcMar>
              <w:top w:w="15" w:type="dxa"/>
              <w:left w:w="108" w:type="dxa"/>
              <w:bottom w:w="0" w:type="dxa"/>
              <w:right w:w="108" w:type="dxa"/>
            </w:tcMar>
          </w:tcPr>
          <w:p w14:paraId="2C752B4E" w14:textId="77777777" w:rsidR="00617F30" w:rsidRPr="00812085" w:rsidRDefault="00617F30" w:rsidP="006A5238">
            <w:pPr>
              <w:rPr>
                <w:rFonts w:eastAsia="Calibri"/>
                <w:b/>
                <w:color w:val="000000"/>
                <w:sz w:val="16"/>
                <w:szCs w:val="16"/>
                <w:lang w:val="en-GB"/>
              </w:rPr>
            </w:pPr>
          </w:p>
        </w:tc>
      </w:tr>
      <w:tr w:rsidR="00617F30" w:rsidRPr="007C36D9" w14:paraId="082B114E" w14:textId="77777777" w:rsidTr="00AD64BE">
        <w:tc>
          <w:tcPr>
            <w:tcW w:w="913" w:type="pct"/>
            <w:tcMar>
              <w:top w:w="72" w:type="dxa"/>
              <w:left w:w="144" w:type="dxa"/>
              <w:bottom w:w="72" w:type="dxa"/>
              <w:right w:w="144" w:type="dxa"/>
            </w:tcMar>
          </w:tcPr>
          <w:p w14:paraId="13E1646A" w14:textId="77777777" w:rsidR="00617F30" w:rsidRPr="00812085" w:rsidRDefault="00617F30" w:rsidP="006A5238">
            <w:pPr>
              <w:rPr>
                <w:rFonts w:eastAsia="Calibri"/>
                <w:bCs/>
                <w:sz w:val="16"/>
                <w:szCs w:val="16"/>
                <w:lang w:val="en-GB"/>
              </w:rPr>
            </w:pPr>
            <w:r w:rsidRPr="00812085">
              <w:rPr>
                <w:rFonts w:eastAsia="Calibri"/>
                <w:bCs/>
                <w:sz w:val="16"/>
                <w:szCs w:val="16"/>
                <w:lang w:val="en-GB"/>
              </w:rPr>
              <w:t xml:space="preserve">Coverage of essential health services </w:t>
            </w:r>
          </w:p>
          <w:p w14:paraId="48D5E137" w14:textId="77777777" w:rsidR="00617F30" w:rsidRPr="00812085" w:rsidRDefault="00617F30" w:rsidP="006A5238">
            <w:pPr>
              <w:rPr>
                <w:rFonts w:eastAsia="Calibri"/>
                <w:color w:val="000000"/>
                <w:sz w:val="16"/>
                <w:szCs w:val="16"/>
                <w:lang w:val="en-GB"/>
              </w:rPr>
            </w:pPr>
            <w:r w:rsidRPr="00812085">
              <w:rPr>
                <w:rFonts w:eastAsia="Calibri"/>
                <w:sz w:val="16"/>
                <w:szCs w:val="16"/>
                <w:lang w:val="en-GB"/>
              </w:rPr>
              <w:t>Baseline (2021): 45%</w:t>
            </w:r>
            <w:r w:rsidRPr="00812085">
              <w:rPr>
                <w:rFonts w:eastAsia="Calibri"/>
                <w:bCs/>
                <w:color w:val="000000"/>
                <w:sz w:val="16"/>
                <w:szCs w:val="16"/>
                <w:lang w:val="en-GB"/>
              </w:rPr>
              <w:br/>
              <w:t>Target (2027): 60%</w:t>
            </w:r>
          </w:p>
        </w:tc>
        <w:tc>
          <w:tcPr>
            <w:tcW w:w="914" w:type="pct"/>
            <w:gridSpan w:val="3"/>
            <w:vMerge/>
          </w:tcPr>
          <w:p w14:paraId="502DE959" w14:textId="77777777" w:rsidR="00617F30" w:rsidRPr="00812085" w:rsidRDefault="00617F30" w:rsidP="006A5238">
            <w:pPr>
              <w:rPr>
                <w:rFonts w:eastAsia="Calibri"/>
                <w:color w:val="000000"/>
                <w:sz w:val="16"/>
                <w:szCs w:val="16"/>
                <w:lang w:val="en-GB"/>
              </w:rPr>
            </w:pPr>
          </w:p>
        </w:tc>
        <w:tc>
          <w:tcPr>
            <w:tcW w:w="1548" w:type="pct"/>
            <w:tcMar>
              <w:top w:w="72" w:type="dxa"/>
              <w:left w:w="144" w:type="dxa"/>
              <w:bottom w:w="72" w:type="dxa"/>
              <w:right w:w="144" w:type="dxa"/>
            </w:tcMar>
          </w:tcPr>
          <w:p w14:paraId="0C5DEA87" w14:textId="232BE906" w:rsidR="00617F30" w:rsidRPr="007C36D9" w:rsidRDefault="00617F30" w:rsidP="006A5238">
            <w:pPr>
              <w:contextualSpacing/>
              <w:jc w:val="both"/>
              <w:rPr>
                <w:rFonts w:eastAsia="Calibri"/>
                <w:color w:val="000000"/>
                <w:sz w:val="16"/>
                <w:szCs w:val="16"/>
                <w:lang w:val="en-GB"/>
              </w:rPr>
            </w:pPr>
            <w:r w:rsidRPr="007C36D9">
              <w:rPr>
                <w:rFonts w:eastAsia="Calibri"/>
                <w:b/>
                <w:bCs/>
                <w:color w:val="000000"/>
                <w:sz w:val="16"/>
                <w:szCs w:val="16"/>
                <w:lang w:val="en-GB"/>
              </w:rPr>
              <w:t>Output 1.4</w:t>
            </w:r>
            <w:r w:rsidR="0097436A" w:rsidRPr="007C36D9">
              <w:rPr>
                <w:rFonts w:eastAsia="Calibri"/>
                <w:b/>
                <w:bCs/>
                <w:color w:val="000000"/>
                <w:sz w:val="16"/>
                <w:szCs w:val="16"/>
                <w:lang w:val="en-GB"/>
              </w:rPr>
              <w:t>.</w:t>
            </w:r>
            <w:r w:rsidRPr="007C36D9">
              <w:rPr>
                <w:rFonts w:eastAsia="Calibri"/>
                <w:b/>
                <w:bCs/>
                <w:color w:val="000000"/>
                <w:sz w:val="16"/>
                <w:szCs w:val="16"/>
                <w:lang w:val="en-GB"/>
              </w:rPr>
              <w:t xml:space="preserve"> </w:t>
            </w:r>
            <w:r w:rsidRPr="007C36D9">
              <w:rPr>
                <w:rFonts w:eastAsia="Calibri"/>
                <w:color w:val="000000"/>
                <w:sz w:val="16"/>
                <w:szCs w:val="16"/>
                <w:lang w:val="en-GB"/>
              </w:rPr>
              <w:t xml:space="preserve">Service delivery capacities of key stakeholders increased to effectively efficiently deliver and monitor quality human rights-based, gender-responsive, innovative, integrated, basic education, </w:t>
            </w:r>
            <w:r w:rsidR="00E342FA" w:rsidRPr="007C36D9">
              <w:rPr>
                <w:rFonts w:eastAsia="Calibri"/>
                <w:color w:val="000000"/>
                <w:sz w:val="16"/>
                <w:szCs w:val="16"/>
                <w:lang w:val="en-GB"/>
              </w:rPr>
              <w:t>reproductive, maternal, newborn, child and adolescent health,</w:t>
            </w:r>
            <w:r w:rsidRPr="007C36D9">
              <w:rPr>
                <w:rFonts w:eastAsia="Calibri"/>
                <w:color w:val="000000"/>
                <w:sz w:val="16"/>
                <w:szCs w:val="16"/>
                <w:lang w:val="en-GB"/>
              </w:rPr>
              <w:t xml:space="preserve"> AIDS</w:t>
            </w:r>
            <w:r w:rsidR="0097436A" w:rsidRPr="007C36D9">
              <w:rPr>
                <w:rFonts w:eastAsia="Calibri"/>
                <w:color w:val="000000"/>
                <w:sz w:val="16"/>
                <w:szCs w:val="16"/>
                <w:lang w:val="en-GB"/>
              </w:rPr>
              <w:t>,</w:t>
            </w:r>
            <w:r w:rsidRPr="007C36D9">
              <w:rPr>
                <w:rFonts w:eastAsia="Calibri"/>
                <w:color w:val="000000"/>
                <w:sz w:val="16"/>
                <w:szCs w:val="16"/>
                <w:lang w:val="en-GB"/>
              </w:rPr>
              <w:t xml:space="preserve"> </w:t>
            </w:r>
            <w:r w:rsidR="00E342FA" w:rsidRPr="007C36D9">
              <w:rPr>
                <w:rFonts w:eastAsia="Calibri"/>
                <w:color w:val="000000"/>
                <w:sz w:val="16"/>
                <w:szCs w:val="16"/>
                <w:lang w:val="en-GB"/>
              </w:rPr>
              <w:t>tuberculosis</w:t>
            </w:r>
            <w:r w:rsidR="0097436A" w:rsidRPr="007C36D9">
              <w:rPr>
                <w:rFonts w:eastAsia="Calibri"/>
                <w:color w:val="000000"/>
                <w:sz w:val="16"/>
                <w:szCs w:val="16"/>
                <w:lang w:val="en-GB"/>
              </w:rPr>
              <w:t>,</w:t>
            </w:r>
            <w:r w:rsidRPr="007C36D9">
              <w:rPr>
                <w:rFonts w:eastAsia="Calibri"/>
                <w:color w:val="000000"/>
                <w:sz w:val="16"/>
                <w:szCs w:val="16"/>
                <w:lang w:val="en-GB"/>
              </w:rPr>
              <w:t xml:space="preserve"> malaria</w:t>
            </w:r>
            <w:r w:rsidR="0097436A" w:rsidRPr="007C36D9">
              <w:rPr>
                <w:rFonts w:eastAsia="Calibri"/>
                <w:color w:val="000000"/>
                <w:sz w:val="16"/>
                <w:szCs w:val="16"/>
                <w:lang w:val="en-GB"/>
              </w:rPr>
              <w:t>,</w:t>
            </w:r>
            <w:r w:rsidRPr="007C36D9">
              <w:rPr>
                <w:rFonts w:eastAsia="Calibri"/>
                <w:color w:val="000000"/>
                <w:sz w:val="16"/>
                <w:szCs w:val="16"/>
                <w:lang w:val="en-GB"/>
              </w:rPr>
              <w:t xml:space="preserve"> nutrition and protection services</w:t>
            </w:r>
          </w:p>
          <w:p w14:paraId="09FB05CD" w14:textId="669743F9" w:rsidR="00617F30" w:rsidRPr="00812085" w:rsidRDefault="00617F30" w:rsidP="006A5238">
            <w:pPr>
              <w:rPr>
                <w:rFonts w:eastAsia="Calibri"/>
                <w:b/>
                <w:bCs/>
                <w:color w:val="000000"/>
                <w:sz w:val="16"/>
                <w:szCs w:val="16"/>
                <w:lang w:val="en-GB"/>
              </w:rPr>
            </w:pPr>
            <w:r w:rsidRPr="00812085">
              <w:rPr>
                <w:rFonts w:eastAsia="Calibri"/>
                <w:b/>
                <w:bCs/>
                <w:color w:val="000000"/>
                <w:sz w:val="16"/>
                <w:szCs w:val="16"/>
                <w:lang w:val="en-GB"/>
              </w:rPr>
              <w:t>Indicators</w:t>
            </w:r>
          </w:p>
          <w:p w14:paraId="7E1A4B42" w14:textId="54179B85" w:rsidR="00617F30" w:rsidRPr="00812085" w:rsidRDefault="00617F30" w:rsidP="006A5238">
            <w:pPr>
              <w:rPr>
                <w:rFonts w:eastAsia="Calibri"/>
                <w:color w:val="000000"/>
                <w:sz w:val="16"/>
                <w:szCs w:val="16"/>
                <w:lang w:val="en-GB"/>
              </w:rPr>
            </w:pPr>
            <w:r w:rsidRPr="007C36D9">
              <w:rPr>
                <w:rFonts w:eastAsia="Calibri"/>
                <w:color w:val="000000"/>
                <w:sz w:val="16"/>
                <w:szCs w:val="16"/>
                <w:lang w:val="en-GB"/>
              </w:rPr>
              <w:t>1.5.1</w:t>
            </w:r>
            <w:r w:rsidR="0097436A" w:rsidRPr="007C36D9">
              <w:rPr>
                <w:rFonts w:eastAsia="Calibri"/>
                <w:color w:val="000000"/>
                <w:sz w:val="16"/>
                <w:szCs w:val="16"/>
                <w:lang w:val="en-GB"/>
              </w:rPr>
              <w:t>.</w:t>
            </w:r>
            <w:r w:rsidRPr="007C36D9">
              <w:rPr>
                <w:rFonts w:eastAsia="Calibri"/>
                <w:color w:val="000000"/>
                <w:sz w:val="16"/>
                <w:szCs w:val="16"/>
                <w:lang w:val="en-GB"/>
              </w:rPr>
              <w:t xml:space="preserve"> No. of facilities in selected locations that meet criteria in national guidelines related to quality service provision</w:t>
            </w:r>
          </w:p>
          <w:p w14:paraId="51C60F3F" w14:textId="77777777" w:rsidR="00617F30" w:rsidRPr="00812085" w:rsidRDefault="00617F30" w:rsidP="006A5238">
            <w:pPr>
              <w:ind w:left="720"/>
              <w:rPr>
                <w:rFonts w:eastAsia="Calibri"/>
                <w:color w:val="000000"/>
                <w:sz w:val="16"/>
                <w:szCs w:val="16"/>
                <w:lang w:val="en-GB"/>
              </w:rPr>
            </w:pPr>
            <w:r w:rsidRPr="00812085">
              <w:rPr>
                <w:rFonts w:eastAsia="Calibri"/>
                <w:sz w:val="16"/>
                <w:szCs w:val="16"/>
                <w:lang w:val="en-GB"/>
              </w:rPr>
              <w:t>Baseline (2021): 42%</w:t>
            </w:r>
          </w:p>
          <w:p w14:paraId="3643CFDC" w14:textId="77777777" w:rsidR="00617F30" w:rsidRPr="007C36D9" w:rsidRDefault="00617F30" w:rsidP="006A5238">
            <w:pPr>
              <w:ind w:left="720"/>
              <w:contextualSpacing/>
              <w:jc w:val="both"/>
              <w:rPr>
                <w:rFonts w:eastAsia="Calibri"/>
                <w:sz w:val="16"/>
                <w:szCs w:val="16"/>
                <w:lang w:val="en-GB"/>
              </w:rPr>
            </w:pPr>
            <w:r w:rsidRPr="007C36D9">
              <w:rPr>
                <w:rFonts w:eastAsia="Calibri"/>
                <w:sz w:val="16"/>
                <w:szCs w:val="16"/>
                <w:lang w:val="en-GB"/>
              </w:rPr>
              <w:t xml:space="preserve">Target (2027):  57% </w:t>
            </w:r>
          </w:p>
        </w:tc>
        <w:tc>
          <w:tcPr>
            <w:tcW w:w="696" w:type="pct"/>
            <w:gridSpan w:val="3"/>
            <w:vMerge/>
          </w:tcPr>
          <w:p w14:paraId="6289FAF2" w14:textId="77777777" w:rsidR="00617F30" w:rsidRPr="00812085" w:rsidRDefault="00617F30" w:rsidP="006A5238">
            <w:pPr>
              <w:rPr>
                <w:rFonts w:eastAsia="Calibri"/>
                <w:color w:val="000000"/>
                <w:sz w:val="16"/>
                <w:szCs w:val="16"/>
                <w:lang w:val="en-GB"/>
              </w:rPr>
            </w:pPr>
          </w:p>
        </w:tc>
        <w:tc>
          <w:tcPr>
            <w:tcW w:w="929" w:type="pct"/>
            <w:tcMar>
              <w:top w:w="15" w:type="dxa"/>
              <w:left w:w="108" w:type="dxa"/>
              <w:bottom w:w="0" w:type="dxa"/>
              <w:right w:w="108" w:type="dxa"/>
            </w:tcMar>
          </w:tcPr>
          <w:p w14:paraId="626CEF74" w14:textId="77777777" w:rsidR="00617F30" w:rsidRPr="00812085" w:rsidRDefault="00617F30" w:rsidP="006A5238">
            <w:pPr>
              <w:rPr>
                <w:rFonts w:eastAsia="Calibri"/>
                <w:b/>
                <w:color w:val="000000"/>
                <w:sz w:val="16"/>
                <w:szCs w:val="16"/>
                <w:lang w:val="en-GB"/>
              </w:rPr>
            </w:pPr>
          </w:p>
        </w:tc>
      </w:tr>
      <w:tr w:rsidR="00405B5E" w:rsidRPr="007C36D9" w14:paraId="0810F719" w14:textId="77777777" w:rsidTr="00AD64BE">
        <w:tc>
          <w:tcPr>
            <w:tcW w:w="5000" w:type="pct"/>
            <w:gridSpan w:val="9"/>
            <w:shd w:val="clear" w:color="auto" w:fill="D9E2F3"/>
            <w:tcMar>
              <w:top w:w="72" w:type="dxa"/>
              <w:left w:w="144" w:type="dxa"/>
              <w:bottom w:w="72" w:type="dxa"/>
              <w:right w:w="144" w:type="dxa"/>
            </w:tcMar>
          </w:tcPr>
          <w:p w14:paraId="5ADDBFB9" w14:textId="3BF0E50B" w:rsidR="00405B5E" w:rsidRPr="00812085" w:rsidRDefault="00405B5E" w:rsidP="0097436A">
            <w:pPr>
              <w:rPr>
                <w:rFonts w:eastAsia="Calibri"/>
                <w:sz w:val="16"/>
                <w:szCs w:val="16"/>
                <w:lang w:val="en-GB"/>
              </w:rPr>
            </w:pPr>
            <w:r w:rsidRPr="00812085">
              <w:rPr>
                <w:rFonts w:eastAsia="Calibri"/>
                <w:b/>
                <w:bCs/>
                <w:color w:val="000000"/>
                <w:sz w:val="16"/>
                <w:szCs w:val="16"/>
                <w:lang w:val="en-GB"/>
              </w:rPr>
              <w:t xml:space="preserve">NATIONAL GOAL: </w:t>
            </w:r>
            <w:r w:rsidRPr="00812085">
              <w:rPr>
                <w:rFonts w:eastAsia="Calibri"/>
                <w:sz w:val="16"/>
                <w:szCs w:val="16"/>
                <w:lang w:val="en-GB"/>
              </w:rPr>
              <w:t>Biodiversity conservation and strengthen</w:t>
            </w:r>
            <w:r w:rsidR="0097436A" w:rsidRPr="007C36D9">
              <w:rPr>
                <w:rFonts w:eastAsia="Calibri"/>
                <w:sz w:val="16"/>
                <w:szCs w:val="16"/>
                <w:lang w:val="en-GB"/>
              </w:rPr>
              <w:t>ing</w:t>
            </w:r>
            <w:r w:rsidRPr="00812085">
              <w:rPr>
                <w:rFonts w:eastAsia="Calibri"/>
                <w:sz w:val="16"/>
                <w:szCs w:val="16"/>
                <w:lang w:val="en-GB"/>
              </w:rPr>
              <w:t xml:space="preserve"> national capacity </w:t>
            </w:r>
            <w:r w:rsidR="0097436A" w:rsidRPr="007C36D9">
              <w:rPr>
                <w:rFonts w:eastAsia="Calibri"/>
                <w:sz w:val="16"/>
                <w:szCs w:val="16"/>
                <w:lang w:val="en-GB"/>
              </w:rPr>
              <w:t>to</w:t>
            </w:r>
            <w:r w:rsidR="0097436A" w:rsidRPr="00812085">
              <w:rPr>
                <w:rFonts w:eastAsia="Calibri"/>
                <w:sz w:val="16"/>
                <w:szCs w:val="16"/>
                <w:lang w:val="en-GB"/>
              </w:rPr>
              <w:t xml:space="preserve"> </w:t>
            </w:r>
            <w:r w:rsidRPr="00812085">
              <w:rPr>
                <w:rFonts w:eastAsia="Calibri"/>
                <w:sz w:val="16"/>
                <w:szCs w:val="16"/>
                <w:lang w:val="en-GB"/>
              </w:rPr>
              <w:t xml:space="preserve">address climate change </w:t>
            </w:r>
            <w:r w:rsidR="0097436A" w:rsidRPr="007C36D9">
              <w:rPr>
                <w:rFonts w:eastAsia="Calibri"/>
                <w:sz w:val="16"/>
                <w:szCs w:val="16"/>
                <w:lang w:val="en-GB"/>
              </w:rPr>
              <w:t>a</w:t>
            </w:r>
            <w:r w:rsidRPr="00812085">
              <w:rPr>
                <w:rFonts w:eastAsia="Calibri"/>
                <w:sz w:val="16"/>
                <w:szCs w:val="16"/>
                <w:lang w:val="en-GB"/>
              </w:rPr>
              <w:t>daptation and mitigation measures</w:t>
            </w:r>
          </w:p>
        </w:tc>
      </w:tr>
      <w:tr w:rsidR="00405B5E" w:rsidRPr="007C36D9" w14:paraId="079A62C5" w14:textId="77777777" w:rsidTr="00AD64BE">
        <w:tc>
          <w:tcPr>
            <w:tcW w:w="5000" w:type="pct"/>
            <w:gridSpan w:val="9"/>
            <w:shd w:val="clear" w:color="auto" w:fill="D9E2F3"/>
            <w:tcMar>
              <w:top w:w="72" w:type="dxa"/>
              <w:left w:w="144" w:type="dxa"/>
              <w:bottom w:w="72" w:type="dxa"/>
              <w:right w:w="144" w:type="dxa"/>
            </w:tcMar>
          </w:tcPr>
          <w:p w14:paraId="0DE43A39" w14:textId="6711B205" w:rsidR="00405B5E" w:rsidRPr="00812085" w:rsidRDefault="00405B5E" w:rsidP="0097436A">
            <w:pPr>
              <w:ind w:right="316"/>
              <w:rPr>
                <w:rFonts w:eastAsia="Calibri"/>
                <w:sz w:val="16"/>
                <w:szCs w:val="16"/>
                <w:lang w:val="en-GB"/>
              </w:rPr>
            </w:pPr>
            <w:r w:rsidRPr="00812085">
              <w:rPr>
                <w:rFonts w:eastAsia="Calibri"/>
                <w:b/>
                <w:bCs/>
                <w:sz w:val="16"/>
                <w:szCs w:val="16"/>
                <w:lang w:val="en-GB"/>
              </w:rPr>
              <w:t>COOPERATION FRAMEWORK OUTCOME</w:t>
            </w:r>
            <w:r w:rsidR="00DE0230" w:rsidRPr="007C36D9">
              <w:rPr>
                <w:rFonts w:eastAsia="Calibri"/>
                <w:b/>
                <w:bCs/>
                <w:sz w:val="16"/>
                <w:szCs w:val="16"/>
                <w:lang w:val="en-GB"/>
              </w:rPr>
              <w:t xml:space="preserve"> 2.</w:t>
            </w:r>
            <w:r w:rsidRPr="00812085">
              <w:rPr>
                <w:rFonts w:eastAsia="Calibri"/>
                <w:b/>
                <w:bCs/>
                <w:sz w:val="16"/>
                <w:szCs w:val="16"/>
                <w:lang w:val="en-GB"/>
              </w:rPr>
              <w:t xml:space="preserve"> </w:t>
            </w:r>
            <w:r w:rsidRPr="00812085">
              <w:rPr>
                <w:rFonts w:eastAsia="Calibri"/>
                <w:sz w:val="16"/>
                <w:szCs w:val="16"/>
                <w:lang w:val="en-GB"/>
              </w:rPr>
              <w:t xml:space="preserve">People in the </w:t>
            </w:r>
            <w:r w:rsidR="0097436A" w:rsidRPr="007C36D9">
              <w:rPr>
                <w:rFonts w:eastAsia="Calibri"/>
                <w:sz w:val="16"/>
                <w:szCs w:val="16"/>
                <w:lang w:val="en-GB"/>
              </w:rPr>
              <w:t>United Republic of Tanzania,</w:t>
            </w:r>
            <w:r w:rsidR="0097436A" w:rsidRPr="00812085">
              <w:rPr>
                <w:rFonts w:eastAsia="Calibri"/>
                <w:sz w:val="16"/>
                <w:szCs w:val="16"/>
                <w:lang w:val="en-GB"/>
              </w:rPr>
              <w:t xml:space="preserve"> </w:t>
            </w:r>
            <w:r w:rsidRPr="00812085">
              <w:rPr>
                <w:rFonts w:eastAsia="Calibri"/>
                <w:sz w:val="16"/>
                <w:szCs w:val="16"/>
                <w:lang w:val="en-GB"/>
              </w:rPr>
              <w:t>especially the most vulnerable, contribute to and benefit from more inclusive and gender-responsive management of natural resources, climate change resilience, disaster risk reduction and increased use of efficient renewable energy</w:t>
            </w:r>
            <w:r w:rsidR="00112E21" w:rsidRPr="007C36D9">
              <w:rPr>
                <w:rFonts w:eastAsia="Calibri"/>
                <w:sz w:val="16"/>
                <w:szCs w:val="16"/>
                <w:lang w:val="en-GB"/>
              </w:rPr>
              <w:t>.</w:t>
            </w:r>
          </w:p>
        </w:tc>
      </w:tr>
      <w:tr w:rsidR="00405B5E" w:rsidRPr="007C36D9" w14:paraId="4D77C9A9" w14:textId="77777777" w:rsidTr="00812085">
        <w:trPr>
          <w:trHeight w:val="334"/>
        </w:trPr>
        <w:tc>
          <w:tcPr>
            <w:tcW w:w="5000" w:type="pct"/>
            <w:gridSpan w:val="9"/>
            <w:shd w:val="clear" w:color="auto" w:fill="D9E2F3"/>
            <w:tcMar>
              <w:top w:w="72" w:type="dxa"/>
              <w:left w:w="144" w:type="dxa"/>
              <w:bottom w:w="72" w:type="dxa"/>
              <w:right w:w="144" w:type="dxa"/>
            </w:tcMar>
          </w:tcPr>
          <w:p w14:paraId="48CBCCAC" w14:textId="2CE76167" w:rsidR="00405B5E" w:rsidRPr="00812085" w:rsidRDefault="00405B5E" w:rsidP="0097436A">
            <w:pPr>
              <w:rPr>
                <w:rFonts w:eastAsia="Calibri"/>
                <w:b/>
                <w:bCs/>
                <w:color w:val="000000"/>
                <w:sz w:val="16"/>
                <w:szCs w:val="16"/>
                <w:lang w:val="en-GB"/>
              </w:rPr>
            </w:pPr>
            <w:r w:rsidRPr="00812085">
              <w:rPr>
                <w:rFonts w:eastAsia="Calibri"/>
                <w:b/>
                <w:bCs/>
                <w:color w:val="000000"/>
                <w:sz w:val="16"/>
                <w:szCs w:val="16"/>
                <w:lang w:val="en-GB"/>
              </w:rPr>
              <w:t xml:space="preserve">STRATEGIC PLAN OUTCOME: </w:t>
            </w:r>
            <w:r w:rsidRPr="00812085">
              <w:rPr>
                <w:rFonts w:eastAsia="Calibri"/>
                <w:color w:val="000000"/>
                <w:sz w:val="16"/>
                <w:szCs w:val="16"/>
                <w:lang w:val="en-GB"/>
              </w:rPr>
              <w:t xml:space="preserve">Countries are able to reduce the likelihood of conflict and </w:t>
            </w:r>
            <w:r w:rsidR="0097436A" w:rsidRPr="007C36D9">
              <w:rPr>
                <w:rFonts w:eastAsia="Calibri"/>
                <w:color w:val="000000"/>
                <w:sz w:val="16"/>
                <w:szCs w:val="16"/>
                <w:lang w:val="en-GB"/>
              </w:rPr>
              <w:t xml:space="preserve">reduce </w:t>
            </w:r>
            <w:r w:rsidRPr="00812085">
              <w:rPr>
                <w:rFonts w:eastAsia="Calibri"/>
                <w:color w:val="000000"/>
                <w:sz w:val="16"/>
                <w:szCs w:val="16"/>
                <w:lang w:val="en-GB"/>
              </w:rPr>
              <w:t>risk of natural disasters, including from climate change</w:t>
            </w:r>
            <w:r w:rsidR="00112E21" w:rsidRPr="007C36D9">
              <w:rPr>
                <w:rFonts w:eastAsia="Calibri"/>
                <w:color w:val="000000"/>
                <w:sz w:val="16"/>
                <w:szCs w:val="16"/>
                <w:lang w:val="en-GB"/>
              </w:rPr>
              <w:t>.</w:t>
            </w:r>
          </w:p>
        </w:tc>
      </w:tr>
      <w:tr w:rsidR="00405B5E" w:rsidRPr="007C36D9" w14:paraId="0B037CC7" w14:textId="77777777" w:rsidTr="00AD64BE">
        <w:tc>
          <w:tcPr>
            <w:tcW w:w="961" w:type="pct"/>
            <w:gridSpan w:val="2"/>
            <w:vMerge w:val="restart"/>
            <w:tcMar>
              <w:top w:w="72" w:type="dxa"/>
              <w:left w:w="144" w:type="dxa"/>
              <w:bottom w:w="72" w:type="dxa"/>
              <w:right w:w="144" w:type="dxa"/>
            </w:tcMar>
          </w:tcPr>
          <w:p w14:paraId="23B3E482" w14:textId="579EC934" w:rsidR="00405B5E" w:rsidRPr="00812085" w:rsidRDefault="00405B5E" w:rsidP="006A5238">
            <w:pPr>
              <w:rPr>
                <w:rFonts w:eastAsia="Calibri"/>
                <w:sz w:val="16"/>
                <w:szCs w:val="16"/>
                <w:lang w:val="en-GB"/>
              </w:rPr>
            </w:pPr>
            <w:r w:rsidRPr="00812085">
              <w:rPr>
                <w:rFonts w:eastAsia="Calibri"/>
                <w:sz w:val="16"/>
                <w:szCs w:val="16"/>
                <w:lang w:val="en-GB"/>
              </w:rPr>
              <w:t>Amount of financial flows in support of renewable energy production</w:t>
            </w:r>
            <w:r w:rsidR="0097436A" w:rsidRPr="007C36D9">
              <w:rPr>
                <w:rFonts w:eastAsia="Calibri"/>
                <w:sz w:val="16"/>
                <w:szCs w:val="16"/>
                <w:lang w:val="en-GB"/>
              </w:rPr>
              <w:t>,</w:t>
            </w:r>
            <w:r w:rsidRPr="00812085">
              <w:rPr>
                <w:rFonts w:eastAsia="Calibri"/>
                <w:sz w:val="16"/>
                <w:szCs w:val="16"/>
                <w:lang w:val="en-GB"/>
              </w:rPr>
              <w:t xml:space="preserve"> including in hybrid systems</w:t>
            </w:r>
          </w:p>
          <w:p w14:paraId="475227B7" w14:textId="4390825C" w:rsidR="00405B5E" w:rsidRPr="00812085" w:rsidRDefault="00405B5E" w:rsidP="006A5238">
            <w:pPr>
              <w:rPr>
                <w:rFonts w:eastAsia="Calibri"/>
                <w:sz w:val="16"/>
                <w:szCs w:val="16"/>
                <w:lang w:val="en-GB"/>
              </w:rPr>
            </w:pPr>
            <w:r w:rsidRPr="00812085">
              <w:rPr>
                <w:rFonts w:eastAsia="Calibri"/>
                <w:sz w:val="16"/>
                <w:szCs w:val="16"/>
                <w:lang w:val="en-GB"/>
              </w:rPr>
              <w:t>Baseline (2021): $1,025546,142</w:t>
            </w:r>
          </w:p>
          <w:p w14:paraId="35CA852D" w14:textId="19E5EA60" w:rsidR="00405B5E" w:rsidRPr="00812085" w:rsidRDefault="00405B5E" w:rsidP="006A5238">
            <w:pPr>
              <w:rPr>
                <w:rFonts w:eastAsia="Calibri"/>
                <w:bCs/>
                <w:color w:val="000000"/>
                <w:sz w:val="16"/>
                <w:szCs w:val="16"/>
                <w:lang w:val="en-GB"/>
              </w:rPr>
            </w:pPr>
            <w:r w:rsidRPr="00812085">
              <w:rPr>
                <w:rFonts w:eastAsia="Calibri"/>
                <w:sz w:val="16"/>
                <w:szCs w:val="16"/>
                <w:lang w:val="en-GB"/>
              </w:rPr>
              <w:t xml:space="preserve">Target (2027): $1,128,100,756 </w:t>
            </w:r>
          </w:p>
        </w:tc>
        <w:tc>
          <w:tcPr>
            <w:tcW w:w="845" w:type="pct"/>
            <w:vMerge w:val="restart"/>
          </w:tcPr>
          <w:p w14:paraId="3563E631"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Programme reports; ministry reports, outcome and project evaluation reports</w:t>
            </w:r>
          </w:p>
          <w:p w14:paraId="5482AD48" w14:textId="25C92059"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Frequency: </w:t>
            </w:r>
            <w:r w:rsidR="0097436A" w:rsidRPr="007C36D9">
              <w:rPr>
                <w:rFonts w:eastAsia="Calibri"/>
                <w:color w:val="000000"/>
                <w:sz w:val="16"/>
                <w:szCs w:val="16"/>
                <w:lang w:val="en-GB"/>
              </w:rPr>
              <w:t>b</w:t>
            </w:r>
            <w:r w:rsidRPr="00812085">
              <w:rPr>
                <w:rFonts w:eastAsia="Calibri"/>
                <w:color w:val="000000"/>
                <w:sz w:val="16"/>
                <w:szCs w:val="16"/>
                <w:lang w:val="en-GB"/>
              </w:rPr>
              <w:t>iannual and annual</w:t>
            </w:r>
          </w:p>
          <w:p w14:paraId="343E87F0" w14:textId="77777777" w:rsidR="00405B5E" w:rsidRPr="00812085" w:rsidRDefault="00405B5E" w:rsidP="006A5238">
            <w:pPr>
              <w:rPr>
                <w:rFonts w:eastAsia="Calibri"/>
                <w:b/>
                <w:bCs/>
                <w:color w:val="000000"/>
                <w:sz w:val="16"/>
                <w:szCs w:val="16"/>
                <w:lang w:val="en-GB"/>
              </w:rPr>
            </w:pPr>
          </w:p>
        </w:tc>
        <w:tc>
          <w:tcPr>
            <w:tcW w:w="1598" w:type="pct"/>
            <w:gridSpan w:val="3"/>
            <w:vMerge w:val="restart"/>
            <w:tcMar>
              <w:top w:w="72" w:type="dxa"/>
              <w:left w:w="144" w:type="dxa"/>
              <w:bottom w:w="72" w:type="dxa"/>
              <w:right w:w="144" w:type="dxa"/>
            </w:tcMar>
          </w:tcPr>
          <w:p w14:paraId="5DF1C16D" w14:textId="720A6ED1" w:rsidR="00405B5E" w:rsidRPr="00812085" w:rsidRDefault="00405B5E" w:rsidP="006A5238">
            <w:pPr>
              <w:pBdr>
                <w:top w:val="nil"/>
                <w:left w:val="nil"/>
                <w:bottom w:val="nil"/>
                <w:right w:val="nil"/>
                <w:between w:val="nil"/>
              </w:pBdr>
              <w:rPr>
                <w:rFonts w:eastAsia="Calibri"/>
                <w:sz w:val="16"/>
                <w:szCs w:val="16"/>
                <w:lang w:val="en-GB"/>
              </w:rPr>
            </w:pPr>
            <w:r w:rsidRPr="00812085">
              <w:rPr>
                <w:rFonts w:eastAsia="Calibri"/>
                <w:b/>
                <w:sz w:val="16"/>
                <w:szCs w:val="16"/>
                <w:lang w:val="en-GB"/>
              </w:rPr>
              <w:t>Output 2.1</w:t>
            </w:r>
            <w:r w:rsidR="008F3C34" w:rsidRPr="00812085">
              <w:rPr>
                <w:rFonts w:eastAsia="Calibri"/>
                <w:b/>
                <w:sz w:val="16"/>
                <w:szCs w:val="16"/>
                <w:lang w:val="en-GB"/>
              </w:rPr>
              <w:t>.</w:t>
            </w:r>
            <w:r w:rsidRPr="00812085">
              <w:rPr>
                <w:rFonts w:eastAsia="Calibri"/>
                <w:sz w:val="16"/>
                <w:szCs w:val="16"/>
                <w:lang w:val="en-GB"/>
              </w:rPr>
              <w:t xml:space="preserve"> MDAs and LGAs have enhanced capacity to formulate, coordinate and monitor policies, regulations, strategies and plans for improved gender</w:t>
            </w:r>
            <w:r w:rsidR="008F3C34" w:rsidRPr="007C36D9">
              <w:rPr>
                <w:rFonts w:eastAsia="Calibri"/>
                <w:sz w:val="16"/>
                <w:szCs w:val="16"/>
                <w:lang w:val="en-GB"/>
              </w:rPr>
              <w:t>-</w:t>
            </w:r>
            <w:r w:rsidRPr="00812085">
              <w:rPr>
                <w:rFonts w:eastAsia="Calibri"/>
                <w:sz w:val="16"/>
                <w:szCs w:val="16"/>
                <w:lang w:val="en-GB"/>
              </w:rPr>
              <w:t>responsive and inclusive management of natural resources, climate change resilience</w:t>
            </w:r>
            <w:r w:rsidR="00112E21" w:rsidRPr="007C36D9">
              <w:rPr>
                <w:rFonts w:eastAsia="Calibri"/>
                <w:sz w:val="16"/>
                <w:szCs w:val="16"/>
                <w:lang w:val="en-GB"/>
              </w:rPr>
              <w:t xml:space="preserve"> (CCR) and</w:t>
            </w:r>
            <w:r w:rsidRPr="00812085">
              <w:rPr>
                <w:rFonts w:eastAsia="Calibri"/>
                <w:sz w:val="16"/>
                <w:szCs w:val="16"/>
                <w:lang w:val="en-GB"/>
              </w:rPr>
              <w:t xml:space="preserve"> disaster risk reduction</w:t>
            </w:r>
            <w:r w:rsidR="00112E21" w:rsidRPr="007C36D9">
              <w:rPr>
                <w:rFonts w:eastAsia="Calibri"/>
                <w:sz w:val="16"/>
                <w:szCs w:val="16"/>
                <w:lang w:val="en-GB"/>
              </w:rPr>
              <w:t xml:space="preserve"> (DRR)</w:t>
            </w:r>
            <w:r w:rsidRPr="00812085">
              <w:rPr>
                <w:rFonts w:eastAsia="Calibri"/>
                <w:sz w:val="16"/>
                <w:szCs w:val="16"/>
                <w:lang w:val="en-GB"/>
              </w:rPr>
              <w:t>, and access to efficient renewable energy</w:t>
            </w:r>
          </w:p>
          <w:p w14:paraId="1E965821" w14:textId="77777777" w:rsidR="00405B5E" w:rsidRPr="00812085" w:rsidRDefault="00405B5E" w:rsidP="006A5238">
            <w:pPr>
              <w:rPr>
                <w:rFonts w:eastAsia="Calibri"/>
                <w:sz w:val="16"/>
                <w:szCs w:val="16"/>
                <w:lang w:val="en-GB"/>
              </w:rPr>
            </w:pPr>
            <w:r w:rsidRPr="00812085">
              <w:rPr>
                <w:rFonts w:eastAsia="Calibri"/>
                <w:sz w:val="16"/>
                <w:szCs w:val="16"/>
                <w:lang w:val="en-GB"/>
              </w:rPr>
              <w:t>Indicators</w:t>
            </w:r>
          </w:p>
          <w:p w14:paraId="08BFA230" w14:textId="311FCD76" w:rsidR="00405B5E" w:rsidRPr="00812085" w:rsidRDefault="00405B5E" w:rsidP="006A5238">
            <w:pPr>
              <w:tabs>
                <w:tab w:val="left" w:pos="8657"/>
              </w:tabs>
              <w:rPr>
                <w:rFonts w:eastAsia="Calibri"/>
                <w:sz w:val="16"/>
                <w:szCs w:val="16"/>
                <w:lang w:val="en-GB"/>
              </w:rPr>
            </w:pPr>
            <w:r w:rsidRPr="00812085">
              <w:rPr>
                <w:rFonts w:eastAsia="Calibri"/>
                <w:sz w:val="16"/>
                <w:szCs w:val="16"/>
                <w:lang w:val="en-GB"/>
              </w:rPr>
              <w:t>2.1.1</w:t>
            </w:r>
            <w:r w:rsidR="008F3C34" w:rsidRPr="007C36D9">
              <w:rPr>
                <w:rFonts w:eastAsia="Calibri"/>
                <w:sz w:val="16"/>
                <w:szCs w:val="16"/>
                <w:lang w:val="en-GB"/>
              </w:rPr>
              <w:t>.</w:t>
            </w:r>
            <w:r w:rsidRPr="00812085">
              <w:rPr>
                <w:rFonts w:eastAsia="Calibri"/>
                <w:sz w:val="16"/>
                <w:szCs w:val="16"/>
                <w:lang w:val="en-GB"/>
              </w:rPr>
              <w:t xml:space="preserve"> </w:t>
            </w:r>
            <w:r w:rsidR="008F3C34" w:rsidRPr="007C36D9">
              <w:rPr>
                <w:rFonts w:eastAsia="Calibri"/>
                <w:sz w:val="16"/>
                <w:szCs w:val="16"/>
                <w:lang w:val="en-GB"/>
              </w:rPr>
              <w:t>No.</w:t>
            </w:r>
            <w:r w:rsidRPr="00812085">
              <w:rPr>
                <w:rFonts w:eastAsia="Calibri"/>
                <w:sz w:val="16"/>
                <w:szCs w:val="16"/>
                <w:lang w:val="en-GB"/>
              </w:rPr>
              <w:t xml:space="preserve"> of </w:t>
            </w:r>
            <w:r w:rsidR="008F3C34" w:rsidRPr="007C36D9">
              <w:rPr>
                <w:rFonts w:eastAsia="Calibri"/>
                <w:sz w:val="16"/>
                <w:szCs w:val="16"/>
                <w:lang w:val="en-GB"/>
              </w:rPr>
              <w:t>k</w:t>
            </w:r>
            <w:r w:rsidRPr="00812085">
              <w:rPr>
                <w:rFonts w:eastAsia="Calibri"/>
                <w:sz w:val="16"/>
                <w:szCs w:val="16"/>
                <w:lang w:val="en-GB"/>
              </w:rPr>
              <w:t>ey institutions capacitated to manage adaptation planning and actions</w:t>
            </w:r>
          </w:p>
          <w:p w14:paraId="3ABDC7C1" w14:textId="2C19E649" w:rsidR="00405B5E" w:rsidRPr="00812085" w:rsidRDefault="00405B5E" w:rsidP="006A5238">
            <w:pPr>
              <w:ind w:left="720"/>
              <w:rPr>
                <w:rFonts w:eastAsia="Calibri"/>
                <w:sz w:val="16"/>
                <w:szCs w:val="16"/>
                <w:lang w:val="en-GB"/>
              </w:rPr>
            </w:pPr>
            <w:r w:rsidRPr="00812085">
              <w:rPr>
                <w:rFonts w:eastAsia="Calibri"/>
                <w:sz w:val="16"/>
                <w:szCs w:val="16"/>
                <w:lang w:val="en-GB"/>
              </w:rPr>
              <w:t>Baseline (2021): 7</w:t>
            </w:r>
          </w:p>
          <w:p w14:paraId="1DA5196C" w14:textId="78A43DC2" w:rsidR="00405B5E" w:rsidRPr="007C36D9" w:rsidRDefault="00405B5E" w:rsidP="006A5238">
            <w:pPr>
              <w:tabs>
                <w:tab w:val="left" w:pos="8657"/>
              </w:tabs>
              <w:ind w:left="720"/>
              <w:contextualSpacing/>
              <w:rPr>
                <w:rFonts w:eastAsia="Calibri"/>
                <w:sz w:val="16"/>
                <w:szCs w:val="16"/>
                <w:lang w:val="en-GB"/>
              </w:rPr>
            </w:pPr>
            <w:r w:rsidRPr="007C36D9">
              <w:rPr>
                <w:rFonts w:eastAsia="Calibri"/>
                <w:sz w:val="16"/>
                <w:szCs w:val="16"/>
                <w:lang w:val="en-GB"/>
              </w:rPr>
              <w:t>Target (2027): 15</w:t>
            </w:r>
          </w:p>
          <w:p w14:paraId="61CD03B2" w14:textId="4FE22101" w:rsidR="00405B5E" w:rsidRPr="00812085" w:rsidRDefault="00405B5E" w:rsidP="006A5238">
            <w:pPr>
              <w:tabs>
                <w:tab w:val="left" w:pos="8657"/>
              </w:tabs>
              <w:rPr>
                <w:rFonts w:eastAsia="Calibri"/>
                <w:sz w:val="16"/>
                <w:szCs w:val="16"/>
                <w:lang w:val="en-GB"/>
              </w:rPr>
            </w:pPr>
            <w:r w:rsidRPr="00812085">
              <w:rPr>
                <w:rFonts w:eastAsia="Calibri"/>
                <w:sz w:val="16"/>
                <w:szCs w:val="16"/>
                <w:lang w:val="en-GB"/>
              </w:rPr>
              <w:t>2.1.2</w:t>
            </w:r>
            <w:r w:rsidR="008F3C34" w:rsidRPr="007C36D9">
              <w:rPr>
                <w:rFonts w:eastAsia="Calibri"/>
                <w:sz w:val="16"/>
                <w:szCs w:val="16"/>
                <w:lang w:val="en-GB"/>
              </w:rPr>
              <w:t>.</w:t>
            </w:r>
            <w:r w:rsidRPr="00812085">
              <w:rPr>
                <w:rFonts w:eastAsia="Calibri"/>
                <w:sz w:val="16"/>
                <w:szCs w:val="16"/>
                <w:lang w:val="en-GB"/>
              </w:rPr>
              <w:t xml:space="preserve"> Proportion of local communities supported to adopt alternative livelihood activities </w:t>
            </w:r>
          </w:p>
          <w:p w14:paraId="1113BE1A" w14:textId="77777777" w:rsidR="00405B5E" w:rsidRPr="00812085" w:rsidRDefault="00405B5E" w:rsidP="006A5238">
            <w:pPr>
              <w:ind w:left="720"/>
              <w:rPr>
                <w:rFonts w:eastAsia="Calibri"/>
                <w:sz w:val="16"/>
                <w:szCs w:val="16"/>
                <w:lang w:val="en-GB"/>
              </w:rPr>
            </w:pPr>
            <w:r w:rsidRPr="00812085">
              <w:rPr>
                <w:rFonts w:eastAsia="Calibri"/>
                <w:sz w:val="16"/>
                <w:szCs w:val="16"/>
                <w:lang w:val="en-GB"/>
              </w:rPr>
              <w:t>Baseline (2021):  20%</w:t>
            </w:r>
          </w:p>
          <w:p w14:paraId="23686299" w14:textId="690062CD" w:rsidR="00405B5E" w:rsidRPr="007C36D9" w:rsidRDefault="00405B5E" w:rsidP="00735934">
            <w:pPr>
              <w:tabs>
                <w:tab w:val="left" w:pos="8657"/>
              </w:tabs>
              <w:ind w:left="720"/>
              <w:contextualSpacing/>
              <w:rPr>
                <w:rFonts w:eastAsia="Calibri"/>
                <w:sz w:val="16"/>
                <w:szCs w:val="16"/>
                <w:lang w:val="en-GB"/>
              </w:rPr>
            </w:pPr>
            <w:r w:rsidRPr="007C36D9">
              <w:rPr>
                <w:rFonts w:eastAsia="Calibri"/>
                <w:sz w:val="16"/>
                <w:szCs w:val="16"/>
                <w:lang w:val="en-GB"/>
              </w:rPr>
              <w:t>Target (2027):  45%</w:t>
            </w:r>
          </w:p>
        </w:tc>
        <w:tc>
          <w:tcPr>
            <w:tcW w:w="650" w:type="pct"/>
            <w:vMerge w:val="restart"/>
          </w:tcPr>
          <w:p w14:paraId="3A280FAB" w14:textId="466ADA98" w:rsidR="0075211E" w:rsidRPr="007C36D9" w:rsidRDefault="00FA3E90" w:rsidP="006A5238">
            <w:pPr>
              <w:rPr>
                <w:rFonts w:eastAsia="Calibri"/>
                <w:sz w:val="16"/>
                <w:szCs w:val="16"/>
                <w:lang w:val="en-GB"/>
              </w:rPr>
            </w:pPr>
            <w:r w:rsidRPr="00812085">
              <w:rPr>
                <w:rFonts w:eastAsia="Calibri"/>
                <w:sz w:val="16"/>
                <w:szCs w:val="16"/>
                <w:lang w:val="en-GB"/>
              </w:rPr>
              <w:t>Ministry of Blue Economy</w:t>
            </w:r>
          </w:p>
          <w:p w14:paraId="18D40BA2" w14:textId="06320C36" w:rsidR="0075211E" w:rsidRPr="007C36D9" w:rsidRDefault="008E309E" w:rsidP="006A5238">
            <w:pPr>
              <w:rPr>
                <w:rFonts w:eastAsia="Calibri"/>
                <w:sz w:val="16"/>
                <w:szCs w:val="16"/>
                <w:lang w:val="en-GB"/>
              </w:rPr>
            </w:pPr>
            <w:r w:rsidRPr="007C36D9">
              <w:rPr>
                <w:rFonts w:eastAsia="Calibri"/>
                <w:sz w:val="16"/>
                <w:szCs w:val="16"/>
                <w:lang w:val="en-GB"/>
              </w:rPr>
              <w:t xml:space="preserve">First Vice President’s Office </w:t>
            </w:r>
          </w:p>
          <w:p w14:paraId="5D2F2053" w14:textId="0454400E" w:rsidR="0075211E" w:rsidRPr="007C36D9" w:rsidRDefault="008E309E" w:rsidP="006A5238">
            <w:pPr>
              <w:rPr>
                <w:rFonts w:eastAsia="Calibri"/>
                <w:sz w:val="16"/>
                <w:szCs w:val="16"/>
                <w:lang w:val="en-GB"/>
              </w:rPr>
            </w:pPr>
            <w:r w:rsidRPr="007C36D9">
              <w:rPr>
                <w:rFonts w:eastAsia="Calibri"/>
                <w:sz w:val="16"/>
                <w:szCs w:val="16"/>
                <w:lang w:val="en-GB"/>
              </w:rPr>
              <w:t>Ministry of Education Vice President’s Office</w:t>
            </w:r>
          </w:p>
          <w:p w14:paraId="1D3CFA04" w14:textId="30988DC6" w:rsidR="0075211E" w:rsidRPr="007C36D9" w:rsidRDefault="002D4CDC">
            <w:pPr>
              <w:rPr>
                <w:rFonts w:eastAsia="Calibri"/>
                <w:sz w:val="16"/>
                <w:szCs w:val="16"/>
                <w:lang w:val="en-GB"/>
              </w:rPr>
            </w:pPr>
            <w:r w:rsidRPr="007C36D9">
              <w:rPr>
                <w:rFonts w:eastAsia="Calibri"/>
                <w:sz w:val="16"/>
                <w:szCs w:val="16"/>
                <w:lang w:val="en-GB"/>
              </w:rPr>
              <w:t>Ministry of Finance and Planning (</w:t>
            </w:r>
            <w:r w:rsidR="00405B5E" w:rsidRPr="00812085">
              <w:rPr>
                <w:rFonts w:eastAsia="Calibri"/>
                <w:sz w:val="16"/>
                <w:szCs w:val="16"/>
                <w:lang w:val="en-GB"/>
              </w:rPr>
              <w:t>MOFP</w:t>
            </w:r>
            <w:r w:rsidRPr="007C36D9">
              <w:rPr>
                <w:rFonts w:eastAsia="Calibri"/>
                <w:sz w:val="16"/>
                <w:szCs w:val="16"/>
                <w:lang w:val="en-GB"/>
              </w:rPr>
              <w:t>)</w:t>
            </w:r>
          </w:p>
          <w:p w14:paraId="147328FB" w14:textId="6783AE48" w:rsidR="0075211E" w:rsidRPr="007C36D9" w:rsidRDefault="00405B5E">
            <w:pPr>
              <w:rPr>
                <w:rFonts w:eastAsia="Calibri"/>
                <w:sz w:val="16"/>
                <w:szCs w:val="16"/>
                <w:lang w:val="en-GB"/>
              </w:rPr>
            </w:pPr>
            <w:r w:rsidRPr="00812085">
              <w:rPr>
                <w:rFonts w:eastAsia="Calibri"/>
                <w:sz w:val="16"/>
                <w:szCs w:val="16"/>
                <w:lang w:val="en-GB"/>
              </w:rPr>
              <w:t xml:space="preserve">Norway </w:t>
            </w:r>
          </w:p>
          <w:p w14:paraId="38A218D2" w14:textId="6B93F0D6" w:rsidR="0075211E" w:rsidRPr="007C36D9" w:rsidRDefault="008E309E">
            <w:pPr>
              <w:rPr>
                <w:rFonts w:eastAsia="Calibri"/>
                <w:sz w:val="16"/>
                <w:szCs w:val="16"/>
                <w:lang w:val="en-GB"/>
              </w:rPr>
            </w:pPr>
            <w:r w:rsidRPr="00812085">
              <w:rPr>
                <w:rFonts w:eastAsia="Calibri"/>
                <w:sz w:val="16"/>
                <w:szCs w:val="16"/>
                <w:lang w:val="en-GB"/>
              </w:rPr>
              <w:t>Ministry of Natural Resources and Tourism</w:t>
            </w:r>
            <w:r w:rsidR="00A67E3D" w:rsidRPr="00812085">
              <w:rPr>
                <w:rFonts w:eastAsia="Calibri"/>
                <w:sz w:val="16"/>
                <w:szCs w:val="16"/>
                <w:lang w:val="en-GB"/>
              </w:rPr>
              <w:t xml:space="preserve"> </w:t>
            </w:r>
            <w:r w:rsidR="00112E21" w:rsidRPr="007C36D9">
              <w:rPr>
                <w:rFonts w:eastAsia="Calibri"/>
                <w:sz w:val="16"/>
                <w:szCs w:val="16"/>
                <w:lang w:val="en-GB"/>
              </w:rPr>
              <w:t>President’</w:t>
            </w:r>
            <w:r w:rsidR="009953A3" w:rsidRPr="00812085">
              <w:rPr>
                <w:rFonts w:eastAsia="Calibri"/>
                <w:sz w:val="16"/>
                <w:szCs w:val="16"/>
                <w:lang w:val="en-GB"/>
              </w:rPr>
              <w:t>s Office – Regional Administration and Local Government</w:t>
            </w:r>
          </w:p>
          <w:p w14:paraId="15CDCE45" w14:textId="258B3B5A" w:rsidR="0075211E" w:rsidRPr="007C36D9" w:rsidRDefault="00405B5E">
            <w:pPr>
              <w:rPr>
                <w:rFonts w:eastAsia="Calibri"/>
                <w:sz w:val="16"/>
                <w:szCs w:val="16"/>
                <w:lang w:val="en-GB"/>
              </w:rPr>
            </w:pPr>
            <w:r w:rsidRPr="00812085">
              <w:rPr>
                <w:rFonts w:eastAsia="Calibri"/>
                <w:sz w:val="16"/>
                <w:szCs w:val="16"/>
                <w:lang w:val="en-GB"/>
              </w:rPr>
              <w:t>UNDP</w:t>
            </w:r>
          </w:p>
          <w:p w14:paraId="2D8D4342" w14:textId="35BDAF61" w:rsidR="0075211E" w:rsidRPr="007C36D9" w:rsidRDefault="009953A3" w:rsidP="0075211E">
            <w:pPr>
              <w:rPr>
                <w:rFonts w:eastAsia="Calibri"/>
                <w:sz w:val="16"/>
                <w:szCs w:val="16"/>
                <w:lang w:val="en-GB"/>
              </w:rPr>
            </w:pPr>
            <w:r w:rsidRPr="007C36D9">
              <w:rPr>
                <w:rFonts w:eastAsia="Calibri"/>
                <w:sz w:val="16"/>
                <w:szCs w:val="16"/>
                <w:lang w:val="en-GB"/>
              </w:rPr>
              <w:t>United Nations Environment Programme</w:t>
            </w:r>
          </w:p>
          <w:p w14:paraId="23CAD694" w14:textId="25377760" w:rsidR="0075211E" w:rsidRPr="007C36D9" w:rsidRDefault="00405B5E">
            <w:pPr>
              <w:rPr>
                <w:rFonts w:eastAsia="Calibri"/>
                <w:sz w:val="16"/>
                <w:szCs w:val="16"/>
                <w:lang w:val="en-GB"/>
              </w:rPr>
            </w:pPr>
            <w:r w:rsidRPr="00812085">
              <w:rPr>
                <w:rFonts w:eastAsia="Calibri"/>
                <w:sz w:val="16"/>
                <w:szCs w:val="16"/>
                <w:lang w:val="en-GB"/>
              </w:rPr>
              <w:t>U</w:t>
            </w:r>
            <w:r w:rsidR="009953A3" w:rsidRPr="007C36D9">
              <w:rPr>
                <w:rFonts w:eastAsia="Calibri"/>
                <w:sz w:val="16"/>
                <w:szCs w:val="16"/>
                <w:lang w:val="en-GB"/>
              </w:rPr>
              <w:t>nited Nations Office on Drugs and Crime</w:t>
            </w:r>
          </w:p>
          <w:p w14:paraId="10FDB155" w14:textId="71CFCAFF" w:rsidR="009953A3" w:rsidRPr="007C36D9" w:rsidRDefault="009953A3">
            <w:pPr>
              <w:rPr>
                <w:rFonts w:eastAsia="Calibri"/>
                <w:sz w:val="16"/>
                <w:szCs w:val="16"/>
                <w:lang w:val="en-GB"/>
              </w:rPr>
            </w:pPr>
            <w:r w:rsidRPr="00812085">
              <w:rPr>
                <w:rFonts w:eastAsia="Calibri"/>
                <w:sz w:val="16"/>
                <w:szCs w:val="16"/>
                <w:lang w:val="en-GB"/>
              </w:rPr>
              <w:t>African Wildlife Foundation</w:t>
            </w:r>
            <w:r w:rsidR="00405B5E" w:rsidRPr="00812085">
              <w:rPr>
                <w:rFonts w:eastAsia="Calibri"/>
                <w:sz w:val="16"/>
                <w:szCs w:val="16"/>
                <w:lang w:val="en-GB"/>
              </w:rPr>
              <w:t xml:space="preserve"> </w:t>
            </w:r>
          </w:p>
          <w:p w14:paraId="32524D94" w14:textId="0FFF4E45" w:rsidR="009953A3" w:rsidRPr="007C36D9" w:rsidRDefault="00405B5E">
            <w:pPr>
              <w:rPr>
                <w:rFonts w:eastAsia="Calibri"/>
                <w:sz w:val="16"/>
                <w:szCs w:val="16"/>
                <w:lang w:val="en-GB"/>
              </w:rPr>
            </w:pPr>
            <w:r w:rsidRPr="00812085">
              <w:rPr>
                <w:rFonts w:eastAsia="Calibri"/>
                <w:sz w:val="16"/>
                <w:szCs w:val="16"/>
                <w:lang w:val="en-GB"/>
              </w:rPr>
              <w:lastRenderedPageBreak/>
              <w:t>P</w:t>
            </w:r>
            <w:r w:rsidR="009953A3" w:rsidRPr="007C36D9">
              <w:rPr>
                <w:rFonts w:eastAsia="Calibri"/>
                <w:sz w:val="16"/>
                <w:szCs w:val="16"/>
                <w:lang w:val="en-GB"/>
              </w:rPr>
              <w:t>ams</w:t>
            </w:r>
            <w:r w:rsidRPr="00812085">
              <w:rPr>
                <w:rFonts w:eastAsia="Calibri"/>
                <w:sz w:val="16"/>
                <w:szCs w:val="16"/>
                <w:lang w:val="en-GB"/>
              </w:rPr>
              <w:t xml:space="preserve"> Foundation,</w:t>
            </w:r>
          </w:p>
          <w:p w14:paraId="1F59FF3D" w14:textId="1ECC863A" w:rsidR="0075211E" w:rsidRPr="00812085" w:rsidRDefault="009953A3">
            <w:pPr>
              <w:rPr>
                <w:rFonts w:eastAsia="Calibri"/>
                <w:color w:val="000000"/>
                <w:sz w:val="16"/>
                <w:szCs w:val="16"/>
                <w:lang w:val="en-GB"/>
              </w:rPr>
            </w:pPr>
            <w:r w:rsidRPr="00812085">
              <w:rPr>
                <w:rFonts w:eastAsia="Calibri"/>
                <w:color w:val="000000"/>
                <w:sz w:val="16"/>
                <w:szCs w:val="16"/>
                <w:lang w:val="en-GB"/>
              </w:rPr>
              <w:t>German Agency for International Cooperation</w:t>
            </w:r>
          </w:p>
          <w:p w14:paraId="1CED1A10" w14:textId="32E1F795" w:rsidR="0075211E" w:rsidRPr="007C36D9" w:rsidRDefault="009953A3">
            <w:pPr>
              <w:rPr>
                <w:rFonts w:eastAsia="Calibri"/>
                <w:sz w:val="16"/>
                <w:szCs w:val="16"/>
                <w:lang w:val="en-GB"/>
              </w:rPr>
            </w:pPr>
            <w:r w:rsidRPr="00812085">
              <w:rPr>
                <w:rFonts w:eastAsia="Calibri"/>
                <w:sz w:val="16"/>
                <w:szCs w:val="16"/>
                <w:lang w:val="en-GB"/>
              </w:rPr>
              <w:t>Tanzania National Parks Authority</w:t>
            </w:r>
          </w:p>
          <w:p w14:paraId="55382C78" w14:textId="3B14D5D1" w:rsidR="0075211E" w:rsidRPr="007C36D9" w:rsidRDefault="000A0094">
            <w:pPr>
              <w:rPr>
                <w:rFonts w:eastAsia="Calibri"/>
                <w:sz w:val="16"/>
                <w:szCs w:val="16"/>
                <w:lang w:val="en-GB"/>
              </w:rPr>
            </w:pPr>
            <w:r w:rsidRPr="00812085">
              <w:rPr>
                <w:rFonts w:eastAsia="Calibri"/>
                <w:sz w:val="16"/>
                <w:szCs w:val="16"/>
                <w:lang w:val="en-GB"/>
              </w:rPr>
              <w:t>Tanzania Wildlife Research Institute</w:t>
            </w:r>
          </w:p>
          <w:p w14:paraId="284C505A" w14:textId="35AD49F9" w:rsidR="000A0094" w:rsidRPr="007C36D9" w:rsidRDefault="000A0094">
            <w:pPr>
              <w:rPr>
                <w:rFonts w:eastAsia="Calibri"/>
                <w:sz w:val="16"/>
                <w:szCs w:val="16"/>
                <w:lang w:val="en-GB"/>
              </w:rPr>
            </w:pPr>
            <w:r w:rsidRPr="00812085">
              <w:rPr>
                <w:rFonts w:eastAsia="Calibri"/>
                <w:sz w:val="16"/>
                <w:szCs w:val="16"/>
                <w:lang w:val="en-GB"/>
              </w:rPr>
              <w:t>Ngorongoro Conservation Area Authority</w:t>
            </w:r>
          </w:p>
          <w:p w14:paraId="2D31D3B7" w14:textId="28A90D92" w:rsidR="00405B5E" w:rsidRPr="007C36D9" w:rsidRDefault="000A0094" w:rsidP="000A0094">
            <w:pPr>
              <w:rPr>
                <w:rFonts w:eastAsia="Calibri"/>
                <w:sz w:val="16"/>
                <w:szCs w:val="16"/>
                <w:lang w:val="en-GB"/>
              </w:rPr>
            </w:pPr>
            <w:r w:rsidRPr="007C36D9">
              <w:rPr>
                <w:rFonts w:eastAsia="Calibri"/>
                <w:sz w:val="16"/>
                <w:szCs w:val="16"/>
                <w:lang w:val="en-GB"/>
              </w:rPr>
              <w:t>Global Environment Facility/Global Climate Fund</w:t>
            </w:r>
          </w:p>
          <w:p w14:paraId="6B93EE84" w14:textId="65E0D2FB" w:rsidR="000A0094" w:rsidRPr="007C36D9" w:rsidRDefault="00D9426E" w:rsidP="000A0094">
            <w:pPr>
              <w:rPr>
                <w:rFonts w:eastAsia="Calibri"/>
                <w:sz w:val="16"/>
                <w:szCs w:val="16"/>
                <w:lang w:val="en-GB"/>
              </w:rPr>
            </w:pPr>
            <w:r w:rsidRPr="007C36D9">
              <w:rPr>
                <w:rFonts w:eastAsia="Calibri"/>
                <w:sz w:val="16"/>
                <w:szCs w:val="16"/>
                <w:lang w:val="en-GB"/>
              </w:rPr>
              <w:t>United States Department of State</w:t>
            </w:r>
          </w:p>
          <w:p w14:paraId="7D0ADACB" w14:textId="0E2797DC" w:rsidR="00D9426E" w:rsidRPr="007C36D9" w:rsidRDefault="00D9426E" w:rsidP="000A0094">
            <w:pPr>
              <w:rPr>
                <w:rFonts w:eastAsia="Calibri"/>
                <w:sz w:val="16"/>
                <w:szCs w:val="16"/>
                <w:lang w:val="en-GB"/>
              </w:rPr>
            </w:pPr>
            <w:r w:rsidRPr="007C36D9">
              <w:rPr>
                <w:rFonts w:eastAsia="Calibri"/>
                <w:sz w:val="16"/>
                <w:szCs w:val="16"/>
                <w:lang w:val="en-GB"/>
              </w:rPr>
              <w:t>World Wildlife Fund</w:t>
            </w:r>
          </w:p>
          <w:p w14:paraId="769B5F52" w14:textId="2C2002C9" w:rsidR="000A0094" w:rsidRPr="00812085" w:rsidRDefault="00D9426E" w:rsidP="000A0094">
            <w:pPr>
              <w:rPr>
                <w:rFonts w:eastAsia="Calibri"/>
                <w:sz w:val="16"/>
                <w:szCs w:val="16"/>
                <w:lang w:val="en-GB"/>
              </w:rPr>
            </w:pPr>
            <w:r w:rsidRPr="00812085">
              <w:rPr>
                <w:rFonts w:eastAsia="Calibri"/>
                <w:sz w:val="16"/>
                <w:szCs w:val="16"/>
                <w:lang w:val="en-GB"/>
              </w:rPr>
              <w:t>United States Agency for International Development</w:t>
            </w:r>
          </w:p>
        </w:tc>
        <w:tc>
          <w:tcPr>
            <w:tcW w:w="946" w:type="pct"/>
            <w:gridSpan w:val="2"/>
            <w:tcMar>
              <w:top w:w="15" w:type="dxa"/>
              <w:left w:w="108" w:type="dxa"/>
              <w:bottom w:w="0" w:type="dxa"/>
              <w:right w:w="108" w:type="dxa"/>
            </w:tcMar>
          </w:tcPr>
          <w:p w14:paraId="68A131E1" w14:textId="787A5395" w:rsidR="00405B5E" w:rsidRPr="00812085" w:rsidRDefault="00405B5E" w:rsidP="00AB68E0">
            <w:pPr>
              <w:rPr>
                <w:rFonts w:eastAsia="Calibri"/>
                <w:b/>
                <w:bCs/>
                <w:color w:val="000000"/>
                <w:sz w:val="16"/>
                <w:szCs w:val="16"/>
                <w:lang w:val="en-GB"/>
              </w:rPr>
            </w:pPr>
            <w:r w:rsidRPr="00812085">
              <w:rPr>
                <w:rFonts w:eastAsia="Calibri"/>
                <w:b/>
                <w:color w:val="000000"/>
                <w:sz w:val="16"/>
                <w:szCs w:val="16"/>
                <w:lang w:val="en-GB"/>
              </w:rPr>
              <w:lastRenderedPageBreak/>
              <w:t xml:space="preserve">Regular: </w:t>
            </w:r>
            <w:r w:rsidR="0016685B" w:rsidRPr="00812085">
              <w:rPr>
                <w:rFonts w:eastAsia="Calibri"/>
                <w:b/>
                <w:color w:val="000000"/>
                <w:sz w:val="16"/>
                <w:szCs w:val="16"/>
                <w:lang w:val="en-GB"/>
              </w:rPr>
              <w:t>$</w:t>
            </w:r>
            <w:r w:rsidR="00C22D22" w:rsidRPr="00812085">
              <w:rPr>
                <w:b/>
                <w:bCs/>
                <w:color w:val="000000"/>
                <w:sz w:val="16"/>
                <w:szCs w:val="16"/>
                <w:lang w:val="en-GB"/>
              </w:rPr>
              <w:t xml:space="preserve">12,051 </w:t>
            </w:r>
          </w:p>
        </w:tc>
      </w:tr>
      <w:tr w:rsidR="00405B5E" w:rsidRPr="007C36D9" w14:paraId="508E02F2" w14:textId="77777777" w:rsidTr="00AD64BE">
        <w:tc>
          <w:tcPr>
            <w:tcW w:w="961" w:type="pct"/>
            <w:gridSpan w:val="2"/>
            <w:vMerge/>
            <w:tcMar>
              <w:top w:w="72" w:type="dxa"/>
              <w:left w:w="144" w:type="dxa"/>
              <w:bottom w:w="72" w:type="dxa"/>
              <w:right w:w="144" w:type="dxa"/>
            </w:tcMar>
          </w:tcPr>
          <w:p w14:paraId="1FD69152" w14:textId="2478A85E" w:rsidR="00405B5E" w:rsidRPr="00812085" w:rsidRDefault="00405B5E" w:rsidP="006A5238">
            <w:pPr>
              <w:rPr>
                <w:rFonts w:eastAsia="Calibri"/>
                <w:color w:val="000000"/>
                <w:sz w:val="16"/>
                <w:szCs w:val="16"/>
                <w:lang w:val="en-GB"/>
              </w:rPr>
            </w:pPr>
          </w:p>
        </w:tc>
        <w:tc>
          <w:tcPr>
            <w:tcW w:w="845" w:type="pct"/>
            <w:vMerge/>
          </w:tcPr>
          <w:p w14:paraId="0591C505" w14:textId="77777777" w:rsidR="00405B5E" w:rsidRPr="00812085" w:rsidRDefault="00405B5E" w:rsidP="006A5238">
            <w:pPr>
              <w:rPr>
                <w:rFonts w:eastAsia="Calibri"/>
                <w:color w:val="000000"/>
                <w:sz w:val="16"/>
                <w:szCs w:val="16"/>
                <w:lang w:val="en-GB"/>
              </w:rPr>
            </w:pPr>
          </w:p>
        </w:tc>
        <w:tc>
          <w:tcPr>
            <w:tcW w:w="1598" w:type="pct"/>
            <w:gridSpan w:val="3"/>
            <w:vMerge/>
            <w:tcBorders>
              <w:bottom w:val="single" w:sz="4" w:space="0" w:color="auto"/>
            </w:tcBorders>
            <w:tcMar>
              <w:top w:w="72" w:type="dxa"/>
              <w:left w:w="144" w:type="dxa"/>
              <w:bottom w:w="72" w:type="dxa"/>
              <w:right w:w="144" w:type="dxa"/>
            </w:tcMar>
          </w:tcPr>
          <w:p w14:paraId="443FF635" w14:textId="77777777" w:rsidR="00405B5E" w:rsidRPr="00812085" w:rsidRDefault="00405B5E" w:rsidP="006A5238">
            <w:pPr>
              <w:rPr>
                <w:rFonts w:eastAsia="Calibri"/>
                <w:color w:val="000000"/>
                <w:sz w:val="16"/>
                <w:szCs w:val="16"/>
                <w:lang w:val="en-GB"/>
              </w:rPr>
            </w:pPr>
          </w:p>
        </w:tc>
        <w:tc>
          <w:tcPr>
            <w:tcW w:w="650" w:type="pct"/>
            <w:vMerge/>
          </w:tcPr>
          <w:p w14:paraId="64D51B3B" w14:textId="77777777" w:rsidR="00405B5E" w:rsidRPr="00812085" w:rsidRDefault="00405B5E" w:rsidP="006A5238">
            <w:pPr>
              <w:rPr>
                <w:rFonts w:eastAsia="Calibri"/>
                <w:color w:val="000000"/>
                <w:sz w:val="16"/>
                <w:szCs w:val="16"/>
                <w:lang w:val="en-GB"/>
              </w:rPr>
            </w:pPr>
          </w:p>
        </w:tc>
        <w:tc>
          <w:tcPr>
            <w:tcW w:w="946" w:type="pct"/>
            <w:gridSpan w:val="2"/>
            <w:tcBorders>
              <w:bottom w:val="single" w:sz="4" w:space="0" w:color="auto"/>
            </w:tcBorders>
            <w:tcMar>
              <w:top w:w="15" w:type="dxa"/>
              <w:left w:w="108" w:type="dxa"/>
              <w:bottom w:w="0" w:type="dxa"/>
              <w:right w:w="108" w:type="dxa"/>
            </w:tcMar>
          </w:tcPr>
          <w:p w14:paraId="5E828750" w14:textId="07E56827" w:rsidR="00405B5E" w:rsidRPr="00812085" w:rsidRDefault="00405B5E" w:rsidP="00AB68E0">
            <w:pPr>
              <w:rPr>
                <w:rFonts w:eastAsia="Calibri"/>
                <w:b/>
                <w:color w:val="000000"/>
                <w:sz w:val="16"/>
                <w:szCs w:val="16"/>
                <w:lang w:val="en-GB"/>
              </w:rPr>
            </w:pPr>
            <w:r w:rsidRPr="00812085">
              <w:rPr>
                <w:rFonts w:eastAsia="Calibri"/>
                <w:b/>
                <w:color w:val="000000"/>
                <w:sz w:val="16"/>
                <w:szCs w:val="16"/>
                <w:lang w:val="en-GB"/>
              </w:rPr>
              <w:t xml:space="preserve">Other: </w:t>
            </w:r>
            <w:r w:rsidR="0016685B" w:rsidRPr="00812085">
              <w:rPr>
                <w:rFonts w:eastAsia="Calibri"/>
                <w:b/>
                <w:color w:val="000000"/>
                <w:sz w:val="16"/>
                <w:szCs w:val="16"/>
                <w:lang w:val="en-GB"/>
              </w:rPr>
              <w:t>$</w:t>
            </w:r>
            <w:r w:rsidRPr="00812085">
              <w:rPr>
                <w:rFonts w:eastAsia="Calibri"/>
                <w:b/>
                <w:color w:val="000000"/>
                <w:sz w:val="16"/>
                <w:szCs w:val="16"/>
                <w:lang w:val="en-GB"/>
              </w:rPr>
              <w:t>26,700</w:t>
            </w:r>
          </w:p>
        </w:tc>
      </w:tr>
      <w:tr w:rsidR="00405B5E" w:rsidRPr="007C36D9" w14:paraId="652D54A3" w14:textId="77777777" w:rsidTr="00AD64BE">
        <w:tc>
          <w:tcPr>
            <w:tcW w:w="961" w:type="pct"/>
            <w:gridSpan w:val="2"/>
            <w:tcMar>
              <w:top w:w="72" w:type="dxa"/>
              <w:left w:w="144" w:type="dxa"/>
              <w:bottom w:w="72" w:type="dxa"/>
              <w:right w:w="144" w:type="dxa"/>
            </w:tcMar>
          </w:tcPr>
          <w:p w14:paraId="7313D38E" w14:textId="56E223D5"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Number of integrated</w:t>
            </w:r>
            <w:r w:rsidR="0097436A" w:rsidRPr="007C36D9">
              <w:rPr>
                <w:rFonts w:eastAsia="Calibri"/>
                <w:color w:val="000000"/>
                <w:sz w:val="16"/>
                <w:szCs w:val="16"/>
                <w:lang w:val="en-GB"/>
              </w:rPr>
              <w:t xml:space="preserve"> gender-responsive</w:t>
            </w:r>
            <w:r w:rsidRPr="00812085">
              <w:rPr>
                <w:rFonts w:eastAsia="Calibri"/>
                <w:color w:val="000000"/>
                <w:sz w:val="16"/>
                <w:szCs w:val="16"/>
                <w:lang w:val="en-GB"/>
              </w:rPr>
              <w:t xml:space="preserve"> digital data systems in place for inclusive natural resources management, </w:t>
            </w:r>
            <w:r w:rsidR="00112E21" w:rsidRPr="007C36D9">
              <w:rPr>
                <w:rFonts w:eastAsia="Calibri"/>
                <w:color w:val="000000"/>
                <w:sz w:val="16"/>
                <w:szCs w:val="16"/>
                <w:lang w:val="en-GB"/>
              </w:rPr>
              <w:t>CCR</w:t>
            </w:r>
            <w:r w:rsidRPr="00812085">
              <w:rPr>
                <w:rFonts w:eastAsia="Calibri"/>
                <w:color w:val="000000"/>
                <w:sz w:val="16"/>
                <w:szCs w:val="16"/>
                <w:lang w:val="en-GB"/>
              </w:rPr>
              <w:t xml:space="preserve">, </w:t>
            </w:r>
            <w:r w:rsidR="00112E21" w:rsidRPr="007C36D9">
              <w:rPr>
                <w:rFonts w:eastAsia="Calibri"/>
                <w:color w:val="000000"/>
                <w:sz w:val="16"/>
                <w:szCs w:val="16"/>
                <w:lang w:val="en-GB"/>
              </w:rPr>
              <w:t>DRR</w:t>
            </w:r>
            <w:r w:rsidRPr="00812085">
              <w:rPr>
                <w:rFonts w:eastAsia="Calibri"/>
                <w:color w:val="000000"/>
                <w:sz w:val="16"/>
                <w:szCs w:val="16"/>
                <w:lang w:val="en-GB"/>
              </w:rPr>
              <w:t xml:space="preserve"> and efficient renewable energy</w:t>
            </w:r>
          </w:p>
          <w:p w14:paraId="5AA7E007"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lastRenderedPageBreak/>
              <w:t xml:space="preserve">Baseline (2021): 0 </w:t>
            </w:r>
          </w:p>
          <w:p w14:paraId="754A46AE" w14:textId="5A5CBDF4" w:rsidR="00405B5E" w:rsidRPr="00812085" w:rsidRDefault="00405B5E">
            <w:pPr>
              <w:rPr>
                <w:rFonts w:eastAsia="Calibri"/>
                <w:color w:val="000000"/>
                <w:sz w:val="16"/>
                <w:szCs w:val="16"/>
                <w:lang w:val="en-GB"/>
              </w:rPr>
            </w:pPr>
            <w:r w:rsidRPr="00812085">
              <w:rPr>
                <w:rFonts w:eastAsia="Calibri"/>
                <w:color w:val="000000"/>
                <w:sz w:val="16"/>
                <w:szCs w:val="16"/>
                <w:lang w:val="en-GB"/>
              </w:rPr>
              <w:t>Target (2027): 4</w:t>
            </w:r>
            <w:r w:rsidR="0097436A" w:rsidRPr="007C36D9">
              <w:rPr>
                <w:rFonts w:eastAsia="Calibri"/>
                <w:color w:val="000000"/>
                <w:sz w:val="16"/>
                <w:szCs w:val="16"/>
                <w:lang w:val="en-GB"/>
              </w:rPr>
              <w:t xml:space="preserve">, </w:t>
            </w:r>
            <w:r w:rsidRPr="00812085">
              <w:rPr>
                <w:rFonts w:eastAsia="Calibri"/>
                <w:color w:val="000000"/>
                <w:sz w:val="16"/>
                <w:szCs w:val="16"/>
                <w:lang w:val="en-GB"/>
              </w:rPr>
              <w:t>includ</w:t>
            </w:r>
            <w:r w:rsidR="0097436A" w:rsidRPr="007C36D9">
              <w:rPr>
                <w:rFonts w:eastAsia="Calibri"/>
                <w:color w:val="000000"/>
                <w:sz w:val="16"/>
                <w:szCs w:val="16"/>
                <w:lang w:val="en-GB"/>
              </w:rPr>
              <w:t>ing</w:t>
            </w:r>
            <w:r w:rsidRPr="00812085">
              <w:rPr>
                <w:rFonts w:eastAsia="Calibri"/>
                <w:color w:val="000000"/>
                <w:sz w:val="16"/>
                <w:szCs w:val="16"/>
                <w:lang w:val="en-GB"/>
              </w:rPr>
              <w:t>: 1</w:t>
            </w:r>
            <w:r w:rsidR="0097436A" w:rsidRPr="007C36D9">
              <w:rPr>
                <w:rFonts w:eastAsia="Calibri"/>
                <w:color w:val="000000"/>
                <w:sz w:val="16"/>
                <w:szCs w:val="16"/>
                <w:lang w:val="en-GB"/>
              </w:rPr>
              <w:t> r</w:t>
            </w:r>
            <w:r w:rsidRPr="00812085">
              <w:rPr>
                <w:rFonts w:eastAsia="Calibri"/>
                <w:color w:val="000000"/>
                <w:sz w:val="16"/>
                <w:szCs w:val="16"/>
                <w:lang w:val="en-GB"/>
              </w:rPr>
              <w:t xml:space="preserve">enewable </w:t>
            </w:r>
            <w:r w:rsidR="0097436A" w:rsidRPr="007C36D9">
              <w:rPr>
                <w:rFonts w:eastAsia="Calibri"/>
                <w:color w:val="000000"/>
                <w:sz w:val="16"/>
                <w:szCs w:val="16"/>
                <w:lang w:val="en-GB"/>
              </w:rPr>
              <w:t>e</w:t>
            </w:r>
            <w:r w:rsidRPr="00812085">
              <w:rPr>
                <w:rFonts w:eastAsia="Calibri"/>
                <w:color w:val="000000"/>
                <w:sz w:val="16"/>
                <w:szCs w:val="16"/>
                <w:lang w:val="en-GB"/>
              </w:rPr>
              <w:t xml:space="preserve">nergy, 1 </w:t>
            </w:r>
            <w:r w:rsidR="008F3C34" w:rsidRPr="007C36D9">
              <w:rPr>
                <w:rFonts w:eastAsia="Calibri"/>
                <w:color w:val="000000"/>
                <w:sz w:val="16"/>
                <w:szCs w:val="16"/>
                <w:lang w:val="en-GB"/>
              </w:rPr>
              <w:t>natural resources management (NRM)</w:t>
            </w:r>
            <w:r w:rsidRPr="00812085">
              <w:rPr>
                <w:rFonts w:eastAsia="Calibri"/>
                <w:color w:val="000000"/>
                <w:sz w:val="16"/>
                <w:szCs w:val="16"/>
                <w:lang w:val="en-GB"/>
              </w:rPr>
              <w:t>; 1</w:t>
            </w:r>
            <w:r w:rsidR="008F3C34" w:rsidRPr="007C36D9">
              <w:rPr>
                <w:rFonts w:eastAsia="Calibri"/>
                <w:color w:val="000000"/>
                <w:sz w:val="16"/>
                <w:szCs w:val="16"/>
                <w:lang w:val="en-GB"/>
              </w:rPr>
              <w:t> </w:t>
            </w:r>
            <w:r w:rsidRPr="00812085">
              <w:rPr>
                <w:rFonts w:eastAsia="Calibri"/>
                <w:color w:val="000000"/>
                <w:sz w:val="16"/>
                <w:szCs w:val="16"/>
                <w:lang w:val="en-GB"/>
              </w:rPr>
              <w:t>CC</w:t>
            </w:r>
            <w:r w:rsidR="00FA3E90" w:rsidRPr="007C36D9">
              <w:rPr>
                <w:rFonts w:eastAsia="Calibri"/>
                <w:color w:val="000000"/>
                <w:sz w:val="16"/>
                <w:szCs w:val="16"/>
                <w:lang w:val="en-GB"/>
              </w:rPr>
              <w:t>R</w:t>
            </w:r>
            <w:r w:rsidR="00112E21" w:rsidRPr="007C36D9">
              <w:rPr>
                <w:rFonts w:eastAsia="Calibri"/>
                <w:color w:val="000000"/>
                <w:sz w:val="16"/>
                <w:szCs w:val="16"/>
                <w:lang w:val="en-GB"/>
              </w:rPr>
              <w:t>,</w:t>
            </w:r>
            <w:r w:rsidRPr="00812085">
              <w:rPr>
                <w:rFonts w:eastAsia="Calibri"/>
                <w:color w:val="000000"/>
                <w:sz w:val="16"/>
                <w:szCs w:val="16"/>
                <w:lang w:val="en-GB"/>
              </w:rPr>
              <w:t xml:space="preserve"> and 1 </w:t>
            </w:r>
            <w:r w:rsidR="00FA3E90" w:rsidRPr="007C36D9">
              <w:rPr>
                <w:rFonts w:eastAsia="Calibri"/>
                <w:color w:val="000000"/>
                <w:sz w:val="16"/>
                <w:szCs w:val="16"/>
                <w:lang w:val="en-GB"/>
              </w:rPr>
              <w:t>DRR</w:t>
            </w:r>
          </w:p>
        </w:tc>
        <w:tc>
          <w:tcPr>
            <w:tcW w:w="845" w:type="pct"/>
            <w:tcBorders>
              <w:right w:val="single" w:sz="4" w:space="0" w:color="auto"/>
            </w:tcBorders>
          </w:tcPr>
          <w:p w14:paraId="3D866EC2" w14:textId="5578FD4F"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lastRenderedPageBreak/>
              <w:t>Programme reports, ministry reports, outcome and project evaluation reports</w:t>
            </w:r>
          </w:p>
          <w:p w14:paraId="6953D188" w14:textId="3E7E8EFC"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Frequency: </w:t>
            </w:r>
            <w:r w:rsidR="008F3C34" w:rsidRPr="007C36D9">
              <w:rPr>
                <w:rFonts w:eastAsia="Calibri"/>
                <w:color w:val="000000"/>
                <w:sz w:val="16"/>
                <w:szCs w:val="16"/>
                <w:lang w:val="en-GB"/>
              </w:rPr>
              <w:t>b</w:t>
            </w:r>
            <w:r w:rsidRPr="00812085">
              <w:rPr>
                <w:rFonts w:eastAsia="Calibri"/>
                <w:color w:val="000000"/>
                <w:sz w:val="16"/>
                <w:szCs w:val="16"/>
                <w:lang w:val="en-GB"/>
              </w:rPr>
              <w:t>iannual and annual</w:t>
            </w:r>
          </w:p>
          <w:p w14:paraId="4F9A2C11" w14:textId="77777777" w:rsidR="00405B5E" w:rsidRPr="00812085" w:rsidRDefault="00405B5E" w:rsidP="006A5238">
            <w:pPr>
              <w:rPr>
                <w:rFonts w:eastAsia="Calibri"/>
                <w:color w:val="000000"/>
                <w:sz w:val="16"/>
                <w:szCs w:val="16"/>
                <w:lang w:val="en-GB"/>
              </w:rPr>
            </w:pPr>
          </w:p>
        </w:tc>
        <w:tc>
          <w:tcPr>
            <w:tcW w:w="1598" w:type="pct"/>
            <w:gridSpan w:val="3"/>
            <w:tcBorders>
              <w:top w:val="single" w:sz="4" w:space="0" w:color="auto"/>
              <w:left w:val="single" w:sz="4" w:space="0" w:color="auto"/>
              <w:bottom w:val="single" w:sz="4" w:space="0" w:color="auto"/>
            </w:tcBorders>
            <w:tcMar>
              <w:top w:w="72" w:type="dxa"/>
              <w:left w:w="144" w:type="dxa"/>
              <w:bottom w:w="72" w:type="dxa"/>
              <w:right w:w="144" w:type="dxa"/>
            </w:tcMar>
          </w:tcPr>
          <w:p w14:paraId="689963F6" w14:textId="1CF4E666" w:rsidR="00405B5E" w:rsidRPr="00812085" w:rsidRDefault="00405B5E" w:rsidP="006A5238">
            <w:pPr>
              <w:rPr>
                <w:rFonts w:eastAsia="Calibri"/>
                <w:sz w:val="16"/>
                <w:szCs w:val="16"/>
                <w:lang w:val="en-GB"/>
              </w:rPr>
            </w:pPr>
            <w:r w:rsidRPr="00812085">
              <w:rPr>
                <w:rFonts w:eastAsia="Calibri"/>
                <w:b/>
                <w:bCs/>
                <w:sz w:val="16"/>
                <w:szCs w:val="16"/>
                <w:lang w:val="en-GB"/>
              </w:rPr>
              <w:t>Output 2.2</w:t>
            </w:r>
            <w:r w:rsidR="008F3C34" w:rsidRPr="007C36D9">
              <w:rPr>
                <w:rFonts w:eastAsia="Calibri"/>
                <w:b/>
                <w:bCs/>
                <w:sz w:val="16"/>
                <w:szCs w:val="16"/>
                <w:lang w:val="en-GB"/>
              </w:rPr>
              <w:t>.</w:t>
            </w:r>
            <w:r w:rsidRPr="00812085">
              <w:rPr>
                <w:rFonts w:eastAsia="Calibri"/>
                <w:sz w:val="16"/>
                <w:szCs w:val="16"/>
                <w:lang w:val="en-GB"/>
              </w:rPr>
              <w:t xml:space="preserve"> MDAs and LGAs have increased capacity to generate, analy</w:t>
            </w:r>
            <w:r w:rsidR="008F3C34" w:rsidRPr="007C36D9">
              <w:rPr>
                <w:rFonts w:eastAsia="Calibri"/>
                <w:sz w:val="16"/>
                <w:szCs w:val="16"/>
                <w:lang w:val="en-GB"/>
              </w:rPr>
              <w:t>s</w:t>
            </w:r>
            <w:r w:rsidRPr="00812085">
              <w:rPr>
                <w:rFonts w:eastAsia="Calibri"/>
                <w:sz w:val="16"/>
                <w:szCs w:val="16"/>
                <w:lang w:val="en-GB"/>
              </w:rPr>
              <w:t xml:space="preserve">e and use disaggregated data for improved inclusive and gender responsive results-based management and reporting on natural resources management </w:t>
            </w:r>
            <w:r w:rsidR="00112E21" w:rsidRPr="007C36D9">
              <w:rPr>
                <w:rFonts w:eastAsia="Calibri"/>
                <w:sz w:val="16"/>
                <w:szCs w:val="16"/>
                <w:lang w:val="en-GB"/>
              </w:rPr>
              <w:t>CCR,</w:t>
            </w:r>
            <w:r w:rsidRPr="00812085">
              <w:rPr>
                <w:rFonts w:eastAsia="Calibri"/>
                <w:sz w:val="16"/>
                <w:szCs w:val="16"/>
                <w:lang w:val="en-GB"/>
              </w:rPr>
              <w:t xml:space="preserve"> </w:t>
            </w:r>
            <w:r w:rsidR="00112E21" w:rsidRPr="007C36D9">
              <w:rPr>
                <w:rFonts w:eastAsia="Calibri"/>
                <w:sz w:val="16"/>
                <w:szCs w:val="16"/>
                <w:lang w:val="en-GB"/>
              </w:rPr>
              <w:t>DRR</w:t>
            </w:r>
            <w:r w:rsidRPr="00812085">
              <w:rPr>
                <w:rFonts w:eastAsia="Calibri"/>
                <w:sz w:val="16"/>
                <w:szCs w:val="16"/>
                <w:lang w:val="en-GB"/>
              </w:rPr>
              <w:t xml:space="preserve"> and use of efficient renewable energy</w:t>
            </w:r>
          </w:p>
          <w:p w14:paraId="513BAF2A" w14:textId="77777777" w:rsidR="00E342FA" w:rsidRPr="007C36D9" w:rsidRDefault="00E342FA" w:rsidP="006A5238">
            <w:pPr>
              <w:rPr>
                <w:rFonts w:eastAsia="Calibri"/>
                <w:b/>
                <w:bCs/>
                <w:color w:val="000000"/>
                <w:sz w:val="16"/>
                <w:szCs w:val="16"/>
                <w:lang w:val="en-GB" w:eastAsia="en-GB"/>
              </w:rPr>
            </w:pPr>
          </w:p>
          <w:p w14:paraId="5F9CC1C3" w14:textId="77777777" w:rsidR="00405B5E" w:rsidRPr="00812085" w:rsidRDefault="00405B5E" w:rsidP="006A5238">
            <w:pPr>
              <w:rPr>
                <w:rFonts w:eastAsia="Calibri"/>
                <w:b/>
                <w:bCs/>
                <w:color w:val="000000"/>
                <w:sz w:val="16"/>
                <w:szCs w:val="16"/>
                <w:lang w:val="en-GB" w:eastAsia="en-GB"/>
              </w:rPr>
            </w:pPr>
            <w:r w:rsidRPr="00812085">
              <w:rPr>
                <w:rFonts w:eastAsia="Calibri"/>
                <w:b/>
                <w:bCs/>
                <w:color w:val="000000"/>
                <w:sz w:val="16"/>
                <w:szCs w:val="16"/>
                <w:lang w:val="en-GB" w:eastAsia="en-GB"/>
              </w:rPr>
              <w:lastRenderedPageBreak/>
              <w:t>Indicators</w:t>
            </w:r>
          </w:p>
          <w:p w14:paraId="1BC2372D" w14:textId="0CEA86A6" w:rsidR="00405B5E" w:rsidRPr="00812085" w:rsidRDefault="00405B5E" w:rsidP="006A5238">
            <w:pPr>
              <w:tabs>
                <w:tab w:val="left" w:pos="8657"/>
              </w:tabs>
              <w:rPr>
                <w:rFonts w:eastAsia="Calibri"/>
                <w:sz w:val="16"/>
                <w:szCs w:val="16"/>
                <w:lang w:val="en-GB"/>
              </w:rPr>
            </w:pPr>
            <w:r w:rsidRPr="00812085">
              <w:rPr>
                <w:rFonts w:eastAsia="Calibri"/>
                <w:sz w:val="16"/>
                <w:szCs w:val="16"/>
                <w:lang w:val="en-GB"/>
              </w:rPr>
              <w:t>2.2.1</w:t>
            </w:r>
            <w:r w:rsidR="008F3C34" w:rsidRPr="007C36D9">
              <w:rPr>
                <w:rFonts w:eastAsia="Calibri"/>
                <w:sz w:val="16"/>
                <w:szCs w:val="16"/>
                <w:lang w:val="en-GB"/>
              </w:rPr>
              <w:t>.</w:t>
            </w:r>
            <w:r w:rsidRPr="00812085">
              <w:rPr>
                <w:rFonts w:eastAsia="Calibri"/>
                <w:sz w:val="16"/>
                <w:szCs w:val="16"/>
                <w:lang w:val="en-GB"/>
              </w:rPr>
              <w:t xml:space="preserve"> National information and knowledge management system established and made easily accessible</w:t>
            </w:r>
          </w:p>
          <w:p w14:paraId="04CB6AF4" w14:textId="77777777" w:rsidR="00405B5E" w:rsidRPr="00812085" w:rsidRDefault="00405B5E" w:rsidP="006A5238">
            <w:pPr>
              <w:ind w:left="720"/>
              <w:rPr>
                <w:rFonts w:eastAsia="Calibri"/>
                <w:sz w:val="16"/>
                <w:szCs w:val="16"/>
                <w:lang w:val="en-GB"/>
              </w:rPr>
            </w:pPr>
            <w:r w:rsidRPr="00812085">
              <w:rPr>
                <w:rFonts w:eastAsia="Calibri"/>
                <w:sz w:val="16"/>
                <w:szCs w:val="16"/>
                <w:lang w:val="en-GB"/>
              </w:rPr>
              <w:t xml:space="preserve">Baseline (2020): 0 </w:t>
            </w:r>
          </w:p>
          <w:p w14:paraId="0AD2CF90" w14:textId="77777777" w:rsidR="00405B5E" w:rsidRPr="007C36D9" w:rsidRDefault="00405B5E" w:rsidP="006A5238">
            <w:pPr>
              <w:tabs>
                <w:tab w:val="left" w:pos="8657"/>
              </w:tabs>
              <w:ind w:left="720"/>
              <w:contextualSpacing/>
              <w:rPr>
                <w:rFonts w:eastAsia="Calibri"/>
                <w:sz w:val="16"/>
                <w:szCs w:val="16"/>
                <w:lang w:val="en-GB"/>
              </w:rPr>
            </w:pPr>
            <w:r w:rsidRPr="007C36D9">
              <w:rPr>
                <w:rFonts w:eastAsia="Calibri"/>
                <w:sz w:val="16"/>
                <w:szCs w:val="16"/>
                <w:lang w:val="en-GB"/>
              </w:rPr>
              <w:t xml:space="preserve">Target (2027): 4  </w:t>
            </w:r>
          </w:p>
          <w:p w14:paraId="54716E46" w14:textId="50C82F67" w:rsidR="00405B5E" w:rsidRPr="00812085" w:rsidRDefault="00405B5E" w:rsidP="006A5238">
            <w:pPr>
              <w:tabs>
                <w:tab w:val="left" w:pos="8657"/>
              </w:tabs>
              <w:rPr>
                <w:rFonts w:eastAsia="Calibri"/>
                <w:sz w:val="16"/>
                <w:szCs w:val="16"/>
                <w:lang w:val="en-GB"/>
              </w:rPr>
            </w:pPr>
            <w:r w:rsidRPr="00812085">
              <w:rPr>
                <w:rFonts w:eastAsia="Calibri"/>
                <w:sz w:val="16"/>
                <w:szCs w:val="16"/>
                <w:lang w:val="en-GB"/>
              </w:rPr>
              <w:t>2.2.2</w:t>
            </w:r>
            <w:r w:rsidR="008F3C34" w:rsidRPr="007C36D9">
              <w:rPr>
                <w:rFonts w:eastAsia="Calibri"/>
                <w:sz w:val="16"/>
                <w:szCs w:val="16"/>
                <w:lang w:val="en-GB"/>
              </w:rPr>
              <w:t>.</w:t>
            </w:r>
            <w:r w:rsidRPr="00812085">
              <w:rPr>
                <w:rFonts w:eastAsia="Calibri"/>
                <w:sz w:val="16"/>
                <w:szCs w:val="16"/>
                <w:lang w:val="en-GB"/>
              </w:rPr>
              <w:t xml:space="preserve"> Integrated system for biodiversity data management in place</w:t>
            </w:r>
          </w:p>
          <w:p w14:paraId="1EA05EA8" w14:textId="77777777" w:rsidR="00405B5E" w:rsidRPr="00812085" w:rsidRDefault="00405B5E" w:rsidP="006A5238">
            <w:pPr>
              <w:ind w:left="720"/>
              <w:rPr>
                <w:rFonts w:eastAsia="Calibri"/>
                <w:sz w:val="16"/>
                <w:szCs w:val="16"/>
                <w:lang w:val="en-GB"/>
              </w:rPr>
            </w:pPr>
            <w:r w:rsidRPr="00812085">
              <w:rPr>
                <w:rFonts w:eastAsia="Calibri"/>
                <w:sz w:val="16"/>
                <w:szCs w:val="16"/>
                <w:lang w:val="en-GB"/>
              </w:rPr>
              <w:t xml:space="preserve">Baseline (2021): 0 </w:t>
            </w:r>
          </w:p>
          <w:p w14:paraId="095C03BD" w14:textId="77777777" w:rsidR="00405B5E" w:rsidRPr="007C36D9" w:rsidRDefault="00405B5E" w:rsidP="006A5238">
            <w:pPr>
              <w:ind w:left="720"/>
              <w:contextualSpacing/>
              <w:rPr>
                <w:rFonts w:eastAsia="Calibri"/>
                <w:b/>
                <w:bCs/>
                <w:color w:val="000000"/>
                <w:sz w:val="16"/>
                <w:szCs w:val="16"/>
                <w:lang w:val="en-GB"/>
              </w:rPr>
            </w:pPr>
            <w:r w:rsidRPr="007C36D9">
              <w:rPr>
                <w:rFonts w:eastAsia="Calibri"/>
                <w:sz w:val="16"/>
                <w:szCs w:val="16"/>
                <w:lang w:val="en-GB"/>
              </w:rPr>
              <w:t>Target (2027): 2</w:t>
            </w:r>
          </w:p>
        </w:tc>
        <w:tc>
          <w:tcPr>
            <w:tcW w:w="650" w:type="pct"/>
            <w:vMerge/>
          </w:tcPr>
          <w:p w14:paraId="2A081FAF" w14:textId="77777777" w:rsidR="00405B5E" w:rsidRPr="00812085" w:rsidRDefault="00405B5E" w:rsidP="006A5238">
            <w:pPr>
              <w:rPr>
                <w:rFonts w:eastAsia="Calibri"/>
                <w:color w:val="000000"/>
                <w:sz w:val="16"/>
                <w:szCs w:val="16"/>
                <w:lang w:val="en-GB"/>
              </w:rPr>
            </w:pPr>
          </w:p>
        </w:tc>
        <w:tc>
          <w:tcPr>
            <w:tcW w:w="946"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14B454FE" w14:textId="77777777" w:rsidR="00405B5E" w:rsidRPr="00812085" w:rsidRDefault="00405B5E" w:rsidP="006A5238">
            <w:pPr>
              <w:rPr>
                <w:rFonts w:eastAsia="Calibri"/>
                <w:b/>
                <w:color w:val="000000"/>
                <w:sz w:val="16"/>
                <w:szCs w:val="16"/>
                <w:lang w:val="en-GB"/>
              </w:rPr>
            </w:pPr>
          </w:p>
        </w:tc>
      </w:tr>
      <w:tr w:rsidR="00405B5E" w:rsidRPr="007C36D9" w14:paraId="67208A6C" w14:textId="77777777" w:rsidTr="00AD64BE">
        <w:tc>
          <w:tcPr>
            <w:tcW w:w="961" w:type="pct"/>
            <w:gridSpan w:val="2"/>
            <w:tcMar>
              <w:top w:w="72" w:type="dxa"/>
              <w:left w:w="144" w:type="dxa"/>
              <w:bottom w:w="72" w:type="dxa"/>
              <w:right w:w="144" w:type="dxa"/>
            </w:tcMar>
          </w:tcPr>
          <w:p w14:paraId="1714CC2E"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Proportion of important sites for terrestrial and freshwater biodiversity that are covered by protected areas, by ecosystem type</w:t>
            </w:r>
          </w:p>
          <w:p w14:paraId="13E9C7D2" w14:textId="77777777" w:rsidR="00405B5E" w:rsidRPr="00812085" w:rsidRDefault="00405B5E" w:rsidP="006A5238">
            <w:pPr>
              <w:rPr>
                <w:rFonts w:eastAsia="Calibri"/>
                <w:color w:val="000000"/>
                <w:sz w:val="16"/>
                <w:szCs w:val="16"/>
                <w:lang w:val="en-GB"/>
              </w:rPr>
            </w:pPr>
          </w:p>
          <w:p w14:paraId="0AA3853B" w14:textId="77777777" w:rsidR="00405B5E" w:rsidRPr="00812085" w:rsidRDefault="00405B5E" w:rsidP="006A5238">
            <w:pPr>
              <w:rPr>
                <w:rFonts w:eastAsia="Calibri"/>
                <w:sz w:val="16"/>
                <w:szCs w:val="16"/>
                <w:lang w:val="en-GB"/>
              </w:rPr>
            </w:pPr>
            <w:r w:rsidRPr="00812085">
              <w:rPr>
                <w:rFonts w:eastAsia="Calibri"/>
                <w:sz w:val="16"/>
                <w:szCs w:val="16"/>
                <w:lang w:val="en-GB"/>
              </w:rPr>
              <w:t xml:space="preserve">Baseline (2021): 38.5% </w:t>
            </w:r>
          </w:p>
          <w:p w14:paraId="3E3AD5EA" w14:textId="77777777" w:rsidR="00405B5E" w:rsidRPr="00812085" w:rsidRDefault="00405B5E" w:rsidP="006A5238">
            <w:pPr>
              <w:rPr>
                <w:rFonts w:eastAsia="Calibri"/>
                <w:color w:val="000000"/>
                <w:sz w:val="16"/>
                <w:szCs w:val="16"/>
                <w:lang w:val="en-GB"/>
              </w:rPr>
            </w:pPr>
            <w:r w:rsidRPr="00812085">
              <w:rPr>
                <w:rFonts w:eastAsia="Calibri"/>
                <w:sz w:val="16"/>
                <w:szCs w:val="16"/>
                <w:lang w:val="en-GB"/>
              </w:rPr>
              <w:t xml:space="preserve">Target (2027): 45% </w:t>
            </w:r>
          </w:p>
        </w:tc>
        <w:tc>
          <w:tcPr>
            <w:tcW w:w="845" w:type="pct"/>
            <w:vMerge w:val="restart"/>
            <w:tcBorders>
              <w:right w:val="single" w:sz="4" w:space="0" w:color="auto"/>
            </w:tcBorders>
          </w:tcPr>
          <w:p w14:paraId="722D55A9" w14:textId="1D9AAF1F"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Programme reports, ministry reports, outcome and project evaluation reports</w:t>
            </w:r>
          </w:p>
          <w:p w14:paraId="503C2490" w14:textId="418AC0E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Frequency: </w:t>
            </w:r>
            <w:r w:rsidR="008F3C34" w:rsidRPr="007C36D9">
              <w:rPr>
                <w:rFonts w:eastAsia="Calibri"/>
                <w:color w:val="000000"/>
                <w:sz w:val="16"/>
                <w:szCs w:val="16"/>
                <w:lang w:val="en-GB"/>
              </w:rPr>
              <w:t>b</w:t>
            </w:r>
            <w:r w:rsidRPr="00812085">
              <w:rPr>
                <w:rFonts w:eastAsia="Calibri"/>
                <w:color w:val="000000"/>
                <w:sz w:val="16"/>
                <w:szCs w:val="16"/>
                <w:lang w:val="en-GB"/>
              </w:rPr>
              <w:t>iannual and annual</w:t>
            </w:r>
          </w:p>
          <w:p w14:paraId="2E537F02" w14:textId="77777777" w:rsidR="00405B5E" w:rsidRPr="00812085" w:rsidRDefault="00405B5E" w:rsidP="006A5238">
            <w:pPr>
              <w:rPr>
                <w:rFonts w:eastAsia="Calibri"/>
                <w:color w:val="000000"/>
                <w:sz w:val="16"/>
                <w:szCs w:val="16"/>
                <w:lang w:val="en-GB"/>
              </w:rPr>
            </w:pPr>
          </w:p>
        </w:tc>
        <w:tc>
          <w:tcPr>
            <w:tcW w:w="1598" w:type="pct"/>
            <w:gridSpan w:val="3"/>
            <w:tcBorders>
              <w:top w:val="single" w:sz="4" w:space="0" w:color="auto"/>
              <w:left w:val="single" w:sz="4" w:space="0" w:color="auto"/>
              <w:bottom w:val="single" w:sz="4" w:space="0" w:color="auto"/>
            </w:tcBorders>
            <w:tcMar>
              <w:top w:w="72" w:type="dxa"/>
              <w:left w:w="144" w:type="dxa"/>
              <w:bottom w:w="72" w:type="dxa"/>
              <w:right w:w="144" w:type="dxa"/>
            </w:tcMar>
          </w:tcPr>
          <w:p w14:paraId="543C2945" w14:textId="2E1BCFA1" w:rsidR="00405B5E" w:rsidRPr="00812085" w:rsidRDefault="00405B5E" w:rsidP="006A5238">
            <w:pPr>
              <w:rPr>
                <w:rFonts w:eastAsia="Calibri"/>
                <w:sz w:val="16"/>
                <w:szCs w:val="16"/>
                <w:lang w:val="en-GB" w:eastAsia="en-GB"/>
              </w:rPr>
            </w:pPr>
            <w:r w:rsidRPr="00812085">
              <w:rPr>
                <w:rFonts w:eastAsia="Calibri"/>
                <w:b/>
                <w:bCs/>
                <w:sz w:val="16"/>
                <w:szCs w:val="16"/>
                <w:lang w:val="en-GB" w:eastAsia="en-GB"/>
              </w:rPr>
              <w:t>Output 2.3</w:t>
            </w:r>
            <w:r w:rsidR="008F3C34" w:rsidRPr="007C36D9">
              <w:rPr>
                <w:rFonts w:eastAsia="Calibri"/>
                <w:b/>
                <w:bCs/>
                <w:sz w:val="16"/>
                <w:szCs w:val="16"/>
                <w:lang w:val="en-GB" w:eastAsia="en-GB"/>
              </w:rPr>
              <w:t>.</w:t>
            </w:r>
            <w:r w:rsidRPr="00812085">
              <w:rPr>
                <w:rFonts w:eastAsia="Calibri"/>
                <w:sz w:val="16"/>
                <w:szCs w:val="16"/>
                <w:lang w:val="en-GB" w:eastAsia="en-GB"/>
              </w:rPr>
              <w:t xml:space="preserve"> MDA and LGA service delivery systems capacity increased for efficient and effective natural resources management, climate change resilience, disaster risk reduction, access to and use of efficient renewable energy by women</w:t>
            </w:r>
            <w:r w:rsidRPr="00812085">
              <w:rPr>
                <w:rFonts w:eastAsia="Calibri"/>
                <w:sz w:val="16"/>
                <w:szCs w:val="16"/>
                <w:lang w:val="en-GB"/>
              </w:rPr>
              <w:t xml:space="preserve">, </w:t>
            </w:r>
            <w:r w:rsidR="00F65CC5" w:rsidRPr="00812085">
              <w:rPr>
                <w:rFonts w:eastAsia="Calibri"/>
                <w:sz w:val="16"/>
                <w:szCs w:val="16"/>
                <w:lang w:val="en-GB"/>
              </w:rPr>
              <w:t>persons with disabilities</w:t>
            </w:r>
            <w:r w:rsidRPr="00812085">
              <w:rPr>
                <w:rFonts w:eastAsia="Calibri"/>
                <w:sz w:val="16"/>
                <w:szCs w:val="16"/>
                <w:lang w:val="en-GB"/>
              </w:rPr>
              <w:t>,</w:t>
            </w:r>
            <w:r w:rsidRPr="00812085">
              <w:rPr>
                <w:rFonts w:eastAsia="Calibri"/>
                <w:sz w:val="16"/>
                <w:szCs w:val="16"/>
                <w:lang w:val="en-GB" w:eastAsia="en-GB"/>
              </w:rPr>
              <w:t xml:space="preserve"> youth and other vulnerable groups</w:t>
            </w:r>
          </w:p>
          <w:p w14:paraId="23082917" w14:textId="77777777" w:rsidR="00405B5E" w:rsidRPr="00812085" w:rsidRDefault="00405B5E" w:rsidP="006A5238">
            <w:pPr>
              <w:rPr>
                <w:rFonts w:eastAsia="Calibri"/>
                <w:b/>
                <w:bCs/>
                <w:sz w:val="16"/>
                <w:szCs w:val="16"/>
                <w:lang w:val="en-GB"/>
              </w:rPr>
            </w:pPr>
            <w:r w:rsidRPr="00812085">
              <w:rPr>
                <w:rFonts w:eastAsia="Calibri"/>
                <w:b/>
                <w:bCs/>
                <w:sz w:val="16"/>
                <w:szCs w:val="16"/>
                <w:lang w:val="en-GB"/>
              </w:rPr>
              <w:t>Indicators:</w:t>
            </w:r>
          </w:p>
          <w:p w14:paraId="0B1D15D9" w14:textId="25CF4EBC" w:rsidR="00405B5E" w:rsidRPr="00812085" w:rsidRDefault="00405B5E" w:rsidP="006A5238">
            <w:pPr>
              <w:tabs>
                <w:tab w:val="left" w:pos="8657"/>
              </w:tabs>
              <w:rPr>
                <w:rFonts w:eastAsia="Calibri"/>
                <w:sz w:val="16"/>
                <w:szCs w:val="16"/>
                <w:lang w:val="en-GB"/>
              </w:rPr>
            </w:pPr>
            <w:r w:rsidRPr="00812085">
              <w:rPr>
                <w:rFonts w:eastAsia="Calibri"/>
                <w:sz w:val="16"/>
                <w:szCs w:val="16"/>
                <w:lang w:val="en-GB"/>
              </w:rPr>
              <w:t>2.3.1</w:t>
            </w:r>
            <w:r w:rsidR="008F3C34" w:rsidRPr="007C36D9">
              <w:rPr>
                <w:rFonts w:eastAsia="Calibri"/>
                <w:sz w:val="16"/>
                <w:szCs w:val="16"/>
                <w:lang w:val="en-GB"/>
              </w:rPr>
              <w:t>.</w:t>
            </w:r>
            <w:r w:rsidRPr="00812085">
              <w:rPr>
                <w:rFonts w:eastAsia="Calibri"/>
                <w:sz w:val="16"/>
                <w:szCs w:val="16"/>
                <w:lang w:val="en-GB"/>
              </w:rPr>
              <w:t xml:space="preserve"> </w:t>
            </w:r>
            <w:r w:rsidR="008F3C34" w:rsidRPr="007C36D9">
              <w:rPr>
                <w:rFonts w:eastAsia="Calibri"/>
                <w:sz w:val="16"/>
                <w:szCs w:val="16"/>
                <w:lang w:val="en-GB"/>
              </w:rPr>
              <w:t>No.</w:t>
            </w:r>
            <w:r w:rsidR="008F3C34" w:rsidRPr="00812085">
              <w:rPr>
                <w:rFonts w:eastAsia="Calibri"/>
                <w:sz w:val="16"/>
                <w:szCs w:val="16"/>
                <w:lang w:val="en-GB"/>
              </w:rPr>
              <w:t xml:space="preserve"> </w:t>
            </w:r>
            <w:r w:rsidRPr="00812085">
              <w:rPr>
                <w:rFonts w:eastAsia="Calibri"/>
                <w:sz w:val="16"/>
                <w:szCs w:val="16"/>
                <w:lang w:val="en-GB"/>
              </w:rPr>
              <w:t xml:space="preserve">of relevant MDAs and LGAs supported with plans and strategies for enhanced resilience to climate change, access to and use of efficient renewable energy by women, </w:t>
            </w:r>
            <w:r w:rsidR="00F65CC5" w:rsidRPr="00812085">
              <w:rPr>
                <w:rFonts w:eastAsia="Calibri"/>
                <w:sz w:val="16"/>
                <w:szCs w:val="16"/>
                <w:lang w:val="en-GB"/>
              </w:rPr>
              <w:t>persons with disabilities</w:t>
            </w:r>
            <w:r w:rsidRPr="00812085">
              <w:rPr>
                <w:rFonts w:eastAsia="Calibri"/>
                <w:sz w:val="16"/>
                <w:szCs w:val="16"/>
                <w:lang w:val="en-GB"/>
              </w:rPr>
              <w:t>, youth and other vulnerable groups</w:t>
            </w:r>
          </w:p>
          <w:p w14:paraId="75DBEC09" w14:textId="77777777" w:rsidR="00405B5E" w:rsidRPr="00812085" w:rsidRDefault="00405B5E" w:rsidP="006A5238">
            <w:pPr>
              <w:ind w:left="720"/>
              <w:rPr>
                <w:rFonts w:eastAsia="Calibri"/>
                <w:color w:val="000000"/>
                <w:sz w:val="16"/>
                <w:szCs w:val="16"/>
                <w:lang w:val="en-GB"/>
              </w:rPr>
            </w:pPr>
            <w:r w:rsidRPr="00812085">
              <w:rPr>
                <w:rFonts w:eastAsia="Calibri"/>
                <w:sz w:val="16"/>
                <w:szCs w:val="16"/>
                <w:lang w:val="en-GB"/>
              </w:rPr>
              <w:t>Baseline (2021):  6</w:t>
            </w:r>
          </w:p>
          <w:p w14:paraId="10FB1D0B" w14:textId="77777777" w:rsidR="00405B5E" w:rsidRPr="007C36D9" w:rsidRDefault="00405B5E" w:rsidP="006A5238">
            <w:pPr>
              <w:tabs>
                <w:tab w:val="left" w:pos="8657"/>
              </w:tabs>
              <w:ind w:left="720"/>
              <w:contextualSpacing/>
              <w:rPr>
                <w:rFonts w:eastAsia="Calibri"/>
                <w:sz w:val="16"/>
                <w:szCs w:val="16"/>
                <w:lang w:val="en-GB"/>
              </w:rPr>
            </w:pPr>
            <w:r w:rsidRPr="007C36D9">
              <w:rPr>
                <w:rFonts w:eastAsia="Calibri"/>
                <w:sz w:val="16"/>
                <w:szCs w:val="16"/>
                <w:lang w:val="en-GB"/>
              </w:rPr>
              <w:t>Target (2027):  28</w:t>
            </w:r>
          </w:p>
          <w:p w14:paraId="0C95E792" w14:textId="5D944393" w:rsidR="00405B5E" w:rsidRPr="00812085" w:rsidRDefault="00405B5E" w:rsidP="006A5238">
            <w:pPr>
              <w:rPr>
                <w:rFonts w:eastAsia="Calibri"/>
                <w:sz w:val="16"/>
                <w:szCs w:val="16"/>
                <w:lang w:val="en-GB"/>
              </w:rPr>
            </w:pPr>
            <w:r w:rsidRPr="00812085">
              <w:rPr>
                <w:rFonts w:eastAsia="Calibri"/>
                <w:sz w:val="16"/>
                <w:szCs w:val="16"/>
                <w:lang w:val="en-GB"/>
              </w:rPr>
              <w:t>2.3.2</w:t>
            </w:r>
            <w:r w:rsidR="008F3C34" w:rsidRPr="007C36D9">
              <w:rPr>
                <w:rFonts w:eastAsia="Calibri"/>
                <w:sz w:val="16"/>
                <w:szCs w:val="16"/>
                <w:lang w:val="en-GB"/>
              </w:rPr>
              <w:t>.</w:t>
            </w:r>
            <w:r w:rsidRPr="00812085">
              <w:rPr>
                <w:rFonts w:eastAsia="Calibri"/>
                <w:sz w:val="16"/>
                <w:szCs w:val="16"/>
                <w:lang w:val="en-GB"/>
              </w:rPr>
              <w:t xml:space="preserve"> </w:t>
            </w:r>
            <w:r w:rsidR="008F3C34" w:rsidRPr="007C36D9">
              <w:rPr>
                <w:rFonts w:eastAsia="Calibri"/>
                <w:sz w:val="16"/>
                <w:szCs w:val="16"/>
                <w:lang w:val="en-GB"/>
              </w:rPr>
              <w:t>No.</w:t>
            </w:r>
            <w:r w:rsidR="008F3C34" w:rsidRPr="00812085">
              <w:rPr>
                <w:rFonts w:eastAsia="Calibri"/>
                <w:sz w:val="16"/>
                <w:szCs w:val="16"/>
                <w:lang w:val="en-GB"/>
              </w:rPr>
              <w:t xml:space="preserve"> </w:t>
            </w:r>
            <w:r w:rsidRPr="00812085">
              <w:rPr>
                <w:rFonts w:eastAsia="Calibri"/>
                <w:sz w:val="16"/>
                <w:szCs w:val="16"/>
                <w:lang w:val="en-GB"/>
              </w:rPr>
              <w:t xml:space="preserve">of </w:t>
            </w:r>
            <w:r w:rsidR="008F3C34" w:rsidRPr="007C36D9">
              <w:rPr>
                <w:rFonts w:eastAsia="Calibri"/>
                <w:sz w:val="16"/>
                <w:szCs w:val="16"/>
                <w:lang w:val="en-GB"/>
              </w:rPr>
              <w:t>p</w:t>
            </w:r>
            <w:r w:rsidRPr="00812085">
              <w:rPr>
                <w:rFonts w:eastAsia="Calibri"/>
                <w:sz w:val="16"/>
                <w:szCs w:val="16"/>
                <w:lang w:val="en-GB"/>
              </w:rPr>
              <w:t>ublic-private-community partnerships facilitated</w:t>
            </w:r>
          </w:p>
          <w:p w14:paraId="6DE184D5" w14:textId="77777777" w:rsidR="00405B5E" w:rsidRPr="00812085" w:rsidRDefault="00405B5E" w:rsidP="006A5238">
            <w:pPr>
              <w:ind w:left="720"/>
              <w:rPr>
                <w:rFonts w:eastAsia="Calibri"/>
                <w:sz w:val="16"/>
                <w:szCs w:val="16"/>
                <w:lang w:val="en-GB"/>
              </w:rPr>
            </w:pPr>
            <w:r w:rsidRPr="00812085">
              <w:rPr>
                <w:rFonts w:eastAsia="Calibri"/>
                <w:sz w:val="16"/>
                <w:szCs w:val="16"/>
                <w:lang w:val="en-GB"/>
              </w:rPr>
              <w:t xml:space="preserve">Baseline (2021): 0 </w:t>
            </w:r>
          </w:p>
          <w:p w14:paraId="7FB1D370" w14:textId="77777777" w:rsidR="00405B5E" w:rsidRPr="007C36D9" w:rsidRDefault="00405B5E" w:rsidP="006A5238">
            <w:pPr>
              <w:ind w:left="720"/>
              <w:rPr>
                <w:rFonts w:eastAsia="Calibri"/>
                <w:sz w:val="16"/>
                <w:szCs w:val="16"/>
                <w:lang w:val="en-GB"/>
              </w:rPr>
            </w:pPr>
            <w:r w:rsidRPr="007C36D9">
              <w:rPr>
                <w:rFonts w:eastAsia="Calibri"/>
                <w:sz w:val="16"/>
                <w:szCs w:val="16"/>
                <w:lang w:val="en-GB"/>
              </w:rPr>
              <w:t>Target (2027): 3</w:t>
            </w:r>
          </w:p>
        </w:tc>
        <w:tc>
          <w:tcPr>
            <w:tcW w:w="650" w:type="pct"/>
            <w:vMerge/>
          </w:tcPr>
          <w:p w14:paraId="64097DD3" w14:textId="77777777" w:rsidR="00405B5E" w:rsidRPr="00812085" w:rsidRDefault="00405B5E" w:rsidP="006A5238">
            <w:pPr>
              <w:rPr>
                <w:rFonts w:eastAsia="Calibri"/>
                <w:color w:val="000000"/>
                <w:sz w:val="16"/>
                <w:szCs w:val="16"/>
                <w:lang w:val="en-GB"/>
              </w:rPr>
            </w:pPr>
          </w:p>
        </w:tc>
        <w:tc>
          <w:tcPr>
            <w:tcW w:w="946"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5B2CF785" w14:textId="77777777" w:rsidR="00405B5E" w:rsidRPr="00812085" w:rsidRDefault="00405B5E" w:rsidP="006A5238">
            <w:pPr>
              <w:rPr>
                <w:rFonts w:eastAsia="Calibri"/>
                <w:b/>
                <w:color w:val="000000"/>
                <w:sz w:val="16"/>
                <w:szCs w:val="16"/>
                <w:lang w:val="en-GB"/>
              </w:rPr>
            </w:pPr>
          </w:p>
        </w:tc>
      </w:tr>
      <w:tr w:rsidR="00405B5E" w:rsidRPr="007C36D9" w14:paraId="4569D304" w14:textId="77777777" w:rsidTr="00AD64BE">
        <w:tc>
          <w:tcPr>
            <w:tcW w:w="961" w:type="pct"/>
            <w:gridSpan w:val="2"/>
            <w:tcMar>
              <w:top w:w="72" w:type="dxa"/>
              <w:left w:w="144" w:type="dxa"/>
              <w:bottom w:w="72" w:type="dxa"/>
              <w:right w:w="144" w:type="dxa"/>
            </w:tcMar>
          </w:tcPr>
          <w:p w14:paraId="666B3AA8" w14:textId="77777777" w:rsidR="00405B5E" w:rsidRPr="00812085" w:rsidRDefault="00405B5E" w:rsidP="006A5238">
            <w:pPr>
              <w:rPr>
                <w:rFonts w:eastAsia="Calibri"/>
                <w:sz w:val="16"/>
                <w:szCs w:val="16"/>
                <w:lang w:val="en-GB"/>
              </w:rPr>
            </w:pPr>
            <w:r w:rsidRPr="00812085">
              <w:rPr>
                <w:rFonts w:eastAsia="Calibri"/>
                <w:sz w:val="16"/>
                <w:szCs w:val="16"/>
                <w:lang w:val="en-GB"/>
              </w:rPr>
              <w:t>Proportion of households with access to renewable energy technology</w:t>
            </w:r>
          </w:p>
          <w:p w14:paraId="3AB62EAD" w14:textId="77777777" w:rsidR="00405B5E" w:rsidRPr="00812085" w:rsidRDefault="00405B5E" w:rsidP="006A5238">
            <w:pPr>
              <w:rPr>
                <w:rFonts w:eastAsia="Calibri"/>
                <w:sz w:val="16"/>
                <w:szCs w:val="16"/>
                <w:lang w:val="en-GB"/>
              </w:rPr>
            </w:pPr>
          </w:p>
          <w:p w14:paraId="7A296F0C" w14:textId="77777777" w:rsidR="00405B5E" w:rsidRPr="00812085" w:rsidRDefault="00405B5E" w:rsidP="006A5238">
            <w:pPr>
              <w:rPr>
                <w:rFonts w:eastAsia="Calibri"/>
                <w:sz w:val="16"/>
                <w:szCs w:val="16"/>
                <w:lang w:val="en-GB"/>
              </w:rPr>
            </w:pPr>
            <w:r w:rsidRPr="00812085">
              <w:rPr>
                <w:rFonts w:eastAsia="Calibri"/>
                <w:sz w:val="16"/>
                <w:szCs w:val="16"/>
                <w:lang w:val="en-GB"/>
              </w:rPr>
              <w:t xml:space="preserve">Baseline (2021): 78.4% </w:t>
            </w:r>
          </w:p>
          <w:p w14:paraId="22961526" w14:textId="77777777" w:rsidR="00405B5E" w:rsidRPr="00812085" w:rsidRDefault="00405B5E" w:rsidP="006A5238">
            <w:pPr>
              <w:rPr>
                <w:rFonts w:eastAsia="Calibri"/>
                <w:sz w:val="16"/>
                <w:szCs w:val="16"/>
                <w:lang w:val="en-GB"/>
              </w:rPr>
            </w:pPr>
            <w:r w:rsidRPr="00812085">
              <w:rPr>
                <w:rFonts w:eastAsia="Calibri"/>
                <w:sz w:val="16"/>
                <w:szCs w:val="16"/>
                <w:lang w:val="en-GB"/>
              </w:rPr>
              <w:t xml:space="preserve">Target (2027): 96% </w:t>
            </w:r>
          </w:p>
          <w:p w14:paraId="72B61AF5" w14:textId="77777777" w:rsidR="00405B5E" w:rsidRPr="00812085" w:rsidRDefault="00405B5E" w:rsidP="006A5238">
            <w:pPr>
              <w:rPr>
                <w:rFonts w:eastAsia="Calibri"/>
                <w:sz w:val="16"/>
                <w:szCs w:val="16"/>
                <w:lang w:val="en-GB"/>
              </w:rPr>
            </w:pPr>
          </w:p>
        </w:tc>
        <w:tc>
          <w:tcPr>
            <w:tcW w:w="845" w:type="pct"/>
            <w:vMerge/>
            <w:tcBorders>
              <w:right w:val="single" w:sz="4" w:space="0" w:color="auto"/>
            </w:tcBorders>
          </w:tcPr>
          <w:p w14:paraId="4F352622" w14:textId="77777777" w:rsidR="00405B5E" w:rsidRPr="00812085" w:rsidRDefault="00405B5E" w:rsidP="006A5238">
            <w:pPr>
              <w:rPr>
                <w:rFonts w:eastAsia="Calibri"/>
                <w:color w:val="000000"/>
                <w:sz w:val="16"/>
                <w:szCs w:val="16"/>
                <w:lang w:val="en-GB"/>
              </w:rPr>
            </w:pPr>
          </w:p>
        </w:tc>
        <w:tc>
          <w:tcPr>
            <w:tcW w:w="1598" w:type="pct"/>
            <w:gridSpan w:val="3"/>
            <w:tcBorders>
              <w:top w:val="single" w:sz="4" w:space="0" w:color="auto"/>
              <w:left w:val="single" w:sz="4" w:space="0" w:color="auto"/>
            </w:tcBorders>
            <w:tcMar>
              <w:top w:w="72" w:type="dxa"/>
              <w:left w:w="144" w:type="dxa"/>
              <w:bottom w:w="72" w:type="dxa"/>
              <w:right w:w="144" w:type="dxa"/>
            </w:tcMar>
          </w:tcPr>
          <w:p w14:paraId="4504CD61" w14:textId="1C2447B8" w:rsidR="00405B5E" w:rsidRPr="00812085" w:rsidRDefault="00405B5E" w:rsidP="006A5238">
            <w:pPr>
              <w:rPr>
                <w:rFonts w:eastAsia="Calibri"/>
                <w:sz w:val="16"/>
                <w:szCs w:val="16"/>
                <w:lang w:val="en-GB"/>
              </w:rPr>
            </w:pPr>
            <w:r w:rsidRPr="00812085">
              <w:rPr>
                <w:rFonts w:eastAsia="Calibri"/>
                <w:b/>
                <w:bCs/>
                <w:sz w:val="16"/>
                <w:szCs w:val="16"/>
                <w:lang w:val="en-GB"/>
              </w:rPr>
              <w:t>Output 2.4</w:t>
            </w:r>
            <w:r w:rsidR="008F3C34" w:rsidRPr="007C36D9">
              <w:rPr>
                <w:rFonts w:eastAsia="Calibri"/>
                <w:b/>
                <w:bCs/>
                <w:sz w:val="16"/>
                <w:szCs w:val="16"/>
                <w:lang w:val="en-GB"/>
              </w:rPr>
              <w:t>.</w:t>
            </w:r>
            <w:r w:rsidRPr="00812085">
              <w:rPr>
                <w:rFonts w:eastAsia="Calibri"/>
                <w:sz w:val="16"/>
                <w:szCs w:val="16"/>
                <w:lang w:val="en-GB"/>
              </w:rPr>
              <w:t xml:space="preserve"> MDAs and LGAs have increased capacity to develop incentives and infrastructure to harness innovation, attract partnerships and encourage investments in public goods and gender</w:t>
            </w:r>
            <w:r w:rsidR="008F3C34" w:rsidRPr="007C36D9">
              <w:rPr>
                <w:rFonts w:eastAsia="Calibri"/>
                <w:sz w:val="16"/>
                <w:szCs w:val="16"/>
                <w:lang w:val="en-GB"/>
              </w:rPr>
              <w:t>-</w:t>
            </w:r>
            <w:r w:rsidRPr="00812085">
              <w:rPr>
                <w:rFonts w:eastAsia="Calibri"/>
                <w:sz w:val="16"/>
                <w:szCs w:val="16"/>
                <w:lang w:val="en-GB"/>
              </w:rPr>
              <w:t xml:space="preserve">responsive service delivery related to natural resource management, </w:t>
            </w:r>
            <w:r w:rsidR="00FA3E90" w:rsidRPr="007C36D9">
              <w:rPr>
                <w:rFonts w:eastAsia="Calibri"/>
                <w:sz w:val="16"/>
                <w:szCs w:val="16"/>
                <w:lang w:val="en-GB"/>
              </w:rPr>
              <w:t>CCR</w:t>
            </w:r>
            <w:r w:rsidRPr="00812085">
              <w:rPr>
                <w:rFonts w:eastAsia="Calibri"/>
                <w:sz w:val="16"/>
                <w:szCs w:val="16"/>
                <w:lang w:val="en-GB"/>
              </w:rPr>
              <w:t xml:space="preserve">, </w:t>
            </w:r>
            <w:r w:rsidR="00FA3E90" w:rsidRPr="007C36D9">
              <w:rPr>
                <w:rFonts w:eastAsia="Calibri"/>
                <w:sz w:val="16"/>
                <w:szCs w:val="16"/>
                <w:lang w:val="en-GB"/>
              </w:rPr>
              <w:t>DRR</w:t>
            </w:r>
            <w:r w:rsidRPr="00812085">
              <w:rPr>
                <w:rFonts w:eastAsia="Calibri"/>
                <w:sz w:val="16"/>
                <w:szCs w:val="16"/>
                <w:lang w:val="en-GB"/>
              </w:rPr>
              <w:t xml:space="preserve">, and access to and use of efficient renewable energy by women, </w:t>
            </w:r>
            <w:r w:rsidR="00F65CC5" w:rsidRPr="00812085">
              <w:rPr>
                <w:rFonts w:eastAsia="Calibri"/>
                <w:sz w:val="16"/>
                <w:szCs w:val="16"/>
                <w:lang w:val="en-GB"/>
              </w:rPr>
              <w:t>persons with disabilities</w:t>
            </w:r>
            <w:r w:rsidRPr="00812085">
              <w:rPr>
                <w:rFonts w:eastAsia="Calibri"/>
                <w:sz w:val="16"/>
                <w:szCs w:val="16"/>
                <w:lang w:val="en-GB"/>
              </w:rPr>
              <w:t>, youth.</w:t>
            </w:r>
          </w:p>
          <w:p w14:paraId="6447D2B6" w14:textId="77777777" w:rsidR="00405B5E" w:rsidRPr="00812085" w:rsidRDefault="00405B5E" w:rsidP="006A5238">
            <w:pPr>
              <w:rPr>
                <w:rFonts w:eastAsia="Calibri"/>
                <w:sz w:val="16"/>
                <w:szCs w:val="16"/>
                <w:lang w:val="en-GB"/>
              </w:rPr>
            </w:pPr>
            <w:r w:rsidRPr="00812085">
              <w:rPr>
                <w:rFonts w:eastAsia="Calibri"/>
                <w:b/>
                <w:bCs/>
                <w:sz w:val="16"/>
                <w:szCs w:val="16"/>
                <w:lang w:val="en-GB"/>
              </w:rPr>
              <w:t>Indicators</w:t>
            </w:r>
          </w:p>
          <w:p w14:paraId="326B6D1B" w14:textId="4E303B03" w:rsidR="00405B5E" w:rsidRPr="00812085" w:rsidRDefault="00405B5E" w:rsidP="006A5238">
            <w:pPr>
              <w:tabs>
                <w:tab w:val="left" w:pos="8657"/>
              </w:tabs>
              <w:rPr>
                <w:rFonts w:eastAsia="Calibri"/>
                <w:sz w:val="16"/>
                <w:szCs w:val="16"/>
                <w:lang w:val="en-GB"/>
              </w:rPr>
            </w:pPr>
            <w:r w:rsidRPr="00812085">
              <w:rPr>
                <w:rFonts w:eastAsia="Calibri"/>
                <w:sz w:val="16"/>
                <w:szCs w:val="16"/>
                <w:lang w:val="en-GB"/>
              </w:rPr>
              <w:t>2.4.1</w:t>
            </w:r>
            <w:r w:rsidR="008F3C34" w:rsidRPr="007C36D9">
              <w:rPr>
                <w:rFonts w:eastAsia="Calibri"/>
                <w:sz w:val="16"/>
                <w:szCs w:val="16"/>
                <w:lang w:val="en-GB"/>
              </w:rPr>
              <w:t>.</w:t>
            </w:r>
            <w:r w:rsidRPr="00812085">
              <w:rPr>
                <w:rFonts w:eastAsia="Calibri"/>
                <w:sz w:val="16"/>
                <w:szCs w:val="16"/>
                <w:lang w:val="en-GB"/>
              </w:rPr>
              <w:t xml:space="preserve"> </w:t>
            </w:r>
            <w:r w:rsidR="008F3C34" w:rsidRPr="007C36D9">
              <w:rPr>
                <w:rFonts w:eastAsia="Calibri"/>
                <w:sz w:val="16"/>
                <w:szCs w:val="16"/>
                <w:lang w:val="en-GB"/>
              </w:rPr>
              <w:t>No.</w:t>
            </w:r>
            <w:r w:rsidRPr="00812085">
              <w:rPr>
                <w:rFonts w:eastAsia="Calibri"/>
                <w:sz w:val="16"/>
                <w:szCs w:val="16"/>
                <w:lang w:val="en-GB"/>
              </w:rPr>
              <w:t xml:space="preserve"> of MDAs and LGAs supported to attract innovation and partnership in renewable energy, NRM and climate change</w:t>
            </w:r>
          </w:p>
          <w:p w14:paraId="5E45683E" w14:textId="77777777" w:rsidR="00405B5E" w:rsidRPr="00812085" w:rsidRDefault="00405B5E" w:rsidP="006A5238">
            <w:pPr>
              <w:ind w:left="720"/>
              <w:rPr>
                <w:rFonts w:eastAsia="Calibri"/>
                <w:sz w:val="16"/>
                <w:szCs w:val="16"/>
                <w:lang w:val="en-GB"/>
              </w:rPr>
            </w:pPr>
            <w:r w:rsidRPr="00812085">
              <w:rPr>
                <w:rFonts w:eastAsia="Calibri"/>
                <w:sz w:val="16"/>
                <w:szCs w:val="16"/>
                <w:lang w:val="en-GB"/>
              </w:rPr>
              <w:t>Baseline (2021):  12</w:t>
            </w:r>
          </w:p>
          <w:p w14:paraId="27BCFEA6" w14:textId="77777777" w:rsidR="00405B5E" w:rsidRPr="00812085" w:rsidRDefault="00405B5E" w:rsidP="006A5238">
            <w:pPr>
              <w:tabs>
                <w:tab w:val="left" w:pos="8657"/>
              </w:tabs>
              <w:ind w:left="720"/>
              <w:rPr>
                <w:rFonts w:eastAsia="Calibri"/>
                <w:sz w:val="16"/>
                <w:szCs w:val="16"/>
                <w:lang w:val="en-GB"/>
              </w:rPr>
            </w:pPr>
            <w:r w:rsidRPr="00812085">
              <w:rPr>
                <w:rFonts w:eastAsia="Calibri"/>
                <w:sz w:val="16"/>
                <w:szCs w:val="16"/>
                <w:lang w:val="en-GB"/>
              </w:rPr>
              <w:t>Target (2027):  35</w:t>
            </w:r>
          </w:p>
          <w:p w14:paraId="1881DDE7" w14:textId="6BAC3749" w:rsidR="00405B5E" w:rsidRPr="00812085" w:rsidRDefault="00405B5E" w:rsidP="006A5238">
            <w:pPr>
              <w:tabs>
                <w:tab w:val="left" w:pos="8657"/>
              </w:tabs>
              <w:rPr>
                <w:rFonts w:eastAsia="Calibri"/>
                <w:sz w:val="16"/>
                <w:szCs w:val="16"/>
                <w:lang w:val="en-GB"/>
              </w:rPr>
            </w:pPr>
            <w:r w:rsidRPr="00812085">
              <w:rPr>
                <w:rFonts w:eastAsia="Calibri"/>
                <w:sz w:val="16"/>
                <w:szCs w:val="16"/>
                <w:lang w:val="en-GB"/>
              </w:rPr>
              <w:t>2.4.2</w:t>
            </w:r>
            <w:r w:rsidR="00112E21" w:rsidRPr="007C36D9">
              <w:rPr>
                <w:rFonts w:eastAsia="Calibri"/>
                <w:sz w:val="16"/>
                <w:szCs w:val="16"/>
                <w:lang w:val="en-GB"/>
              </w:rPr>
              <w:t>.</w:t>
            </w:r>
            <w:r w:rsidRPr="00812085">
              <w:rPr>
                <w:rFonts w:eastAsia="Calibri"/>
                <w:sz w:val="16"/>
                <w:szCs w:val="16"/>
                <w:lang w:val="en-GB"/>
              </w:rPr>
              <w:t xml:space="preserve"> </w:t>
            </w:r>
            <w:r w:rsidR="008F3C34" w:rsidRPr="007C36D9">
              <w:rPr>
                <w:rFonts w:eastAsia="Calibri"/>
                <w:sz w:val="16"/>
                <w:szCs w:val="16"/>
                <w:lang w:val="en-GB"/>
              </w:rPr>
              <w:t>No.</w:t>
            </w:r>
            <w:r w:rsidRPr="00812085">
              <w:rPr>
                <w:rFonts w:eastAsia="Calibri"/>
                <w:sz w:val="16"/>
                <w:szCs w:val="16"/>
                <w:lang w:val="en-GB"/>
              </w:rPr>
              <w:t xml:space="preserve"> of financing mechanisms on renewable energy technology </w:t>
            </w:r>
          </w:p>
          <w:p w14:paraId="492AB837" w14:textId="77777777" w:rsidR="00405B5E" w:rsidRPr="00812085" w:rsidRDefault="00405B5E" w:rsidP="006A5238">
            <w:pPr>
              <w:ind w:left="720"/>
              <w:rPr>
                <w:rFonts w:eastAsia="Calibri"/>
                <w:sz w:val="16"/>
                <w:szCs w:val="16"/>
                <w:lang w:val="en-GB"/>
              </w:rPr>
            </w:pPr>
            <w:r w:rsidRPr="00812085">
              <w:rPr>
                <w:rFonts w:eastAsia="Calibri"/>
                <w:sz w:val="16"/>
                <w:szCs w:val="16"/>
                <w:lang w:val="en-GB"/>
              </w:rPr>
              <w:t>Baseline (2021): 0</w:t>
            </w:r>
          </w:p>
          <w:p w14:paraId="6638E721" w14:textId="77777777" w:rsidR="00405B5E" w:rsidRPr="007C36D9" w:rsidRDefault="00405B5E" w:rsidP="006A5238">
            <w:pPr>
              <w:tabs>
                <w:tab w:val="left" w:pos="8657"/>
              </w:tabs>
              <w:ind w:left="720"/>
              <w:rPr>
                <w:rFonts w:eastAsia="Calibri"/>
                <w:sz w:val="16"/>
                <w:szCs w:val="16"/>
                <w:lang w:val="en-GB"/>
              </w:rPr>
            </w:pPr>
            <w:r w:rsidRPr="007C36D9">
              <w:rPr>
                <w:rFonts w:eastAsia="Calibri"/>
                <w:sz w:val="16"/>
                <w:szCs w:val="16"/>
                <w:lang w:val="en-GB"/>
              </w:rPr>
              <w:t>Target (2027): 20</w:t>
            </w:r>
          </w:p>
          <w:p w14:paraId="3007D1E1" w14:textId="77777777" w:rsidR="00E342FA" w:rsidRPr="007C36D9" w:rsidRDefault="00E342FA" w:rsidP="006A5238">
            <w:pPr>
              <w:tabs>
                <w:tab w:val="left" w:pos="8657"/>
              </w:tabs>
              <w:ind w:left="720"/>
              <w:rPr>
                <w:rFonts w:eastAsia="Calibri"/>
                <w:sz w:val="16"/>
                <w:szCs w:val="16"/>
                <w:lang w:val="en-GB"/>
              </w:rPr>
            </w:pPr>
          </w:p>
          <w:p w14:paraId="370B6600" w14:textId="77777777" w:rsidR="00E342FA" w:rsidRPr="007C36D9" w:rsidRDefault="00E342FA" w:rsidP="006A5238">
            <w:pPr>
              <w:tabs>
                <w:tab w:val="left" w:pos="8657"/>
              </w:tabs>
              <w:ind w:left="720"/>
              <w:rPr>
                <w:rFonts w:eastAsia="Calibri"/>
                <w:sz w:val="16"/>
                <w:szCs w:val="16"/>
                <w:lang w:val="en-GB"/>
              </w:rPr>
            </w:pPr>
          </w:p>
          <w:p w14:paraId="4B54EFDB" w14:textId="77777777" w:rsidR="00E342FA" w:rsidRPr="007C36D9" w:rsidRDefault="00E342FA" w:rsidP="006A5238">
            <w:pPr>
              <w:tabs>
                <w:tab w:val="left" w:pos="8657"/>
              </w:tabs>
              <w:ind w:left="720"/>
              <w:rPr>
                <w:rFonts w:eastAsia="Calibri"/>
                <w:sz w:val="16"/>
                <w:szCs w:val="16"/>
                <w:lang w:val="en-GB"/>
              </w:rPr>
            </w:pPr>
          </w:p>
          <w:p w14:paraId="06E9F2E5" w14:textId="77777777" w:rsidR="00E342FA" w:rsidRPr="007C36D9" w:rsidRDefault="00E342FA" w:rsidP="006A5238">
            <w:pPr>
              <w:tabs>
                <w:tab w:val="left" w:pos="8657"/>
              </w:tabs>
              <w:ind w:left="720"/>
              <w:rPr>
                <w:rFonts w:eastAsia="Calibri"/>
                <w:sz w:val="16"/>
                <w:szCs w:val="16"/>
                <w:lang w:val="en-GB"/>
              </w:rPr>
            </w:pPr>
          </w:p>
        </w:tc>
        <w:tc>
          <w:tcPr>
            <w:tcW w:w="650" w:type="pct"/>
            <w:vMerge/>
            <w:tcBorders>
              <w:bottom w:val="nil"/>
            </w:tcBorders>
          </w:tcPr>
          <w:p w14:paraId="5817F7A8" w14:textId="77777777" w:rsidR="00405B5E" w:rsidRPr="00812085" w:rsidRDefault="00405B5E" w:rsidP="006A5238">
            <w:pPr>
              <w:rPr>
                <w:rFonts w:eastAsia="Calibri"/>
                <w:color w:val="000000"/>
                <w:sz w:val="16"/>
                <w:szCs w:val="16"/>
                <w:lang w:val="en-GB"/>
              </w:rPr>
            </w:pPr>
          </w:p>
        </w:tc>
        <w:tc>
          <w:tcPr>
            <w:tcW w:w="946" w:type="pct"/>
            <w:gridSpan w:val="2"/>
            <w:tcBorders>
              <w:top w:val="single" w:sz="4" w:space="0" w:color="auto"/>
            </w:tcBorders>
            <w:tcMar>
              <w:top w:w="15" w:type="dxa"/>
              <w:left w:w="108" w:type="dxa"/>
              <w:bottom w:w="0" w:type="dxa"/>
              <w:right w:w="108" w:type="dxa"/>
            </w:tcMar>
          </w:tcPr>
          <w:p w14:paraId="2A84D847" w14:textId="77777777" w:rsidR="00405B5E" w:rsidRPr="00812085" w:rsidRDefault="00405B5E" w:rsidP="006A5238">
            <w:pPr>
              <w:rPr>
                <w:rFonts w:eastAsia="Calibri"/>
                <w:b/>
                <w:color w:val="000000"/>
                <w:sz w:val="16"/>
                <w:szCs w:val="16"/>
                <w:lang w:val="en-GB"/>
              </w:rPr>
            </w:pPr>
          </w:p>
        </w:tc>
      </w:tr>
    </w:tbl>
    <w:p w14:paraId="49610355" w14:textId="77777777" w:rsidR="00112E21" w:rsidRPr="00812085" w:rsidRDefault="00112E21">
      <w:pPr>
        <w:rPr>
          <w:lang w:val="en-GB"/>
        </w:rPr>
      </w:pPr>
      <w:r w:rsidRPr="00812085">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415"/>
        <w:gridCol w:w="2417"/>
        <w:gridCol w:w="4094"/>
        <w:gridCol w:w="1841"/>
        <w:gridCol w:w="2457"/>
      </w:tblGrid>
      <w:tr w:rsidR="00405B5E" w:rsidRPr="007C36D9" w14:paraId="264C38AD" w14:textId="77777777" w:rsidTr="00AD64BE">
        <w:tc>
          <w:tcPr>
            <w:tcW w:w="5000" w:type="pct"/>
            <w:gridSpan w:val="5"/>
            <w:shd w:val="clear" w:color="auto" w:fill="D9E2F3"/>
            <w:tcMar>
              <w:top w:w="72" w:type="dxa"/>
              <w:left w:w="144" w:type="dxa"/>
              <w:bottom w:w="72" w:type="dxa"/>
              <w:right w:w="144" w:type="dxa"/>
            </w:tcMar>
          </w:tcPr>
          <w:p w14:paraId="0D76EC19" w14:textId="48D1EF05" w:rsidR="00405B5E" w:rsidRPr="00812085" w:rsidRDefault="00405B5E" w:rsidP="008F3C34">
            <w:pPr>
              <w:rPr>
                <w:rFonts w:eastAsia="Calibri"/>
                <w:color w:val="000000"/>
                <w:sz w:val="16"/>
                <w:szCs w:val="16"/>
                <w:lang w:val="en-GB"/>
              </w:rPr>
            </w:pPr>
            <w:r w:rsidRPr="00812085">
              <w:rPr>
                <w:rFonts w:eastAsia="Calibri"/>
                <w:b/>
                <w:bCs/>
                <w:color w:val="000000"/>
                <w:sz w:val="16"/>
                <w:szCs w:val="16"/>
                <w:lang w:val="en-GB"/>
              </w:rPr>
              <w:lastRenderedPageBreak/>
              <w:t xml:space="preserve">NATIONAL GOAL: </w:t>
            </w:r>
            <w:r w:rsidRPr="00812085">
              <w:rPr>
                <w:rFonts w:eastAsia="Calibri"/>
                <w:color w:val="000000"/>
                <w:sz w:val="16"/>
                <w:szCs w:val="16"/>
                <w:lang w:val="en-GB"/>
              </w:rPr>
              <w:t>Good governance, rule of law</w:t>
            </w:r>
            <w:r w:rsidRPr="00812085">
              <w:rPr>
                <w:rFonts w:eastAsia="Calibri"/>
                <w:b/>
                <w:bCs/>
                <w:color w:val="000000"/>
                <w:sz w:val="16"/>
                <w:szCs w:val="16"/>
                <w:lang w:val="en-GB"/>
              </w:rPr>
              <w:t xml:space="preserve"> </w:t>
            </w:r>
            <w:r w:rsidRPr="00812085">
              <w:rPr>
                <w:rFonts w:eastAsia="Calibri"/>
                <w:bCs/>
                <w:sz w:val="16"/>
                <w:szCs w:val="16"/>
                <w:lang w:val="en-GB"/>
              </w:rPr>
              <w:t xml:space="preserve"> </w:t>
            </w:r>
          </w:p>
        </w:tc>
      </w:tr>
      <w:tr w:rsidR="00405B5E" w:rsidRPr="007C36D9" w14:paraId="54D78564" w14:textId="77777777" w:rsidTr="00AD64BE">
        <w:tc>
          <w:tcPr>
            <w:tcW w:w="5000" w:type="pct"/>
            <w:gridSpan w:val="5"/>
            <w:shd w:val="clear" w:color="auto" w:fill="D9E2F3"/>
            <w:tcMar>
              <w:top w:w="72" w:type="dxa"/>
              <w:left w:w="144" w:type="dxa"/>
              <w:bottom w:w="72" w:type="dxa"/>
              <w:right w:w="144" w:type="dxa"/>
            </w:tcMar>
          </w:tcPr>
          <w:p w14:paraId="55270429" w14:textId="5C1E843F" w:rsidR="00405B5E" w:rsidRPr="00812085" w:rsidRDefault="00405B5E">
            <w:pPr>
              <w:rPr>
                <w:rFonts w:eastAsia="Calibri"/>
                <w:color w:val="000000"/>
                <w:sz w:val="16"/>
                <w:szCs w:val="16"/>
                <w:lang w:val="en-GB"/>
              </w:rPr>
            </w:pPr>
            <w:r w:rsidRPr="00812085">
              <w:rPr>
                <w:rFonts w:eastAsia="Calibri"/>
                <w:b/>
                <w:bCs/>
                <w:color w:val="000000"/>
                <w:sz w:val="16"/>
                <w:szCs w:val="16"/>
                <w:lang w:val="en-GB"/>
              </w:rPr>
              <w:t>COOPERATION FRAMEWORK OUTCOME</w:t>
            </w:r>
            <w:r w:rsidR="00112E21" w:rsidRPr="007C36D9">
              <w:rPr>
                <w:rFonts w:eastAsia="Calibri"/>
                <w:b/>
                <w:bCs/>
                <w:color w:val="000000"/>
                <w:sz w:val="16"/>
                <w:szCs w:val="16"/>
                <w:lang w:val="en-GB"/>
              </w:rPr>
              <w:t xml:space="preserve"> 3.</w:t>
            </w:r>
            <w:r w:rsidRPr="00812085">
              <w:rPr>
                <w:rFonts w:eastAsia="Calibri"/>
                <w:b/>
                <w:bCs/>
                <w:color w:val="000000"/>
                <w:sz w:val="16"/>
                <w:szCs w:val="16"/>
                <w:lang w:val="en-GB"/>
              </w:rPr>
              <w:t xml:space="preserve"> </w:t>
            </w:r>
            <w:r w:rsidRPr="00812085">
              <w:rPr>
                <w:rFonts w:eastAsia="Calibri"/>
                <w:sz w:val="16"/>
                <w:szCs w:val="16"/>
                <w:lang w:val="en-GB"/>
              </w:rPr>
              <w:t>People in the United Republic of Tanzania, especially the most vulnerable, participate in and benefit from government institutions and systems that promote peace and justice, are gender responsive, inclusive, accountable, representative, and compliant with international human rights norms and standards</w:t>
            </w:r>
            <w:r w:rsidR="00112E21" w:rsidRPr="007C36D9">
              <w:rPr>
                <w:rFonts w:eastAsia="Calibri"/>
                <w:sz w:val="16"/>
                <w:szCs w:val="16"/>
                <w:lang w:val="en-GB"/>
              </w:rPr>
              <w:t>.</w:t>
            </w:r>
          </w:p>
        </w:tc>
      </w:tr>
      <w:tr w:rsidR="00405B5E" w:rsidRPr="007C36D9" w14:paraId="0B736D43" w14:textId="77777777" w:rsidTr="00AD64BE">
        <w:tc>
          <w:tcPr>
            <w:tcW w:w="5000" w:type="pct"/>
            <w:gridSpan w:val="5"/>
            <w:shd w:val="clear" w:color="auto" w:fill="D9E2F3"/>
            <w:tcMar>
              <w:top w:w="72" w:type="dxa"/>
              <w:left w:w="144" w:type="dxa"/>
              <w:bottom w:w="72" w:type="dxa"/>
              <w:right w:w="144" w:type="dxa"/>
            </w:tcMar>
          </w:tcPr>
          <w:p w14:paraId="6B2527C4" w14:textId="77777777" w:rsidR="00405B5E" w:rsidRPr="00812085" w:rsidRDefault="00405B5E" w:rsidP="006A5238">
            <w:pPr>
              <w:rPr>
                <w:rFonts w:eastAsia="Calibri"/>
                <w:b/>
                <w:bCs/>
                <w:color w:val="000000"/>
                <w:sz w:val="16"/>
                <w:szCs w:val="16"/>
                <w:lang w:val="en-GB"/>
              </w:rPr>
            </w:pPr>
            <w:r w:rsidRPr="00812085">
              <w:rPr>
                <w:rFonts w:eastAsia="Calibri"/>
                <w:b/>
                <w:bCs/>
                <w:color w:val="000000"/>
                <w:sz w:val="16"/>
                <w:szCs w:val="16"/>
                <w:lang w:val="en-GB"/>
              </w:rPr>
              <w:t xml:space="preserve">STRATEGIC PLAN OUTCOME: </w:t>
            </w:r>
            <w:r w:rsidRPr="00812085">
              <w:rPr>
                <w:rFonts w:eastAsia="Calibri"/>
                <w:sz w:val="16"/>
                <w:szCs w:val="16"/>
                <w:lang w:val="en-GB"/>
              </w:rPr>
              <w:t>Citizen expectations for voice, development, the rule of law and accountability are met by stronger systems of democratic governance.</w:t>
            </w:r>
          </w:p>
        </w:tc>
      </w:tr>
      <w:tr w:rsidR="00405B5E" w:rsidRPr="007C36D9" w14:paraId="29273245" w14:textId="77777777" w:rsidTr="00AD64BE">
        <w:tc>
          <w:tcPr>
            <w:tcW w:w="913" w:type="pct"/>
            <w:vMerge w:val="restart"/>
            <w:tcMar>
              <w:top w:w="72" w:type="dxa"/>
              <w:left w:w="144" w:type="dxa"/>
              <w:bottom w:w="72" w:type="dxa"/>
              <w:right w:w="144" w:type="dxa"/>
            </w:tcMar>
          </w:tcPr>
          <w:p w14:paraId="659ABA65" w14:textId="19C44266" w:rsidR="00405B5E" w:rsidRPr="00812085" w:rsidRDefault="00405B5E" w:rsidP="006A5238">
            <w:pPr>
              <w:rPr>
                <w:rFonts w:eastAsia="Calibri"/>
                <w:sz w:val="16"/>
                <w:szCs w:val="16"/>
                <w:lang w:val="en-GB"/>
              </w:rPr>
            </w:pPr>
            <w:r w:rsidRPr="00812085">
              <w:rPr>
                <w:rFonts w:eastAsia="Calibri"/>
                <w:sz w:val="16"/>
                <w:szCs w:val="16"/>
                <w:lang w:val="en-GB"/>
              </w:rPr>
              <w:t>Proportion of positions (by sex age, persons with disabilities and population groups) in public institutions (national and local legislatures, public service, and judiciary) compared to national distributions</w:t>
            </w:r>
          </w:p>
          <w:p w14:paraId="7BED9FFC" w14:textId="77777777" w:rsidR="00405B5E" w:rsidRPr="00812085" w:rsidRDefault="00405B5E" w:rsidP="006A5238">
            <w:pPr>
              <w:rPr>
                <w:rFonts w:eastAsia="Calibri"/>
                <w:b/>
                <w:bCs/>
                <w:sz w:val="16"/>
                <w:szCs w:val="16"/>
                <w:lang w:val="en-GB"/>
              </w:rPr>
            </w:pPr>
            <w:r w:rsidRPr="00812085">
              <w:rPr>
                <w:rFonts w:eastAsia="Calibri"/>
                <w:b/>
                <w:bCs/>
                <w:sz w:val="16"/>
                <w:szCs w:val="16"/>
                <w:lang w:val="en-GB"/>
              </w:rPr>
              <w:t>National Assembly</w:t>
            </w:r>
          </w:p>
          <w:p w14:paraId="661F8AF1" w14:textId="77777777" w:rsidR="00405B5E" w:rsidRPr="00812085" w:rsidRDefault="00405B5E" w:rsidP="006A5238">
            <w:pPr>
              <w:rPr>
                <w:rFonts w:eastAsia="Calibri"/>
                <w:b/>
                <w:bCs/>
                <w:sz w:val="16"/>
                <w:szCs w:val="16"/>
                <w:lang w:val="en-GB"/>
              </w:rPr>
            </w:pPr>
            <w:r w:rsidRPr="00812085">
              <w:rPr>
                <w:rFonts w:eastAsia="Calibri"/>
                <w:b/>
                <w:bCs/>
                <w:sz w:val="16"/>
                <w:szCs w:val="16"/>
                <w:lang w:val="en-GB"/>
              </w:rPr>
              <w:t>Baseline (2021)</w:t>
            </w:r>
          </w:p>
          <w:p w14:paraId="63223E41" w14:textId="77777777" w:rsidR="00405B5E" w:rsidRPr="00812085" w:rsidRDefault="00405B5E" w:rsidP="006A5238">
            <w:pPr>
              <w:rPr>
                <w:rFonts w:eastAsia="Calibri"/>
                <w:sz w:val="16"/>
                <w:szCs w:val="16"/>
                <w:lang w:val="en-GB"/>
              </w:rPr>
            </w:pPr>
            <w:r w:rsidRPr="00812085">
              <w:rPr>
                <w:rFonts w:eastAsia="Calibri"/>
                <w:sz w:val="16"/>
                <w:szCs w:val="16"/>
                <w:lang w:val="en-GB"/>
              </w:rPr>
              <w:t xml:space="preserve">Total MPs: 392  </w:t>
            </w:r>
          </w:p>
          <w:p w14:paraId="33BB235F" w14:textId="77777777" w:rsidR="00405B5E" w:rsidRPr="00812085" w:rsidRDefault="00405B5E" w:rsidP="006A5238">
            <w:pPr>
              <w:rPr>
                <w:rFonts w:eastAsia="Calibri"/>
                <w:sz w:val="16"/>
                <w:szCs w:val="16"/>
                <w:lang w:val="en-GB"/>
              </w:rPr>
            </w:pPr>
            <w:r w:rsidRPr="00812085">
              <w:rPr>
                <w:rFonts w:eastAsia="Calibri"/>
                <w:sz w:val="16"/>
                <w:szCs w:val="16"/>
                <w:lang w:val="en-GB"/>
              </w:rPr>
              <w:t>Ratio: 1:152,383</w:t>
            </w:r>
          </w:p>
          <w:p w14:paraId="2D48D299" w14:textId="193410E8" w:rsidR="00405B5E" w:rsidRPr="00812085" w:rsidRDefault="00405B5E" w:rsidP="006A5238">
            <w:pPr>
              <w:rPr>
                <w:rFonts w:eastAsia="Calibri"/>
                <w:sz w:val="16"/>
                <w:szCs w:val="16"/>
                <w:lang w:val="en-GB"/>
              </w:rPr>
            </w:pPr>
            <w:r w:rsidRPr="00812085">
              <w:rPr>
                <w:rFonts w:eastAsia="Calibri"/>
                <w:sz w:val="16"/>
                <w:szCs w:val="16"/>
                <w:lang w:val="en-GB"/>
              </w:rPr>
              <w:t>Male ratio: 1:120,368</w:t>
            </w:r>
          </w:p>
          <w:p w14:paraId="5DC3FE50" w14:textId="77777777" w:rsidR="00405B5E" w:rsidRPr="00812085" w:rsidRDefault="00405B5E" w:rsidP="006A5238">
            <w:pPr>
              <w:rPr>
                <w:rFonts w:eastAsia="Calibri"/>
                <w:sz w:val="16"/>
                <w:szCs w:val="16"/>
                <w:lang w:val="en-GB"/>
              </w:rPr>
            </w:pPr>
            <w:r w:rsidRPr="00812085">
              <w:rPr>
                <w:rFonts w:eastAsia="Calibri"/>
                <w:sz w:val="16"/>
                <w:szCs w:val="16"/>
                <w:lang w:val="en-GB"/>
              </w:rPr>
              <w:t>Female ratio: 1:207,522</w:t>
            </w:r>
          </w:p>
          <w:p w14:paraId="43002EE2" w14:textId="77777777" w:rsidR="00405B5E" w:rsidRPr="00812085" w:rsidRDefault="00405B5E" w:rsidP="006A5238">
            <w:pPr>
              <w:rPr>
                <w:rFonts w:eastAsia="Calibri"/>
                <w:b/>
                <w:bCs/>
                <w:sz w:val="16"/>
                <w:szCs w:val="16"/>
                <w:lang w:val="en-GB"/>
              </w:rPr>
            </w:pPr>
            <w:r w:rsidRPr="00812085">
              <w:rPr>
                <w:rFonts w:eastAsia="Calibri"/>
                <w:b/>
                <w:bCs/>
                <w:sz w:val="16"/>
                <w:szCs w:val="16"/>
                <w:lang w:val="en-GB"/>
              </w:rPr>
              <w:t>Target (2027)</w:t>
            </w:r>
          </w:p>
          <w:p w14:paraId="79137C8C" w14:textId="77777777" w:rsidR="00405B5E" w:rsidRPr="00812085" w:rsidRDefault="00405B5E" w:rsidP="006A5238">
            <w:pPr>
              <w:rPr>
                <w:rFonts w:eastAsia="Calibri"/>
                <w:b/>
                <w:bCs/>
                <w:sz w:val="16"/>
                <w:szCs w:val="16"/>
                <w:lang w:val="en-GB"/>
              </w:rPr>
            </w:pPr>
            <w:r w:rsidRPr="00812085">
              <w:rPr>
                <w:rFonts w:eastAsia="Calibri"/>
                <w:b/>
                <w:bCs/>
                <w:sz w:val="16"/>
                <w:szCs w:val="16"/>
                <w:lang w:val="en-GB"/>
              </w:rPr>
              <w:t>National Assembly:</w:t>
            </w:r>
          </w:p>
          <w:p w14:paraId="7B9E0F00" w14:textId="77777777" w:rsidR="00405B5E" w:rsidRPr="00812085" w:rsidRDefault="00405B5E" w:rsidP="006A5238">
            <w:pPr>
              <w:rPr>
                <w:rFonts w:eastAsia="Calibri"/>
                <w:sz w:val="16"/>
                <w:szCs w:val="16"/>
                <w:lang w:val="en-GB"/>
              </w:rPr>
            </w:pPr>
            <w:r w:rsidRPr="00812085">
              <w:rPr>
                <w:rFonts w:eastAsia="Calibri"/>
                <w:sz w:val="16"/>
                <w:szCs w:val="16"/>
                <w:lang w:val="en-GB"/>
              </w:rPr>
              <w:t>Ratio: 1:152,383</w:t>
            </w:r>
          </w:p>
          <w:p w14:paraId="79B274D9" w14:textId="77777777" w:rsidR="00405B5E" w:rsidRPr="00812085" w:rsidRDefault="00405B5E" w:rsidP="006A5238">
            <w:pPr>
              <w:rPr>
                <w:rFonts w:eastAsia="Calibri"/>
                <w:sz w:val="16"/>
                <w:szCs w:val="16"/>
                <w:lang w:val="en-GB"/>
              </w:rPr>
            </w:pPr>
            <w:r w:rsidRPr="00812085">
              <w:rPr>
                <w:rFonts w:eastAsia="Calibri"/>
                <w:sz w:val="16"/>
                <w:szCs w:val="16"/>
                <w:lang w:val="en-GB"/>
              </w:rPr>
              <w:t>Male:1:143,515</w:t>
            </w:r>
          </w:p>
          <w:p w14:paraId="4E39A0CB" w14:textId="77777777" w:rsidR="00405B5E" w:rsidRPr="00812085" w:rsidRDefault="00405B5E" w:rsidP="006A5238">
            <w:pPr>
              <w:rPr>
                <w:rFonts w:eastAsia="Calibri"/>
                <w:sz w:val="16"/>
                <w:szCs w:val="16"/>
                <w:lang w:val="en-GB"/>
              </w:rPr>
            </w:pPr>
            <w:r w:rsidRPr="00812085">
              <w:rPr>
                <w:rFonts w:eastAsia="Calibri"/>
                <w:sz w:val="16"/>
                <w:szCs w:val="16"/>
                <w:lang w:val="en-GB"/>
              </w:rPr>
              <w:t>Female: 1:162,408</w:t>
            </w:r>
          </w:p>
          <w:p w14:paraId="13DA5E3F" w14:textId="77777777" w:rsidR="00405B5E" w:rsidRPr="00812085" w:rsidRDefault="00405B5E" w:rsidP="006A5238">
            <w:pPr>
              <w:rPr>
                <w:rFonts w:eastAsia="Calibri"/>
                <w:b/>
                <w:bCs/>
                <w:color w:val="000000"/>
                <w:sz w:val="16"/>
                <w:szCs w:val="16"/>
                <w:lang w:val="en-GB"/>
              </w:rPr>
            </w:pPr>
            <w:r w:rsidRPr="00812085">
              <w:rPr>
                <w:rFonts w:eastAsia="Calibri"/>
                <w:b/>
                <w:bCs/>
                <w:color w:val="000000"/>
                <w:sz w:val="16"/>
                <w:szCs w:val="16"/>
                <w:lang w:val="en-GB"/>
              </w:rPr>
              <w:t>Zanzibar House of Representatives:</w:t>
            </w:r>
          </w:p>
          <w:p w14:paraId="3B5E49D7" w14:textId="77777777" w:rsidR="00405B5E" w:rsidRPr="00812085" w:rsidRDefault="00405B5E" w:rsidP="006A5238">
            <w:pPr>
              <w:rPr>
                <w:rFonts w:eastAsia="Calibri"/>
                <w:b/>
                <w:bCs/>
                <w:sz w:val="16"/>
                <w:szCs w:val="16"/>
                <w:lang w:val="en-GB"/>
              </w:rPr>
            </w:pPr>
            <w:r w:rsidRPr="00812085">
              <w:rPr>
                <w:rFonts w:eastAsia="Calibri"/>
                <w:b/>
                <w:bCs/>
                <w:sz w:val="16"/>
                <w:szCs w:val="16"/>
                <w:lang w:val="en-GB"/>
              </w:rPr>
              <w:t xml:space="preserve">Baseline: </w:t>
            </w:r>
          </w:p>
          <w:p w14:paraId="2B43845D" w14:textId="77777777" w:rsidR="00405B5E" w:rsidRPr="00812085" w:rsidRDefault="00405B5E" w:rsidP="006A5238">
            <w:pPr>
              <w:rPr>
                <w:rFonts w:eastAsia="Calibri"/>
                <w:sz w:val="16"/>
                <w:szCs w:val="16"/>
                <w:lang w:val="en-GB"/>
              </w:rPr>
            </w:pPr>
            <w:r w:rsidRPr="00812085">
              <w:rPr>
                <w:rFonts w:eastAsia="Calibri"/>
                <w:sz w:val="16"/>
                <w:szCs w:val="16"/>
                <w:lang w:val="en-GB"/>
              </w:rPr>
              <w:t xml:space="preserve">Total MPs: 82 </w:t>
            </w:r>
          </w:p>
          <w:p w14:paraId="5839B3A8" w14:textId="77777777" w:rsidR="00405B5E" w:rsidRPr="00812085" w:rsidRDefault="00405B5E" w:rsidP="006A5238">
            <w:pPr>
              <w:rPr>
                <w:rFonts w:eastAsia="Calibri"/>
                <w:sz w:val="16"/>
                <w:szCs w:val="16"/>
                <w:lang w:val="en-GB"/>
              </w:rPr>
            </w:pPr>
            <w:r w:rsidRPr="00812085">
              <w:rPr>
                <w:rFonts w:eastAsia="Calibri"/>
                <w:sz w:val="16"/>
                <w:szCs w:val="16"/>
                <w:lang w:val="en-GB"/>
              </w:rPr>
              <w:t>Ratio: 1:15,897</w:t>
            </w:r>
          </w:p>
          <w:p w14:paraId="38AE25FF" w14:textId="77777777" w:rsidR="00405B5E" w:rsidRPr="00812085" w:rsidRDefault="00405B5E" w:rsidP="006A5238">
            <w:pPr>
              <w:rPr>
                <w:rFonts w:eastAsia="Calibri"/>
                <w:sz w:val="16"/>
                <w:szCs w:val="16"/>
                <w:lang w:val="en-GB"/>
              </w:rPr>
            </w:pPr>
            <w:r w:rsidRPr="00812085">
              <w:rPr>
                <w:rFonts w:eastAsia="Calibri"/>
                <w:sz w:val="16"/>
                <w:szCs w:val="16"/>
                <w:lang w:val="en-GB"/>
              </w:rPr>
              <w:t>Male: 1:11,679</w:t>
            </w:r>
          </w:p>
          <w:p w14:paraId="0BF48C0B" w14:textId="77777777" w:rsidR="00405B5E" w:rsidRPr="00812085" w:rsidRDefault="00405B5E" w:rsidP="006A5238">
            <w:pPr>
              <w:rPr>
                <w:rFonts w:eastAsia="Calibri"/>
                <w:sz w:val="16"/>
                <w:szCs w:val="16"/>
                <w:lang w:val="en-GB"/>
              </w:rPr>
            </w:pPr>
            <w:r w:rsidRPr="00812085">
              <w:rPr>
                <w:rFonts w:eastAsia="Calibri"/>
                <w:sz w:val="16"/>
                <w:szCs w:val="16"/>
                <w:lang w:val="en-GB"/>
              </w:rPr>
              <w:t>Female: 1:24,032</w:t>
            </w:r>
          </w:p>
          <w:p w14:paraId="3FAD44C2" w14:textId="77777777" w:rsidR="00405B5E" w:rsidRPr="00812085" w:rsidRDefault="00405B5E" w:rsidP="006A5238">
            <w:pPr>
              <w:rPr>
                <w:rFonts w:eastAsia="Calibri"/>
                <w:b/>
                <w:bCs/>
                <w:sz w:val="16"/>
                <w:szCs w:val="16"/>
                <w:lang w:val="en-GB"/>
              </w:rPr>
            </w:pPr>
            <w:r w:rsidRPr="00812085">
              <w:rPr>
                <w:rFonts w:eastAsia="Calibri"/>
                <w:b/>
                <w:bCs/>
                <w:sz w:val="16"/>
                <w:szCs w:val="16"/>
                <w:lang w:val="en-GB"/>
              </w:rPr>
              <w:t>Target</w:t>
            </w:r>
          </w:p>
          <w:p w14:paraId="75339A3E" w14:textId="77777777" w:rsidR="00405B5E" w:rsidRPr="00812085" w:rsidRDefault="00405B5E" w:rsidP="006A5238">
            <w:pPr>
              <w:rPr>
                <w:rFonts w:eastAsia="Calibri"/>
                <w:sz w:val="16"/>
                <w:szCs w:val="16"/>
                <w:lang w:val="en-GB"/>
              </w:rPr>
            </w:pPr>
            <w:r w:rsidRPr="00812085">
              <w:rPr>
                <w:rFonts w:eastAsia="Calibri"/>
                <w:sz w:val="16"/>
                <w:szCs w:val="16"/>
                <w:lang w:val="en-GB"/>
              </w:rPr>
              <w:t>Ratio: 1:15,897</w:t>
            </w:r>
          </w:p>
          <w:p w14:paraId="57B13F92" w14:textId="77777777" w:rsidR="00405B5E" w:rsidRPr="00812085" w:rsidRDefault="00405B5E" w:rsidP="006A5238">
            <w:pPr>
              <w:rPr>
                <w:rFonts w:eastAsia="Calibri"/>
                <w:sz w:val="16"/>
                <w:szCs w:val="16"/>
                <w:lang w:val="en-GB"/>
              </w:rPr>
            </w:pPr>
            <w:r w:rsidRPr="00812085">
              <w:rPr>
                <w:rFonts w:eastAsia="Calibri"/>
                <w:sz w:val="16"/>
                <w:szCs w:val="16"/>
                <w:lang w:val="en-GB"/>
              </w:rPr>
              <w:t>Male: 1:12,871</w:t>
            </w:r>
          </w:p>
          <w:p w14:paraId="45E0B867" w14:textId="77777777" w:rsidR="00405B5E" w:rsidRPr="00812085" w:rsidRDefault="00405B5E" w:rsidP="006A5238">
            <w:pPr>
              <w:rPr>
                <w:rFonts w:eastAsia="Calibri"/>
                <w:sz w:val="16"/>
                <w:szCs w:val="16"/>
                <w:lang w:val="en-GB"/>
              </w:rPr>
            </w:pPr>
            <w:r w:rsidRPr="00812085">
              <w:rPr>
                <w:rFonts w:eastAsia="Calibri"/>
                <w:sz w:val="16"/>
                <w:szCs w:val="16"/>
                <w:lang w:val="en-GB"/>
              </w:rPr>
              <w:t>Female: 1:20,391</w:t>
            </w:r>
          </w:p>
          <w:p w14:paraId="590F24A1" w14:textId="77777777" w:rsidR="00405B5E" w:rsidRPr="00812085" w:rsidRDefault="00405B5E" w:rsidP="006A5238">
            <w:pPr>
              <w:rPr>
                <w:rFonts w:eastAsia="Calibri"/>
                <w:sz w:val="16"/>
                <w:szCs w:val="16"/>
                <w:lang w:val="en-GB"/>
              </w:rPr>
            </w:pPr>
            <w:r w:rsidRPr="00812085">
              <w:rPr>
                <w:rFonts w:eastAsia="Calibri"/>
                <w:sz w:val="16"/>
                <w:szCs w:val="16"/>
                <w:lang w:val="en-GB"/>
              </w:rPr>
              <w:t>Proportion of the population satisfied with their last experience of public services, disaggregated by sex, age, disability status</w:t>
            </w:r>
          </w:p>
          <w:p w14:paraId="34FD0CD4" w14:textId="77777777" w:rsidR="00405B5E" w:rsidRPr="00812085" w:rsidRDefault="00405B5E" w:rsidP="006A5238">
            <w:pPr>
              <w:rPr>
                <w:rFonts w:eastAsia="Calibri"/>
                <w:sz w:val="16"/>
                <w:szCs w:val="16"/>
                <w:lang w:val="en-GB"/>
              </w:rPr>
            </w:pPr>
            <w:r w:rsidRPr="00812085">
              <w:rPr>
                <w:rFonts w:eastAsia="Calibri"/>
                <w:sz w:val="16"/>
                <w:szCs w:val="16"/>
                <w:lang w:val="en-GB"/>
              </w:rPr>
              <w:t xml:space="preserve">Baseline: </w:t>
            </w:r>
            <w:r w:rsidRPr="00812085">
              <w:rPr>
                <w:rFonts w:eastAsia="Calibri"/>
                <w:color w:val="000000"/>
                <w:sz w:val="16"/>
                <w:szCs w:val="16"/>
                <w:lang w:val="en-GB"/>
              </w:rPr>
              <w:t>42.8%</w:t>
            </w:r>
          </w:p>
          <w:p w14:paraId="6AE200C6" w14:textId="77777777" w:rsidR="00405B5E" w:rsidRPr="00812085" w:rsidRDefault="00405B5E" w:rsidP="006A5238">
            <w:pPr>
              <w:rPr>
                <w:rFonts w:eastAsia="Calibri"/>
                <w:color w:val="000000"/>
                <w:sz w:val="16"/>
                <w:szCs w:val="16"/>
                <w:lang w:val="en-GB"/>
              </w:rPr>
            </w:pPr>
            <w:r w:rsidRPr="00812085">
              <w:rPr>
                <w:rFonts w:eastAsia="Calibri"/>
                <w:bCs/>
                <w:color w:val="000000"/>
                <w:sz w:val="16"/>
                <w:szCs w:val="16"/>
                <w:lang w:val="en-GB"/>
              </w:rPr>
              <w:t xml:space="preserve">Target: </w:t>
            </w:r>
            <w:r w:rsidRPr="00812085">
              <w:rPr>
                <w:rFonts w:eastAsia="Calibri"/>
                <w:color w:val="000000"/>
                <w:sz w:val="16"/>
                <w:szCs w:val="16"/>
                <w:lang w:val="en-GB"/>
              </w:rPr>
              <w:t>47.8%</w:t>
            </w:r>
          </w:p>
          <w:p w14:paraId="7B448B03" w14:textId="77777777" w:rsidR="00405B5E" w:rsidRPr="00812085" w:rsidRDefault="00405B5E" w:rsidP="006A5238">
            <w:pPr>
              <w:rPr>
                <w:rFonts w:eastAsia="Calibri"/>
                <w:bCs/>
                <w:color w:val="000000"/>
                <w:sz w:val="16"/>
                <w:szCs w:val="16"/>
                <w:lang w:val="en-GB"/>
              </w:rPr>
            </w:pPr>
            <w:r w:rsidRPr="00812085">
              <w:rPr>
                <w:rFonts w:eastAsia="Calibri"/>
                <w:bCs/>
                <w:color w:val="000000"/>
                <w:sz w:val="16"/>
                <w:szCs w:val="16"/>
                <w:lang w:val="en-GB"/>
              </w:rPr>
              <w:t>Male: 40%</w:t>
            </w:r>
          </w:p>
          <w:p w14:paraId="0F95DF43" w14:textId="77777777" w:rsidR="00405B5E" w:rsidRPr="00812085" w:rsidRDefault="00405B5E" w:rsidP="006A5238">
            <w:pPr>
              <w:rPr>
                <w:rFonts w:eastAsia="Calibri"/>
                <w:bCs/>
                <w:color w:val="000000"/>
                <w:sz w:val="16"/>
                <w:szCs w:val="16"/>
                <w:lang w:val="en-GB"/>
              </w:rPr>
            </w:pPr>
            <w:r w:rsidRPr="00812085">
              <w:rPr>
                <w:rFonts w:eastAsia="Calibri"/>
                <w:bCs/>
                <w:color w:val="000000"/>
                <w:sz w:val="16"/>
                <w:szCs w:val="16"/>
                <w:lang w:val="en-GB"/>
              </w:rPr>
              <w:t>Female: 60%</w:t>
            </w:r>
          </w:p>
          <w:p w14:paraId="03A2D9D8" w14:textId="77777777" w:rsidR="00405B5E" w:rsidRPr="00812085" w:rsidRDefault="00405B5E" w:rsidP="006A5238">
            <w:pPr>
              <w:rPr>
                <w:rFonts w:eastAsia="Calibri"/>
                <w:color w:val="000000"/>
                <w:sz w:val="16"/>
                <w:szCs w:val="16"/>
                <w:u w:val="single"/>
                <w:lang w:val="en-GB"/>
              </w:rPr>
            </w:pPr>
            <w:r w:rsidRPr="00812085">
              <w:rPr>
                <w:rFonts w:eastAsia="Calibri"/>
                <w:bCs/>
                <w:color w:val="000000"/>
                <w:sz w:val="16"/>
                <w:szCs w:val="16"/>
                <w:lang w:val="en-GB"/>
              </w:rPr>
              <w:t>Disability: 30%</w:t>
            </w:r>
          </w:p>
        </w:tc>
        <w:tc>
          <w:tcPr>
            <w:tcW w:w="914" w:type="pct"/>
            <w:vMerge w:val="restart"/>
          </w:tcPr>
          <w:p w14:paraId="29C56574" w14:textId="087F6363"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Programme reports, </w:t>
            </w:r>
            <w:r w:rsidR="00E342FA" w:rsidRPr="007C36D9">
              <w:rPr>
                <w:rFonts w:eastAsia="Calibri"/>
                <w:color w:val="000000"/>
                <w:sz w:val="16"/>
                <w:szCs w:val="16"/>
                <w:lang w:val="en-GB"/>
              </w:rPr>
              <w:t>President’s Office – Public Service Management</w:t>
            </w:r>
            <w:r w:rsidRPr="00812085">
              <w:rPr>
                <w:rFonts w:eastAsia="Calibri"/>
                <w:color w:val="000000"/>
                <w:sz w:val="16"/>
                <w:szCs w:val="16"/>
                <w:lang w:val="en-GB"/>
              </w:rPr>
              <w:t xml:space="preserve">; leadership development reports, </w:t>
            </w:r>
            <w:r w:rsidR="008F3C34" w:rsidRPr="007C36D9">
              <w:rPr>
                <w:rFonts w:eastAsia="Calibri"/>
                <w:color w:val="000000"/>
                <w:sz w:val="16"/>
                <w:szCs w:val="16"/>
                <w:lang w:val="en-GB"/>
              </w:rPr>
              <w:t>p</w:t>
            </w:r>
            <w:r w:rsidRPr="00812085">
              <w:rPr>
                <w:rFonts w:eastAsia="Calibri"/>
                <w:color w:val="000000"/>
                <w:sz w:val="16"/>
                <w:szCs w:val="16"/>
                <w:lang w:val="en-GB"/>
              </w:rPr>
              <w:t xml:space="preserve">roject </w:t>
            </w:r>
            <w:r w:rsidR="008F3C34" w:rsidRPr="007C36D9">
              <w:rPr>
                <w:rFonts w:eastAsia="Calibri"/>
                <w:color w:val="000000"/>
                <w:sz w:val="16"/>
                <w:szCs w:val="16"/>
                <w:lang w:val="en-GB"/>
              </w:rPr>
              <w:t>r</w:t>
            </w:r>
            <w:r w:rsidRPr="00812085">
              <w:rPr>
                <w:rFonts w:eastAsia="Calibri"/>
                <w:color w:val="000000"/>
                <w:sz w:val="16"/>
                <w:szCs w:val="16"/>
                <w:lang w:val="en-GB"/>
              </w:rPr>
              <w:t xml:space="preserve">eports; MDA reports; </w:t>
            </w:r>
            <w:r w:rsidR="00C83258" w:rsidRPr="007C36D9">
              <w:rPr>
                <w:rFonts w:eastAsia="Calibri"/>
                <w:color w:val="000000"/>
                <w:sz w:val="16"/>
                <w:szCs w:val="16"/>
                <w:lang w:val="en-GB"/>
              </w:rPr>
              <w:t>President’s Office –  Constitution, Legal Affairs, Public Service and Good Governance (POCLAPS-GG);</w:t>
            </w:r>
            <w:r w:rsidRPr="00812085">
              <w:rPr>
                <w:rFonts w:eastAsia="Calibri"/>
                <w:color w:val="000000"/>
                <w:sz w:val="16"/>
                <w:szCs w:val="16"/>
                <w:lang w:val="en-GB"/>
              </w:rPr>
              <w:t xml:space="preserve"> LGAs</w:t>
            </w:r>
            <w:r w:rsidR="00112E21" w:rsidRPr="007C36D9">
              <w:rPr>
                <w:rFonts w:eastAsia="Calibri"/>
                <w:color w:val="000000"/>
                <w:sz w:val="16"/>
                <w:szCs w:val="16"/>
                <w:lang w:val="en-GB"/>
              </w:rPr>
              <w:t xml:space="preserve">; </w:t>
            </w:r>
            <w:r w:rsidR="008F3C34" w:rsidRPr="007C36D9">
              <w:rPr>
                <w:rFonts w:eastAsia="Calibri"/>
                <w:color w:val="000000"/>
                <w:sz w:val="16"/>
                <w:szCs w:val="16"/>
                <w:lang w:val="en-GB"/>
              </w:rPr>
              <w:t>a</w:t>
            </w:r>
            <w:r w:rsidRPr="00812085">
              <w:rPr>
                <w:rFonts w:eastAsia="Calibri"/>
                <w:color w:val="000000"/>
                <w:sz w:val="16"/>
                <w:szCs w:val="16"/>
                <w:lang w:val="en-GB"/>
              </w:rPr>
              <w:t>nnual</w:t>
            </w:r>
          </w:p>
          <w:p w14:paraId="14D1EB69" w14:textId="77777777" w:rsidR="00405B5E" w:rsidRPr="00812085" w:rsidRDefault="00405B5E" w:rsidP="006A5238">
            <w:pPr>
              <w:rPr>
                <w:rFonts w:eastAsia="Calibri"/>
                <w:b/>
                <w:bCs/>
                <w:color w:val="000000"/>
                <w:sz w:val="16"/>
                <w:szCs w:val="16"/>
                <w:lang w:val="en-GB"/>
              </w:rPr>
            </w:pPr>
          </w:p>
        </w:tc>
        <w:tc>
          <w:tcPr>
            <w:tcW w:w="1548" w:type="pct"/>
            <w:vMerge w:val="restart"/>
            <w:tcMar>
              <w:top w:w="72" w:type="dxa"/>
              <w:left w:w="144" w:type="dxa"/>
              <w:bottom w:w="72" w:type="dxa"/>
              <w:right w:w="144" w:type="dxa"/>
            </w:tcMar>
          </w:tcPr>
          <w:p w14:paraId="5440CD92" w14:textId="09D05542" w:rsidR="00405B5E" w:rsidRPr="00812085" w:rsidRDefault="00405B5E" w:rsidP="006A5238">
            <w:pPr>
              <w:rPr>
                <w:rFonts w:eastAsia="Calibri"/>
                <w:color w:val="000000"/>
                <w:sz w:val="16"/>
                <w:szCs w:val="16"/>
                <w:lang w:val="en-GB"/>
              </w:rPr>
            </w:pPr>
            <w:r w:rsidRPr="00812085">
              <w:rPr>
                <w:rFonts w:eastAsia="Calibri"/>
                <w:b/>
                <w:bCs/>
                <w:color w:val="000000"/>
                <w:sz w:val="16"/>
                <w:szCs w:val="16"/>
                <w:lang w:val="en-GB"/>
              </w:rPr>
              <w:t>Output 3.1</w:t>
            </w:r>
            <w:r w:rsidR="008F3C34" w:rsidRPr="007C36D9">
              <w:rPr>
                <w:rFonts w:eastAsia="Calibri"/>
                <w:b/>
                <w:bCs/>
                <w:color w:val="000000"/>
                <w:sz w:val="16"/>
                <w:szCs w:val="16"/>
                <w:lang w:val="en-GB"/>
              </w:rPr>
              <w:t>.</w:t>
            </w:r>
            <w:r w:rsidRPr="00812085">
              <w:rPr>
                <w:rFonts w:eastAsia="Calibri"/>
                <w:color w:val="000000"/>
                <w:sz w:val="16"/>
                <w:szCs w:val="16"/>
                <w:lang w:val="en-GB"/>
              </w:rPr>
              <w:t xml:space="preserve"> Key governance institutions (MDAs</w:t>
            </w:r>
            <w:r w:rsidR="00FA3E90" w:rsidRPr="007C36D9">
              <w:rPr>
                <w:rFonts w:eastAsia="Calibri"/>
                <w:color w:val="000000"/>
                <w:sz w:val="16"/>
                <w:szCs w:val="16"/>
                <w:lang w:val="en-GB"/>
              </w:rPr>
              <w:t>,</w:t>
            </w:r>
            <w:r w:rsidRPr="00812085">
              <w:rPr>
                <w:rFonts w:eastAsia="Calibri"/>
                <w:color w:val="000000"/>
                <w:sz w:val="16"/>
                <w:szCs w:val="16"/>
                <w:lang w:val="en-GB"/>
              </w:rPr>
              <w:t xml:space="preserve"> LGAs, </w:t>
            </w:r>
            <w:r w:rsidR="00FA3E90" w:rsidRPr="007C36D9">
              <w:rPr>
                <w:rFonts w:eastAsia="Calibri"/>
                <w:color w:val="000000"/>
                <w:sz w:val="16"/>
                <w:szCs w:val="16"/>
                <w:lang w:val="en-GB"/>
              </w:rPr>
              <w:t>e</w:t>
            </w:r>
            <w:r w:rsidR="00FA3E90" w:rsidRPr="00812085">
              <w:rPr>
                <w:rFonts w:eastAsia="Calibri"/>
                <w:color w:val="000000"/>
                <w:sz w:val="16"/>
                <w:szCs w:val="16"/>
                <w:lang w:val="en-GB"/>
              </w:rPr>
              <w:t>lectoral</w:t>
            </w:r>
            <w:r w:rsidR="00FA3E90" w:rsidRPr="007C36D9">
              <w:rPr>
                <w:rFonts w:eastAsia="Calibri"/>
                <w:color w:val="000000"/>
                <w:sz w:val="16"/>
                <w:szCs w:val="16"/>
                <w:lang w:val="en-GB"/>
              </w:rPr>
              <w:t xml:space="preserve"> management b</w:t>
            </w:r>
            <w:r w:rsidR="00FA3E90" w:rsidRPr="00812085">
              <w:rPr>
                <w:rFonts w:eastAsia="Calibri"/>
                <w:color w:val="000000"/>
                <w:sz w:val="16"/>
                <w:szCs w:val="16"/>
                <w:lang w:val="en-GB"/>
              </w:rPr>
              <w:t>od</w:t>
            </w:r>
            <w:r w:rsidR="00FA3E90" w:rsidRPr="007C36D9">
              <w:rPr>
                <w:rFonts w:eastAsia="Calibri"/>
                <w:color w:val="000000"/>
                <w:sz w:val="16"/>
                <w:szCs w:val="16"/>
                <w:lang w:val="en-GB"/>
              </w:rPr>
              <w:t>ies (s)</w:t>
            </w:r>
            <w:r w:rsidRPr="00812085">
              <w:rPr>
                <w:rFonts w:eastAsia="Calibri"/>
                <w:color w:val="000000"/>
                <w:sz w:val="16"/>
                <w:szCs w:val="16"/>
                <w:lang w:val="en-GB"/>
              </w:rPr>
              <w:t xml:space="preserve"> and legislative bodies) effectively manage democratic processes and deliver transparent, inclusive and accountable public services. </w:t>
            </w:r>
          </w:p>
          <w:p w14:paraId="551B3D3E" w14:textId="77777777" w:rsidR="00405B5E" w:rsidRPr="00812085" w:rsidRDefault="00405B5E" w:rsidP="006A5238">
            <w:pPr>
              <w:rPr>
                <w:rFonts w:eastAsia="Calibri"/>
                <w:b/>
                <w:bCs/>
                <w:color w:val="000000"/>
                <w:sz w:val="16"/>
                <w:szCs w:val="16"/>
                <w:lang w:val="en-GB"/>
              </w:rPr>
            </w:pPr>
            <w:r w:rsidRPr="00812085">
              <w:rPr>
                <w:rFonts w:eastAsia="Calibri"/>
                <w:b/>
                <w:bCs/>
                <w:color w:val="000000"/>
                <w:sz w:val="16"/>
                <w:szCs w:val="16"/>
                <w:lang w:val="en-GB"/>
              </w:rPr>
              <w:t>Indicators</w:t>
            </w:r>
          </w:p>
          <w:p w14:paraId="1109603F" w14:textId="3F15A5AF" w:rsidR="00405B5E" w:rsidRPr="007C36D9" w:rsidRDefault="00112E21" w:rsidP="006A5238">
            <w:pPr>
              <w:numPr>
                <w:ilvl w:val="2"/>
                <w:numId w:val="6"/>
              </w:numPr>
              <w:tabs>
                <w:tab w:val="num" w:pos="720"/>
              </w:tabs>
              <w:rPr>
                <w:rFonts w:eastAsia="Calibri"/>
                <w:color w:val="000000"/>
                <w:sz w:val="16"/>
                <w:szCs w:val="16"/>
                <w:lang w:val="en-GB"/>
              </w:rPr>
            </w:pPr>
            <w:r w:rsidRPr="007C36D9">
              <w:rPr>
                <w:rFonts w:eastAsia="Calibri"/>
                <w:color w:val="000000"/>
                <w:sz w:val="16"/>
                <w:szCs w:val="16"/>
                <w:lang w:val="en-GB"/>
              </w:rPr>
              <w:t xml:space="preserve">% </w:t>
            </w:r>
            <w:r w:rsidR="004D6717" w:rsidRPr="007C36D9">
              <w:rPr>
                <w:rFonts w:eastAsia="Calibri"/>
                <w:color w:val="000000"/>
                <w:sz w:val="16"/>
                <w:szCs w:val="16"/>
                <w:lang w:val="en-GB"/>
              </w:rPr>
              <w:t>of</w:t>
            </w:r>
            <w:r w:rsidR="00405B5E" w:rsidRPr="007C36D9">
              <w:rPr>
                <w:rFonts w:eastAsia="Calibri"/>
                <w:color w:val="000000"/>
                <w:sz w:val="16"/>
                <w:szCs w:val="16"/>
                <w:lang w:val="en-GB"/>
              </w:rPr>
              <w:t xml:space="preserve"> </w:t>
            </w:r>
            <w:r w:rsidR="002F2707" w:rsidRPr="007C36D9">
              <w:rPr>
                <w:rFonts w:eastAsia="Calibri"/>
                <w:color w:val="000000"/>
                <w:sz w:val="16"/>
                <w:szCs w:val="16"/>
                <w:lang w:val="en-GB"/>
              </w:rPr>
              <w:t xml:space="preserve">public </w:t>
            </w:r>
            <w:r w:rsidR="00405B5E" w:rsidRPr="007C36D9">
              <w:rPr>
                <w:rFonts w:eastAsia="Calibri"/>
                <w:color w:val="000000"/>
                <w:sz w:val="16"/>
                <w:szCs w:val="16"/>
                <w:lang w:val="en-GB"/>
              </w:rPr>
              <w:t>leaders (disaggregated by sex)</w:t>
            </w:r>
            <w:r w:rsidR="00E86543" w:rsidRPr="007C36D9">
              <w:rPr>
                <w:rFonts w:eastAsia="Calibri"/>
                <w:color w:val="000000"/>
                <w:sz w:val="16"/>
                <w:szCs w:val="16"/>
                <w:lang w:val="en-GB"/>
              </w:rPr>
              <w:t xml:space="preserve"> </w:t>
            </w:r>
            <w:r w:rsidR="00405B5E" w:rsidRPr="007C36D9">
              <w:rPr>
                <w:rFonts w:eastAsia="Calibri"/>
                <w:color w:val="000000"/>
                <w:sz w:val="16"/>
                <w:szCs w:val="16"/>
                <w:lang w:val="en-GB"/>
              </w:rPr>
              <w:t xml:space="preserve">in </w:t>
            </w:r>
            <w:r w:rsidR="00E86543" w:rsidRPr="007C36D9">
              <w:rPr>
                <w:rFonts w:eastAsia="Calibri"/>
                <w:color w:val="000000"/>
                <w:sz w:val="16"/>
                <w:szCs w:val="16"/>
                <w:lang w:val="en-GB"/>
              </w:rPr>
              <w:t>p</w:t>
            </w:r>
            <w:r w:rsidR="00405B5E" w:rsidRPr="007C36D9">
              <w:rPr>
                <w:rFonts w:eastAsia="Calibri"/>
                <w:color w:val="000000"/>
                <w:sz w:val="16"/>
                <w:szCs w:val="16"/>
                <w:lang w:val="en-GB"/>
              </w:rPr>
              <w:t xml:space="preserve">ublic </w:t>
            </w:r>
            <w:r w:rsidR="00E86543" w:rsidRPr="007C36D9">
              <w:rPr>
                <w:rFonts w:eastAsia="Calibri"/>
                <w:color w:val="000000"/>
                <w:sz w:val="16"/>
                <w:szCs w:val="16"/>
                <w:lang w:val="en-GB"/>
              </w:rPr>
              <w:t>s</w:t>
            </w:r>
            <w:r w:rsidR="00405B5E" w:rsidRPr="007C36D9">
              <w:rPr>
                <w:rFonts w:eastAsia="Calibri"/>
                <w:color w:val="000000"/>
                <w:sz w:val="16"/>
                <w:szCs w:val="16"/>
                <w:lang w:val="en-GB"/>
              </w:rPr>
              <w:t xml:space="preserve">ervice equipped with transformative leadership knowledge </w:t>
            </w:r>
          </w:p>
          <w:p w14:paraId="2FBE19DE" w14:textId="548CC25F" w:rsidR="00405B5E" w:rsidRPr="007C36D9" w:rsidRDefault="00405B5E" w:rsidP="006A5238">
            <w:pPr>
              <w:ind w:left="720"/>
              <w:contextualSpacing/>
              <w:rPr>
                <w:rFonts w:eastAsia="Calibri"/>
                <w:color w:val="000000"/>
                <w:sz w:val="16"/>
                <w:szCs w:val="16"/>
                <w:lang w:val="en-GB"/>
              </w:rPr>
            </w:pPr>
            <w:r w:rsidRPr="007C36D9">
              <w:rPr>
                <w:rFonts w:eastAsia="Calibri"/>
                <w:color w:val="000000"/>
                <w:sz w:val="16"/>
                <w:szCs w:val="16"/>
                <w:lang w:val="en-GB"/>
              </w:rPr>
              <w:t xml:space="preserve">Baseline (2021): </w:t>
            </w:r>
            <w:r w:rsidR="002F2707" w:rsidRPr="007C36D9">
              <w:rPr>
                <w:rFonts w:eastAsia="Calibri"/>
                <w:color w:val="000000"/>
                <w:sz w:val="16"/>
                <w:szCs w:val="16"/>
                <w:lang w:val="en-GB"/>
              </w:rPr>
              <w:t>0</w:t>
            </w:r>
          </w:p>
          <w:p w14:paraId="2AF33058" w14:textId="6AF7EE93" w:rsidR="00405B5E" w:rsidRPr="007C36D9" w:rsidRDefault="00405B5E" w:rsidP="006A5238">
            <w:pPr>
              <w:ind w:left="720"/>
              <w:contextualSpacing/>
              <w:rPr>
                <w:rFonts w:eastAsia="Calibri"/>
                <w:color w:val="000000"/>
                <w:sz w:val="16"/>
                <w:szCs w:val="16"/>
                <w:lang w:val="en-GB"/>
              </w:rPr>
            </w:pPr>
            <w:r w:rsidRPr="007C36D9">
              <w:rPr>
                <w:rFonts w:eastAsia="Calibri"/>
                <w:color w:val="000000"/>
                <w:sz w:val="16"/>
                <w:szCs w:val="16"/>
                <w:lang w:val="en-GB"/>
              </w:rPr>
              <w:t xml:space="preserve">Target (2027): </w:t>
            </w:r>
            <w:r w:rsidR="002F2707" w:rsidRPr="007C36D9">
              <w:rPr>
                <w:rFonts w:eastAsia="Calibri"/>
                <w:color w:val="000000"/>
                <w:sz w:val="16"/>
                <w:szCs w:val="16"/>
                <w:lang w:val="en-GB"/>
              </w:rPr>
              <w:t>40% (30% F;</w:t>
            </w:r>
            <w:r w:rsidR="00112E21" w:rsidRPr="007C36D9">
              <w:rPr>
                <w:rFonts w:eastAsia="Calibri"/>
                <w:color w:val="000000"/>
                <w:sz w:val="16"/>
                <w:szCs w:val="16"/>
                <w:lang w:val="en-GB"/>
              </w:rPr>
              <w:t xml:space="preserve"> </w:t>
            </w:r>
            <w:r w:rsidR="002F2707" w:rsidRPr="007C36D9">
              <w:rPr>
                <w:rFonts w:eastAsia="Calibri"/>
                <w:color w:val="000000"/>
                <w:sz w:val="16"/>
                <w:szCs w:val="16"/>
                <w:lang w:val="en-GB"/>
              </w:rPr>
              <w:t>70%</w:t>
            </w:r>
            <w:r w:rsidR="00112E21" w:rsidRPr="007C36D9">
              <w:rPr>
                <w:rFonts w:eastAsia="Calibri"/>
                <w:color w:val="000000"/>
                <w:sz w:val="16"/>
                <w:szCs w:val="16"/>
                <w:lang w:val="en-GB"/>
              </w:rPr>
              <w:t xml:space="preserve"> </w:t>
            </w:r>
            <w:r w:rsidR="002F2707" w:rsidRPr="007C36D9">
              <w:rPr>
                <w:rFonts w:eastAsia="Calibri"/>
                <w:color w:val="000000"/>
                <w:sz w:val="16"/>
                <w:szCs w:val="16"/>
                <w:lang w:val="en-GB"/>
              </w:rPr>
              <w:t>M)</w:t>
            </w:r>
          </w:p>
          <w:p w14:paraId="4E925983" w14:textId="77777777" w:rsidR="00405B5E" w:rsidRPr="007C36D9" w:rsidRDefault="00405B5E" w:rsidP="006A5238">
            <w:pPr>
              <w:ind w:left="720"/>
              <w:contextualSpacing/>
              <w:rPr>
                <w:rFonts w:eastAsia="Calibri"/>
                <w:color w:val="000000"/>
                <w:sz w:val="16"/>
                <w:szCs w:val="16"/>
                <w:lang w:val="en-GB"/>
              </w:rPr>
            </w:pPr>
          </w:p>
          <w:p w14:paraId="5F80E39C" w14:textId="6B295265" w:rsidR="00405B5E" w:rsidRPr="007C36D9" w:rsidRDefault="00112E21" w:rsidP="006A5238">
            <w:pPr>
              <w:numPr>
                <w:ilvl w:val="2"/>
                <w:numId w:val="6"/>
              </w:numPr>
              <w:contextualSpacing/>
              <w:rPr>
                <w:rFonts w:eastAsia="Calibri"/>
                <w:color w:val="000000"/>
                <w:sz w:val="16"/>
                <w:szCs w:val="16"/>
                <w:lang w:val="en-GB"/>
              </w:rPr>
            </w:pPr>
            <w:r w:rsidRPr="007C36D9">
              <w:rPr>
                <w:rFonts w:eastAsia="Calibri"/>
                <w:color w:val="000000"/>
                <w:sz w:val="16"/>
                <w:szCs w:val="16"/>
                <w:lang w:val="en-GB"/>
              </w:rPr>
              <w:t xml:space="preserve">No. </w:t>
            </w:r>
            <w:r w:rsidR="00405B5E" w:rsidRPr="007C36D9">
              <w:rPr>
                <w:rFonts w:eastAsia="Calibri"/>
                <w:color w:val="000000"/>
                <w:sz w:val="16"/>
                <w:szCs w:val="16"/>
                <w:lang w:val="en-GB"/>
              </w:rPr>
              <w:t xml:space="preserve">of MDAs, LGAs, EMBs and </w:t>
            </w:r>
            <w:r w:rsidR="00E86543" w:rsidRPr="007C36D9">
              <w:rPr>
                <w:rFonts w:eastAsia="Calibri"/>
                <w:color w:val="000000"/>
                <w:sz w:val="16"/>
                <w:szCs w:val="16"/>
                <w:lang w:val="en-GB"/>
              </w:rPr>
              <w:t>l</w:t>
            </w:r>
            <w:r w:rsidR="00405B5E" w:rsidRPr="007C36D9">
              <w:rPr>
                <w:rFonts w:eastAsia="Calibri"/>
                <w:color w:val="000000"/>
                <w:sz w:val="16"/>
                <w:szCs w:val="16"/>
                <w:lang w:val="en-GB"/>
              </w:rPr>
              <w:t xml:space="preserve">egislative bodies supported to strengthen effective, transparent, inclusive, accountable democratic representation </w:t>
            </w:r>
            <w:r w:rsidR="00E86543" w:rsidRPr="007C36D9">
              <w:rPr>
                <w:rFonts w:eastAsia="Calibri"/>
                <w:color w:val="000000"/>
                <w:sz w:val="16"/>
                <w:szCs w:val="16"/>
                <w:lang w:val="en-GB"/>
              </w:rPr>
              <w:t>and</w:t>
            </w:r>
            <w:r w:rsidR="00405B5E" w:rsidRPr="007C36D9">
              <w:rPr>
                <w:rFonts w:eastAsia="Calibri"/>
                <w:color w:val="000000"/>
                <w:sz w:val="16"/>
                <w:szCs w:val="16"/>
                <w:lang w:val="en-GB"/>
              </w:rPr>
              <w:t xml:space="preserve"> public service delivery</w:t>
            </w:r>
          </w:p>
          <w:p w14:paraId="6EA8BC86" w14:textId="746EDEEF" w:rsidR="00405B5E" w:rsidRPr="007C36D9" w:rsidRDefault="00405B5E" w:rsidP="006A5238">
            <w:pPr>
              <w:ind w:left="720"/>
              <w:contextualSpacing/>
              <w:rPr>
                <w:rFonts w:eastAsia="Calibri"/>
                <w:color w:val="000000"/>
                <w:sz w:val="16"/>
                <w:szCs w:val="16"/>
                <w:lang w:val="en-GB"/>
              </w:rPr>
            </w:pPr>
            <w:r w:rsidRPr="007C36D9">
              <w:rPr>
                <w:rFonts w:eastAsia="Calibri"/>
                <w:color w:val="000000"/>
                <w:sz w:val="16"/>
                <w:szCs w:val="16"/>
                <w:lang w:val="en-GB"/>
              </w:rPr>
              <w:t xml:space="preserve">Baseline (2021): 4 MDAs, 5 LGAs, 0 EMBs and 1 </w:t>
            </w:r>
            <w:r w:rsidR="00E86543" w:rsidRPr="007C36D9">
              <w:rPr>
                <w:rFonts w:eastAsia="Calibri"/>
                <w:color w:val="000000"/>
                <w:sz w:val="16"/>
                <w:szCs w:val="16"/>
                <w:lang w:val="en-GB"/>
              </w:rPr>
              <w:t>l</w:t>
            </w:r>
            <w:r w:rsidRPr="007C36D9">
              <w:rPr>
                <w:rFonts w:eastAsia="Calibri"/>
                <w:color w:val="000000"/>
                <w:sz w:val="16"/>
                <w:szCs w:val="16"/>
                <w:lang w:val="en-GB"/>
              </w:rPr>
              <w:t xml:space="preserve">egislative </w:t>
            </w:r>
            <w:r w:rsidR="00E86543" w:rsidRPr="007C36D9">
              <w:rPr>
                <w:rFonts w:eastAsia="Calibri"/>
                <w:color w:val="000000"/>
                <w:sz w:val="16"/>
                <w:szCs w:val="16"/>
                <w:lang w:val="en-GB"/>
              </w:rPr>
              <w:t>b</w:t>
            </w:r>
            <w:r w:rsidRPr="007C36D9">
              <w:rPr>
                <w:rFonts w:eastAsia="Calibri"/>
                <w:color w:val="000000"/>
                <w:sz w:val="16"/>
                <w:szCs w:val="16"/>
                <w:lang w:val="en-GB"/>
              </w:rPr>
              <w:t>ody</w:t>
            </w:r>
          </w:p>
          <w:p w14:paraId="5A554D40" w14:textId="5C6B7D8B" w:rsidR="00405B5E" w:rsidRPr="007C36D9" w:rsidRDefault="00405B5E" w:rsidP="006A5238">
            <w:pPr>
              <w:ind w:left="720"/>
              <w:contextualSpacing/>
              <w:rPr>
                <w:rFonts w:eastAsia="Calibri"/>
                <w:color w:val="000000"/>
                <w:sz w:val="16"/>
                <w:szCs w:val="16"/>
                <w:lang w:val="en-GB"/>
              </w:rPr>
            </w:pPr>
            <w:r w:rsidRPr="007C36D9">
              <w:rPr>
                <w:rFonts w:eastAsia="Calibri"/>
                <w:color w:val="000000"/>
                <w:sz w:val="16"/>
                <w:szCs w:val="16"/>
                <w:lang w:val="en-GB"/>
              </w:rPr>
              <w:t xml:space="preserve">Target (2026): 5 MDAs, 8 LGAs, 4 EMBs and 2 </w:t>
            </w:r>
            <w:r w:rsidR="00E86543" w:rsidRPr="007C36D9">
              <w:rPr>
                <w:rFonts w:eastAsia="Calibri"/>
                <w:color w:val="000000"/>
                <w:sz w:val="16"/>
                <w:szCs w:val="16"/>
                <w:lang w:val="en-GB"/>
              </w:rPr>
              <w:t>l</w:t>
            </w:r>
            <w:r w:rsidRPr="007C36D9">
              <w:rPr>
                <w:rFonts w:eastAsia="Calibri"/>
                <w:color w:val="000000"/>
                <w:sz w:val="16"/>
                <w:szCs w:val="16"/>
                <w:lang w:val="en-GB"/>
              </w:rPr>
              <w:t>egislative bodies</w:t>
            </w:r>
          </w:p>
          <w:p w14:paraId="158171BC" w14:textId="77777777" w:rsidR="00405B5E" w:rsidRPr="007C36D9" w:rsidRDefault="00405B5E" w:rsidP="006A5238">
            <w:pPr>
              <w:ind w:left="720"/>
              <w:contextualSpacing/>
              <w:rPr>
                <w:rFonts w:eastAsia="Calibri"/>
                <w:color w:val="000000"/>
                <w:sz w:val="16"/>
                <w:szCs w:val="16"/>
                <w:lang w:val="en-GB"/>
              </w:rPr>
            </w:pPr>
          </w:p>
          <w:p w14:paraId="21F4F8D7" w14:textId="22BC2E1E" w:rsidR="00405B5E" w:rsidRPr="007C36D9" w:rsidRDefault="00405B5E" w:rsidP="006A5238">
            <w:pPr>
              <w:numPr>
                <w:ilvl w:val="2"/>
                <w:numId w:val="6"/>
              </w:numPr>
              <w:contextualSpacing/>
              <w:rPr>
                <w:rFonts w:eastAsia="Calibri"/>
                <w:color w:val="000000"/>
                <w:sz w:val="16"/>
                <w:szCs w:val="16"/>
                <w:lang w:val="en-GB"/>
              </w:rPr>
            </w:pPr>
            <w:r w:rsidRPr="007C36D9">
              <w:rPr>
                <w:rFonts w:eastAsia="Calibri"/>
                <w:color w:val="000000"/>
                <w:sz w:val="16"/>
                <w:szCs w:val="16"/>
                <w:lang w:val="en-GB"/>
              </w:rPr>
              <w:t>N</w:t>
            </w:r>
            <w:r w:rsidR="00112E21" w:rsidRPr="007C36D9">
              <w:rPr>
                <w:rFonts w:eastAsia="Calibri"/>
                <w:color w:val="000000"/>
                <w:sz w:val="16"/>
                <w:szCs w:val="16"/>
                <w:lang w:val="en-GB"/>
              </w:rPr>
              <w:t>o.</w:t>
            </w:r>
            <w:r w:rsidRPr="007C36D9">
              <w:rPr>
                <w:rFonts w:eastAsia="Calibri"/>
                <w:color w:val="000000"/>
                <w:sz w:val="16"/>
                <w:szCs w:val="16"/>
                <w:lang w:val="en-GB"/>
              </w:rPr>
              <w:t xml:space="preserve"> of MDAs and LGAs with functional public service delivery charters. </w:t>
            </w:r>
          </w:p>
          <w:p w14:paraId="4DFB04C8" w14:textId="77777777" w:rsidR="00405B5E" w:rsidRPr="007C36D9" w:rsidRDefault="00405B5E" w:rsidP="006A5238">
            <w:pPr>
              <w:ind w:left="720"/>
              <w:contextualSpacing/>
              <w:rPr>
                <w:rFonts w:eastAsia="Calibri"/>
                <w:color w:val="000000"/>
                <w:sz w:val="16"/>
                <w:szCs w:val="16"/>
                <w:lang w:val="en-GB"/>
              </w:rPr>
            </w:pPr>
            <w:r w:rsidRPr="007C36D9">
              <w:rPr>
                <w:rFonts w:eastAsia="Calibri"/>
                <w:color w:val="000000"/>
                <w:sz w:val="16"/>
                <w:szCs w:val="16"/>
                <w:lang w:val="en-GB"/>
              </w:rPr>
              <w:t>Baseline (2021): 0</w:t>
            </w:r>
          </w:p>
          <w:p w14:paraId="31F33ABC" w14:textId="2841E89A" w:rsidR="00405B5E" w:rsidRPr="007C36D9" w:rsidRDefault="00405B5E" w:rsidP="006A5238">
            <w:pPr>
              <w:ind w:left="720"/>
              <w:contextualSpacing/>
              <w:rPr>
                <w:rFonts w:eastAsia="Calibri"/>
                <w:color w:val="000000"/>
                <w:sz w:val="16"/>
                <w:szCs w:val="16"/>
                <w:lang w:val="en-GB"/>
              </w:rPr>
            </w:pPr>
            <w:r w:rsidRPr="007C36D9">
              <w:rPr>
                <w:rFonts w:eastAsia="Calibri"/>
                <w:color w:val="000000"/>
                <w:sz w:val="16"/>
                <w:szCs w:val="16"/>
                <w:lang w:val="en-GB"/>
              </w:rPr>
              <w:t xml:space="preserve">Target (2026): 320 MDAs </w:t>
            </w:r>
            <w:r w:rsidR="00E86543" w:rsidRPr="007C36D9">
              <w:rPr>
                <w:rFonts w:eastAsia="Calibri"/>
                <w:color w:val="000000"/>
                <w:sz w:val="16"/>
                <w:szCs w:val="16"/>
                <w:lang w:val="en-GB"/>
              </w:rPr>
              <w:t>and</w:t>
            </w:r>
            <w:r w:rsidRPr="007C36D9">
              <w:rPr>
                <w:rFonts w:eastAsia="Calibri"/>
                <w:color w:val="000000"/>
                <w:sz w:val="16"/>
                <w:szCs w:val="16"/>
                <w:lang w:val="en-GB"/>
              </w:rPr>
              <w:t xml:space="preserve"> LGAs in mainland and Zanzibar</w:t>
            </w:r>
          </w:p>
          <w:p w14:paraId="5B20FC1D" w14:textId="77777777" w:rsidR="00405B5E" w:rsidRPr="007C36D9" w:rsidRDefault="00405B5E" w:rsidP="006A5238">
            <w:pPr>
              <w:ind w:left="720"/>
              <w:contextualSpacing/>
              <w:rPr>
                <w:rFonts w:eastAsia="Calibri"/>
                <w:color w:val="000000"/>
                <w:sz w:val="16"/>
                <w:szCs w:val="16"/>
                <w:lang w:val="en-GB"/>
              </w:rPr>
            </w:pPr>
          </w:p>
          <w:p w14:paraId="1B74B8C2" w14:textId="03851C2A" w:rsidR="00405B5E" w:rsidRPr="007C36D9" w:rsidRDefault="00405B5E" w:rsidP="006A5238">
            <w:pPr>
              <w:numPr>
                <w:ilvl w:val="2"/>
                <w:numId w:val="6"/>
              </w:numPr>
              <w:rPr>
                <w:rFonts w:eastAsia="Calibri"/>
                <w:color w:val="000000"/>
                <w:sz w:val="16"/>
                <w:szCs w:val="16"/>
                <w:lang w:val="en-GB"/>
              </w:rPr>
            </w:pPr>
            <w:r w:rsidRPr="007C36D9">
              <w:rPr>
                <w:rFonts w:eastAsia="Calibri"/>
                <w:color w:val="000000"/>
                <w:sz w:val="16"/>
                <w:szCs w:val="16"/>
                <w:lang w:val="en-GB"/>
              </w:rPr>
              <w:t>N</w:t>
            </w:r>
            <w:r w:rsidR="00112E21" w:rsidRPr="007C36D9">
              <w:rPr>
                <w:rFonts w:eastAsia="Calibri"/>
                <w:color w:val="000000"/>
                <w:sz w:val="16"/>
                <w:szCs w:val="16"/>
                <w:lang w:val="en-GB"/>
              </w:rPr>
              <w:t>o.</w:t>
            </w:r>
            <w:r w:rsidRPr="007C36D9">
              <w:rPr>
                <w:rFonts w:eastAsia="Calibri"/>
                <w:color w:val="000000"/>
                <w:sz w:val="16"/>
                <w:szCs w:val="16"/>
                <w:lang w:val="en-GB"/>
              </w:rPr>
              <w:t xml:space="preserve"> of </w:t>
            </w:r>
            <w:r w:rsidR="00E86543" w:rsidRPr="007C36D9">
              <w:rPr>
                <w:rFonts w:eastAsia="Calibri"/>
                <w:color w:val="000000"/>
                <w:sz w:val="16"/>
                <w:szCs w:val="16"/>
                <w:lang w:val="en-GB"/>
              </w:rPr>
              <w:t>civil society organizations (</w:t>
            </w:r>
            <w:r w:rsidRPr="007C36D9">
              <w:rPr>
                <w:rFonts w:eastAsia="Calibri"/>
                <w:color w:val="000000"/>
                <w:sz w:val="16"/>
                <w:szCs w:val="16"/>
                <w:lang w:val="en-GB"/>
              </w:rPr>
              <w:t>CSOs</w:t>
            </w:r>
            <w:r w:rsidR="00E86543" w:rsidRPr="007C36D9">
              <w:rPr>
                <w:rFonts w:eastAsia="Calibri"/>
                <w:color w:val="000000"/>
                <w:sz w:val="16"/>
                <w:szCs w:val="16"/>
                <w:lang w:val="en-GB"/>
              </w:rPr>
              <w:t>)</w:t>
            </w:r>
            <w:r w:rsidRPr="007C36D9">
              <w:rPr>
                <w:rFonts w:eastAsia="Calibri"/>
                <w:color w:val="000000"/>
                <w:sz w:val="16"/>
                <w:szCs w:val="16"/>
                <w:lang w:val="en-GB"/>
              </w:rPr>
              <w:t xml:space="preserve"> facilitated to participate in governance processes</w:t>
            </w:r>
            <w:r w:rsidR="00112E21" w:rsidRPr="007C36D9">
              <w:rPr>
                <w:rFonts w:eastAsia="Calibri"/>
                <w:color w:val="000000"/>
                <w:sz w:val="16"/>
                <w:szCs w:val="16"/>
                <w:lang w:val="en-GB"/>
              </w:rPr>
              <w:t>,</w:t>
            </w:r>
            <w:r w:rsidRPr="007C36D9">
              <w:rPr>
                <w:rFonts w:eastAsia="Calibri"/>
                <w:color w:val="000000"/>
                <w:sz w:val="16"/>
                <w:szCs w:val="16"/>
                <w:lang w:val="en-GB"/>
              </w:rPr>
              <w:t xml:space="preserve"> disaggregated by focus on women and youth </w:t>
            </w:r>
          </w:p>
          <w:p w14:paraId="67E0A43F" w14:textId="77777777" w:rsidR="00405B5E" w:rsidRPr="007C36D9" w:rsidRDefault="00405B5E" w:rsidP="006A5238">
            <w:pPr>
              <w:ind w:left="720"/>
              <w:contextualSpacing/>
              <w:rPr>
                <w:rFonts w:eastAsia="Calibri"/>
                <w:color w:val="000000"/>
                <w:sz w:val="16"/>
                <w:szCs w:val="16"/>
                <w:lang w:val="en-GB"/>
              </w:rPr>
            </w:pPr>
            <w:r w:rsidRPr="007C36D9">
              <w:rPr>
                <w:rFonts w:eastAsia="Calibri"/>
                <w:color w:val="000000"/>
                <w:sz w:val="16"/>
                <w:szCs w:val="16"/>
                <w:lang w:val="en-GB"/>
              </w:rPr>
              <w:t>Baseline (2021): 3 (women), 1 (youth)</w:t>
            </w:r>
          </w:p>
          <w:p w14:paraId="138919E6" w14:textId="425C6579" w:rsidR="00405B5E" w:rsidRPr="007C36D9" w:rsidRDefault="00405B5E" w:rsidP="00735934">
            <w:pPr>
              <w:ind w:left="720"/>
              <w:contextualSpacing/>
              <w:rPr>
                <w:rFonts w:eastAsia="Calibri"/>
                <w:color w:val="000000"/>
                <w:sz w:val="16"/>
                <w:szCs w:val="16"/>
                <w:lang w:val="en-GB"/>
              </w:rPr>
            </w:pPr>
            <w:r w:rsidRPr="007C36D9">
              <w:rPr>
                <w:rFonts w:eastAsia="Calibri"/>
                <w:color w:val="000000"/>
                <w:sz w:val="16"/>
                <w:szCs w:val="16"/>
                <w:lang w:val="en-GB"/>
              </w:rPr>
              <w:t xml:space="preserve">Target (2026): 8 (women), 4 (youth) </w:t>
            </w:r>
          </w:p>
        </w:tc>
        <w:tc>
          <w:tcPr>
            <w:tcW w:w="696" w:type="pct"/>
            <w:vMerge w:val="restart"/>
          </w:tcPr>
          <w:p w14:paraId="30B12455" w14:textId="24961DEC" w:rsidR="004B0E36" w:rsidRPr="007C36D9" w:rsidRDefault="00405B5E" w:rsidP="006A5238">
            <w:pPr>
              <w:rPr>
                <w:rFonts w:eastAsia="Calibri"/>
                <w:color w:val="000000"/>
                <w:sz w:val="16"/>
                <w:szCs w:val="16"/>
                <w:lang w:val="en-GB"/>
              </w:rPr>
            </w:pPr>
            <w:r w:rsidRPr="00812085">
              <w:rPr>
                <w:rFonts w:eastAsia="Calibri"/>
                <w:color w:val="000000"/>
                <w:sz w:val="16"/>
                <w:szCs w:val="16"/>
                <w:lang w:val="en-GB"/>
              </w:rPr>
              <w:t>Ministry of Home Affairs</w:t>
            </w:r>
            <w:r w:rsidR="004B0E36" w:rsidRPr="007C36D9">
              <w:rPr>
                <w:rFonts w:eastAsia="Calibri"/>
                <w:color w:val="000000"/>
                <w:sz w:val="16"/>
                <w:szCs w:val="16"/>
                <w:lang w:val="en-GB"/>
              </w:rPr>
              <w:t xml:space="preserve"> </w:t>
            </w:r>
          </w:p>
          <w:p w14:paraId="25550D87" w14:textId="2E06B616" w:rsidR="004B0E36" w:rsidRPr="007C36D9" w:rsidRDefault="00405B5E" w:rsidP="006A5238">
            <w:pPr>
              <w:rPr>
                <w:rFonts w:eastAsia="Calibri"/>
                <w:color w:val="000000"/>
                <w:sz w:val="16"/>
                <w:szCs w:val="16"/>
                <w:lang w:val="en-GB"/>
              </w:rPr>
            </w:pPr>
            <w:r w:rsidRPr="00812085">
              <w:rPr>
                <w:rFonts w:eastAsia="Calibri"/>
                <w:color w:val="000000"/>
                <w:sz w:val="16"/>
                <w:szCs w:val="16"/>
                <w:lang w:val="en-GB"/>
              </w:rPr>
              <w:t xml:space="preserve">President’s Office </w:t>
            </w:r>
            <w:r w:rsidR="004B0E36" w:rsidRPr="007C36D9">
              <w:rPr>
                <w:rFonts w:eastAsia="Calibri"/>
                <w:color w:val="000000"/>
                <w:sz w:val="16"/>
                <w:szCs w:val="16"/>
                <w:lang w:val="en-GB"/>
              </w:rPr>
              <w:t>–</w:t>
            </w:r>
            <w:r w:rsidR="00D9426E" w:rsidRPr="007C36D9">
              <w:rPr>
                <w:rFonts w:eastAsia="Calibri"/>
                <w:color w:val="000000"/>
                <w:sz w:val="16"/>
                <w:szCs w:val="16"/>
                <w:lang w:val="en-GB"/>
              </w:rPr>
              <w:t xml:space="preserve"> </w:t>
            </w:r>
            <w:r w:rsidRPr="00812085">
              <w:rPr>
                <w:rFonts w:eastAsia="Calibri"/>
                <w:color w:val="000000"/>
                <w:sz w:val="16"/>
                <w:szCs w:val="16"/>
                <w:lang w:val="en-GB"/>
              </w:rPr>
              <w:t>Public Service and Good Governance</w:t>
            </w:r>
          </w:p>
          <w:p w14:paraId="5A783CC7" w14:textId="52842B2E" w:rsidR="004B0E36" w:rsidRPr="007C36D9" w:rsidRDefault="00405B5E" w:rsidP="006A5238">
            <w:pPr>
              <w:rPr>
                <w:rFonts w:eastAsia="Calibri"/>
                <w:color w:val="000000"/>
                <w:sz w:val="16"/>
                <w:szCs w:val="16"/>
                <w:lang w:val="en-GB"/>
              </w:rPr>
            </w:pPr>
            <w:r w:rsidRPr="00812085">
              <w:rPr>
                <w:rFonts w:eastAsia="Calibri"/>
                <w:color w:val="000000"/>
                <w:sz w:val="16"/>
                <w:szCs w:val="16"/>
                <w:lang w:val="en-GB"/>
              </w:rPr>
              <w:t>Constitution</w:t>
            </w:r>
          </w:p>
          <w:p w14:paraId="0DB3540A" w14:textId="522EFA15"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Legal Affairs</w:t>
            </w:r>
          </w:p>
          <w:p w14:paraId="564E4F5D" w14:textId="7DDE84F8" w:rsidR="004B0E36" w:rsidRPr="007C36D9" w:rsidRDefault="00DE04B6" w:rsidP="006A5238">
            <w:pPr>
              <w:rPr>
                <w:rFonts w:eastAsia="Calibri"/>
                <w:color w:val="000000"/>
                <w:sz w:val="16"/>
                <w:szCs w:val="16"/>
                <w:lang w:val="en-GB"/>
              </w:rPr>
            </w:pPr>
            <w:r w:rsidRPr="00812085">
              <w:rPr>
                <w:rFonts w:eastAsia="Calibri"/>
                <w:color w:val="000000"/>
                <w:sz w:val="16"/>
                <w:szCs w:val="16"/>
                <w:lang w:val="en-GB"/>
              </w:rPr>
              <w:t>Prevention and Combating of Corruption Bureau</w:t>
            </w:r>
            <w:r w:rsidR="00112E21" w:rsidRPr="007C36D9">
              <w:rPr>
                <w:rFonts w:eastAsia="Calibri"/>
                <w:color w:val="000000"/>
                <w:sz w:val="16"/>
                <w:szCs w:val="16"/>
                <w:lang w:val="en-GB"/>
              </w:rPr>
              <w:t xml:space="preserve">, </w:t>
            </w:r>
            <w:r w:rsidRPr="00812085">
              <w:rPr>
                <w:rFonts w:eastAsia="Calibri"/>
                <w:color w:val="000000"/>
                <w:sz w:val="16"/>
                <w:szCs w:val="16"/>
                <w:lang w:val="en-GB"/>
              </w:rPr>
              <w:t>Zanzibar Anti-corruption and Economic Crimes Authority</w:t>
            </w:r>
            <w:r w:rsidRPr="007C36D9" w:rsidDel="00DE04B6">
              <w:rPr>
                <w:rFonts w:eastAsia="Calibri"/>
                <w:color w:val="000000"/>
                <w:sz w:val="16"/>
                <w:szCs w:val="16"/>
                <w:lang w:val="en-GB"/>
              </w:rPr>
              <w:t xml:space="preserve"> </w:t>
            </w:r>
          </w:p>
          <w:p w14:paraId="75E330FF" w14:textId="5CA010F5" w:rsidR="004B0E36" w:rsidRPr="007C36D9" w:rsidRDefault="00405B5E" w:rsidP="006A5238">
            <w:pPr>
              <w:rPr>
                <w:rFonts w:eastAsia="Calibri"/>
                <w:color w:val="000000"/>
                <w:sz w:val="16"/>
                <w:szCs w:val="16"/>
                <w:lang w:val="en-GB"/>
              </w:rPr>
            </w:pPr>
            <w:r w:rsidRPr="00812085">
              <w:rPr>
                <w:rFonts w:eastAsia="Calibri"/>
                <w:color w:val="000000"/>
                <w:sz w:val="16"/>
                <w:szCs w:val="16"/>
                <w:lang w:val="en-GB"/>
              </w:rPr>
              <w:t xml:space="preserve">National Assembly </w:t>
            </w:r>
          </w:p>
          <w:p w14:paraId="33ABC20D" w14:textId="22342F45" w:rsidR="00405B5E" w:rsidRPr="00812085" w:rsidRDefault="00DE04B6" w:rsidP="006A5238">
            <w:pPr>
              <w:rPr>
                <w:rFonts w:eastAsia="Calibri"/>
                <w:color w:val="000000"/>
                <w:sz w:val="16"/>
                <w:szCs w:val="16"/>
                <w:lang w:val="en-GB"/>
              </w:rPr>
            </w:pPr>
            <w:r w:rsidRPr="007C36D9">
              <w:rPr>
                <w:rFonts w:eastAsia="Calibri"/>
                <w:color w:val="000000"/>
                <w:sz w:val="16"/>
                <w:szCs w:val="16"/>
                <w:lang w:val="en-GB"/>
              </w:rPr>
              <w:t>Zanzibar House of Representatives</w:t>
            </w:r>
          </w:p>
          <w:p w14:paraId="3BE361E5" w14:textId="77777777" w:rsidR="00405B5E" w:rsidRPr="00812085" w:rsidRDefault="00405B5E" w:rsidP="006A5238">
            <w:pPr>
              <w:rPr>
                <w:rFonts w:eastAsia="Calibri"/>
                <w:color w:val="000000"/>
                <w:sz w:val="16"/>
                <w:szCs w:val="16"/>
                <w:lang w:val="en-GB"/>
              </w:rPr>
            </w:pPr>
          </w:p>
        </w:tc>
        <w:tc>
          <w:tcPr>
            <w:tcW w:w="929" w:type="pct"/>
            <w:tcMar>
              <w:top w:w="15" w:type="dxa"/>
              <w:left w:w="108" w:type="dxa"/>
              <w:bottom w:w="0" w:type="dxa"/>
              <w:right w:w="108" w:type="dxa"/>
            </w:tcMar>
          </w:tcPr>
          <w:p w14:paraId="3F6BE46E" w14:textId="47062363" w:rsidR="00405B5E" w:rsidRPr="00812085" w:rsidRDefault="00405B5E" w:rsidP="00AB68E0">
            <w:pPr>
              <w:rPr>
                <w:rFonts w:eastAsia="Calibri"/>
                <w:b/>
                <w:bCs/>
                <w:color w:val="000000"/>
                <w:sz w:val="16"/>
                <w:szCs w:val="16"/>
                <w:lang w:val="en-GB"/>
              </w:rPr>
            </w:pPr>
            <w:r w:rsidRPr="00812085">
              <w:rPr>
                <w:rFonts w:eastAsia="Calibri"/>
                <w:b/>
                <w:color w:val="000000"/>
                <w:sz w:val="16"/>
                <w:szCs w:val="16"/>
                <w:lang w:val="en-GB"/>
              </w:rPr>
              <w:t xml:space="preserve">Regular: </w:t>
            </w:r>
            <w:r w:rsidR="00735934" w:rsidRPr="00812085">
              <w:rPr>
                <w:rFonts w:eastAsia="Calibri"/>
                <w:b/>
                <w:color w:val="000000"/>
                <w:sz w:val="16"/>
                <w:szCs w:val="16"/>
                <w:lang w:val="en-GB"/>
              </w:rPr>
              <w:t>$</w:t>
            </w:r>
            <w:r w:rsidR="00C22D22" w:rsidRPr="00812085">
              <w:rPr>
                <w:b/>
                <w:bCs/>
                <w:color w:val="000000"/>
                <w:sz w:val="16"/>
                <w:szCs w:val="16"/>
                <w:lang w:val="en-GB"/>
              </w:rPr>
              <w:t xml:space="preserve">11,091 </w:t>
            </w:r>
          </w:p>
        </w:tc>
      </w:tr>
      <w:tr w:rsidR="00405B5E" w:rsidRPr="007C36D9" w14:paraId="0FD810C5" w14:textId="77777777" w:rsidTr="00AD64BE">
        <w:tc>
          <w:tcPr>
            <w:tcW w:w="913" w:type="pct"/>
            <w:vMerge/>
            <w:tcMar>
              <w:top w:w="72" w:type="dxa"/>
              <w:left w:w="144" w:type="dxa"/>
              <w:bottom w:w="72" w:type="dxa"/>
              <w:right w:w="144" w:type="dxa"/>
            </w:tcMar>
          </w:tcPr>
          <w:p w14:paraId="5FC04087" w14:textId="77777777" w:rsidR="00405B5E" w:rsidRPr="00812085" w:rsidRDefault="00405B5E" w:rsidP="006A5238">
            <w:pPr>
              <w:rPr>
                <w:rFonts w:eastAsia="Calibri"/>
                <w:color w:val="000000"/>
                <w:sz w:val="16"/>
                <w:szCs w:val="16"/>
                <w:lang w:val="en-GB"/>
              </w:rPr>
            </w:pPr>
          </w:p>
        </w:tc>
        <w:tc>
          <w:tcPr>
            <w:tcW w:w="914" w:type="pct"/>
            <w:vMerge/>
          </w:tcPr>
          <w:p w14:paraId="6D787579" w14:textId="77777777" w:rsidR="00405B5E" w:rsidRPr="00812085" w:rsidRDefault="00405B5E" w:rsidP="006A5238">
            <w:pPr>
              <w:rPr>
                <w:rFonts w:eastAsia="Calibri"/>
                <w:color w:val="000000"/>
                <w:sz w:val="16"/>
                <w:szCs w:val="16"/>
                <w:lang w:val="en-GB"/>
              </w:rPr>
            </w:pPr>
          </w:p>
        </w:tc>
        <w:tc>
          <w:tcPr>
            <w:tcW w:w="1548" w:type="pct"/>
            <w:vMerge/>
            <w:tcMar>
              <w:top w:w="72" w:type="dxa"/>
              <w:left w:w="144" w:type="dxa"/>
              <w:bottom w:w="72" w:type="dxa"/>
              <w:right w:w="144" w:type="dxa"/>
            </w:tcMar>
          </w:tcPr>
          <w:p w14:paraId="413F9B84" w14:textId="77777777" w:rsidR="00405B5E" w:rsidRPr="00812085" w:rsidRDefault="00405B5E" w:rsidP="006A5238">
            <w:pPr>
              <w:rPr>
                <w:rFonts w:eastAsia="Calibri"/>
                <w:color w:val="000000"/>
                <w:sz w:val="16"/>
                <w:szCs w:val="16"/>
                <w:lang w:val="en-GB"/>
              </w:rPr>
            </w:pPr>
          </w:p>
        </w:tc>
        <w:tc>
          <w:tcPr>
            <w:tcW w:w="696" w:type="pct"/>
            <w:vMerge/>
          </w:tcPr>
          <w:p w14:paraId="403DFAD5" w14:textId="77777777" w:rsidR="00405B5E" w:rsidRPr="00812085" w:rsidRDefault="00405B5E" w:rsidP="006A5238">
            <w:pPr>
              <w:rPr>
                <w:rFonts w:eastAsia="Calibri"/>
                <w:color w:val="000000"/>
                <w:sz w:val="16"/>
                <w:szCs w:val="16"/>
                <w:lang w:val="en-GB"/>
              </w:rPr>
            </w:pPr>
          </w:p>
        </w:tc>
        <w:tc>
          <w:tcPr>
            <w:tcW w:w="929" w:type="pct"/>
            <w:tcMar>
              <w:top w:w="15" w:type="dxa"/>
              <w:left w:w="108" w:type="dxa"/>
              <w:bottom w:w="0" w:type="dxa"/>
              <w:right w:w="108" w:type="dxa"/>
            </w:tcMar>
          </w:tcPr>
          <w:p w14:paraId="24CC9C17" w14:textId="789AA17B" w:rsidR="00405B5E" w:rsidRPr="00812085" w:rsidRDefault="00405B5E" w:rsidP="006A5238">
            <w:pPr>
              <w:rPr>
                <w:rFonts w:eastAsia="Calibri"/>
                <w:b/>
                <w:bCs/>
                <w:color w:val="000000"/>
                <w:sz w:val="16"/>
                <w:szCs w:val="16"/>
                <w:lang w:val="en-GB"/>
              </w:rPr>
            </w:pPr>
            <w:r w:rsidRPr="00812085">
              <w:rPr>
                <w:rFonts w:eastAsia="Calibri"/>
                <w:b/>
                <w:color w:val="000000"/>
                <w:sz w:val="16"/>
                <w:szCs w:val="16"/>
                <w:lang w:val="en-GB"/>
              </w:rPr>
              <w:t>Other:</w:t>
            </w:r>
            <w:r w:rsidR="00507AD8" w:rsidRPr="007C36D9">
              <w:rPr>
                <w:rFonts w:eastAsia="Calibri"/>
                <w:b/>
                <w:color w:val="000000"/>
                <w:sz w:val="16"/>
                <w:szCs w:val="16"/>
                <w:lang w:val="en-GB"/>
              </w:rPr>
              <w:t xml:space="preserve"> </w:t>
            </w:r>
            <w:r w:rsidR="00735934" w:rsidRPr="00812085">
              <w:rPr>
                <w:rFonts w:eastAsia="Calibri"/>
                <w:b/>
                <w:color w:val="000000"/>
                <w:sz w:val="16"/>
                <w:szCs w:val="16"/>
                <w:lang w:val="en-GB"/>
              </w:rPr>
              <w:t>$</w:t>
            </w:r>
            <w:r w:rsidRPr="00812085">
              <w:rPr>
                <w:rFonts w:eastAsia="Calibri"/>
                <w:b/>
                <w:bCs/>
                <w:color w:val="000000"/>
                <w:sz w:val="16"/>
                <w:szCs w:val="16"/>
                <w:lang w:val="en-GB"/>
              </w:rPr>
              <w:t>29,266</w:t>
            </w:r>
            <w:r w:rsidR="00AB68E0" w:rsidRPr="00812085">
              <w:rPr>
                <w:rFonts w:eastAsia="Calibri"/>
                <w:b/>
                <w:bCs/>
                <w:color w:val="000000"/>
                <w:sz w:val="16"/>
                <w:szCs w:val="16"/>
                <w:lang w:val="en-GB"/>
              </w:rPr>
              <w:t>.</w:t>
            </w:r>
            <w:r w:rsidRPr="00812085">
              <w:rPr>
                <w:rFonts w:eastAsia="Calibri"/>
                <w:b/>
                <w:bCs/>
                <w:color w:val="000000"/>
                <w:sz w:val="16"/>
                <w:szCs w:val="16"/>
                <w:lang w:val="en-GB"/>
              </w:rPr>
              <w:t>825</w:t>
            </w:r>
          </w:p>
          <w:p w14:paraId="6E09FA66" w14:textId="4EDB3288" w:rsidR="00405B5E" w:rsidRPr="00812085" w:rsidRDefault="00405B5E" w:rsidP="006A5238">
            <w:pPr>
              <w:rPr>
                <w:rFonts w:eastAsia="Calibri"/>
                <w:b/>
                <w:color w:val="000000"/>
                <w:sz w:val="16"/>
                <w:szCs w:val="16"/>
                <w:lang w:val="en-GB"/>
              </w:rPr>
            </w:pPr>
          </w:p>
        </w:tc>
      </w:tr>
      <w:tr w:rsidR="00405B5E" w:rsidRPr="007C36D9" w14:paraId="3F7B9E6D" w14:textId="77777777" w:rsidTr="00AD64BE">
        <w:tc>
          <w:tcPr>
            <w:tcW w:w="913" w:type="pct"/>
            <w:tcMar>
              <w:top w:w="72" w:type="dxa"/>
              <w:left w:w="144" w:type="dxa"/>
              <w:bottom w:w="72" w:type="dxa"/>
              <w:right w:w="144" w:type="dxa"/>
            </w:tcMar>
          </w:tcPr>
          <w:p w14:paraId="6F0816D4" w14:textId="1616F91D"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Proportion of sustainable development indicators produced at national level with full disaggregation when </w:t>
            </w:r>
            <w:r w:rsidRPr="00812085">
              <w:rPr>
                <w:rFonts w:eastAsia="Calibri"/>
                <w:color w:val="000000"/>
                <w:sz w:val="16"/>
                <w:szCs w:val="16"/>
                <w:lang w:val="en-GB"/>
              </w:rPr>
              <w:lastRenderedPageBreak/>
              <w:t xml:space="preserve">relevant to the target, in accordance with </w:t>
            </w:r>
            <w:r w:rsidR="008F3C34" w:rsidRPr="007C36D9">
              <w:rPr>
                <w:rFonts w:eastAsia="Calibri"/>
                <w:color w:val="000000"/>
                <w:sz w:val="16"/>
                <w:szCs w:val="16"/>
                <w:lang w:val="en-GB"/>
              </w:rPr>
              <w:t>fundamental principles of official statistics</w:t>
            </w:r>
          </w:p>
          <w:p w14:paraId="2460A4E0" w14:textId="77777777" w:rsidR="00405B5E" w:rsidRPr="00812085" w:rsidRDefault="00405B5E" w:rsidP="006A5238">
            <w:pPr>
              <w:rPr>
                <w:rFonts w:eastAsia="Calibri"/>
                <w:color w:val="000000"/>
                <w:sz w:val="16"/>
                <w:szCs w:val="16"/>
                <w:lang w:val="en-GB"/>
              </w:rPr>
            </w:pPr>
          </w:p>
          <w:p w14:paraId="2AA1E18B" w14:textId="77777777" w:rsidR="00405B5E" w:rsidRPr="00812085" w:rsidRDefault="00405B5E" w:rsidP="006A5238">
            <w:pPr>
              <w:rPr>
                <w:rFonts w:eastAsia="Calibri"/>
                <w:sz w:val="16"/>
                <w:szCs w:val="16"/>
                <w:lang w:val="en-GB"/>
              </w:rPr>
            </w:pPr>
            <w:r w:rsidRPr="00812085">
              <w:rPr>
                <w:rFonts w:eastAsia="Calibri"/>
                <w:sz w:val="16"/>
                <w:szCs w:val="16"/>
                <w:lang w:val="en-GB"/>
              </w:rPr>
              <w:t>Baseline (2019): 25%</w:t>
            </w:r>
            <w:r w:rsidRPr="00812085">
              <w:rPr>
                <w:rFonts w:eastAsia="Calibri"/>
                <w:bCs/>
                <w:color w:val="000000"/>
                <w:sz w:val="16"/>
                <w:szCs w:val="16"/>
                <w:lang w:val="en-GB"/>
              </w:rPr>
              <w:br/>
              <w:t>Target (2027):</w:t>
            </w:r>
            <w:r w:rsidRPr="00812085">
              <w:rPr>
                <w:rFonts w:eastAsia="Calibri"/>
                <w:sz w:val="16"/>
                <w:szCs w:val="16"/>
                <w:lang w:val="en-GB"/>
              </w:rPr>
              <w:t xml:space="preserve"> 60%</w:t>
            </w:r>
          </w:p>
          <w:p w14:paraId="1F5665DE" w14:textId="77777777" w:rsidR="00405B5E" w:rsidRPr="00812085" w:rsidRDefault="00405B5E" w:rsidP="006A5238">
            <w:pPr>
              <w:rPr>
                <w:rFonts w:eastAsia="Calibri"/>
                <w:color w:val="000000"/>
                <w:sz w:val="16"/>
                <w:szCs w:val="16"/>
                <w:lang w:val="en-GB"/>
              </w:rPr>
            </w:pPr>
          </w:p>
        </w:tc>
        <w:tc>
          <w:tcPr>
            <w:tcW w:w="914" w:type="pct"/>
          </w:tcPr>
          <w:p w14:paraId="3CF41FF9" w14:textId="0296A591" w:rsidR="00405B5E" w:rsidRPr="00812085" w:rsidRDefault="007E4488">
            <w:pPr>
              <w:rPr>
                <w:rFonts w:eastAsia="Calibri"/>
                <w:sz w:val="16"/>
                <w:szCs w:val="16"/>
                <w:lang w:val="en-GB"/>
              </w:rPr>
            </w:pPr>
            <w:r w:rsidRPr="00812085">
              <w:rPr>
                <w:rFonts w:eastAsia="Calibri"/>
                <w:sz w:val="16"/>
                <w:szCs w:val="16"/>
                <w:lang w:val="en-GB"/>
              </w:rPr>
              <w:lastRenderedPageBreak/>
              <w:t>Ministry of Finance and Planning</w:t>
            </w:r>
            <w:r w:rsidRPr="007C36D9">
              <w:rPr>
                <w:rFonts w:eastAsia="Calibri"/>
                <w:sz w:val="16"/>
                <w:szCs w:val="16"/>
                <w:lang w:val="en-GB"/>
              </w:rPr>
              <w:t xml:space="preserve"> </w:t>
            </w:r>
            <w:r w:rsidR="00133020" w:rsidRPr="007C36D9">
              <w:rPr>
                <w:rFonts w:eastAsia="Calibri"/>
                <w:sz w:val="16"/>
                <w:szCs w:val="16"/>
                <w:lang w:val="en-GB"/>
              </w:rPr>
              <w:t>(</w:t>
            </w:r>
            <w:r w:rsidR="00405B5E" w:rsidRPr="00812085">
              <w:rPr>
                <w:rFonts w:eastAsia="Calibri"/>
                <w:sz w:val="16"/>
                <w:szCs w:val="16"/>
                <w:lang w:val="en-GB"/>
              </w:rPr>
              <w:t>M</w:t>
            </w:r>
            <w:r w:rsidR="002D4CDC" w:rsidRPr="007C36D9">
              <w:rPr>
                <w:rFonts w:eastAsia="Calibri"/>
                <w:sz w:val="16"/>
                <w:szCs w:val="16"/>
                <w:lang w:val="en-GB"/>
              </w:rPr>
              <w:t>O</w:t>
            </w:r>
            <w:r w:rsidR="00405B5E" w:rsidRPr="00812085">
              <w:rPr>
                <w:rFonts w:eastAsia="Calibri"/>
                <w:sz w:val="16"/>
                <w:szCs w:val="16"/>
                <w:lang w:val="en-GB"/>
              </w:rPr>
              <w:t>FP</w:t>
            </w:r>
            <w:r w:rsidR="00133020" w:rsidRPr="007C36D9">
              <w:rPr>
                <w:rFonts w:eastAsia="Calibri"/>
                <w:sz w:val="16"/>
                <w:szCs w:val="16"/>
                <w:lang w:val="en-GB"/>
              </w:rPr>
              <w:t>)</w:t>
            </w:r>
            <w:r w:rsidR="00405B5E" w:rsidRPr="00812085">
              <w:rPr>
                <w:rFonts w:eastAsia="Calibri"/>
                <w:sz w:val="16"/>
                <w:szCs w:val="16"/>
                <w:lang w:val="en-GB"/>
              </w:rPr>
              <w:t xml:space="preserve">, NBS, </w:t>
            </w:r>
            <w:r w:rsidRPr="00812085">
              <w:rPr>
                <w:rFonts w:eastAsia="Calibri"/>
                <w:sz w:val="16"/>
                <w:szCs w:val="16"/>
                <w:lang w:val="en-GB"/>
              </w:rPr>
              <w:t xml:space="preserve">Office of the Chief Government Statistician </w:t>
            </w:r>
            <w:r w:rsidRPr="007C36D9">
              <w:rPr>
                <w:rFonts w:eastAsia="Calibri"/>
                <w:sz w:val="16"/>
                <w:szCs w:val="16"/>
                <w:lang w:val="en-GB"/>
              </w:rPr>
              <w:t xml:space="preserve">– </w:t>
            </w:r>
            <w:r w:rsidRPr="00812085">
              <w:rPr>
                <w:rFonts w:eastAsia="Calibri"/>
                <w:sz w:val="16"/>
                <w:szCs w:val="16"/>
                <w:lang w:val="en-GB"/>
              </w:rPr>
              <w:t>Zanzibar</w:t>
            </w:r>
            <w:r w:rsidR="00133020" w:rsidRPr="007C36D9">
              <w:rPr>
                <w:rFonts w:eastAsia="Calibri"/>
                <w:sz w:val="16"/>
                <w:szCs w:val="16"/>
                <w:lang w:val="en-GB"/>
              </w:rPr>
              <w:t xml:space="preserve"> </w:t>
            </w:r>
            <w:r w:rsidRPr="007C36D9">
              <w:rPr>
                <w:rFonts w:eastAsia="Calibri"/>
                <w:sz w:val="16"/>
                <w:szCs w:val="16"/>
                <w:lang w:val="en-GB"/>
              </w:rPr>
              <w:t xml:space="preserve"> </w:t>
            </w:r>
            <w:r w:rsidRPr="007C36D9">
              <w:rPr>
                <w:rFonts w:eastAsia="Calibri"/>
                <w:sz w:val="16"/>
                <w:szCs w:val="16"/>
                <w:lang w:val="en-GB"/>
              </w:rPr>
              <w:lastRenderedPageBreak/>
              <w:t>(</w:t>
            </w:r>
            <w:r w:rsidR="00405B5E" w:rsidRPr="00812085">
              <w:rPr>
                <w:rFonts w:eastAsia="Calibri"/>
                <w:sz w:val="16"/>
                <w:szCs w:val="16"/>
                <w:lang w:val="en-GB"/>
              </w:rPr>
              <w:t>OCGS</w:t>
            </w:r>
            <w:r w:rsidRPr="007C36D9">
              <w:rPr>
                <w:rFonts w:eastAsia="Calibri"/>
                <w:sz w:val="16"/>
                <w:szCs w:val="16"/>
                <w:lang w:val="en-GB"/>
              </w:rPr>
              <w:t>)</w:t>
            </w:r>
            <w:r w:rsidR="00405B5E" w:rsidRPr="00812085">
              <w:rPr>
                <w:rFonts w:eastAsia="Calibri"/>
                <w:sz w:val="16"/>
                <w:szCs w:val="16"/>
                <w:lang w:val="en-GB"/>
              </w:rPr>
              <w:t>, PORG</w:t>
            </w:r>
            <w:r w:rsidR="00C83258" w:rsidRPr="007C36D9">
              <w:rPr>
                <w:rFonts w:eastAsia="Calibri"/>
                <w:sz w:val="16"/>
                <w:szCs w:val="16"/>
                <w:lang w:val="en-GB"/>
              </w:rPr>
              <w:t>L</w:t>
            </w:r>
            <w:r w:rsidR="00405B5E" w:rsidRPr="00812085">
              <w:rPr>
                <w:rFonts w:eastAsia="Calibri"/>
                <w:sz w:val="16"/>
                <w:szCs w:val="16"/>
                <w:lang w:val="en-GB"/>
              </w:rPr>
              <w:t xml:space="preserve">A, </w:t>
            </w:r>
            <w:r w:rsidRPr="00812085">
              <w:rPr>
                <w:rFonts w:eastAsia="Calibri"/>
                <w:color w:val="000000"/>
                <w:sz w:val="16"/>
                <w:szCs w:val="16"/>
                <w:lang w:val="en-GB"/>
              </w:rPr>
              <w:t>National Council of NGOs</w:t>
            </w:r>
            <w:r w:rsidR="008B6238" w:rsidRPr="007C36D9">
              <w:rPr>
                <w:rFonts w:eastAsia="Calibri"/>
                <w:color w:val="000000"/>
                <w:sz w:val="16"/>
                <w:szCs w:val="16"/>
                <w:lang w:val="en-GB"/>
              </w:rPr>
              <w:t>;</w:t>
            </w:r>
            <w:r w:rsidRPr="007C36D9">
              <w:rPr>
                <w:rFonts w:eastAsia="Calibri"/>
                <w:sz w:val="16"/>
                <w:szCs w:val="16"/>
                <w:lang w:val="en-GB"/>
              </w:rPr>
              <w:t xml:space="preserve"> </w:t>
            </w:r>
            <w:r w:rsidR="00405B5E" w:rsidRPr="00812085">
              <w:rPr>
                <w:rFonts w:eastAsia="Calibri"/>
                <w:sz w:val="16"/>
                <w:szCs w:val="16"/>
                <w:lang w:val="en-GB"/>
              </w:rPr>
              <w:t>TPSF</w:t>
            </w:r>
            <w:r w:rsidR="00550519" w:rsidRPr="007C36D9">
              <w:rPr>
                <w:rFonts w:eastAsia="Calibri"/>
                <w:sz w:val="16"/>
                <w:szCs w:val="16"/>
                <w:lang w:val="en-GB"/>
              </w:rPr>
              <w:t xml:space="preserve">; </w:t>
            </w:r>
            <w:r w:rsidR="008F3C34" w:rsidRPr="007C36D9">
              <w:rPr>
                <w:rFonts w:eastAsia="Calibri"/>
                <w:sz w:val="16"/>
                <w:szCs w:val="16"/>
                <w:lang w:val="en-GB"/>
              </w:rPr>
              <w:t>a</w:t>
            </w:r>
            <w:r w:rsidR="00405B5E" w:rsidRPr="00812085">
              <w:rPr>
                <w:rFonts w:eastAsia="Calibri"/>
                <w:sz w:val="16"/>
                <w:szCs w:val="16"/>
                <w:lang w:val="en-GB"/>
              </w:rPr>
              <w:t>nnual</w:t>
            </w:r>
          </w:p>
        </w:tc>
        <w:tc>
          <w:tcPr>
            <w:tcW w:w="1548" w:type="pct"/>
            <w:tcMar>
              <w:top w:w="72" w:type="dxa"/>
              <w:left w:w="144" w:type="dxa"/>
              <w:bottom w:w="72" w:type="dxa"/>
              <w:right w:w="144" w:type="dxa"/>
            </w:tcMar>
          </w:tcPr>
          <w:p w14:paraId="7C7B6773" w14:textId="685A4C31" w:rsidR="00405B5E" w:rsidRPr="00812085" w:rsidRDefault="00405B5E" w:rsidP="006A5238">
            <w:pPr>
              <w:rPr>
                <w:rFonts w:eastAsia="Calibri"/>
                <w:sz w:val="16"/>
                <w:szCs w:val="16"/>
                <w:lang w:val="en-GB"/>
              </w:rPr>
            </w:pPr>
            <w:r w:rsidRPr="00812085">
              <w:rPr>
                <w:rFonts w:eastAsia="Calibri"/>
                <w:b/>
                <w:bCs/>
                <w:sz w:val="16"/>
                <w:szCs w:val="16"/>
                <w:lang w:val="en-GB"/>
              </w:rPr>
              <w:lastRenderedPageBreak/>
              <w:t>Output 3.2.</w:t>
            </w:r>
            <w:r w:rsidRPr="00812085">
              <w:rPr>
                <w:rFonts w:eastAsia="Calibri"/>
                <w:sz w:val="16"/>
                <w:szCs w:val="16"/>
                <w:lang w:val="en-GB"/>
              </w:rPr>
              <w:t xml:space="preserve"> Government, non-state actors, researchers </w:t>
            </w:r>
            <w:r w:rsidR="00E86543" w:rsidRPr="007C36D9">
              <w:rPr>
                <w:rFonts w:eastAsia="Calibri"/>
                <w:sz w:val="16"/>
                <w:szCs w:val="16"/>
                <w:lang w:val="en-GB"/>
              </w:rPr>
              <w:t>and</w:t>
            </w:r>
            <w:r w:rsidR="00E86543" w:rsidRPr="00812085">
              <w:rPr>
                <w:rFonts w:eastAsia="Calibri"/>
                <w:sz w:val="16"/>
                <w:szCs w:val="16"/>
                <w:lang w:val="en-GB"/>
              </w:rPr>
              <w:t xml:space="preserve"> </w:t>
            </w:r>
            <w:r w:rsidRPr="00812085">
              <w:rPr>
                <w:rFonts w:eastAsia="Calibri"/>
                <w:sz w:val="16"/>
                <w:szCs w:val="16"/>
                <w:lang w:val="en-GB"/>
              </w:rPr>
              <w:t>academia have enhanced capacities to produce, manage, coordinate and use fully disaggregated data.</w:t>
            </w:r>
          </w:p>
          <w:p w14:paraId="505109AA" w14:textId="77777777" w:rsidR="00550519" w:rsidRPr="007C36D9" w:rsidRDefault="00550519" w:rsidP="006A5238">
            <w:pPr>
              <w:rPr>
                <w:rFonts w:eastAsia="Calibri"/>
                <w:b/>
                <w:bCs/>
                <w:sz w:val="16"/>
                <w:szCs w:val="16"/>
                <w:lang w:val="en-GB"/>
              </w:rPr>
            </w:pPr>
          </w:p>
          <w:p w14:paraId="253C985F" w14:textId="6B29ED8F" w:rsidR="00405B5E" w:rsidRPr="00812085" w:rsidRDefault="00405B5E" w:rsidP="006A5238">
            <w:pPr>
              <w:rPr>
                <w:rFonts w:eastAsia="Calibri"/>
                <w:b/>
                <w:bCs/>
                <w:sz w:val="16"/>
                <w:szCs w:val="16"/>
                <w:lang w:val="en-GB"/>
              </w:rPr>
            </w:pPr>
            <w:r w:rsidRPr="00812085">
              <w:rPr>
                <w:rFonts w:eastAsia="Calibri"/>
                <w:b/>
                <w:bCs/>
                <w:sz w:val="16"/>
                <w:szCs w:val="16"/>
                <w:lang w:val="en-GB"/>
              </w:rPr>
              <w:lastRenderedPageBreak/>
              <w:t>Indicators</w:t>
            </w:r>
          </w:p>
          <w:p w14:paraId="20AE3614" w14:textId="7C73C46E" w:rsidR="00405B5E" w:rsidRPr="007C36D9" w:rsidRDefault="00405B5E" w:rsidP="006A5238">
            <w:pPr>
              <w:numPr>
                <w:ilvl w:val="2"/>
                <w:numId w:val="7"/>
              </w:numPr>
              <w:contextualSpacing/>
              <w:rPr>
                <w:rFonts w:eastAsia="Calibri"/>
                <w:sz w:val="16"/>
                <w:szCs w:val="16"/>
                <w:lang w:val="en-GB"/>
              </w:rPr>
            </w:pPr>
            <w:r w:rsidRPr="007C36D9">
              <w:rPr>
                <w:rFonts w:eastAsia="Calibri"/>
                <w:sz w:val="16"/>
                <w:szCs w:val="16"/>
                <w:lang w:val="en-GB"/>
              </w:rPr>
              <w:t>N</w:t>
            </w:r>
            <w:r w:rsidR="00550519" w:rsidRPr="007C36D9">
              <w:rPr>
                <w:rFonts w:eastAsia="Calibri"/>
                <w:sz w:val="16"/>
                <w:szCs w:val="16"/>
                <w:lang w:val="en-GB"/>
              </w:rPr>
              <w:t>o.</w:t>
            </w:r>
            <w:r w:rsidRPr="007C36D9">
              <w:rPr>
                <w:rFonts w:eastAsia="Calibri"/>
                <w:sz w:val="16"/>
                <w:szCs w:val="16"/>
                <w:lang w:val="en-GB"/>
              </w:rPr>
              <w:t xml:space="preserve"> of government coordination mechanisms governing the production of multi-level disaggregated data established or strengthened </w:t>
            </w:r>
          </w:p>
          <w:p w14:paraId="565D4E45" w14:textId="1FEB7235" w:rsidR="00405B5E" w:rsidRPr="007C36D9" w:rsidRDefault="00405B5E" w:rsidP="006A5238">
            <w:pPr>
              <w:ind w:left="720"/>
              <w:contextualSpacing/>
              <w:rPr>
                <w:rFonts w:eastAsia="Calibri"/>
                <w:sz w:val="16"/>
                <w:szCs w:val="16"/>
                <w:lang w:val="en-GB"/>
              </w:rPr>
            </w:pPr>
            <w:r w:rsidRPr="007C36D9">
              <w:rPr>
                <w:rFonts w:eastAsia="Calibri"/>
                <w:sz w:val="16"/>
                <w:szCs w:val="16"/>
                <w:lang w:val="en-GB"/>
              </w:rPr>
              <w:t>Baseline (2019): 2</w:t>
            </w:r>
            <w:r w:rsidR="00133020" w:rsidRPr="007C36D9">
              <w:rPr>
                <w:rFonts w:eastAsia="Calibri"/>
                <w:sz w:val="16"/>
                <w:szCs w:val="16"/>
                <w:lang w:val="en-GB"/>
              </w:rPr>
              <w:t xml:space="preserve"> –</w:t>
            </w:r>
            <w:r w:rsidRPr="007C36D9">
              <w:rPr>
                <w:rFonts w:eastAsia="Calibri"/>
                <w:sz w:val="16"/>
                <w:szCs w:val="16"/>
                <w:lang w:val="en-GB"/>
              </w:rPr>
              <w:t xml:space="preserve"> Tanzania Human Development Report</w:t>
            </w:r>
            <w:r w:rsidR="00133020" w:rsidRPr="007C36D9">
              <w:rPr>
                <w:rFonts w:eastAsia="Calibri"/>
                <w:sz w:val="16"/>
                <w:szCs w:val="16"/>
                <w:lang w:val="en-GB"/>
              </w:rPr>
              <w:t xml:space="preserve"> (HDR)</w:t>
            </w:r>
            <w:r w:rsidRPr="007C36D9">
              <w:rPr>
                <w:rFonts w:eastAsia="Calibri"/>
                <w:sz w:val="16"/>
                <w:szCs w:val="16"/>
                <w:lang w:val="en-GB"/>
              </w:rPr>
              <w:t xml:space="preserve"> 2018 </w:t>
            </w:r>
            <w:r w:rsidR="00E86543" w:rsidRPr="007C36D9">
              <w:rPr>
                <w:rFonts w:eastAsia="Calibri"/>
                <w:sz w:val="16"/>
                <w:szCs w:val="16"/>
                <w:lang w:val="en-GB"/>
              </w:rPr>
              <w:t xml:space="preserve">and </w:t>
            </w:r>
            <w:r w:rsidRPr="007C36D9">
              <w:rPr>
                <w:rFonts w:eastAsia="Calibri"/>
                <w:sz w:val="16"/>
                <w:szCs w:val="16"/>
                <w:lang w:val="en-GB"/>
              </w:rPr>
              <w:t>Voluntary National Review</w:t>
            </w:r>
            <w:r w:rsidR="00133020" w:rsidRPr="007C36D9">
              <w:rPr>
                <w:rFonts w:eastAsia="Calibri"/>
                <w:sz w:val="16"/>
                <w:szCs w:val="16"/>
                <w:lang w:val="en-GB"/>
              </w:rPr>
              <w:t xml:space="preserve"> (VNR)</w:t>
            </w:r>
          </w:p>
          <w:p w14:paraId="54907EF6" w14:textId="30E052CF" w:rsidR="00405B5E" w:rsidRPr="007C36D9" w:rsidRDefault="00405B5E" w:rsidP="006A5238">
            <w:pPr>
              <w:ind w:left="720"/>
              <w:contextualSpacing/>
              <w:rPr>
                <w:rFonts w:eastAsia="Calibri"/>
                <w:sz w:val="16"/>
                <w:szCs w:val="16"/>
                <w:lang w:val="en-GB"/>
              </w:rPr>
            </w:pPr>
            <w:r w:rsidRPr="007C36D9">
              <w:rPr>
                <w:rFonts w:eastAsia="Calibri"/>
                <w:sz w:val="16"/>
                <w:szCs w:val="16"/>
                <w:lang w:val="en-GB"/>
              </w:rPr>
              <w:t>Target (2027): 4</w:t>
            </w:r>
            <w:r w:rsidR="00133020" w:rsidRPr="007C36D9">
              <w:rPr>
                <w:rFonts w:eastAsia="Calibri"/>
                <w:sz w:val="16"/>
                <w:szCs w:val="16"/>
                <w:lang w:val="en-GB"/>
              </w:rPr>
              <w:t xml:space="preserve"> –</w:t>
            </w:r>
            <w:r w:rsidRPr="007C36D9">
              <w:rPr>
                <w:rFonts w:eastAsia="Calibri"/>
                <w:sz w:val="16"/>
                <w:szCs w:val="16"/>
                <w:lang w:val="en-GB"/>
              </w:rPr>
              <w:t xml:space="preserve"> Two T</w:t>
            </w:r>
            <w:r w:rsidR="00133020" w:rsidRPr="007C36D9">
              <w:rPr>
                <w:rFonts w:eastAsia="Calibri"/>
                <w:sz w:val="16"/>
                <w:szCs w:val="16"/>
                <w:lang w:val="en-GB"/>
              </w:rPr>
              <w:t xml:space="preserve">anzania </w:t>
            </w:r>
            <w:r w:rsidRPr="007C36D9">
              <w:rPr>
                <w:rFonts w:eastAsia="Calibri"/>
                <w:sz w:val="16"/>
                <w:szCs w:val="16"/>
                <w:lang w:val="en-GB"/>
              </w:rPr>
              <w:t>HDR</w:t>
            </w:r>
            <w:r w:rsidR="00133020" w:rsidRPr="007C36D9">
              <w:rPr>
                <w:rFonts w:eastAsia="Calibri"/>
                <w:sz w:val="16"/>
                <w:szCs w:val="16"/>
                <w:lang w:val="en-GB"/>
              </w:rPr>
              <w:t>s</w:t>
            </w:r>
            <w:r w:rsidRPr="007C36D9">
              <w:rPr>
                <w:rFonts w:eastAsia="Calibri"/>
                <w:sz w:val="16"/>
                <w:szCs w:val="16"/>
                <w:lang w:val="en-GB"/>
              </w:rPr>
              <w:t xml:space="preserve">, </w:t>
            </w:r>
            <w:r w:rsidR="00133020" w:rsidRPr="007C36D9">
              <w:rPr>
                <w:rFonts w:eastAsia="Calibri"/>
                <w:sz w:val="16"/>
                <w:szCs w:val="16"/>
                <w:lang w:val="en-GB"/>
              </w:rPr>
              <w:t>o</w:t>
            </w:r>
            <w:r w:rsidRPr="007C36D9">
              <w:rPr>
                <w:rFonts w:eastAsia="Calibri"/>
                <w:sz w:val="16"/>
                <w:szCs w:val="16"/>
                <w:lang w:val="en-GB"/>
              </w:rPr>
              <w:t>ne Z</w:t>
            </w:r>
            <w:r w:rsidR="00133020" w:rsidRPr="007C36D9">
              <w:rPr>
                <w:rFonts w:eastAsia="Calibri"/>
                <w:sz w:val="16"/>
                <w:szCs w:val="16"/>
                <w:lang w:val="en-GB"/>
              </w:rPr>
              <w:t xml:space="preserve">anzibar </w:t>
            </w:r>
            <w:r w:rsidRPr="007C36D9">
              <w:rPr>
                <w:rFonts w:eastAsia="Calibri"/>
                <w:sz w:val="16"/>
                <w:szCs w:val="16"/>
                <w:lang w:val="en-GB"/>
              </w:rPr>
              <w:t xml:space="preserve">HDR and </w:t>
            </w:r>
            <w:r w:rsidR="00133020" w:rsidRPr="007C36D9">
              <w:rPr>
                <w:rFonts w:eastAsia="Calibri"/>
                <w:sz w:val="16"/>
                <w:szCs w:val="16"/>
                <w:lang w:val="en-GB"/>
              </w:rPr>
              <w:t>o</w:t>
            </w:r>
            <w:r w:rsidRPr="007C36D9">
              <w:rPr>
                <w:rFonts w:eastAsia="Calibri"/>
                <w:sz w:val="16"/>
                <w:szCs w:val="16"/>
                <w:lang w:val="en-GB"/>
              </w:rPr>
              <w:t>ne VNR in 2022</w:t>
            </w:r>
            <w:r w:rsidR="00550519" w:rsidRPr="007C36D9">
              <w:rPr>
                <w:rFonts w:eastAsia="Calibri"/>
                <w:sz w:val="16"/>
                <w:szCs w:val="16"/>
                <w:lang w:val="en-GB"/>
              </w:rPr>
              <w:t>-</w:t>
            </w:r>
            <w:r w:rsidR="00133020" w:rsidRPr="007C36D9">
              <w:rPr>
                <w:rFonts w:eastAsia="Calibri"/>
                <w:sz w:val="16"/>
                <w:szCs w:val="16"/>
                <w:lang w:val="en-GB"/>
              </w:rPr>
              <w:t>20</w:t>
            </w:r>
            <w:r w:rsidRPr="007C36D9">
              <w:rPr>
                <w:rFonts w:eastAsia="Calibri"/>
                <w:sz w:val="16"/>
                <w:szCs w:val="16"/>
                <w:lang w:val="en-GB"/>
              </w:rPr>
              <w:t>23</w:t>
            </w:r>
          </w:p>
          <w:p w14:paraId="466391A9" w14:textId="77777777" w:rsidR="00405B5E" w:rsidRPr="007C36D9" w:rsidRDefault="00405B5E" w:rsidP="006A5238">
            <w:pPr>
              <w:ind w:left="720"/>
              <w:contextualSpacing/>
              <w:rPr>
                <w:rFonts w:eastAsia="Calibri"/>
                <w:sz w:val="16"/>
                <w:szCs w:val="16"/>
                <w:lang w:val="en-GB"/>
              </w:rPr>
            </w:pPr>
          </w:p>
          <w:p w14:paraId="74D7E89E" w14:textId="28D5AE5C" w:rsidR="00405B5E" w:rsidRPr="007C36D9" w:rsidRDefault="00405B5E" w:rsidP="006A5238">
            <w:pPr>
              <w:numPr>
                <w:ilvl w:val="2"/>
                <w:numId w:val="7"/>
              </w:numPr>
              <w:rPr>
                <w:rFonts w:eastAsia="Calibri"/>
                <w:sz w:val="16"/>
                <w:szCs w:val="16"/>
                <w:lang w:val="en-GB"/>
              </w:rPr>
            </w:pPr>
            <w:r w:rsidRPr="007C36D9">
              <w:rPr>
                <w:rFonts w:eastAsia="Calibri"/>
                <w:sz w:val="16"/>
                <w:szCs w:val="16"/>
                <w:lang w:val="en-GB"/>
              </w:rPr>
              <w:t>N</w:t>
            </w:r>
            <w:r w:rsidR="00550519" w:rsidRPr="007C36D9">
              <w:rPr>
                <w:rFonts w:eastAsia="Calibri"/>
                <w:sz w:val="16"/>
                <w:szCs w:val="16"/>
                <w:lang w:val="en-GB"/>
              </w:rPr>
              <w:t>o.</w:t>
            </w:r>
            <w:r w:rsidRPr="007C36D9">
              <w:rPr>
                <w:rFonts w:eastAsia="Calibri"/>
                <w:sz w:val="16"/>
                <w:szCs w:val="16"/>
                <w:lang w:val="en-GB"/>
              </w:rPr>
              <w:t xml:space="preserve"> of data producers and users with strengthened capacities in collection, analysis, dissemination and use of disaggregated data</w:t>
            </w:r>
          </w:p>
          <w:p w14:paraId="23009D24" w14:textId="096005F7" w:rsidR="00405B5E" w:rsidRPr="00812085" w:rsidRDefault="00405B5E" w:rsidP="006A5238">
            <w:pPr>
              <w:ind w:left="720"/>
              <w:rPr>
                <w:rFonts w:eastAsia="Calibri"/>
                <w:sz w:val="16"/>
                <w:szCs w:val="16"/>
                <w:lang w:val="en-GB"/>
              </w:rPr>
            </w:pPr>
            <w:r w:rsidRPr="00812085">
              <w:rPr>
                <w:rFonts w:eastAsia="Calibri"/>
                <w:sz w:val="16"/>
                <w:szCs w:val="16"/>
                <w:lang w:val="en-GB"/>
              </w:rPr>
              <w:t>Baseline: 4 categories</w:t>
            </w:r>
            <w:r w:rsidR="00E86543" w:rsidRPr="007C36D9">
              <w:rPr>
                <w:rFonts w:eastAsia="Calibri"/>
                <w:sz w:val="16"/>
                <w:szCs w:val="16"/>
                <w:lang w:val="en-GB"/>
              </w:rPr>
              <w:t xml:space="preserve"> </w:t>
            </w:r>
            <w:r w:rsidR="00133020" w:rsidRPr="007C36D9">
              <w:rPr>
                <w:rFonts w:eastAsia="Calibri"/>
                <w:sz w:val="16"/>
                <w:szCs w:val="16"/>
                <w:lang w:val="en-GB"/>
              </w:rPr>
              <w:t>–</w:t>
            </w:r>
            <w:r w:rsidR="00E86543" w:rsidRPr="007C36D9">
              <w:rPr>
                <w:rFonts w:eastAsia="Calibri"/>
                <w:sz w:val="16"/>
                <w:szCs w:val="16"/>
                <w:lang w:val="en-GB"/>
              </w:rPr>
              <w:t xml:space="preserve"> </w:t>
            </w:r>
            <w:r w:rsidRPr="00812085">
              <w:rPr>
                <w:rFonts w:eastAsia="Calibri"/>
                <w:sz w:val="16"/>
                <w:szCs w:val="16"/>
                <w:lang w:val="en-GB"/>
              </w:rPr>
              <w:t>NBS, OCGS, MDAs, LGAs</w:t>
            </w:r>
          </w:p>
          <w:p w14:paraId="69994571" w14:textId="12FA16C5" w:rsidR="00405B5E" w:rsidRPr="00812085" w:rsidRDefault="00405B5E" w:rsidP="006A5238">
            <w:pPr>
              <w:ind w:left="720"/>
              <w:rPr>
                <w:rFonts w:eastAsia="Calibri"/>
                <w:sz w:val="16"/>
                <w:szCs w:val="16"/>
                <w:lang w:val="en-GB"/>
              </w:rPr>
            </w:pPr>
            <w:r w:rsidRPr="00812085">
              <w:rPr>
                <w:rFonts w:eastAsia="Calibri"/>
                <w:sz w:val="16"/>
                <w:szCs w:val="16"/>
                <w:lang w:val="en-GB"/>
              </w:rPr>
              <w:t>Target: 5</w:t>
            </w:r>
            <w:r w:rsidR="002145E2" w:rsidRPr="007C36D9">
              <w:rPr>
                <w:rFonts w:eastAsia="Calibri"/>
                <w:sz w:val="16"/>
                <w:szCs w:val="16"/>
                <w:lang w:val="en-GB"/>
              </w:rPr>
              <w:t>:</w:t>
            </w:r>
            <w:r w:rsidRPr="00812085">
              <w:rPr>
                <w:rFonts w:eastAsia="Calibri"/>
                <w:sz w:val="16"/>
                <w:szCs w:val="16"/>
                <w:lang w:val="en-GB"/>
              </w:rPr>
              <w:t xml:space="preserve"> CSOs, NGOs, </w:t>
            </w:r>
            <w:r w:rsidR="00E86543" w:rsidRPr="007C36D9">
              <w:rPr>
                <w:rFonts w:eastAsia="Calibri"/>
                <w:sz w:val="16"/>
                <w:szCs w:val="16"/>
                <w:lang w:val="en-GB"/>
              </w:rPr>
              <w:t>p</w:t>
            </w:r>
            <w:r w:rsidRPr="00812085">
              <w:rPr>
                <w:rFonts w:eastAsia="Calibri"/>
                <w:sz w:val="16"/>
                <w:szCs w:val="16"/>
                <w:lang w:val="en-GB"/>
              </w:rPr>
              <w:t xml:space="preserve">rivate </w:t>
            </w:r>
            <w:r w:rsidR="00E86543" w:rsidRPr="007C36D9">
              <w:rPr>
                <w:rFonts w:eastAsia="Calibri"/>
                <w:sz w:val="16"/>
                <w:szCs w:val="16"/>
                <w:lang w:val="en-GB"/>
              </w:rPr>
              <w:t>s</w:t>
            </w:r>
            <w:r w:rsidRPr="00812085">
              <w:rPr>
                <w:rFonts w:eastAsia="Calibri"/>
                <w:sz w:val="16"/>
                <w:szCs w:val="16"/>
                <w:lang w:val="en-GB"/>
              </w:rPr>
              <w:t xml:space="preserve">ector, LGAs, </w:t>
            </w:r>
            <w:r w:rsidR="00E86543" w:rsidRPr="007C36D9">
              <w:rPr>
                <w:rFonts w:eastAsia="Calibri"/>
                <w:sz w:val="16"/>
                <w:szCs w:val="16"/>
                <w:lang w:val="en-GB"/>
              </w:rPr>
              <w:t>r</w:t>
            </w:r>
            <w:r w:rsidRPr="00812085">
              <w:rPr>
                <w:rFonts w:eastAsia="Calibri"/>
                <w:sz w:val="16"/>
                <w:szCs w:val="16"/>
                <w:lang w:val="en-GB"/>
              </w:rPr>
              <w:t xml:space="preserve">esearch </w:t>
            </w:r>
            <w:r w:rsidR="00E86543" w:rsidRPr="007C36D9">
              <w:rPr>
                <w:rFonts w:eastAsia="Calibri"/>
                <w:sz w:val="16"/>
                <w:szCs w:val="16"/>
                <w:lang w:val="en-GB"/>
              </w:rPr>
              <w:t>a</w:t>
            </w:r>
            <w:r w:rsidRPr="00812085">
              <w:rPr>
                <w:rFonts w:eastAsia="Calibri"/>
                <w:sz w:val="16"/>
                <w:szCs w:val="16"/>
                <w:lang w:val="en-GB"/>
              </w:rPr>
              <w:t>cademia</w:t>
            </w:r>
          </w:p>
          <w:p w14:paraId="3809F850" w14:textId="77777777" w:rsidR="00405B5E" w:rsidRPr="00812085" w:rsidRDefault="00405B5E" w:rsidP="006A5238">
            <w:pPr>
              <w:ind w:left="720"/>
              <w:rPr>
                <w:rFonts w:eastAsia="Calibri"/>
                <w:sz w:val="16"/>
                <w:szCs w:val="16"/>
                <w:lang w:val="en-GB"/>
              </w:rPr>
            </w:pPr>
          </w:p>
          <w:p w14:paraId="7187DCFE" w14:textId="4EE7CD60" w:rsidR="00405B5E" w:rsidRPr="007C36D9" w:rsidRDefault="00405B5E" w:rsidP="006A5238">
            <w:pPr>
              <w:numPr>
                <w:ilvl w:val="2"/>
                <w:numId w:val="7"/>
              </w:numPr>
              <w:rPr>
                <w:rFonts w:eastAsia="Calibri"/>
                <w:sz w:val="16"/>
                <w:szCs w:val="16"/>
                <w:lang w:val="en-GB"/>
              </w:rPr>
            </w:pPr>
            <w:r w:rsidRPr="007C36D9">
              <w:rPr>
                <w:rFonts w:eastAsia="Calibri"/>
                <w:sz w:val="16"/>
                <w:szCs w:val="16"/>
                <w:lang w:val="en-GB"/>
              </w:rPr>
              <w:t>No of monographs or reports produced using disaggregated data (by sex, age, disability status</w:t>
            </w:r>
            <w:r w:rsidR="00550519" w:rsidRPr="007C36D9">
              <w:rPr>
                <w:rFonts w:eastAsia="Calibri"/>
                <w:sz w:val="16"/>
                <w:szCs w:val="16"/>
                <w:lang w:val="en-GB"/>
              </w:rPr>
              <w:t>,</w:t>
            </w:r>
            <w:r w:rsidRPr="007C36D9">
              <w:rPr>
                <w:rFonts w:eastAsia="Calibri"/>
                <w:sz w:val="16"/>
                <w:szCs w:val="16"/>
                <w:lang w:val="en-GB"/>
              </w:rPr>
              <w:t xml:space="preserve"> geographical location) from the 2022 </w:t>
            </w:r>
            <w:r w:rsidR="00E86543" w:rsidRPr="007C36D9">
              <w:rPr>
                <w:rFonts w:eastAsia="Calibri"/>
                <w:sz w:val="16"/>
                <w:szCs w:val="16"/>
                <w:lang w:val="en-GB"/>
              </w:rPr>
              <w:t>c</w:t>
            </w:r>
            <w:r w:rsidRPr="007C36D9">
              <w:rPr>
                <w:rFonts w:eastAsia="Calibri"/>
                <w:sz w:val="16"/>
                <w:szCs w:val="16"/>
                <w:lang w:val="en-GB"/>
              </w:rPr>
              <w:t>ensus.</w:t>
            </w:r>
          </w:p>
          <w:p w14:paraId="0435E481" w14:textId="070C0DA4" w:rsidR="00405B5E" w:rsidRPr="007C36D9" w:rsidRDefault="00405B5E" w:rsidP="006A5238">
            <w:pPr>
              <w:ind w:left="720"/>
              <w:contextualSpacing/>
              <w:rPr>
                <w:rFonts w:eastAsia="Calibri"/>
                <w:sz w:val="16"/>
                <w:szCs w:val="16"/>
                <w:lang w:val="en-GB"/>
              </w:rPr>
            </w:pPr>
            <w:r w:rsidRPr="007C36D9">
              <w:rPr>
                <w:rFonts w:eastAsia="Calibri"/>
                <w:sz w:val="16"/>
                <w:szCs w:val="16"/>
                <w:lang w:val="en-GB"/>
              </w:rPr>
              <w:t>Baseline (2021):</w:t>
            </w:r>
            <w:r w:rsidRPr="007C36D9">
              <w:rPr>
                <w:rFonts w:eastAsia="Calibri"/>
                <w:sz w:val="22"/>
                <w:szCs w:val="22"/>
                <w:lang w:val="en-GB"/>
              </w:rPr>
              <w:t xml:space="preserve"> </w:t>
            </w:r>
            <w:r w:rsidRPr="007C36D9">
              <w:rPr>
                <w:rFonts w:eastAsia="Calibri"/>
                <w:sz w:val="16"/>
                <w:szCs w:val="16"/>
                <w:lang w:val="en-GB"/>
              </w:rPr>
              <w:t>1</w:t>
            </w:r>
            <w:r w:rsidR="00550519" w:rsidRPr="007C36D9">
              <w:rPr>
                <w:rFonts w:eastAsia="Calibri"/>
                <w:sz w:val="16"/>
                <w:szCs w:val="16"/>
                <w:lang w:val="en-GB"/>
              </w:rPr>
              <w:t xml:space="preserve"> </w:t>
            </w:r>
            <w:r w:rsidRPr="007C36D9">
              <w:rPr>
                <w:rFonts w:eastAsia="Calibri"/>
                <w:sz w:val="16"/>
                <w:szCs w:val="16"/>
                <w:lang w:val="en-GB"/>
              </w:rPr>
              <w:t>Monograph on disability</w:t>
            </w:r>
          </w:p>
          <w:p w14:paraId="228BCF74" w14:textId="484CE708" w:rsidR="00405B5E" w:rsidRPr="007C36D9" w:rsidRDefault="00405B5E" w:rsidP="006A5238">
            <w:pPr>
              <w:ind w:left="720"/>
              <w:rPr>
                <w:rFonts w:eastAsia="Calibri"/>
                <w:sz w:val="16"/>
                <w:szCs w:val="16"/>
                <w:lang w:val="en-GB"/>
              </w:rPr>
            </w:pPr>
            <w:r w:rsidRPr="007C36D9">
              <w:rPr>
                <w:rFonts w:eastAsia="Calibri"/>
                <w:sz w:val="16"/>
                <w:szCs w:val="16"/>
                <w:lang w:val="en-GB"/>
              </w:rPr>
              <w:t>Target (2026):</w:t>
            </w:r>
            <w:r w:rsidRPr="007C36D9">
              <w:rPr>
                <w:rFonts w:eastAsia="Calibri"/>
                <w:sz w:val="22"/>
                <w:szCs w:val="22"/>
                <w:lang w:val="en-GB"/>
              </w:rPr>
              <w:t xml:space="preserve"> </w:t>
            </w:r>
            <w:r w:rsidRPr="007C36D9">
              <w:rPr>
                <w:rFonts w:eastAsia="Calibri"/>
                <w:sz w:val="16"/>
                <w:szCs w:val="16"/>
                <w:lang w:val="en-GB"/>
              </w:rPr>
              <w:t>1</w:t>
            </w:r>
            <w:r w:rsidR="00E86543" w:rsidRPr="007C36D9">
              <w:rPr>
                <w:rFonts w:eastAsia="Calibri"/>
                <w:sz w:val="16"/>
                <w:szCs w:val="16"/>
                <w:lang w:val="en-GB"/>
              </w:rPr>
              <w:t xml:space="preserve"> </w:t>
            </w:r>
            <w:r w:rsidRPr="007C36D9">
              <w:rPr>
                <w:rFonts w:eastAsia="Calibri"/>
                <w:sz w:val="16"/>
                <w:szCs w:val="16"/>
                <w:lang w:val="en-GB"/>
              </w:rPr>
              <w:t xml:space="preserve">Monograph on </w:t>
            </w:r>
            <w:r w:rsidR="00E86543" w:rsidRPr="007C36D9">
              <w:rPr>
                <w:rFonts w:eastAsia="Calibri"/>
                <w:sz w:val="16"/>
                <w:szCs w:val="16"/>
                <w:lang w:val="en-GB"/>
              </w:rPr>
              <w:t>a</w:t>
            </w:r>
            <w:r w:rsidRPr="007C36D9">
              <w:rPr>
                <w:rFonts w:eastAsia="Calibri"/>
                <w:sz w:val="16"/>
                <w:szCs w:val="16"/>
                <w:lang w:val="en-GB"/>
              </w:rPr>
              <w:t xml:space="preserve">ction </w:t>
            </w:r>
            <w:r w:rsidR="00E86543" w:rsidRPr="007C36D9">
              <w:rPr>
                <w:rFonts w:eastAsia="Calibri"/>
                <w:sz w:val="16"/>
                <w:szCs w:val="16"/>
                <w:lang w:val="en-GB"/>
              </w:rPr>
              <w:t>d</w:t>
            </w:r>
            <w:r w:rsidRPr="007C36D9">
              <w:rPr>
                <w:rFonts w:eastAsia="Calibri"/>
                <w:sz w:val="16"/>
                <w:szCs w:val="16"/>
                <w:lang w:val="en-GB"/>
              </w:rPr>
              <w:t xml:space="preserve">ialogue </w:t>
            </w:r>
            <w:r w:rsidR="00550519" w:rsidRPr="007C36D9">
              <w:rPr>
                <w:rFonts w:eastAsia="Calibri"/>
                <w:sz w:val="16"/>
                <w:szCs w:val="16"/>
                <w:lang w:val="en-GB"/>
              </w:rPr>
              <w:t xml:space="preserve">– </w:t>
            </w:r>
            <w:r w:rsidR="00E86543" w:rsidRPr="007C36D9">
              <w:rPr>
                <w:rFonts w:eastAsia="Calibri"/>
                <w:sz w:val="16"/>
                <w:szCs w:val="16"/>
                <w:lang w:val="en-GB"/>
              </w:rPr>
              <w:t>p</w:t>
            </w:r>
            <w:r w:rsidRPr="007C36D9">
              <w:rPr>
                <w:rFonts w:eastAsia="Calibri"/>
                <w:sz w:val="16"/>
                <w:szCs w:val="16"/>
                <w:lang w:val="en-GB"/>
              </w:rPr>
              <w:t xml:space="preserve">olicy paper  </w:t>
            </w:r>
          </w:p>
        </w:tc>
        <w:tc>
          <w:tcPr>
            <w:tcW w:w="696" w:type="pct"/>
          </w:tcPr>
          <w:p w14:paraId="1A93CF25" w14:textId="671541C9"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lastRenderedPageBreak/>
              <w:t>M</w:t>
            </w:r>
            <w:r w:rsidR="00DE04B6" w:rsidRPr="007C36D9">
              <w:rPr>
                <w:rFonts w:eastAsia="Calibri"/>
                <w:color w:val="000000"/>
                <w:sz w:val="16"/>
                <w:szCs w:val="16"/>
                <w:lang w:val="en-GB"/>
              </w:rPr>
              <w:t>O</w:t>
            </w:r>
            <w:r w:rsidRPr="00812085">
              <w:rPr>
                <w:rFonts w:eastAsia="Calibri"/>
                <w:color w:val="000000"/>
                <w:sz w:val="16"/>
                <w:szCs w:val="16"/>
                <w:lang w:val="en-GB"/>
              </w:rPr>
              <w:t xml:space="preserve">FP </w:t>
            </w:r>
          </w:p>
          <w:p w14:paraId="211A3CA8" w14:textId="35899735" w:rsidR="00550519" w:rsidRPr="007C36D9" w:rsidRDefault="00550519" w:rsidP="006A5238">
            <w:pPr>
              <w:rPr>
                <w:rFonts w:eastAsia="Calibri"/>
                <w:color w:val="000000"/>
                <w:sz w:val="16"/>
                <w:szCs w:val="16"/>
                <w:lang w:val="en-GB"/>
              </w:rPr>
            </w:pPr>
            <w:r w:rsidRPr="007C36D9">
              <w:rPr>
                <w:rFonts w:eastAsia="Calibri"/>
                <w:color w:val="000000"/>
                <w:sz w:val="16"/>
                <w:szCs w:val="16"/>
                <w:lang w:val="en-GB"/>
              </w:rPr>
              <w:t>Ministry of Foreign Affairs</w:t>
            </w:r>
          </w:p>
          <w:p w14:paraId="3D886934" w14:textId="77777777" w:rsidR="00550519" w:rsidRPr="007C36D9" w:rsidRDefault="00550519">
            <w:pPr>
              <w:rPr>
                <w:rFonts w:eastAsia="Calibri"/>
                <w:sz w:val="16"/>
                <w:szCs w:val="16"/>
                <w:lang w:val="en-GB"/>
              </w:rPr>
            </w:pPr>
            <w:r w:rsidRPr="00812085">
              <w:rPr>
                <w:rFonts w:eastAsia="Calibri"/>
                <w:sz w:val="16"/>
                <w:szCs w:val="16"/>
                <w:lang w:val="en-GB"/>
              </w:rPr>
              <w:t>East African Community</w:t>
            </w:r>
          </w:p>
          <w:p w14:paraId="6DEB7F91" w14:textId="4E9614A4" w:rsidR="0075211E" w:rsidRPr="007C36D9" w:rsidRDefault="00405B5E">
            <w:pPr>
              <w:rPr>
                <w:rFonts w:eastAsia="Calibri"/>
                <w:color w:val="000000"/>
                <w:sz w:val="16"/>
                <w:szCs w:val="16"/>
                <w:lang w:val="en-GB"/>
              </w:rPr>
            </w:pPr>
            <w:r w:rsidRPr="00812085">
              <w:rPr>
                <w:rFonts w:eastAsia="Calibri"/>
                <w:color w:val="000000"/>
                <w:sz w:val="16"/>
                <w:szCs w:val="16"/>
                <w:lang w:val="en-GB"/>
              </w:rPr>
              <w:t>NBS</w:t>
            </w:r>
          </w:p>
          <w:p w14:paraId="68A25D85" w14:textId="6EA2AC9F" w:rsidR="00405B5E" w:rsidRPr="00812085" w:rsidRDefault="00405B5E">
            <w:pPr>
              <w:rPr>
                <w:rFonts w:eastAsia="Calibri"/>
                <w:color w:val="000000"/>
                <w:sz w:val="16"/>
                <w:szCs w:val="16"/>
                <w:lang w:val="en-GB"/>
              </w:rPr>
            </w:pPr>
            <w:r w:rsidRPr="00812085">
              <w:rPr>
                <w:rFonts w:eastAsia="Calibri"/>
                <w:color w:val="000000"/>
                <w:sz w:val="16"/>
                <w:szCs w:val="16"/>
                <w:lang w:val="en-GB"/>
              </w:rPr>
              <w:lastRenderedPageBreak/>
              <w:t>OCGS</w:t>
            </w:r>
          </w:p>
        </w:tc>
        <w:tc>
          <w:tcPr>
            <w:tcW w:w="929" w:type="pct"/>
            <w:tcMar>
              <w:top w:w="15" w:type="dxa"/>
              <w:left w:w="108" w:type="dxa"/>
              <w:bottom w:w="0" w:type="dxa"/>
              <w:right w:w="108" w:type="dxa"/>
            </w:tcMar>
          </w:tcPr>
          <w:p w14:paraId="37EAA2FD" w14:textId="77777777" w:rsidR="00405B5E" w:rsidRPr="00812085" w:rsidRDefault="00405B5E" w:rsidP="006A5238">
            <w:pPr>
              <w:rPr>
                <w:rFonts w:eastAsia="Calibri"/>
                <w:b/>
                <w:color w:val="000000"/>
                <w:sz w:val="16"/>
                <w:szCs w:val="16"/>
                <w:lang w:val="en-GB"/>
              </w:rPr>
            </w:pPr>
          </w:p>
        </w:tc>
      </w:tr>
      <w:tr w:rsidR="00405B5E" w:rsidRPr="007C36D9" w14:paraId="6175C040" w14:textId="77777777" w:rsidTr="00AD64BE">
        <w:tc>
          <w:tcPr>
            <w:tcW w:w="913" w:type="pct"/>
            <w:tcMar>
              <w:top w:w="72" w:type="dxa"/>
              <w:left w:w="144" w:type="dxa"/>
              <w:bottom w:w="72" w:type="dxa"/>
              <w:right w:w="144" w:type="dxa"/>
            </w:tcMar>
          </w:tcPr>
          <w:p w14:paraId="04797F43"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Proportion of national budget funded by domestically generated resources</w:t>
            </w:r>
          </w:p>
          <w:p w14:paraId="4413E1A4" w14:textId="77777777" w:rsidR="00405B5E" w:rsidRPr="00812085" w:rsidRDefault="00405B5E" w:rsidP="006A5238">
            <w:pPr>
              <w:rPr>
                <w:rFonts w:eastAsia="Calibri"/>
                <w:b/>
                <w:bCs/>
                <w:color w:val="000000"/>
                <w:sz w:val="16"/>
                <w:szCs w:val="16"/>
                <w:lang w:val="en-GB"/>
              </w:rPr>
            </w:pPr>
            <w:r w:rsidRPr="00812085">
              <w:rPr>
                <w:rFonts w:eastAsia="Calibri"/>
                <w:b/>
                <w:bCs/>
                <w:color w:val="000000"/>
                <w:sz w:val="16"/>
                <w:szCs w:val="16"/>
                <w:lang w:val="en-GB"/>
              </w:rPr>
              <w:t>Baseline (2021)</w:t>
            </w:r>
          </w:p>
          <w:p w14:paraId="49C4222D"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Domestic revenue: 72% </w:t>
            </w:r>
          </w:p>
          <w:p w14:paraId="045FEAC6"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Domestic loans: 14% </w:t>
            </w:r>
          </w:p>
          <w:p w14:paraId="6EBE59E9" w14:textId="77777777" w:rsidR="00405B5E" w:rsidRPr="00812085" w:rsidRDefault="00405B5E" w:rsidP="006A5238">
            <w:pPr>
              <w:rPr>
                <w:rFonts w:eastAsia="Calibri"/>
                <w:b/>
                <w:bCs/>
                <w:color w:val="000000"/>
                <w:sz w:val="16"/>
                <w:szCs w:val="16"/>
                <w:lang w:val="en-GB"/>
              </w:rPr>
            </w:pPr>
            <w:r w:rsidRPr="00812085">
              <w:rPr>
                <w:rFonts w:eastAsia="Calibri"/>
                <w:b/>
                <w:bCs/>
                <w:color w:val="000000"/>
                <w:sz w:val="16"/>
                <w:szCs w:val="16"/>
                <w:lang w:val="en-GB"/>
              </w:rPr>
              <w:t>Target (2027)</w:t>
            </w:r>
          </w:p>
          <w:p w14:paraId="178C3163"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Domestic revenue: 75% </w:t>
            </w:r>
          </w:p>
          <w:p w14:paraId="784F729C" w14:textId="77777777"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Domestic loans: 11%</w:t>
            </w:r>
          </w:p>
        </w:tc>
        <w:tc>
          <w:tcPr>
            <w:tcW w:w="914" w:type="pct"/>
          </w:tcPr>
          <w:p w14:paraId="1AECCE19" w14:textId="34C86009" w:rsidR="00405B5E" w:rsidRPr="00812085" w:rsidRDefault="00405B5E" w:rsidP="006A5238">
            <w:pPr>
              <w:rPr>
                <w:rFonts w:eastAsia="Calibri"/>
                <w:color w:val="000000"/>
                <w:sz w:val="16"/>
                <w:szCs w:val="16"/>
                <w:lang w:val="en-GB"/>
              </w:rPr>
            </w:pPr>
            <w:r w:rsidRPr="00812085">
              <w:rPr>
                <w:rFonts w:eastAsia="Calibri"/>
                <w:sz w:val="16"/>
                <w:szCs w:val="16"/>
                <w:lang w:val="en-GB"/>
              </w:rPr>
              <w:t>M</w:t>
            </w:r>
            <w:r w:rsidR="00133020" w:rsidRPr="007C36D9">
              <w:rPr>
                <w:rFonts w:eastAsia="Calibri"/>
                <w:sz w:val="16"/>
                <w:szCs w:val="16"/>
                <w:lang w:val="en-GB"/>
              </w:rPr>
              <w:t>O</w:t>
            </w:r>
            <w:r w:rsidRPr="00812085">
              <w:rPr>
                <w:rFonts w:eastAsia="Calibri"/>
                <w:sz w:val="16"/>
                <w:szCs w:val="16"/>
                <w:lang w:val="en-GB"/>
              </w:rPr>
              <w:t xml:space="preserve">FP, LGAs; </w:t>
            </w:r>
            <w:r w:rsidR="00E86543" w:rsidRPr="007C36D9">
              <w:rPr>
                <w:rFonts w:eastAsia="Calibri"/>
                <w:sz w:val="16"/>
                <w:szCs w:val="16"/>
                <w:lang w:val="en-GB"/>
              </w:rPr>
              <w:t>a</w:t>
            </w:r>
            <w:r w:rsidRPr="00812085">
              <w:rPr>
                <w:rFonts w:eastAsia="Calibri"/>
                <w:sz w:val="16"/>
                <w:szCs w:val="16"/>
                <w:lang w:val="en-GB"/>
              </w:rPr>
              <w:t>nnual</w:t>
            </w:r>
          </w:p>
        </w:tc>
        <w:tc>
          <w:tcPr>
            <w:tcW w:w="1548" w:type="pct"/>
            <w:tcMar>
              <w:top w:w="72" w:type="dxa"/>
              <w:left w:w="144" w:type="dxa"/>
              <w:bottom w:w="72" w:type="dxa"/>
              <w:right w:w="144" w:type="dxa"/>
            </w:tcMar>
          </w:tcPr>
          <w:p w14:paraId="09AB5FA4" w14:textId="65D240C0" w:rsidR="00405B5E" w:rsidRPr="00812085" w:rsidRDefault="00405B5E" w:rsidP="006A5238">
            <w:pPr>
              <w:rPr>
                <w:rFonts w:eastAsia="Calibri"/>
                <w:sz w:val="16"/>
                <w:szCs w:val="16"/>
                <w:lang w:val="en-GB"/>
              </w:rPr>
            </w:pPr>
            <w:r w:rsidRPr="00812085">
              <w:rPr>
                <w:rFonts w:eastAsia="Calibri"/>
                <w:b/>
                <w:bCs/>
                <w:sz w:val="16"/>
                <w:szCs w:val="16"/>
                <w:lang w:val="en-GB"/>
              </w:rPr>
              <w:t>Output 3.3.</w:t>
            </w:r>
            <w:r w:rsidRPr="00812085">
              <w:rPr>
                <w:rFonts w:eastAsia="Calibri"/>
                <w:sz w:val="16"/>
                <w:szCs w:val="16"/>
                <w:lang w:val="en-GB"/>
              </w:rPr>
              <w:t xml:space="preserve"> Government capacities improved to undertake balanced, inclusive, gender</w:t>
            </w:r>
            <w:r w:rsidR="00E86543" w:rsidRPr="007C36D9">
              <w:rPr>
                <w:rFonts w:eastAsia="Calibri"/>
                <w:sz w:val="16"/>
                <w:szCs w:val="16"/>
                <w:lang w:val="en-GB"/>
              </w:rPr>
              <w:t>-</w:t>
            </w:r>
            <w:r w:rsidRPr="00812085">
              <w:rPr>
                <w:rFonts w:eastAsia="Calibri"/>
                <w:sz w:val="16"/>
                <w:szCs w:val="16"/>
                <w:lang w:val="en-GB"/>
              </w:rPr>
              <w:t>responsive and transparent planning, budgeting, and financing (</w:t>
            </w:r>
            <w:r w:rsidR="00E86543" w:rsidRPr="007C36D9">
              <w:rPr>
                <w:rFonts w:eastAsia="Calibri"/>
                <w:sz w:val="16"/>
                <w:szCs w:val="16"/>
                <w:lang w:val="en-GB"/>
              </w:rPr>
              <w:t>i</w:t>
            </w:r>
            <w:r w:rsidRPr="00812085">
              <w:rPr>
                <w:rFonts w:eastAsia="Calibri"/>
                <w:sz w:val="16"/>
                <w:szCs w:val="16"/>
                <w:lang w:val="en-GB"/>
              </w:rPr>
              <w:t>ncl</w:t>
            </w:r>
            <w:r w:rsidR="00550519" w:rsidRPr="007C36D9">
              <w:rPr>
                <w:rFonts w:eastAsia="Calibri"/>
                <w:sz w:val="16"/>
                <w:szCs w:val="16"/>
                <w:lang w:val="en-GB"/>
              </w:rPr>
              <w:t>uding</w:t>
            </w:r>
            <w:r w:rsidRPr="00812085">
              <w:rPr>
                <w:rFonts w:eastAsia="Calibri"/>
                <w:sz w:val="16"/>
                <w:szCs w:val="16"/>
                <w:lang w:val="en-GB"/>
              </w:rPr>
              <w:t xml:space="preserve"> increased domestic resource mobilization, alternative and innovative financing).</w:t>
            </w:r>
          </w:p>
          <w:p w14:paraId="0E80BFCB" w14:textId="1297F0E0" w:rsidR="00405B5E" w:rsidRPr="00812085" w:rsidRDefault="00405B5E" w:rsidP="006A5238">
            <w:pPr>
              <w:rPr>
                <w:rFonts w:eastAsia="Calibri"/>
                <w:b/>
                <w:bCs/>
                <w:sz w:val="16"/>
                <w:szCs w:val="16"/>
                <w:lang w:val="en-GB"/>
              </w:rPr>
            </w:pPr>
            <w:r w:rsidRPr="00812085">
              <w:rPr>
                <w:rFonts w:eastAsia="Calibri"/>
                <w:b/>
                <w:bCs/>
                <w:sz w:val="16"/>
                <w:szCs w:val="16"/>
                <w:lang w:val="en-GB"/>
              </w:rPr>
              <w:t>Indicator</w:t>
            </w:r>
            <w:r w:rsidR="00550519" w:rsidRPr="007C36D9">
              <w:rPr>
                <w:rFonts w:eastAsia="Calibri"/>
                <w:b/>
                <w:bCs/>
                <w:sz w:val="16"/>
                <w:szCs w:val="16"/>
                <w:lang w:val="en-GB"/>
              </w:rPr>
              <w:t>s</w:t>
            </w:r>
          </w:p>
          <w:p w14:paraId="7C4A7E79" w14:textId="0C28E343" w:rsidR="00405B5E" w:rsidRPr="007C36D9" w:rsidRDefault="00405B5E" w:rsidP="006A5238">
            <w:pPr>
              <w:numPr>
                <w:ilvl w:val="2"/>
                <w:numId w:val="8"/>
              </w:numPr>
              <w:rPr>
                <w:rFonts w:eastAsia="Calibri"/>
                <w:sz w:val="16"/>
                <w:szCs w:val="16"/>
                <w:lang w:val="en-GB"/>
              </w:rPr>
            </w:pPr>
            <w:r w:rsidRPr="007C36D9">
              <w:rPr>
                <w:rFonts w:eastAsia="Calibri"/>
                <w:sz w:val="16"/>
                <w:szCs w:val="16"/>
                <w:lang w:val="en-GB"/>
              </w:rPr>
              <w:t>N</w:t>
            </w:r>
            <w:r w:rsidR="00E86543" w:rsidRPr="007C36D9">
              <w:rPr>
                <w:rFonts w:eastAsia="Calibri"/>
                <w:sz w:val="16"/>
                <w:szCs w:val="16"/>
                <w:lang w:val="en-GB"/>
              </w:rPr>
              <w:t>o.</w:t>
            </w:r>
            <w:r w:rsidRPr="007C36D9">
              <w:rPr>
                <w:rFonts w:eastAsia="Calibri"/>
                <w:sz w:val="16"/>
                <w:szCs w:val="16"/>
                <w:lang w:val="en-GB"/>
              </w:rPr>
              <w:t xml:space="preserve"> of </w:t>
            </w:r>
            <w:r w:rsidR="00E86543" w:rsidRPr="007C36D9">
              <w:rPr>
                <w:rFonts w:eastAsia="Calibri"/>
                <w:sz w:val="16"/>
                <w:szCs w:val="16"/>
                <w:lang w:val="en-GB"/>
              </w:rPr>
              <w:t>government-</w:t>
            </w:r>
            <w:r w:rsidRPr="007C36D9">
              <w:rPr>
                <w:rFonts w:eastAsia="Calibri"/>
                <w:sz w:val="16"/>
                <w:szCs w:val="16"/>
                <w:lang w:val="en-GB"/>
              </w:rPr>
              <w:t>supported gender</w:t>
            </w:r>
            <w:r w:rsidR="00E86543" w:rsidRPr="007C36D9">
              <w:rPr>
                <w:rFonts w:eastAsia="Calibri"/>
                <w:sz w:val="16"/>
                <w:szCs w:val="16"/>
                <w:lang w:val="en-GB"/>
              </w:rPr>
              <w:t>-</w:t>
            </w:r>
            <w:r w:rsidRPr="007C36D9">
              <w:rPr>
                <w:rFonts w:eastAsia="Calibri"/>
                <w:sz w:val="16"/>
                <w:szCs w:val="16"/>
                <w:lang w:val="en-GB"/>
              </w:rPr>
              <w:t xml:space="preserve">responsive planning and investment frameworks </w:t>
            </w:r>
          </w:p>
          <w:p w14:paraId="50E2DCD8" w14:textId="28DE3FA8" w:rsidR="00405B5E" w:rsidRPr="00812085" w:rsidRDefault="00405B5E" w:rsidP="006A5238">
            <w:pPr>
              <w:ind w:left="720"/>
              <w:rPr>
                <w:rFonts w:eastAsia="Calibri"/>
                <w:sz w:val="16"/>
                <w:szCs w:val="16"/>
                <w:lang w:val="en-GB"/>
              </w:rPr>
            </w:pPr>
            <w:r w:rsidRPr="00812085">
              <w:rPr>
                <w:rFonts w:eastAsia="Calibri"/>
                <w:sz w:val="16"/>
                <w:szCs w:val="16"/>
                <w:lang w:val="en-GB"/>
              </w:rPr>
              <w:t>Baseline (2021):</w:t>
            </w:r>
            <w:r w:rsidRPr="00812085">
              <w:rPr>
                <w:rFonts w:eastAsia="Calibri"/>
                <w:sz w:val="22"/>
                <w:szCs w:val="22"/>
                <w:lang w:val="en-GB"/>
              </w:rPr>
              <w:t xml:space="preserve"> </w:t>
            </w:r>
            <w:r w:rsidRPr="00812085">
              <w:rPr>
                <w:rFonts w:eastAsia="Calibri"/>
                <w:sz w:val="16"/>
                <w:szCs w:val="16"/>
                <w:lang w:val="en-GB"/>
              </w:rPr>
              <w:t>27</w:t>
            </w:r>
            <w:r w:rsidR="00E86543" w:rsidRPr="007C36D9">
              <w:rPr>
                <w:rFonts w:eastAsia="Calibri"/>
                <w:sz w:val="16"/>
                <w:szCs w:val="16"/>
                <w:lang w:val="en-GB"/>
              </w:rPr>
              <w:t xml:space="preserve"> </w:t>
            </w:r>
            <w:r w:rsidR="0024528D" w:rsidRPr="007C36D9">
              <w:rPr>
                <w:rFonts w:eastAsia="Calibri"/>
                <w:sz w:val="16"/>
                <w:szCs w:val="16"/>
                <w:lang w:val="en-GB"/>
              </w:rPr>
              <w:t>–</w:t>
            </w:r>
            <w:r w:rsidRPr="00812085">
              <w:rPr>
                <w:rFonts w:eastAsia="Calibri"/>
                <w:sz w:val="16"/>
                <w:szCs w:val="16"/>
                <w:lang w:val="en-GB"/>
              </w:rPr>
              <w:t xml:space="preserve"> 2 </w:t>
            </w:r>
            <w:r w:rsidR="00E86543" w:rsidRPr="007C36D9">
              <w:rPr>
                <w:rFonts w:eastAsia="Calibri"/>
                <w:sz w:val="16"/>
                <w:szCs w:val="16"/>
                <w:lang w:val="en-GB"/>
              </w:rPr>
              <w:t>n</w:t>
            </w:r>
            <w:r w:rsidRPr="00812085">
              <w:rPr>
                <w:rFonts w:eastAsia="Calibri"/>
                <w:sz w:val="16"/>
                <w:szCs w:val="16"/>
                <w:lang w:val="en-GB"/>
              </w:rPr>
              <w:t xml:space="preserve">ational </w:t>
            </w:r>
            <w:r w:rsidR="00E86543" w:rsidRPr="007C36D9">
              <w:rPr>
                <w:rFonts w:eastAsia="Calibri"/>
                <w:sz w:val="16"/>
                <w:szCs w:val="16"/>
                <w:lang w:val="en-GB"/>
              </w:rPr>
              <w:t>d</w:t>
            </w:r>
            <w:r w:rsidRPr="00812085">
              <w:rPr>
                <w:rFonts w:eastAsia="Calibri"/>
                <w:sz w:val="16"/>
                <w:szCs w:val="16"/>
                <w:lang w:val="en-GB"/>
              </w:rPr>
              <w:t xml:space="preserve">evelopment </w:t>
            </w:r>
            <w:r w:rsidR="00E86543" w:rsidRPr="007C36D9">
              <w:rPr>
                <w:rFonts w:eastAsia="Calibri"/>
                <w:sz w:val="16"/>
                <w:szCs w:val="16"/>
                <w:lang w:val="en-GB"/>
              </w:rPr>
              <w:t>p</w:t>
            </w:r>
            <w:r w:rsidRPr="00812085">
              <w:rPr>
                <w:rFonts w:eastAsia="Calibri"/>
                <w:sz w:val="16"/>
                <w:szCs w:val="16"/>
                <w:lang w:val="en-GB"/>
              </w:rPr>
              <w:t xml:space="preserve">lans </w:t>
            </w:r>
            <w:r w:rsidR="00C83937" w:rsidRPr="007C36D9">
              <w:rPr>
                <w:rFonts w:eastAsia="Calibri"/>
                <w:sz w:val="16"/>
                <w:szCs w:val="16"/>
                <w:lang w:val="en-GB"/>
              </w:rPr>
              <w:t>–</w:t>
            </w:r>
            <w:r w:rsidRPr="00812085">
              <w:rPr>
                <w:rFonts w:eastAsia="Calibri"/>
                <w:sz w:val="16"/>
                <w:szCs w:val="16"/>
                <w:lang w:val="en-GB"/>
              </w:rPr>
              <w:t xml:space="preserve"> </w:t>
            </w:r>
            <w:r w:rsidR="00E30476" w:rsidRPr="00812085">
              <w:rPr>
                <w:rFonts w:eastAsia="Calibri"/>
                <w:sz w:val="16"/>
                <w:szCs w:val="16"/>
                <w:lang w:val="en-GB"/>
              </w:rPr>
              <w:t>the</w:t>
            </w:r>
            <w:r w:rsidR="00C83937" w:rsidRPr="007C36D9">
              <w:rPr>
                <w:rFonts w:eastAsia="Calibri"/>
                <w:sz w:val="16"/>
                <w:szCs w:val="16"/>
                <w:lang w:val="en-GB"/>
              </w:rPr>
              <w:t xml:space="preserve"> </w:t>
            </w:r>
            <w:r w:rsidR="0024528D" w:rsidRPr="007C36D9">
              <w:rPr>
                <w:rFonts w:eastAsia="Calibri"/>
                <w:sz w:val="16"/>
                <w:szCs w:val="16"/>
                <w:lang w:val="en-GB"/>
              </w:rPr>
              <w:t>third national five-year development pla</w:t>
            </w:r>
            <w:r w:rsidR="00C83937" w:rsidRPr="007C36D9">
              <w:rPr>
                <w:rFonts w:eastAsia="Calibri"/>
                <w:sz w:val="16"/>
                <w:szCs w:val="16"/>
                <w:lang w:val="en-GB"/>
              </w:rPr>
              <w:t>n,</w:t>
            </w:r>
            <w:r w:rsidR="00E30476" w:rsidRPr="00812085">
              <w:rPr>
                <w:rFonts w:eastAsia="Calibri"/>
                <w:sz w:val="16"/>
                <w:szCs w:val="16"/>
                <w:lang w:val="en-GB"/>
              </w:rPr>
              <w:t xml:space="preserve"> </w:t>
            </w:r>
            <w:r w:rsidR="00C83937" w:rsidRPr="007C36D9">
              <w:rPr>
                <w:rFonts w:eastAsia="Calibri"/>
                <w:sz w:val="16"/>
                <w:szCs w:val="16"/>
                <w:lang w:val="en-GB"/>
              </w:rPr>
              <w:t xml:space="preserve">the </w:t>
            </w:r>
            <w:r w:rsidR="00C83937" w:rsidRPr="00812085">
              <w:rPr>
                <w:rFonts w:eastAsia="Calibri"/>
                <w:sz w:val="16"/>
                <w:szCs w:val="16"/>
                <w:lang w:val="en-GB"/>
              </w:rPr>
              <w:t xml:space="preserve">Zanzibar </w:t>
            </w:r>
            <w:r w:rsidR="0024528D" w:rsidRPr="007C36D9">
              <w:rPr>
                <w:rFonts w:eastAsia="Calibri"/>
                <w:sz w:val="16"/>
                <w:szCs w:val="16"/>
                <w:lang w:val="en-GB"/>
              </w:rPr>
              <w:t>medium-term development strategy</w:t>
            </w:r>
            <w:r w:rsidR="00C83937" w:rsidRPr="007C36D9">
              <w:rPr>
                <w:rFonts w:eastAsia="Calibri"/>
                <w:sz w:val="16"/>
                <w:szCs w:val="16"/>
                <w:lang w:val="en-GB"/>
              </w:rPr>
              <w:t>,</w:t>
            </w:r>
            <w:r w:rsidRPr="00812085">
              <w:rPr>
                <w:rFonts w:eastAsia="Calibri"/>
                <w:sz w:val="16"/>
                <w:szCs w:val="16"/>
                <w:lang w:val="en-GB"/>
              </w:rPr>
              <w:t xml:space="preserve"> </w:t>
            </w:r>
            <w:r w:rsidR="00E86543" w:rsidRPr="007C36D9">
              <w:rPr>
                <w:rFonts w:eastAsia="Calibri"/>
                <w:sz w:val="16"/>
                <w:szCs w:val="16"/>
                <w:lang w:val="en-GB"/>
              </w:rPr>
              <w:t>and</w:t>
            </w:r>
            <w:r w:rsidRPr="00812085">
              <w:rPr>
                <w:rFonts w:eastAsia="Calibri"/>
                <w:sz w:val="16"/>
                <w:szCs w:val="16"/>
                <w:lang w:val="en-GB"/>
              </w:rPr>
              <w:t xml:space="preserve"> 25 </w:t>
            </w:r>
            <w:r w:rsidR="00C83937" w:rsidRPr="007C36D9">
              <w:rPr>
                <w:rFonts w:eastAsia="Calibri"/>
                <w:sz w:val="16"/>
                <w:szCs w:val="16"/>
                <w:lang w:val="en-GB"/>
              </w:rPr>
              <w:t>r</w:t>
            </w:r>
            <w:r w:rsidRPr="00812085">
              <w:rPr>
                <w:rFonts w:eastAsia="Calibri"/>
                <w:sz w:val="16"/>
                <w:szCs w:val="16"/>
                <w:lang w:val="en-GB"/>
              </w:rPr>
              <w:t xml:space="preserve">egional </w:t>
            </w:r>
            <w:r w:rsidR="00C83937" w:rsidRPr="007C36D9">
              <w:rPr>
                <w:rFonts w:eastAsia="Calibri"/>
                <w:sz w:val="16"/>
                <w:szCs w:val="16"/>
                <w:lang w:val="en-GB"/>
              </w:rPr>
              <w:t>i</w:t>
            </w:r>
            <w:r w:rsidRPr="00812085">
              <w:rPr>
                <w:rFonts w:eastAsia="Calibri"/>
                <w:sz w:val="16"/>
                <w:szCs w:val="16"/>
                <w:lang w:val="en-GB"/>
              </w:rPr>
              <w:t xml:space="preserve">nvestment </w:t>
            </w:r>
            <w:r w:rsidR="00C83937" w:rsidRPr="007C36D9">
              <w:rPr>
                <w:rFonts w:eastAsia="Calibri"/>
                <w:sz w:val="16"/>
                <w:szCs w:val="16"/>
                <w:lang w:val="en-GB"/>
              </w:rPr>
              <w:t>g</w:t>
            </w:r>
            <w:r w:rsidRPr="00812085">
              <w:rPr>
                <w:rFonts w:eastAsia="Calibri"/>
                <w:sz w:val="16"/>
                <w:szCs w:val="16"/>
                <w:lang w:val="en-GB"/>
              </w:rPr>
              <w:t>uides</w:t>
            </w:r>
          </w:p>
          <w:p w14:paraId="2A3F3219" w14:textId="1646E273" w:rsidR="00405B5E" w:rsidRPr="00812085" w:rsidRDefault="00405B5E" w:rsidP="006A5238">
            <w:pPr>
              <w:ind w:left="720"/>
              <w:rPr>
                <w:rFonts w:eastAsia="Calibri"/>
                <w:sz w:val="16"/>
                <w:szCs w:val="16"/>
                <w:lang w:val="en-GB"/>
              </w:rPr>
            </w:pPr>
            <w:r w:rsidRPr="00BC017B">
              <w:rPr>
                <w:rFonts w:eastAsia="Calibri"/>
                <w:sz w:val="16"/>
                <w:szCs w:val="16"/>
                <w:lang w:val="en-GB"/>
              </w:rPr>
              <w:t>Target (year):</w:t>
            </w:r>
            <w:r w:rsidRPr="00BC017B">
              <w:rPr>
                <w:rFonts w:eastAsia="Calibri"/>
                <w:sz w:val="22"/>
                <w:szCs w:val="22"/>
                <w:lang w:val="en-GB"/>
              </w:rPr>
              <w:t xml:space="preserve"> </w:t>
            </w:r>
            <w:r w:rsidR="005C2489" w:rsidRPr="00BC017B">
              <w:rPr>
                <w:rFonts w:eastAsia="Calibri"/>
                <w:sz w:val="16"/>
                <w:szCs w:val="16"/>
                <w:lang w:val="en-GB"/>
              </w:rPr>
              <w:t>1</w:t>
            </w:r>
            <w:r w:rsidRPr="00BC017B">
              <w:rPr>
                <w:rFonts w:eastAsia="Calibri"/>
                <w:sz w:val="16"/>
                <w:szCs w:val="16"/>
                <w:lang w:val="en-GB"/>
              </w:rPr>
              <w:t>50 (</w:t>
            </w:r>
            <w:r w:rsidR="005C2489" w:rsidRPr="00BC017B">
              <w:rPr>
                <w:rFonts w:eastAsia="Calibri"/>
                <w:sz w:val="16"/>
                <w:szCs w:val="16"/>
                <w:lang w:val="en-GB"/>
              </w:rPr>
              <w:t xml:space="preserve">75 </w:t>
            </w:r>
            <w:r w:rsidRPr="00BC017B">
              <w:rPr>
                <w:rFonts w:eastAsia="Calibri"/>
                <w:sz w:val="16"/>
                <w:szCs w:val="16"/>
                <w:lang w:val="en-GB"/>
              </w:rPr>
              <w:t>L</w:t>
            </w:r>
            <w:r w:rsidR="00812085" w:rsidRPr="00BC017B">
              <w:rPr>
                <w:rFonts w:eastAsia="Calibri"/>
                <w:sz w:val="16"/>
                <w:szCs w:val="16"/>
                <w:lang w:val="en-GB"/>
              </w:rPr>
              <w:t xml:space="preserve">ocal </w:t>
            </w:r>
            <w:r w:rsidRPr="00BC017B">
              <w:rPr>
                <w:rFonts w:eastAsia="Calibri"/>
                <w:sz w:val="16"/>
                <w:szCs w:val="16"/>
                <w:lang w:val="en-GB"/>
              </w:rPr>
              <w:t>E</w:t>
            </w:r>
            <w:r w:rsidR="00812085" w:rsidRPr="00BC017B">
              <w:rPr>
                <w:rFonts w:eastAsia="Calibri"/>
                <w:sz w:val="16"/>
                <w:szCs w:val="16"/>
                <w:lang w:val="en-GB"/>
              </w:rPr>
              <w:t xml:space="preserve">conomic </w:t>
            </w:r>
            <w:r w:rsidRPr="00BC017B">
              <w:rPr>
                <w:rFonts w:eastAsia="Calibri"/>
                <w:sz w:val="16"/>
                <w:szCs w:val="16"/>
                <w:lang w:val="en-GB"/>
              </w:rPr>
              <w:t>D</w:t>
            </w:r>
            <w:r w:rsidR="00812085" w:rsidRPr="00BC017B">
              <w:rPr>
                <w:rFonts w:eastAsia="Calibri"/>
                <w:sz w:val="16"/>
                <w:szCs w:val="16"/>
                <w:lang w:val="en-GB"/>
              </w:rPr>
              <w:t>evelopment</w:t>
            </w:r>
            <w:r w:rsidRPr="00BC017B">
              <w:rPr>
                <w:rFonts w:eastAsia="Calibri"/>
                <w:sz w:val="16"/>
                <w:szCs w:val="16"/>
                <w:lang w:val="en-GB"/>
              </w:rPr>
              <w:t xml:space="preserve"> frameworks </w:t>
            </w:r>
            <w:r w:rsidR="00550519" w:rsidRPr="00BC017B">
              <w:rPr>
                <w:rFonts w:eastAsia="Calibri"/>
                <w:sz w:val="16"/>
                <w:szCs w:val="16"/>
                <w:lang w:val="en-GB"/>
              </w:rPr>
              <w:t>and</w:t>
            </w:r>
            <w:r w:rsidRPr="00BC017B">
              <w:rPr>
                <w:rFonts w:eastAsia="Calibri"/>
                <w:sz w:val="16"/>
                <w:szCs w:val="16"/>
                <w:lang w:val="en-GB"/>
              </w:rPr>
              <w:t xml:space="preserve"> </w:t>
            </w:r>
            <w:r w:rsidR="005C2489" w:rsidRPr="00BC017B">
              <w:rPr>
                <w:rFonts w:eastAsia="Calibri"/>
                <w:sz w:val="16"/>
                <w:szCs w:val="16"/>
                <w:lang w:val="en-GB"/>
              </w:rPr>
              <w:t>75</w:t>
            </w:r>
            <w:r w:rsidR="00550519" w:rsidRPr="00BC017B">
              <w:rPr>
                <w:rFonts w:eastAsia="Calibri"/>
                <w:sz w:val="16"/>
                <w:szCs w:val="16"/>
                <w:lang w:val="en-GB"/>
              </w:rPr>
              <w:t> </w:t>
            </w:r>
            <w:r w:rsidR="002145E2" w:rsidRPr="00BC017B">
              <w:rPr>
                <w:rFonts w:eastAsia="Calibri"/>
                <w:sz w:val="16"/>
                <w:szCs w:val="16"/>
                <w:lang w:val="en-GB"/>
              </w:rPr>
              <w:t>s</w:t>
            </w:r>
            <w:r w:rsidRPr="00BC017B">
              <w:rPr>
                <w:rFonts w:eastAsia="Calibri"/>
                <w:sz w:val="16"/>
                <w:szCs w:val="16"/>
                <w:lang w:val="en-GB"/>
              </w:rPr>
              <w:t>pecial</w:t>
            </w:r>
            <w:r w:rsidRPr="00812085">
              <w:rPr>
                <w:rFonts w:eastAsia="Calibri"/>
                <w:sz w:val="16"/>
                <w:szCs w:val="16"/>
                <w:lang w:val="en-GB"/>
              </w:rPr>
              <w:t xml:space="preserve"> </w:t>
            </w:r>
            <w:r w:rsidR="002145E2" w:rsidRPr="007C36D9">
              <w:rPr>
                <w:rFonts w:eastAsia="Calibri"/>
                <w:sz w:val="16"/>
                <w:szCs w:val="16"/>
                <w:lang w:val="en-GB"/>
              </w:rPr>
              <w:t>p</w:t>
            </w:r>
            <w:r w:rsidRPr="00812085">
              <w:rPr>
                <w:rFonts w:eastAsia="Calibri"/>
                <w:sz w:val="16"/>
                <w:szCs w:val="16"/>
                <w:lang w:val="en-GB"/>
              </w:rPr>
              <w:t xml:space="preserve">urpose </w:t>
            </w:r>
            <w:r w:rsidR="002145E2" w:rsidRPr="007C36D9">
              <w:rPr>
                <w:rFonts w:eastAsia="Calibri"/>
                <w:sz w:val="16"/>
                <w:szCs w:val="16"/>
                <w:lang w:val="en-GB"/>
              </w:rPr>
              <w:t>v</w:t>
            </w:r>
            <w:r w:rsidRPr="00812085">
              <w:rPr>
                <w:rFonts w:eastAsia="Calibri"/>
                <w:sz w:val="16"/>
                <w:szCs w:val="16"/>
                <w:lang w:val="en-GB"/>
              </w:rPr>
              <w:t>ehicles in LGAs)</w:t>
            </w:r>
          </w:p>
          <w:p w14:paraId="5571A493" w14:textId="2BC5B02C" w:rsidR="00405B5E" w:rsidRPr="007C36D9" w:rsidRDefault="0024528D" w:rsidP="006A5238">
            <w:pPr>
              <w:numPr>
                <w:ilvl w:val="2"/>
                <w:numId w:val="8"/>
              </w:numPr>
              <w:rPr>
                <w:rFonts w:eastAsia="Calibri"/>
                <w:sz w:val="16"/>
                <w:szCs w:val="16"/>
                <w:lang w:val="en-GB"/>
              </w:rPr>
            </w:pPr>
            <w:r w:rsidRPr="007C36D9">
              <w:rPr>
                <w:rFonts w:eastAsia="Calibri"/>
                <w:sz w:val="16"/>
                <w:szCs w:val="16"/>
                <w:lang w:val="en-GB"/>
              </w:rPr>
              <w:t xml:space="preserve">No. </w:t>
            </w:r>
            <w:r w:rsidR="00405B5E" w:rsidRPr="007C36D9">
              <w:rPr>
                <w:rFonts w:eastAsia="Calibri"/>
                <w:sz w:val="16"/>
                <w:szCs w:val="16"/>
                <w:lang w:val="en-GB"/>
              </w:rPr>
              <w:t>of innovative financing mechanisms supported</w:t>
            </w:r>
          </w:p>
          <w:p w14:paraId="03C37DCA" w14:textId="50C89D5C" w:rsidR="00405B5E" w:rsidRPr="00812085" w:rsidRDefault="00405B5E" w:rsidP="006A5238">
            <w:pPr>
              <w:ind w:left="720"/>
              <w:rPr>
                <w:rFonts w:eastAsia="Calibri"/>
                <w:sz w:val="16"/>
                <w:szCs w:val="16"/>
                <w:lang w:val="en-GB"/>
              </w:rPr>
            </w:pPr>
            <w:r w:rsidRPr="00812085">
              <w:rPr>
                <w:rFonts w:eastAsia="Calibri"/>
                <w:sz w:val="16"/>
                <w:szCs w:val="16"/>
                <w:lang w:val="en-GB"/>
              </w:rPr>
              <w:t>Baseline (2021):</w:t>
            </w:r>
            <w:r w:rsidRPr="00812085">
              <w:rPr>
                <w:rFonts w:eastAsia="Calibri"/>
                <w:sz w:val="22"/>
                <w:szCs w:val="22"/>
                <w:lang w:val="en-GB"/>
              </w:rPr>
              <w:t xml:space="preserve"> </w:t>
            </w:r>
            <w:r w:rsidRPr="00812085">
              <w:rPr>
                <w:rFonts w:eastAsia="Calibri"/>
                <w:sz w:val="16"/>
                <w:szCs w:val="16"/>
                <w:lang w:val="en-GB"/>
              </w:rPr>
              <w:t>2</w:t>
            </w:r>
            <w:r w:rsidR="002145E2" w:rsidRPr="007C36D9">
              <w:rPr>
                <w:rFonts w:eastAsia="Calibri"/>
                <w:sz w:val="16"/>
                <w:szCs w:val="16"/>
                <w:lang w:val="en-GB"/>
              </w:rPr>
              <w:t xml:space="preserve"> </w:t>
            </w:r>
            <w:r w:rsidR="0024528D" w:rsidRPr="007C36D9">
              <w:rPr>
                <w:rFonts w:eastAsia="Calibri"/>
                <w:sz w:val="16"/>
                <w:szCs w:val="16"/>
                <w:lang w:val="en-GB"/>
              </w:rPr>
              <w:t>–</w:t>
            </w:r>
            <w:r w:rsidRPr="00812085">
              <w:rPr>
                <w:rFonts w:eastAsia="Calibri"/>
                <w:sz w:val="16"/>
                <w:szCs w:val="16"/>
                <w:lang w:val="en-GB"/>
              </w:rPr>
              <w:t xml:space="preserve"> Mechanisms</w:t>
            </w:r>
            <w:r w:rsidR="002145E2" w:rsidRPr="007C36D9">
              <w:rPr>
                <w:rFonts w:eastAsia="Calibri"/>
                <w:sz w:val="16"/>
                <w:szCs w:val="16"/>
                <w:lang w:val="en-GB"/>
              </w:rPr>
              <w:t>:</w:t>
            </w:r>
            <w:r w:rsidRPr="00812085">
              <w:rPr>
                <w:rFonts w:eastAsia="Calibri"/>
                <w:sz w:val="16"/>
                <w:szCs w:val="16"/>
                <w:lang w:val="en-GB"/>
              </w:rPr>
              <w:t xml:space="preserve"> </w:t>
            </w:r>
            <w:r w:rsidR="002145E2" w:rsidRPr="007C36D9">
              <w:rPr>
                <w:rFonts w:eastAsia="Calibri"/>
                <w:sz w:val="16"/>
                <w:szCs w:val="16"/>
                <w:lang w:val="en-GB"/>
              </w:rPr>
              <w:t>p</w:t>
            </w:r>
            <w:r w:rsidRPr="00812085">
              <w:rPr>
                <w:rFonts w:eastAsia="Calibri"/>
                <w:sz w:val="16"/>
                <w:szCs w:val="16"/>
                <w:lang w:val="en-GB"/>
              </w:rPr>
              <w:t>ublic</w:t>
            </w:r>
            <w:r w:rsidR="002145E2" w:rsidRPr="007C36D9">
              <w:rPr>
                <w:rFonts w:eastAsia="Calibri"/>
                <w:sz w:val="16"/>
                <w:szCs w:val="16"/>
                <w:lang w:val="en-GB"/>
              </w:rPr>
              <w:t>-p</w:t>
            </w:r>
            <w:r w:rsidRPr="00812085">
              <w:rPr>
                <w:rFonts w:eastAsia="Calibri"/>
                <w:sz w:val="16"/>
                <w:szCs w:val="16"/>
                <w:lang w:val="en-GB"/>
              </w:rPr>
              <w:t xml:space="preserve">rivate </w:t>
            </w:r>
            <w:r w:rsidR="002145E2" w:rsidRPr="007C36D9">
              <w:rPr>
                <w:rFonts w:eastAsia="Calibri"/>
                <w:sz w:val="16"/>
                <w:szCs w:val="16"/>
                <w:lang w:val="en-GB"/>
              </w:rPr>
              <w:t>p</w:t>
            </w:r>
            <w:r w:rsidRPr="00812085">
              <w:rPr>
                <w:rFonts w:eastAsia="Calibri"/>
                <w:sz w:val="16"/>
                <w:szCs w:val="16"/>
                <w:lang w:val="en-GB"/>
              </w:rPr>
              <w:t>artnerships</w:t>
            </w:r>
            <w:r w:rsidR="0024528D" w:rsidRPr="007C36D9">
              <w:rPr>
                <w:rFonts w:eastAsia="Calibri"/>
                <w:sz w:val="16"/>
                <w:szCs w:val="16"/>
                <w:lang w:val="en-GB"/>
              </w:rPr>
              <w:t xml:space="preserve">, </w:t>
            </w:r>
            <w:r w:rsidR="002145E2" w:rsidRPr="007C36D9">
              <w:rPr>
                <w:rFonts w:eastAsia="Calibri"/>
                <w:sz w:val="16"/>
                <w:szCs w:val="16"/>
                <w:lang w:val="en-GB"/>
              </w:rPr>
              <w:t>b</w:t>
            </w:r>
            <w:r w:rsidRPr="00812085">
              <w:rPr>
                <w:rFonts w:eastAsia="Calibri"/>
                <w:sz w:val="16"/>
                <w:szCs w:val="16"/>
                <w:lang w:val="en-GB"/>
              </w:rPr>
              <w:t xml:space="preserve">iodiversity </w:t>
            </w:r>
            <w:r w:rsidR="002145E2" w:rsidRPr="007C36D9">
              <w:rPr>
                <w:rFonts w:eastAsia="Calibri"/>
                <w:sz w:val="16"/>
                <w:szCs w:val="16"/>
                <w:lang w:val="en-GB"/>
              </w:rPr>
              <w:t>f</w:t>
            </w:r>
            <w:r w:rsidRPr="00812085">
              <w:rPr>
                <w:rFonts w:eastAsia="Calibri"/>
                <w:sz w:val="16"/>
                <w:szCs w:val="16"/>
                <w:lang w:val="en-GB"/>
              </w:rPr>
              <w:t>inancing</w:t>
            </w:r>
          </w:p>
          <w:p w14:paraId="7DBD4E73" w14:textId="181EF7FC" w:rsidR="00405B5E" w:rsidRPr="00812085" w:rsidRDefault="00405B5E">
            <w:pPr>
              <w:ind w:left="720"/>
              <w:rPr>
                <w:rFonts w:eastAsia="Calibri"/>
                <w:sz w:val="16"/>
                <w:szCs w:val="16"/>
                <w:lang w:val="en-GB"/>
              </w:rPr>
            </w:pPr>
            <w:r w:rsidRPr="00812085">
              <w:rPr>
                <w:rFonts w:eastAsia="Calibri"/>
                <w:sz w:val="16"/>
                <w:szCs w:val="16"/>
                <w:lang w:val="en-GB"/>
              </w:rPr>
              <w:t xml:space="preserve">Target </w:t>
            </w:r>
            <w:r w:rsidR="002145E2" w:rsidRPr="007C36D9">
              <w:rPr>
                <w:rFonts w:eastAsia="Calibri"/>
                <w:sz w:val="16"/>
                <w:szCs w:val="16"/>
                <w:lang w:val="en-GB"/>
              </w:rPr>
              <w:t>(</w:t>
            </w:r>
            <w:r w:rsidRPr="00812085">
              <w:rPr>
                <w:rFonts w:eastAsia="Calibri"/>
                <w:sz w:val="16"/>
                <w:szCs w:val="16"/>
                <w:lang w:val="en-GB"/>
              </w:rPr>
              <w:t>2026):</w:t>
            </w:r>
            <w:r w:rsidRPr="00812085">
              <w:rPr>
                <w:rFonts w:eastAsia="Calibri"/>
                <w:sz w:val="22"/>
                <w:szCs w:val="22"/>
                <w:lang w:val="en-GB"/>
              </w:rPr>
              <w:t xml:space="preserve"> </w:t>
            </w:r>
            <w:r w:rsidRPr="00812085">
              <w:rPr>
                <w:rFonts w:eastAsia="Calibri"/>
                <w:sz w:val="16"/>
                <w:szCs w:val="16"/>
                <w:lang w:val="en-GB"/>
              </w:rPr>
              <w:t>4</w:t>
            </w:r>
            <w:r w:rsidR="002145E2" w:rsidRPr="007C36D9">
              <w:rPr>
                <w:rFonts w:eastAsia="Calibri"/>
                <w:sz w:val="16"/>
                <w:szCs w:val="16"/>
                <w:lang w:val="en-GB"/>
              </w:rPr>
              <w:t xml:space="preserve"> </w:t>
            </w:r>
            <w:r w:rsidR="0024528D" w:rsidRPr="007C36D9">
              <w:rPr>
                <w:rFonts w:eastAsia="Calibri"/>
                <w:sz w:val="16"/>
                <w:szCs w:val="16"/>
                <w:lang w:val="en-GB"/>
              </w:rPr>
              <w:t>–</w:t>
            </w:r>
            <w:r w:rsidRPr="00812085">
              <w:rPr>
                <w:rFonts w:eastAsia="Calibri"/>
                <w:sz w:val="16"/>
                <w:szCs w:val="16"/>
                <w:lang w:val="en-GB"/>
              </w:rPr>
              <w:t xml:space="preserve"> Blue and </w:t>
            </w:r>
            <w:r w:rsidR="0024528D" w:rsidRPr="007C36D9">
              <w:rPr>
                <w:rFonts w:eastAsia="Calibri"/>
                <w:sz w:val="16"/>
                <w:szCs w:val="16"/>
                <w:lang w:val="en-GB"/>
              </w:rPr>
              <w:t>g</w:t>
            </w:r>
            <w:r w:rsidRPr="00812085">
              <w:rPr>
                <w:rFonts w:eastAsia="Calibri"/>
                <w:sz w:val="16"/>
                <w:szCs w:val="16"/>
                <w:lang w:val="en-GB"/>
              </w:rPr>
              <w:t xml:space="preserve">reen </w:t>
            </w:r>
            <w:r w:rsidR="0024528D" w:rsidRPr="007C36D9">
              <w:rPr>
                <w:rFonts w:eastAsia="Calibri"/>
                <w:sz w:val="16"/>
                <w:szCs w:val="16"/>
                <w:lang w:val="en-GB"/>
              </w:rPr>
              <w:t>b</w:t>
            </w:r>
            <w:r w:rsidRPr="00812085">
              <w:rPr>
                <w:rFonts w:eastAsia="Calibri"/>
                <w:sz w:val="16"/>
                <w:szCs w:val="16"/>
                <w:lang w:val="en-GB"/>
              </w:rPr>
              <w:t>onds</w:t>
            </w:r>
            <w:r w:rsidR="00111BC6" w:rsidRPr="007C36D9">
              <w:rPr>
                <w:rFonts w:eastAsia="Calibri"/>
                <w:sz w:val="16"/>
                <w:szCs w:val="16"/>
                <w:lang w:val="en-GB"/>
              </w:rPr>
              <w:t>,</w:t>
            </w:r>
            <w:r w:rsidRPr="00812085">
              <w:rPr>
                <w:rFonts w:eastAsia="Calibri"/>
                <w:sz w:val="16"/>
                <w:szCs w:val="16"/>
                <w:lang w:val="en-GB"/>
              </w:rPr>
              <w:t xml:space="preserve"> </w:t>
            </w:r>
            <w:r w:rsidR="002145E2" w:rsidRPr="007C36D9">
              <w:rPr>
                <w:rFonts w:eastAsia="Calibri"/>
                <w:sz w:val="16"/>
                <w:szCs w:val="16"/>
                <w:lang w:val="en-GB"/>
              </w:rPr>
              <w:t>p</w:t>
            </w:r>
            <w:r w:rsidRPr="00812085">
              <w:rPr>
                <w:rFonts w:eastAsia="Calibri"/>
                <w:sz w:val="16"/>
                <w:szCs w:val="16"/>
                <w:lang w:val="en-GB"/>
              </w:rPr>
              <w:t>ublic</w:t>
            </w:r>
            <w:r w:rsidR="002145E2" w:rsidRPr="007C36D9">
              <w:rPr>
                <w:rFonts w:eastAsia="Calibri"/>
                <w:sz w:val="16"/>
                <w:szCs w:val="16"/>
                <w:lang w:val="en-GB"/>
              </w:rPr>
              <w:t>-</w:t>
            </w:r>
            <w:r w:rsidR="008B6238" w:rsidRPr="007C36D9">
              <w:rPr>
                <w:rFonts w:eastAsia="Calibri"/>
                <w:sz w:val="16"/>
                <w:szCs w:val="16"/>
                <w:lang w:val="en-GB"/>
              </w:rPr>
              <w:t>p</w:t>
            </w:r>
            <w:r w:rsidRPr="00812085">
              <w:rPr>
                <w:rFonts w:eastAsia="Calibri"/>
                <w:sz w:val="16"/>
                <w:szCs w:val="16"/>
                <w:lang w:val="en-GB"/>
              </w:rPr>
              <w:t xml:space="preserve">rivate and </w:t>
            </w:r>
            <w:r w:rsidR="002145E2" w:rsidRPr="007C36D9">
              <w:rPr>
                <w:rFonts w:eastAsia="Calibri"/>
                <w:sz w:val="16"/>
                <w:szCs w:val="16"/>
                <w:lang w:val="en-GB"/>
              </w:rPr>
              <w:t>c</w:t>
            </w:r>
            <w:r w:rsidRPr="00812085">
              <w:rPr>
                <w:rFonts w:eastAsia="Calibri"/>
                <w:sz w:val="16"/>
                <w:szCs w:val="16"/>
                <w:lang w:val="en-GB"/>
              </w:rPr>
              <w:t>ommunity partnerships, LGA</w:t>
            </w:r>
            <w:r w:rsidR="00C83258" w:rsidRPr="007C36D9">
              <w:rPr>
                <w:rFonts w:eastAsia="Calibri"/>
                <w:sz w:val="16"/>
                <w:szCs w:val="16"/>
                <w:lang w:val="en-GB"/>
              </w:rPr>
              <w:t>-</w:t>
            </w:r>
            <w:r w:rsidRPr="00812085">
              <w:rPr>
                <w:rFonts w:eastAsia="Calibri"/>
                <w:sz w:val="16"/>
                <w:szCs w:val="16"/>
                <w:lang w:val="en-GB"/>
              </w:rPr>
              <w:t>level</w:t>
            </w:r>
            <w:r w:rsidR="00C83258" w:rsidRPr="007C36D9">
              <w:rPr>
                <w:rFonts w:eastAsia="Calibri"/>
                <w:sz w:val="16"/>
                <w:szCs w:val="16"/>
                <w:lang w:val="en-GB"/>
              </w:rPr>
              <w:t xml:space="preserve"> </w:t>
            </w:r>
            <w:r w:rsidR="00CD2EE8" w:rsidRPr="007C36D9">
              <w:rPr>
                <w:rFonts w:eastAsia="Calibri"/>
                <w:sz w:val="16"/>
                <w:szCs w:val="16"/>
                <w:lang w:val="en-GB"/>
              </w:rPr>
              <w:t>s</w:t>
            </w:r>
            <w:r w:rsidR="00C83258" w:rsidRPr="00812085">
              <w:rPr>
                <w:rFonts w:eastAsia="Calibri"/>
                <w:sz w:val="16"/>
                <w:szCs w:val="16"/>
                <w:lang w:val="en-GB"/>
              </w:rPr>
              <w:t>pecial</w:t>
            </w:r>
            <w:r w:rsidR="00CD2EE8" w:rsidRPr="007C36D9">
              <w:rPr>
                <w:rFonts w:eastAsia="Calibri"/>
                <w:sz w:val="16"/>
                <w:szCs w:val="16"/>
                <w:lang w:val="en-GB"/>
              </w:rPr>
              <w:t>-purpose v</w:t>
            </w:r>
            <w:r w:rsidR="00C83258" w:rsidRPr="00812085">
              <w:rPr>
                <w:rFonts w:eastAsia="Calibri"/>
                <w:sz w:val="16"/>
                <w:szCs w:val="16"/>
                <w:lang w:val="en-GB"/>
              </w:rPr>
              <w:t>ehicles</w:t>
            </w:r>
          </w:p>
        </w:tc>
        <w:tc>
          <w:tcPr>
            <w:tcW w:w="696" w:type="pct"/>
          </w:tcPr>
          <w:p w14:paraId="2CAA146D" w14:textId="10C055F5"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t>M</w:t>
            </w:r>
            <w:r w:rsidR="00DE04B6" w:rsidRPr="007C36D9">
              <w:rPr>
                <w:rFonts w:eastAsia="Calibri"/>
                <w:color w:val="000000"/>
                <w:sz w:val="16"/>
                <w:szCs w:val="16"/>
                <w:lang w:val="en-GB"/>
              </w:rPr>
              <w:t>O</w:t>
            </w:r>
            <w:r w:rsidRPr="00812085">
              <w:rPr>
                <w:rFonts w:eastAsia="Calibri"/>
                <w:color w:val="000000"/>
                <w:sz w:val="16"/>
                <w:szCs w:val="16"/>
                <w:lang w:val="en-GB"/>
              </w:rPr>
              <w:t>FP</w:t>
            </w:r>
          </w:p>
          <w:p w14:paraId="62778816" w14:textId="3DAE4FAD"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LGAs</w:t>
            </w:r>
          </w:p>
        </w:tc>
        <w:tc>
          <w:tcPr>
            <w:tcW w:w="929" w:type="pct"/>
            <w:tcMar>
              <w:top w:w="15" w:type="dxa"/>
              <w:left w:w="108" w:type="dxa"/>
              <w:bottom w:w="0" w:type="dxa"/>
              <w:right w:w="108" w:type="dxa"/>
            </w:tcMar>
          </w:tcPr>
          <w:p w14:paraId="1EACAD01" w14:textId="77777777" w:rsidR="00405B5E" w:rsidRPr="00812085" w:rsidRDefault="00405B5E" w:rsidP="006A5238">
            <w:pPr>
              <w:rPr>
                <w:rFonts w:eastAsia="Calibri"/>
                <w:b/>
                <w:color w:val="000000"/>
                <w:sz w:val="16"/>
                <w:szCs w:val="16"/>
                <w:lang w:val="en-GB"/>
              </w:rPr>
            </w:pPr>
          </w:p>
        </w:tc>
      </w:tr>
      <w:tr w:rsidR="00405B5E" w:rsidRPr="007C36D9" w14:paraId="69E42EEA" w14:textId="77777777" w:rsidTr="00AD64BE">
        <w:tc>
          <w:tcPr>
            <w:tcW w:w="913" w:type="pct"/>
            <w:tcMar>
              <w:top w:w="72" w:type="dxa"/>
              <w:left w:w="144" w:type="dxa"/>
              <w:bottom w:w="72" w:type="dxa"/>
              <w:right w:w="144" w:type="dxa"/>
            </w:tcMar>
          </w:tcPr>
          <w:p w14:paraId="7D5D3CA0" w14:textId="77777777" w:rsidR="00405B5E" w:rsidRPr="00812085" w:rsidRDefault="00405B5E" w:rsidP="006A5238">
            <w:pPr>
              <w:rPr>
                <w:rFonts w:eastAsia="Calibri"/>
                <w:color w:val="000000"/>
                <w:sz w:val="16"/>
                <w:szCs w:val="16"/>
                <w:lang w:val="en-GB"/>
              </w:rPr>
            </w:pPr>
            <w:r w:rsidRPr="00812085">
              <w:rPr>
                <w:rFonts w:eastAsia="Calibri"/>
                <w:sz w:val="16"/>
                <w:szCs w:val="16"/>
                <w:lang w:val="en-GB"/>
              </w:rPr>
              <w:t xml:space="preserve"> </w:t>
            </w:r>
          </w:p>
        </w:tc>
        <w:tc>
          <w:tcPr>
            <w:tcW w:w="914" w:type="pct"/>
          </w:tcPr>
          <w:p w14:paraId="0844D93B" w14:textId="4893C953" w:rsidR="007E4488" w:rsidRPr="007C36D9" w:rsidRDefault="00405B5E">
            <w:pPr>
              <w:rPr>
                <w:rFonts w:eastAsia="Calibri"/>
                <w:color w:val="000000"/>
                <w:sz w:val="16"/>
                <w:szCs w:val="16"/>
                <w:lang w:val="en-GB"/>
              </w:rPr>
            </w:pPr>
            <w:r w:rsidRPr="00812085">
              <w:rPr>
                <w:rFonts w:eastAsia="Calibri"/>
                <w:color w:val="000000"/>
                <w:sz w:val="16"/>
                <w:szCs w:val="16"/>
                <w:lang w:val="en-GB"/>
              </w:rPr>
              <w:t xml:space="preserve">Project </w:t>
            </w:r>
            <w:r w:rsidR="002145E2" w:rsidRPr="007C36D9">
              <w:rPr>
                <w:rFonts w:eastAsia="Calibri"/>
                <w:color w:val="000000"/>
                <w:sz w:val="16"/>
                <w:szCs w:val="16"/>
                <w:lang w:val="en-GB"/>
              </w:rPr>
              <w:t>r</w:t>
            </w:r>
            <w:r w:rsidRPr="00812085">
              <w:rPr>
                <w:rFonts w:eastAsia="Calibri"/>
                <w:color w:val="000000"/>
                <w:sz w:val="16"/>
                <w:szCs w:val="16"/>
                <w:lang w:val="en-GB"/>
              </w:rPr>
              <w:t>eports, MDA</w:t>
            </w:r>
            <w:r w:rsidR="00CD2EE8" w:rsidRPr="007C36D9">
              <w:rPr>
                <w:rFonts w:eastAsia="Calibri"/>
                <w:color w:val="000000"/>
                <w:sz w:val="16"/>
                <w:szCs w:val="16"/>
                <w:lang w:val="en-GB"/>
              </w:rPr>
              <w:t>s</w:t>
            </w:r>
            <w:r w:rsidRPr="00812085">
              <w:rPr>
                <w:rFonts w:eastAsia="Calibri"/>
                <w:color w:val="000000"/>
                <w:sz w:val="16"/>
                <w:szCs w:val="16"/>
                <w:lang w:val="en-GB"/>
              </w:rPr>
              <w:t xml:space="preserve"> </w:t>
            </w:r>
          </w:p>
          <w:p w14:paraId="7CEBBD1C" w14:textId="561ECCA3" w:rsidR="00405B5E" w:rsidRPr="00812085" w:rsidRDefault="007E4488">
            <w:pPr>
              <w:rPr>
                <w:rFonts w:eastAsia="Calibri"/>
                <w:color w:val="000000"/>
                <w:sz w:val="16"/>
                <w:szCs w:val="16"/>
                <w:lang w:val="en-GB"/>
              </w:rPr>
            </w:pPr>
            <w:r w:rsidRPr="00812085">
              <w:rPr>
                <w:rFonts w:eastAsia="Calibri"/>
                <w:color w:val="000000"/>
                <w:sz w:val="16"/>
                <w:szCs w:val="16"/>
                <w:lang w:val="en-GB"/>
              </w:rPr>
              <w:t>Ministry of Constitution and Legal Affairs</w:t>
            </w:r>
            <w:r w:rsidRPr="007C36D9">
              <w:rPr>
                <w:rFonts w:eastAsia="Calibri"/>
                <w:color w:val="000000"/>
                <w:sz w:val="16"/>
                <w:szCs w:val="16"/>
                <w:lang w:val="en-GB"/>
              </w:rPr>
              <w:t xml:space="preserve"> (</w:t>
            </w:r>
            <w:r w:rsidR="00405B5E" w:rsidRPr="00812085">
              <w:rPr>
                <w:rFonts w:eastAsia="Calibri"/>
                <w:color w:val="000000"/>
                <w:sz w:val="16"/>
                <w:szCs w:val="16"/>
                <w:lang w:val="en-GB"/>
              </w:rPr>
              <w:t>M</w:t>
            </w:r>
            <w:r w:rsidR="0024528D" w:rsidRPr="007C36D9">
              <w:rPr>
                <w:rFonts w:eastAsia="Calibri"/>
                <w:color w:val="000000"/>
                <w:sz w:val="16"/>
                <w:szCs w:val="16"/>
                <w:lang w:val="en-GB"/>
              </w:rPr>
              <w:t>O</w:t>
            </w:r>
            <w:r w:rsidR="00405B5E" w:rsidRPr="00812085">
              <w:rPr>
                <w:rFonts w:eastAsia="Calibri"/>
                <w:color w:val="000000"/>
                <w:sz w:val="16"/>
                <w:szCs w:val="16"/>
                <w:lang w:val="en-GB"/>
              </w:rPr>
              <w:t>CLA</w:t>
            </w:r>
            <w:r w:rsidRPr="007C36D9">
              <w:rPr>
                <w:rFonts w:eastAsia="Calibri"/>
                <w:color w:val="000000"/>
                <w:sz w:val="16"/>
                <w:szCs w:val="16"/>
                <w:lang w:val="en-GB"/>
              </w:rPr>
              <w:t>),</w:t>
            </w:r>
            <w:r w:rsidR="00405B5E" w:rsidRPr="00812085">
              <w:rPr>
                <w:rFonts w:eastAsia="Calibri"/>
                <w:color w:val="000000"/>
                <w:sz w:val="16"/>
                <w:szCs w:val="16"/>
                <w:lang w:val="en-GB"/>
              </w:rPr>
              <w:t xml:space="preserve"> </w:t>
            </w:r>
            <w:r w:rsidR="002145E2" w:rsidRPr="007C36D9">
              <w:rPr>
                <w:rFonts w:eastAsia="Calibri"/>
                <w:color w:val="000000"/>
                <w:sz w:val="16"/>
                <w:szCs w:val="16"/>
                <w:lang w:val="en-GB"/>
              </w:rPr>
              <w:t>a</w:t>
            </w:r>
            <w:r w:rsidR="00405B5E" w:rsidRPr="00812085">
              <w:rPr>
                <w:rFonts w:eastAsia="Calibri"/>
                <w:color w:val="000000"/>
                <w:sz w:val="16"/>
                <w:szCs w:val="16"/>
                <w:lang w:val="en-GB"/>
              </w:rPr>
              <w:t>nnual</w:t>
            </w:r>
          </w:p>
        </w:tc>
        <w:tc>
          <w:tcPr>
            <w:tcW w:w="1548" w:type="pct"/>
            <w:tcMar>
              <w:top w:w="72" w:type="dxa"/>
              <w:left w:w="144" w:type="dxa"/>
              <w:bottom w:w="72" w:type="dxa"/>
              <w:right w:w="144" w:type="dxa"/>
            </w:tcMar>
          </w:tcPr>
          <w:p w14:paraId="7AC2C617" w14:textId="753A2CB8" w:rsidR="00405B5E" w:rsidRPr="00812085" w:rsidRDefault="00405B5E" w:rsidP="006A5238">
            <w:pPr>
              <w:rPr>
                <w:rFonts w:eastAsia="Calibri"/>
                <w:color w:val="000000"/>
                <w:sz w:val="16"/>
                <w:szCs w:val="16"/>
                <w:lang w:val="en-GB"/>
              </w:rPr>
            </w:pPr>
            <w:r w:rsidRPr="00812085">
              <w:rPr>
                <w:rFonts w:eastAsia="Calibri"/>
                <w:b/>
                <w:bCs/>
                <w:color w:val="000000"/>
                <w:sz w:val="16"/>
                <w:szCs w:val="16"/>
                <w:lang w:val="en-GB"/>
              </w:rPr>
              <w:t>Output 3.</w:t>
            </w:r>
            <w:r w:rsidRPr="00812085">
              <w:rPr>
                <w:rFonts w:eastAsia="Calibri"/>
                <w:color w:val="000000"/>
                <w:sz w:val="16"/>
                <w:szCs w:val="16"/>
                <w:lang w:val="en-GB"/>
              </w:rPr>
              <w:t xml:space="preserve"> Justice and rule</w:t>
            </w:r>
            <w:r w:rsidR="002145E2" w:rsidRPr="007C36D9">
              <w:rPr>
                <w:rFonts w:eastAsia="Calibri"/>
                <w:color w:val="000000"/>
                <w:sz w:val="16"/>
                <w:szCs w:val="16"/>
                <w:lang w:val="en-GB"/>
              </w:rPr>
              <w:t>-</w:t>
            </w:r>
            <w:r w:rsidRPr="00812085">
              <w:rPr>
                <w:rFonts w:eastAsia="Calibri"/>
                <w:color w:val="000000"/>
                <w:sz w:val="16"/>
                <w:szCs w:val="16"/>
                <w:lang w:val="en-GB"/>
              </w:rPr>
              <w:t>of</w:t>
            </w:r>
            <w:r w:rsidR="002145E2" w:rsidRPr="007C36D9">
              <w:rPr>
                <w:rFonts w:eastAsia="Calibri"/>
                <w:color w:val="000000"/>
                <w:sz w:val="16"/>
                <w:szCs w:val="16"/>
                <w:lang w:val="en-GB"/>
              </w:rPr>
              <w:t>-</w:t>
            </w:r>
            <w:r w:rsidRPr="00812085">
              <w:rPr>
                <w:rFonts w:eastAsia="Calibri"/>
                <w:color w:val="000000"/>
                <w:sz w:val="16"/>
                <w:szCs w:val="16"/>
                <w:lang w:val="en-GB"/>
              </w:rPr>
              <w:t xml:space="preserve">law institutions have strengthened capacities </w:t>
            </w:r>
            <w:r w:rsidR="00111BC6" w:rsidRPr="007C36D9">
              <w:rPr>
                <w:rFonts w:eastAsia="Calibri"/>
                <w:color w:val="000000"/>
                <w:sz w:val="16"/>
                <w:szCs w:val="16"/>
                <w:lang w:val="en-GB"/>
              </w:rPr>
              <w:t>to</w:t>
            </w:r>
            <w:r w:rsidRPr="00812085">
              <w:rPr>
                <w:rFonts w:eastAsia="Calibri"/>
                <w:color w:val="000000"/>
                <w:sz w:val="16"/>
                <w:szCs w:val="16"/>
                <w:lang w:val="en-GB"/>
              </w:rPr>
              <w:t xml:space="preserve"> review, develop and implement access to justice and rule</w:t>
            </w:r>
            <w:r w:rsidR="002145E2" w:rsidRPr="007C36D9">
              <w:rPr>
                <w:rFonts w:eastAsia="Calibri"/>
                <w:color w:val="000000"/>
                <w:sz w:val="16"/>
                <w:szCs w:val="16"/>
                <w:lang w:val="en-GB"/>
              </w:rPr>
              <w:t>-</w:t>
            </w:r>
            <w:r w:rsidRPr="00812085">
              <w:rPr>
                <w:rFonts w:eastAsia="Calibri"/>
                <w:color w:val="000000"/>
                <w:sz w:val="16"/>
                <w:szCs w:val="16"/>
                <w:lang w:val="en-GB"/>
              </w:rPr>
              <w:t>of</w:t>
            </w:r>
            <w:r w:rsidR="002145E2" w:rsidRPr="007C36D9">
              <w:rPr>
                <w:rFonts w:eastAsia="Calibri"/>
                <w:color w:val="000000"/>
                <w:sz w:val="16"/>
                <w:szCs w:val="16"/>
                <w:lang w:val="en-GB"/>
              </w:rPr>
              <w:t>-</w:t>
            </w:r>
            <w:r w:rsidRPr="00812085">
              <w:rPr>
                <w:rFonts w:eastAsia="Calibri"/>
                <w:color w:val="000000"/>
                <w:sz w:val="16"/>
                <w:szCs w:val="16"/>
                <w:lang w:val="en-GB"/>
              </w:rPr>
              <w:t xml:space="preserve">law systems to protect human </w:t>
            </w:r>
            <w:r w:rsidRPr="00812085">
              <w:rPr>
                <w:rFonts w:eastAsia="Calibri"/>
                <w:color w:val="000000"/>
                <w:sz w:val="16"/>
                <w:szCs w:val="16"/>
                <w:lang w:val="en-GB"/>
              </w:rPr>
              <w:lastRenderedPageBreak/>
              <w:t>rights for all, especially the most vulnerable groups, and are sensitive to gender, disability, and age.</w:t>
            </w:r>
          </w:p>
          <w:p w14:paraId="1D36685A" w14:textId="53D2768B" w:rsidR="00405B5E" w:rsidRPr="00812085" w:rsidRDefault="00405B5E" w:rsidP="006A5238">
            <w:pPr>
              <w:rPr>
                <w:rFonts w:eastAsia="Calibri"/>
                <w:b/>
                <w:bCs/>
                <w:color w:val="000000"/>
                <w:sz w:val="16"/>
                <w:szCs w:val="16"/>
                <w:lang w:val="en-GB"/>
              </w:rPr>
            </w:pPr>
            <w:r w:rsidRPr="00812085">
              <w:rPr>
                <w:rFonts w:eastAsia="Calibri"/>
                <w:b/>
                <w:bCs/>
                <w:color w:val="000000"/>
                <w:sz w:val="16"/>
                <w:szCs w:val="16"/>
                <w:lang w:val="en-GB"/>
              </w:rPr>
              <w:t>Indicators</w:t>
            </w:r>
          </w:p>
          <w:p w14:paraId="4B4E123F" w14:textId="77777777" w:rsidR="00405B5E" w:rsidRPr="007C36D9" w:rsidRDefault="00405B5E" w:rsidP="006A5238">
            <w:pPr>
              <w:numPr>
                <w:ilvl w:val="2"/>
                <w:numId w:val="9"/>
              </w:numPr>
              <w:rPr>
                <w:rFonts w:eastAsia="Calibri"/>
                <w:color w:val="000000"/>
                <w:sz w:val="16"/>
                <w:szCs w:val="16"/>
                <w:lang w:val="en-GB"/>
              </w:rPr>
            </w:pPr>
            <w:r w:rsidRPr="007C36D9">
              <w:rPr>
                <w:rFonts w:eastAsia="Calibri"/>
                <w:color w:val="000000"/>
                <w:sz w:val="16"/>
                <w:szCs w:val="16"/>
                <w:lang w:val="en-GB"/>
              </w:rPr>
              <w:t>No. of personnel capacitated to resolve legal disputes</w:t>
            </w:r>
          </w:p>
          <w:p w14:paraId="0D1ED4A7" w14:textId="25C100B8"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Baseline (2021):395 (F</w:t>
            </w:r>
            <w:r w:rsidR="002145E2" w:rsidRPr="007C36D9">
              <w:rPr>
                <w:rFonts w:eastAsia="Calibri"/>
                <w:color w:val="000000"/>
                <w:sz w:val="16"/>
                <w:szCs w:val="16"/>
                <w:lang w:val="en-GB"/>
              </w:rPr>
              <w:t xml:space="preserve">. </w:t>
            </w:r>
            <w:r w:rsidRPr="00812085">
              <w:rPr>
                <w:rFonts w:eastAsia="Calibri"/>
                <w:color w:val="000000"/>
                <w:sz w:val="16"/>
                <w:szCs w:val="16"/>
                <w:lang w:val="en-GB"/>
              </w:rPr>
              <w:t>151, M</w:t>
            </w:r>
            <w:r w:rsidR="002145E2" w:rsidRPr="007C36D9">
              <w:rPr>
                <w:rFonts w:eastAsia="Calibri"/>
                <w:color w:val="000000"/>
                <w:sz w:val="16"/>
                <w:szCs w:val="16"/>
                <w:lang w:val="en-GB"/>
              </w:rPr>
              <w:t xml:space="preserve">. </w:t>
            </w:r>
            <w:r w:rsidRPr="00812085">
              <w:rPr>
                <w:rFonts w:eastAsia="Calibri"/>
                <w:color w:val="000000"/>
                <w:sz w:val="16"/>
                <w:szCs w:val="16"/>
                <w:lang w:val="en-GB"/>
              </w:rPr>
              <w:t>244)</w:t>
            </w:r>
          </w:p>
          <w:p w14:paraId="72D0D55E" w14:textId="41923D0E"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Target (2027):1000 (F</w:t>
            </w:r>
            <w:r w:rsidR="002145E2" w:rsidRPr="007C36D9">
              <w:rPr>
                <w:rFonts w:eastAsia="Calibri"/>
                <w:color w:val="000000"/>
                <w:sz w:val="16"/>
                <w:szCs w:val="16"/>
                <w:lang w:val="en-GB"/>
              </w:rPr>
              <w:t xml:space="preserve">. </w:t>
            </w:r>
            <w:r w:rsidRPr="00812085">
              <w:rPr>
                <w:rFonts w:eastAsia="Calibri"/>
                <w:color w:val="000000"/>
                <w:sz w:val="16"/>
                <w:szCs w:val="16"/>
                <w:lang w:val="en-GB"/>
              </w:rPr>
              <w:t>500, M</w:t>
            </w:r>
            <w:r w:rsidR="002145E2" w:rsidRPr="007C36D9">
              <w:rPr>
                <w:rFonts w:eastAsia="Calibri"/>
                <w:color w:val="000000"/>
                <w:sz w:val="16"/>
                <w:szCs w:val="16"/>
                <w:lang w:val="en-GB"/>
              </w:rPr>
              <w:t xml:space="preserve">. </w:t>
            </w:r>
            <w:r w:rsidRPr="00812085">
              <w:rPr>
                <w:rFonts w:eastAsia="Calibri"/>
                <w:color w:val="000000"/>
                <w:sz w:val="16"/>
                <w:szCs w:val="16"/>
                <w:lang w:val="en-GB"/>
              </w:rPr>
              <w:t>500)</w:t>
            </w:r>
          </w:p>
          <w:p w14:paraId="50967B06" w14:textId="77777777" w:rsidR="00405B5E" w:rsidRPr="007C36D9" w:rsidRDefault="00405B5E" w:rsidP="006A5238">
            <w:pPr>
              <w:numPr>
                <w:ilvl w:val="2"/>
                <w:numId w:val="9"/>
              </w:numPr>
              <w:rPr>
                <w:rFonts w:eastAsia="Calibri"/>
                <w:color w:val="000000"/>
                <w:sz w:val="16"/>
                <w:szCs w:val="16"/>
                <w:lang w:val="en-GB"/>
              </w:rPr>
            </w:pPr>
            <w:r w:rsidRPr="007C36D9">
              <w:rPr>
                <w:rFonts w:eastAsia="Calibri"/>
                <w:color w:val="000000"/>
                <w:sz w:val="16"/>
                <w:szCs w:val="16"/>
                <w:lang w:val="en-GB"/>
              </w:rPr>
              <w:t xml:space="preserve">No. of policy and legal frameworks developed/revised </w:t>
            </w:r>
          </w:p>
          <w:p w14:paraId="37FA6308" w14:textId="77777777"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Baseline (2021): 6</w:t>
            </w:r>
          </w:p>
          <w:p w14:paraId="1BB5F92F" w14:textId="77777777"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Target (2027):10</w:t>
            </w:r>
          </w:p>
          <w:p w14:paraId="2F253A4B" w14:textId="77777777" w:rsidR="00405B5E" w:rsidRPr="007C36D9" w:rsidRDefault="00405B5E" w:rsidP="006A5238">
            <w:pPr>
              <w:numPr>
                <w:ilvl w:val="2"/>
                <w:numId w:val="9"/>
              </w:numPr>
              <w:rPr>
                <w:rFonts w:eastAsia="Calibri"/>
                <w:color w:val="000000"/>
                <w:sz w:val="16"/>
                <w:szCs w:val="16"/>
                <w:lang w:val="en-GB"/>
              </w:rPr>
            </w:pPr>
            <w:r w:rsidRPr="007C36D9">
              <w:rPr>
                <w:rFonts w:eastAsia="Calibri"/>
                <w:color w:val="000000"/>
                <w:sz w:val="16"/>
                <w:szCs w:val="16"/>
                <w:lang w:val="en-GB"/>
              </w:rPr>
              <w:t>No. of stakeholders accessing legal aid services</w:t>
            </w:r>
          </w:p>
          <w:p w14:paraId="423A2E41" w14:textId="4C1A9B52"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Baseline (2021): 1,500,000 (F</w:t>
            </w:r>
            <w:r w:rsidR="002145E2" w:rsidRPr="007C36D9">
              <w:rPr>
                <w:rFonts w:eastAsia="Calibri"/>
                <w:color w:val="000000"/>
                <w:sz w:val="16"/>
                <w:szCs w:val="16"/>
                <w:lang w:val="en-GB"/>
              </w:rPr>
              <w:t xml:space="preserve">. </w:t>
            </w:r>
            <w:r w:rsidRPr="00812085">
              <w:rPr>
                <w:rFonts w:eastAsia="Calibri"/>
                <w:color w:val="000000"/>
                <w:sz w:val="16"/>
                <w:szCs w:val="16"/>
                <w:lang w:val="en-GB"/>
              </w:rPr>
              <w:t>783,500, M</w:t>
            </w:r>
            <w:r w:rsidR="002145E2" w:rsidRPr="007C36D9">
              <w:rPr>
                <w:rFonts w:eastAsia="Calibri"/>
                <w:color w:val="000000"/>
                <w:sz w:val="16"/>
                <w:szCs w:val="16"/>
                <w:lang w:val="en-GB"/>
              </w:rPr>
              <w:t>. </w:t>
            </w:r>
            <w:r w:rsidRPr="00812085">
              <w:rPr>
                <w:rFonts w:eastAsia="Calibri"/>
                <w:color w:val="000000"/>
                <w:sz w:val="16"/>
                <w:szCs w:val="16"/>
                <w:lang w:val="en-GB"/>
              </w:rPr>
              <w:t>716,500</w:t>
            </w:r>
          </w:p>
          <w:p w14:paraId="4D0D59BD" w14:textId="657C595A"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Target (2027): 4,000,000 (F</w:t>
            </w:r>
            <w:r w:rsidR="002145E2" w:rsidRPr="007C36D9">
              <w:rPr>
                <w:rFonts w:eastAsia="Calibri"/>
                <w:color w:val="000000"/>
                <w:sz w:val="16"/>
                <w:szCs w:val="16"/>
                <w:lang w:val="en-GB"/>
              </w:rPr>
              <w:t xml:space="preserve">. </w:t>
            </w:r>
            <w:r w:rsidRPr="00812085">
              <w:rPr>
                <w:rFonts w:eastAsia="Calibri"/>
                <w:color w:val="000000"/>
                <w:sz w:val="16"/>
                <w:szCs w:val="16"/>
                <w:lang w:val="en-GB"/>
              </w:rPr>
              <w:t>2,500,000, M</w:t>
            </w:r>
            <w:r w:rsidR="002145E2" w:rsidRPr="007C36D9">
              <w:rPr>
                <w:rFonts w:eastAsia="Calibri"/>
                <w:color w:val="000000"/>
                <w:sz w:val="16"/>
                <w:szCs w:val="16"/>
                <w:lang w:val="en-GB"/>
              </w:rPr>
              <w:t>. </w:t>
            </w:r>
            <w:r w:rsidRPr="00812085">
              <w:rPr>
                <w:rFonts w:eastAsia="Calibri"/>
                <w:color w:val="000000"/>
                <w:sz w:val="16"/>
                <w:szCs w:val="16"/>
                <w:lang w:val="en-GB"/>
              </w:rPr>
              <w:t>1,500,000)</w:t>
            </w:r>
          </w:p>
        </w:tc>
        <w:tc>
          <w:tcPr>
            <w:tcW w:w="696" w:type="pct"/>
          </w:tcPr>
          <w:p w14:paraId="53F48FEA" w14:textId="33C5770D"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lastRenderedPageBreak/>
              <w:t>M</w:t>
            </w:r>
            <w:r w:rsidR="0024528D" w:rsidRPr="007C36D9">
              <w:rPr>
                <w:rFonts w:eastAsia="Calibri"/>
                <w:color w:val="000000"/>
                <w:sz w:val="16"/>
                <w:szCs w:val="16"/>
                <w:lang w:val="en-GB"/>
              </w:rPr>
              <w:t>O</w:t>
            </w:r>
            <w:r w:rsidRPr="00812085">
              <w:rPr>
                <w:rFonts w:eastAsia="Calibri"/>
                <w:color w:val="000000"/>
                <w:sz w:val="16"/>
                <w:szCs w:val="16"/>
                <w:lang w:val="en-GB"/>
              </w:rPr>
              <w:t>CLA</w:t>
            </w:r>
          </w:p>
          <w:p w14:paraId="46477853" w14:textId="3974F488" w:rsidR="0075211E" w:rsidRPr="007C36D9" w:rsidRDefault="00BD3105" w:rsidP="006A5238">
            <w:pPr>
              <w:rPr>
                <w:rFonts w:eastAsia="Calibri"/>
                <w:color w:val="000000"/>
                <w:sz w:val="16"/>
                <w:szCs w:val="16"/>
                <w:lang w:val="en-GB"/>
              </w:rPr>
            </w:pPr>
            <w:r w:rsidRPr="007C36D9">
              <w:rPr>
                <w:rFonts w:eastAsia="Calibri"/>
                <w:color w:val="000000"/>
                <w:sz w:val="16"/>
                <w:szCs w:val="16"/>
                <w:lang w:val="en-GB"/>
              </w:rPr>
              <w:t>TPF</w:t>
            </w:r>
          </w:p>
          <w:p w14:paraId="719EF64F" w14:textId="4554BB89" w:rsidR="00060060" w:rsidRPr="007C36D9" w:rsidRDefault="00BD3105" w:rsidP="006A5238">
            <w:pPr>
              <w:rPr>
                <w:rFonts w:eastAsia="Calibri"/>
                <w:color w:val="000000"/>
                <w:sz w:val="16"/>
                <w:szCs w:val="16"/>
                <w:lang w:val="en-GB"/>
              </w:rPr>
            </w:pPr>
            <w:r w:rsidRPr="00812085">
              <w:rPr>
                <w:rFonts w:eastAsia="Calibri"/>
                <w:color w:val="000000"/>
                <w:sz w:val="16"/>
                <w:szCs w:val="16"/>
                <w:lang w:val="en-GB"/>
              </w:rPr>
              <w:t xml:space="preserve">Commission for Human Rights and Good </w:t>
            </w:r>
            <w:r w:rsidRPr="00812085">
              <w:rPr>
                <w:rFonts w:eastAsia="Calibri"/>
                <w:color w:val="000000"/>
                <w:sz w:val="16"/>
                <w:szCs w:val="16"/>
                <w:lang w:val="en-GB"/>
              </w:rPr>
              <w:lastRenderedPageBreak/>
              <w:t>Governance</w:t>
            </w:r>
            <w:r w:rsidRPr="00812085">
              <w:rPr>
                <w:rFonts w:ascii="Arial" w:hAnsi="Arial" w:cs="Arial"/>
                <w:color w:val="4D5156"/>
                <w:sz w:val="21"/>
                <w:szCs w:val="21"/>
                <w:shd w:val="clear" w:color="auto" w:fill="FFFFFF"/>
                <w:lang w:val="en-GB"/>
              </w:rPr>
              <w:t xml:space="preserve"> </w:t>
            </w:r>
            <w:r w:rsidRPr="00812085">
              <w:rPr>
                <w:rFonts w:eastAsia="Calibri"/>
                <w:color w:val="000000"/>
                <w:sz w:val="16"/>
                <w:szCs w:val="16"/>
                <w:lang w:val="en-GB"/>
              </w:rPr>
              <w:t>(</w:t>
            </w:r>
            <w:r w:rsidR="00405B5E" w:rsidRPr="00812085">
              <w:rPr>
                <w:rFonts w:eastAsia="Calibri"/>
                <w:color w:val="000000"/>
                <w:sz w:val="16"/>
                <w:szCs w:val="16"/>
                <w:lang w:val="en-GB"/>
              </w:rPr>
              <w:t>CHRAGG</w:t>
            </w:r>
            <w:r w:rsidRPr="007C36D9">
              <w:rPr>
                <w:rFonts w:eastAsia="Calibri"/>
                <w:color w:val="000000"/>
                <w:sz w:val="16"/>
                <w:szCs w:val="16"/>
                <w:lang w:val="en-GB"/>
              </w:rPr>
              <w:t>)</w:t>
            </w:r>
            <w:r w:rsidR="00405B5E" w:rsidRPr="00812085">
              <w:rPr>
                <w:rFonts w:eastAsia="Calibri"/>
                <w:color w:val="000000"/>
                <w:sz w:val="16"/>
                <w:szCs w:val="16"/>
                <w:lang w:val="en-GB"/>
              </w:rPr>
              <w:t xml:space="preserve"> </w:t>
            </w:r>
            <w:r w:rsidR="00060060" w:rsidRPr="007C36D9">
              <w:rPr>
                <w:rFonts w:eastAsia="Calibri"/>
                <w:color w:val="000000"/>
                <w:sz w:val="16"/>
                <w:szCs w:val="16"/>
                <w:lang w:val="en-GB"/>
              </w:rPr>
              <w:t>J</w:t>
            </w:r>
            <w:r w:rsidR="00405B5E" w:rsidRPr="00812085">
              <w:rPr>
                <w:rFonts w:eastAsia="Calibri"/>
                <w:color w:val="000000"/>
                <w:sz w:val="16"/>
                <w:szCs w:val="16"/>
                <w:lang w:val="en-GB"/>
              </w:rPr>
              <w:t>udiciary</w:t>
            </w:r>
          </w:p>
          <w:p w14:paraId="1438979B" w14:textId="33EA057D" w:rsidR="00405B5E" w:rsidRPr="00812085" w:rsidRDefault="00060060" w:rsidP="006A5238">
            <w:pPr>
              <w:rPr>
                <w:rFonts w:eastAsia="Calibri"/>
                <w:color w:val="000000"/>
                <w:sz w:val="16"/>
                <w:szCs w:val="16"/>
                <w:lang w:val="en-GB"/>
              </w:rPr>
            </w:pPr>
            <w:r w:rsidRPr="007C36D9">
              <w:rPr>
                <w:rFonts w:eastAsia="Calibri"/>
                <w:color w:val="000000"/>
                <w:sz w:val="16"/>
                <w:szCs w:val="16"/>
                <w:lang w:val="en-GB"/>
              </w:rPr>
              <w:t>N</w:t>
            </w:r>
            <w:r w:rsidR="00405B5E" w:rsidRPr="00812085">
              <w:rPr>
                <w:rFonts w:eastAsia="Calibri"/>
                <w:color w:val="000000"/>
                <w:sz w:val="16"/>
                <w:szCs w:val="16"/>
                <w:lang w:val="en-GB"/>
              </w:rPr>
              <w:t>on-</w:t>
            </w:r>
            <w:r w:rsidR="00BD3105" w:rsidRPr="007C36D9">
              <w:rPr>
                <w:rFonts w:eastAsia="Calibri"/>
                <w:color w:val="000000"/>
                <w:sz w:val="16"/>
                <w:szCs w:val="16"/>
                <w:lang w:val="en-GB"/>
              </w:rPr>
              <w:t>s</w:t>
            </w:r>
            <w:r w:rsidR="00405B5E" w:rsidRPr="00812085">
              <w:rPr>
                <w:rFonts w:eastAsia="Calibri"/>
                <w:color w:val="000000"/>
                <w:sz w:val="16"/>
                <w:szCs w:val="16"/>
                <w:lang w:val="en-GB"/>
              </w:rPr>
              <w:t xml:space="preserve">tate </w:t>
            </w:r>
            <w:r w:rsidR="00BD3105" w:rsidRPr="007C36D9">
              <w:rPr>
                <w:rFonts w:eastAsia="Calibri"/>
                <w:color w:val="000000"/>
                <w:sz w:val="16"/>
                <w:szCs w:val="16"/>
                <w:lang w:val="en-GB"/>
              </w:rPr>
              <w:t>a</w:t>
            </w:r>
            <w:r w:rsidR="00405B5E" w:rsidRPr="00812085">
              <w:rPr>
                <w:rFonts w:eastAsia="Calibri"/>
                <w:color w:val="000000"/>
                <w:sz w:val="16"/>
                <w:szCs w:val="16"/>
                <w:lang w:val="en-GB"/>
              </w:rPr>
              <w:t xml:space="preserve">ctors </w:t>
            </w:r>
          </w:p>
          <w:p w14:paraId="5A1CD705" w14:textId="77777777" w:rsidR="00405B5E" w:rsidRPr="00812085" w:rsidRDefault="00405B5E" w:rsidP="006A5238">
            <w:pPr>
              <w:rPr>
                <w:rFonts w:eastAsia="Calibri"/>
                <w:color w:val="000000"/>
                <w:sz w:val="16"/>
                <w:szCs w:val="16"/>
                <w:lang w:val="en-GB"/>
              </w:rPr>
            </w:pPr>
          </w:p>
        </w:tc>
        <w:tc>
          <w:tcPr>
            <w:tcW w:w="929" w:type="pct"/>
            <w:tcMar>
              <w:top w:w="15" w:type="dxa"/>
              <w:left w:w="108" w:type="dxa"/>
              <w:bottom w:w="0" w:type="dxa"/>
              <w:right w:w="108" w:type="dxa"/>
            </w:tcMar>
          </w:tcPr>
          <w:p w14:paraId="1F71C01F" w14:textId="77777777" w:rsidR="00405B5E" w:rsidRPr="00812085" w:rsidRDefault="00405B5E" w:rsidP="006A5238">
            <w:pPr>
              <w:rPr>
                <w:rFonts w:eastAsia="Calibri"/>
                <w:b/>
                <w:color w:val="000000"/>
                <w:sz w:val="16"/>
                <w:szCs w:val="16"/>
                <w:lang w:val="en-GB"/>
              </w:rPr>
            </w:pPr>
          </w:p>
        </w:tc>
      </w:tr>
      <w:tr w:rsidR="00405B5E" w:rsidRPr="007C36D9" w14:paraId="0E92BCE2" w14:textId="77777777" w:rsidTr="00AD64BE">
        <w:tc>
          <w:tcPr>
            <w:tcW w:w="913" w:type="pct"/>
            <w:tcMar>
              <w:top w:w="72" w:type="dxa"/>
              <w:left w:w="144" w:type="dxa"/>
              <w:bottom w:w="72" w:type="dxa"/>
              <w:right w:w="144" w:type="dxa"/>
            </w:tcMar>
          </w:tcPr>
          <w:p w14:paraId="144CB9C1" w14:textId="5CD42CD8" w:rsidR="002145E2" w:rsidRPr="007C36D9" w:rsidRDefault="00405B5E" w:rsidP="006A5238">
            <w:pPr>
              <w:rPr>
                <w:rFonts w:eastAsia="Calibri"/>
                <w:color w:val="000000"/>
                <w:sz w:val="16"/>
                <w:szCs w:val="16"/>
                <w:lang w:val="en-GB"/>
              </w:rPr>
            </w:pPr>
            <w:r w:rsidRPr="00812085">
              <w:rPr>
                <w:rFonts w:eastAsia="Calibri"/>
                <w:color w:val="000000"/>
                <w:sz w:val="16"/>
                <w:szCs w:val="16"/>
                <w:lang w:val="en-GB"/>
              </w:rPr>
              <w:t>Extent to which institutions are in place to safeguard human rights and effectively deliver humanitarian protection, peace, safety, and stability 1</w:t>
            </w:r>
            <w:r w:rsidR="002145E2" w:rsidRPr="007C36D9">
              <w:rPr>
                <w:rFonts w:eastAsia="Calibri"/>
                <w:color w:val="000000"/>
                <w:sz w:val="16"/>
                <w:szCs w:val="16"/>
                <w:lang w:val="en-GB"/>
              </w:rPr>
              <w:t>. </w:t>
            </w:r>
            <w:r w:rsidRPr="00812085">
              <w:rPr>
                <w:rFonts w:eastAsia="Calibri"/>
                <w:color w:val="000000"/>
                <w:sz w:val="16"/>
                <w:szCs w:val="16"/>
                <w:lang w:val="en-GB"/>
              </w:rPr>
              <w:t>Institutions in place but do not fully safeguard human rights and deliver humanitarian protection; 2</w:t>
            </w:r>
            <w:r w:rsidR="002145E2" w:rsidRPr="007C36D9">
              <w:rPr>
                <w:rFonts w:eastAsia="Calibri"/>
                <w:color w:val="000000"/>
                <w:sz w:val="16"/>
                <w:szCs w:val="16"/>
                <w:lang w:val="en-GB"/>
              </w:rPr>
              <w:t>.</w:t>
            </w:r>
            <w:r w:rsidRPr="00812085">
              <w:rPr>
                <w:rFonts w:eastAsia="Calibri"/>
                <w:color w:val="000000"/>
                <w:sz w:val="16"/>
                <w:szCs w:val="16"/>
                <w:lang w:val="en-GB"/>
              </w:rPr>
              <w:t xml:space="preserve"> Institutions </w:t>
            </w:r>
            <w:r w:rsidR="00111BC6" w:rsidRPr="007C36D9">
              <w:rPr>
                <w:rFonts w:eastAsia="Calibri"/>
                <w:color w:val="000000"/>
                <w:sz w:val="16"/>
                <w:szCs w:val="16"/>
                <w:lang w:val="en-GB"/>
              </w:rPr>
              <w:t>in</w:t>
            </w:r>
            <w:r w:rsidR="00111BC6" w:rsidRPr="00812085">
              <w:rPr>
                <w:rFonts w:eastAsia="Calibri"/>
                <w:color w:val="000000"/>
                <w:sz w:val="16"/>
                <w:szCs w:val="16"/>
                <w:lang w:val="en-GB"/>
              </w:rPr>
              <w:t xml:space="preserve"> </w:t>
            </w:r>
            <w:r w:rsidRPr="00812085">
              <w:rPr>
                <w:rFonts w:eastAsia="Calibri"/>
                <w:color w:val="000000"/>
                <w:sz w:val="16"/>
                <w:szCs w:val="16"/>
                <w:lang w:val="en-GB"/>
              </w:rPr>
              <w:t xml:space="preserve">place but selectively safeguard human rights and humanitarian protection; </w:t>
            </w:r>
          </w:p>
          <w:p w14:paraId="71E8B60C" w14:textId="1FF63B1F"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 xml:space="preserve">3. Institutions in place and safeguard human rights and humanitarian protection  </w:t>
            </w:r>
          </w:p>
          <w:p w14:paraId="079CF1E9" w14:textId="77777777" w:rsidR="00405B5E" w:rsidRPr="00812085" w:rsidRDefault="00405B5E" w:rsidP="006A5238">
            <w:pPr>
              <w:rPr>
                <w:rFonts w:eastAsia="Calibri"/>
                <w:sz w:val="16"/>
                <w:szCs w:val="16"/>
                <w:lang w:val="en-GB"/>
              </w:rPr>
            </w:pPr>
          </w:p>
          <w:p w14:paraId="2AF91B63" w14:textId="77777777" w:rsidR="00405B5E" w:rsidRPr="00812085" w:rsidRDefault="00405B5E" w:rsidP="006A5238">
            <w:pPr>
              <w:rPr>
                <w:rFonts w:eastAsia="Calibri"/>
                <w:color w:val="000000"/>
                <w:sz w:val="16"/>
                <w:szCs w:val="16"/>
                <w:lang w:val="en-GB"/>
              </w:rPr>
            </w:pPr>
            <w:r w:rsidRPr="00812085">
              <w:rPr>
                <w:rFonts w:eastAsia="Calibri"/>
                <w:sz w:val="16"/>
                <w:szCs w:val="16"/>
                <w:lang w:val="en-GB"/>
              </w:rPr>
              <w:t>Baseline</w:t>
            </w:r>
            <w:r w:rsidRPr="00812085">
              <w:rPr>
                <w:rFonts w:eastAsia="Calibri"/>
                <w:color w:val="000000"/>
                <w:sz w:val="16"/>
                <w:szCs w:val="16"/>
                <w:lang w:val="en-GB"/>
              </w:rPr>
              <w:t xml:space="preserve"> (2021): 2</w:t>
            </w:r>
          </w:p>
          <w:p w14:paraId="319C7118" w14:textId="552C86DC" w:rsidR="00405B5E" w:rsidRPr="00812085" w:rsidRDefault="00405B5E" w:rsidP="006A5238">
            <w:pPr>
              <w:rPr>
                <w:rFonts w:eastAsia="Calibri"/>
                <w:color w:val="000000"/>
                <w:sz w:val="16"/>
                <w:szCs w:val="16"/>
                <w:lang w:val="en-GB"/>
              </w:rPr>
            </w:pPr>
            <w:r w:rsidRPr="00812085">
              <w:rPr>
                <w:rFonts w:eastAsia="Calibri"/>
                <w:color w:val="000000"/>
                <w:sz w:val="16"/>
                <w:szCs w:val="16"/>
                <w:lang w:val="en-GB"/>
              </w:rPr>
              <w:t>Target (2025):</w:t>
            </w:r>
            <w:r w:rsidR="00111BC6" w:rsidRPr="007C36D9">
              <w:rPr>
                <w:rFonts w:eastAsia="Calibri"/>
                <w:color w:val="000000"/>
                <w:sz w:val="16"/>
                <w:szCs w:val="16"/>
                <w:lang w:val="en-GB"/>
              </w:rPr>
              <w:t xml:space="preserve"> </w:t>
            </w:r>
            <w:r w:rsidRPr="00812085">
              <w:rPr>
                <w:rFonts w:eastAsia="Calibri"/>
                <w:color w:val="000000"/>
                <w:sz w:val="16"/>
                <w:szCs w:val="16"/>
                <w:lang w:val="en-GB"/>
              </w:rPr>
              <w:t>3</w:t>
            </w:r>
          </w:p>
          <w:p w14:paraId="59AB6E2C" w14:textId="77777777" w:rsidR="00405B5E" w:rsidRPr="00812085" w:rsidRDefault="00405B5E" w:rsidP="006A5238">
            <w:pPr>
              <w:rPr>
                <w:rFonts w:eastAsia="Calibri"/>
                <w:color w:val="000000"/>
                <w:sz w:val="16"/>
                <w:szCs w:val="16"/>
                <w:lang w:val="en-GB"/>
              </w:rPr>
            </w:pPr>
          </w:p>
        </w:tc>
        <w:tc>
          <w:tcPr>
            <w:tcW w:w="914" w:type="pct"/>
          </w:tcPr>
          <w:p w14:paraId="20AE80A0" w14:textId="3601AC4F" w:rsidR="00405B5E" w:rsidRPr="00812085" w:rsidRDefault="00111BC6">
            <w:pPr>
              <w:rPr>
                <w:rFonts w:eastAsia="Calibri"/>
                <w:color w:val="000000"/>
                <w:sz w:val="16"/>
                <w:szCs w:val="16"/>
                <w:lang w:val="en-GB"/>
              </w:rPr>
            </w:pPr>
            <w:r w:rsidRPr="007C36D9">
              <w:rPr>
                <w:rFonts w:eastAsia="Calibri"/>
                <w:color w:val="000000"/>
                <w:sz w:val="16"/>
                <w:szCs w:val="16"/>
                <w:lang w:val="en-GB"/>
              </w:rPr>
              <w:t xml:space="preserve">Community trust survey, project reports; </w:t>
            </w:r>
            <w:r w:rsidR="00405B5E" w:rsidRPr="00812085">
              <w:rPr>
                <w:rFonts w:eastAsia="Calibri"/>
                <w:color w:val="000000"/>
                <w:sz w:val="16"/>
                <w:szCs w:val="16"/>
                <w:lang w:val="en-GB"/>
              </w:rPr>
              <w:t>UNDP</w:t>
            </w:r>
            <w:r w:rsidR="00BD3105" w:rsidRPr="007C36D9">
              <w:rPr>
                <w:rFonts w:eastAsia="Calibri"/>
                <w:color w:val="000000"/>
                <w:sz w:val="16"/>
                <w:szCs w:val="16"/>
                <w:lang w:val="en-GB"/>
              </w:rPr>
              <w:t>,</w:t>
            </w:r>
            <w:r w:rsidR="00405B5E" w:rsidRPr="00812085">
              <w:rPr>
                <w:rFonts w:eastAsia="Calibri"/>
                <w:color w:val="000000"/>
                <w:sz w:val="16"/>
                <w:szCs w:val="16"/>
                <w:lang w:val="en-GB"/>
              </w:rPr>
              <w:t xml:space="preserve"> </w:t>
            </w:r>
            <w:r w:rsidR="00BD3105" w:rsidRPr="00812085">
              <w:rPr>
                <w:rFonts w:eastAsia="Calibri"/>
                <w:color w:val="000000"/>
                <w:sz w:val="16"/>
                <w:szCs w:val="16"/>
                <w:lang w:val="en-GB"/>
              </w:rPr>
              <w:t>National Counterterrorism Centr</w:t>
            </w:r>
            <w:r w:rsidR="00BD3105" w:rsidRPr="007C36D9">
              <w:rPr>
                <w:rFonts w:eastAsia="Calibri"/>
                <w:color w:val="000000"/>
                <w:sz w:val="16"/>
                <w:szCs w:val="16"/>
                <w:lang w:val="en-GB"/>
              </w:rPr>
              <w:t>e</w:t>
            </w:r>
            <w:r w:rsidRPr="007C36D9">
              <w:rPr>
                <w:rFonts w:eastAsia="Calibri"/>
                <w:color w:val="000000"/>
                <w:sz w:val="16"/>
                <w:szCs w:val="16"/>
                <w:lang w:val="en-GB"/>
              </w:rPr>
              <w:t>,</w:t>
            </w:r>
            <w:r w:rsidR="00405B5E" w:rsidRPr="00812085">
              <w:rPr>
                <w:rFonts w:eastAsia="Calibri"/>
                <w:color w:val="000000"/>
                <w:sz w:val="16"/>
                <w:szCs w:val="16"/>
                <w:lang w:val="en-GB"/>
              </w:rPr>
              <w:t xml:space="preserve"> TPF</w:t>
            </w:r>
            <w:r w:rsidRPr="007C36D9">
              <w:rPr>
                <w:rFonts w:eastAsia="Calibri"/>
                <w:color w:val="000000"/>
                <w:sz w:val="16"/>
                <w:szCs w:val="16"/>
                <w:lang w:val="en-GB"/>
              </w:rPr>
              <w:t>;</w:t>
            </w:r>
            <w:r w:rsidR="002145E2" w:rsidRPr="007C36D9">
              <w:rPr>
                <w:rFonts w:eastAsia="Calibri"/>
                <w:color w:val="000000"/>
                <w:sz w:val="16"/>
                <w:szCs w:val="16"/>
                <w:lang w:val="en-GB"/>
              </w:rPr>
              <w:t xml:space="preserve"> a</w:t>
            </w:r>
            <w:r w:rsidR="00405B5E" w:rsidRPr="00812085">
              <w:rPr>
                <w:rFonts w:eastAsia="Calibri"/>
                <w:color w:val="000000"/>
                <w:sz w:val="16"/>
                <w:szCs w:val="16"/>
                <w:lang w:val="en-GB"/>
              </w:rPr>
              <w:t>nnual</w:t>
            </w:r>
          </w:p>
        </w:tc>
        <w:tc>
          <w:tcPr>
            <w:tcW w:w="1548" w:type="pct"/>
            <w:tcMar>
              <w:top w:w="72" w:type="dxa"/>
              <w:left w:w="144" w:type="dxa"/>
              <w:bottom w:w="72" w:type="dxa"/>
              <w:right w:w="144" w:type="dxa"/>
            </w:tcMar>
          </w:tcPr>
          <w:p w14:paraId="61895084" w14:textId="1468BD1A" w:rsidR="00405B5E" w:rsidRPr="00812085" w:rsidRDefault="00405B5E" w:rsidP="006A5238">
            <w:pPr>
              <w:rPr>
                <w:rFonts w:eastAsia="Calibri"/>
                <w:color w:val="000000"/>
                <w:sz w:val="16"/>
                <w:szCs w:val="16"/>
                <w:lang w:val="en-GB"/>
              </w:rPr>
            </w:pPr>
            <w:r w:rsidRPr="00812085">
              <w:rPr>
                <w:rFonts w:eastAsia="Calibri"/>
                <w:b/>
                <w:color w:val="000000"/>
                <w:sz w:val="16"/>
                <w:szCs w:val="16"/>
                <w:lang w:val="en-GB"/>
              </w:rPr>
              <w:t>Output 3.5</w:t>
            </w:r>
            <w:r w:rsidR="00111BC6" w:rsidRPr="00812085">
              <w:rPr>
                <w:rFonts w:eastAsia="Calibri"/>
                <w:b/>
                <w:color w:val="000000"/>
                <w:sz w:val="16"/>
                <w:szCs w:val="16"/>
                <w:lang w:val="en-GB"/>
              </w:rPr>
              <w:t>.</w:t>
            </w:r>
            <w:r w:rsidRPr="00812085">
              <w:rPr>
                <w:rFonts w:eastAsia="Calibri"/>
                <w:color w:val="000000"/>
                <w:sz w:val="16"/>
                <w:szCs w:val="16"/>
                <w:lang w:val="en-GB"/>
              </w:rPr>
              <w:t xml:space="preserve"> Government capacities enhanced to fulfil relevant international conventions and African regional agreements, contribute to international peacebuilding, support humanitarian-development processes, uphold national security, and formalize cross-border cooperation and migration to ensure peace, safety, and stability for all</w:t>
            </w:r>
          </w:p>
          <w:p w14:paraId="6BE2C259" w14:textId="112B4452" w:rsidR="00405B5E" w:rsidRPr="00812085" w:rsidRDefault="00405B5E" w:rsidP="006A5238">
            <w:pPr>
              <w:rPr>
                <w:rFonts w:eastAsia="Calibri"/>
                <w:b/>
                <w:color w:val="000000"/>
                <w:sz w:val="16"/>
                <w:szCs w:val="16"/>
                <w:lang w:val="en-GB"/>
              </w:rPr>
            </w:pPr>
            <w:r w:rsidRPr="00812085">
              <w:rPr>
                <w:rFonts w:eastAsia="Calibri"/>
                <w:b/>
                <w:color w:val="000000"/>
                <w:sz w:val="16"/>
                <w:szCs w:val="16"/>
                <w:lang w:val="en-GB"/>
              </w:rPr>
              <w:t>Indicators</w:t>
            </w:r>
          </w:p>
          <w:p w14:paraId="7546CDD6" w14:textId="77777777" w:rsidR="00405B5E" w:rsidRPr="007C36D9" w:rsidRDefault="00405B5E" w:rsidP="006A5238">
            <w:pPr>
              <w:numPr>
                <w:ilvl w:val="2"/>
                <w:numId w:val="10"/>
              </w:numPr>
              <w:ind w:left="423" w:hanging="423"/>
              <w:rPr>
                <w:rFonts w:eastAsia="Calibri"/>
                <w:color w:val="000000"/>
                <w:sz w:val="16"/>
                <w:szCs w:val="16"/>
                <w:lang w:val="en-GB"/>
              </w:rPr>
            </w:pPr>
            <w:r w:rsidRPr="007C36D9">
              <w:rPr>
                <w:rFonts w:eastAsia="Calibri"/>
                <w:color w:val="000000"/>
                <w:sz w:val="16"/>
                <w:szCs w:val="16"/>
                <w:lang w:val="en-GB"/>
              </w:rPr>
              <w:t xml:space="preserve">% of targeted communities with increased trust and confidence in law enforcement agencies </w:t>
            </w:r>
          </w:p>
          <w:p w14:paraId="38536E2C" w14:textId="77777777"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 xml:space="preserve">Baseline (2021): 55% </w:t>
            </w:r>
          </w:p>
          <w:p w14:paraId="73B66952" w14:textId="77777777"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 xml:space="preserve">Target (2027): 60% </w:t>
            </w:r>
          </w:p>
          <w:p w14:paraId="37F358BD" w14:textId="43E8C845" w:rsidR="00405B5E" w:rsidRPr="007C36D9" w:rsidRDefault="00405B5E" w:rsidP="006A5238">
            <w:pPr>
              <w:numPr>
                <w:ilvl w:val="2"/>
                <w:numId w:val="10"/>
              </w:numPr>
              <w:ind w:left="423" w:hanging="423"/>
              <w:rPr>
                <w:rFonts w:eastAsia="Calibri"/>
                <w:color w:val="000000"/>
                <w:sz w:val="16"/>
                <w:szCs w:val="16"/>
                <w:lang w:val="en-GB"/>
              </w:rPr>
            </w:pPr>
            <w:r w:rsidRPr="007C36D9">
              <w:rPr>
                <w:rFonts w:eastAsia="Calibri"/>
                <w:color w:val="000000"/>
                <w:sz w:val="16"/>
                <w:szCs w:val="16"/>
                <w:lang w:val="en-GB"/>
              </w:rPr>
              <w:t>N</w:t>
            </w:r>
            <w:r w:rsidR="0024528D" w:rsidRPr="007C36D9">
              <w:rPr>
                <w:rFonts w:eastAsia="Calibri"/>
                <w:color w:val="000000"/>
                <w:sz w:val="16"/>
                <w:szCs w:val="16"/>
                <w:lang w:val="en-GB"/>
              </w:rPr>
              <w:t>o.</w:t>
            </w:r>
            <w:r w:rsidRPr="007C36D9">
              <w:rPr>
                <w:rFonts w:eastAsia="Calibri"/>
                <w:color w:val="000000"/>
                <w:sz w:val="16"/>
                <w:szCs w:val="16"/>
                <w:lang w:val="en-GB"/>
              </w:rPr>
              <w:t xml:space="preserve"> of CSOs supported that promote women</w:t>
            </w:r>
            <w:r w:rsidR="0024528D" w:rsidRPr="007C36D9">
              <w:rPr>
                <w:rFonts w:eastAsia="Calibri"/>
                <w:color w:val="000000"/>
                <w:sz w:val="16"/>
                <w:szCs w:val="16"/>
                <w:lang w:val="en-GB"/>
              </w:rPr>
              <w:t>’s</w:t>
            </w:r>
            <w:r w:rsidRPr="007C36D9">
              <w:rPr>
                <w:rFonts w:eastAsia="Calibri"/>
                <w:color w:val="000000"/>
                <w:sz w:val="16"/>
                <w:szCs w:val="16"/>
                <w:lang w:val="en-GB"/>
              </w:rPr>
              <w:t xml:space="preserve"> and youth participation in peacebuilding</w:t>
            </w:r>
          </w:p>
          <w:p w14:paraId="0DA01E82" w14:textId="77777777"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Baseline (2021): 0</w:t>
            </w:r>
          </w:p>
          <w:p w14:paraId="52BF1E84" w14:textId="77777777"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Target (2027): 4</w:t>
            </w:r>
          </w:p>
          <w:p w14:paraId="30FA1FD9" w14:textId="4693EBB3" w:rsidR="009653A0" w:rsidRPr="007C36D9" w:rsidRDefault="009653A0" w:rsidP="00812085">
            <w:pPr>
              <w:pStyle w:val="ListParagraph"/>
              <w:numPr>
                <w:ilvl w:val="2"/>
                <w:numId w:val="13"/>
              </w:numPr>
              <w:rPr>
                <w:rFonts w:eastAsia="Calibri"/>
                <w:color w:val="000000"/>
                <w:sz w:val="16"/>
                <w:szCs w:val="16"/>
                <w:lang w:val="en-GB"/>
              </w:rPr>
            </w:pPr>
            <w:r w:rsidRPr="007C36D9">
              <w:rPr>
                <w:rFonts w:eastAsia="Calibri"/>
                <w:color w:val="000000"/>
                <w:sz w:val="16"/>
                <w:szCs w:val="16"/>
                <w:lang w:val="en-GB"/>
              </w:rPr>
              <w:t xml:space="preserve"> </w:t>
            </w:r>
            <w:r w:rsidR="00405B5E" w:rsidRPr="007C36D9">
              <w:rPr>
                <w:rFonts w:eastAsia="Calibri"/>
                <w:color w:val="000000"/>
                <w:sz w:val="16"/>
                <w:szCs w:val="16"/>
                <w:lang w:val="en-GB"/>
              </w:rPr>
              <w:t>N</w:t>
            </w:r>
            <w:r w:rsidR="00CD2EE8" w:rsidRPr="007C36D9">
              <w:rPr>
                <w:rFonts w:eastAsia="Calibri"/>
                <w:color w:val="000000"/>
                <w:sz w:val="16"/>
                <w:szCs w:val="16"/>
                <w:lang w:val="en-GB"/>
              </w:rPr>
              <w:t>o.</w:t>
            </w:r>
            <w:r w:rsidR="00405B5E" w:rsidRPr="007C36D9">
              <w:rPr>
                <w:rFonts w:eastAsia="Calibri"/>
                <w:color w:val="000000"/>
                <w:sz w:val="16"/>
                <w:szCs w:val="16"/>
                <w:lang w:val="en-GB"/>
              </w:rPr>
              <w:t xml:space="preserve"> of government initiatives </w:t>
            </w:r>
            <w:r w:rsidRPr="007C36D9">
              <w:rPr>
                <w:rFonts w:eastAsia="Calibri"/>
                <w:color w:val="000000"/>
                <w:sz w:val="16"/>
                <w:szCs w:val="16"/>
                <w:lang w:val="en-GB"/>
              </w:rPr>
              <w:t>on cross-border</w:t>
            </w:r>
          </w:p>
          <w:p w14:paraId="2093FCFB" w14:textId="6BD6F822" w:rsidR="009653A0" w:rsidRPr="00812085" w:rsidRDefault="009653A0" w:rsidP="00812085">
            <w:pPr>
              <w:pStyle w:val="ListParagraph"/>
              <w:ind w:left="360"/>
              <w:rPr>
                <w:rFonts w:eastAsia="Calibri"/>
                <w:color w:val="000000"/>
                <w:sz w:val="16"/>
                <w:szCs w:val="16"/>
                <w:lang w:val="en-GB"/>
              </w:rPr>
            </w:pPr>
            <w:r w:rsidRPr="007C36D9">
              <w:rPr>
                <w:rFonts w:eastAsia="Calibri"/>
                <w:color w:val="000000"/>
                <w:sz w:val="16"/>
                <w:szCs w:val="16"/>
                <w:lang w:val="en-GB"/>
              </w:rPr>
              <w:t xml:space="preserve"> cooperation</w:t>
            </w:r>
            <w:r w:rsidRPr="00812085">
              <w:rPr>
                <w:rFonts w:eastAsia="Calibri"/>
                <w:color w:val="000000"/>
                <w:sz w:val="16"/>
                <w:szCs w:val="16"/>
                <w:lang w:val="en-GB"/>
              </w:rPr>
              <w:t xml:space="preserve"> </w:t>
            </w:r>
            <w:r w:rsidR="00405B5E" w:rsidRPr="007C36D9">
              <w:rPr>
                <w:rFonts w:eastAsia="Calibri"/>
                <w:color w:val="000000"/>
                <w:sz w:val="16"/>
                <w:szCs w:val="16"/>
                <w:lang w:val="en-GB"/>
              </w:rPr>
              <w:t xml:space="preserve">supported </w:t>
            </w:r>
          </w:p>
          <w:p w14:paraId="4478E1E1" w14:textId="77777777" w:rsidR="00405B5E" w:rsidRPr="00812085" w:rsidRDefault="00405B5E">
            <w:pPr>
              <w:ind w:left="720"/>
              <w:rPr>
                <w:rFonts w:eastAsia="Calibri"/>
                <w:color w:val="000000"/>
                <w:sz w:val="16"/>
                <w:szCs w:val="16"/>
                <w:lang w:val="en-GB"/>
              </w:rPr>
            </w:pPr>
            <w:r w:rsidRPr="00812085">
              <w:rPr>
                <w:rFonts w:eastAsia="Calibri"/>
                <w:color w:val="000000"/>
                <w:sz w:val="16"/>
                <w:szCs w:val="16"/>
                <w:lang w:val="en-GB"/>
              </w:rPr>
              <w:t>Baseline (2021): 1</w:t>
            </w:r>
          </w:p>
          <w:p w14:paraId="6C7E4DAD" w14:textId="77777777" w:rsidR="00405B5E" w:rsidRPr="00812085" w:rsidRDefault="00405B5E" w:rsidP="006A5238">
            <w:pPr>
              <w:ind w:left="720"/>
              <w:rPr>
                <w:rFonts w:eastAsia="Calibri"/>
                <w:color w:val="000000"/>
                <w:sz w:val="16"/>
                <w:szCs w:val="16"/>
                <w:lang w:val="en-GB"/>
              </w:rPr>
            </w:pPr>
            <w:r w:rsidRPr="00812085">
              <w:rPr>
                <w:rFonts w:eastAsia="Calibri"/>
                <w:color w:val="000000"/>
                <w:sz w:val="16"/>
                <w:szCs w:val="16"/>
                <w:lang w:val="en-GB"/>
              </w:rPr>
              <w:t>Target (2027): 2</w:t>
            </w:r>
          </w:p>
        </w:tc>
        <w:tc>
          <w:tcPr>
            <w:tcW w:w="696" w:type="pct"/>
          </w:tcPr>
          <w:p w14:paraId="51F1B3B7" w14:textId="4E01A97F"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t>M</w:t>
            </w:r>
            <w:r w:rsidR="0024528D" w:rsidRPr="007C36D9">
              <w:rPr>
                <w:rFonts w:eastAsia="Calibri"/>
                <w:color w:val="000000"/>
                <w:sz w:val="16"/>
                <w:szCs w:val="16"/>
                <w:lang w:val="en-GB"/>
              </w:rPr>
              <w:t>O</w:t>
            </w:r>
            <w:r w:rsidRPr="00812085">
              <w:rPr>
                <w:rFonts w:eastAsia="Calibri"/>
                <w:color w:val="000000"/>
                <w:sz w:val="16"/>
                <w:szCs w:val="16"/>
                <w:lang w:val="en-GB"/>
              </w:rPr>
              <w:t>CLA</w:t>
            </w:r>
          </w:p>
          <w:p w14:paraId="53D4BE35" w14:textId="30D03D3C"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t>NPS</w:t>
            </w:r>
          </w:p>
          <w:p w14:paraId="2C9C310E" w14:textId="0CFF3420" w:rsidR="0075211E" w:rsidRPr="007C36D9" w:rsidRDefault="00C83258" w:rsidP="006A5238">
            <w:pPr>
              <w:rPr>
                <w:rFonts w:eastAsia="Calibri"/>
                <w:color w:val="000000"/>
                <w:sz w:val="16"/>
                <w:szCs w:val="16"/>
                <w:lang w:val="en-GB"/>
              </w:rPr>
            </w:pPr>
            <w:r w:rsidRPr="00812085">
              <w:rPr>
                <w:rFonts w:eastAsia="Calibri"/>
                <w:color w:val="000000"/>
                <w:sz w:val="16"/>
                <w:szCs w:val="16"/>
                <w:lang w:val="en-GB"/>
              </w:rPr>
              <w:t>POCLAPS</w:t>
            </w:r>
            <w:r w:rsidRPr="007C36D9">
              <w:rPr>
                <w:rFonts w:eastAsia="Calibri"/>
                <w:color w:val="000000"/>
                <w:sz w:val="16"/>
                <w:szCs w:val="16"/>
                <w:lang w:val="en-GB"/>
              </w:rPr>
              <w:t>-</w:t>
            </w:r>
            <w:r w:rsidRPr="00812085">
              <w:rPr>
                <w:rFonts w:eastAsia="Calibri"/>
                <w:color w:val="000000"/>
                <w:sz w:val="16"/>
                <w:szCs w:val="16"/>
                <w:lang w:val="en-GB"/>
              </w:rPr>
              <w:t>GG</w:t>
            </w:r>
          </w:p>
          <w:p w14:paraId="0BC46B02" w14:textId="09F755FD" w:rsidR="0075211E" w:rsidRPr="007C36D9" w:rsidRDefault="00B11880" w:rsidP="006A5238">
            <w:pPr>
              <w:rPr>
                <w:rFonts w:eastAsia="Calibri"/>
                <w:color w:val="000000"/>
                <w:sz w:val="16"/>
                <w:szCs w:val="16"/>
                <w:lang w:val="en-GB"/>
              </w:rPr>
            </w:pPr>
            <w:r w:rsidRPr="007C36D9">
              <w:rPr>
                <w:rFonts w:eastAsia="Calibri"/>
                <w:color w:val="000000"/>
                <w:sz w:val="16"/>
                <w:szCs w:val="16"/>
                <w:lang w:val="en-GB"/>
              </w:rPr>
              <w:t>TPF</w:t>
            </w:r>
          </w:p>
          <w:p w14:paraId="1EEF37DB" w14:textId="6D25DA98" w:rsidR="0075211E" w:rsidRPr="007C36D9" w:rsidRDefault="0075211E" w:rsidP="006A5238">
            <w:pPr>
              <w:rPr>
                <w:rFonts w:eastAsia="Calibri"/>
                <w:color w:val="000000"/>
                <w:sz w:val="16"/>
                <w:szCs w:val="16"/>
                <w:lang w:val="en-GB"/>
              </w:rPr>
            </w:pPr>
            <w:r w:rsidRPr="007C36D9">
              <w:rPr>
                <w:rFonts w:eastAsia="Calibri"/>
                <w:color w:val="000000"/>
                <w:sz w:val="16"/>
                <w:szCs w:val="16"/>
                <w:lang w:val="en-GB"/>
              </w:rPr>
              <w:t>L</w:t>
            </w:r>
            <w:r w:rsidR="00405B5E" w:rsidRPr="00812085">
              <w:rPr>
                <w:rFonts w:eastAsia="Calibri"/>
                <w:color w:val="000000"/>
                <w:sz w:val="16"/>
                <w:szCs w:val="16"/>
                <w:lang w:val="en-GB"/>
              </w:rPr>
              <w:t xml:space="preserve">aw </w:t>
            </w:r>
            <w:r w:rsidR="00AE6E18" w:rsidRPr="007C36D9">
              <w:rPr>
                <w:rFonts w:eastAsia="Calibri"/>
                <w:color w:val="000000"/>
                <w:sz w:val="16"/>
                <w:szCs w:val="16"/>
                <w:lang w:val="en-GB"/>
              </w:rPr>
              <w:t>r</w:t>
            </w:r>
            <w:r w:rsidR="00405B5E" w:rsidRPr="00812085">
              <w:rPr>
                <w:rFonts w:eastAsia="Calibri"/>
                <w:color w:val="000000"/>
                <w:sz w:val="16"/>
                <w:szCs w:val="16"/>
                <w:lang w:val="en-GB"/>
              </w:rPr>
              <w:t xml:space="preserve">eform </w:t>
            </w:r>
            <w:r w:rsidR="00AE6E18" w:rsidRPr="007C36D9">
              <w:rPr>
                <w:rFonts w:eastAsia="Calibri"/>
                <w:color w:val="000000"/>
                <w:sz w:val="16"/>
                <w:szCs w:val="16"/>
                <w:lang w:val="en-GB"/>
              </w:rPr>
              <w:t>and</w:t>
            </w:r>
            <w:r w:rsidR="00405B5E" w:rsidRPr="00812085">
              <w:rPr>
                <w:rFonts w:eastAsia="Calibri"/>
                <w:color w:val="000000"/>
                <w:sz w:val="16"/>
                <w:szCs w:val="16"/>
                <w:lang w:val="en-GB"/>
              </w:rPr>
              <w:t xml:space="preserve"> </w:t>
            </w:r>
            <w:r w:rsidR="00AE6E18" w:rsidRPr="007C36D9">
              <w:rPr>
                <w:rFonts w:eastAsia="Calibri"/>
                <w:color w:val="000000"/>
                <w:sz w:val="16"/>
                <w:szCs w:val="16"/>
                <w:lang w:val="en-GB"/>
              </w:rPr>
              <w:t>r</w:t>
            </w:r>
            <w:r w:rsidR="00405B5E" w:rsidRPr="00812085">
              <w:rPr>
                <w:rFonts w:eastAsia="Calibri"/>
                <w:color w:val="000000"/>
                <w:sz w:val="16"/>
                <w:szCs w:val="16"/>
                <w:lang w:val="en-GB"/>
              </w:rPr>
              <w:t xml:space="preserve">eview </w:t>
            </w:r>
            <w:r w:rsidR="00AE6E18" w:rsidRPr="007C36D9">
              <w:rPr>
                <w:rFonts w:eastAsia="Calibri"/>
                <w:color w:val="000000"/>
                <w:sz w:val="16"/>
                <w:szCs w:val="16"/>
                <w:lang w:val="en-GB"/>
              </w:rPr>
              <w:t>c</w:t>
            </w:r>
            <w:r w:rsidR="00405B5E" w:rsidRPr="00812085">
              <w:rPr>
                <w:rFonts w:eastAsia="Calibri"/>
                <w:color w:val="000000"/>
                <w:sz w:val="16"/>
                <w:szCs w:val="16"/>
                <w:lang w:val="en-GB"/>
              </w:rPr>
              <w:t>ommissions</w:t>
            </w:r>
          </w:p>
          <w:p w14:paraId="2A60EF57" w14:textId="603FF6B9"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t>CHRAGG</w:t>
            </w:r>
          </w:p>
          <w:p w14:paraId="70B51CE1" w14:textId="54E41A7A" w:rsidR="0075211E" w:rsidRPr="007C36D9" w:rsidRDefault="00BD3105" w:rsidP="006A5238">
            <w:pPr>
              <w:rPr>
                <w:rFonts w:eastAsia="Calibri"/>
                <w:color w:val="000000"/>
                <w:sz w:val="16"/>
                <w:szCs w:val="16"/>
                <w:lang w:val="en-GB"/>
              </w:rPr>
            </w:pPr>
            <w:r w:rsidRPr="00812085">
              <w:rPr>
                <w:rFonts w:eastAsia="Calibri"/>
                <w:color w:val="000000"/>
                <w:sz w:val="16"/>
                <w:szCs w:val="16"/>
                <w:lang w:val="en-GB"/>
              </w:rPr>
              <w:t>Director of Public Prosecution</w:t>
            </w:r>
          </w:p>
          <w:p w14:paraId="0925879F" w14:textId="0A176ACB" w:rsidR="0075211E" w:rsidRPr="007C36D9" w:rsidRDefault="00B11880" w:rsidP="006A5238">
            <w:pPr>
              <w:rPr>
                <w:rFonts w:eastAsia="Calibri"/>
                <w:color w:val="000000"/>
                <w:sz w:val="16"/>
                <w:szCs w:val="16"/>
                <w:lang w:val="en-GB"/>
              </w:rPr>
            </w:pPr>
            <w:r w:rsidRPr="007C36D9">
              <w:rPr>
                <w:rFonts w:eastAsia="Calibri"/>
                <w:color w:val="000000"/>
                <w:sz w:val="16"/>
                <w:szCs w:val="16"/>
                <w:lang w:val="en-GB"/>
              </w:rPr>
              <w:t>Attorney General</w:t>
            </w:r>
          </w:p>
          <w:p w14:paraId="26E2E878" w14:textId="2B516124" w:rsidR="0075211E" w:rsidRPr="007C36D9" w:rsidRDefault="0075211E" w:rsidP="006A5238">
            <w:pPr>
              <w:rPr>
                <w:rFonts w:eastAsia="Calibri"/>
                <w:color w:val="000000"/>
                <w:sz w:val="16"/>
                <w:szCs w:val="16"/>
                <w:lang w:val="en-GB"/>
              </w:rPr>
            </w:pPr>
            <w:r w:rsidRPr="007C36D9">
              <w:rPr>
                <w:rFonts w:eastAsia="Calibri"/>
                <w:color w:val="000000"/>
                <w:sz w:val="16"/>
                <w:szCs w:val="16"/>
                <w:lang w:val="en-GB"/>
              </w:rPr>
              <w:t>J</w:t>
            </w:r>
            <w:r w:rsidR="00405B5E" w:rsidRPr="00812085">
              <w:rPr>
                <w:rFonts w:eastAsia="Calibri"/>
                <w:color w:val="000000"/>
                <w:sz w:val="16"/>
                <w:szCs w:val="16"/>
                <w:lang w:val="en-GB"/>
              </w:rPr>
              <w:t>udiciary</w:t>
            </w:r>
          </w:p>
          <w:p w14:paraId="2D0EAC21" w14:textId="6C086630"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t>LGAs</w:t>
            </w:r>
          </w:p>
          <w:p w14:paraId="44AE9125" w14:textId="0B8B6319" w:rsidR="0075211E" w:rsidRPr="007C36D9" w:rsidRDefault="00405B5E" w:rsidP="006A5238">
            <w:pPr>
              <w:rPr>
                <w:rFonts w:eastAsia="Calibri"/>
                <w:color w:val="000000"/>
                <w:sz w:val="16"/>
                <w:szCs w:val="16"/>
                <w:lang w:val="en-GB"/>
              </w:rPr>
            </w:pPr>
            <w:r w:rsidRPr="00812085">
              <w:rPr>
                <w:rFonts w:eastAsia="Calibri"/>
                <w:color w:val="000000"/>
                <w:sz w:val="16"/>
                <w:szCs w:val="16"/>
                <w:lang w:val="en-GB"/>
              </w:rPr>
              <w:t>M</w:t>
            </w:r>
            <w:r w:rsidR="00B11880" w:rsidRPr="007C36D9">
              <w:rPr>
                <w:rFonts w:eastAsia="Calibri"/>
                <w:color w:val="000000"/>
                <w:sz w:val="16"/>
                <w:szCs w:val="16"/>
                <w:lang w:val="en-GB"/>
              </w:rPr>
              <w:t>inistry of Home Affairs</w:t>
            </w:r>
          </w:p>
          <w:p w14:paraId="581ED082" w14:textId="7D1976C4" w:rsidR="0075211E" w:rsidRPr="007C36D9" w:rsidRDefault="0075211E" w:rsidP="006A5238">
            <w:pPr>
              <w:rPr>
                <w:rFonts w:eastAsia="Calibri"/>
                <w:color w:val="000000"/>
                <w:sz w:val="16"/>
                <w:szCs w:val="16"/>
                <w:lang w:val="en-GB"/>
              </w:rPr>
            </w:pPr>
            <w:r w:rsidRPr="007C36D9">
              <w:rPr>
                <w:rFonts w:eastAsia="Calibri"/>
                <w:color w:val="000000"/>
                <w:sz w:val="16"/>
                <w:szCs w:val="16"/>
                <w:lang w:val="en-GB"/>
              </w:rPr>
              <w:t>L</w:t>
            </w:r>
            <w:r w:rsidR="00405B5E" w:rsidRPr="00812085">
              <w:rPr>
                <w:rFonts w:eastAsia="Calibri"/>
                <w:color w:val="000000"/>
                <w:sz w:val="16"/>
                <w:szCs w:val="16"/>
                <w:lang w:val="en-GB"/>
              </w:rPr>
              <w:t xml:space="preserve">aw </w:t>
            </w:r>
            <w:r w:rsidR="00AE6E18" w:rsidRPr="007C36D9">
              <w:rPr>
                <w:rFonts w:eastAsia="Calibri"/>
                <w:color w:val="000000"/>
                <w:sz w:val="16"/>
                <w:szCs w:val="16"/>
                <w:lang w:val="en-GB"/>
              </w:rPr>
              <w:t>s</w:t>
            </w:r>
            <w:r w:rsidR="00405B5E" w:rsidRPr="00812085">
              <w:rPr>
                <w:rFonts w:eastAsia="Calibri"/>
                <w:color w:val="000000"/>
                <w:sz w:val="16"/>
                <w:szCs w:val="16"/>
                <w:lang w:val="en-GB"/>
              </w:rPr>
              <w:t>chools</w:t>
            </w:r>
          </w:p>
          <w:p w14:paraId="4476D6FD" w14:textId="75D293EB" w:rsidR="00405B5E" w:rsidRPr="00812085" w:rsidRDefault="0075211E" w:rsidP="006A5238">
            <w:pPr>
              <w:rPr>
                <w:rFonts w:eastAsia="Calibri"/>
                <w:color w:val="000000"/>
                <w:sz w:val="16"/>
                <w:szCs w:val="16"/>
                <w:lang w:val="en-GB"/>
              </w:rPr>
            </w:pPr>
            <w:r w:rsidRPr="007C36D9">
              <w:rPr>
                <w:rFonts w:eastAsia="Calibri"/>
                <w:color w:val="000000"/>
                <w:sz w:val="16"/>
                <w:szCs w:val="16"/>
                <w:lang w:val="en-GB"/>
              </w:rPr>
              <w:t>N</w:t>
            </w:r>
            <w:r w:rsidR="00405B5E" w:rsidRPr="00812085">
              <w:rPr>
                <w:rFonts w:eastAsia="Calibri"/>
                <w:color w:val="000000"/>
                <w:sz w:val="16"/>
                <w:szCs w:val="16"/>
                <w:lang w:val="en-GB"/>
              </w:rPr>
              <w:t>on-</w:t>
            </w:r>
            <w:r w:rsidR="00AE6E18" w:rsidRPr="007C36D9">
              <w:rPr>
                <w:rFonts w:eastAsia="Calibri"/>
                <w:color w:val="000000"/>
                <w:sz w:val="16"/>
                <w:szCs w:val="16"/>
                <w:lang w:val="en-GB"/>
              </w:rPr>
              <w:t>s</w:t>
            </w:r>
            <w:r w:rsidR="00405B5E" w:rsidRPr="00812085">
              <w:rPr>
                <w:rFonts w:eastAsia="Calibri"/>
                <w:color w:val="000000"/>
                <w:sz w:val="16"/>
                <w:szCs w:val="16"/>
                <w:lang w:val="en-GB"/>
              </w:rPr>
              <w:t xml:space="preserve">tate </w:t>
            </w:r>
            <w:r w:rsidR="00AE6E18" w:rsidRPr="007C36D9">
              <w:rPr>
                <w:rFonts w:eastAsia="Calibri"/>
                <w:color w:val="000000"/>
                <w:sz w:val="16"/>
                <w:szCs w:val="16"/>
                <w:lang w:val="en-GB"/>
              </w:rPr>
              <w:t>a</w:t>
            </w:r>
            <w:r w:rsidR="00405B5E" w:rsidRPr="00812085">
              <w:rPr>
                <w:rFonts w:eastAsia="Calibri"/>
                <w:color w:val="000000"/>
                <w:sz w:val="16"/>
                <w:szCs w:val="16"/>
                <w:lang w:val="en-GB"/>
              </w:rPr>
              <w:t xml:space="preserve">ctors </w:t>
            </w:r>
          </w:p>
          <w:p w14:paraId="1E228C8B" w14:textId="77777777" w:rsidR="00405B5E" w:rsidRPr="00812085" w:rsidRDefault="00405B5E" w:rsidP="006A5238">
            <w:pPr>
              <w:rPr>
                <w:rFonts w:eastAsia="Calibri"/>
                <w:color w:val="000000"/>
                <w:sz w:val="16"/>
                <w:szCs w:val="16"/>
                <w:lang w:val="en-GB"/>
              </w:rPr>
            </w:pPr>
          </w:p>
        </w:tc>
        <w:tc>
          <w:tcPr>
            <w:tcW w:w="929" w:type="pct"/>
            <w:tcMar>
              <w:top w:w="15" w:type="dxa"/>
              <w:left w:w="108" w:type="dxa"/>
              <w:bottom w:w="0" w:type="dxa"/>
              <w:right w:w="108" w:type="dxa"/>
            </w:tcMar>
          </w:tcPr>
          <w:p w14:paraId="2E7661CD" w14:textId="77777777" w:rsidR="00405B5E" w:rsidRPr="00812085" w:rsidRDefault="00405B5E" w:rsidP="006A5238">
            <w:pPr>
              <w:rPr>
                <w:rFonts w:eastAsia="Calibri"/>
                <w:b/>
                <w:color w:val="000000"/>
                <w:sz w:val="16"/>
                <w:szCs w:val="16"/>
                <w:lang w:val="en-GB"/>
              </w:rPr>
            </w:pPr>
          </w:p>
        </w:tc>
      </w:tr>
    </w:tbl>
    <w:p w14:paraId="1CAC4A1D" w14:textId="06A4861A" w:rsidR="00AE6E18" w:rsidRPr="007C36D9" w:rsidRDefault="00AE6E18" w:rsidP="0016685B">
      <w:pPr>
        <w:jc w:val="center"/>
        <w:textAlignment w:val="baseline"/>
        <w:rPr>
          <w:rFonts w:eastAsia="Calibri"/>
          <w:sz w:val="22"/>
          <w:szCs w:val="22"/>
          <w:lang w:val="en-GB"/>
        </w:rPr>
      </w:pPr>
    </w:p>
    <w:p w14:paraId="63A95CB5" w14:textId="62CB4E87" w:rsidR="00617F30" w:rsidRPr="00812085" w:rsidRDefault="0016685B" w:rsidP="0016685B">
      <w:pPr>
        <w:jc w:val="center"/>
        <w:textAlignment w:val="baseline"/>
        <w:rPr>
          <w:rFonts w:eastAsia="Calibri"/>
          <w:sz w:val="22"/>
          <w:szCs w:val="22"/>
          <w:lang w:val="en-GB"/>
        </w:rPr>
      </w:pPr>
      <w:r w:rsidRPr="00812085">
        <w:rPr>
          <w:noProof/>
        </w:rPr>
        <w:drawing>
          <wp:inline distT="0" distB="0" distL="0" distR="0" wp14:anchorId="2C907C91" wp14:editId="3E079341">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617F30" w:rsidRPr="00812085" w:rsidSect="00BB6209">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numStart w:val="7"/>
      </w:endnotePr>
      <w:pgSz w:w="15840" w:h="12240" w:orient="landscape" w:code="1"/>
      <w:pgMar w:top="1195" w:right="1166" w:bottom="1195" w:left="1440" w:header="576" w:footer="103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226F" w14:textId="77777777" w:rsidR="00D666CD" w:rsidRDefault="00D666CD" w:rsidP="00441061">
      <w:r>
        <w:separator/>
      </w:r>
    </w:p>
  </w:endnote>
  <w:endnote w:type="continuationSeparator" w:id="0">
    <w:p w14:paraId="59FEA1F8" w14:textId="77777777" w:rsidR="00D666CD" w:rsidRDefault="00D666CD" w:rsidP="00441061">
      <w:r>
        <w:continuationSeparator/>
      </w:r>
    </w:p>
  </w:endnote>
  <w:endnote w:type="continuationNotice" w:id="1">
    <w:p w14:paraId="2F0FB18E" w14:textId="77777777" w:rsidR="00D666CD" w:rsidRDefault="00D66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FA3E90" w:rsidRPr="005841A3" w:rsidRDefault="00FA3E90" w:rsidP="00211A45">
    <w:pPr>
      <w:pStyle w:val="Footer"/>
      <w:ind w:firstLine="117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442B1">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346FDD8C" w:rsidR="00FA3E90" w:rsidRPr="00211A45" w:rsidRDefault="00FA3E90" w:rsidP="00211A45">
    <w:pPr>
      <w:pStyle w:val="Footer"/>
      <w:tabs>
        <w:tab w:val="left" w:pos="9270"/>
      </w:tabs>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442B1">
      <w:rPr>
        <w:b/>
        <w:noProof/>
        <w:sz w:val="17"/>
        <w:szCs w:val="17"/>
      </w:rPr>
      <w:t>7</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5F87" w14:textId="77777777" w:rsidR="00FA3E90" w:rsidRPr="005841A3" w:rsidRDefault="00FA3E90" w:rsidP="00897A06">
    <w:pPr>
      <w:pStyle w:val="Footer"/>
      <w:ind w:firstLine="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442B1">
      <w:rPr>
        <w:b/>
        <w:noProof/>
        <w:sz w:val="17"/>
        <w:szCs w:val="17"/>
      </w:rPr>
      <w:t>14</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1A28" w14:textId="77777777" w:rsidR="00FA3E90" w:rsidRPr="00211A45" w:rsidRDefault="00FA3E90" w:rsidP="00897A06">
    <w:pPr>
      <w:pStyle w:val="Footer"/>
      <w:tabs>
        <w:tab w:val="left" w:pos="9270"/>
      </w:tabs>
      <w:ind w:right="4"/>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C442B1">
      <w:rPr>
        <w:b/>
        <w:noProof/>
        <w:sz w:val="17"/>
        <w:szCs w:val="17"/>
      </w:rPr>
      <w:t>13</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219432"/>
      <w:docPartObj>
        <w:docPartGallery w:val="Page Numbers (Bottom of Page)"/>
        <w:docPartUnique/>
      </w:docPartObj>
    </w:sdtPr>
    <w:sdtEndPr>
      <w:rPr>
        <w:b/>
        <w:bCs/>
        <w:noProof/>
        <w:sz w:val="17"/>
        <w:szCs w:val="17"/>
      </w:rPr>
    </w:sdtEndPr>
    <w:sdtContent>
      <w:p w14:paraId="57AB6FBC" w14:textId="7F0DBA9E" w:rsidR="00FA3E90" w:rsidRPr="00897A06" w:rsidRDefault="00FA3E90" w:rsidP="00897A06">
        <w:pPr>
          <w:pStyle w:val="Footer"/>
          <w:jc w:val="right"/>
          <w:rPr>
            <w:b/>
            <w:bCs/>
            <w:sz w:val="17"/>
            <w:szCs w:val="17"/>
          </w:rPr>
        </w:pPr>
        <w:r w:rsidRPr="00897A06">
          <w:rPr>
            <w:b/>
            <w:bCs/>
            <w:sz w:val="17"/>
            <w:szCs w:val="17"/>
          </w:rPr>
          <w:fldChar w:fldCharType="begin"/>
        </w:r>
        <w:r w:rsidRPr="00897A06">
          <w:rPr>
            <w:b/>
            <w:bCs/>
            <w:sz w:val="17"/>
            <w:szCs w:val="17"/>
          </w:rPr>
          <w:instrText xml:space="preserve"> PAGE   \* MERGEFORMAT </w:instrText>
        </w:r>
        <w:r w:rsidRPr="00897A06">
          <w:rPr>
            <w:b/>
            <w:bCs/>
            <w:sz w:val="17"/>
            <w:szCs w:val="17"/>
          </w:rPr>
          <w:fldChar w:fldCharType="separate"/>
        </w:r>
        <w:r w:rsidR="00C442B1">
          <w:rPr>
            <w:b/>
            <w:bCs/>
            <w:noProof/>
            <w:sz w:val="17"/>
            <w:szCs w:val="17"/>
          </w:rPr>
          <w:t>9</w:t>
        </w:r>
        <w:r w:rsidRPr="00897A0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0E27" w14:textId="77777777" w:rsidR="00D666CD" w:rsidRDefault="00D666CD" w:rsidP="00441061">
      <w:r>
        <w:separator/>
      </w:r>
    </w:p>
  </w:footnote>
  <w:footnote w:type="continuationSeparator" w:id="0">
    <w:p w14:paraId="744984FD" w14:textId="77777777" w:rsidR="00D666CD" w:rsidRDefault="00D666CD" w:rsidP="00441061">
      <w:r>
        <w:continuationSeparator/>
      </w:r>
    </w:p>
  </w:footnote>
  <w:footnote w:type="continuationNotice" w:id="1">
    <w:p w14:paraId="1B61D152" w14:textId="77777777" w:rsidR="00D666CD" w:rsidRDefault="00D66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4D" w14:textId="0F3A48B3" w:rsidR="00FA3E90" w:rsidRPr="003C26C1" w:rsidRDefault="00FA3E90" w:rsidP="00A24133">
    <w:pPr>
      <w:pStyle w:val="Header"/>
      <w:jc w:val="center"/>
      <w:rPr>
        <w:rFonts w:ascii="Times New Roman" w:hAnsi="Times New Roman"/>
        <w:sz w:val="18"/>
        <w:lang w:val="en-US"/>
      </w:rPr>
    </w:pPr>
    <w:r w:rsidRPr="003C26C1">
      <w:rPr>
        <w:rFonts w:ascii="Times New Roman" w:hAnsi="Times New Roman"/>
        <w:b/>
        <w:sz w:val="18"/>
        <w:lang w:val="en-US"/>
      </w:rPr>
      <w:t>Dat</w:t>
    </w:r>
    <w:r w:rsidRPr="003C26C1">
      <w:rPr>
        <w:rFonts w:ascii="Times New Roman" w:hAnsi="Times New Roman"/>
        <w:b/>
        <w:sz w:val="18"/>
      </w:rPr>
      <w:t>e:</w:t>
    </w:r>
    <w:r w:rsidRPr="003C26C1">
      <w:rPr>
        <w:rFonts w:ascii="Times New Roman" w:hAnsi="Times New Roman"/>
        <w:sz w:val="18"/>
        <w:lang w:val="en-US"/>
      </w:rPr>
      <w:t xml:space="preserve"> </w:t>
    </w:r>
    <w:r>
      <w:rPr>
        <w:rFonts w:ascii="Times New Roman" w:hAnsi="Times New Roman"/>
        <w:sz w:val="18"/>
        <w:lang w:val="en-US"/>
      </w:rPr>
      <w:t>2019</w:t>
    </w:r>
  </w:p>
  <w:p w14:paraId="2440D54E" w14:textId="440AB2D2" w:rsidR="00FA3E90" w:rsidRPr="00FB6D3A" w:rsidRDefault="00FA3E90" w:rsidP="00A24133">
    <w:pPr>
      <w:pStyle w:val="Header"/>
      <w:jc w:val="center"/>
      <w:rPr>
        <w:rFonts w:ascii="Times New Roman" w:hAnsi="Times New Roman"/>
        <w:sz w:val="18"/>
        <w:lang w:val="en-US"/>
      </w:rPr>
    </w:pPr>
    <w:r w:rsidRPr="003C26C1">
      <w:rPr>
        <w:rFonts w:ascii="Times New Roman" w:hAnsi="Times New Roman"/>
        <w:b/>
        <w:sz w:val="18"/>
        <w:lang w:val="en-US"/>
      </w:rPr>
      <w:t>Version and status:</w:t>
    </w:r>
    <w:r w:rsidRPr="003C26C1">
      <w:rPr>
        <w:rFonts w:ascii="Times New Roman" w:hAnsi="Times New Roman"/>
        <w:sz w:val="18"/>
        <w:lang w:val="en-US"/>
      </w:rPr>
      <w:t xml:space="preserve"> Revised based on Executive Board decision 20</w:t>
    </w:r>
    <w:r>
      <w:rPr>
        <w:rFonts w:ascii="Times New Roman" w:hAnsi="Times New Roman"/>
        <w:sz w:val="18"/>
        <w:lang w:val="en-US"/>
      </w:rPr>
      <w:t>20</w:t>
    </w:r>
    <w:r w:rsidRPr="003C26C1">
      <w:rPr>
        <w:rFonts w:ascii="Times New Roman" w:hAnsi="Times New Roman"/>
        <w:sz w:val="18"/>
        <w:lang w:val="en-US"/>
      </w:rPr>
      <w:t>/</w:t>
    </w:r>
    <w:r>
      <w:rPr>
        <w:rFonts w:ascii="Times New Roman" w:hAnsi="Times New Roman"/>
        <w:sz w:val="18"/>
        <w:lang w:val="en-US"/>
      </w:rPr>
      <w:t>X</w:t>
    </w:r>
    <w:r w:rsidRPr="003C26C1">
      <w:rPr>
        <w:rFonts w:ascii="Times New Roman" w:hAnsi="Times New Roman"/>
        <w:sz w:val="18"/>
        <w:lang w:val="en-US"/>
      </w:rPr>
      <w:t xml:space="preserve"> and for adoption for submissions to the </w:t>
    </w:r>
    <w:r>
      <w:rPr>
        <w:rFonts w:ascii="Times New Roman" w:hAnsi="Times New Roman"/>
        <w:sz w:val="18"/>
        <w:lang w:val="en-US"/>
      </w:rPr>
      <w:t>June 2020</w:t>
    </w:r>
    <w:r w:rsidRPr="003C26C1">
      <w:rPr>
        <w:rFonts w:ascii="Times New Roman" w:hAnsi="Times New Roman"/>
        <w:sz w:val="18"/>
        <w:lang w:val="en-US"/>
      </w:rPr>
      <w:t xml:space="preserve"> session of the Executive Board onwards)</w:t>
    </w:r>
  </w:p>
  <w:p w14:paraId="2440D54F" w14:textId="77777777" w:rsidR="00FA3E90" w:rsidRDefault="00FA3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FA3E90" w:rsidRPr="00617935" w14:paraId="6E73E2C2" w14:textId="77777777" w:rsidTr="00D645EE">
      <w:trPr>
        <w:trHeight w:hRule="exact" w:val="864"/>
      </w:trPr>
      <w:tc>
        <w:tcPr>
          <w:tcW w:w="4838" w:type="dxa"/>
          <w:shd w:val="clear" w:color="auto" w:fill="auto"/>
          <w:vAlign w:val="bottom"/>
        </w:tcPr>
        <w:p w14:paraId="2CA7F9EA" w14:textId="77777777" w:rsidR="00FA3E90" w:rsidRPr="00617935" w:rsidRDefault="00FA3E90" w:rsidP="007E2963">
          <w:pPr>
            <w:tabs>
              <w:tab w:val="center" w:pos="4320"/>
              <w:tab w:val="right" w:pos="8640"/>
            </w:tabs>
            <w:spacing w:after="80"/>
            <w:rPr>
              <w:b/>
              <w:noProof/>
              <w:sz w:val="17"/>
            </w:rPr>
          </w:pPr>
        </w:p>
      </w:tc>
      <w:tc>
        <w:tcPr>
          <w:tcW w:w="4782" w:type="dxa"/>
          <w:shd w:val="clear" w:color="auto" w:fill="auto"/>
          <w:vAlign w:val="bottom"/>
        </w:tcPr>
        <w:p w14:paraId="432B47F2" w14:textId="03B906EB" w:rsidR="00FA3E90" w:rsidRPr="00617935" w:rsidRDefault="00FA3E90" w:rsidP="007E2963">
          <w:pPr>
            <w:tabs>
              <w:tab w:val="center" w:pos="4320"/>
              <w:tab w:val="right" w:pos="8640"/>
            </w:tabs>
            <w:jc w:val="right"/>
            <w:rPr>
              <w:b/>
              <w:noProof/>
              <w:sz w:val="17"/>
            </w:rPr>
          </w:pPr>
          <w:r w:rsidRPr="00617935">
            <w:rPr>
              <w:b/>
              <w:noProof/>
              <w:sz w:val="17"/>
            </w:rPr>
            <w:t>DP/DCP/</w:t>
          </w:r>
          <w:r>
            <w:rPr>
              <w:b/>
              <w:noProof/>
              <w:sz w:val="17"/>
            </w:rPr>
            <w:t>TZA</w:t>
          </w:r>
          <w:r w:rsidRPr="00617935">
            <w:rPr>
              <w:b/>
              <w:noProof/>
              <w:sz w:val="17"/>
            </w:rPr>
            <w:t>/</w:t>
          </w:r>
          <w:r>
            <w:rPr>
              <w:b/>
              <w:noProof/>
              <w:sz w:val="17"/>
            </w:rPr>
            <w:t>3</w:t>
          </w:r>
        </w:p>
      </w:tc>
    </w:tr>
  </w:tbl>
  <w:p w14:paraId="0D3C08BC" w14:textId="77777777" w:rsidR="00FA3E90" w:rsidRPr="007E2963" w:rsidRDefault="00FA3E90">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A3E90" w:rsidRPr="00F10E78" w14:paraId="29050C16" w14:textId="77777777" w:rsidTr="000C2772">
      <w:trPr>
        <w:trHeight w:hRule="exact" w:val="864"/>
      </w:trPr>
      <w:tc>
        <w:tcPr>
          <w:tcW w:w="1267" w:type="dxa"/>
          <w:tcBorders>
            <w:bottom w:val="single" w:sz="4" w:space="0" w:color="auto"/>
          </w:tcBorders>
          <w:shd w:val="clear" w:color="auto" w:fill="auto"/>
          <w:vAlign w:val="bottom"/>
        </w:tcPr>
        <w:p w14:paraId="7A0C9E1E" w14:textId="77777777" w:rsidR="00FA3E90" w:rsidRPr="00F10E78" w:rsidRDefault="00FA3E90" w:rsidP="006034B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11ACC60" w14:textId="77777777" w:rsidR="00FA3E90" w:rsidRPr="00F10E78" w:rsidRDefault="00FA3E90" w:rsidP="006034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F10E78">
            <w:rPr>
              <w:spacing w:val="2"/>
              <w:w w:val="96"/>
              <w:kern w:val="14"/>
              <w:sz w:val="28"/>
            </w:rPr>
            <w:t>United Nations</w:t>
          </w:r>
        </w:p>
      </w:tc>
      <w:tc>
        <w:tcPr>
          <w:tcW w:w="245" w:type="dxa"/>
          <w:tcBorders>
            <w:bottom w:val="single" w:sz="4" w:space="0" w:color="auto"/>
          </w:tcBorders>
          <w:shd w:val="clear" w:color="auto" w:fill="auto"/>
          <w:vAlign w:val="bottom"/>
        </w:tcPr>
        <w:p w14:paraId="0C1F52E0" w14:textId="77777777" w:rsidR="00FA3E90" w:rsidRPr="00F10E78" w:rsidRDefault="00FA3E90" w:rsidP="006034B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8BB003E" w14:textId="6C459AAC" w:rsidR="00FA3E90" w:rsidRPr="00F10E78" w:rsidRDefault="00FA3E90" w:rsidP="006034B3">
          <w:pPr>
            <w:suppressAutoHyphens/>
            <w:spacing w:after="80"/>
            <w:jc w:val="right"/>
            <w:rPr>
              <w:spacing w:val="4"/>
              <w:w w:val="103"/>
              <w:kern w:val="14"/>
              <w:position w:val="-4"/>
            </w:rPr>
          </w:pPr>
          <w:r w:rsidRPr="00F10E78">
            <w:rPr>
              <w:spacing w:val="4"/>
              <w:w w:val="103"/>
              <w:kern w:val="14"/>
              <w:position w:val="-4"/>
              <w:sz w:val="40"/>
            </w:rPr>
            <w:t>DP</w:t>
          </w:r>
          <w:r w:rsidRPr="00F10E78">
            <w:rPr>
              <w:spacing w:val="4"/>
              <w:w w:val="103"/>
              <w:kern w:val="14"/>
              <w:position w:val="-4"/>
            </w:rPr>
            <w:t>/DCP/</w:t>
          </w:r>
          <w:r>
            <w:rPr>
              <w:spacing w:val="4"/>
              <w:w w:val="103"/>
              <w:kern w:val="14"/>
              <w:position w:val="-4"/>
            </w:rPr>
            <w:t>TZA</w:t>
          </w:r>
          <w:r w:rsidRPr="00F10E78">
            <w:rPr>
              <w:spacing w:val="4"/>
              <w:w w:val="103"/>
              <w:kern w:val="14"/>
              <w:position w:val="-4"/>
            </w:rPr>
            <w:t>/</w:t>
          </w:r>
          <w:r>
            <w:rPr>
              <w:spacing w:val="4"/>
              <w:w w:val="103"/>
              <w:kern w:val="14"/>
              <w:position w:val="-4"/>
            </w:rPr>
            <w:t>3</w:t>
          </w:r>
        </w:p>
      </w:tc>
    </w:tr>
    <w:tr w:rsidR="00FA3E90" w:rsidRPr="00F10E78" w14:paraId="6BC8840D" w14:textId="77777777" w:rsidTr="000C2772">
      <w:trPr>
        <w:gridAfter w:val="1"/>
        <w:wAfter w:w="28" w:type="dxa"/>
        <w:trHeight w:hRule="exact" w:val="2880"/>
      </w:trPr>
      <w:tc>
        <w:tcPr>
          <w:tcW w:w="1267" w:type="dxa"/>
          <w:tcBorders>
            <w:top w:val="single" w:sz="4" w:space="0" w:color="auto"/>
            <w:bottom w:val="single" w:sz="12" w:space="0" w:color="auto"/>
          </w:tcBorders>
          <w:shd w:val="clear" w:color="auto" w:fill="auto"/>
        </w:tcPr>
        <w:p w14:paraId="41AD7F5C" w14:textId="77777777" w:rsidR="00FA3E90" w:rsidRPr="00F10E78" w:rsidRDefault="00FA3E90" w:rsidP="006034B3">
          <w:pPr>
            <w:tabs>
              <w:tab w:val="center" w:pos="4320"/>
              <w:tab w:val="right" w:pos="8640"/>
            </w:tabs>
            <w:spacing w:before="109"/>
            <w:rPr>
              <w:noProof/>
              <w:sz w:val="17"/>
            </w:rPr>
          </w:pPr>
          <w:r w:rsidRPr="00F10E78">
            <w:rPr>
              <w:noProof/>
              <w:sz w:val="17"/>
            </w:rPr>
            <w:t xml:space="preserve"> </w:t>
          </w:r>
          <w:r w:rsidRPr="00F10E78">
            <w:rPr>
              <w:noProof/>
              <w:sz w:val="17"/>
            </w:rPr>
            <w:drawing>
              <wp:inline distT="0" distB="0" distL="0" distR="0" wp14:anchorId="067ED5FF" wp14:editId="4AE44112">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37FBBE52" w14:textId="77777777" w:rsidR="00FA3E90" w:rsidRPr="00F10E78" w:rsidRDefault="00FA3E90" w:rsidP="006034B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FC117B8" w14:textId="11815EA9" w:rsidR="00FA3E90" w:rsidRPr="00F10E78" w:rsidRDefault="00FA3E90" w:rsidP="006034B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F3381B">
            <w:rPr>
              <w:b/>
              <w:sz w:val="34"/>
            </w:rPr>
            <w:t>Executive Board of the</w:t>
          </w:r>
          <w:r w:rsidRPr="00F3381B">
            <w:rPr>
              <w:b/>
              <w:sz w:val="34"/>
            </w:rPr>
            <w:br/>
            <w:t>United Nations Development</w:t>
          </w:r>
          <w:r w:rsidRPr="00F3381B">
            <w:rPr>
              <w:b/>
              <w:sz w:val="34"/>
            </w:rPr>
            <w:br/>
            <w:t>Programme, the United Nations</w:t>
          </w:r>
          <w:r>
            <w:rPr>
              <w:b/>
              <w:sz w:val="34"/>
            </w:rPr>
            <w:t xml:space="preserve"> </w:t>
          </w:r>
          <w:r w:rsidRPr="00F3381B">
            <w:rPr>
              <w:b/>
              <w:sz w:val="34"/>
            </w:rPr>
            <w:t>Population Fund and the United</w:t>
          </w:r>
          <w:r>
            <w:rPr>
              <w:b/>
              <w:sz w:val="34"/>
            </w:rPr>
            <w:t> </w:t>
          </w:r>
          <w:r w:rsidRPr="00F3381B">
            <w:rPr>
              <w:b/>
              <w:sz w:val="34"/>
            </w:rPr>
            <w:t>Nations Office for Project</w:t>
          </w:r>
          <w:r>
            <w:rPr>
              <w:b/>
              <w:sz w:val="34"/>
            </w:rPr>
            <w:t> </w:t>
          </w:r>
          <w:r w:rsidRPr="00F3381B">
            <w:rPr>
              <w:b/>
              <w:sz w:val="34"/>
            </w:rPr>
            <w:t>Services</w:t>
          </w:r>
        </w:p>
      </w:tc>
      <w:tc>
        <w:tcPr>
          <w:tcW w:w="245" w:type="dxa"/>
          <w:tcBorders>
            <w:top w:val="single" w:sz="4" w:space="0" w:color="auto"/>
            <w:bottom w:val="single" w:sz="12" w:space="0" w:color="auto"/>
          </w:tcBorders>
          <w:shd w:val="clear" w:color="auto" w:fill="auto"/>
        </w:tcPr>
        <w:p w14:paraId="3DB7D612" w14:textId="77777777" w:rsidR="00FA3E90" w:rsidRPr="00F10E78" w:rsidRDefault="00FA3E90" w:rsidP="006034B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09C3D6A" w14:textId="77777777" w:rsidR="00FA3E90" w:rsidRPr="00F10E78" w:rsidRDefault="00FA3E90" w:rsidP="006034B3">
          <w:pPr>
            <w:suppressAutoHyphens/>
            <w:spacing w:before="240" w:line="240" w:lineRule="exact"/>
            <w:rPr>
              <w:spacing w:val="4"/>
              <w:w w:val="103"/>
              <w:kern w:val="14"/>
            </w:rPr>
          </w:pPr>
          <w:r w:rsidRPr="00F10E78">
            <w:rPr>
              <w:spacing w:val="4"/>
              <w:w w:val="103"/>
              <w:kern w:val="14"/>
            </w:rPr>
            <w:t>Distr.: General</w:t>
          </w:r>
        </w:p>
        <w:p w14:paraId="14ECF349" w14:textId="72D483DD" w:rsidR="00FA3E90" w:rsidRPr="00F10E78" w:rsidRDefault="00BC017B" w:rsidP="006034B3">
          <w:pPr>
            <w:suppressAutoHyphens/>
            <w:spacing w:line="240" w:lineRule="exact"/>
            <w:rPr>
              <w:spacing w:val="4"/>
              <w:w w:val="103"/>
              <w:kern w:val="14"/>
            </w:rPr>
          </w:pPr>
          <w:r>
            <w:rPr>
              <w:spacing w:val="4"/>
              <w:w w:val="103"/>
              <w:kern w:val="14"/>
            </w:rPr>
            <w:t>14</w:t>
          </w:r>
          <w:r w:rsidR="00FA3E90" w:rsidRPr="00F10E78">
            <w:rPr>
              <w:spacing w:val="4"/>
              <w:w w:val="103"/>
              <w:kern w:val="14"/>
            </w:rPr>
            <w:t xml:space="preserve"> </w:t>
          </w:r>
          <w:r w:rsidR="00FA3E90">
            <w:rPr>
              <w:spacing w:val="4"/>
              <w:w w:val="103"/>
              <w:kern w:val="14"/>
            </w:rPr>
            <w:t xml:space="preserve">March </w:t>
          </w:r>
          <w:r w:rsidR="00FA3E90" w:rsidRPr="00F10E78">
            <w:rPr>
              <w:spacing w:val="4"/>
              <w:w w:val="103"/>
              <w:kern w:val="14"/>
            </w:rPr>
            <w:t>202</w:t>
          </w:r>
          <w:r w:rsidR="00FA3E90">
            <w:rPr>
              <w:spacing w:val="4"/>
              <w:w w:val="103"/>
              <w:kern w:val="14"/>
            </w:rPr>
            <w:t>2</w:t>
          </w:r>
        </w:p>
        <w:p w14:paraId="613E00F3" w14:textId="77777777" w:rsidR="00FA3E90" w:rsidRPr="00F10E78" w:rsidRDefault="00FA3E90" w:rsidP="006034B3">
          <w:pPr>
            <w:suppressAutoHyphens/>
            <w:spacing w:line="240" w:lineRule="exact"/>
            <w:rPr>
              <w:spacing w:val="4"/>
              <w:w w:val="103"/>
              <w:kern w:val="14"/>
            </w:rPr>
          </w:pPr>
        </w:p>
        <w:p w14:paraId="22B7446B" w14:textId="77777777" w:rsidR="00FA3E90" w:rsidRPr="00F10E78" w:rsidRDefault="00FA3E90" w:rsidP="006034B3">
          <w:pPr>
            <w:suppressAutoHyphens/>
            <w:spacing w:line="240" w:lineRule="exact"/>
            <w:rPr>
              <w:spacing w:val="4"/>
              <w:w w:val="103"/>
              <w:kern w:val="14"/>
            </w:rPr>
          </w:pPr>
          <w:r w:rsidRPr="00F10E78">
            <w:rPr>
              <w:spacing w:val="4"/>
              <w:w w:val="103"/>
              <w:kern w:val="14"/>
            </w:rPr>
            <w:t>Original: English</w:t>
          </w:r>
        </w:p>
      </w:tc>
    </w:tr>
  </w:tbl>
  <w:p w14:paraId="2440D565" w14:textId="77777777" w:rsidR="00FA3E90" w:rsidRPr="006034B3" w:rsidRDefault="00FA3E90">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FA3E90" w:rsidRPr="00657A41" w14:paraId="34250FCD" w14:textId="77777777" w:rsidTr="00D645EE">
      <w:trPr>
        <w:trHeight w:hRule="exact" w:val="864"/>
      </w:trPr>
      <w:tc>
        <w:tcPr>
          <w:tcW w:w="4748" w:type="dxa"/>
          <w:shd w:val="clear" w:color="auto" w:fill="auto"/>
          <w:vAlign w:val="bottom"/>
        </w:tcPr>
        <w:p w14:paraId="1BFD6636" w14:textId="298920BB" w:rsidR="00FA3E90" w:rsidRPr="00657A41" w:rsidRDefault="00FA3E90" w:rsidP="007E2963">
          <w:pPr>
            <w:tabs>
              <w:tab w:val="center" w:pos="4320"/>
              <w:tab w:val="right" w:pos="8640"/>
            </w:tabs>
            <w:spacing w:after="80"/>
            <w:rPr>
              <w:b/>
              <w:noProof/>
              <w:sz w:val="17"/>
            </w:rPr>
          </w:pPr>
          <w:bookmarkStart w:id="0" w:name="_Hlk72161445"/>
          <w:r w:rsidRPr="00657A41">
            <w:rPr>
              <w:b/>
              <w:noProof/>
              <w:sz w:val="17"/>
            </w:rPr>
            <w:t>DP/DCP/</w:t>
          </w:r>
          <w:r>
            <w:rPr>
              <w:b/>
              <w:noProof/>
              <w:sz w:val="17"/>
            </w:rPr>
            <w:t>TZA</w:t>
          </w:r>
          <w:r w:rsidRPr="00657A41">
            <w:rPr>
              <w:b/>
              <w:noProof/>
              <w:sz w:val="17"/>
            </w:rPr>
            <w:t>/</w:t>
          </w:r>
          <w:r>
            <w:rPr>
              <w:b/>
              <w:noProof/>
              <w:sz w:val="17"/>
            </w:rPr>
            <w:t>3</w:t>
          </w:r>
        </w:p>
      </w:tc>
      <w:tc>
        <w:tcPr>
          <w:tcW w:w="4522" w:type="dxa"/>
          <w:shd w:val="clear" w:color="auto" w:fill="auto"/>
          <w:vAlign w:val="bottom"/>
        </w:tcPr>
        <w:p w14:paraId="6346F4AA" w14:textId="77777777" w:rsidR="00FA3E90" w:rsidRPr="00657A41" w:rsidRDefault="00FA3E90" w:rsidP="007E2963">
          <w:pPr>
            <w:tabs>
              <w:tab w:val="center" w:pos="4320"/>
              <w:tab w:val="right" w:pos="8640"/>
            </w:tabs>
            <w:jc w:val="right"/>
            <w:rPr>
              <w:b/>
              <w:noProof/>
              <w:sz w:val="17"/>
            </w:rPr>
          </w:pPr>
        </w:p>
      </w:tc>
    </w:tr>
    <w:bookmarkEnd w:id="0"/>
  </w:tbl>
  <w:p w14:paraId="2440D56A" w14:textId="4410076C" w:rsidR="00FA3E90" w:rsidRPr="007E2963" w:rsidRDefault="00FA3E90" w:rsidP="00617F30">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8302"/>
    </w:tblGrid>
    <w:tr w:rsidR="00FA3E90" w:rsidRPr="00657A41" w14:paraId="6301CC10" w14:textId="77777777" w:rsidTr="00897A06">
      <w:trPr>
        <w:trHeight w:hRule="exact" w:val="864"/>
      </w:trPr>
      <w:tc>
        <w:tcPr>
          <w:tcW w:w="4748" w:type="dxa"/>
          <w:shd w:val="clear" w:color="auto" w:fill="auto"/>
          <w:vAlign w:val="bottom"/>
        </w:tcPr>
        <w:p w14:paraId="5D747381" w14:textId="77777777" w:rsidR="00FA3E90" w:rsidRPr="00657A41" w:rsidRDefault="00FA3E90" w:rsidP="007E2963">
          <w:pPr>
            <w:tabs>
              <w:tab w:val="center" w:pos="4320"/>
              <w:tab w:val="right" w:pos="8640"/>
            </w:tabs>
            <w:spacing w:after="80"/>
            <w:rPr>
              <w:b/>
              <w:noProof/>
              <w:sz w:val="17"/>
            </w:rPr>
          </w:pPr>
          <w:r w:rsidRPr="00657A41">
            <w:rPr>
              <w:b/>
              <w:noProof/>
              <w:sz w:val="17"/>
            </w:rPr>
            <w:t>DP/DCP/</w:t>
          </w:r>
          <w:r>
            <w:rPr>
              <w:b/>
              <w:noProof/>
              <w:sz w:val="17"/>
            </w:rPr>
            <w:t>TZA</w:t>
          </w:r>
          <w:r w:rsidRPr="00657A41">
            <w:rPr>
              <w:b/>
              <w:noProof/>
              <w:sz w:val="17"/>
            </w:rPr>
            <w:t>/</w:t>
          </w:r>
          <w:r>
            <w:rPr>
              <w:b/>
              <w:noProof/>
              <w:sz w:val="17"/>
            </w:rPr>
            <w:t>3</w:t>
          </w:r>
        </w:p>
      </w:tc>
      <w:tc>
        <w:tcPr>
          <w:tcW w:w="8302" w:type="dxa"/>
          <w:shd w:val="clear" w:color="auto" w:fill="auto"/>
          <w:vAlign w:val="bottom"/>
        </w:tcPr>
        <w:p w14:paraId="577FF5B4" w14:textId="77777777" w:rsidR="00FA3E90" w:rsidRPr="00657A41" w:rsidRDefault="00FA3E90" w:rsidP="007E2963">
          <w:pPr>
            <w:tabs>
              <w:tab w:val="center" w:pos="4320"/>
              <w:tab w:val="right" w:pos="8640"/>
            </w:tabs>
            <w:jc w:val="right"/>
            <w:rPr>
              <w:b/>
              <w:noProof/>
              <w:sz w:val="17"/>
            </w:rPr>
          </w:pPr>
        </w:p>
      </w:tc>
    </w:tr>
  </w:tbl>
  <w:p w14:paraId="56FE5B33" w14:textId="77777777" w:rsidR="00FA3E90" w:rsidRPr="007E2963" w:rsidRDefault="00FA3E90" w:rsidP="00617F30">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0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562"/>
    </w:tblGrid>
    <w:tr w:rsidR="00FA3E90" w:rsidRPr="00617935" w14:paraId="011F9DBA" w14:textId="77777777" w:rsidTr="00897A06">
      <w:trPr>
        <w:trHeight w:hRule="exact" w:val="864"/>
      </w:trPr>
      <w:tc>
        <w:tcPr>
          <w:tcW w:w="4838" w:type="dxa"/>
          <w:shd w:val="clear" w:color="auto" w:fill="auto"/>
          <w:vAlign w:val="bottom"/>
        </w:tcPr>
        <w:p w14:paraId="2EFE3D03" w14:textId="77777777" w:rsidR="00FA3E90" w:rsidRPr="00617935" w:rsidRDefault="00FA3E90" w:rsidP="007E2963">
          <w:pPr>
            <w:tabs>
              <w:tab w:val="center" w:pos="4320"/>
              <w:tab w:val="right" w:pos="8640"/>
            </w:tabs>
            <w:spacing w:after="80"/>
            <w:rPr>
              <w:b/>
              <w:noProof/>
              <w:sz w:val="17"/>
            </w:rPr>
          </w:pPr>
        </w:p>
      </w:tc>
      <w:tc>
        <w:tcPr>
          <w:tcW w:w="8562" w:type="dxa"/>
          <w:shd w:val="clear" w:color="auto" w:fill="auto"/>
          <w:vAlign w:val="bottom"/>
        </w:tcPr>
        <w:p w14:paraId="6A77630B" w14:textId="77777777" w:rsidR="00FA3E90" w:rsidRPr="00617935" w:rsidRDefault="00FA3E90" w:rsidP="007E2963">
          <w:pPr>
            <w:tabs>
              <w:tab w:val="center" w:pos="4320"/>
              <w:tab w:val="right" w:pos="8640"/>
            </w:tabs>
            <w:jc w:val="right"/>
            <w:rPr>
              <w:b/>
              <w:noProof/>
              <w:sz w:val="17"/>
            </w:rPr>
          </w:pPr>
          <w:r w:rsidRPr="00617935">
            <w:rPr>
              <w:b/>
              <w:noProof/>
              <w:sz w:val="17"/>
            </w:rPr>
            <w:t>DP/DCP/</w:t>
          </w:r>
          <w:r>
            <w:rPr>
              <w:b/>
              <w:noProof/>
              <w:sz w:val="17"/>
            </w:rPr>
            <w:t>TZA</w:t>
          </w:r>
          <w:r w:rsidRPr="00617935">
            <w:rPr>
              <w:b/>
              <w:noProof/>
              <w:sz w:val="17"/>
            </w:rPr>
            <w:t>/</w:t>
          </w:r>
          <w:r>
            <w:rPr>
              <w:b/>
              <w:noProof/>
              <w:sz w:val="17"/>
            </w:rPr>
            <w:t>3</w:t>
          </w:r>
        </w:p>
      </w:tc>
    </w:tr>
  </w:tbl>
  <w:p w14:paraId="34F29E4B" w14:textId="77777777" w:rsidR="00FA3E90" w:rsidRPr="007E2963" w:rsidRDefault="00FA3E90">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3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562"/>
    </w:tblGrid>
    <w:tr w:rsidR="00FA3E90" w:rsidRPr="00617935" w14:paraId="1FD5C225" w14:textId="77777777" w:rsidTr="00897A06">
      <w:trPr>
        <w:trHeight w:hRule="exact" w:val="864"/>
      </w:trPr>
      <w:tc>
        <w:tcPr>
          <w:tcW w:w="4668" w:type="dxa"/>
          <w:shd w:val="clear" w:color="auto" w:fill="auto"/>
          <w:vAlign w:val="bottom"/>
        </w:tcPr>
        <w:p w14:paraId="6A85FC35" w14:textId="77777777" w:rsidR="00FA3E90" w:rsidRPr="00617935" w:rsidRDefault="00FA3E90" w:rsidP="00897A06">
          <w:pPr>
            <w:tabs>
              <w:tab w:val="center" w:pos="4320"/>
              <w:tab w:val="right" w:pos="8640"/>
            </w:tabs>
            <w:spacing w:after="80"/>
            <w:rPr>
              <w:b/>
              <w:noProof/>
              <w:sz w:val="17"/>
            </w:rPr>
          </w:pPr>
        </w:p>
      </w:tc>
      <w:tc>
        <w:tcPr>
          <w:tcW w:w="8562" w:type="dxa"/>
          <w:shd w:val="clear" w:color="auto" w:fill="auto"/>
          <w:vAlign w:val="bottom"/>
        </w:tcPr>
        <w:p w14:paraId="31297E0F" w14:textId="0BFF4DA8" w:rsidR="00FA3E90" w:rsidRPr="00617935" w:rsidRDefault="00FA3E90" w:rsidP="00897A06">
          <w:pPr>
            <w:tabs>
              <w:tab w:val="center" w:pos="4320"/>
              <w:tab w:val="right" w:pos="8640"/>
            </w:tabs>
            <w:jc w:val="right"/>
            <w:rPr>
              <w:b/>
              <w:noProof/>
              <w:sz w:val="17"/>
            </w:rPr>
          </w:pPr>
          <w:r w:rsidRPr="00617935">
            <w:rPr>
              <w:b/>
              <w:noProof/>
              <w:sz w:val="17"/>
            </w:rPr>
            <w:t>DP/DCP/</w:t>
          </w:r>
          <w:r>
            <w:rPr>
              <w:b/>
              <w:noProof/>
              <w:sz w:val="17"/>
            </w:rPr>
            <w:t>TZA</w:t>
          </w:r>
          <w:r w:rsidRPr="00617935">
            <w:rPr>
              <w:b/>
              <w:noProof/>
              <w:sz w:val="17"/>
            </w:rPr>
            <w:t>/</w:t>
          </w:r>
          <w:r>
            <w:rPr>
              <w:b/>
              <w:noProof/>
              <w:sz w:val="17"/>
            </w:rPr>
            <w:t>3</w:t>
          </w:r>
        </w:p>
      </w:tc>
    </w:tr>
  </w:tbl>
  <w:p w14:paraId="619F2015" w14:textId="77777777" w:rsidR="00FA3E90" w:rsidRDefault="00FA3E9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EBE"/>
    <w:multiLevelType w:val="multilevel"/>
    <w:tmpl w:val="9A30919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 w15:restartNumberingAfterBreak="0">
    <w:nsid w:val="15BA46C6"/>
    <w:multiLevelType w:val="multilevel"/>
    <w:tmpl w:val="F0BE31DA"/>
    <w:lvl w:ilvl="0">
      <w:start w:val="1"/>
      <w:numFmt w:val="upperRoman"/>
      <w:lvlText w:val="%1."/>
      <w:lvlJc w:val="right"/>
      <w:pPr>
        <w:tabs>
          <w:tab w:val="num" w:pos="-1440"/>
        </w:tabs>
        <w:ind w:left="-1440" w:hanging="360"/>
      </w:pPr>
      <w:rPr>
        <w:b/>
        <w:bCs/>
        <w:sz w:val="24"/>
        <w:szCs w:val="24"/>
      </w:rPr>
    </w:lvl>
    <w:lvl w:ilvl="1">
      <w:start w:val="1"/>
      <w:numFmt w:val="decimal"/>
      <w:lvlText w:val="%2."/>
      <w:lvlJc w:val="left"/>
      <w:pPr>
        <w:ind w:left="-720" w:hanging="360"/>
      </w:pPr>
      <w:rPr>
        <w:rFonts w:hint="default"/>
      </w:rPr>
    </w:lvl>
    <w:lvl w:ilvl="2" w:tentative="1">
      <w:start w:val="1"/>
      <w:numFmt w:val="upperRoman"/>
      <w:lvlText w:val="%3."/>
      <w:lvlJc w:val="right"/>
      <w:pPr>
        <w:tabs>
          <w:tab w:val="num" w:pos="0"/>
        </w:tabs>
        <w:ind w:left="0" w:hanging="360"/>
      </w:pPr>
    </w:lvl>
    <w:lvl w:ilvl="3" w:tentative="1">
      <w:start w:val="1"/>
      <w:numFmt w:val="upperRoman"/>
      <w:lvlText w:val="%4."/>
      <w:lvlJc w:val="right"/>
      <w:pPr>
        <w:tabs>
          <w:tab w:val="num" w:pos="720"/>
        </w:tabs>
        <w:ind w:left="720" w:hanging="360"/>
      </w:pPr>
    </w:lvl>
    <w:lvl w:ilvl="4" w:tentative="1">
      <w:start w:val="1"/>
      <w:numFmt w:val="upperRoman"/>
      <w:lvlText w:val="%5."/>
      <w:lvlJc w:val="right"/>
      <w:pPr>
        <w:tabs>
          <w:tab w:val="num" w:pos="1440"/>
        </w:tabs>
        <w:ind w:left="1440" w:hanging="360"/>
      </w:pPr>
    </w:lvl>
    <w:lvl w:ilvl="5" w:tentative="1">
      <w:start w:val="1"/>
      <w:numFmt w:val="upperRoman"/>
      <w:lvlText w:val="%6."/>
      <w:lvlJc w:val="right"/>
      <w:pPr>
        <w:tabs>
          <w:tab w:val="num" w:pos="2160"/>
        </w:tabs>
        <w:ind w:left="2160" w:hanging="360"/>
      </w:pPr>
    </w:lvl>
    <w:lvl w:ilvl="6" w:tentative="1">
      <w:start w:val="1"/>
      <w:numFmt w:val="upperRoman"/>
      <w:lvlText w:val="%7."/>
      <w:lvlJc w:val="right"/>
      <w:pPr>
        <w:tabs>
          <w:tab w:val="num" w:pos="2880"/>
        </w:tabs>
        <w:ind w:left="2880" w:hanging="360"/>
      </w:pPr>
    </w:lvl>
    <w:lvl w:ilvl="7" w:tentative="1">
      <w:start w:val="1"/>
      <w:numFmt w:val="upperRoman"/>
      <w:lvlText w:val="%8."/>
      <w:lvlJc w:val="right"/>
      <w:pPr>
        <w:tabs>
          <w:tab w:val="num" w:pos="3600"/>
        </w:tabs>
        <w:ind w:left="3600" w:hanging="360"/>
      </w:pPr>
    </w:lvl>
    <w:lvl w:ilvl="8" w:tentative="1">
      <w:start w:val="1"/>
      <w:numFmt w:val="upperRoman"/>
      <w:lvlText w:val="%9."/>
      <w:lvlJc w:val="right"/>
      <w:pPr>
        <w:tabs>
          <w:tab w:val="num" w:pos="4320"/>
        </w:tabs>
        <w:ind w:left="4320" w:hanging="360"/>
      </w:pPr>
    </w:lvl>
  </w:abstractNum>
  <w:abstractNum w:abstractNumId="2" w15:restartNumberingAfterBreak="0">
    <w:nsid w:val="296675F5"/>
    <w:multiLevelType w:val="multilevel"/>
    <w:tmpl w:val="E8301116"/>
    <w:lvl w:ilvl="0">
      <w:start w:val="1"/>
      <w:numFmt w:val="decimal"/>
      <w:lvlText w:val="%1."/>
      <w:lvlJc w:val="left"/>
      <w:pPr>
        <w:tabs>
          <w:tab w:val="num" w:pos="1890"/>
        </w:tabs>
        <w:ind w:left="1890" w:hanging="360"/>
      </w:pPr>
      <w:rPr>
        <w:b w:val="0"/>
        <w:bCs w:val="0"/>
        <w:strike w:val="0"/>
        <w:color w:val="auto"/>
        <w:sz w:val="20"/>
        <w:szCs w:val="20"/>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07B5135"/>
    <w:multiLevelType w:val="multilevel"/>
    <w:tmpl w:val="501823E4"/>
    <w:lvl w:ilvl="0">
      <w:start w:val="3"/>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1"/>
      <w:numFmt w:val="decimal"/>
      <w:lvlText w:val="%1.%2.%3."/>
      <w:lvlJc w:val="left"/>
      <w:pPr>
        <w:ind w:left="765" w:hanging="405"/>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520" w:hanging="1080"/>
      </w:pPr>
      <w:rPr>
        <w:rFonts w:hint="default"/>
      </w:rPr>
    </w:lvl>
  </w:abstractNum>
  <w:abstractNum w:abstractNumId="5" w15:restartNumberingAfterBreak="0">
    <w:nsid w:val="525A031C"/>
    <w:multiLevelType w:val="multilevel"/>
    <w:tmpl w:val="14C6596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44C33CD"/>
    <w:multiLevelType w:val="multilevel"/>
    <w:tmpl w:val="0EB2381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5CFF716B"/>
    <w:multiLevelType w:val="multilevel"/>
    <w:tmpl w:val="C0BED860"/>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6989720C"/>
    <w:multiLevelType w:val="multilevel"/>
    <w:tmpl w:val="59C8E444"/>
    <w:lvl w:ilvl="0">
      <w:start w:val="3"/>
      <w:numFmt w:val="upperRoman"/>
      <w:lvlText w:val="%1."/>
      <w:lvlJc w:val="right"/>
      <w:pPr>
        <w:tabs>
          <w:tab w:val="num" w:pos="720"/>
        </w:tabs>
        <w:ind w:left="720" w:hanging="360"/>
      </w:pPr>
      <w:rPr>
        <w:b/>
        <w:bCs/>
        <w:sz w:val="24"/>
        <w:szCs w:val="24"/>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A78DF"/>
    <w:multiLevelType w:val="multilevel"/>
    <w:tmpl w:val="ABCE90D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780C46B5"/>
    <w:multiLevelType w:val="hybridMultilevel"/>
    <w:tmpl w:val="064496D4"/>
    <w:lvl w:ilvl="0" w:tplc="7BC251B6">
      <w:start w:val="1"/>
      <w:numFmt w:val="upperRoman"/>
      <w:lvlText w:val="%1."/>
      <w:lvlJc w:val="left"/>
      <w:pPr>
        <w:ind w:left="2160" w:hanging="72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A2591E"/>
    <w:multiLevelType w:val="multilevel"/>
    <w:tmpl w:val="2110AEF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9"/>
  </w:num>
  <w:num w:numId="2">
    <w:abstractNumId w:val="1"/>
  </w:num>
  <w:num w:numId="3">
    <w:abstractNumId w:val="8"/>
  </w:num>
  <w:num w:numId="4">
    <w:abstractNumId w:val="2"/>
  </w:num>
  <w:num w:numId="5">
    <w:abstractNumId w:val="0"/>
  </w:num>
  <w:num w:numId="6">
    <w:abstractNumId w:val="5"/>
  </w:num>
  <w:num w:numId="7">
    <w:abstractNumId w:val="7"/>
  </w:num>
  <w:num w:numId="8">
    <w:abstractNumId w:val="12"/>
  </w:num>
  <w:num w:numId="9">
    <w:abstractNumId w:val="6"/>
  </w:num>
  <w:num w:numId="10">
    <w:abstractNumId w:val="4"/>
  </w:num>
  <w:num w:numId="11">
    <w:abstractNumId w:val="3"/>
  </w:num>
  <w:num w:numId="12">
    <w:abstractNumId w:val="11"/>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OwNDYzMjYwsTA1tjBW0lEKTi0uzszPAykwrgUAXMG4VCwAAAA="/>
  </w:docVars>
  <w:rsids>
    <w:rsidRoot w:val="00D9153B"/>
    <w:rsid w:val="000010B5"/>
    <w:rsid w:val="000027D2"/>
    <w:rsid w:val="0000312F"/>
    <w:rsid w:val="00003E8B"/>
    <w:rsid w:val="00005E26"/>
    <w:rsid w:val="000061D1"/>
    <w:rsid w:val="00006E59"/>
    <w:rsid w:val="00011FAE"/>
    <w:rsid w:val="0001309E"/>
    <w:rsid w:val="000153EB"/>
    <w:rsid w:val="00015FDE"/>
    <w:rsid w:val="00016217"/>
    <w:rsid w:val="00016861"/>
    <w:rsid w:val="00017D05"/>
    <w:rsid w:val="000200CF"/>
    <w:rsid w:val="000205F1"/>
    <w:rsid w:val="00022047"/>
    <w:rsid w:val="00022594"/>
    <w:rsid w:val="00023AEE"/>
    <w:rsid w:val="000274B9"/>
    <w:rsid w:val="0002758B"/>
    <w:rsid w:val="000276A0"/>
    <w:rsid w:val="0003257C"/>
    <w:rsid w:val="000330DB"/>
    <w:rsid w:val="0003429F"/>
    <w:rsid w:val="0003562A"/>
    <w:rsid w:val="00036095"/>
    <w:rsid w:val="000367E0"/>
    <w:rsid w:val="00036AF4"/>
    <w:rsid w:val="000374E2"/>
    <w:rsid w:val="00041C10"/>
    <w:rsid w:val="000436F9"/>
    <w:rsid w:val="00043804"/>
    <w:rsid w:val="000441A1"/>
    <w:rsid w:val="000454CA"/>
    <w:rsid w:val="00047EF7"/>
    <w:rsid w:val="00050869"/>
    <w:rsid w:val="00051E3C"/>
    <w:rsid w:val="00055596"/>
    <w:rsid w:val="00056014"/>
    <w:rsid w:val="000561C1"/>
    <w:rsid w:val="00056204"/>
    <w:rsid w:val="000570D1"/>
    <w:rsid w:val="000571A9"/>
    <w:rsid w:val="00060060"/>
    <w:rsid w:val="00060290"/>
    <w:rsid w:val="000611AB"/>
    <w:rsid w:val="0006206C"/>
    <w:rsid w:val="00063E24"/>
    <w:rsid w:val="00063FFC"/>
    <w:rsid w:val="00070208"/>
    <w:rsid w:val="00072229"/>
    <w:rsid w:val="0007264B"/>
    <w:rsid w:val="000728F8"/>
    <w:rsid w:val="00073703"/>
    <w:rsid w:val="00073CF1"/>
    <w:rsid w:val="00074BD0"/>
    <w:rsid w:val="00074D9A"/>
    <w:rsid w:val="00074DB9"/>
    <w:rsid w:val="000753C4"/>
    <w:rsid w:val="00075DF0"/>
    <w:rsid w:val="000762CA"/>
    <w:rsid w:val="00077B8E"/>
    <w:rsid w:val="000803A4"/>
    <w:rsid w:val="000806E3"/>
    <w:rsid w:val="000808AC"/>
    <w:rsid w:val="0008339E"/>
    <w:rsid w:val="0008618B"/>
    <w:rsid w:val="00090AD1"/>
    <w:rsid w:val="00090F4F"/>
    <w:rsid w:val="00091476"/>
    <w:rsid w:val="00091984"/>
    <w:rsid w:val="00092879"/>
    <w:rsid w:val="00094E87"/>
    <w:rsid w:val="00097FB2"/>
    <w:rsid w:val="000A0094"/>
    <w:rsid w:val="000A151D"/>
    <w:rsid w:val="000A24C5"/>
    <w:rsid w:val="000A30A1"/>
    <w:rsid w:val="000A3A38"/>
    <w:rsid w:val="000A3F7F"/>
    <w:rsid w:val="000A47FD"/>
    <w:rsid w:val="000A7192"/>
    <w:rsid w:val="000B0228"/>
    <w:rsid w:val="000B2E16"/>
    <w:rsid w:val="000B3A13"/>
    <w:rsid w:val="000B4BB2"/>
    <w:rsid w:val="000B6379"/>
    <w:rsid w:val="000C2772"/>
    <w:rsid w:val="000C4E54"/>
    <w:rsid w:val="000C76B0"/>
    <w:rsid w:val="000C7BBE"/>
    <w:rsid w:val="000D2475"/>
    <w:rsid w:val="000D3A56"/>
    <w:rsid w:val="000D442C"/>
    <w:rsid w:val="000D4DC4"/>
    <w:rsid w:val="000E0A5D"/>
    <w:rsid w:val="000E55D6"/>
    <w:rsid w:val="000E612D"/>
    <w:rsid w:val="000E6AB1"/>
    <w:rsid w:val="000E745A"/>
    <w:rsid w:val="000E7E9E"/>
    <w:rsid w:val="000F0044"/>
    <w:rsid w:val="000F0EFD"/>
    <w:rsid w:val="000F5541"/>
    <w:rsid w:val="000F700C"/>
    <w:rsid w:val="000F703B"/>
    <w:rsid w:val="000F72ED"/>
    <w:rsid w:val="000F7A4C"/>
    <w:rsid w:val="00103698"/>
    <w:rsid w:val="00106EF8"/>
    <w:rsid w:val="00107712"/>
    <w:rsid w:val="001079CD"/>
    <w:rsid w:val="001101A2"/>
    <w:rsid w:val="00111489"/>
    <w:rsid w:val="00111792"/>
    <w:rsid w:val="00111797"/>
    <w:rsid w:val="00111B19"/>
    <w:rsid w:val="00111BC6"/>
    <w:rsid w:val="00112E21"/>
    <w:rsid w:val="00114A64"/>
    <w:rsid w:val="00115D16"/>
    <w:rsid w:val="00115F59"/>
    <w:rsid w:val="00116C1A"/>
    <w:rsid w:val="00116FD8"/>
    <w:rsid w:val="00121554"/>
    <w:rsid w:val="00121F3E"/>
    <w:rsid w:val="0012229E"/>
    <w:rsid w:val="00123849"/>
    <w:rsid w:val="00123A5E"/>
    <w:rsid w:val="00125010"/>
    <w:rsid w:val="001251C8"/>
    <w:rsid w:val="00125266"/>
    <w:rsid w:val="00125B82"/>
    <w:rsid w:val="001305E6"/>
    <w:rsid w:val="001315CD"/>
    <w:rsid w:val="0013239A"/>
    <w:rsid w:val="00132D93"/>
    <w:rsid w:val="00133020"/>
    <w:rsid w:val="001334D3"/>
    <w:rsid w:val="0013761A"/>
    <w:rsid w:val="0014423A"/>
    <w:rsid w:val="00145988"/>
    <w:rsid w:val="00147042"/>
    <w:rsid w:val="001471A7"/>
    <w:rsid w:val="001504D7"/>
    <w:rsid w:val="001506F6"/>
    <w:rsid w:val="001508E6"/>
    <w:rsid w:val="00151214"/>
    <w:rsid w:val="0015347A"/>
    <w:rsid w:val="00154032"/>
    <w:rsid w:val="001547D3"/>
    <w:rsid w:val="00155018"/>
    <w:rsid w:val="001559BD"/>
    <w:rsid w:val="00157F09"/>
    <w:rsid w:val="00157F79"/>
    <w:rsid w:val="0016065A"/>
    <w:rsid w:val="001606BC"/>
    <w:rsid w:val="00163E84"/>
    <w:rsid w:val="00165A12"/>
    <w:rsid w:val="0016602A"/>
    <w:rsid w:val="0016685B"/>
    <w:rsid w:val="001668AA"/>
    <w:rsid w:val="001675B1"/>
    <w:rsid w:val="0016789D"/>
    <w:rsid w:val="00167C87"/>
    <w:rsid w:val="00171F01"/>
    <w:rsid w:val="00172EE3"/>
    <w:rsid w:val="00174F19"/>
    <w:rsid w:val="00177E7E"/>
    <w:rsid w:val="0018004E"/>
    <w:rsid w:val="001801BE"/>
    <w:rsid w:val="00180BB5"/>
    <w:rsid w:val="0018103B"/>
    <w:rsid w:val="0018356F"/>
    <w:rsid w:val="00185674"/>
    <w:rsid w:val="001874A7"/>
    <w:rsid w:val="001876C5"/>
    <w:rsid w:val="00187D68"/>
    <w:rsid w:val="00190155"/>
    <w:rsid w:val="0019034B"/>
    <w:rsid w:val="001906B5"/>
    <w:rsid w:val="001913A7"/>
    <w:rsid w:val="00192198"/>
    <w:rsid w:val="00194163"/>
    <w:rsid w:val="00194359"/>
    <w:rsid w:val="00194FEB"/>
    <w:rsid w:val="001970A4"/>
    <w:rsid w:val="00197AD1"/>
    <w:rsid w:val="001A17DA"/>
    <w:rsid w:val="001A26CF"/>
    <w:rsid w:val="001B0020"/>
    <w:rsid w:val="001B3F87"/>
    <w:rsid w:val="001B4026"/>
    <w:rsid w:val="001B598C"/>
    <w:rsid w:val="001B6011"/>
    <w:rsid w:val="001B6419"/>
    <w:rsid w:val="001B76A6"/>
    <w:rsid w:val="001C07F8"/>
    <w:rsid w:val="001C1147"/>
    <w:rsid w:val="001C2D7D"/>
    <w:rsid w:val="001C2F59"/>
    <w:rsid w:val="001C6C08"/>
    <w:rsid w:val="001D0646"/>
    <w:rsid w:val="001D1B55"/>
    <w:rsid w:val="001D2056"/>
    <w:rsid w:val="001D220F"/>
    <w:rsid w:val="001D42D1"/>
    <w:rsid w:val="001D547F"/>
    <w:rsid w:val="001D5F99"/>
    <w:rsid w:val="001D64E5"/>
    <w:rsid w:val="001D6EB8"/>
    <w:rsid w:val="001D75F1"/>
    <w:rsid w:val="001E05EC"/>
    <w:rsid w:val="001E2165"/>
    <w:rsid w:val="001E3D4A"/>
    <w:rsid w:val="001E4692"/>
    <w:rsid w:val="001E4809"/>
    <w:rsid w:val="001E4F11"/>
    <w:rsid w:val="001E4F4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4C29"/>
    <w:rsid w:val="00204DE9"/>
    <w:rsid w:val="002052B3"/>
    <w:rsid w:val="00205453"/>
    <w:rsid w:val="002058F9"/>
    <w:rsid w:val="0020650A"/>
    <w:rsid w:val="00207F32"/>
    <w:rsid w:val="00211A45"/>
    <w:rsid w:val="00212B1F"/>
    <w:rsid w:val="00213340"/>
    <w:rsid w:val="00213D7C"/>
    <w:rsid w:val="00214513"/>
    <w:rsid w:val="002145E2"/>
    <w:rsid w:val="002155B7"/>
    <w:rsid w:val="0021668B"/>
    <w:rsid w:val="00217469"/>
    <w:rsid w:val="0021766A"/>
    <w:rsid w:val="00220C88"/>
    <w:rsid w:val="002225D3"/>
    <w:rsid w:val="00222A35"/>
    <w:rsid w:val="0022301D"/>
    <w:rsid w:val="002236F0"/>
    <w:rsid w:val="00224A3B"/>
    <w:rsid w:val="00224B2C"/>
    <w:rsid w:val="00226F3A"/>
    <w:rsid w:val="002272E2"/>
    <w:rsid w:val="00227E55"/>
    <w:rsid w:val="00232AA0"/>
    <w:rsid w:val="0023333D"/>
    <w:rsid w:val="00234CDF"/>
    <w:rsid w:val="00234F09"/>
    <w:rsid w:val="00236B91"/>
    <w:rsid w:val="00236BF6"/>
    <w:rsid w:val="00241D09"/>
    <w:rsid w:val="002424C0"/>
    <w:rsid w:val="00242617"/>
    <w:rsid w:val="00242CAA"/>
    <w:rsid w:val="0024503B"/>
    <w:rsid w:val="0024528D"/>
    <w:rsid w:val="0024573D"/>
    <w:rsid w:val="00245D74"/>
    <w:rsid w:val="00246D03"/>
    <w:rsid w:val="00246DDF"/>
    <w:rsid w:val="002479CB"/>
    <w:rsid w:val="00250F5B"/>
    <w:rsid w:val="0025542A"/>
    <w:rsid w:val="002573CC"/>
    <w:rsid w:val="00260FAA"/>
    <w:rsid w:val="00262050"/>
    <w:rsid w:val="00262338"/>
    <w:rsid w:val="00263694"/>
    <w:rsid w:val="00263938"/>
    <w:rsid w:val="002646D7"/>
    <w:rsid w:val="00264990"/>
    <w:rsid w:val="00266C56"/>
    <w:rsid w:val="002671D7"/>
    <w:rsid w:val="002718A6"/>
    <w:rsid w:val="0027259C"/>
    <w:rsid w:val="00273543"/>
    <w:rsid w:val="00274ADF"/>
    <w:rsid w:val="00274C82"/>
    <w:rsid w:val="0027654D"/>
    <w:rsid w:val="00280985"/>
    <w:rsid w:val="002810DF"/>
    <w:rsid w:val="002812AB"/>
    <w:rsid w:val="002816D8"/>
    <w:rsid w:val="00281F8F"/>
    <w:rsid w:val="00282A8C"/>
    <w:rsid w:val="002854EE"/>
    <w:rsid w:val="0028565C"/>
    <w:rsid w:val="002875DE"/>
    <w:rsid w:val="00287E07"/>
    <w:rsid w:val="00290EB3"/>
    <w:rsid w:val="00292846"/>
    <w:rsid w:val="00292A90"/>
    <w:rsid w:val="002971D6"/>
    <w:rsid w:val="002A0C16"/>
    <w:rsid w:val="002A2CB2"/>
    <w:rsid w:val="002A2F08"/>
    <w:rsid w:val="002A3641"/>
    <w:rsid w:val="002A495F"/>
    <w:rsid w:val="002A4CE1"/>
    <w:rsid w:val="002A706F"/>
    <w:rsid w:val="002A70EA"/>
    <w:rsid w:val="002A7363"/>
    <w:rsid w:val="002A7F43"/>
    <w:rsid w:val="002B365E"/>
    <w:rsid w:val="002B3E6C"/>
    <w:rsid w:val="002B3E87"/>
    <w:rsid w:val="002B489A"/>
    <w:rsid w:val="002B6341"/>
    <w:rsid w:val="002C031A"/>
    <w:rsid w:val="002C0526"/>
    <w:rsid w:val="002C27A8"/>
    <w:rsid w:val="002C333E"/>
    <w:rsid w:val="002C36C8"/>
    <w:rsid w:val="002C51A0"/>
    <w:rsid w:val="002C57E0"/>
    <w:rsid w:val="002C7971"/>
    <w:rsid w:val="002D0584"/>
    <w:rsid w:val="002D2E2A"/>
    <w:rsid w:val="002D4274"/>
    <w:rsid w:val="002D4CDC"/>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707"/>
    <w:rsid w:val="002F2C6E"/>
    <w:rsid w:val="002F3C88"/>
    <w:rsid w:val="002F4067"/>
    <w:rsid w:val="002F47EB"/>
    <w:rsid w:val="002F6614"/>
    <w:rsid w:val="002F6F95"/>
    <w:rsid w:val="002F7339"/>
    <w:rsid w:val="002F7461"/>
    <w:rsid w:val="003025E2"/>
    <w:rsid w:val="00303CB0"/>
    <w:rsid w:val="00306D24"/>
    <w:rsid w:val="00307712"/>
    <w:rsid w:val="0031404A"/>
    <w:rsid w:val="00314B7C"/>
    <w:rsid w:val="00314E49"/>
    <w:rsid w:val="00315445"/>
    <w:rsid w:val="00317183"/>
    <w:rsid w:val="003204AE"/>
    <w:rsid w:val="003208EF"/>
    <w:rsid w:val="00321C3C"/>
    <w:rsid w:val="00323D35"/>
    <w:rsid w:val="00324846"/>
    <w:rsid w:val="00324ABD"/>
    <w:rsid w:val="00324D9B"/>
    <w:rsid w:val="0032713F"/>
    <w:rsid w:val="003272A6"/>
    <w:rsid w:val="003273CB"/>
    <w:rsid w:val="00327D33"/>
    <w:rsid w:val="0033125E"/>
    <w:rsid w:val="00332ED2"/>
    <w:rsid w:val="0033325E"/>
    <w:rsid w:val="0033552D"/>
    <w:rsid w:val="00335C99"/>
    <w:rsid w:val="00336913"/>
    <w:rsid w:val="0033718C"/>
    <w:rsid w:val="00337407"/>
    <w:rsid w:val="00337BB8"/>
    <w:rsid w:val="00340E02"/>
    <w:rsid w:val="00341F33"/>
    <w:rsid w:val="00342E94"/>
    <w:rsid w:val="00343E6E"/>
    <w:rsid w:val="00343E9A"/>
    <w:rsid w:val="003450C8"/>
    <w:rsid w:val="00345BA7"/>
    <w:rsid w:val="00346A55"/>
    <w:rsid w:val="0034782B"/>
    <w:rsid w:val="00351E5C"/>
    <w:rsid w:val="00351F5A"/>
    <w:rsid w:val="003538F7"/>
    <w:rsid w:val="00353AD6"/>
    <w:rsid w:val="0035577F"/>
    <w:rsid w:val="0035580F"/>
    <w:rsid w:val="00356624"/>
    <w:rsid w:val="00357CB4"/>
    <w:rsid w:val="003604EE"/>
    <w:rsid w:val="00361B48"/>
    <w:rsid w:val="0036286B"/>
    <w:rsid w:val="00363371"/>
    <w:rsid w:val="00363F20"/>
    <w:rsid w:val="00364989"/>
    <w:rsid w:val="003656AE"/>
    <w:rsid w:val="003664C0"/>
    <w:rsid w:val="00366769"/>
    <w:rsid w:val="00367A28"/>
    <w:rsid w:val="00367E04"/>
    <w:rsid w:val="00371E5E"/>
    <w:rsid w:val="0037275E"/>
    <w:rsid w:val="003730C0"/>
    <w:rsid w:val="003741BF"/>
    <w:rsid w:val="003761F2"/>
    <w:rsid w:val="00376A05"/>
    <w:rsid w:val="003774FE"/>
    <w:rsid w:val="003801F0"/>
    <w:rsid w:val="003811AC"/>
    <w:rsid w:val="00381917"/>
    <w:rsid w:val="00384D55"/>
    <w:rsid w:val="00390E30"/>
    <w:rsid w:val="00392823"/>
    <w:rsid w:val="003938AC"/>
    <w:rsid w:val="00393ABE"/>
    <w:rsid w:val="00393B8B"/>
    <w:rsid w:val="0039458D"/>
    <w:rsid w:val="00394D61"/>
    <w:rsid w:val="00395201"/>
    <w:rsid w:val="00397735"/>
    <w:rsid w:val="003A05FC"/>
    <w:rsid w:val="003A1F5A"/>
    <w:rsid w:val="003A20C4"/>
    <w:rsid w:val="003A2ECE"/>
    <w:rsid w:val="003A3C4E"/>
    <w:rsid w:val="003A4252"/>
    <w:rsid w:val="003A539A"/>
    <w:rsid w:val="003A62A4"/>
    <w:rsid w:val="003A7476"/>
    <w:rsid w:val="003A7D86"/>
    <w:rsid w:val="003B069F"/>
    <w:rsid w:val="003B0AA1"/>
    <w:rsid w:val="003B243D"/>
    <w:rsid w:val="003B304F"/>
    <w:rsid w:val="003B4744"/>
    <w:rsid w:val="003B5D18"/>
    <w:rsid w:val="003B750A"/>
    <w:rsid w:val="003B795D"/>
    <w:rsid w:val="003C0AD2"/>
    <w:rsid w:val="003C26A6"/>
    <w:rsid w:val="003C26C1"/>
    <w:rsid w:val="003C391C"/>
    <w:rsid w:val="003C5C11"/>
    <w:rsid w:val="003C6A5A"/>
    <w:rsid w:val="003C6AAD"/>
    <w:rsid w:val="003C76E4"/>
    <w:rsid w:val="003D1D4D"/>
    <w:rsid w:val="003D2D68"/>
    <w:rsid w:val="003D3682"/>
    <w:rsid w:val="003D37DD"/>
    <w:rsid w:val="003D45DF"/>
    <w:rsid w:val="003D47C6"/>
    <w:rsid w:val="003D6F32"/>
    <w:rsid w:val="003D7E38"/>
    <w:rsid w:val="003D7EAC"/>
    <w:rsid w:val="003E1AFA"/>
    <w:rsid w:val="003E375F"/>
    <w:rsid w:val="003E379A"/>
    <w:rsid w:val="003E52B0"/>
    <w:rsid w:val="003E64DC"/>
    <w:rsid w:val="003E74B4"/>
    <w:rsid w:val="003E7A43"/>
    <w:rsid w:val="003F0B58"/>
    <w:rsid w:val="003F0D40"/>
    <w:rsid w:val="003F110D"/>
    <w:rsid w:val="003F2236"/>
    <w:rsid w:val="003F27B7"/>
    <w:rsid w:val="003F4051"/>
    <w:rsid w:val="003F5812"/>
    <w:rsid w:val="003F625A"/>
    <w:rsid w:val="003F6AA4"/>
    <w:rsid w:val="003F6EA1"/>
    <w:rsid w:val="00400E4A"/>
    <w:rsid w:val="004028E7"/>
    <w:rsid w:val="00402E9A"/>
    <w:rsid w:val="00403FA8"/>
    <w:rsid w:val="00404040"/>
    <w:rsid w:val="00404213"/>
    <w:rsid w:val="004048AC"/>
    <w:rsid w:val="00404B8E"/>
    <w:rsid w:val="00405B5E"/>
    <w:rsid w:val="004068C2"/>
    <w:rsid w:val="00406E61"/>
    <w:rsid w:val="00407DD6"/>
    <w:rsid w:val="00412559"/>
    <w:rsid w:val="004145F0"/>
    <w:rsid w:val="00415E7F"/>
    <w:rsid w:val="004175EE"/>
    <w:rsid w:val="00420288"/>
    <w:rsid w:val="00421C78"/>
    <w:rsid w:val="004224CE"/>
    <w:rsid w:val="00423D5E"/>
    <w:rsid w:val="00424A78"/>
    <w:rsid w:val="004254DB"/>
    <w:rsid w:val="00427EEA"/>
    <w:rsid w:val="00431836"/>
    <w:rsid w:val="004321E6"/>
    <w:rsid w:val="0043278E"/>
    <w:rsid w:val="004332A4"/>
    <w:rsid w:val="004360AC"/>
    <w:rsid w:val="00436B83"/>
    <w:rsid w:val="00441061"/>
    <w:rsid w:val="004429A8"/>
    <w:rsid w:val="0044560C"/>
    <w:rsid w:val="00446FD0"/>
    <w:rsid w:val="004501C9"/>
    <w:rsid w:val="00450C70"/>
    <w:rsid w:val="00453344"/>
    <w:rsid w:val="00454E76"/>
    <w:rsid w:val="00457080"/>
    <w:rsid w:val="00460891"/>
    <w:rsid w:val="00464FB2"/>
    <w:rsid w:val="004662A8"/>
    <w:rsid w:val="00466CDC"/>
    <w:rsid w:val="0046745E"/>
    <w:rsid w:val="0047072B"/>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2135"/>
    <w:rsid w:val="0049255A"/>
    <w:rsid w:val="00492C65"/>
    <w:rsid w:val="0049403F"/>
    <w:rsid w:val="00494323"/>
    <w:rsid w:val="00494349"/>
    <w:rsid w:val="00494485"/>
    <w:rsid w:val="0049478B"/>
    <w:rsid w:val="0049682B"/>
    <w:rsid w:val="0049762B"/>
    <w:rsid w:val="004A0F27"/>
    <w:rsid w:val="004A0F37"/>
    <w:rsid w:val="004A0F68"/>
    <w:rsid w:val="004A29F8"/>
    <w:rsid w:val="004A3608"/>
    <w:rsid w:val="004A4FBD"/>
    <w:rsid w:val="004A76FF"/>
    <w:rsid w:val="004A7810"/>
    <w:rsid w:val="004A7E93"/>
    <w:rsid w:val="004B021E"/>
    <w:rsid w:val="004B0E36"/>
    <w:rsid w:val="004B3CFB"/>
    <w:rsid w:val="004B5D6B"/>
    <w:rsid w:val="004B76F8"/>
    <w:rsid w:val="004B7D5D"/>
    <w:rsid w:val="004C1FA6"/>
    <w:rsid w:val="004C2869"/>
    <w:rsid w:val="004C5CFD"/>
    <w:rsid w:val="004C7809"/>
    <w:rsid w:val="004D12C0"/>
    <w:rsid w:val="004D18EA"/>
    <w:rsid w:val="004D2B29"/>
    <w:rsid w:val="004D3713"/>
    <w:rsid w:val="004D3AE9"/>
    <w:rsid w:val="004D3CA9"/>
    <w:rsid w:val="004D6254"/>
    <w:rsid w:val="004D6717"/>
    <w:rsid w:val="004D70FD"/>
    <w:rsid w:val="004D7E99"/>
    <w:rsid w:val="004E00CE"/>
    <w:rsid w:val="004E0269"/>
    <w:rsid w:val="004E2BDB"/>
    <w:rsid w:val="004E307B"/>
    <w:rsid w:val="004E4C35"/>
    <w:rsid w:val="004E5470"/>
    <w:rsid w:val="004F0966"/>
    <w:rsid w:val="004F50AF"/>
    <w:rsid w:val="004F536E"/>
    <w:rsid w:val="004F681D"/>
    <w:rsid w:val="004F6E14"/>
    <w:rsid w:val="0050228C"/>
    <w:rsid w:val="00502857"/>
    <w:rsid w:val="005044A9"/>
    <w:rsid w:val="00504F68"/>
    <w:rsid w:val="005054DC"/>
    <w:rsid w:val="00505994"/>
    <w:rsid w:val="00505FD4"/>
    <w:rsid w:val="005062F0"/>
    <w:rsid w:val="00506E25"/>
    <w:rsid w:val="00507AD8"/>
    <w:rsid w:val="0051132C"/>
    <w:rsid w:val="005119D0"/>
    <w:rsid w:val="00513483"/>
    <w:rsid w:val="00514A55"/>
    <w:rsid w:val="00514EF5"/>
    <w:rsid w:val="0051782D"/>
    <w:rsid w:val="0052087E"/>
    <w:rsid w:val="0052315E"/>
    <w:rsid w:val="00523B73"/>
    <w:rsid w:val="00525EC2"/>
    <w:rsid w:val="00530ED3"/>
    <w:rsid w:val="00531CC9"/>
    <w:rsid w:val="00533D2D"/>
    <w:rsid w:val="0053438E"/>
    <w:rsid w:val="005343E5"/>
    <w:rsid w:val="005346B7"/>
    <w:rsid w:val="00534B11"/>
    <w:rsid w:val="005355EE"/>
    <w:rsid w:val="00535B16"/>
    <w:rsid w:val="00536262"/>
    <w:rsid w:val="005366D0"/>
    <w:rsid w:val="00537E27"/>
    <w:rsid w:val="00540B4D"/>
    <w:rsid w:val="00540FFA"/>
    <w:rsid w:val="00541350"/>
    <w:rsid w:val="00542930"/>
    <w:rsid w:val="005435B3"/>
    <w:rsid w:val="00545568"/>
    <w:rsid w:val="005457D1"/>
    <w:rsid w:val="005465E3"/>
    <w:rsid w:val="00550519"/>
    <w:rsid w:val="00550849"/>
    <w:rsid w:val="00550866"/>
    <w:rsid w:val="00554BF3"/>
    <w:rsid w:val="00555C14"/>
    <w:rsid w:val="0055655F"/>
    <w:rsid w:val="0055657D"/>
    <w:rsid w:val="005579B9"/>
    <w:rsid w:val="00560D0D"/>
    <w:rsid w:val="005614AB"/>
    <w:rsid w:val="005632F1"/>
    <w:rsid w:val="00564458"/>
    <w:rsid w:val="005644AD"/>
    <w:rsid w:val="00564FF2"/>
    <w:rsid w:val="00565FB1"/>
    <w:rsid w:val="005662FB"/>
    <w:rsid w:val="00567781"/>
    <w:rsid w:val="00567ECC"/>
    <w:rsid w:val="0057019C"/>
    <w:rsid w:val="005713B1"/>
    <w:rsid w:val="0057363E"/>
    <w:rsid w:val="0057624B"/>
    <w:rsid w:val="0057644D"/>
    <w:rsid w:val="0057649A"/>
    <w:rsid w:val="00583090"/>
    <w:rsid w:val="005835F4"/>
    <w:rsid w:val="00583EFE"/>
    <w:rsid w:val="00584076"/>
    <w:rsid w:val="005841A3"/>
    <w:rsid w:val="00586D9A"/>
    <w:rsid w:val="00587C0E"/>
    <w:rsid w:val="00590EAE"/>
    <w:rsid w:val="0059112A"/>
    <w:rsid w:val="0059116B"/>
    <w:rsid w:val="00591B65"/>
    <w:rsid w:val="005921E5"/>
    <w:rsid w:val="00592507"/>
    <w:rsid w:val="00592A14"/>
    <w:rsid w:val="00593216"/>
    <w:rsid w:val="0059351C"/>
    <w:rsid w:val="00594BC3"/>
    <w:rsid w:val="00596CA7"/>
    <w:rsid w:val="00596DC8"/>
    <w:rsid w:val="00596E16"/>
    <w:rsid w:val="00597A78"/>
    <w:rsid w:val="00597DC7"/>
    <w:rsid w:val="005A16A3"/>
    <w:rsid w:val="005A1A10"/>
    <w:rsid w:val="005A1C48"/>
    <w:rsid w:val="005A253A"/>
    <w:rsid w:val="005A2AD8"/>
    <w:rsid w:val="005A3152"/>
    <w:rsid w:val="005A40AF"/>
    <w:rsid w:val="005A64BF"/>
    <w:rsid w:val="005B0565"/>
    <w:rsid w:val="005B4421"/>
    <w:rsid w:val="005B513F"/>
    <w:rsid w:val="005B7483"/>
    <w:rsid w:val="005B7929"/>
    <w:rsid w:val="005C0643"/>
    <w:rsid w:val="005C23AF"/>
    <w:rsid w:val="005C2489"/>
    <w:rsid w:val="005C25D1"/>
    <w:rsid w:val="005C35A9"/>
    <w:rsid w:val="005C464B"/>
    <w:rsid w:val="005C4E5F"/>
    <w:rsid w:val="005C568B"/>
    <w:rsid w:val="005C74A0"/>
    <w:rsid w:val="005D052C"/>
    <w:rsid w:val="005D16FE"/>
    <w:rsid w:val="005D4084"/>
    <w:rsid w:val="005D4777"/>
    <w:rsid w:val="005D4C2B"/>
    <w:rsid w:val="005D5784"/>
    <w:rsid w:val="005E1BF4"/>
    <w:rsid w:val="005E2241"/>
    <w:rsid w:val="005E22CD"/>
    <w:rsid w:val="005E6B93"/>
    <w:rsid w:val="005E7953"/>
    <w:rsid w:val="005E7E82"/>
    <w:rsid w:val="005F2C42"/>
    <w:rsid w:val="005F6BAB"/>
    <w:rsid w:val="005F6C28"/>
    <w:rsid w:val="005F7AB6"/>
    <w:rsid w:val="005F7E3C"/>
    <w:rsid w:val="00600FA8"/>
    <w:rsid w:val="006034B3"/>
    <w:rsid w:val="00603641"/>
    <w:rsid w:val="00605A11"/>
    <w:rsid w:val="006063DA"/>
    <w:rsid w:val="00606CD0"/>
    <w:rsid w:val="00606CE3"/>
    <w:rsid w:val="00611DD3"/>
    <w:rsid w:val="00611EF0"/>
    <w:rsid w:val="00612219"/>
    <w:rsid w:val="00612E04"/>
    <w:rsid w:val="00616DA2"/>
    <w:rsid w:val="006173A4"/>
    <w:rsid w:val="00617C44"/>
    <w:rsid w:val="00617F30"/>
    <w:rsid w:val="00620086"/>
    <w:rsid w:val="00622074"/>
    <w:rsid w:val="00622CE4"/>
    <w:rsid w:val="006234A7"/>
    <w:rsid w:val="00623F8E"/>
    <w:rsid w:val="00624DF4"/>
    <w:rsid w:val="00625917"/>
    <w:rsid w:val="0062789F"/>
    <w:rsid w:val="006301BE"/>
    <w:rsid w:val="00630532"/>
    <w:rsid w:val="0063096E"/>
    <w:rsid w:val="00632DB2"/>
    <w:rsid w:val="00633349"/>
    <w:rsid w:val="00633D61"/>
    <w:rsid w:val="0063402B"/>
    <w:rsid w:val="00636570"/>
    <w:rsid w:val="00637859"/>
    <w:rsid w:val="00637901"/>
    <w:rsid w:val="00637E1B"/>
    <w:rsid w:val="006402DF"/>
    <w:rsid w:val="0064164B"/>
    <w:rsid w:val="0064416A"/>
    <w:rsid w:val="00644468"/>
    <w:rsid w:val="00645F5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70BC4"/>
    <w:rsid w:val="006718ED"/>
    <w:rsid w:val="00671C39"/>
    <w:rsid w:val="006724AD"/>
    <w:rsid w:val="00672BAB"/>
    <w:rsid w:val="0067314A"/>
    <w:rsid w:val="00673D1E"/>
    <w:rsid w:val="0067557E"/>
    <w:rsid w:val="00675E9D"/>
    <w:rsid w:val="006779CF"/>
    <w:rsid w:val="00677A8F"/>
    <w:rsid w:val="00677D63"/>
    <w:rsid w:val="00677F8A"/>
    <w:rsid w:val="006821E3"/>
    <w:rsid w:val="00683AD6"/>
    <w:rsid w:val="006842AE"/>
    <w:rsid w:val="0068529D"/>
    <w:rsid w:val="006875BA"/>
    <w:rsid w:val="0069097D"/>
    <w:rsid w:val="00693FEA"/>
    <w:rsid w:val="00694C68"/>
    <w:rsid w:val="006A045C"/>
    <w:rsid w:val="006A2589"/>
    <w:rsid w:val="006A5238"/>
    <w:rsid w:val="006A5773"/>
    <w:rsid w:val="006A5804"/>
    <w:rsid w:val="006A58F0"/>
    <w:rsid w:val="006A6262"/>
    <w:rsid w:val="006A641E"/>
    <w:rsid w:val="006A7155"/>
    <w:rsid w:val="006A7F19"/>
    <w:rsid w:val="006B0372"/>
    <w:rsid w:val="006B0764"/>
    <w:rsid w:val="006B081C"/>
    <w:rsid w:val="006B4467"/>
    <w:rsid w:val="006B5B13"/>
    <w:rsid w:val="006B6C46"/>
    <w:rsid w:val="006B6E78"/>
    <w:rsid w:val="006B7970"/>
    <w:rsid w:val="006C0039"/>
    <w:rsid w:val="006C1927"/>
    <w:rsid w:val="006C2585"/>
    <w:rsid w:val="006C3732"/>
    <w:rsid w:val="006C4008"/>
    <w:rsid w:val="006C4E2C"/>
    <w:rsid w:val="006C5931"/>
    <w:rsid w:val="006C6F6C"/>
    <w:rsid w:val="006C73EF"/>
    <w:rsid w:val="006D1723"/>
    <w:rsid w:val="006D2E8E"/>
    <w:rsid w:val="006D5D3F"/>
    <w:rsid w:val="006D60ED"/>
    <w:rsid w:val="006E1166"/>
    <w:rsid w:val="006E24D9"/>
    <w:rsid w:val="006E25BA"/>
    <w:rsid w:val="006E596E"/>
    <w:rsid w:val="006E65E0"/>
    <w:rsid w:val="006F033F"/>
    <w:rsid w:val="006F24D8"/>
    <w:rsid w:val="006F33B8"/>
    <w:rsid w:val="006F363E"/>
    <w:rsid w:val="006F4C9C"/>
    <w:rsid w:val="006F640F"/>
    <w:rsid w:val="006F762A"/>
    <w:rsid w:val="00701B6B"/>
    <w:rsid w:val="007026CB"/>
    <w:rsid w:val="00702D07"/>
    <w:rsid w:val="0070384F"/>
    <w:rsid w:val="00703A9E"/>
    <w:rsid w:val="00703D6D"/>
    <w:rsid w:val="00704095"/>
    <w:rsid w:val="00704152"/>
    <w:rsid w:val="00704FB5"/>
    <w:rsid w:val="007056E0"/>
    <w:rsid w:val="0070588A"/>
    <w:rsid w:val="00706B71"/>
    <w:rsid w:val="0071022A"/>
    <w:rsid w:val="0071277A"/>
    <w:rsid w:val="00712EE5"/>
    <w:rsid w:val="00713493"/>
    <w:rsid w:val="00713494"/>
    <w:rsid w:val="00713EA7"/>
    <w:rsid w:val="00714031"/>
    <w:rsid w:val="0071466E"/>
    <w:rsid w:val="00714A6C"/>
    <w:rsid w:val="00714CD3"/>
    <w:rsid w:val="00714E78"/>
    <w:rsid w:val="0071582C"/>
    <w:rsid w:val="00716174"/>
    <w:rsid w:val="007203D8"/>
    <w:rsid w:val="007206A8"/>
    <w:rsid w:val="0072116D"/>
    <w:rsid w:val="00721353"/>
    <w:rsid w:val="0072226F"/>
    <w:rsid w:val="0072341F"/>
    <w:rsid w:val="00725B78"/>
    <w:rsid w:val="00725C7A"/>
    <w:rsid w:val="00727082"/>
    <w:rsid w:val="0073233C"/>
    <w:rsid w:val="00732D0C"/>
    <w:rsid w:val="00733EAD"/>
    <w:rsid w:val="00734F54"/>
    <w:rsid w:val="00735934"/>
    <w:rsid w:val="00736D93"/>
    <w:rsid w:val="007376DA"/>
    <w:rsid w:val="00737C04"/>
    <w:rsid w:val="00737F64"/>
    <w:rsid w:val="007422C9"/>
    <w:rsid w:val="00744110"/>
    <w:rsid w:val="00744595"/>
    <w:rsid w:val="0074695A"/>
    <w:rsid w:val="00747A52"/>
    <w:rsid w:val="00750F1E"/>
    <w:rsid w:val="00751C12"/>
    <w:rsid w:val="0075211E"/>
    <w:rsid w:val="00752691"/>
    <w:rsid w:val="007528F2"/>
    <w:rsid w:val="007575C4"/>
    <w:rsid w:val="00757B7D"/>
    <w:rsid w:val="00757D63"/>
    <w:rsid w:val="00762A1B"/>
    <w:rsid w:val="00762D6D"/>
    <w:rsid w:val="00763700"/>
    <w:rsid w:val="0076427C"/>
    <w:rsid w:val="00765217"/>
    <w:rsid w:val="007659AA"/>
    <w:rsid w:val="0076607A"/>
    <w:rsid w:val="00766334"/>
    <w:rsid w:val="0077266C"/>
    <w:rsid w:val="00772802"/>
    <w:rsid w:val="00775066"/>
    <w:rsid w:val="00775941"/>
    <w:rsid w:val="00776406"/>
    <w:rsid w:val="0077764C"/>
    <w:rsid w:val="0078005A"/>
    <w:rsid w:val="007809A1"/>
    <w:rsid w:val="00781B6F"/>
    <w:rsid w:val="00781F9C"/>
    <w:rsid w:val="007820ED"/>
    <w:rsid w:val="00782DFD"/>
    <w:rsid w:val="00784424"/>
    <w:rsid w:val="00785474"/>
    <w:rsid w:val="0078772C"/>
    <w:rsid w:val="00787B99"/>
    <w:rsid w:val="007907C8"/>
    <w:rsid w:val="007925B6"/>
    <w:rsid w:val="007934F5"/>
    <w:rsid w:val="0079421C"/>
    <w:rsid w:val="0079526D"/>
    <w:rsid w:val="00795A2C"/>
    <w:rsid w:val="00797309"/>
    <w:rsid w:val="00797390"/>
    <w:rsid w:val="007A05B6"/>
    <w:rsid w:val="007A1C0A"/>
    <w:rsid w:val="007A1C59"/>
    <w:rsid w:val="007A4397"/>
    <w:rsid w:val="007A5B41"/>
    <w:rsid w:val="007B17CB"/>
    <w:rsid w:val="007B17DC"/>
    <w:rsid w:val="007B26B5"/>
    <w:rsid w:val="007B3A76"/>
    <w:rsid w:val="007B5792"/>
    <w:rsid w:val="007C2934"/>
    <w:rsid w:val="007C31E2"/>
    <w:rsid w:val="007C36D9"/>
    <w:rsid w:val="007C5CE1"/>
    <w:rsid w:val="007C6F85"/>
    <w:rsid w:val="007D0569"/>
    <w:rsid w:val="007D0688"/>
    <w:rsid w:val="007D16B1"/>
    <w:rsid w:val="007D19E4"/>
    <w:rsid w:val="007D2001"/>
    <w:rsid w:val="007D7400"/>
    <w:rsid w:val="007D7761"/>
    <w:rsid w:val="007D79FF"/>
    <w:rsid w:val="007E02A7"/>
    <w:rsid w:val="007E2963"/>
    <w:rsid w:val="007E2C0C"/>
    <w:rsid w:val="007E3629"/>
    <w:rsid w:val="007E4488"/>
    <w:rsid w:val="007E468A"/>
    <w:rsid w:val="007E51A5"/>
    <w:rsid w:val="007E5629"/>
    <w:rsid w:val="007E7F4C"/>
    <w:rsid w:val="007F11C3"/>
    <w:rsid w:val="007F2EC6"/>
    <w:rsid w:val="007F3018"/>
    <w:rsid w:val="007F4ACE"/>
    <w:rsid w:val="007F6862"/>
    <w:rsid w:val="008013FC"/>
    <w:rsid w:val="008057F1"/>
    <w:rsid w:val="00806091"/>
    <w:rsid w:val="008060C3"/>
    <w:rsid w:val="008063A1"/>
    <w:rsid w:val="00807F00"/>
    <w:rsid w:val="00812085"/>
    <w:rsid w:val="00812095"/>
    <w:rsid w:val="008132D5"/>
    <w:rsid w:val="008134BD"/>
    <w:rsid w:val="008139A5"/>
    <w:rsid w:val="00814656"/>
    <w:rsid w:val="0081652A"/>
    <w:rsid w:val="00820E45"/>
    <w:rsid w:val="00821E2C"/>
    <w:rsid w:val="00822835"/>
    <w:rsid w:val="0082459B"/>
    <w:rsid w:val="008245AA"/>
    <w:rsid w:val="00826630"/>
    <w:rsid w:val="00826758"/>
    <w:rsid w:val="008313D1"/>
    <w:rsid w:val="00831D3F"/>
    <w:rsid w:val="00833261"/>
    <w:rsid w:val="00834476"/>
    <w:rsid w:val="0083494C"/>
    <w:rsid w:val="008353E0"/>
    <w:rsid w:val="008365F0"/>
    <w:rsid w:val="00840022"/>
    <w:rsid w:val="00841534"/>
    <w:rsid w:val="00845BD8"/>
    <w:rsid w:val="008462F1"/>
    <w:rsid w:val="00846930"/>
    <w:rsid w:val="0085085E"/>
    <w:rsid w:val="00850FDE"/>
    <w:rsid w:val="00852876"/>
    <w:rsid w:val="00852D87"/>
    <w:rsid w:val="00853329"/>
    <w:rsid w:val="008543F5"/>
    <w:rsid w:val="008545EE"/>
    <w:rsid w:val="00855004"/>
    <w:rsid w:val="008572C4"/>
    <w:rsid w:val="0085733E"/>
    <w:rsid w:val="0085765A"/>
    <w:rsid w:val="008604A8"/>
    <w:rsid w:val="00860E64"/>
    <w:rsid w:val="008616F7"/>
    <w:rsid w:val="0086182E"/>
    <w:rsid w:val="00861AFA"/>
    <w:rsid w:val="00863C61"/>
    <w:rsid w:val="00865522"/>
    <w:rsid w:val="00865ADF"/>
    <w:rsid w:val="0086644C"/>
    <w:rsid w:val="008666B5"/>
    <w:rsid w:val="008703B3"/>
    <w:rsid w:val="00871F13"/>
    <w:rsid w:val="0087363C"/>
    <w:rsid w:val="00876985"/>
    <w:rsid w:val="008771AF"/>
    <w:rsid w:val="008808E6"/>
    <w:rsid w:val="0088131F"/>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97A06"/>
    <w:rsid w:val="008A0744"/>
    <w:rsid w:val="008A0A6E"/>
    <w:rsid w:val="008A0D0F"/>
    <w:rsid w:val="008A2FB3"/>
    <w:rsid w:val="008A398B"/>
    <w:rsid w:val="008A5601"/>
    <w:rsid w:val="008A59AD"/>
    <w:rsid w:val="008B0CF7"/>
    <w:rsid w:val="008B0EEB"/>
    <w:rsid w:val="008B431D"/>
    <w:rsid w:val="008B51FD"/>
    <w:rsid w:val="008B5E00"/>
    <w:rsid w:val="008B6238"/>
    <w:rsid w:val="008B6269"/>
    <w:rsid w:val="008B6766"/>
    <w:rsid w:val="008B70F5"/>
    <w:rsid w:val="008B7186"/>
    <w:rsid w:val="008B7192"/>
    <w:rsid w:val="008C1939"/>
    <w:rsid w:val="008C337E"/>
    <w:rsid w:val="008C3396"/>
    <w:rsid w:val="008C3763"/>
    <w:rsid w:val="008C621C"/>
    <w:rsid w:val="008C697C"/>
    <w:rsid w:val="008C7448"/>
    <w:rsid w:val="008C75ED"/>
    <w:rsid w:val="008C7649"/>
    <w:rsid w:val="008C7C73"/>
    <w:rsid w:val="008E03B0"/>
    <w:rsid w:val="008E07FB"/>
    <w:rsid w:val="008E0991"/>
    <w:rsid w:val="008E309E"/>
    <w:rsid w:val="008E338E"/>
    <w:rsid w:val="008E57FE"/>
    <w:rsid w:val="008F0E1C"/>
    <w:rsid w:val="008F1818"/>
    <w:rsid w:val="008F2665"/>
    <w:rsid w:val="008F2B4E"/>
    <w:rsid w:val="008F3C34"/>
    <w:rsid w:val="008F507E"/>
    <w:rsid w:val="008F5251"/>
    <w:rsid w:val="008F6376"/>
    <w:rsid w:val="00900CC2"/>
    <w:rsid w:val="00901770"/>
    <w:rsid w:val="009019FB"/>
    <w:rsid w:val="00902AA5"/>
    <w:rsid w:val="009052B7"/>
    <w:rsid w:val="00905B05"/>
    <w:rsid w:val="00906BC0"/>
    <w:rsid w:val="0090753C"/>
    <w:rsid w:val="0090759D"/>
    <w:rsid w:val="0091156F"/>
    <w:rsid w:val="00911B66"/>
    <w:rsid w:val="00912A7E"/>
    <w:rsid w:val="00915330"/>
    <w:rsid w:val="00916157"/>
    <w:rsid w:val="00916E69"/>
    <w:rsid w:val="00917525"/>
    <w:rsid w:val="0091777D"/>
    <w:rsid w:val="00917C39"/>
    <w:rsid w:val="0092057D"/>
    <w:rsid w:val="0092113B"/>
    <w:rsid w:val="009218DE"/>
    <w:rsid w:val="00922D00"/>
    <w:rsid w:val="009233CC"/>
    <w:rsid w:val="00923F17"/>
    <w:rsid w:val="009266DA"/>
    <w:rsid w:val="00927F35"/>
    <w:rsid w:val="009303D0"/>
    <w:rsid w:val="00930DE8"/>
    <w:rsid w:val="009318DD"/>
    <w:rsid w:val="009352C3"/>
    <w:rsid w:val="00935413"/>
    <w:rsid w:val="00935F5D"/>
    <w:rsid w:val="0093669F"/>
    <w:rsid w:val="009368E0"/>
    <w:rsid w:val="00941D3F"/>
    <w:rsid w:val="0094260B"/>
    <w:rsid w:val="00942661"/>
    <w:rsid w:val="00943E32"/>
    <w:rsid w:val="00945307"/>
    <w:rsid w:val="0094558D"/>
    <w:rsid w:val="0094697C"/>
    <w:rsid w:val="00946FCE"/>
    <w:rsid w:val="00950922"/>
    <w:rsid w:val="009515BC"/>
    <w:rsid w:val="0095349A"/>
    <w:rsid w:val="00953A03"/>
    <w:rsid w:val="00953B5B"/>
    <w:rsid w:val="00953ED0"/>
    <w:rsid w:val="0095492E"/>
    <w:rsid w:val="00955F7D"/>
    <w:rsid w:val="0096242F"/>
    <w:rsid w:val="00962E3B"/>
    <w:rsid w:val="00962FF5"/>
    <w:rsid w:val="00964A4E"/>
    <w:rsid w:val="00965086"/>
    <w:rsid w:val="009653A0"/>
    <w:rsid w:val="00965B02"/>
    <w:rsid w:val="00965C07"/>
    <w:rsid w:val="00965D2D"/>
    <w:rsid w:val="00970A16"/>
    <w:rsid w:val="00971847"/>
    <w:rsid w:val="009718EA"/>
    <w:rsid w:val="00972964"/>
    <w:rsid w:val="0097436A"/>
    <w:rsid w:val="00976B05"/>
    <w:rsid w:val="0097762F"/>
    <w:rsid w:val="00977C0A"/>
    <w:rsid w:val="009816B8"/>
    <w:rsid w:val="00983B45"/>
    <w:rsid w:val="00983B5C"/>
    <w:rsid w:val="0098766F"/>
    <w:rsid w:val="00990AF9"/>
    <w:rsid w:val="00993912"/>
    <w:rsid w:val="00994050"/>
    <w:rsid w:val="009953A3"/>
    <w:rsid w:val="00995A1A"/>
    <w:rsid w:val="009962CF"/>
    <w:rsid w:val="009969D6"/>
    <w:rsid w:val="009A21BB"/>
    <w:rsid w:val="009A4543"/>
    <w:rsid w:val="009A5DB1"/>
    <w:rsid w:val="009A7A16"/>
    <w:rsid w:val="009A7C5A"/>
    <w:rsid w:val="009A7E51"/>
    <w:rsid w:val="009B21B9"/>
    <w:rsid w:val="009B2FAD"/>
    <w:rsid w:val="009B4CD0"/>
    <w:rsid w:val="009B4DA7"/>
    <w:rsid w:val="009C00C0"/>
    <w:rsid w:val="009C0755"/>
    <w:rsid w:val="009C21C6"/>
    <w:rsid w:val="009C383B"/>
    <w:rsid w:val="009C3A80"/>
    <w:rsid w:val="009C41EC"/>
    <w:rsid w:val="009C5238"/>
    <w:rsid w:val="009D12B4"/>
    <w:rsid w:val="009D1E70"/>
    <w:rsid w:val="009D2135"/>
    <w:rsid w:val="009D2FA7"/>
    <w:rsid w:val="009D3673"/>
    <w:rsid w:val="009D4166"/>
    <w:rsid w:val="009D4CAE"/>
    <w:rsid w:val="009D53DA"/>
    <w:rsid w:val="009D55F9"/>
    <w:rsid w:val="009D5837"/>
    <w:rsid w:val="009D5A11"/>
    <w:rsid w:val="009D765F"/>
    <w:rsid w:val="009D7760"/>
    <w:rsid w:val="009E16E6"/>
    <w:rsid w:val="009E1C0D"/>
    <w:rsid w:val="009E1E62"/>
    <w:rsid w:val="009E241A"/>
    <w:rsid w:val="009E2953"/>
    <w:rsid w:val="009E30CE"/>
    <w:rsid w:val="009E4BA2"/>
    <w:rsid w:val="009E4CDF"/>
    <w:rsid w:val="009E4E73"/>
    <w:rsid w:val="009F02CF"/>
    <w:rsid w:val="009F04C3"/>
    <w:rsid w:val="009F0760"/>
    <w:rsid w:val="009F3B29"/>
    <w:rsid w:val="009F4860"/>
    <w:rsid w:val="009F6893"/>
    <w:rsid w:val="009F6A40"/>
    <w:rsid w:val="00A00057"/>
    <w:rsid w:val="00A000F4"/>
    <w:rsid w:val="00A00485"/>
    <w:rsid w:val="00A01298"/>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5246"/>
    <w:rsid w:val="00A16126"/>
    <w:rsid w:val="00A165DB"/>
    <w:rsid w:val="00A20043"/>
    <w:rsid w:val="00A20697"/>
    <w:rsid w:val="00A2083D"/>
    <w:rsid w:val="00A21AF2"/>
    <w:rsid w:val="00A21C6C"/>
    <w:rsid w:val="00A2365A"/>
    <w:rsid w:val="00A24133"/>
    <w:rsid w:val="00A24B81"/>
    <w:rsid w:val="00A24BE6"/>
    <w:rsid w:val="00A262BF"/>
    <w:rsid w:val="00A27809"/>
    <w:rsid w:val="00A30533"/>
    <w:rsid w:val="00A317B0"/>
    <w:rsid w:val="00A31BF6"/>
    <w:rsid w:val="00A34591"/>
    <w:rsid w:val="00A34E44"/>
    <w:rsid w:val="00A35B8F"/>
    <w:rsid w:val="00A3603D"/>
    <w:rsid w:val="00A3640F"/>
    <w:rsid w:val="00A37ECF"/>
    <w:rsid w:val="00A40CE2"/>
    <w:rsid w:val="00A42FAE"/>
    <w:rsid w:val="00A430C5"/>
    <w:rsid w:val="00A43553"/>
    <w:rsid w:val="00A45B98"/>
    <w:rsid w:val="00A46D17"/>
    <w:rsid w:val="00A47176"/>
    <w:rsid w:val="00A475C5"/>
    <w:rsid w:val="00A4768C"/>
    <w:rsid w:val="00A47E16"/>
    <w:rsid w:val="00A5066F"/>
    <w:rsid w:val="00A50A68"/>
    <w:rsid w:val="00A50D3B"/>
    <w:rsid w:val="00A50E38"/>
    <w:rsid w:val="00A510C6"/>
    <w:rsid w:val="00A518AA"/>
    <w:rsid w:val="00A525E7"/>
    <w:rsid w:val="00A52F9E"/>
    <w:rsid w:val="00A539ED"/>
    <w:rsid w:val="00A54977"/>
    <w:rsid w:val="00A56348"/>
    <w:rsid w:val="00A5703F"/>
    <w:rsid w:val="00A57D39"/>
    <w:rsid w:val="00A61825"/>
    <w:rsid w:val="00A6316B"/>
    <w:rsid w:val="00A65316"/>
    <w:rsid w:val="00A67041"/>
    <w:rsid w:val="00A674FF"/>
    <w:rsid w:val="00A67E3D"/>
    <w:rsid w:val="00A70F69"/>
    <w:rsid w:val="00A72611"/>
    <w:rsid w:val="00A73ABB"/>
    <w:rsid w:val="00A751A1"/>
    <w:rsid w:val="00A76D2C"/>
    <w:rsid w:val="00A77746"/>
    <w:rsid w:val="00A806AA"/>
    <w:rsid w:val="00A80EBA"/>
    <w:rsid w:val="00A81BE4"/>
    <w:rsid w:val="00A83BF6"/>
    <w:rsid w:val="00A84BAC"/>
    <w:rsid w:val="00A87B4F"/>
    <w:rsid w:val="00A87F31"/>
    <w:rsid w:val="00A908F7"/>
    <w:rsid w:val="00A90D27"/>
    <w:rsid w:val="00A9103B"/>
    <w:rsid w:val="00A91284"/>
    <w:rsid w:val="00A918A7"/>
    <w:rsid w:val="00A92871"/>
    <w:rsid w:val="00A955EB"/>
    <w:rsid w:val="00A9591E"/>
    <w:rsid w:val="00AA1F49"/>
    <w:rsid w:val="00AA3A2E"/>
    <w:rsid w:val="00AA4099"/>
    <w:rsid w:val="00AA4D5A"/>
    <w:rsid w:val="00AA6913"/>
    <w:rsid w:val="00AB2190"/>
    <w:rsid w:val="00AB346C"/>
    <w:rsid w:val="00AB39EB"/>
    <w:rsid w:val="00AB3B2B"/>
    <w:rsid w:val="00AB3F27"/>
    <w:rsid w:val="00AB3FD9"/>
    <w:rsid w:val="00AB68E0"/>
    <w:rsid w:val="00AB7DE7"/>
    <w:rsid w:val="00AC01D4"/>
    <w:rsid w:val="00AC03AB"/>
    <w:rsid w:val="00AC0650"/>
    <w:rsid w:val="00AC1BE7"/>
    <w:rsid w:val="00AC275F"/>
    <w:rsid w:val="00AC3BEF"/>
    <w:rsid w:val="00AC3EE4"/>
    <w:rsid w:val="00AC50A4"/>
    <w:rsid w:val="00AC5A95"/>
    <w:rsid w:val="00AC6074"/>
    <w:rsid w:val="00AC625F"/>
    <w:rsid w:val="00AC6471"/>
    <w:rsid w:val="00AD1751"/>
    <w:rsid w:val="00AD1D4C"/>
    <w:rsid w:val="00AD2B6E"/>
    <w:rsid w:val="00AD340D"/>
    <w:rsid w:val="00AD3443"/>
    <w:rsid w:val="00AD3E9B"/>
    <w:rsid w:val="00AD4B3C"/>
    <w:rsid w:val="00AD64BE"/>
    <w:rsid w:val="00AD66C0"/>
    <w:rsid w:val="00AD68A5"/>
    <w:rsid w:val="00AE032B"/>
    <w:rsid w:val="00AE185D"/>
    <w:rsid w:val="00AE1BFE"/>
    <w:rsid w:val="00AE22F5"/>
    <w:rsid w:val="00AE3842"/>
    <w:rsid w:val="00AE3D83"/>
    <w:rsid w:val="00AE4374"/>
    <w:rsid w:val="00AE466A"/>
    <w:rsid w:val="00AE47E9"/>
    <w:rsid w:val="00AE485C"/>
    <w:rsid w:val="00AE4B80"/>
    <w:rsid w:val="00AE5C81"/>
    <w:rsid w:val="00AE6E18"/>
    <w:rsid w:val="00AE7D4F"/>
    <w:rsid w:val="00AE7FE4"/>
    <w:rsid w:val="00AF0117"/>
    <w:rsid w:val="00AF0EA0"/>
    <w:rsid w:val="00AF17D3"/>
    <w:rsid w:val="00AF1D77"/>
    <w:rsid w:val="00AF1E50"/>
    <w:rsid w:val="00AF38BA"/>
    <w:rsid w:val="00AF4609"/>
    <w:rsid w:val="00AF4F67"/>
    <w:rsid w:val="00AF5811"/>
    <w:rsid w:val="00AF6509"/>
    <w:rsid w:val="00B00BBE"/>
    <w:rsid w:val="00B0456E"/>
    <w:rsid w:val="00B06A05"/>
    <w:rsid w:val="00B06BF6"/>
    <w:rsid w:val="00B06F7F"/>
    <w:rsid w:val="00B100F0"/>
    <w:rsid w:val="00B11880"/>
    <w:rsid w:val="00B1402E"/>
    <w:rsid w:val="00B142FD"/>
    <w:rsid w:val="00B14865"/>
    <w:rsid w:val="00B14CB5"/>
    <w:rsid w:val="00B16E52"/>
    <w:rsid w:val="00B2101A"/>
    <w:rsid w:val="00B21D50"/>
    <w:rsid w:val="00B229BE"/>
    <w:rsid w:val="00B22F9B"/>
    <w:rsid w:val="00B23747"/>
    <w:rsid w:val="00B23E0A"/>
    <w:rsid w:val="00B24090"/>
    <w:rsid w:val="00B257E3"/>
    <w:rsid w:val="00B260C7"/>
    <w:rsid w:val="00B27494"/>
    <w:rsid w:val="00B279B9"/>
    <w:rsid w:val="00B27BFD"/>
    <w:rsid w:val="00B30075"/>
    <w:rsid w:val="00B307CA"/>
    <w:rsid w:val="00B30FD0"/>
    <w:rsid w:val="00B34F48"/>
    <w:rsid w:val="00B45DF2"/>
    <w:rsid w:val="00B4767A"/>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774EE"/>
    <w:rsid w:val="00B77A17"/>
    <w:rsid w:val="00B8080B"/>
    <w:rsid w:val="00B811EF"/>
    <w:rsid w:val="00B81568"/>
    <w:rsid w:val="00B8310D"/>
    <w:rsid w:val="00B831B9"/>
    <w:rsid w:val="00B86EF1"/>
    <w:rsid w:val="00B90674"/>
    <w:rsid w:val="00B91F77"/>
    <w:rsid w:val="00B91FFF"/>
    <w:rsid w:val="00B934E3"/>
    <w:rsid w:val="00B94323"/>
    <w:rsid w:val="00B94444"/>
    <w:rsid w:val="00B9566B"/>
    <w:rsid w:val="00B95F92"/>
    <w:rsid w:val="00B961B7"/>
    <w:rsid w:val="00B963D4"/>
    <w:rsid w:val="00B97539"/>
    <w:rsid w:val="00B9772B"/>
    <w:rsid w:val="00BA2DEF"/>
    <w:rsid w:val="00BA35F2"/>
    <w:rsid w:val="00BA42FB"/>
    <w:rsid w:val="00BA4768"/>
    <w:rsid w:val="00BA4861"/>
    <w:rsid w:val="00BA4A92"/>
    <w:rsid w:val="00BA516F"/>
    <w:rsid w:val="00BA628C"/>
    <w:rsid w:val="00BA7059"/>
    <w:rsid w:val="00BA7DEE"/>
    <w:rsid w:val="00BB0051"/>
    <w:rsid w:val="00BB02C6"/>
    <w:rsid w:val="00BB1082"/>
    <w:rsid w:val="00BB2127"/>
    <w:rsid w:val="00BB3805"/>
    <w:rsid w:val="00BB4589"/>
    <w:rsid w:val="00BB52A5"/>
    <w:rsid w:val="00BB5893"/>
    <w:rsid w:val="00BB6209"/>
    <w:rsid w:val="00BB6740"/>
    <w:rsid w:val="00BB7EA1"/>
    <w:rsid w:val="00BB7F81"/>
    <w:rsid w:val="00BC017B"/>
    <w:rsid w:val="00BC241E"/>
    <w:rsid w:val="00BC269B"/>
    <w:rsid w:val="00BC27D2"/>
    <w:rsid w:val="00BC299D"/>
    <w:rsid w:val="00BC6D0F"/>
    <w:rsid w:val="00BD3105"/>
    <w:rsid w:val="00BD35E1"/>
    <w:rsid w:val="00BD3A56"/>
    <w:rsid w:val="00BD54FC"/>
    <w:rsid w:val="00BD63C3"/>
    <w:rsid w:val="00BD67CE"/>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C01083"/>
    <w:rsid w:val="00C0480F"/>
    <w:rsid w:val="00C04C9A"/>
    <w:rsid w:val="00C07379"/>
    <w:rsid w:val="00C0794F"/>
    <w:rsid w:val="00C1043C"/>
    <w:rsid w:val="00C10D90"/>
    <w:rsid w:val="00C12A51"/>
    <w:rsid w:val="00C12C65"/>
    <w:rsid w:val="00C12CD1"/>
    <w:rsid w:val="00C1591E"/>
    <w:rsid w:val="00C16FC2"/>
    <w:rsid w:val="00C173EE"/>
    <w:rsid w:val="00C20269"/>
    <w:rsid w:val="00C20D36"/>
    <w:rsid w:val="00C21038"/>
    <w:rsid w:val="00C218A6"/>
    <w:rsid w:val="00C2286B"/>
    <w:rsid w:val="00C22D22"/>
    <w:rsid w:val="00C2396B"/>
    <w:rsid w:val="00C266ED"/>
    <w:rsid w:val="00C26865"/>
    <w:rsid w:val="00C2785F"/>
    <w:rsid w:val="00C30BA6"/>
    <w:rsid w:val="00C30E10"/>
    <w:rsid w:val="00C31114"/>
    <w:rsid w:val="00C31467"/>
    <w:rsid w:val="00C33F0C"/>
    <w:rsid w:val="00C34CCB"/>
    <w:rsid w:val="00C34D57"/>
    <w:rsid w:val="00C35515"/>
    <w:rsid w:val="00C35807"/>
    <w:rsid w:val="00C35918"/>
    <w:rsid w:val="00C35919"/>
    <w:rsid w:val="00C35A4B"/>
    <w:rsid w:val="00C36696"/>
    <w:rsid w:val="00C36720"/>
    <w:rsid w:val="00C36777"/>
    <w:rsid w:val="00C37518"/>
    <w:rsid w:val="00C37F00"/>
    <w:rsid w:val="00C41676"/>
    <w:rsid w:val="00C421C9"/>
    <w:rsid w:val="00C42A3A"/>
    <w:rsid w:val="00C437C6"/>
    <w:rsid w:val="00C442B1"/>
    <w:rsid w:val="00C4517F"/>
    <w:rsid w:val="00C45232"/>
    <w:rsid w:val="00C46978"/>
    <w:rsid w:val="00C46E94"/>
    <w:rsid w:val="00C4713F"/>
    <w:rsid w:val="00C51509"/>
    <w:rsid w:val="00C52097"/>
    <w:rsid w:val="00C52BA5"/>
    <w:rsid w:val="00C52F47"/>
    <w:rsid w:val="00C53323"/>
    <w:rsid w:val="00C53FBE"/>
    <w:rsid w:val="00C54D8C"/>
    <w:rsid w:val="00C57493"/>
    <w:rsid w:val="00C605E6"/>
    <w:rsid w:val="00C64D07"/>
    <w:rsid w:val="00C66CEF"/>
    <w:rsid w:val="00C670FE"/>
    <w:rsid w:val="00C71087"/>
    <w:rsid w:val="00C71E3C"/>
    <w:rsid w:val="00C73C17"/>
    <w:rsid w:val="00C75492"/>
    <w:rsid w:val="00C77C78"/>
    <w:rsid w:val="00C8146C"/>
    <w:rsid w:val="00C8231E"/>
    <w:rsid w:val="00C83258"/>
    <w:rsid w:val="00C83937"/>
    <w:rsid w:val="00C846DD"/>
    <w:rsid w:val="00C85CA6"/>
    <w:rsid w:val="00C86348"/>
    <w:rsid w:val="00C873DA"/>
    <w:rsid w:val="00C87AA3"/>
    <w:rsid w:val="00C90A7F"/>
    <w:rsid w:val="00C9147E"/>
    <w:rsid w:val="00C925ED"/>
    <w:rsid w:val="00C93376"/>
    <w:rsid w:val="00C9339F"/>
    <w:rsid w:val="00C96618"/>
    <w:rsid w:val="00C96A10"/>
    <w:rsid w:val="00C9753B"/>
    <w:rsid w:val="00CA094B"/>
    <w:rsid w:val="00CA0C87"/>
    <w:rsid w:val="00CA108D"/>
    <w:rsid w:val="00CA19CD"/>
    <w:rsid w:val="00CA1F28"/>
    <w:rsid w:val="00CA20F3"/>
    <w:rsid w:val="00CA2747"/>
    <w:rsid w:val="00CA4A62"/>
    <w:rsid w:val="00CA561E"/>
    <w:rsid w:val="00CA5B58"/>
    <w:rsid w:val="00CA659E"/>
    <w:rsid w:val="00CA6A39"/>
    <w:rsid w:val="00CA7DAD"/>
    <w:rsid w:val="00CB0F2B"/>
    <w:rsid w:val="00CB23DD"/>
    <w:rsid w:val="00CB2757"/>
    <w:rsid w:val="00CB2FE7"/>
    <w:rsid w:val="00CB3B57"/>
    <w:rsid w:val="00CB42AE"/>
    <w:rsid w:val="00CB4955"/>
    <w:rsid w:val="00CB5100"/>
    <w:rsid w:val="00CB6768"/>
    <w:rsid w:val="00CB768F"/>
    <w:rsid w:val="00CC0848"/>
    <w:rsid w:val="00CC17DB"/>
    <w:rsid w:val="00CC2F01"/>
    <w:rsid w:val="00CC586C"/>
    <w:rsid w:val="00CC6453"/>
    <w:rsid w:val="00CD2D8A"/>
    <w:rsid w:val="00CD2EE8"/>
    <w:rsid w:val="00CD31EA"/>
    <w:rsid w:val="00CD4B6F"/>
    <w:rsid w:val="00CD63DF"/>
    <w:rsid w:val="00CD692F"/>
    <w:rsid w:val="00CE0392"/>
    <w:rsid w:val="00CE2303"/>
    <w:rsid w:val="00CE429F"/>
    <w:rsid w:val="00CE5481"/>
    <w:rsid w:val="00CE5866"/>
    <w:rsid w:val="00CF003F"/>
    <w:rsid w:val="00CF0045"/>
    <w:rsid w:val="00CF7194"/>
    <w:rsid w:val="00CF74AE"/>
    <w:rsid w:val="00CF7C90"/>
    <w:rsid w:val="00CF7EA0"/>
    <w:rsid w:val="00D00600"/>
    <w:rsid w:val="00D00A29"/>
    <w:rsid w:val="00D02612"/>
    <w:rsid w:val="00D0329F"/>
    <w:rsid w:val="00D04372"/>
    <w:rsid w:val="00D04F9C"/>
    <w:rsid w:val="00D05DB1"/>
    <w:rsid w:val="00D06299"/>
    <w:rsid w:val="00D1045D"/>
    <w:rsid w:val="00D133AA"/>
    <w:rsid w:val="00D13B0B"/>
    <w:rsid w:val="00D13CCF"/>
    <w:rsid w:val="00D14CF7"/>
    <w:rsid w:val="00D14EFF"/>
    <w:rsid w:val="00D1576E"/>
    <w:rsid w:val="00D15BBC"/>
    <w:rsid w:val="00D15E67"/>
    <w:rsid w:val="00D20ABB"/>
    <w:rsid w:val="00D24AEE"/>
    <w:rsid w:val="00D25315"/>
    <w:rsid w:val="00D26A33"/>
    <w:rsid w:val="00D3073E"/>
    <w:rsid w:val="00D31676"/>
    <w:rsid w:val="00D316C8"/>
    <w:rsid w:val="00D337D5"/>
    <w:rsid w:val="00D33FB9"/>
    <w:rsid w:val="00D3446A"/>
    <w:rsid w:val="00D34817"/>
    <w:rsid w:val="00D365BB"/>
    <w:rsid w:val="00D371CB"/>
    <w:rsid w:val="00D3795A"/>
    <w:rsid w:val="00D37AB5"/>
    <w:rsid w:val="00D40C74"/>
    <w:rsid w:val="00D40FDB"/>
    <w:rsid w:val="00D43282"/>
    <w:rsid w:val="00D43EA4"/>
    <w:rsid w:val="00D44508"/>
    <w:rsid w:val="00D47810"/>
    <w:rsid w:val="00D500DF"/>
    <w:rsid w:val="00D5128E"/>
    <w:rsid w:val="00D520F5"/>
    <w:rsid w:val="00D522FF"/>
    <w:rsid w:val="00D52FD0"/>
    <w:rsid w:val="00D54385"/>
    <w:rsid w:val="00D606D9"/>
    <w:rsid w:val="00D6259C"/>
    <w:rsid w:val="00D63B91"/>
    <w:rsid w:val="00D640C7"/>
    <w:rsid w:val="00D645EE"/>
    <w:rsid w:val="00D64A4A"/>
    <w:rsid w:val="00D666CD"/>
    <w:rsid w:val="00D6679C"/>
    <w:rsid w:val="00D70D98"/>
    <w:rsid w:val="00D7186A"/>
    <w:rsid w:val="00D72F5D"/>
    <w:rsid w:val="00D7370C"/>
    <w:rsid w:val="00D73EE6"/>
    <w:rsid w:val="00D742D2"/>
    <w:rsid w:val="00D744DC"/>
    <w:rsid w:val="00D74556"/>
    <w:rsid w:val="00D74F6D"/>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26E4"/>
    <w:rsid w:val="00D9426E"/>
    <w:rsid w:val="00D95903"/>
    <w:rsid w:val="00D95D78"/>
    <w:rsid w:val="00D96B11"/>
    <w:rsid w:val="00D970F2"/>
    <w:rsid w:val="00DA0810"/>
    <w:rsid w:val="00DA3FCE"/>
    <w:rsid w:val="00DA4B42"/>
    <w:rsid w:val="00DA652D"/>
    <w:rsid w:val="00DB2BE7"/>
    <w:rsid w:val="00DB4203"/>
    <w:rsid w:val="00DB6B88"/>
    <w:rsid w:val="00DB7CA1"/>
    <w:rsid w:val="00DC094F"/>
    <w:rsid w:val="00DC24B5"/>
    <w:rsid w:val="00DC25DA"/>
    <w:rsid w:val="00DC4325"/>
    <w:rsid w:val="00DC4915"/>
    <w:rsid w:val="00DC4C59"/>
    <w:rsid w:val="00DC5149"/>
    <w:rsid w:val="00DC5B77"/>
    <w:rsid w:val="00DC68E1"/>
    <w:rsid w:val="00DC7FCE"/>
    <w:rsid w:val="00DD0452"/>
    <w:rsid w:val="00DD159B"/>
    <w:rsid w:val="00DD1B88"/>
    <w:rsid w:val="00DD1C0F"/>
    <w:rsid w:val="00DD2759"/>
    <w:rsid w:val="00DD334C"/>
    <w:rsid w:val="00DD3C08"/>
    <w:rsid w:val="00DE0230"/>
    <w:rsid w:val="00DE0476"/>
    <w:rsid w:val="00DE04B6"/>
    <w:rsid w:val="00DE1B2F"/>
    <w:rsid w:val="00DE1C5A"/>
    <w:rsid w:val="00DE2AAC"/>
    <w:rsid w:val="00DE5E04"/>
    <w:rsid w:val="00DE6634"/>
    <w:rsid w:val="00DF1125"/>
    <w:rsid w:val="00DF22E5"/>
    <w:rsid w:val="00DF27AC"/>
    <w:rsid w:val="00DF28E7"/>
    <w:rsid w:val="00DF2FD1"/>
    <w:rsid w:val="00DF399A"/>
    <w:rsid w:val="00DF447B"/>
    <w:rsid w:val="00DF4DCA"/>
    <w:rsid w:val="00DF6280"/>
    <w:rsid w:val="00DF7B14"/>
    <w:rsid w:val="00DF7B16"/>
    <w:rsid w:val="00E00009"/>
    <w:rsid w:val="00E01EF4"/>
    <w:rsid w:val="00E02CF2"/>
    <w:rsid w:val="00E03FA9"/>
    <w:rsid w:val="00E04947"/>
    <w:rsid w:val="00E069F7"/>
    <w:rsid w:val="00E06C35"/>
    <w:rsid w:val="00E0710D"/>
    <w:rsid w:val="00E07F71"/>
    <w:rsid w:val="00E101C6"/>
    <w:rsid w:val="00E114D8"/>
    <w:rsid w:val="00E1256E"/>
    <w:rsid w:val="00E1347F"/>
    <w:rsid w:val="00E1621B"/>
    <w:rsid w:val="00E21114"/>
    <w:rsid w:val="00E22B84"/>
    <w:rsid w:val="00E25E8A"/>
    <w:rsid w:val="00E26045"/>
    <w:rsid w:val="00E26BDB"/>
    <w:rsid w:val="00E27304"/>
    <w:rsid w:val="00E30476"/>
    <w:rsid w:val="00E304D5"/>
    <w:rsid w:val="00E33084"/>
    <w:rsid w:val="00E337F5"/>
    <w:rsid w:val="00E339E4"/>
    <w:rsid w:val="00E342FA"/>
    <w:rsid w:val="00E34EBC"/>
    <w:rsid w:val="00E3529F"/>
    <w:rsid w:val="00E352D0"/>
    <w:rsid w:val="00E37211"/>
    <w:rsid w:val="00E37848"/>
    <w:rsid w:val="00E4034D"/>
    <w:rsid w:val="00E404B3"/>
    <w:rsid w:val="00E41EE7"/>
    <w:rsid w:val="00E42084"/>
    <w:rsid w:val="00E4460B"/>
    <w:rsid w:val="00E44854"/>
    <w:rsid w:val="00E44B33"/>
    <w:rsid w:val="00E4540D"/>
    <w:rsid w:val="00E50B82"/>
    <w:rsid w:val="00E510E3"/>
    <w:rsid w:val="00E51630"/>
    <w:rsid w:val="00E552CC"/>
    <w:rsid w:val="00E55808"/>
    <w:rsid w:val="00E559EA"/>
    <w:rsid w:val="00E55D18"/>
    <w:rsid w:val="00E5696D"/>
    <w:rsid w:val="00E56E45"/>
    <w:rsid w:val="00E6161C"/>
    <w:rsid w:val="00E62DEC"/>
    <w:rsid w:val="00E63233"/>
    <w:rsid w:val="00E63FE6"/>
    <w:rsid w:val="00E65960"/>
    <w:rsid w:val="00E65F8A"/>
    <w:rsid w:val="00E66ECB"/>
    <w:rsid w:val="00E67486"/>
    <w:rsid w:val="00E712C1"/>
    <w:rsid w:val="00E727CE"/>
    <w:rsid w:val="00E73D84"/>
    <w:rsid w:val="00E749E1"/>
    <w:rsid w:val="00E76063"/>
    <w:rsid w:val="00E8007A"/>
    <w:rsid w:val="00E80578"/>
    <w:rsid w:val="00E80B43"/>
    <w:rsid w:val="00E833CB"/>
    <w:rsid w:val="00E83995"/>
    <w:rsid w:val="00E83CBA"/>
    <w:rsid w:val="00E83D2E"/>
    <w:rsid w:val="00E83FB2"/>
    <w:rsid w:val="00E844D4"/>
    <w:rsid w:val="00E84C61"/>
    <w:rsid w:val="00E86543"/>
    <w:rsid w:val="00E90615"/>
    <w:rsid w:val="00E91FE0"/>
    <w:rsid w:val="00E9336C"/>
    <w:rsid w:val="00E95AC2"/>
    <w:rsid w:val="00E97167"/>
    <w:rsid w:val="00E97787"/>
    <w:rsid w:val="00E97DBB"/>
    <w:rsid w:val="00EA0169"/>
    <w:rsid w:val="00EA093A"/>
    <w:rsid w:val="00EA0F78"/>
    <w:rsid w:val="00EA2772"/>
    <w:rsid w:val="00EA3781"/>
    <w:rsid w:val="00EA4D87"/>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4B92"/>
    <w:rsid w:val="00ED024E"/>
    <w:rsid w:val="00ED194C"/>
    <w:rsid w:val="00ED2C26"/>
    <w:rsid w:val="00ED3898"/>
    <w:rsid w:val="00ED38BF"/>
    <w:rsid w:val="00ED5DB2"/>
    <w:rsid w:val="00ED5EC2"/>
    <w:rsid w:val="00EE0DF2"/>
    <w:rsid w:val="00EE1124"/>
    <w:rsid w:val="00EE21DD"/>
    <w:rsid w:val="00EE56DF"/>
    <w:rsid w:val="00EE587F"/>
    <w:rsid w:val="00EE5ED7"/>
    <w:rsid w:val="00EE64CC"/>
    <w:rsid w:val="00EE6D6B"/>
    <w:rsid w:val="00EF1A24"/>
    <w:rsid w:val="00EF1BF1"/>
    <w:rsid w:val="00EF2D75"/>
    <w:rsid w:val="00EF46B7"/>
    <w:rsid w:val="00EF5716"/>
    <w:rsid w:val="00EF71E1"/>
    <w:rsid w:val="00F003B9"/>
    <w:rsid w:val="00F01BD5"/>
    <w:rsid w:val="00F024E3"/>
    <w:rsid w:val="00F0264E"/>
    <w:rsid w:val="00F02815"/>
    <w:rsid w:val="00F02D4A"/>
    <w:rsid w:val="00F03930"/>
    <w:rsid w:val="00F041B2"/>
    <w:rsid w:val="00F0505F"/>
    <w:rsid w:val="00F05EAF"/>
    <w:rsid w:val="00F05F60"/>
    <w:rsid w:val="00F06D7C"/>
    <w:rsid w:val="00F079C6"/>
    <w:rsid w:val="00F1049D"/>
    <w:rsid w:val="00F119F0"/>
    <w:rsid w:val="00F147FD"/>
    <w:rsid w:val="00F15FC1"/>
    <w:rsid w:val="00F166CE"/>
    <w:rsid w:val="00F16CC3"/>
    <w:rsid w:val="00F17762"/>
    <w:rsid w:val="00F23C5A"/>
    <w:rsid w:val="00F23E91"/>
    <w:rsid w:val="00F261BC"/>
    <w:rsid w:val="00F277D4"/>
    <w:rsid w:val="00F30A70"/>
    <w:rsid w:val="00F31104"/>
    <w:rsid w:val="00F33E65"/>
    <w:rsid w:val="00F34E93"/>
    <w:rsid w:val="00F36FD0"/>
    <w:rsid w:val="00F4110E"/>
    <w:rsid w:val="00F43B6D"/>
    <w:rsid w:val="00F43F5A"/>
    <w:rsid w:val="00F44511"/>
    <w:rsid w:val="00F4474B"/>
    <w:rsid w:val="00F47741"/>
    <w:rsid w:val="00F5097D"/>
    <w:rsid w:val="00F50F49"/>
    <w:rsid w:val="00F513E5"/>
    <w:rsid w:val="00F5219B"/>
    <w:rsid w:val="00F52709"/>
    <w:rsid w:val="00F527A6"/>
    <w:rsid w:val="00F53103"/>
    <w:rsid w:val="00F53138"/>
    <w:rsid w:val="00F534C0"/>
    <w:rsid w:val="00F54930"/>
    <w:rsid w:val="00F5523B"/>
    <w:rsid w:val="00F623B6"/>
    <w:rsid w:val="00F6280F"/>
    <w:rsid w:val="00F62819"/>
    <w:rsid w:val="00F6394B"/>
    <w:rsid w:val="00F642FE"/>
    <w:rsid w:val="00F6570A"/>
    <w:rsid w:val="00F65CC5"/>
    <w:rsid w:val="00F6653B"/>
    <w:rsid w:val="00F708D9"/>
    <w:rsid w:val="00F720FB"/>
    <w:rsid w:val="00F721C2"/>
    <w:rsid w:val="00F74138"/>
    <w:rsid w:val="00F80602"/>
    <w:rsid w:val="00F81376"/>
    <w:rsid w:val="00F814DF"/>
    <w:rsid w:val="00F81E48"/>
    <w:rsid w:val="00F84C20"/>
    <w:rsid w:val="00F87614"/>
    <w:rsid w:val="00F87776"/>
    <w:rsid w:val="00F91C23"/>
    <w:rsid w:val="00F92112"/>
    <w:rsid w:val="00F9230A"/>
    <w:rsid w:val="00F92366"/>
    <w:rsid w:val="00F92753"/>
    <w:rsid w:val="00F9598E"/>
    <w:rsid w:val="00F9651E"/>
    <w:rsid w:val="00F96B32"/>
    <w:rsid w:val="00F9735A"/>
    <w:rsid w:val="00FA3E90"/>
    <w:rsid w:val="00FA4227"/>
    <w:rsid w:val="00FA42F4"/>
    <w:rsid w:val="00FA4EBA"/>
    <w:rsid w:val="00FA6502"/>
    <w:rsid w:val="00FA7B72"/>
    <w:rsid w:val="00FB0730"/>
    <w:rsid w:val="00FB0BC1"/>
    <w:rsid w:val="00FB14A0"/>
    <w:rsid w:val="00FB34A3"/>
    <w:rsid w:val="00FB4E3A"/>
    <w:rsid w:val="00FB4E4A"/>
    <w:rsid w:val="00FB6D3A"/>
    <w:rsid w:val="00FB760E"/>
    <w:rsid w:val="00FB7924"/>
    <w:rsid w:val="00FB7F35"/>
    <w:rsid w:val="00FC11D6"/>
    <w:rsid w:val="00FC2AF1"/>
    <w:rsid w:val="00FC48DD"/>
    <w:rsid w:val="00FC569E"/>
    <w:rsid w:val="00FC62E9"/>
    <w:rsid w:val="00FC65CA"/>
    <w:rsid w:val="00FC67E5"/>
    <w:rsid w:val="00FC6BFF"/>
    <w:rsid w:val="00FC7B5F"/>
    <w:rsid w:val="00FC7ECA"/>
    <w:rsid w:val="00FD04EB"/>
    <w:rsid w:val="00FD1036"/>
    <w:rsid w:val="00FD1062"/>
    <w:rsid w:val="00FD131D"/>
    <w:rsid w:val="00FD3049"/>
    <w:rsid w:val="00FD5177"/>
    <w:rsid w:val="00FD5398"/>
    <w:rsid w:val="00FE35E1"/>
    <w:rsid w:val="00FE3AFC"/>
    <w:rsid w:val="00FE6D86"/>
    <w:rsid w:val="00FE7FB0"/>
    <w:rsid w:val="00FF0DA7"/>
    <w:rsid w:val="00FF3276"/>
    <w:rsid w:val="00FF4397"/>
    <w:rsid w:val="00FF5B26"/>
    <w:rsid w:val="00FF69CB"/>
    <w:rsid w:val="00FF6BDA"/>
    <w:rsid w:val="00FF7DE7"/>
    <w:rsid w:val="01805A15"/>
    <w:rsid w:val="037267CF"/>
    <w:rsid w:val="03949B29"/>
    <w:rsid w:val="04667D19"/>
    <w:rsid w:val="05B1CEBD"/>
    <w:rsid w:val="071D2AF7"/>
    <w:rsid w:val="07549DA8"/>
    <w:rsid w:val="09D9D344"/>
    <w:rsid w:val="0A71F025"/>
    <w:rsid w:val="0CA5B67A"/>
    <w:rsid w:val="0DD262A7"/>
    <w:rsid w:val="0E738956"/>
    <w:rsid w:val="0EBC1009"/>
    <w:rsid w:val="0FCBF00A"/>
    <w:rsid w:val="11696A8A"/>
    <w:rsid w:val="13AFF5BA"/>
    <w:rsid w:val="14069A7A"/>
    <w:rsid w:val="18BDB275"/>
    <w:rsid w:val="18D283B9"/>
    <w:rsid w:val="1918F851"/>
    <w:rsid w:val="1ABF6FA2"/>
    <w:rsid w:val="1AECB9E8"/>
    <w:rsid w:val="1D469D03"/>
    <w:rsid w:val="1EB6EF5C"/>
    <w:rsid w:val="1F00BFC5"/>
    <w:rsid w:val="201297B0"/>
    <w:rsid w:val="2038AF5E"/>
    <w:rsid w:val="207BAE0F"/>
    <w:rsid w:val="214EF297"/>
    <w:rsid w:val="22922667"/>
    <w:rsid w:val="23B8D2E4"/>
    <w:rsid w:val="242C33AE"/>
    <w:rsid w:val="242CD3DD"/>
    <w:rsid w:val="24E289F4"/>
    <w:rsid w:val="257C148D"/>
    <w:rsid w:val="26EE6A64"/>
    <w:rsid w:val="26F50890"/>
    <w:rsid w:val="2834B238"/>
    <w:rsid w:val="28D92781"/>
    <w:rsid w:val="299BFC76"/>
    <w:rsid w:val="2B47470F"/>
    <w:rsid w:val="2BA73097"/>
    <w:rsid w:val="2BEA2F48"/>
    <w:rsid w:val="2C8EBC29"/>
    <w:rsid w:val="2E45270B"/>
    <w:rsid w:val="2E7BE77A"/>
    <w:rsid w:val="2E8E8B3C"/>
    <w:rsid w:val="2E9F6B0E"/>
    <w:rsid w:val="2F9AB4E7"/>
    <w:rsid w:val="317B705A"/>
    <w:rsid w:val="317D674A"/>
    <w:rsid w:val="324CB9CC"/>
    <w:rsid w:val="34CA4185"/>
    <w:rsid w:val="3758B081"/>
    <w:rsid w:val="3892B5F9"/>
    <w:rsid w:val="38BB9994"/>
    <w:rsid w:val="39219B0A"/>
    <w:rsid w:val="39328765"/>
    <w:rsid w:val="3AEFCA2F"/>
    <w:rsid w:val="3AF071F7"/>
    <w:rsid w:val="3C0FC87C"/>
    <w:rsid w:val="3D1343C2"/>
    <w:rsid w:val="3F667A55"/>
    <w:rsid w:val="3FC6FF25"/>
    <w:rsid w:val="425232DF"/>
    <w:rsid w:val="43CDC416"/>
    <w:rsid w:val="446BF284"/>
    <w:rsid w:val="47A1C2A5"/>
    <w:rsid w:val="4812CAF8"/>
    <w:rsid w:val="4870F743"/>
    <w:rsid w:val="4A10C6C6"/>
    <w:rsid w:val="4A78B09B"/>
    <w:rsid w:val="4AF7245E"/>
    <w:rsid w:val="4B46BC2D"/>
    <w:rsid w:val="4F5AE19E"/>
    <w:rsid w:val="4F61E22B"/>
    <w:rsid w:val="52ECCAEE"/>
    <w:rsid w:val="53A47504"/>
    <w:rsid w:val="55191750"/>
    <w:rsid w:val="55A1D69E"/>
    <w:rsid w:val="55F44547"/>
    <w:rsid w:val="568F6FB5"/>
    <w:rsid w:val="57E5D987"/>
    <w:rsid w:val="57EF7293"/>
    <w:rsid w:val="585C93B6"/>
    <w:rsid w:val="593F50EF"/>
    <w:rsid w:val="5AAAC688"/>
    <w:rsid w:val="5AFEF578"/>
    <w:rsid w:val="5DAB0C9F"/>
    <w:rsid w:val="5E4AF690"/>
    <w:rsid w:val="60FC9C9A"/>
    <w:rsid w:val="611BC3DC"/>
    <w:rsid w:val="6146342C"/>
    <w:rsid w:val="61D889E7"/>
    <w:rsid w:val="61E1DBAA"/>
    <w:rsid w:val="62A8CD64"/>
    <w:rsid w:val="63205C33"/>
    <w:rsid w:val="63EEB05A"/>
    <w:rsid w:val="68778014"/>
    <w:rsid w:val="6E267A1D"/>
    <w:rsid w:val="6E5046F4"/>
    <w:rsid w:val="7001EA57"/>
    <w:rsid w:val="7039DB8B"/>
    <w:rsid w:val="70B48472"/>
    <w:rsid w:val="7178181D"/>
    <w:rsid w:val="720E15D3"/>
    <w:rsid w:val="731F2F08"/>
    <w:rsid w:val="74BAFF69"/>
    <w:rsid w:val="756B9C6D"/>
    <w:rsid w:val="7755B11B"/>
    <w:rsid w:val="7818A8B1"/>
    <w:rsid w:val="7830FB85"/>
    <w:rsid w:val="79F486FB"/>
    <w:rsid w:val="7A3E2081"/>
    <w:rsid w:val="7B4FC123"/>
    <w:rsid w:val="7C820B2A"/>
    <w:rsid w:val="7CA049EA"/>
    <w:rsid w:val="7CDEF2EE"/>
    <w:rsid w:val="7CE69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401EAAC0-C440-43FA-BF95-902B1EDD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uiPriority w:val="99"/>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numbering" w:customStyle="1" w:styleId="NoList1">
    <w:name w:val="No List1"/>
    <w:next w:val="NoList"/>
    <w:uiPriority w:val="99"/>
    <w:semiHidden/>
    <w:unhideWhenUsed/>
    <w:rsid w:val="00617F30"/>
  </w:style>
  <w:style w:type="paragraph" w:customStyle="1" w:styleId="paragraph">
    <w:name w:val="paragraph"/>
    <w:basedOn w:val="Normal"/>
    <w:rsid w:val="00617F30"/>
    <w:pPr>
      <w:spacing w:before="100" w:beforeAutospacing="1" w:after="100" w:afterAutospacing="1"/>
    </w:pPr>
    <w:rPr>
      <w:sz w:val="24"/>
      <w:szCs w:val="24"/>
      <w:lang w:val="en-GB" w:eastAsia="en-GB"/>
    </w:rPr>
  </w:style>
  <w:style w:type="character" w:customStyle="1" w:styleId="normaltextrun">
    <w:name w:val="normaltextrun"/>
    <w:basedOn w:val="DefaultParagraphFont"/>
    <w:rsid w:val="00617F30"/>
  </w:style>
  <w:style w:type="character" w:customStyle="1" w:styleId="tabchar">
    <w:name w:val="tabchar"/>
    <w:basedOn w:val="DefaultParagraphFont"/>
    <w:rsid w:val="00617F30"/>
  </w:style>
  <w:style w:type="character" w:customStyle="1" w:styleId="eop">
    <w:name w:val="eop"/>
    <w:basedOn w:val="DefaultParagraphFont"/>
    <w:rsid w:val="00617F30"/>
  </w:style>
  <w:style w:type="paragraph" w:customStyle="1" w:styleId="msonormal0">
    <w:name w:val="msonormal"/>
    <w:basedOn w:val="Normal"/>
    <w:rsid w:val="00617F30"/>
    <w:pPr>
      <w:spacing w:before="100" w:beforeAutospacing="1" w:after="100" w:afterAutospacing="1"/>
    </w:pPr>
    <w:rPr>
      <w:sz w:val="24"/>
      <w:szCs w:val="24"/>
      <w:lang w:val="en-GB" w:eastAsia="en-GB"/>
    </w:rPr>
  </w:style>
  <w:style w:type="paragraph" w:customStyle="1" w:styleId="outlineelement">
    <w:name w:val="outlineelement"/>
    <w:basedOn w:val="Normal"/>
    <w:rsid w:val="00617F30"/>
    <w:pPr>
      <w:spacing w:before="100" w:beforeAutospacing="1" w:after="100" w:afterAutospacing="1"/>
    </w:pPr>
    <w:rPr>
      <w:sz w:val="24"/>
      <w:szCs w:val="24"/>
      <w:lang w:val="en-GB" w:eastAsia="en-GB"/>
    </w:rPr>
  </w:style>
  <w:style w:type="character" w:customStyle="1" w:styleId="textrun">
    <w:name w:val="textrun"/>
    <w:basedOn w:val="DefaultParagraphFont"/>
    <w:rsid w:val="00617F30"/>
  </w:style>
  <w:style w:type="character" w:customStyle="1" w:styleId="trackchangetextdeletion">
    <w:name w:val="trackchangetextdeletion"/>
    <w:basedOn w:val="DefaultParagraphFont"/>
    <w:rsid w:val="00617F30"/>
  </w:style>
  <w:style w:type="character" w:customStyle="1" w:styleId="linebreakblob">
    <w:name w:val="linebreakblob"/>
    <w:basedOn w:val="DefaultParagraphFont"/>
    <w:rsid w:val="00617F30"/>
  </w:style>
  <w:style w:type="character" w:customStyle="1" w:styleId="bcx8">
    <w:name w:val="bcx8"/>
    <w:basedOn w:val="DefaultParagraphFont"/>
    <w:rsid w:val="00617F30"/>
  </w:style>
  <w:style w:type="character" w:customStyle="1" w:styleId="trackchangetextinsertion">
    <w:name w:val="trackchangetextinsertion"/>
    <w:basedOn w:val="DefaultParagraphFont"/>
    <w:rsid w:val="00617F30"/>
  </w:style>
  <w:style w:type="character" w:customStyle="1" w:styleId="tabrun">
    <w:name w:val="tabrun"/>
    <w:basedOn w:val="DefaultParagraphFont"/>
    <w:rsid w:val="00617F30"/>
  </w:style>
  <w:style w:type="character" w:customStyle="1" w:styleId="tableaderchars">
    <w:name w:val="tableaderchars"/>
    <w:basedOn w:val="DefaultParagraphFont"/>
    <w:rsid w:val="00617F30"/>
  </w:style>
  <w:style w:type="character" w:customStyle="1" w:styleId="trackchangeblobmodified">
    <w:name w:val="trackchangeblobmodified"/>
    <w:basedOn w:val="DefaultParagraphFont"/>
    <w:rsid w:val="00617F30"/>
  </w:style>
  <w:style w:type="character" w:customStyle="1" w:styleId="trackchangeblobdeletion">
    <w:name w:val="trackchangeblobdeletion"/>
    <w:basedOn w:val="DefaultParagraphFont"/>
    <w:rsid w:val="00617F30"/>
  </w:style>
  <w:style w:type="character" w:customStyle="1" w:styleId="trackedchange">
    <w:name w:val="trackedchange"/>
    <w:basedOn w:val="DefaultParagraphFont"/>
    <w:rsid w:val="00617F30"/>
  </w:style>
  <w:style w:type="paragraph" w:customStyle="1" w:styleId="Default">
    <w:name w:val="Default"/>
    <w:rsid w:val="00617F30"/>
    <w:pPr>
      <w:autoSpaceDE w:val="0"/>
      <w:autoSpaceDN w:val="0"/>
      <w:adjustRightInd w:val="0"/>
    </w:pPr>
    <w:rPr>
      <w:rFonts w:ascii="Book Antiqua" w:eastAsia="Calibri" w:hAnsi="Book Antiqua" w:cs="Book Antiqua"/>
      <w:color w:val="000000"/>
      <w:sz w:val="24"/>
      <w:szCs w:val="24"/>
      <w:lang w:eastAsia="en-US"/>
    </w:rPr>
  </w:style>
  <w:style w:type="character" w:customStyle="1" w:styleId="BalloonTextChar">
    <w:name w:val="Balloon Text Char"/>
    <w:basedOn w:val="DefaultParagraphFont"/>
    <w:link w:val="BalloonText"/>
    <w:uiPriority w:val="99"/>
    <w:semiHidden/>
    <w:rsid w:val="00617F30"/>
    <w:rPr>
      <w:rFonts w:ascii="Tahoma" w:hAnsi="Tahoma" w:cs="Tahoma"/>
      <w:sz w:val="16"/>
      <w:szCs w:val="16"/>
      <w:lang w:val="en-US" w:eastAsia="en-US"/>
    </w:rPr>
  </w:style>
  <w:style w:type="character" w:styleId="Emphasis">
    <w:name w:val="Emphasis"/>
    <w:basedOn w:val="DefaultParagraphFont"/>
    <w:uiPriority w:val="20"/>
    <w:qFormat/>
    <w:locked/>
    <w:rsid w:val="007E4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400624">
      <w:bodyDiv w:val="1"/>
      <w:marLeft w:val="0"/>
      <w:marRight w:val="0"/>
      <w:marTop w:val="0"/>
      <w:marBottom w:val="0"/>
      <w:divBdr>
        <w:top w:val="none" w:sz="0" w:space="0" w:color="auto"/>
        <w:left w:val="none" w:sz="0" w:space="0" w:color="auto"/>
        <w:bottom w:val="none" w:sz="0" w:space="0" w:color="auto"/>
        <w:right w:val="none" w:sz="0" w:space="0" w:color="auto"/>
      </w:divBdr>
    </w:div>
    <w:div w:id="285547214">
      <w:bodyDiv w:val="1"/>
      <w:marLeft w:val="0"/>
      <w:marRight w:val="0"/>
      <w:marTop w:val="0"/>
      <w:marBottom w:val="0"/>
      <w:divBdr>
        <w:top w:val="none" w:sz="0" w:space="0" w:color="auto"/>
        <w:left w:val="none" w:sz="0" w:space="0" w:color="auto"/>
        <w:bottom w:val="none" w:sz="0" w:space="0" w:color="auto"/>
        <w:right w:val="none" w:sz="0" w:space="0" w:color="auto"/>
      </w:divBdr>
    </w:div>
    <w:div w:id="435714131">
      <w:bodyDiv w:val="1"/>
      <w:marLeft w:val="0"/>
      <w:marRight w:val="0"/>
      <w:marTop w:val="0"/>
      <w:marBottom w:val="0"/>
      <w:divBdr>
        <w:top w:val="none" w:sz="0" w:space="0" w:color="auto"/>
        <w:left w:val="none" w:sz="0" w:space="0" w:color="auto"/>
        <w:bottom w:val="none" w:sz="0" w:space="0" w:color="auto"/>
        <w:right w:val="none" w:sz="0" w:space="0" w:color="auto"/>
      </w:divBdr>
    </w:div>
    <w:div w:id="523443830">
      <w:bodyDiv w:val="1"/>
      <w:marLeft w:val="0"/>
      <w:marRight w:val="0"/>
      <w:marTop w:val="0"/>
      <w:marBottom w:val="0"/>
      <w:divBdr>
        <w:top w:val="none" w:sz="0" w:space="0" w:color="auto"/>
        <w:left w:val="none" w:sz="0" w:space="0" w:color="auto"/>
        <w:bottom w:val="none" w:sz="0" w:space="0" w:color="auto"/>
        <w:right w:val="none" w:sz="0" w:space="0" w:color="auto"/>
      </w:divBdr>
    </w:div>
    <w:div w:id="887498414">
      <w:bodyDiv w:val="1"/>
      <w:marLeft w:val="0"/>
      <w:marRight w:val="0"/>
      <w:marTop w:val="0"/>
      <w:marBottom w:val="0"/>
      <w:divBdr>
        <w:top w:val="none" w:sz="0" w:space="0" w:color="auto"/>
        <w:left w:val="none" w:sz="0" w:space="0" w:color="auto"/>
        <w:bottom w:val="none" w:sz="0" w:space="0" w:color="auto"/>
        <w:right w:val="none" w:sz="0" w:space="0" w:color="auto"/>
      </w:divBdr>
    </w:div>
    <w:div w:id="1008483118">
      <w:bodyDiv w:val="1"/>
      <w:marLeft w:val="0"/>
      <w:marRight w:val="0"/>
      <w:marTop w:val="0"/>
      <w:marBottom w:val="0"/>
      <w:divBdr>
        <w:top w:val="none" w:sz="0" w:space="0" w:color="auto"/>
        <w:left w:val="none" w:sz="0" w:space="0" w:color="auto"/>
        <w:bottom w:val="none" w:sz="0" w:space="0" w:color="auto"/>
        <w:right w:val="none" w:sz="0" w:space="0" w:color="auto"/>
      </w:divBdr>
    </w:div>
    <w:div w:id="117257242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UNITOFFICE-440-2202</_dlc_DocId>
    <_dlc_DocIdUrl xmlns="5ebeba3d-fd60-4dcb-8548-a9fd3c51d9ff">
      <Url>https://intranet.undp.org/unit/office/exo/sp2014/SP201417/_layouts/15/DocIdRedir.aspx?ID=UNITOFFICE-440-2202</Url>
      <Description>UNITOFFICE-440-2202</Description>
    </_dlc_DocIdUrl>
  </documentManagement>
</p:properties>
</file>

<file path=customXml/itemProps1.xml><?xml version="1.0" encoding="utf-8"?>
<ds:datastoreItem xmlns:ds="http://schemas.openxmlformats.org/officeDocument/2006/customXml" ds:itemID="{3B74571A-8015-4B54-A716-19F6109B1875}">
  <ds:schemaRefs>
    <ds:schemaRef ds:uri="http://schemas.microsoft.com/sharepoint/events"/>
  </ds:schemaRefs>
</ds:datastoreItem>
</file>

<file path=customXml/itemProps2.xml><?xml version="1.0" encoding="utf-8"?>
<ds:datastoreItem xmlns:ds="http://schemas.openxmlformats.org/officeDocument/2006/customXml" ds:itemID="{90F9B8E0-8355-4E74-B38B-E2095CF4FD98}">
  <ds:schemaRefs>
    <ds:schemaRef ds:uri="http://schemas.openxmlformats.org/officeDocument/2006/bibliograph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8AC6F7ED-3D0D-4326-92EE-E0EDBE141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3C48D-7F62-4D2D-8219-0D81AFFED2D0}">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5995</Words>
  <Characters>39114</Characters>
  <Application>Microsoft Office Word</Application>
  <DocSecurity>0</DocSecurity>
  <Lines>1028</Lines>
  <Paragraphs>342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2022-03-01T14:44:00Z</cp:lastPrinted>
  <dcterms:created xsi:type="dcterms:W3CDTF">2022-03-08T18:34:00Z</dcterms:created>
  <dcterms:modified xsi:type="dcterms:W3CDTF">2022-03-08T18:34:00Z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5555955b-c8a1-4d11-a3f5-d6fafe68db3c</vt:lpwstr>
  </property>
</Properties>
</file>