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BDAC" w14:textId="77777777" w:rsidR="008A47F6" w:rsidRDefault="008A47F6" w:rsidP="00AF553F">
      <w:pPr>
        <w:contextualSpacing/>
        <w:jc w:val="center"/>
        <w:rPr>
          <w:rFonts w:ascii="Calibri" w:hAnsi="Calibri" w:cs="Calibri"/>
          <w:b/>
          <w:sz w:val="32"/>
          <w:szCs w:val="32"/>
        </w:rPr>
      </w:pPr>
    </w:p>
    <w:p w14:paraId="43B9CC01" w14:textId="7528FB42" w:rsidR="00E41515" w:rsidRDefault="00E41515" w:rsidP="00AF553F">
      <w:pPr>
        <w:contextualSpacing/>
        <w:jc w:val="center"/>
        <w:rPr>
          <w:rFonts w:ascii="Calibri" w:hAnsi="Calibri" w:cs="Calibri"/>
          <w:b/>
          <w:sz w:val="32"/>
          <w:szCs w:val="32"/>
        </w:rPr>
      </w:pPr>
      <w:r>
        <w:rPr>
          <w:rFonts w:ascii="Calibri" w:hAnsi="Calibri" w:cs="Calibri"/>
          <w:b/>
          <w:sz w:val="32"/>
          <w:szCs w:val="32"/>
        </w:rPr>
        <w:t>Role of law enforcement agency during COVID-19 discussed with Korean National Police Agency</w:t>
      </w:r>
    </w:p>
    <w:p w14:paraId="2A5D3592" w14:textId="051B1BA2" w:rsidR="00580793" w:rsidRDefault="00580793" w:rsidP="00580793">
      <w:pPr>
        <w:widowControl/>
        <w:spacing w:before="100" w:beforeAutospacing="1" w:after="100" w:afterAutospacing="1"/>
        <w:jc w:val="left"/>
        <w:rPr>
          <w:rFonts w:ascii="Calibri" w:hAnsi="Calibri"/>
          <w:kern w:val="0"/>
        </w:rPr>
      </w:pPr>
      <w:r w:rsidRPr="00580793">
        <w:rPr>
          <w:rFonts w:ascii="Calibri" w:hAnsi="Calibri"/>
          <w:noProof/>
          <w:kern w:val="0"/>
          <w:lang w:val="en-GB" w:eastAsia="en-GB"/>
        </w:rPr>
        <w:drawing>
          <wp:inline distT="0" distB="0" distL="0" distR="0" wp14:anchorId="7BFFC2A8" wp14:editId="3E1C940F">
            <wp:extent cx="5423535" cy="30680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130" cy="3069557"/>
                    </a:xfrm>
                    <a:prstGeom prst="rect">
                      <a:avLst/>
                    </a:prstGeom>
                  </pic:spPr>
                </pic:pic>
              </a:graphicData>
            </a:graphic>
          </wp:inline>
        </w:drawing>
      </w:r>
    </w:p>
    <w:p w14:paraId="5D4F9FA9" w14:textId="5BFB1220" w:rsidR="00580793" w:rsidRPr="00580793" w:rsidRDefault="00580793" w:rsidP="00010033">
      <w:pPr>
        <w:jc w:val="left"/>
        <w:rPr>
          <w:rFonts w:ascii="Calibri" w:hAnsi="Calibri" w:cs="Calibri"/>
          <w:bCs/>
          <w:sz w:val="22"/>
          <w:szCs w:val="24"/>
        </w:rPr>
      </w:pPr>
      <w:r w:rsidRPr="00580793">
        <w:rPr>
          <w:rFonts w:ascii="Calibri" w:hAnsi="Calibri" w:cs="Calibri"/>
          <w:bCs/>
          <w:sz w:val="22"/>
          <w:szCs w:val="24"/>
        </w:rPr>
        <w:t xml:space="preserve">On 27 April 2020, UNDP Seoul Policy Centre (USPC) and the Korean National Police Agency (KNPA) </w:t>
      </w:r>
      <w:r w:rsidR="00E41515">
        <w:rPr>
          <w:rFonts w:ascii="Calibri" w:hAnsi="Calibri" w:cs="Calibri"/>
          <w:bCs/>
          <w:sz w:val="22"/>
          <w:szCs w:val="24"/>
        </w:rPr>
        <w:t xml:space="preserve">kickstarted </w:t>
      </w:r>
      <w:r w:rsidRPr="00580793">
        <w:rPr>
          <w:rFonts w:ascii="Calibri" w:hAnsi="Calibri" w:cs="Calibri"/>
          <w:bCs/>
          <w:sz w:val="22"/>
          <w:szCs w:val="24"/>
        </w:rPr>
        <w:t>USPC</w:t>
      </w:r>
      <w:r w:rsidR="00E41515">
        <w:rPr>
          <w:rFonts w:ascii="Calibri" w:hAnsi="Calibri" w:cs="Calibri"/>
          <w:bCs/>
          <w:sz w:val="22"/>
          <w:szCs w:val="24"/>
        </w:rPr>
        <w:t>’s governance-themed</w:t>
      </w:r>
      <w:r w:rsidRPr="00580793">
        <w:rPr>
          <w:rFonts w:ascii="Calibri" w:hAnsi="Calibri" w:cs="Calibri"/>
          <w:bCs/>
          <w:sz w:val="22"/>
          <w:szCs w:val="24"/>
        </w:rPr>
        <w:t xml:space="preserve"> webinar series </w:t>
      </w:r>
      <w:r w:rsidR="00E41515">
        <w:rPr>
          <w:rFonts w:ascii="Calibri" w:hAnsi="Calibri" w:cs="Calibri"/>
          <w:bCs/>
          <w:sz w:val="22"/>
          <w:szCs w:val="24"/>
        </w:rPr>
        <w:t>titled</w:t>
      </w:r>
      <w:r w:rsidRPr="00580793">
        <w:rPr>
          <w:rFonts w:ascii="Calibri" w:hAnsi="Calibri" w:cs="Calibri"/>
          <w:bCs/>
          <w:sz w:val="22"/>
          <w:szCs w:val="24"/>
        </w:rPr>
        <w:t xml:space="preserve"> “Innovative Responses to COVID-19: Concrete Examples from Korea.” </w:t>
      </w:r>
      <w:r w:rsidR="00E41515">
        <w:rPr>
          <w:rFonts w:ascii="Calibri" w:hAnsi="Calibri" w:cs="Calibri"/>
          <w:bCs/>
          <w:sz w:val="22"/>
          <w:szCs w:val="24"/>
        </w:rPr>
        <w:t>The webinar session</w:t>
      </w:r>
      <w:r w:rsidRPr="00580793">
        <w:rPr>
          <w:rFonts w:ascii="Calibri" w:hAnsi="Calibri" w:cs="Calibri"/>
          <w:bCs/>
          <w:sz w:val="22"/>
          <w:szCs w:val="24"/>
        </w:rPr>
        <w:t xml:space="preserve"> shared </w:t>
      </w:r>
      <w:r w:rsidR="00E41515">
        <w:rPr>
          <w:rFonts w:ascii="Calibri" w:hAnsi="Calibri" w:cs="Calibri"/>
          <w:bCs/>
          <w:sz w:val="22"/>
          <w:szCs w:val="24"/>
        </w:rPr>
        <w:t xml:space="preserve">the </w:t>
      </w:r>
      <w:r w:rsidRPr="00580793">
        <w:rPr>
          <w:rFonts w:ascii="Calibri" w:hAnsi="Calibri" w:cs="Calibri"/>
          <w:bCs/>
          <w:sz w:val="22"/>
          <w:szCs w:val="24"/>
        </w:rPr>
        <w:t xml:space="preserve">policing experiences of </w:t>
      </w:r>
      <w:r w:rsidR="00E41515">
        <w:rPr>
          <w:rFonts w:ascii="Calibri" w:hAnsi="Calibri" w:cs="Calibri"/>
          <w:bCs/>
          <w:sz w:val="22"/>
          <w:szCs w:val="24"/>
        </w:rPr>
        <w:t>the country’s leading law enforcement agency and its lessons learned</w:t>
      </w:r>
      <w:r w:rsidRPr="00580793">
        <w:rPr>
          <w:rFonts w:ascii="Calibri" w:hAnsi="Calibri" w:cs="Calibri"/>
          <w:bCs/>
          <w:sz w:val="22"/>
          <w:szCs w:val="24"/>
        </w:rPr>
        <w:t xml:space="preserve">. The </w:t>
      </w:r>
      <w:r w:rsidR="00E41515">
        <w:rPr>
          <w:rFonts w:ascii="Calibri" w:hAnsi="Calibri" w:cs="Calibri"/>
          <w:bCs/>
          <w:sz w:val="22"/>
          <w:szCs w:val="24"/>
        </w:rPr>
        <w:t xml:space="preserve">meeting </w:t>
      </w:r>
      <w:r w:rsidRPr="00580793">
        <w:rPr>
          <w:rFonts w:ascii="Calibri" w:hAnsi="Calibri" w:cs="Calibri"/>
          <w:bCs/>
          <w:sz w:val="22"/>
          <w:szCs w:val="24"/>
        </w:rPr>
        <w:t>served as a unique opportunity to highlight the role of police service agenc</w:t>
      </w:r>
      <w:r w:rsidR="00201E7E">
        <w:rPr>
          <w:rFonts w:ascii="Calibri" w:hAnsi="Calibri" w:cs="Calibri"/>
          <w:bCs/>
          <w:sz w:val="22"/>
          <w:szCs w:val="24"/>
        </w:rPr>
        <w:t>ies</w:t>
      </w:r>
      <w:r w:rsidRPr="00580793">
        <w:rPr>
          <w:rFonts w:ascii="Calibri" w:hAnsi="Calibri" w:cs="Calibri"/>
          <w:bCs/>
          <w:sz w:val="22"/>
          <w:szCs w:val="24"/>
        </w:rPr>
        <w:t xml:space="preserve"> during a pandemic and </w:t>
      </w:r>
      <w:r w:rsidR="005D0456">
        <w:rPr>
          <w:rFonts w:ascii="Calibri" w:hAnsi="Calibri" w:cs="Calibri"/>
          <w:bCs/>
          <w:sz w:val="22"/>
          <w:szCs w:val="24"/>
        </w:rPr>
        <w:t xml:space="preserve">provided reference points for country partners seeking to </w:t>
      </w:r>
      <w:r w:rsidR="00942277">
        <w:rPr>
          <w:rFonts w:ascii="Calibri" w:hAnsi="Calibri" w:cs="Calibri"/>
          <w:bCs/>
          <w:sz w:val="22"/>
          <w:szCs w:val="24"/>
        </w:rPr>
        <w:t xml:space="preserve">develop </w:t>
      </w:r>
      <w:r w:rsidR="00201E7E">
        <w:rPr>
          <w:rFonts w:ascii="Calibri" w:hAnsi="Calibri" w:cs="Calibri"/>
          <w:bCs/>
          <w:sz w:val="22"/>
          <w:szCs w:val="24"/>
        </w:rPr>
        <w:t xml:space="preserve">their </w:t>
      </w:r>
      <w:r w:rsidR="00942277">
        <w:rPr>
          <w:rFonts w:ascii="Calibri" w:hAnsi="Calibri" w:cs="Calibri"/>
          <w:bCs/>
          <w:sz w:val="22"/>
          <w:szCs w:val="24"/>
        </w:rPr>
        <w:t xml:space="preserve">police planning during COVID-19. </w:t>
      </w:r>
    </w:p>
    <w:p w14:paraId="4D1D3ADF" w14:textId="77777777" w:rsidR="00580793" w:rsidRDefault="00580793" w:rsidP="00010033">
      <w:pPr>
        <w:jc w:val="left"/>
        <w:rPr>
          <w:rFonts w:ascii="Calibri" w:hAnsi="Calibri" w:cs="Calibri"/>
          <w:bCs/>
          <w:sz w:val="22"/>
          <w:szCs w:val="24"/>
        </w:rPr>
      </w:pPr>
    </w:p>
    <w:p w14:paraId="52ACF64D" w14:textId="3D42B4F4" w:rsidR="00580793" w:rsidRPr="00580793" w:rsidRDefault="00580793" w:rsidP="00010033">
      <w:pPr>
        <w:jc w:val="left"/>
        <w:rPr>
          <w:rFonts w:ascii="Calibri" w:hAnsi="Calibri" w:cs="Calibri"/>
          <w:bCs/>
          <w:sz w:val="22"/>
          <w:szCs w:val="24"/>
        </w:rPr>
      </w:pPr>
      <w:r w:rsidRPr="00580793">
        <w:rPr>
          <w:rFonts w:ascii="Calibri" w:hAnsi="Calibri" w:cs="Calibri"/>
          <w:bCs/>
          <w:sz w:val="22"/>
          <w:szCs w:val="24"/>
        </w:rPr>
        <w:t xml:space="preserve">Law and order is </w:t>
      </w:r>
      <w:r w:rsidR="00201E7E">
        <w:rPr>
          <w:rFonts w:ascii="Calibri" w:hAnsi="Calibri" w:cs="Calibri"/>
          <w:bCs/>
          <w:sz w:val="22"/>
          <w:szCs w:val="24"/>
        </w:rPr>
        <w:t xml:space="preserve">inevitably </w:t>
      </w:r>
      <w:r w:rsidRPr="00580793">
        <w:rPr>
          <w:rFonts w:ascii="Calibri" w:hAnsi="Calibri" w:cs="Calibri"/>
          <w:bCs/>
          <w:sz w:val="22"/>
          <w:szCs w:val="24"/>
        </w:rPr>
        <w:t>threatened during a crisis like COVID-19</w:t>
      </w:r>
      <w:r w:rsidR="00201E7E">
        <w:rPr>
          <w:rFonts w:ascii="Calibri" w:hAnsi="Calibri" w:cs="Calibri"/>
          <w:bCs/>
          <w:sz w:val="22"/>
          <w:szCs w:val="24"/>
        </w:rPr>
        <w:t>.</w:t>
      </w:r>
      <w:r w:rsidRPr="00580793">
        <w:rPr>
          <w:rFonts w:ascii="Calibri" w:hAnsi="Calibri" w:cs="Calibri"/>
          <w:bCs/>
          <w:sz w:val="22"/>
          <w:szCs w:val="24"/>
        </w:rPr>
        <w:t xml:space="preserve"> KNPA promptly adopted an organized approach to protect social stability with specific policy examples</w:t>
      </w:r>
      <w:r w:rsidR="00201E7E">
        <w:rPr>
          <w:rFonts w:ascii="Calibri" w:hAnsi="Calibri" w:cs="Calibri"/>
          <w:bCs/>
          <w:sz w:val="22"/>
          <w:szCs w:val="24"/>
        </w:rPr>
        <w:t>, which include:</w:t>
      </w:r>
      <w:r w:rsidRPr="00580793">
        <w:rPr>
          <w:rFonts w:ascii="Calibri" w:hAnsi="Calibri" w:cs="Calibri"/>
          <w:bCs/>
          <w:sz w:val="22"/>
          <w:szCs w:val="24"/>
          <w:lang w:val="en-GB"/>
        </w:rPr>
        <w:t xml:space="preserve"> providing police enforcement </w:t>
      </w:r>
      <w:r w:rsidR="00201E7E">
        <w:rPr>
          <w:rFonts w:ascii="Calibri" w:hAnsi="Calibri" w:cs="Calibri"/>
          <w:bCs/>
          <w:sz w:val="22"/>
          <w:szCs w:val="24"/>
          <w:lang w:val="en-GB"/>
        </w:rPr>
        <w:t>for</w:t>
      </w:r>
      <w:r w:rsidRPr="00580793">
        <w:rPr>
          <w:rFonts w:ascii="Calibri" w:hAnsi="Calibri" w:cs="Calibri"/>
          <w:bCs/>
          <w:sz w:val="22"/>
          <w:szCs w:val="24"/>
          <w:lang w:val="en-GB"/>
        </w:rPr>
        <w:t xml:space="preserve"> the Government’s disease prevention and control activities; actively investigating and </w:t>
      </w:r>
      <w:r w:rsidRPr="00580793">
        <w:rPr>
          <w:rFonts w:ascii="Calibri" w:hAnsi="Calibri" w:cs="Calibri"/>
          <w:bCs/>
          <w:sz w:val="22"/>
          <w:szCs w:val="24"/>
        </w:rPr>
        <w:t>cracking down</w:t>
      </w:r>
      <w:r w:rsidR="00201E7E">
        <w:rPr>
          <w:rFonts w:ascii="Calibri" w:hAnsi="Calibri" w:cs="Calibri"/>
          <w:bCs/>
          <w:sz w:val="22"/>
          <w:szCs w:val="24"/>
        </w:rPr>
        <w:t xml:space="preserve"> on</w:t>
      </w:r>
      <w:r w:rsidRPr="00580793">
        <w:rPr>
          <w:rFonts w:ascii="Calibri" w:hAnsi="Calibri" w:cs="Calibri"/>
          <w:bCs/>
          <w:sz w:val="22"/>
          <w:szCs w:val="24"/>
        </w:rPr>
        <w:t xml:space="preserve"> </w:t>
      </w:r>
      <w:r w:rsidRPr="00580793">
        <w:rPr>
          <w:rFonts w:ascii="Calibri" w:hAnsi="Calibri" w:cs="Calibri"/>
          <w:bCs/>
          <w:sz w:val="22"/>
          <w:szCs w:val="24"/>
          <w:lang w:val="en-GB"/>
        </w:rPr>
        <w:t xml:space="preserve">illegal activities generated from social disorder; </w:t>
      </w:r>
      <w:r w:rsidR="00010033">
        <w:rPr>
          <w:rFonts w:ascii="Calibri" w:hAnsi="Calibri" w:cs="Calibri"/>
          <w:bCs/>
          <w:sz w:val="22"/>
          <w:szCs w:val="24"/>
          <w:lang w:val="en-GB"/>
        </w:rPr>
        <w:t xml:space="preserve">supporting epidemiological investigation; </w:t>
      </w:r>
      <w:r w:rsidRPr="00580793">
        <w:rPr>
          <w:rFonts w:ascii="Calibri" w:hAnsi="Calibri" w:cs="Calibri"/>
          <w:bCs/>
          <w:sz w:val="22"/>
          <w:szCs w:val="24"/>
          <w:lang w:val="en-GB"/>
        </w:rPr>
        <w:t>and protecting essential public facilities. </w:t>
      </w:r>
    </w:p>
    <w:p w14:paraId="7568575F" w14:textId="77777777" w:rsidR="00580793" w:rsidRDefault="00580793" w:rsidP="00010033">
      <w:pPr>
        <w:jc w:val="left"/>
        <w:rPr>
          <w:rFonts w:ascii="Calibri" w:hAnsi="Calibri" w:cs="Calibri"/>
          <w:bCs/>
          <w:sz w:val="22"/>
          <w:szCs w:val="24"/>
        </w:rPr>
      </w:pPr>
    </w:p>
    <w:p w14:paraId="5071D4FE" w14:textId="75CFF954" w:rsidR="00580793" w:rsidRPr="00580793" w:rsidRDefault="00580793" w:rsidP="00010033">
      <w:pPr>
        <w:jc w:val="left"/>
        <w:rPr>
          <w:rFonts w:ascii="Calibri" w:hAnsi="Calibri" w:cs="Calibri"/>
          <w:bCs/>
          <w:sz w:val="22"/>
          <w:szCs w:val="24"/>
        </w:rPr>
      </w:pPr>
      <w:r w:rsidRPr="00580793">
        <w:rPr>
          <w:rFonts w:ascii="Calibri" w:hAnsi="Calibri" w:cs="Calibri"/>
          <w:bCs/>
          <w:sz w:val="22"/>
          <w:szCs w:val="24"/>
        </w:rPr>
        <w:t xml:space="preserve">Mr. Yong-Jong Kim, Director of </w:t>
      </w:r>
      <w:r w:rsidR="00201E7E">
        <w:rPr>
          <w:rFonts w:ascii="Calibri" w:hAnsi="Calibri" w:cs="Calibri"/>
          <w:bCs/>
          <w:sz w:val="22"/>
          <w:szCs w:val="24"/>
        </w:rPr>
        <w:t xml:space="preserve">the </w:t>
      </w:r>
      <w:r w:rsidRPr="00580793">
        <w:rPr>
          <w:rFonts w:ascii="Calibri" w:hAnsi="Calibri" w:cs="Calibri"/>
          <w:bCs/>
          <w:sz w:val="22"/>
          <w:szCs w:val="24"/>
        </w:rPr>
        <w:t xml:space="preserve">Crisis Management Centre at KNPA, </w:t>
      </w:r>
      <w:r w:rsidR="005D0456">
        <w:rPr>
          <w:rFonts w:ascii="Calibri" w:hAnsi="Calibri" w:cs="Calibri"/>
          <w:bCs/>
          <w:sz w:val="22"/>
          <w:szCs w:val="24"/>
        </w:rPr>
        <w:t xml:space="preserve">noted “The current positive trend </w:t>
      </w:r>
      <w:r w:rsidR="00201E7E">
        <w:rPr>
          <w:rFonts w:ascii="Calibri" w:hAnsi="Calibri" w:cs="Calibri"/>
          <w:bCs/>
          <w:sz w:val="22"/>
          <w:szCs w:val="24"/>
        </w:rPr>
        <w:t xml:space="preserve">[in containing COVID-19] was </w:t>
      </w:r>
      <w:r w:rsidR="005D0456">
        <w:rPr>
          <w:rFonts w:ascii="Calibri" w:hAnsi="Calibri" w:cs="Calibri"/>
          <w:bCs/>
          <w:sz w:val="22"/>
          <w:szCs w:val="24"/>
        </w:rPr>
        <w:t>possible owing to amalgamation of the Government’s preemptive actions and a strong drive for social distancing and active cooperation of the public.” KNPA</w:t>
      </w:r>
      <w:r w:rsidR="001116FB">
        <w:rPr>
          <w:rFonts w:ascii="Calibri" w:hAnsi="Calibri" w:cs="Calibri"/>
          <w:bCs/>
          <w:sz w:val="22"/>
          <w:szCs w:val="24"/>
        </w:rPr>
        <w:t xml:space="preserve">’s policing experience </w:t>
      </w:r>
      <w:r w:rsidR="008871A2">
        <w:rPr>
          <w:rFonts w:ascii="Calibri" w:hAnsi="Calibri" w:cs="Calibri"/>
          <w:bCs/>
          <w:sz w:val="22"/>
          <w:szCs w:val="24"/>
        </w:rPr>
        <w:t>pointed</w:t>
      </w:r>
      <w:r w:rsidR="007F4A49">
        <w:rPr>
          <w:rFonts w:ascii="Calibri" w:hAnsi="Calibri" w:cs="Calibri"/>
          <w:bCs/>
          <w:sz w:val="22"/>
          <w:szCs w:val="24"/>
        </w:rPr>
        <w:t xml:space="preserve"> to the importance of inter-ministerial coordination and </w:t>
      </w:r>
      <w:r w:rsidR="0080192E">
        <w:rPr>
          <w:rFonts w:ascii="Calibri" w:hAnsi="Calibri" w:cs="Calibri"/>
          <w:bCs/>
          <w:sz w:val="22"/>
          <w:szCs w:val="24"/>
        </w:rPr>
        <w:t xml:space="preserve">development of </w:t>
      </w:r>
      <w:r w:rsidR="00201E7E">
        <w:rPr>
          <w:rFonts w:ascii="Calibri" w:hAnsi="Calibri" w:cs="Calibri"/>
          <w:bCs/>
          <w:sz w:val="22"/>
          <w:szCs w:val="24"/>
        </w:rPr>
        <w:t xml:space="preserve">a </w:t>
      </w:r>
      <w:r w:rsidR="008871A2">
        <w:rPr>
          <w:rFonts w:ascii="Calibri" w:hAnsi="Calibri" w:cs="Calibri"/>
          <w:bCs/>
          <w:sz w:val="22"/>
          <w:szCs w:val="24"/>
        </w:rPr>
        <w:t xml:space="preserve">preemptive legal </w:t>
      </w:r>
      <w:r w:rsidR="0080192E">
        <w:rPr>
          <w:rFonts w:ascii="Calibri" w:hAnsi="Calibri" w:cs="Calibri"/>
          <w:bCs/>
          <w:sz w:val="22"/>
          <w:szCs w:val="24"/>
        </w:rPr>
        <w:t>framework and protocol.</w:t>
      </w:r>
    </w:p>
    <w:p w14:paraId="3EECD9F6" w14:textId="77777777" w:rsidR="00580793" w:rsidRDefault="00580793" w:rsidP="00010033">
      <w:pPr>
        <w:jc w:val="left"/>
        <w:rPr>
          <w:rFonts w:ascii="Calibri" w:hAnsi="Calibri" w:cs="Calibri"/>
          <w:bCs/>
          <w:sz w:val="22"/>
          <w:szCs w:val="24"/>
        </w:rPr>
      </w:pPr>
    </w:p>
    <w:p w14:paraId="3A04F921" w14:textId="7C0841CE" w:rsidR="00580793" w:rsidRDefault="00580793" w:rsidP="00010033">
      <w:pPr>
        <w:jc w:val="left"/>
        <w:rPr>
          <w:rFonts w:ascii="Calibri" w:hAnsi="Calibri" w:cs="Calibri"/>
          <w:bCs/>
          <w:sz w:val="22"/>
          <w:szCs w:val="24"/>
          <w:lang w:val="en-GB"/>
        </w:rPr>
      </w:pPr>
      <w:r w:rsidRPr="00580793">
        <w:rPr>
          <w:rFonts w:ascii="Calibri" w:hAnsi="Calibri" w:cs="Calibri"/>
          <w:bCs/>
          <w:sz w:val="22"/>
          <w:szCs w:val="24"/>
        </w:rPr>
        <w:t xml:space="preserve">Dr. Stephan Klingebiel, </w:t>
      </w:r>
      <w:r w:rsidR="00201E7E">
        <w:rPr>
          <w:rFonts w:ascii="Calibri" w:hAnsi="Calibri" w:cs="Calibri"/>
          <w:bCs/>
          <w:sz w:val="22"/>
          <w:szCs w:val="24"/>
        </w:rPr>
        <w:t>D</w:t>
      </w:r>
      <w:r w:rsidRPr="00580793">
        <w:rPr>
          <w:rFonts w:ascii="Calibri" w:hAnsi="Calibri" w:cs="Calibri"/>
          <w:bCs/>
          <w:sz w:val="22"/>
          <w:szCs w:val="24"/>
        </w:rPr>
        <w:t>irector of USPC, remarked that “</w:t>
      </w:r>
      <w:r w:rsidR="00201E7E">
        <w:rPr>
          <w:rFonts w:ascii="Calibri" w:hAnsi="Calibri" w:cs="Calibri"/>
          <w:bCs/>
          <w:sz w:val="22"/>
          <w:szCs w:val="24"/>
          <w:lang w:val="en-GB"/>
        </w:rPr>
        <w:t>t</w:t>
      </w:r>
      <w:r w:rsidR="00933D85">
        <w:rPr>
          <w:rFonts w:ascii="Calibri" w:hAnsi="Calibri" w:cs="Calibri"/>
          <w:bCs/>
          <w:sz w:val="22"/>
          <w:szCs w:val="24"/>
          <w:lang w:val="en-GB"/>
        </w:rPr>
        <w:t xml:space="preserve">his webinar shared </w:t>
      </w:r>
      <w:r w:rsidRPr="00580793">
        <w:rPr>
          <w:rFonts w:ascii="Calibri" w:hAnsi="Calibri" w:cs="Calibri"/>
          <w:bCs/>
          <w:sz w:val="22"/>
          <w:szCs w:val="24"/>
          <w:lang w:val="en-GB"/>
        </w:rPr>
        <w:t>how KNPA has quickly taken a systematic approach to COVID-19 in close coordination with relevant government bodies</w:t>
      </w:r>
      <w:r w:rsidR="00201E7E">
        <w:rPr>
          <w:rFonts w:ascii="Calibri" w:hAnsi="Calibri" w:cs="Calibri"/>
          <w:bCs/>
          <w:sz w:val="22"/>
          <w:szCs w:val="24"/>
          <w:lang w:val="en-GB"/>
        </w:rPr>
        <w:t>,</w:t>
      </w:r>
      <w:r w:rsidRPr="00580793">
        <w:rPr>
          <w:rFonts w:ascii="Calibri" w:hAnsi="Calibri" w:cs="Calibri"/>
          <w:bCs/>
          <w:sz w:val="22"/>
          <w:szCs w:val="24"/>
          <w:lang w:val="en-GB"/>
        </w:rPr>
        <w:t xml:space="preserve"> and thereby serves as a concrete example of how national police forces can respond to COVID-19.”</w:t>
      </w:r>
    </w:p>
    <w:p w14:paraId="4543F443" w14:textId="77777777" w:rsidR="003F55B0" w:rsidRDefault="003F55B0" w:rsidP="00010033">
      <w:pPr>
        <w:jc w:val="left"/>
        <w:rPr>
          <w:rFonts w:ascii="Calibri" w:hAnsi="Calibri" w:cs="Calibri"/>
          <w:bCs/>
          <w:sz w:val="22"/>
          <w:szCs w:val="24"/>
          <w:lang w:val="en-GB"/>
        </w:rPr>
      </w:pPr>
    </w:p>
    <w:p w14:paraId="5AFE9537" w14:textId="0F045A90" w:rsidR="003F55B0" w:rsidRPr="00E9008E" w:rsidRDefault="003F55B0" w:rsidP="00010033">
      <w:pPr>
        <w:jc w:val="left"/>
        <w:rPr>
          <w:rFonts w:ascii="Calibri" w:hAnsi="Calibri" w:cs="Calibri"/>
          <w:bCs/>
          <w:sz w:val="22"/>
          <w:szCs w:val="24"/>
        </w:rPr>
      </w:pPr>
      <w:r>
        <w:rPr>
          <w:rFonts w:ascii="Calibri" w:hAnsi="Calibri" w:cs="Calibri"/>
          <w:bCs/>
          <w:sz w:val="22"/>
          <w:szCs w:val="24"/>
        </w:rPr>
        <w:t xml:space="preserve">In order for police forces to effectively respond to COVID-19, Mr. </w:t>
      </w:r>
      <w:proofErr w:type="spellStart"/>
      <w:r>
        <w:rPr>
          <w:rFonts w:ascii="Calibri" w:hAnsi="Calibri" w:cs="Calibri"/>
          <w:bCs/>
          <w:sz w:val="22"/>
          <w:szCs w:val="24"/>
        </w:rPr>
        <w:t>Sofiene</w:t>
      </w:r>
      <w:proofErr w:type="spellEnd"/>
      <w:r>
        <w:rPr>
          <w:rFonts w:ascii="Calibri" w:hAnsi="Calibri" w:cs="Calibri"/>
          <w:bCs/>
          <w:sz w:val="22"/>
          <w:szCs w:val="24"/>
        </w:rPr>
        <w:t xml:space="preserve"> Bacha, Policy Specialist from</w:t>
      </w:r>
      <w:r w:rsidR="00201E7E">
        <w:rPr>
          <w:rFonts w:ascii="Calibri" w:hAnsi="Calibri" w:cs="Calibri"/>
          <w:bCs/>
          <w:sz w:val="22"/>
          <w:szCs w:val="24"/>
        </w:rPr>
        <w:t xml:space="preserve"> the</w:t>
      </w:r>
      <w:r>
        <w:rPr>
          <w:rFonts w:ascii="Calibri" w:hAnsi="Calibri" w:cs="Calibri"/>
          <w:bCs/>
          <w:sz w:val="22"/>
          <w:szCs w:val="24"/>
        </w:rPr>
        <w:t xml:space="preserve"> Rule of Law, Security, and Human Rights team at UNDP, emphasized that </w:t>
      </w:r>
      <w:r w:rsidR="00727145">
        <w:rPr>
          <w:rFonts w:ascii="Calibri" w:hAnsi="Calibri" w:cs="Calibri"/>
          <w:bCs/>
          <w:sz w:val="22"/>
          <w:szCs w:val="24"/>
        </w:rPr>
        <w:t xml:space="preserve">UNDP and other UN practitioners must gain a thorough understanding of the crisis before tailoring operation to </w:t>
      </w:r>
      <w:r w:rsidR="00727145">
        <w:rPr>
          <w:rFonts w:ascii="Calibri" w:hAnsi="Calibri" w:cs="Calibri"/>
          <w:bCs/>
          <w:sz w:val="22"/>
          <w:szCs w:val="24"/>
        </w:rPr>
        <w:lastRenderedPageBreak/>
        <w:t xml:space="preserve">different contexts. </w:t>
      </w:r>
    </w:p>
    <w:p w14:paraId="6BD62D32" w14:textId="77777777" w:rsidR="00580793" w:rsidRPr="00580793" w:rsidRDefault="00580793" w:rsidP="00010033">
      <w:pPr>
        <w:jc w:val="left"/>
        <w:rPr>
          <w:rFonts w:ascii="Calibri" w:hAnsi="Calibri" w:cs="Calibri"/>
          <w:bCs/>
          <w:sz w:val="22"/>
          <w:szCs w:val="24"/>
          <w:lang w:val="en-GB"/>
        </w:rPr>
      </w:pPr>
    </w:p>
    <w:p w14:paraId="1290B893" w14:textId="1DB5B785" w:rsidR="00580793" w:rsidRPr="00580793" w:rsidRDefault="00580793" w:rsidP="00010033">
      <w:pPr>
        <w:jc w:val="left"/>
        <w:rPr>
          <w:rFonts w:ascii="Calibri" w:hAnsi="Calibri" w:cs="Calibri"/>
          <w:bCs/>
          <w:sz w:val="22"/>
          <w:szCs w:val="24"/>
          <w:lang w:val="en-GB"/>
        </w:rPr>
      </w:pPr>
      <w:r w:rsidRPr="00580793">
        <w:rPr>
          <w:rFonts w:ascii="Calibri" w:hAnsi="Calibri" w:cs="Calibri"/>
          <w:bCs/>
          <w:sz w:val="22"/>
          <w:szCs w:val="24"/>
          <w:lang w:val="en-GB"/>
        </w:rPr>
        <w:t>This webinar was joined by a large audience of 120 participants from 37 countries.</w:t>
      </w:r>
      <w:r w:rsidR="00201E7E">
        <w:rPr>
          <w:rFonts w:ascii="Calibri" w:hAnsi="Calibri" w:cs="Calibri"/>
          <w:bCs/>
          <w:sz w:val="22"/>
          <w:szCs w:val="24"/>
          <w:lang w:val="en-GB"/>
        </w:rPr>
        <w:t xml:space="preserve"> </w:t>
      </w:r>
      <w:r w:rsidR="00847E2B">
        <w:rPr>
          <w:rFonts w:ascii="Calibri" w:hAnsi="Calibri" w:cs="Calibri"/>
          <w:bCs/>
          <w:sz w:val="22"/>
          <w:szCs w:val="24"/>
          <w:lang w:val="en-GB"/>
        </w:rPr>
        <w:t xml:space="preserve">Following the webinar, </w:t>
      </w:r>
      <w:r w:rsidR="00A83F10">
        <w:rPr>
          <w:rFonts w:ascii="Calibri" w:hAnsi="Calibri" w:cs="Calibri"/>
          <w:bCs/>
          <w:sz w:val="22"/>
          <w:szCs w:val="24"/>
          <w:lang w:val="en-GB"/>
        </w:rPr>
        <w:t xml:space="preserve">KNPA </w:t>
      </w:r>
      <w:r w:rsidR="00A33214">
        <w:rPr>
          <w:rFonts w:ascii="Calibri" w:hAnsi="Calibri" w:cs="Calibri"/>
          <w:bCs/>
          <w:sz w:val="22"/>
          <w:szCs w:val="24"/>
          <w:lang w:val="en-GB"/>
        </w:rPr>
        <w:t>shared its English publication ‘Policing Under and Against COVID-19’</w:t>
      </w:r>
      <w:r w:rsidR="00201E7E">
        <w:rPr>
          <w:rFonts w:ascii="Calibri" w:hAnsi="Calibri" w:cs="Calibri"/>
          <w:bCs/>
          <w:sz w:val="22"/>
          <w:szCs w:val="24"/>
          <w:lang w:val="en-GB"/>
        </w:rPr>
        <w:t>,</w:t>
      </w:r>
      <w:r w:rsidR="00A33214">
        <w:rPr>
          <w:rFonts w:ascii="Calibri" w:hAnsi="Calibri" w:cs="Calibri"/>
          <w:bCs/>
          <w:sz w:val="22"/>
          <w:szCs w:val="24"/>
          <w:lang w:val="en-GB"/>
        </w:rPr>
        <w:t xml:space="preserve"> and </w:t>
      </w:r>
      <w:r w:rsidR="00794425">
        <w:rPr>
          <w:rFonts w:ascii="Calibri" w:hAnsi="Calibri" w:cs="Calibri"/>
          <w:bCs/>
          <w:sz w:val="22"/>
          <w:szCs w:val="24"/>
          <w:lang w:val="en-GB"/>
        </w:rPr>
        <w:t xml:space="preserve">addressed </w:t>
      </w:r>
      <w:r w:rsidR="00BF3CF5">
        <w:rPr>
          <w:rFonts w:ascii="Calibri" w:hAnsi="Calibri" w:cs="Calibri"/>
          <w:bCs/>
          <w:sz w:val="22"/>
          <w:szCs w:val="24"/>
          <w:lang w:val="en-GB"/>
        </w:rPr>
        <w:t xml:space="preserve">any unanswered </w:t>
      </w:r>
      <w:r w:rsidR="00794425">
        <w:rPr>
          <w:rFonts w:ascii="Calibri" w:hAnsi="Calibri" w:cs="Calibri"/>
          <w:bCs/>
          <w:sz w:val="22"/>
          <w:szCs w:val="24"/>
          <w:lang w:val="en-GB"/>
        </w:rPr>
        <w:t xml:space="preserve">questions </w:t>
      </w:r>
      <w:r w:rsidR="00BF3CF5">
        <w:rPr>
          <w:rFonts w:ascii="Calibri" w:hAnsi="Calibri" w:cs="Calibri"/>
          <w:bCs/>
          <w:sz w:val="22"/>
          <w:szCs w:val="24"/>
          <w:lang w:val="en-GB"/>
        </w:rPr>
        <w:t xml:space="preserve">remaining after </w:t>
      </w:r>
      <w:r w:rsidR="00AA3D66">
        <w:rPr>
          <w:rFonts w:ascii="Calibri" w:hAnsi="Calibri" w:cs="Calibri"/>
          <w:bCs/>
          <w:sz w:val="22"/>
          <w:szCs w:val="24"/>
          <w:lang w:val="en-GB"/>
        </w:rPr>
        <w:t xml:space="preserve">the webinar </w:t>
      </w:r>
      <w:r w:rsidR="000C170A">
        <w:rPr>
          <w:rFonts w:ascii="Calibri" w:hAnsi="Calibri" w:cs="Calibri"/>
          <w:bCs/>
          <w:sz w:val="22"/>
          <w:szCs w:val="24"/>
          <w:lang w:val="en-GB"/>
        </w:rPr>
        <w:t>with USPC.</w:t>
      </w:r>
      <w:r w:rsidR="00930CBA">
        <w:rPr>
          <w:rFonts w:ascii="Calibri" w:hAnsi="Calibri" w:cs="Calibri"/>
          <w:bCs/>
          <w:sz w:val="22"/>
          <w:szCs w:val="24"/>
          <w:lang w:val="en-GB"/>
        </w:rPr>
        <w:t xml:space="preserve"> </w:t>
      </w:r>
      <w:r w:rsidR="00BF3CF5">
        <w:rPr>
          <w:rFonts w:ascii="Calibri" w:hAnsi="Calibri" w:cs="Calibri"/>
          <w:bCs/>
          <w:sz w:val="22"/>
          <w:szCs w:val="24"/>
          <w:lang w:val="en-GB"/>
        </w:rPr>
        <w:t xml:space="preserve">Those resources are accessible on the </w:t>
      </w:r>
      <w:hyperlink r:id="rId8" w:history="1">
        <w:r w:rsidR="00BF3CF5" w:rsidRPr="00BF3CF5">
          <w:rPr>
            <w:rStyle w:val="ac"/>
            <w:rFonts w:ascii="Calibri" w:hAnsi="Calibri" w:cs="Calibri"/>
            <w:bCs/>
            <w:sz w:val="22"/>
            <w:szCs w:val="24"/>
            <w:lang w:val="en-GB"/>
          </w:rPr>
          <w:t>USPC website</w:t>
        </w:r>
      </w:hyperlink>
      <w:r w:rsidR="00BF3CF5">
        <w:rPr>
          <w:rFonts w:ascii="Calibri" w:hAnsi="Calibri" w:cs="Calibri"/>
          <w:bCs/>
          <w:sz w:val="22"/>
          <w:szCs w:val="24"/>
          <w:lang w:val="en-GB"/>
        </w:rPr>
        <w:t>.</w:t>
      </w:r>
    </w:p>
    <w:p w14:paraId="1B4C33ED" w14:textId="77777777" w:rsidR="00580793" w:rsidRPr="00543AE8" w:rsidRDefault="00580793" w:rsidP="00010033">
      <w:pPr>
        <w:jc w:val="left"/>
        <w:rPr>
          <w:rFonts w:ascii="Calibri" w:hAnsi="Calibri" w:cs="Calibri"/>
          <w:b/>
          <w:bCs/>
          <w:sz w:val="22"/>
          <w:szCs w:val="24"/>
          <w:u w:val="single"/>
        </w:rPr>
      </w:pPr>
    </w:p>
    <w:p w14:paraId="12FB7B44" w14:textId="77777777" w:rsidR="00580793" w:rsidRDefault="00580793" w:rsidP="00580793">
      <w:pPr>
        <w:contextualSpacing/>
        <w:jc w:val="center"/>
        <w:rPr>
          <w:rFonts w:ascii="Calibri" w:hAnsi="Calibri" w:cs="Calibri"/>
          <w:b/>
          <w:sz w:val="32"/>
          <w:szCs w:val="32"/>
        </w:rPr>
      </w:pPr>
    </w:p>
    <w:p w14:paraId="5570CC6F" w14:textId="77777777" w:rsidR="00580793" w:rsidRDefault="00580793" w:rsidP="00580793">
      <w:pPr>
        <w:contextualSpacing/>
        <w:jc w:val="center"/>
        <w:rPr>
          <w:rFonts w:ascii="Calibri" w:hAnsi="Calibri" w:cs="Calibri"/>
          <w:b/>
          <w:sz w:val="32"/>
          <w:szCs w:val="32"/>
        </w:rPr>
      </w:pPr>
    </w:p>
    <w:p w14:paraId="0B4B73CF" w14:textId="33F30B39" w:rsidR="00AF553F" w:rsidRDefault="00AF553F">
      <w:pPr>
        <w:widowControl/>
        <w:wordWrap/>
        <w:autoSpaceDE/>
        <w:autoSpaceDN/>
        <w:jc w:val="left"/>
        <w:rPr>
          <w:rFonts w:ascii="Calibri" w:hAnsi="Calibri" w:cs="Calibri"/>
          <w:b/>
          <w:sz w:val="32"/>
          <w:szCs w:val="32"/>
        </w:rPr>
      </w:pPr>
      <w:r>
        <w:rPr>
          <w:rFonts w:ascii="Calibri" w:hAnsi="Calibri" w:cs="Calibri"/>
          <w:b/>
          <w:sz w:val="32"/>
          <w:szCs w:val="32"/>
        </w:rPr>
        <w:br w:type="page"/>
      </w:r>
    </w:p>
    <w:p w14:paraId="0E025F34" w14:textId="77777777" w:rsidR="00580793" w:rsidRDefault="00580793" w:rsidP="00580793">
      <w:pPr>
        <w:contextualSpacing/>
        <w:rPr>
          <w:rFonts w:ascii="Calibri" w:hAnsi="Calibri" w:cs="Calibri"/>
          <w:b/>
          <w:sz w:val="32"/>
          <w:szCs w:val="32"/>
        </w:rPr>
      </w:pPr>
    </w:p>
    <w:p w14:paraId="7326C16F" w14:textId="1E9C18CD" w:rsidR="00531BC4" w:rsidRPr="00531BC4" w:rsidRDefault="00BA45D7" w:rsidP="00AF553F">
      <w:pPr>
        <w:contextualSpacing/>
        <w:jc w:val="center"/>
        <w:rPr>
          <w:rFonts w:ascii="Calibri" w:hAnsi="Calibri" w:cs="Calibri"/>
          <w:b/>
          <w:sz w:val="32"/>
          <w:szCs w:val="32"/>
        </w:rPr>
      </w:pPr>
      <w:r>
        <w:rPr>
          <w:rFonts w:ascii="Calibri" w:hAnsi="Calibri" w:cs="Calibri"/>
          <w:b/>
          <w:sz w:val="32"/>
          <w:szCs w:val="32"/>
        </w:rPr>
        <w:t xml:space="preserve">Critical role of local governance in fighting COVID-19: discussion using the example of Seoul Government </w:t>
      </w:r>
    </w:p>
    <w:p w14:paraId="30D7C406" w14:textId="77777777" w:rsidR="00531BC4" w:rsidRPr="00531BC4" w:rsidRDefault="00531BC4" w:rsidP="00690B68">
      <w:pPr>
        <w:rPr>
          <w:rFonts w:ascii="Calibri" w:hAnsi="Calibri" w:cs="Calibri"/>
          <w:u w:val="single"/>
        </w:rPr>
      </w:pPr>
    </w:p>
    <w:p w14:paraId="6087E807" w14:textId="69414B43" w:rsidR="00531BC4" w:rsidRPr="00531BC4" w:rsidRDefault="00BC39DA" w:rsidP="00690B68">
      <w:pPr>
        <w:rPr>
          <w:rFonts w:ascii="Calibri" w:hAnsi="Calibri" w:cs="Calibri"/>
          <w:u w:val="single"/>
        </w:rPr>
      </w:pPr>
      <w:r>
        <w:rPr>
          <w:rFonts w:ascii="Calibri" w:hAnsi="Calibri" w:cs="Calibri"/>
          <w:b/>
          <w:bCs/>
          <w:noProof/>
          <w:sz w:val="22"/>
          <w:szCs w:val="24"/>
          <w:u w:val="single"/>
          <w:lang w:val="en-GB" w:eastAsia="en-GB"/>
        </w:rPr>
        <w:drawing>
          <wp:inline distT="0" distB="0" distL="0" distR="0" wp14:anchorId="08F14AE5" wp14:editId="27DABE4E">
            <wp:extent cx="5725160" cy="2846705"/>
            <wp:effectExtent l="0" t="0" r="889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2846705"/>
                    </a:xfrm>
                    <a:prstGeom prst="rect">
                      <a:avLst/>
                    </a:prstGeom>
                    <a:noFill/>
                    <a:ln>
                      <a:noFill/>
                    </a:ln>
                  </pic:spPr>
                </pic:pic>
              </a:graphicData>
            </a:graphic>
          </wp:inline>
        </w:drawing>
      </w:r>
    </w:p>
    <w:p w14:paraId="6146E6F7" w14:textId="77777777" w:rsidR="00BC39DA" w:rsidRDefault="00BC39DA" w:rsidP="00531BC4">
      <w:pPr>
        <w:rPr>
          <w:rFonts w:ascii="Calibri" w:hAnsi="Calibri" w:cs="Calibri"/>
          <w:sz w:val="22"/>
          <w:szCs w:val="24"/>
        </w:rPr>
      </w:pPr>
    </w:p>
    <w:p w14:paraId="496FECAC" w14:textId="56BD56F3" w:rsidR="00FA726B" w:rsidRPr="00BC39DA" w:rsidRDefault="00BA45D7" w:rsidP="00531BC4">
      <w:pPr>
        <w:rPr>
          <w:rFonts w:ascii="Calibri" w:hAnsi="Calibri" w:cs="Calibri"/>
          <w:sz w:val="22"/>
          <w:szCs w:val="24"/>
        </w:rPr>
      </w:pPr>
      <w:r>
        <w:rPr>
          <w:rFonts w:ascii="Calibri" w:hAnsi="Calibri" w:cs="Calibri"/>
          <w:sz w:val="22"/>
          <w:szCs w:val="24"/>
        </w:rPr>
        <w:t>As part of the “</w:t>
      </w:r>
      <w:r w:rsidR="00FA726B" w:rsidRPr="00BC39DA">
        <w:rPr>
          <w:rFonts w:ascii="Calibri" w:hAnsi="Calibri" w:cs="Calibri"/>
          <w:color w:val="000000" w:themeColor="text1"/>
          <w:sz w:val="22"/>
          <w:lang w:val="en-GB"/>
        </w:rPr>
        <w:t>Innovative Responses to COVID-19: Concrete Examples from Korea</w:t>
      </w:r>
      <w:r>
        <w:rPr>
          <w:rFonts w:ascii="Calibri" w:hAnsi="Calibri" w:cs="Calibri"/>
          <w:color w:val="000000" w:themeColor="text1"/>
          <w:sz w:val="22"/>
          <w:lang w:val="en-GB"/>
        </w:rPr>
        <w:t>”</w:t>
      </w:r>
      <w:r w:rsidR="00FA726B" w:rsidRPr="00BC39DA">
        <w:rPr>
          <w:rFonts w:ascii="Calibri" w:hAnsi="Calibri" w:cs="Calibri"/>
          <w:color w:val="000000" w:themeColor="text1"/>
          <w:sz w:val="22"/>
          <w:lang w:val="en-GB"/>
        </w:rPr>
        <w:t xml:space="preserve"> webinar series,</w:t>
      </w:r>
      <w:r w:rsidR="00FA726B" w:rsidRPr="00BC39DA">
        <w:rPr>
          <w:rFonts w:ascii="Calibri" w:hAnsi="Calibri" w:cs="Calibri"/>
          <w:sz w:val="22"/>
          <w:szCs w:val="24"/>
        </w:rPr>
        <w:t xml:space="preserve"> </w:t>
      </w:r>
      <w:r>
        <w:rPr>
          <w:rFonts w:ascii="Calibri" w:hAnsi="Calibri" w:cs="Calibri"/>
          <w:sz w:val="22"/>
          <w:szCs w:val="24"/>
        </w:rPr>
        <w:t>the UNDP Seoul Policy Centre (</w:t>
      </w:r>
      <w:r w:rsidR="00FA726B" w:rsidRPr="00BC39DA">
        <w:rPr>
          <w:rFonts w:ascii="Calibri" w:hAnsi="Calibri" w:cs="Calibri"/>
          <w:sz w:val="22"/>
          <w:szCs w:val="24"/>
        </w:rPr>
        <w:t>USPC</w:t>
      </w:r>
      <w:r>
        <w:rPr>
          <w:rFonts w:ascii="Calibri" w:hAnsi="Calibri" w:cs="Calibri"/>
          <w:sz w:val="22"/>
          <w:szCs w:val="24"/>
        </w:rPr>
        <w:t>),</w:t>
      </w:r>
      <w:r w:rsidR="00FA726B" w:rsidRPr="00BC39DA">
        <w:rPr>
          <w:rFonts w:ascii="Calibri" w:hAnsi="Calibri" w:cs="Calibri"/>
          <w:sz w:val="22"/>
          <w:szCs w:val="24"/>
        </w:rPr>
        <w:t xml:space="preserve"> </w:t>
      </w:r>
      <w:r>
        <w:rPr>
          <w:rFonts w:ascii="Calibri" w:hAnsi="Calibri" w:cs="Calibri"/>
          <w:sz w:val="22"/>
          <w:szCs w:val="24"/>
        </w:rPr>
        <w:t>together with t</w:t>
      </w:r>
      <w:r w:rsidR="004A42E6" w:rsidRPr="00BC39DA">
        <w:rPr>
          <w:rFonts w:ascii="Calibri" w:hAnsi="Calibri" w:cs="Calibri"/>
          <w:sz w:val="22"/>
          <w:szCs w:val="24"/>
        </w:rPr>
        <w:t>he Seoul Metropolitan Government (SMG)</w:t>
      </w:r>
      <w:r>
        <w:rPr>
          <w:rFonts w:ascii="Calibri" w:hAnsi="Calibri" w:cs="Calibri"/>
          <w:sz w:val="22"/>
          <w:szCs w:val="24"/>
        </w:rPr>
        <w:t>,</w:t>
      </w:r>
      <w:r w:rsidR="004A42E6" w:rsidRPr="00BC39DA">
        <w:rPr>
          <w:rFonts w:ascii="Calibri" w:hAnsi="Calibri" w:cs="Calibri"/>
          <w:sz w:val="22"/>
          <w:szCs w:val="24"/>
        </w:rPr>
        <w:t xml:space="preserve"> jointly organized </w:t>
      </w:r>
      <w:r w:rsidR="00E672F8">
        <w:rPr>
          <w:rFonts w:ascii="Calibri" w:hAnsi="Calibri" w:cs="Calibri"/>
          <w:sz w:val="22"/>
          <w:szCs w:val="24"/>
        </w:rPr>
        <w:t>a</w:t>
      </w:r>
      <w:r w:rsidR="004A42E6" w:rsidRPr="00BC39DA">
        <w:rPr>
          <w:rFonts w:ascii="Calibri" w:hAnsi="Calibri" w:cs="Calibri"/>
          <w:sz w:val="22"/>
          <w:szCs w:val="24"/>
        </w:rPr>
        <w:t xml:space="preserve"> webinar on</w:t>
      </w:r>
      <w:r w:rsidR="00E672F8">
        <w:rPr>
          <w:rFonts w:ascii="Calibri" w:hAnsi="Calibri" w:cs="Calibri"/>
          <w:sz w:val="22"/>
          <w:szCs w:val="24"/>
        </w:rPr>
        <w:t xml:space="preserve"> the</w:t>
      </w:r>
      <w:r w:rsidR="004A42E6" w:rsidRPr="00BC39DA">
        <w:rPr>
          <w:rFonts w:ascii="Calibri" w:hAnsi="Calibri" w:cs="Calibri"/>
          <w:sz w:val="22"/>
          <w:szCs w:val="24"/>
        </w:rPr>
        <w:t xml:space="preserve"> </w:t>
      </w:r>
      <w:r w:rsidR="00150570" w:rsidRPr="00BC39DA">
        <w:rPr>
          <w:rFonts w:ascii="Calibri" w:hAnsi="Calibri" w:cs="Calibri"/>
          <w:sz w:val="22"/>
          <w:szCs w:val="24"/>
        </w:rPr>
        <w:t>“Critical Role of Local Government in Tackling COVID-19”</w:t>
      </w:r>
      <w:r w:rsidR="004A42E6" w:rsidRPr="00BC39DA">
        <w:rPr>
          <w:rFonts w:ascii="Calibri" w:hAnsi="Calibri" w:cs="Calibri"/>
          <w:sz w:val="22"/>
          <w:szCs w:val="24"/>
        </w:rPr>
        <w:t xml:space="preserve"> on 4 May 2020</w:t>
      </w:r>
      <w:r w:rsidR="00FA726B" w:rsidRPr="00BC39DA">
        <w:rPr>
          <w:rFonts w:ascii="Calibri" w:hAnsi="Calibri" w:cs="Calibri"/>
          <w:sz w:val="22"/>
          <w:szCs w:val="24"/>
        </w:rPr>
        <w:t xml:space="preserve"> with the aim </w:t>
      </w:r>
      <w:r w:rsidR="004A42E6" w:rsidRPr="00BC39DA">
        <w:rPr>
          <w:rFonts w:ascii="Calibri" w:hAnsi="Calibri" w:cs="Calibri"/>
          <w:sz w:val="22"/>
          <w:szCs w:val="24"/>
        </w:rPr>
        <w:t>to introduce SMG’s inspiring experiences in fighting COVID-19</w:t>
      </w:r>
      <w:r w:rsidR="00FA726B" w:rsidRPr="00BC39DA">
        <w:rPr>
          <w:rFonts w:ascii="Calibri" w:hAnsi="Calibri" w:cs="Calibri"/>
          <w:sz w:val="22"/>
          <w:szCs w:val="24"/>
        </w:rPr>
        <w:t>.</w:t>
      </w:r>
      <w:r w:rsidR="004A42E6" w:rsidRPr="00BC39DA">
        <w:rPr>
          <w:rFonts w:ascii="Calibri" w:hAnsi="Calibri" w:cs="Calibri"/>
          <w:sz w:val="22"/>
          <w:szCs w:val="24"/>
        </w:rPr>
        <w:t xml:space="preserve"> </w:t>
      </w:r>
    </w:p>
    <w:p w14:paraId="1392FB98" w14:textId="77777777" w:rsidR="00FA726B" w:rsidRPr="00BC39DA" w:rsidRDefault="00FA726B" w:rsidP="00531BC4">
      <w:pPr>
        <w:rPr>
          <w:rFonts w:ascii="Calibri" w:hAnsi="Calibri" w:cs="Calibri"/>
          <w:sz w:val="22"/>
          <w:szCs w:val="24"/>
        </w:rPr>
      </w:pPr>
    </w:p>
    <w:p w14:paraId="21DF176F" w14:textId="5C20E8F2" w:rsidR="004A42E6" w:rsidRPr="00BC39DA" w:rsidRDefault="00E672F8" w:rsidP="00531BC4">
      <w:pPr>
        <w:rPr>
          <w:rFonts w:ascii="Calibri" w:hAnsi="Calibri" w:cs="Calibri"/>
          <w:sz w:val="22"/>
        </w:rPr>
      </w:pPr>
      <w:r>
        <w:rPr>
          <w:rFonts w:ascii="Calibri" w:hAnsi="Calibri" w:cs="Calibri"/>
          <w:sz w:val="22"/>
          <w:szCs w:val="24"/>
        </w:rPr>
        <w:t>This governance-themed</w:t>
      </w:r>
      <w:r w:rsidR="00FA726B" w:rsidRPr="00BC39DA">
        <w:rPr>
          <w:rFonts w:ascii="Calibri" w:hAnsi="Calibri" w:cs="Calibri"/>
          <w:sz w:val="22"/>
          <w:szCs w:val="24"/>
        </w:rPr>
        <w:t xml:space="preserve"> online seminar </w:t>
      </w:r>
      <w:r w:rsidR="004A42E6" w:rsidRPr="00BC39DA">
        <w:rPr>
          <w:rFonts w:ascii="Calibri" w:hAnsi="Calibri" w:cs="Calibri"/>
          <w:sz w:val="22"/>
          <w:szCs w:val="24"/>
        </w:rPr>
        <w:t>highlight</w:t>
      </w:r>
      <w:r w:rsidR="00FA726B" w:rsidRPr="00BC39DA">
        <w:rPr>
          <w:rFonts w:ascii="Calibri" w:hAnsi="Calibri" w:cs="Calibri"/>
          <w:sz w:val="22"/>
          <w:szCs w:val="24"/>
        </w:rPr>
        <w:t>ed</w:t>
      </w:r>
      <w:r w:rsidR="004A42E6" w:rsidRPr="00BC39DA">
        <w:rPr>
          <w:rFonts w:ascii="Calibri" w:hAnsi="Calibri" w:cs="Calibri"/>
          <w:sz w:val="22"/>
          <w:szCs w:val="24"/>
        </w:rPr>
        <w:t xml:space="preserve"> </w:t>
      </w:r>
      <w:r>
        <w:rPr>
          <w:rFonts w:ascii="Calibri" w:hAnsi="Calibri" w:cs="Calibri"/>
          <w:sz w:val="22"/>
          <w:szCs w:val="24"/>
        </w:rPr>
        <w:t xml:space="preserve">the </w:t>
      </w:r>
      <w:r w:rsidR="004A42E6" w:rsidRPr="00BC39DA">
        <w:rPr>
          <w:rFonts w:ascii="Calibri" w:hAnsi="Calibri" w:cs="Calibri"/>
          <w:sz w:val="22"/>
          <w:szCs w:val="24"/>
        </w:rPr>
        <w:t>importance of the local government especially during a crisis like COVID-19. USPC Director</w:t>
      </w:r>
      <w:r>
        <w:rPr>
          <w:rFonts w:ascii="Calibri" w:hAnsi="Calibri" w:cs="Calibri"/>
          <w:sz w:val="22"/>
          <w:szCs w:val="24"/>
        </w:rPr>
        <w:t>,</w:t>
      </w:r>
      <w:r w:rsidR="004A42E6" w:rsidRPr="00BC39DA">
        <w:rPr>
          <w:rFonts w:ascii="Calibri" w:hAnsi="Calibri" w:cs="Calibri"/>
          <w:sz w:val="22"/>
          <w:szCs w:val="24"/>
        </w:rPr>
        <w:t xml:space="preserve"> Stephan Klingebiel</w:t>
      </w:r>
      <w:r>
        <w:rPr>
          <w:rFonts w:ascii="Calibri" w:hAnsi="Calibri" w:cs="Calibri"/>
          <w:sz w:val="22"/>
          <w:szCs w:val="24"/>
        </w:rPr>
        <w:t>,</w:t>
      </w:r>
      <w:r w:rsidR="004A42E6" w:rsidRPr="00BC39DA">
        <w:rPr>
          <w:rFonts w:ascii="Calibri" w:hAnsi="Calibri" w:cs="Calibri"/>
          <w:sz w:val="22"/>
          <w:szCs w:val="24"/>
        </w:rPr>
        <w:t xml:space="preserve"> noted, “</w:t>
      </w:r>
      <w:r w:rsidR="004A42E6" w:rsidRPr="00BC39DA">
        <w:rPr>
          <w:rFonts w:ascii="Calibri" w:hAnsi="Calibri" w:cs="Calibri"/>
          <w:sz w:val="22"/>
        </w:rPr>
        <w:t>The role of local government is important, perhaps more than ever, in terms of delivering the necessary information and services to citizens, as well as piloting innovative policies for national-level scale up</w:t>
      </w:r>
      <w:r w:rsidR="00A13B6C">
        <w:rPr>
          <w:rFonts w:ascii="Calibri" w:hAnsi="Calibri" w:cs="Calibri"/>
          <w:sz w:val="22"/>
        </w:rPr>
        <w:t>.</w:t>
      </w:r>
      <w:r w:rsidR="004A42E6" w:rsidRPr="00BC39DA">
        <w:rPr>
          <w:rFonts w:ascii="Calibri" w:hAnsi="Calibri" w:cs="Calibri"/>
          <w:sz w:val="22"/>
        </w:rPr>
        <w:t>”</w:t>
      </w:r>
    </w:p>
    <w:p w14:paraId="60BDBF04" w14:textId="77777777" w:rsidR="00FA726B" w:rsidRPr="00BC39DA" w:rsidRDefault="00FA726B" w:rsidP="00FA726B">
      <w:pPr>
        <w:rPr>
          <w:rFonts w:ascii="Calibri" w:hAnsi="Calibri" w:cs="Calibri"/>
          <w:sz w:val="22"/>
          <w:szCs w:val="24"/>
        </w:rPr>
      </w:pPr>
    </w:p>
    <w:p w14:paraId="7E329C34" w14:textId="171932F7" w:rsidR="00415ADD" w:rsidRPr="00BC39DA" w:rsidRDefault="00FA726B" w:rsidP="00FA726B">
      <w:pPr>
        <w:rPr>
          <w:rFonts w:ascii="Calibri" w:hAnsi="Calibri" w:cs="Calibri"/>
          <w:sz w:val="22"/>
          <w:szCs w:val="24"/>
        </w:rPr>
      </w:pPr>
      <w:r w:rsidRPr="00BC39DA">
        <w:rPr>
          <w:rFonts w:ascii="Calibri" w:hAnsi="Calibri" w:cs="Calibri"/>
          <w:sz w:val="22"/>
          <w:szCs w:val="24"/>
        </w:rPr>
        <w:t xml:space="preserve">Dr. </w:t>
      </w:r>
      <w:proofErr w:type="spellStart"/>
      <w:r w:rsidRPr="00BC39DA">
        <w:rPr>
          <w:rFonts w:ascii="Calibri" w:hAnsi="Calibri" w:cs="Calibri"/>
          <w:sz w:val="22"/>
          <w:szCs w:val="24"/>
        </w:rPr>
        <w:t>Baeg-ju</w:t>
      </w:r>
      <w:proofErr w:type="spellEnd"/>
      <w:r w:rsidRPr="00BC39DA">
        <w:rPr>
          <w:rFonts w:ascii="Calibri" w:hAnsi="Calibri" w:cs="Calibri"/>
          <w:sz w:val="22"/>
          <w:szCs w:val="24"/>
        </w:rPr>
        <w:t xml:space="preserve"> Na, Director-General</w:t>
      </w:r>
      <w:r w:rsidR="00A13B6C">
        <w:rPr>
          <w:rFonts w:ascii="Calibri" w:hAnsi="Calibri" w:cs="Calibri"/>
          <w:sz w:val="22"/>
          <w:szCs w:val="24"/>
        </w:rPr>
        <w:t xml:space="preserve"> of</w:t>
      </w:r>
      <w:r w:rsidRPr="00BC39DA">
        <w:rPr>
          <w:rFonts w:ascii="Calibri" w:hAnsi="Calibri" w:cs="Calibri"/>
          <w:sz w:val="22"/>
          <w:szCs w:val="24"/>
        </w:rPr>
        <w:t xml:space="preserve"> </w:t>
      </w:r>
      <w:r w:rsidR="00296D7F">
        <w:rPr>
          <w:rFonts w:ascii="Calibri" w:hAnsi="Calibri" w:cs="Calibri"/>
          <w:sz w:val="22"/>
          <w:szCs w:val="24"/>
        </w:rPr>
        <w:t xml:space="preserve">the </w:t>
      </w:r>
      <w:r w:rsidRPr="00BC39DA">
        <w:rPr>
          <w:rFonts w:ascii="Calibri" w:hAnsi="Calibri" w:cs="Calibri"/>
          <w:sz w:val="22"/>
          <w:szCs w:val="24"/>
        </w:rPr>
        <w:t>Civil Health Bureau</w:t>
      </w:r>
      <w:r w:rsidR="00A13B6C">
        <w:rPr>
          <w:rFonts w:ascii="Calibri" w:hAnsi="Calibri" w:cs="Calibri"/>
          <w:sz w:val="22"/>
          <w:szCs w:val="24"/>
        </w:rPr>
        <w:t xml:space="preserve"> at</w:t>
      </w:r>
      <w:r w:rsidRPr="00BC39DA">
        <w:rPr>
          <w:rFonts w:ascii="Calibri" w:hAnsi="Calibri" w:cs="Calibri"/>
          <w:sz w:val="22"/>
          <w:szCs w:val="24"/>
        </w:rPr>
        <w:t xml:space="preserve"> S</w:t>
      </w:r>
      <w:r w:rsidR="00A13B6C">
        <w:rPr>
          <w:rFonts w:ascii="Calibri" w:hAnsi="Calibri" w:cs="Calibri"/>
          <w:sz w:val="22"/>
          <w:szCs w:val="24"/>
        </w:rPr>
        <w:t>MG</w:t>
      </w:r>
      <w:r w:rsidRPr="00BC39DA">
        <w:rPr>
          <w:rFonts w:ascii="Calibri" w:hAnsi="Calibri" w:cs="Calibri"/>
          <w:sz w:val="22"/>
          <w:szCs w:val="24"/>
        </w:rPr>
        <w:t xml:space="preserve">, </w:t>
      </w:r>
      <w:r w:rsidR="00E672F8">
        <w:rPr>
          <w:rFonts w:ascii="Calibri" w:hAnsi="Calibri" w:cs="Calibri"/>
          <w:sz w:val="22"/>
          <w:szCs w:val="24"/>
        </w:rPr>
        <w:t>outlined</w:t>
      </w:r>
      <w:r w:rsidR="00415ADD" w:rsidRPr="00BC39DA">
        <w:rPr>
          <w:rFonts w:ascii="Calibri" w:hAnsi="Calibri" w:cs="Calibri"/>
          <w:sz w:val="22"/>
          <w:szCs w:val="24"/>
        </w:rPr>
        <w:t xml:space="preserve"> </w:t>
      </w:r>
      <w:r w:rsidR="00290561" w:rsidRPr="00BC39DA">
        <w:rPr>
          <w:rFonts w:ascii="Calibri" w:hAnsi="Calibri" w:cs="Calibri"/>
          <w:sz w:val="22"/>
          <w:szCs w:val="24"/>
        </w:rPr>
        <w:t>Seoul City’s</w:t>
      </w:r>
      <w:r w:rsidR="00290561" w:rsidRPr="00BC39DA">
        <w:rPr>
          <w:rFonts w:ascii="Calibri" w:hAnsi="Calibri" w:cs="Calibri"/>
          <w:i/>
          <w:iCs/>
          <w:sz w:val="22"/>
          <w:szCs w:val="24"/>
        </w:rPr>
        <w:t xml:space="preserve"> </w:t>
      </w:r>
      <w:r w:rsidR="00415ADD" w:rsidRPr="00BC39DA">
        <w:rPr>
          <w:rFonts w:ascii="Calibri" w:hAnsi="Calibri" w:cs="Calibri"/>
          <w:sz w:val="22"/>
          <w:szCs w:val="24"/>
        </w:rPr>
        <w:t xml:space="preserve">key </w:t>
      </w:r>
      <w:r w:rsidR="00415ADD" w:rsidRPr="00833314">
        <w:rPr>
          <w:rFonts w:ascii="Calibri" w:hAnsi="Calibri" w:cs="Calibri"/>
          <w:sz w:val="22"/>
          <w:szCs w:val="24"/>
        </w:rPr>
        <w:t>principles</w:t>
      </w:r>
      <w:r w:rsidR="00833314">
        <w:rPr>
          <w:rFonts w:ascii="Calibri" w:hAnsi="Calibri" w:cs="Calibri"/>
          <w:sz w:val="22"/>
          <w:szCs w:val="24"/>
        </w:rPr>
        <w:t xml:space="preserve"> </w:t>
      </w:r>
      <w:r w:rsidR="00E672F8" w:rsidRPr="00833314">
        <w:rPr>
          <w:rFonts w:ascii="Calibri" w:hAnsi="Calibri" w:cs="Calibri"/>
          <w:sz w:val="22"/>
          <w:szCs w:val="24"/>
        </w:rPr>
        <w:t>of</w:t>
      </w:r>
      <w:r w:rsidR="00E672F8">
        <w:rPr>
          <w:rFonts w:ascii="Calibri" w:hAnsi="Calibri" w:cs="Calibri"/>
          <w:i/>
          <w:iCs/>
          <w:sz w:val="22"/>
          <w:szCs w:val="24"/>
        </w:rPr>
        <w:t xml:space="preserve"> </w:t>
      </w:r>
      <w:r w:rsidR="00415ADD" w:rsidRPr="00BC39DA">
        <w:rPr>
          <w:rFonts w:ascii="Calibri" w:hAnsi="Calibri" w:cs="Calibri"/>
          <w:i/>
          <w:iCs/>
          <w:sz w:val="22"/>
          <w:szCs w:val="24"/>
        </w:rPr>
        <w:t>promptness, transparency, democratic participation, innovation, and cooperation</w:t>
      </w:r>
      <w:r w:rsidR="00415ADD" w:rsidRPr="00BC39DA">
        <w:rPr>
          <w:rFonts w:ascii="Calibri" w:hAnsi="Calibri" w:cs="Calibri"/>
          <w:sz w:val="22"/>
          <w:szCs w:val="24"/>
        </w:rPr>
        <w:t xml:space="preserve"> that underpin </w:t>
      </w:r>
      <w:r w:rsidR="00E672F8">
        <w:rPr>
          <w:rFonts w:ascii="Calibri" w:hAnsi="Calibri" w:cs="Calibri"/>
          <w:sz w:val="22"/>
          <w:szCs w:val="24"/>
        </w:rPr>
        <w:t xml:space="preserve">the </w:t>
      </w:r>
      <w:r w:rsidR="00290561" w:rsidRPr="00BC39DA">
        <w:rPr>
          <w:rFonts w:ascii="Calibri" w:hAnsi="Calibri" w:cs="Calibri"/>
          <w:sz w:val="22"/>
          <w:szCs w:val="24"/>
        </w:rPr>
        <w:t>immediate actions of the Seoul Government</w:t>
      </w:r>
      <w:r w:rsidR="00415ADD" w:rsidRPr="00BC39DA">
        <w:rPr>
          <w:rFonts w:ascii="Calibri" w:hAnsi="Calibri" w:cs="Calibri"/>
          <w:sz w:val="22"/>
          <w:szCs w:val="24"/>
        </w:rPr>
        <w:t>, including</w:t>
      </w:r>
      <w:r w:rsidR="00290561" w:rsidRPr="00BC39DA">
        <w:rPr>
          <w:rFonts w:ascii="Calibri" w:hAnsi="Calibri" w:cs="Calibri"/>
          <w:sz w:val="22"/>
          <w:szCs w:val="24"/>
        </w:rPr>
        <w:t xml:space="preserve"> </w:t>
      </w:r>
      <w:r w:rsidR="00415ADD" w:rsidRPr="00BC39DA">
        <w:rPr>
          <w:rFonts w:ascii="Calibri" w:hAnsi="Calibri" w:cs="Calibri"/>
          <w:sz w:val="22"/>
          <w:szCs w:val="24"/>
        </w:rPr>
        <w:t>public information website, testing facilities, living and treatment center, and social distancing c</w:t>
      </w:r>
      <w:bookmarkStart w:id="0" w:name="_GoBack"/>
      <w:bookmarkEnd w:id="0"/>
      <w:r w:rsidR="00415ADD" w:rsidRPr="00BC39DA">
        <w:rPr>
          <w:rFonts w:ascii="Calibri" w:hAnsi="Calibri" w:cs="Calibri"/>
          <w:sz w:val="22"/>
          <w:szCs w:val="24"/>
        </w:rPr>
        <w:t>ampaign.</w:t>
      </w:r>
      <w:r w:rsidRPr="00BC39DA">
        <w:rPr>
          <w:rFonts w:ascii="Calibri" w:hAnsi="Calibri" w:cs="Calibri"/>
          <w:sz w:val="22"/>
          <w:szCs w:val="24"/>
        </w:rPr>
        <w:t xml:space="preserve"> </w:t>
      </w:r>
    </w:p>
    <w:p w14:paraId="5C94DD77" w14:textId="32EE5086" w:rsidR="00415ADD" w:rsidRPr="00BC39DA" w:rsidRDefault="00415ADD" w:rsidP="00FA726B">
      <w:pPr>
        <w:rPr>
          <w:rFonts w:ascii="Calibri" w:hAnsi="Calibri" w:cs="Calibri"/>
          <w:sz w:val="22"/>
          <w:szCs w:val="24"/>
        </w:rPr>
      </w:pPr>
    </w:p>
    <w:p w14:paraId="7B93E63E" w14:textId="0742B4C1" w:rsidR="000C10AD" w:rsidRPr="00BC39DA" w:rsidRDefault="000C10AD" w:rsidP="00FA726B">
      <w:pPr>
        <w:rPr>
          <w:rFonts w:ascii="Calibri" w:hAnsi="Calibri" w:cs="Calibri"/>
          <w:sz w:val="22"/>
          <w:szCs w:val="24"/>
        </w:rPr>
      </w:pPr>
      <w:r w:rsidRPr="00BC39DA">
        <w:rPr>
          <w:rFonts w:ascii="Calibri" w:hAnsi="Calibri" w:cs="Calibri"/>
          <w:sz w:val="22"/>
          <w:szCs w:val="24"/>
        </w:rPr>
        <w:t xml:space="preserve">As Ms. Ahjung Lee, Policy Specialist at USPC, noted, “Seoul’s success in crisis preparedness and response is neither free nor by chance”, but based on years of practice and investments to institutionalize lessons learned from Korea’s past experience in response to the Middle East Respiratory Syndrome (MERS).   </w:t>
      </w:r>
    </w:p>
    <w:p w14:paraId="44B9E548" w14:textId="77777777" w:rsidR="000C10AD" w:rsidRPr="00BC39DA" w:rsidRDefault="000C10AD" w:rsidP="00FA726B">
      <w:pPr>
        <w:rPr>
          <w:rFonts w:ascii="Calibri" w:hAnsi="Calibri" w:cs="Calibri"/>
          <w:sz w:val="22"/>
          <w:szCs w:val="24"/>
        </w:rPr>
      </w:pPr>
    </w:p>
    <w:p w14:paraId="74C46BEC" w14:textId="32B92535" w:rsidR="00FA726B" w:rsidRPr="00BC39DA" w:rsidRDefault="000C10AD" w:rsidP="00FA726B">
      <w:pPr>
        <w:rPr>
          <w:rFonts w:ascii="Calibri" w:hAnsi="Calibri" w:cs="Calibri"/>
          <w:sz w:val="22"/>
          <w:szCs w:val="24"/>
        </w:rPr>
      </w:pPr>
      <w:r w:rsidRPr="00BC39DA">
        <w:rPr>
          <w:rFonts w:ascii="Calibri" w:hAnsi="Calibri" w:cs="Calibri"/>
          <w:sz w:val="22"/>
          <w:szCs w:val="24"/>
        </w:rPr>
        <w:t>This webinar</w:t>
      </w:r>
      <w:r w:rsidR="00BC39DA" w:rsidRPr="00BC39DA">
        <w:rPr>
          <w:rFonts w:ascii="Calibri" w:hAnsi="Calibri" w:cs="Calibri"/>
          <w:sz w:val="22"/>
          <w:szCs w:val="24"/>
        </w:rPr>
        <w:t xml:space="preserve"> offered a learning ground for UNDP practitioners and country partners to facilitate</w:t>
      </w:r>
      <w:r w:rsidR="00E672F8">
        <w:rPr>
          <w:rFonts w:ascii="Calibri" w:hAnsi="Calibri" w:cs="Calibri"/>
          <w:sz w:val="22"/>
          <w:szCs w:val="24"/>
        </w:rPr>
        <w:t xml:space="preserve"> the</w:t>
      </w:r>
      <w:r w:rsidR="00BC39DA" w:rsidRPr="00BC39DA">
        <w:rPr>
          <w:rFonts w:ascii="Calibri" w:hAnsi="Calibri" w:cs="Calibri"/>
          <w:sz w:val="22"/>
          <w:szCs w:val="24"/>
        </w:rPr>
        <w:t xml:space="preserve"> “prepare, respond and recover” approach in dealing with a pandemic crisis by introducing Korea’s swift actions to fight COVID-19 as well as </w:t>
      </w:r>
      <w:r w:rsidR="00E672F8">
        <w:rPr>
          <w:rFonts w:ascii="Calibri" w:hAnsi="Calibri" w:cs="Calibri"/>
          <w:sz w:val="22"/>
          <w:szCs w:val="24"/>
        </w:rPr>
        <w:t xml:space="preserve">the </w:t>
      </w:r>
      <w:r w:rsidR="00BC39DA" w:rsidRPr="00BC39DA">
        <w:rPr>
          <w:rFonts w:ascii="Calibri" w:hAnsi="Calibri" w:cs="Calibri"/>
          <w:sz w:val="22"/>
          <w:szCs w:val="24"/>
        </w:rPr>
        <w:t xml:space="preserve">lessons learned. </w:t>
      </w:r>
    </w:p>
    <w:p w14:paraId="31D9B159" w14:textId="760F5646" w:rsidR="00ED0D55" w:rsidRPr="00BC39DA" w:rsidRDefault="00ED0D55" w:rsidP="00ED0D55">
      <w:pPr>
        <w:spacing w:line="276" w:lineRule="auto"/>
        <w:rPr>
          <w:rFonts w:ascii="Calibri" w:hAnsi="Calibri" w:cs="Calibri"/>
          <w:sz w:val="22"/>
          <w:szCs w:val="24"/>
        </w:rPr>
      </w:pPr>
    </w:p>
    <w:p w14:paraId="4F5E1D7D" w14:textId="5EC9B88F" w:rsidR="00B014EB" w:rsidRPr="00580793" w:rsidRDefault="002C4DB9" w:rsidP="00B014EB">
      <w:pPr>
        <w:jc w:val="left"/>
        <w:rPr>
          <w:rFonts w:ascii="Calibri" w:hAnsi="Calibri" w:cs="Calibri"/>
          <w:bCs/>
          <w:sz w:val="22"/>
          <w:szCs w:val="24"/>
          <w:lang w:val="en-GB"/>
        </w:rPr>
      </w:pPr>
      <w:r w:rsidRPr="00BC39DA">
        <w:rPr>
          <w:rFonts w:ascii="Calibri" w:hAnsi="Calibri" w:cs="Calibri"/>
          <w:sz w:val="22"/>
          <w:szCs w:val="24"/>
        </w:rPr>
        <w:t>In addition to SMG</w:t>
      </w:r>
      <w:r w:rsidR="00ED0D55" w:rsidRPr="00BC39DA">
        <w:rPr>
          <w:rFonts w:ascii="Calibri" w:hAnsi="Calibri" w:cs="Calibri"/>
          <w:sz w:val="22"/>
          <w:szCs w:val="24"/>
        </w:rPr>
        <w:t xml:space="preserve">’s </w:t>
      </w:r>
      <w:r w:rsidR="00E672F8">
        <w:rPr>
          <w:rFonts w:ascii="Calibri" w:hAnsi="Calibri" w:cs="Calibri"/>
          <w:sz w:val="22"/>
          <w:szCs w:val="24"/>
        </w:rPr>
        <w:t xml:space="preserve">webinar </w:t>
      </w:r>
      <w:r w:rsidR="00ED0D55" w:rsidRPr="00BC39DA">
        <w:rPr>
          <w:rFonts w:ascii="Calibri" w:hAnsi="Calibri" w:cs="Calibri"/>
          <w:sz w:val="22"/>
          <w:szCs w:val="24"/>
        </w:rPr>
        <w:t xml:space="preserve">presentation, </w:t>
      </w:r>
      <w:r w:rsidRPr="00BC39DA">
        <w:rPr>
          <w:rFonts w:ascii="Calibri" w:hAnsi="Calibri" w:cs="Calibri"/>
          <w:sz w:val="22"/>
          <w:szCs w:val="24"/>
        </w:rPr>
        <w:t>the</w:t>
      </w:r>
      <w:r w:rsidR="00ED0D55" w:rsidRPr="00BC39DA">
        <w:rPr>
          <w:rFonts w:ascii="Calibri" w:hAnsi="Calibri" w:cs="Calibri"/>
          <w:sz w:val="22"/>
          <w:szCs w:val="24"/>
        </w:rPr>
        <w:t xml:space="preserve"> briefing document </w:t>
      </w:r>
      <w:r w:rsidRPr="00BC39DA">
        <w:rPr>
          <w:rFonts w:ascii="Calibri" w:hAnsi="Calibri" w:cs="Calibri"/>
          <w:sz w:val="22"/>
          <w:szCs w:val="24"/>
        </w:rPr>
        <w:t xml:space="preserve">on Seoul’s </w:t>
      </w:r>
      <w:r w:rsidR="00B014EB">
        <w:rPr>
          <w:rFonts w:ascii="Calibri" w:hAnsi="Calibri" w:cs="Calibri"/>
          <w:sz w:val="22"/>
          <w:szCs w:val="24"/>
        </w:rPr>
        <w:t>f</w:t>
      </w:r>
      <w:r w:rsidR="00B014EB" w:rsidRPr="00BC39DA">
        <w:rPr>
          <w:rFonts w:ascii="Calibri" w:hAnsi="Calibri" w:cs="Calibri"/>
          <w:sz w:val="22"/>
          <w:szCs w:val="24"/>
        </w:rPr>
        <w:t xml:space="preserve">ight </w:t>
      </w:r>
      <w:r w:rsidRPr="00BC39DA">
        <w:rPr>
          <w:rFonts w:ascii="Calibri" w:hAnsi="Calibri" w:cs="Calibri"/>
          <w:sz w:val="22"/>
          <w:szCs w:val="24"/>
        </w:rPr>
        <w:t xml:space="preserve">against COVID-19 was shared with </w:t>
      </w:r>
      <w:r w:rsidR="00B014EB">
        <w:rPr>
          <w:rFonts w:ascii="Calibri" w:hAnsi="Calibri" w:cs="Calibri"/>
          <w:sz w:val="22"/>
          <w:szCs w:val="24"/>
        </w:rPr>
        <w:t>the</w:t>
      </w:r>
      <w:r w:rsidR="00B014EB" w:rsidRPr="00BC39DA">
        <w:rPr>
          <w:rFonts w:ascii="Calibri" w:hAnsi="Calibri" w:cs="Calibri"/>
          <w:sz w:val="22"/>
          <w:szCs w:val="24"/>
        </w:rPr>
        <w:t xml:space="preserve"> </w:t>
      </w:r>
      <w:r w:rsidR="00A44327">
        <w:rPr>
          <w:rFonts w:ascii="Calibri" w:hAnsi="Calibri" w:cs="Calibri"/>
          <w:sz w:val="22"/>
          <w:szCs w:val="24"/>
        </w:rPr>
        <w:t xml:space="preserve">151 </w:t>
      </w:r>
      <w:r w:rsidRPr="00BC39DA">
        <w:rPr>
          <w:rFonts w:ascii="Calibri" w:hAnsi="Calibri" w:cs="Calibri"/>
          <w:sz w:val="22"/>
          <w:szCs w:val="24"/>
        </w:rPr>
        <w:t>participants</w:t>
      </w:r>
      <w:r w:rsidR="00A44327">
        <w:rPr>
          <w:rFonts w:ascii="Calibri" w:hAnsi="Calibri" w:cs="Calibri"/>
          <w:sz w:val="22"/>
          <w:szCs w:val="24"/>
        </w:rPr>
        <w:t xml:space="preserve"> from 47 countries</w:t>
      </w:r>
      <w:r w:rsidRPr="00BC39DA">
        <w:rPr>
          <w:rFonts w:ascii="Calibri" w:hAnsi="Calibri" w:cs="Calibri"/>
          <w:sz w:val="22"/>
          <w:szCs w:val="24"/>
        </w:rPr>
        <w:t>. The document</w:t>
      </w:r>
      <w:r w:rsidR="00ED0D55" w:rsidRPr="00BC39DA">
        <w:rPr>
          <w:rFonts w:ascii="Calibri" w:hAnsi="Calibri" w:cs="Calibri"/>
          <w:sz w:val="22"/>
          <w:szCs w:val="24"/>
        </w:rPr>
        <w:t xml:space="preserve"> </w:t>
      </w:r>
      <w:r w:rsidRPr="00BC39DA">
        <w:rPr>
          <w:rFonts w:ascii="Calibri" w:hAnsi="Calibri" w:cs="Calibri"/>
          <w:sz w:val="22"/>
          <w:szCs w:val="24"/>
        </w:rPr>
        <w:t>presents a</w:t>
      </w:r>
      <w:r w:rsidR="00ED0D55" w:rsidRPr="00BC39DA">
        <w:rPr>
          <w:rFonts w:ascii="Calibri" w:hAnsi="Calibri" w:cs="Calibri"/>
          <w:sz w:val="22"/>
          <w:szCs w:val="24"/>
        </w:rPr>
        <w:t xml:space="preserve"> </w:t>
      </w:r>
      <w:r w:rsidRPr="00BC39DA">
        <w:rPr>
          <w:rFonts w:ascii="Calibri" w:hAnsi="Calibri" w:cs="Calibri"/>
          <w:sz w:val="22"/>
          <w:szCs w:val="24"/>
        </w:rPr>
        <w:t xml:space="preserve">detailed timeline of </w:t>
      </w:r>
      <w:r w:rsidR="00B014EB">
        <w:rPr>
          <w:rFonts w:ascii="Calibri" w:hAnsi="Calibri" w:cs="Calibri"/>
          <w:sz w:val="22"/>
          <w:szCs w:val="24"/>
        </w:rPr>
        <w:t xml:space="preserve">the </w:t>
      </w:r>
      <w:r w:rsidRPr="00BC39DA">
        <w:rPr>
          <w:rFonts w:ascii="Calibri" w:hAnsi="Calibri" w:cs="Calibri"/>
          <w:sz w:val="22"/>
          <w:szCs w:val="24"/>
        </w:rPr>
        <w:t xml:space="preserve">COVID-19 outbreak in Seoul and illustrates policy responses </w:t>
      </w:r>
      <w:r w:rsidR="00B014EB">
        <w:rPr>
          <w:rFonts w:ascii="Calibri" w:hAnsi="Calibri" w:cs="Calibri"/>
          <w:sz w:val="22"/>
          <w:szCs w:val="24"/>
        </w:rPr>
        <w:t>other than those</w:t>
      </w:r>
      <w:r w:rsidR="00B014EB" w:rsidRPr="00BC39DA">
        <w:rPr>
          <w:rFonts w:ascii="Calibri" w:hAnsi="Calibri" w:cs="Calibri"/>
          <w:sz w:val="22"/>
          <w:szCs w:val="24"/>
        </w:rPr>
        <w:t xml:space="preserve"> </w:t>
      </w:r>
      <w:r w:rsidR="00B014EB">
        <w:rPr>
          <w:rFonts w:ascii="Calibri" w:hAnsi="Calibri" w:cs="Calibri"/>
          <w:sz w:val="22"/>
          <w:szCs w:val="24"/>
        </w:rPr>
        <w:t xml:space="preserve">covered </w:t>
      </w:r>
      <w:r w:rsidRPr="00BC39DA">
        <w:rPr>
          <w:rFonts w:ascii="Calibri" w:hAnsi="Calibri" w:cs="Calibri"/>
          <w:sz w:val="22"/>
          <w:szCs w:val="24"/>
        </w:rPr>
        <w:t xml:space="preserve">during </w:t>
      </w:r>
      <w:r w:rsidRPr="00BC39DA">
        <w:rPr>
          <w:rFonts w:ascii="Calibri" w:hAnsi="Calibri" w:cs="Calibri"/>
          <w:sz w:val="22"/>
          <w:szCs w:val="24"/>
        </w:rPr>
        <w:lastRenderedPageBreak/>
        <w:t xml:space="preserve">the presentation. </w:t>
      </w:r>
      <w:r w:rsidR="00B014EB">
        <w:rPr>
          <w:rFonts w:ascii="Calibri" w:hAnsi="Calibri" w:cs="Calibri"/>
          <w:bCs/>
          <w:sz w:val="22"/>
          <w:szCs w:val="24"/>
          <w:lang w:val="en-GB"/>
        </w:rPr>
        <w:t xml:space="preserve">The resources are accessible on the </w:t>
      </w:r>
      <w:hyperlink r:id="rId10" w:history="1">
        <w:r w:rsidR="00B014EB" w:rsidRPr="00BF3CF5">
          <w:rPr>
            <w:rStyle w:val="ac"/>
            <w:rFonts w:ascii="Calibri" w:hAnsi="Calibri" w:cs="Calibri"/>
            <w:bCs/>
            <w:sz w:val="22"/>
            <w:szCs w:val="24"/>
            <w:lang w:val="en-GB"/>
          </w:rPr>
          <w:t>USPC website</w:t>
        </w:r>
      </w:hyperlink>
      <w:r w:rsidR="00B014EB">
        <w:rPr>
          <w:rFonts w:ascii="Calibri" w:hAnsi="Calibri" w:cs="Calibri"/>
          <w:bCs/>
          <w:sz w:val="22"/>
          <w:szCs w:val="24"/>
          <w:lang w:val="en-GB"/>
        </w:rPr>
        <w:t>.</w:t>
      </w:r>
    </w:p>
    <w:p w14:paraId="07757DED" w14:textId="59403F59" w:rsidR="00ED0D55" w:rsidRPr="00BC39DA" w:rsidRDefault="00ED0D55" w:rsidP="00ED0D55">
      <w:pPr>
        <w:spacing w:line="276" w:lineRule="auto"/>
        <w:rPr>
          <w:rFonts w:ascii="Calibri" w:hAnsi="Calibri" w:cs="Calibri"/>
          <w:sz w:val="22"/>
          <w:szCs w:val="24"/>
        </w:rPr>
      </w:pPr>
    </w:p>
    <w:p w14:paraId="416C915D" w14:textId="77777777" w:rsidR="00531BC4" w:rsidRPr="00531BC4" w:rsidRDefault="00531BC4" w:rsidP="00531BC4">
      <w:pPr>
        <w:rPr>
          <w:rFonts w:ascii="Calibri" w:hAnsi="Calibri" w:cs="Calibri"/>
          <w:sz w:val="22"/>
          <w:szCs w:val="24"/>
        </w:rPr>
      </w:pPr>
    </w:p>
    <w:p w14:paraId="7D117353" w14:textId="64EE3A6D" w:rsidR="007574F2" w:rsidRDefault="007574F2" w:rsidP="007574F2">
      <w:pPr>
        <w:shd w:val="clear" w:color="auto" w:fill="FFFFFF"/>
        <w:rPr>
          <w:rFonts w:ascii="Calibri" w:hAnsi="Calibri" w:cs="Calibri"/>
          <w:color w:val="212121"/>
        </w:rPr>
      </w:pPr>
    </w:p>
    <w:p w14:paraId="22445286" w14:textId="77777777" w:rsidR="00E67019" w:rsidRPr="007574F2" w:rsidRDefault="00E67019" w:rsidP="007574F2">
      <w:pPr>
        <w:shd w:val="clear" w:color="auto" w:fill="FFFFFF"/>
        <w:rPr>
          <w:rFonts w:ascii="Calibri" w:hAnsi="Calibri" w:cs="Calibri"/>
          <w:color w:val="212121"/>
        </w:rPr>
      </w:pPr>
    </w:p>
    <w:p w14:paraId="3DEDA493" w14:textId="78176AD1" w:rsidR="009D416E" w:rsidRDefault="009D416E" w:rsidP="00543AE8">
      <w:pPr>
        <w:rPr>
          <w:rFonts w:ascii="Calibri" w:hAnsi="Calibri" w:cs="Calibri"/>
          <w:b/>
          <w:bCs/>
          <w:sz w:val="22"/>
          <w:szCs w:val="24"/>
          <w:u w:val="single"/>
        </w:rPr>
      </w:pPr>
    </w:p>
    <w:p w14:paraId="68FDA59E" w14:textId="77777777" w:rsidR="00580793" w:rsidRDefault="00580793" w:rsidP="00543AE8">
      <w:pPr>
        <w:rPr>
          <w:rFonts w:ascii="Calibri" w:hAnsi="Calibri" w:cs="Calibri"/>
          <w:b/>
          <w:bCs/>
          <w:sz w:val="22"/>
          <w:szCs w:val="24"/>
          <w:u w:val="single"/>
        </w:rPr>
      </w:pPr>
    </w:p>
    <w:p w14:paraId="1EB31424" w14:textId="77777777" w:rsidR="00AF553F" w:rsidRDefault="00AF553F">
      <w:pPr>
        <w:widowControl/>
        <w:wordWrap/>
        <w:autoSpaceDE/>
        <w:autoSpaceDN/>
        <w:jc w:val="left"/>
        <w:rPr>
          <w:rFonts w:ascii="Calibri" w:hAnsi="Calibri" w:cs="Calibri"/>
          <w:b/>
          <w:sz w:val="32"/>
          <w:szCs w:val="32"/>
        </w:rPr>
      </w:pPr>
      <w:r>
        <w:rPr>
          <w:rFonts w:ascii="Calibri" w:hAnsi="Calibri" w:cs="Calibri"/>
          <w:b/>
          <w:sz w:val="32"/>
          <w:szCs w:val="32"/>
        </w:rPr>
        <w:br w:type="page"/>
      </w:r>
    </w:p>
    <w:p w14:paraId="65C79CCD" w14:textId="51261095" w:rsidR="00580793" w:rsidRPr="00F95825" w:rsidRDefault="00B014EB" w:rsidP="00930CBA">
      <w:pPr>
        <w:jc w:val="center"/>
        <w:rPr>
          <w:rFonts w:ascii="Calibri" w:hAnsi="Calibri" w:cs="Calibri"/>
          <w:b/>
          <w:bCs/>
          <w:sz w:val="22"/>
          <w:szCs w:val="24"/>
          <w:u w:val="single"/>
        </w:rPr>
      </w:pPr>
      <w:r>
        <w:rPr>
          <w:rFonts w:ascii="Calibri" w:hAnsi="Calibri" w:cs="Calibri"/>
          <w:b/>
          <w:sz w:val="32"/>
          <w:szCs w:val="32"/>
        </w:rPr>
        <w:lastRenderedPageBreak/>
        <w:t xml:space="preserve">Creative response of anti-corruption and public complaint handling institutions during COVID-19: example from Korea </w:t>
      </w:r>
    </w:p>
    <w:p w14:paraId="35D74EB9" w14:textId="10DCFA4A" w:rsidR="00580793" w:rsidRDefault="00F95825" w:rsidP="00543AE8">
      <w:pPr>
        <w:rPr>
          <w:rFonts w:ascii="Calibri" w:hAnsi="Calibri" w:cs="Calibri"/>
          <w:b/>
          <w:bCs/>
          <w:sz w:val="22"/>
          <w:szCs w:val="24"/>
          <w:u w:val="single"/>
        </w:rPr>
      </w:pPr>
      <w:r w:rsidRPr="005C0858">
        <w:rPr>
          <w:rFonts w:ascii="Calibri" w:hAnsi="Calibri" w:cs="Calibri"/>
          <w:noProof/>
          <w:sz w:val="32"/>
          <w:szCs w:val="32"/>
          <w:lang w:val="en-GB" w:eastAsia="en-GB"/>
        </w:rPr>
        <w:drawing>
          <wp:inline distT="0" distB="0" distL="0" distR="0" wp14:anchorId="0350991A" wp14:editId="39AF444D">
            <wp:extent cx="5718517" cy="3540970"/>
            <wp:effectExtent l="0" t="0" r="0" b="2540"/>
            <wp:docPr id="2056" name="그림 2056" descr="스크린샷, 화면, 모니터, 텔레비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그림3.png"/>
                    <pic:cNvPicPr/>
                  </pic:nvPicPr>
                  <pic:blipFill>
                    <a:blip r:embed="rId11" cstate="email">
                      <a:extLst>
                        <a:ext uri="{28A0092B-C50C-407E-A947-70E740481C1C}">
                          <a14:useLocalDpi xmlns:a14="http://schemas.microsoft.com/office/drawing/2010/main"/>
                        </a:ext>
                      </a:extLst>
                    </a:blip>
                    <a:stretch>
                      <a:fillRect/>
                    </a:stretch>
                  </pic:blipFill>
                  <pic:spPr>
                    <a:xfrm>
                      <a:off x="0" y="0"/>
                      <a:ext cx="5734730" cy="3551009"/>
                    </a:xfrm>
                    <a:prstGeom prst="rect">
                      <a:avLst/>
                    </a:prstGeom>
                  </pic:spPr>
                </pic:pic>
              </a:graphicData>
            </a:graphic>
          </wp:inline>
        </w:drawing>
      </w:r>
    </w:p>
    <w:p w14:paraId="087AA55B" w14:textId="64263793" w:rsidR="00F95825" w:rsidRDefault="00F95825" w:rsidP="00543AE8">
      <w:pPr>
        <w:rPr>
          <w:rFonts w:ascii="Calibri" w:hAnsi="Calibri" w:cs="Calibri"/>
          <w:b/>
          <w:bCs/>
          <w:sz w:val="22"/>
          <w:szCs w:val="24"/>
          <w:u w:val="single"/>
        </w:rPr>
      </w:pPr>
    </w:p>
    <w:p w14:paraId="59052632" w14:textId="64B87A22" w:rsidR="00595AF4" w:rsidRDefault="00B82759" w:rsidP="00543AE8">
      <w:pPr>
        <w:rPr>
          <w:rFonts w:ascii="Calibri" w:hAnsi="Calibri" w:cs="Calibri"/>
          <w:bCs/>
          <w:sz w:val="22"/>
          <w:szCs w:val="24"/>
        </w:rPr>
      </w:pPr>
      <w:r>
        <w:rPr>
          <w:rFonts w:ascii="Calibri" w:hAnsi="Calibri" w:cs="Calibri"/>
          <w:sz w:val="22"/>
          <w:szCs w:val="24"/>
        </w:rPr>
        <w:t xml:space="preserve">On 13 May 2020, </w:t>
      </w:r>
      <w:r w:rsidR="00C737F4">
        <w:rPr>
          <w:rFonts w:ascii="Calibri" w:hAnsi="Calibri" w:cs="Calibri"/>
          <w:sz w:val="22"/>
          <w:szCs w:val="24"/>
        </w:rPr>
        <w:t xml:space="preserve">UNDP Seoul Policy Centre (USPC) and the Korean </w:t>
      </w:r>
      <w:r w:rsidR="00C737F4" w:rsidRPr="00C737F4">
        <w:rPr>
          <w:rFonts w:ascii="Calibri" w:hAnsi="Calibri" w:cs="Calibri"/>
          <w:sz w:val="22"/>
          <w:szCs w:val="24"/>
        </w:rPr>
        <w:t>Anti-Corruption &amp; Civil Rights Commissio</w:t>
      </w:r>
      <w:r w:rsidR="00C737F4">
        <w:rPr>
          <w:rFonts w:ascii="Calibri" w:hAnsi="Calibri" w:cs="Calibri"/>
          <w:sz w:val="22"/>
          <w:szCs w:val="24"/>
        </w:rPr>
        <w:t>n (ACRC) co-organized the webinar “</w:t>
      </w:r>
      <w:r w:rsidR="00C737F4" w:rsidRPr="00C737F4">
        <w:rPr>
          <w:rFonts w:ascii="Calibri" w:hAnsi="Calibri" w:cs="Calibri"/>
          <w:sz w:val="22"/>
          <w:szCs w:val="24"/>
        </w:rPr>
        <w:t>Creative Response of the Anti-Corruption &amp; Public Complaint Handling Institution: Example of the Korean Anti-Corruption &amp; Civil Rights Commission</w:t>
      </w:r>
      <w:r w:rsidR="00C737F4">
        <w:rPr>
          <w:rFonts w:ascii="Calibri" w:hAnsi="Calibri" w:cs="Calibri"/>
          <w:sz w:val="22"/>
          <w:szCs w:val="24"/>
        </w:rPr>
        <w:t xml:space="preserve">”, </w:t>
      </w:r>
      <w:r w:rsidR="00B014EB">
        <w:rPr>
          <w:rFonts w:ascii="Calibri" w:hAnsi="Calibri" w:cs="Calibri"/>
          <w:sz w:val="22"/>
          <w:szCs w:val="24"/>
        </w:rPr>
        <w:t xml:space="preserve">thereby </w:t>
      </w:r>
      <w:r w:rsidR="00C737F4">
        <w:rPr>
          <w:rFonts w:ascii="Calibri" w:hAnsi="Calibri" w:cs="Calibri"/>
          <w:sz w:val="22"/>
          <w:szCs w:val="24"/>
        </w:rPr>
        <w:t xml:space="preserve">successfully concluding </w:t>
      </w:r>
      <w:r w:rsidR="00B014EB">
        <w:rPr>
          <w:rFonts w:ascii="Calibri" w:hAnsi="Calibri" w:cs="Calibri"/>
          <w:sz w:val="22"/>
          <w:szCs w:val="24"/>
        </w:rPr>
        <w:t>the Centre’s</w:t>
      </w:r>
      <w:r w:rsidR="00C737F4" w:rsidRPr="00580793">
        <w:rPr>
          <w:rFonts w:ascii="Calibri" w:hAnsi="Calibri" w:cs="Calibri"/>
          <w:bCs/>
          <w:sz w:val="22"/>
          <w:szCs w:val="24"/>
        </w:rPr>
        <w:t xml:space="preserve"> </w:t>
      </w:r>
      <w:r w:rsidR="00344487">
        <w:rPr>
          <w:rFonts w:ascii="Calibri" w:hAnsi="Calibri" w:cs="Calibri"/>
          <w:bCs/>
          <w:sz w:val="22"/>
          <w:szCs w:val="24"/>
        </w:rPr>
        <w:t>governance</w:t>
      </w:r>
      <w:r w:rsidR="00B014EB">
        <w:rPr>
          <w:rFonts w:ascii="Calibri" w:hAnsi="Calibri" w:cs="Calibri"/>
          <w:bCs/>
          <w:sz w:val="22"/>
          <w:szCs w:val="24"/>
        </w:rPr>
        <w:t>-themed</w:t>
      </w:r>
      <w:r w:rsidR="00344487">
        <w:rPr>
          <w:rFonts w:ascii="Calibri" w:hAnsi="Calibri" w:cs="Calibri"/>
          <w:bCs/>
          <w:sz w:val="22"/>
          <w:szCs w:val="24"/>
        </w:rPr>
        <w:t xml:space="preserve"> </w:t>
      </w:r>
      <w:r w:rsidR="00C737F4" w:rsidRPr="00580793">
        <w:rPr>
          <w:rFonts w:ascii="Calibri" w:hAnsi="Calibri" w:cs="Calibri"/>
          <w:bCs/>
          <w:sz w:val="22"/>
          <w:szCs w:val="24"/>
        </w:rPr>
        <w:t>webinar series</w:t>
      </w:r>
      <w:r w:rsidR="00B014EB">
        <w:rPr>
          <w:rFonts w:ascii="Calibri" w:hAnsi="Calibri" w:cs="Calibri"/>
          <w:bCs/>
          <w:sz w:val="22"/>
          <w:szCs w:val="24"/>
        </w:rPr>
        <w:t xml:space="preserve"> on tackling COVID-19</w:t>
      </w:r>
      <w:r w:rsidR="00C737F4">
        <w:rPr>
          <w:rFonts w:ascii="Calibri" w:hAnsi="Calibri" w:cs="Calibri"/>
          <w:bCs/>
          <w:sz w:val="22"/>
          <w:szCs w:val="24"/>
        </w:rPr>
        <w:t xml:space="preserve">. </w:t>
      </w:r>
      <w:r w:rsidR="00595AF4">
        <w:rPr>
          <w:rFonts w:ascii="Calibri" w:hAnsi="Calibri" w:cs="Calibri" w:hint="eastAsia"/>
          <w:bCs/>
          <w:sz w:val="22"/>
          <w:szCs w:val="24"/>
        </w:rPr>
        <w:t>T</w:t>
      </w:r>
      <w:r w:rsidR="00595AF4">
        <w:rPr>
          <w:rFonts w:ascii="Calibri" w:hAnsi="Calibri" w:cs="Calibri"/>
          <w:bCs/>
          <w:sz w:val="22"/>
          <w:szCs w:val="24"/>
        </w:rPr>
        <w:t xml:space="preserve">he webinar highlighted that </w:t>
      </w:r>
      <w:r w:rsidR="00CE6002">
        <w:rPr>
          <w:rFonts w:ascii="Calibri" w:hAnsi="Calibri" w:cs="Calibri"/>
          <w:bCs/>
          <w:sz w:val="22"/>
          <w:szCs w:val="24"/>
        </w:rPr>
        <w:t xml:space="preserve">ACRC’s </w:t>
      </w:r>
      <w:r w:rsidR="00595AF4">
        <w:rPr>
          <w:rFonts w:ascii="Calibri" w:hAnsi="Calibri" w:cs="Calibri"/>
          <w:bCs/>
          <w:sz w:val="22"/>
          <w:szCs w:val="24"/>
        </w:rPr>
        <w:t xml:space="preserve">anti-corruption efforts are of crucial importance </w:t>
      </w:r>
      <w:r w:rsidR="00CE6002">
        <w:rPr>
          <w:rFonts w:ascii="Calibri" w:hAnsi="Calibri" w:cs="Calibri"/>
          <w:bCs/>
          <w:sz w:val="22"/>
          <w:szCs w:val="24"/>
        </w:rPr>
        <w:t xml:space="preserve">due to the </w:t>
      </w:r>
      <w:r w:rsidR="00B014EB">
        <w:rPr>
          <w:rFonts w:ascii="Calibri" w:hAnsi="Calibri" w:cs="Calibri"/>
          <w:bCs/>
          <w:sz w:val="22"/>
          <w:szCs w:val="24"/>
        </w:rPr>
        <w:t xml:space="preserve">prevalence of </w:t>
      </w:r>
      <w:r w:rsidR="00CE6002">
        <w:rPr>
          <w:rFonts w:ascii="Calibri" w:hAnsi="Calibri" w:cs="Calibri"/>
          <w:bCs/>
          <w:sz w:val="22"/>
          <w:szCs w:val="24"/>
        </w:rPr>
        <w:t xml:space="preserve">corruption risks during </w:t>
      </w:r>
      <w:r w:rsidR="00B014EB">
        <w:rPr>
          <w:rFonts w:ascii="Calibri" w:hAnsi="Calibri" w:cs="Calibri"/>
          <w:bCs/>
          <w:sz w:val="22"/>
          <w:szCs w:val="24"/>
        </w:rPr>
        <w:t>the</w:t>
      </w:r>
      <w:r w:rsidR="00CE6002">
        <w:rPr>
          <w:rFonts w:ascii="Calibri" w:hAnsi="Calibri" w:cs="Calibri"/>
          <w:bCs/>
          <w:sz w:val="22"/>
          <w:szCs w:val="24"/>
        </w:rPr>
        <w:t xml:space="preserve"> crisis. </w:t>
      </w:r>
    </w:p>
    <w:p w14:paraId="1CF5200B" w14:textId="77777777" w:rsidR="00595AF4" w:rsidRDefault="00595AF4" w:rsidP="00543AE8">
      <w:pPr>
        <w:rPr>
          <w:rFonts w:ascii="Calibri" w:hAnsi="Calibri" w:cs="Calibri"/>
          <w:bCs/>
          <w:sz w:val="22"/>
          <w:szCs w:val="24"/>
        </w:rPr>
      </w:pPr>
    </w:p>
    <w:p w14:paraId="0D1F433C" w14:textId="7622151B" w:rsidR="00CE6002" w:rsidRDefault="00CE6002" w:rsidP="00CE6002">
      <w:pPr>
        <w:rPr>
          <w:rFonts w:ascii="Calibri" w:hAnsi="Calibri" w:cs="Calibri"/>
          <w:color w:val="000000" w:themeColor="text1"/>
          <w:sz w:val="22"/>
        </w:rPr>
      </w:pPr>
      <w:r w:rsidRPr="005C0858">
        <w:rPr>
          <w:rFonts w:ascii="Calibri" w:hAnsi="Calibri" w:cs="Calibri"/>
          <w:color w:val="000000" w:themeColor="text1"/>
          <w:sz w:val="22"/>
        </w:rPr>
        <w:t xml:space="preserve">Mr. </w:t>
      </w:r>
      <w:proofErr w:type="spellStart"/>
      <w:r w:rsidRPr="005C0858">
        <w:rPr>
          <w:rFonts w:ascii="Calibri" w:hAnsi="Calibri" w:cs="Calibri"/>
          <w:color w:val="000000" w:themeColor="text1"/>
          <w:sz w:val="22"/>
        </w:rPr>
        <w:t>Jungoh</w:t>
      </w:r>
      <w:proofErr w:type="spellEnd"/>
      <w:r w:rsidRPr="005C0858">
        <w:rPr>
          <w:rFonts w:ascii="Calibri" w:hAnsi="Calibri" w:cs="Calibri"/>
          <w:color w:val="000000" w:themeColor="text1"/>
          <w:sz w:val="22"/>
        </w:rPr>
        <w:t xml:space="preserve"> Son, Anti-Corruption Policy Advisor and ACRC secondee to UNDP, </w:t>
      </w:r>
      <w:r w:rsidR="00B014EB">
        <w:rPr>
          <w:rFonts w:ascii="Calibri" w:hAnsi="Calibri" w:cs="Calibri"/>
          <w:color w:val="000000" w:themeColor="text1"/>
          <w:sz w:val="22"/>
        </w:rPr>
        <w:t xml:space="preserve">introduced </w:t>
      </w:r>
      <w:r>
        <w:rPr>
          <w:rFonts w:ascii="Calibri" w:hAnsi="Calibri" w:cs="Calibri"/>
          <w:color w:val="000000" w:themeColor="text1"/>
          <w:sz w:val="22"/>
        </w:rPr>
        <w:t>ACRC</w:t>
      </w:r>
      <w:r w:rsidR="00B014EB">
        <w:rPr>
          <w:rFonts w:ascii="Calibri" w:hAnsi="Calibri" w:cs="Calibri"/>
          <w:color w:val="000000" w:themeColor="text1"/>
          <w:sz w:val="22"/>
        </w:rPr>
        <w:t>’s</w:t>
      </w:r>
      <w:r>
        <w:rPr>
          <w:rFonts w:ascii="Calibri" w:hAnsi="Calibri" w:cs="Calibri"/>
          <w:color w:val="000000" w:themeColor="text1"/>
          <w:sz w:val="22"/>
        </w:rPr>
        <w:t xml:space="preserve"> online platform called </w:t>
      </w:r>
      <w:r w:rsidR="008E67D2">
        <w:rPr>
          <w:rFonts w:ascii="Calibri" w:hAnsi="Calibri" w:cs="Calibri"/>
          <w:color w:val="000000" w:themeColor="text1"/>
          <w:sz w:val="22"/>
        </w:rPr>
        <w:t>‘</w:t>
      </w:r>
      <w:r>
        <w:rPr>
          <w:rFonts w:ascii="Calibri" w:hAnsi="Calibri" w:cs="Calibri"/>
          <w:color w:val="000000" w:themeColor="text1"/>
          <w:sz w:val="22"/>
        </w:rPr>
        <w:t>e-people</w:t>
      </w:r>
      <w:r w:rsidR="008E67D2">
        <w:rPr>
          <w:rFonts w:ascii="Calibri" w:hAnsi="Calibri" w:cs="Calibri"/>
          <w:color w:val="000000" w:themeColor="text1"/>
          <w:sz w:val="22"/>
        </w:rPr>
        <w:t>’</w:t>
      </w:r>
      <w:r>
        <w:rPr>
          <w:rFonts w:ascii="Calibri" w:hAnsi="Calibri" w:cs="Calibri"/>
          <w:color w:val="000000" w:themeColor="text1"/>
          <w:sz w:val="22"/>
        </w:rPr>
        <w:t xml:space="preserve"> </w:t>
      </w:r>
      <w:r w:rsidR="00B014EB">
        <w:rPr>
          <w:rFonts w:ascii="Calibri" w:hAnsi="Calibri" w:cs="Calibri"/>
          <w:color w:val="000000" w:themeColor="text1"/>
          <w:sz w:val="22"/>
        </w:rPr>
        <w:t>which collects</w:t>
      </w:r>
      <w:r>
        <w:rPr>
          <w:rFonts w:ascii="Calibri" w:hAnsi="Calibri" w:cs="Calibri"/>
          <w:color w:val="000000" w:themeColor="text1"/>
          <w:sz w:val="22"/>
        </w:rPr>
        <w:t xml:space="preserve"> COVID-19 related petitions</w:t>
      </w:r>
      <w:r w:rsidR="00B014EB">
        <w:rPr>
          <w:rFonts w:ascii="Calibri" w:hAnsi="Calibri" w:cs="Calibri"/>
          <w:color w:val="000000" w:themeColor="text1"/>
          <w:sz w:val="22"/>
        </w:rPr>
        <w:t xml:space="preserve"> from citizens,</w:t>
      </w:r>
      <w:r>
        <w:rPr>
          <w:rFonts w:ascii="Calibri" w:hAnsi="Calibri" w:cs="Calibri"/>
          <w:color w:val="000000" w:themeColor="text1"/>
          <w:sz w:val="22"/>
        </w:rPr>
        <w:t xml:space="preserve"> as well as analyze</w:t>
      </w:r>
      <w:r w:rsidR="00B014EB">
        <w:rPr>
          <w:rFonts w:ascii="Calibri" w:hAnsi="Calibri" w:cs="Calibri"/>
          <w:color w:val="000000" w:themeColor="text1"/>
          <w:sz w:val="22"/>
        </w:rPr>
        <w:t>s</w:t>
      </w:r>
      <w:r>
        <w:rPr>
          <w:rFonts w:ascii="Calibri" w:hAnsi="Calibri" w:cs="Calibri"/>
          <w:color w:val="000000" w:themeColor="text1"/>
          <w:sz w:val="22"/>
        </w:rPr>
        <w:t xml:space="preserve"> and channel</w:t>
      </w:r>
      <w:r w:rsidR="00B014EB">
        <w:rPr>
          <w:rFonts w:ascii="Calibri" w:hAnsi="Calibri" w:cs="Calibri"/>
          <w:color w:val="000000" w:themeColor="text1"/>
          <w:sz w:val="22"/>
        </w:rPr>
        <w:t>s</w:t>
      </w:r>
      <w:r>
        <w:rPr>
          <w:rFonts w:ascii="Calibri" w:hAnsi="Calibri" w:cs="Calibri"/>
          <w:color w:val="000000" w:themeColor="text1"/>
          <w:sz w:val="22"/>
        </w:rPr>
        <w:t xml:space="preserve"> </w:t>
      </w:r>
      <w:r w:rsidR="00B014EB">
        <w:rPr>
          <w:rFonts w:ascii="Calibri" w:hAnsi="Calibri" w:cs="Calibri"/>
          <w:color w:val="000000" w:themeColor="text1"/>
          <w:sz w:val="22"/>
        </w:rPr>
        <w:t xml:space="preserve">these </w:t>
      </w:r>
      <w:r>
        <w:rPr>
          <w:rFonts w:ascii="Calibri" w:hAnsi="Calibri" w:cs="Calibri"/>
          <w:color w:val="000000" w:themeColor="text1"/>
          <w:sz w:val="22"/>
        </w:rPr>
        <w:t xml:space="preserve">public petitions to relevant administrative agencies. As to which practical actions can be taken by anti-corruption agencies in times of crisis, Mr. Son provided a </w:t>
      </w:r>
      <w:r w:rsidR="00594E65">
        <w:rPr>
          <w:rFonts w:ascii="Calibri" w:hAnsi="Calibri" w:cs="Calibri"/>
          <w:color w:val="000000" w:themeColor="text1"/>
          <w:sz w:val="22"/>
        </w:rPr>
        <w:t xml:space="preserve">guidance </w:t>
      </w:r>
      <w:r>
        <w:rPr>
          <w:rFonts w:ascii="Calibri" w:hAnsi="Calibri" w:cs="Calibri"/>
          <w:color w:val="000000" w:themeColor="text1"/>
          <w:sz w:val="22"/>
        </w:rPr>
        <w:t xml:space="preserve">checklist </w:t>
      </w:r>
      <w:r w:rsidR="00B014EB">
        <w:rPr>
          <w:rFonts w:ascii="Calibri" w:hAnsi="Calibri" w:cs="Calibri"/>
          <w:color w:val="000000" w:themeColor="text1"/>
          <w:sz w:val="22"/>
        </w:rPr>
        <w:t>based on</w:t>
      </w:r>
      <w:r>
        <w:rPr>
          <w:rFonts w:ascii="Calibri" w:hAnsi="Calibri" w:cs="Calibri"/>
          <w:color w:val="000000" w:themeColor="text1"/>
          <w:sz w:val="22"/>
        </w:rPr>
        <w:t xml:space="preserve"> ACRC’s experience and lessons learned on corruption prevention. </w:t>
      </w:r>
    </w:p>
    <w:p w14:paraId="27A555A6" w14:textId="77777777" w:rsidR="00032593" w:rsidRDefault="00032593" w:rsidP="00CE6002">
      <w:pPr>
        <w:rPr>
          <w:rFonts w:ascii="Calibri" w:hAnsi="Calibri" w:cs="Calibri"/>
          <w:color w:val="000000" w:themeColor="text1"/>
          <w:sz w:val="22"/>
        </w:rPr>
      </w:pPr>
    </w:p>
    <w:p w14:paraId="5F4E28B4" w14:textId="77777777" w:rsidR="00930CBA" w:rsidRDefault="00954071" w:rsidP="0086062C">
      <w:pPr>
        <w:adjustRightInd w:val="0"/>
        <w:rPr>
          <w:rFonts w:ascii="Calibri" w:hAnsi="Calibri" w:cs="Calibri"/>
          <w:color w:val="000000" w:themeColor="text1"/>
          <w:sz w:val="22"/>
        </w:rPr>
      </w:pPr>
      <w:r>
        <w:rPr>
          <w:rFonts w:ascii="Calibri" w:hAnsi="Calibri" w:cs="Calibri"/>
          <w:color w:val="000000" w:themeColor="text1"/>
          <w:sz w:val="22"/>
        </w:rPr>
        <w:t>Ms. Ahjung Lee, Policy Specialist at USPC, noted</w:t>
      </w:r>
      <w:r w:rsidR="004A0125">
        <w:rPr>
          <w:rFonts w:ascii="Calibri" w:hAnsi="Calibri" w:cs="Calibri"/>
          <w:color w:val="000000" w:themeColor="text1"/>
          <w:sz w:val="22"/>
        </w:rPr>
        <w:t>,</w:t>
      </w:r>
      <w:r>
        <w:rPr>
          <w:rFonts w:ascii="Calibri" w:hAnsi="Calibri" w:cs="Calibri"/>
          <w:color w:val="000000" w:themeColor="text1"/>
          <w:sz w:val="22"/>
        </w:rPr>
        <w:t xml:space="preserve"> “</w:t>
      </w:r>
      <w:r w:rsidR="004A0125">
        <w:rPr>
          <w:rFonts w:ascii="Calibri" w:hAnsi="Calibri" w:cs="Calibri"/>
          <w:color w:val="000000" w:themeColor="text1"/>
          <w:sz w:val="22"/>
        </w:rPr>
        <w:t>T</w:t>
      </w:r>
      <w:r w:rsidR="004A0125" w:rsidRPr="00CE6002">
        <w:rPr>
          <w:rFonts w:ascii="Calibri" w:hAnsi="Calibri" w:cs="Calibri"/>
          <w:color w:val="000000" w:themeColor="text1"/>
          <w:sz w:val="22"/>
        </w:rPr>
        <w:t>his</w:t>
      </w:r>
      <w:r w:rsidR="004A0125">
        <w:rPr>
          <w:rFonts w:ascii="Calibri" w:hAnsi="Calibri" w:cs="Calibri"/>
          <w:color w:val="000000" w:themeColor="text1"/>
          <w:sz w:val="22"/>
        </w:rPr>
        <w:t xml:space="preserve"> [webinar]</w:t>
      </w:r>
      <w:r w:rsidR="004A0125" w:rsidRPr="00CE6002">
        <w:rPr>
          <w:rFonts w:ascii="Calibri" w:hAnsi="Calibri" w:cs="Calibri"/>
          <w:color w:val="000000" w:themeColor="text1"/>
          <w:sz w:val="22"/>
        </w:rPr>
        <w:t xml:space="preserve"> demonstrates the need to make serious and strategic policy investments for creating effective institutional mechanisms for corruption prevention, so that even in crisis situation</w:t>
      </w:r>
      <w:r w:rsidR="003762F9">
        <w:rPr>
          <w:rFonts w:ascii="Calibri" w:hAnsi="Calibri" w:cs="Calibri"/>
          <w:color w:val="000000" w:themeColor="text1"/>
          <w:sz w:val="22"/>
        </w:rPr>
        <w:t>s</w:t>
      </w:r>
      <w:r w:rsidR="004A0125" w:rsidRPr="00CE6002">
        <w:rPr>
          <w:rFonts w:ascii="Calibri" w:hAnsi="Calibri" w:cs="Calibri"/>
          <w:color w:val="000000" w:themeColor="text1"/>
          <w:sz w:val="22"/>
        </w:rPr>
        <w:t xml:space="preserve"> like COVID-19, the </w:t>
      </w:r>
      <w:r w:rsidR="003762F9">
        <w:rPr>
          <w:rFonts w:ascii="Calibri" w:hAnsi="Calibri" w:cs="Calibri"/>
          <w:color w:val="000000" w:themeColor="text1"/>
          <w:sz w:val="22"/>
        </w:rPr>
        <w:t>a</w:t>
      </w:r>
      <w:r w:rsidR="004A0125" w:rsidRPr="00CE6002">
        <w:rPr>
          <w:rFonts w:ascii="Calibri" w:hAnsi="Calibri" w:cs="Calibri"/>
          <w:color w:val="000000" w:themeColor="text1"/>
          <w:sz w:val="22"/>
        </w:rPr>
        <w:t>nti-</w:t>
      </w:r>
      <w:r w:rsidR="003762F9">
        <w:rPr>
          <w:rFonts w:ascii="Calibri" w:hAnsi="Calibri" w:cs="Calibri"/>
          <w:color w:val="000000" w:themeColor="text1"/>
          <w:sz w:val="22"/>
        </w:rPr>
        <w:t>c</w:t>
      </w:r>
      <w:r w:rsidR="004A0125" w:rsidRPr="00CE6002">
        <w:rPr>
          <w:rFonts w:ascii="Calibri" w:hAnsi="Calibri" w:cs="Calibri"/>
          <w:color w:val="000000" w:themeColor="text1"/>
          <w:sz w:val="22"/>
        </w:rPr>
        <w:t>orruption work can be done</w:t>
      </w:r>
      <w:r w:rsidR="003762F9">
        <w:rPr>
          <w:rFonts w:ascii="Calibri" w:hAnsi="Calibri" w:cs="Calibri"/>
          <w:color w:val="000000" w:themeColor="text1"/>
          <w:sz w:val="22"/>
        </w:rPr>
        <w:t>.</w:t>
      </w:r>
      <w:r w:rsidR="004A0125">
        <w:rPr>
          <w:rFonts w:ascii="Calibri" w:hAnsi="Calibri" w:cs="Calibri"/>
          <w:color w:val="000000" w:themeColor="text1"/>
          <w:sz w:val="22"/>
        </w:rPr>
        <w:t xml:space="preserve">” </w:t>
      </w:r>
    </w:p>
    <w:p w14:paraId="459BCBE0" w14:textId="77777777" w:rsidR="00930CBA" w:rsidRDefault="00930CBA" w:rsidP="0086062C">
      <w:pPr>
        <w:adjustRightInd w:val="0"/>
        <w:rPr>
          <w:rFonts w:ascii="Calibri" w:hAnsi="Calibri" w:cs="Calibri"/>
          <w:color w:val="000000" w:themeColor="text1"/>
          <w:sz w:val="22"/>
        </w:rPr>
      </w:pPr>
    </w:p>
    <w:p w14:paraId="7D2D5EFA" w14:textId="547C74DB" w:rsidR="0086062C" w:rsidRPr="005C0858" w:rsidRDefault="0086062C" w:rsidP="0086062C">
      <w:pPr>
        <w:adjustRightInd w:val="0"/>
        <w:rPr>
          <w:rFonts w:ascii="Calibri" w:hAnsi="Calibri" w:cs="Calibri"/>
          <w:color w:val="000000" w:themeColor="text1"/>
          <w:kern w:val="0"/>
          <w:sz w:val="22"/>
          <w:lang w:val="en-GB"/>
        </w:rPr>
      </w:pPr>
      <w:r w:rsidRPr="005C0858">
        <w:rPr>
          <w:rFonts w:ascii="Calibri" w:hAnsi="Calibri" w:cs="Calibri"/>
          <w:color w:val="000000" w:themeColor="text1"/>
          <w:kern w:val="0"/>
          <w:sz w:val="22"/>
          <w:lang w:val="en-GB"/>
        </w:rPr>
        <w:t xml:space="preserve">Mr. </w:t>
      </w:r>
      <w:proofErr w:type="spellStart"/>
      <w:r w:rsidRPr="005C0858">
        <w:rPr>
          <w:rFonts w:ascii="Calibri" w:hAnsi="Calibri" w:cs="Calibri"/>
          <w:color w:val="000000" w:themeColor="text1"/>
          <w:kern w:val="0"/>
          <w:sz w:val="22"/>
          <w:lang w:val="en-GB"/>
        </w:rPr>
        <w:t>Anga</w:t>
      </w:r>
      <w:proofErr w:type="spellEnd"/>
      <w:r w:rsidRPr="005C0858">
        <w:rPr>
          <w:rFonts w:ascii="Calibri" w:hAnsi="Calibri" w:cs="Calibri"/>
          <w:color w:val="000000" w:themeColor="text1"/>
          <w:kern w:val="0"/>
          <w:sz w:val="22"/>
          <w:lang w:val="en-GB"/>
        </w:rPr>
        <w:t xml:space="preserve"> </w:t>
      </w:r>
      <w:proofErr w:type="spellStart"/>
      <w:r w:rsidRPr="005C0858">
        <w:rPr>
          <w:rFonts w:ascii="Calibri" w:hAnsi="Calibri" w:cs="Calibri"/>
          <w:color w:val="000000" w:themeColor="text1"/>
          <w:kern w:val="0"/>
          <w:sz w:val="22"/>
          <w:lang w:val="en-GB"/>
        </w:rPr>
        <w:t>Timilsina</w:t>
      </w:r>
      <w:proofErr w:type="spellEnd"/>
      <w:r w:rsidRPr="005C0858">
        <w:rPr>
          <w:rFonts w:ascii="Calibri" w:hAnsi="Calibri" w:cs="Calibri"/>
          <w:color w:val="000000" w:themeColor="text1"/>
          <w:kern w:val="0"/>
          <w:sz w:val="22"/>
          <w:lang w:val="en-GB"/>
        </w:rPr>
        <w:t>, Global Programme Advisor on Anti-corruption</w:t>
      </w:r>
      <w:r>
        <w:rPr>
          <w:rFonts w:ascii="Calibri" w:hAnsi="Calibri" w:cs="Calibri"/>
          <w:color w:val="000000" w:themeColor="text1"/>
          <w:kern w:val="0"/>
          <w:sz w:val="22"/>
          <w:lang w:val="en-GB"/>
        </w:rPr>
        <w:t xml:space="preserve">, </w:t>
      </w:r>
      <w:r w:rsidRPr="005C0858">
        <w:rPr>
          <w:rFonts w:ascii="Calibri" w:hAnsi="Calibri" w:cs="Calibri"/>
          <w:color w:val="000000" w:themeColor="text1"/>
          <w:kern w:val="0"/>
          <w:sz w:val="22"/>
          <w:lang w:val="en-GB"/>
        </w:rPr>
        <w:t xml:space="preserve">provided a brief overview of UNDP’s </w:t>
      </w:r>
      <w:r w:rsidR="003762F9">
        <w:rPr>
          <w:rFonts w:ascii="Calibri" w:hAnsi="Calibri" w:cs="Calibri"/>
          <w:color w:val="000000" w:themeColor="text1"/>
          <w:kern w:val="0"/>
          <w:sz w:val="22"/>
          <w:lang w:val="en-GB"/>
        </w:rPr>
        <w:t>a</w:t>
      </w:r>
      <w:r w:rsidRPr="005C0858">
        <w:rPr>
          <w:rFonts w:ascii="Calibri" w:hAnsi="Calibri" w:cs="Calibri"/>
          <w:color w:val="000000" w:themeColor="text1"/>
          <w:kern w:val="0"/>
          <w:sz w:val="22"/>
          <w:lang w:val="en-GB"/>
        </w:rPr>
        <w:t>nti-</w:t>
      </w:r>
      <w:r w:rsidR="003762F9">
        <w:rPr>
          <w:rFonts w:ascii="Calibri" w:hAnsi="Calibri" w:cs="Calibri"/>
          <w:color w:val="000000" w:themeColor="text1"/>
          <w:kern w:val="0"/>
          <w:sz w:val="22"/>
          <w:lang w:val="en-GB"/>
        </w:rPr>
        <w:t>c</w:t>
      </w:r>
      <w:r w:rsidRPr="005C0858">
        <w:rPr>
          <w:rFonts w:ascii="Calibri" w:hAnsi="Calibri" w:cs="Calibri"/>
          <w:color w:val="000000" w:themeColor="text1"/>
          <w:kern w:val="0"/>
          <w:sz w:val="22"/>
          <w:lang w:val="en-GB"/>
        </w:rPr>
        <w:t xml:space="preserve">orruption offers and shared his thoughts on the most important </w:t>
      </w:r>
      <w:r w:rsidR="003762F9">
        <w:rPr>
          <w:rFonts w:ascii="Calibri" w:hAnsi="Calibri" w:cs="Calibri"/>
          <w:color w:val="000000" w:themeColor="text1"/>
          <w:kern w:val="0"/>
          <w:sz w:val="22"/>
          <w:lang w:val="en-GB"/>
        </w:rPr>
        <w:t>aspects of</w:t>
      </w:r>
      <w:r w:rsidRPr="005C0858">
        <w:rPr>
          <w:rFonts w:ascii="Calibri" w:hAnsi="Calibri" w:cs="Calibri"/>
          <w:color w:val="000000" w:themeColor="text1"/>
          <w:kern w:val="0"/>
          <w:sz w:val="22"/>
          <w:lang w:val="en-GB"/>
        </w:rPr>
        <w:t xml:space="preserve"> fight</w:t>
      </w:r>
      <w:r w:rsidR="003762F9">
        <w:rPr>
          <w:rFonts w:ascii="Calibri" w:hAnsi="Calibri" w:cs="Calibri"/>
          <w:color w:val="000000" w:themeColor="text1"/>
          <w:kern w:val="0"/>
          <w:sz w:val="22"/>
          <w:lang w:val="en-GB"/>
        </w:rPr>
        <w:t>ing</w:t>
      </w:r>
      <w:r w:rsidRPr="005C0858">
        <w:rPr>
          <w:rFonts w:ascii="Calibri" w:hAnsi="Calibri" w:cs="Calibri"/>
          <w:color w:val="000000" w:themeColor="text1"/>
          <w:kern w:val="0"/>
          <w:sz w:val="22"/>
          <w:lang w:val="en-GB"/>
        </w:rPr>
        <w:t xml:space="preserve"> corruption in </w:t>
      </w:r>
      <w:r w:rsidR="003762F9">
        <w:rPr>
          <w:rFonts w:ascii="Calibri" w:hAnsi="Calibri" w:cs="Calibri"/>
          <w:color w:val="000000" w:themeColor="text1"/>
          <w:kern w:val="0"/>
          <w:sz w:val="22"/>
          <w:lang w:val="en-GB"/>
        </w:rPr>
        <w:t xml:space="preserve">an </w:t>
      </w:r>
      <w:r w:rsidRPr="005C0858">
        <w:rPr>
          <w:rFonts w:ascii="Calibri" w:hAnsi="Calibri" w:cs="Calibri"/>
          <w:color w:val="000000" w:themeColor="text1"/>
          <w:kern w:val="0"/>
          <w:sz w:val="22"/>
          <w:lang w:val="en-GB"/>
        </w:rPr>
        <w:t xml:space="preserve">emergency situation: effective oversight, access to information, and transparency </w:t>
      </w:r>
      <w:r w:rsidR="003762F9">
        <w:rPr>
          <w:rFonts w:ascii="Calibri" w:hAnsi="Calibri" w:cs="Calibri"/>
          <w:color w:val="000000" w:themeColor="text1"/>
          <w:kern w:val="0"/>
          <w:sz w:val="22"/>
          <w:lang w:val="en-GB"/>
        </w:rPr>
        <w:t>and</w:t>
      </w:r>
      <w:r w:rsidRPr="005C0858">
        <w:rPr>
          <w:rFonts w:ascii="Calibri" w:hAnsi="Calibri" w:cs="Calibri"/>
          <w:color w:val="000000" w:themeColor="text1"/>
          <w:kern w:val="0"/>
          <w:sz w:val="22"/>
          <w:lang w:val="en-GB"/>
        </w:rPr>
        <w:t xml:space="preserve"> accountability in response mechanisms and processes, </w:t>
      </w:r>
      <w:r w:rsidR="003762F9">
        <w:rPr>
          <w:rFonts w:ascii="Calibri" w:hAnsi="Calibri" w:cs="Calibri"/>
          <w:color w:val="000000" w:themeColor="text1"/>
          <w:kern w:val="0"/>
          <w:sz w:val="22"/>
          <w:lang w:val="en-GB"/>
        </w:rPr>
        <w:t xml:space="preserve">in </w:t>
      </w:r>
      <w:r w:rsidRPr="005C0858">
        <w:rPr>
          <w:rFonts w:ascii="Calibri" w:hAnsi="Calibri" w:cs="Calibri"/>
          <w:color w:val="000000" w:themeColor="text1"/>
          <w:kern w:val="0"/>
          <w:sz w:val="22"/>
          <w:lang w:val="en-GB"/>
        </w:rPr>
        <w:t>particular to make service delivery and procurement process</w:t>
      </w:r>
      <w:r w:rsidR="003762F9">
        <w:rPr>
          <w:rFonts w:ascii="Calibri" w:hAnsi="Calibri" w:cs="Calibri"/>
          <w:color w:val="000000" w:themeColor="text1"/>
          <w:kern w:val="0"/>
          <w:sz w:val="22"/>
          <w:lang w:val="en-GB"/>
        </w:rPr>
        <w:t>es</w:t>
      </w:r>
      <w:r w:rsidRPr="005C0858">
        <w:rPr>
          <w:rFonts w:ascii="Calibri" w:hAnsi="Calibri" w:cs="Calibri"/>
          <w:color w:val="000000" w:themeColor="text1"/>
          <w:kern w:val="0"/>
          <w:sz w:val="22"/>
          <w:lang w:val="en-GB"/>
        </w:rPr>
        <w:t xml:space="preserve"> more transparent.</w:t>
      </w:r>
    </w:p>
    <w:p w14:paraId="79CB7695" w14:textId="386AB1C5" w:rsidR="00595AF4" w:rsidRPr="0086062C" w:rsidRDefault="00595AF4" w:rsidP="00CE6002">
      <w:pPr>
        <w:rPr>
          <w:rFonts w:ascii="Calibri" w:hAnsi="Calibri" w:cs="Calibri"/>
          <w:sz w:val="22"/>
          <w:lang w:val="en-GB"/>
        </w:rPr>
      </w:pPr>
    </w:p>
    <w:p w14:paraId="13EB8A29" w14:textId="1EE56B0B" w:rsidR="0086062C" w:rsidRDefault="0086062C" w:rsidP="00543AE8">
      <w:pPr>
        <w:rPr>
          <w:rFonts w:ascii="Calibri" w:hAnsi="Calibri" w:cs="Calibri"/>
          <w:bCs/>
          <w:sz w:val="22"/>
          <w:szCs w:val="24"/>
        </w:rPr>
      </w:pPr>
      <w:r>
        <w:rPr>
          <w:rFonts w:ascii="Calibri" w:hAnsi="Calibri" w:cs="Calibri" w:hint="eastAsia"/>
          <w:bCs/>
          <w:sz w:val="22"/>
          <w:szCs w:val="24"/>
        </w:rPr>
        <w:t>T</w:t>
      </w:r>
      <w:r>
        <w:rPr>
          <w:rFonts w:ascii="Calibri" w:hAnsi="Calibri" w:cs="Calibri"/>
          <w:bCs/>
          <w:sz w:val="22"/>
          <w:szCs w:val="24"/>
        </w:rPr>
        <w:t xml:space="preserve">his online meeting facilitated knowledge sharing and cooperation between the Republic of Korea and the global network of UNDP by </w:t>
      </w:r>
      <w:r w:rsidR="00077F6C">
        <w:rPr>
          <w:rFonts w:ascii="Calibri" w:hAnsi="Calibri" w:cs="Calibri"/>
          <w:bCs/>
          <w:sz w:val="22"/>
          <w:szCs w:val="24"/>
        </w:rPr>
        <w:t>demonstrating</w:t>
      </w:r>
      <w:r>
        <w:rPr>
          <w:rFonts w:ascii="Calibri" w:hAnsi="Calibri" w:cs="Calibri"/>
          <w:bCs/>
          <w:sz w:val="22"/>
          <w:szCs w:val="24"/>
        </w:rPr>
        <w:t xml:space="preserve"> how to effectively </w:t>
      </w:r>
      <w:r w:rsidR="00E67019">
        <w:rPr>
          <w:rFonts w:ascii="Calibri" w:hAnsi="Calibri" w:cs="Calibri"/>
          <w:bCs/>
          <w:sz w:val="22"/>
          <w:szCs w:val="24"/>
        </w:rPr>
        <w:t>implement corruption-prevention measures in the context of crisis. As USPC Director</w:t>
      </w:r>
      <w:r w:rsidR="003762F9">
        <w:rPr>
          <w:rFonts w:ascii="Calibri" w:hAnsi="Calibri" w:cs="Calibri"/>
          <w:bCs/>
          <w:sz w:val="22"/>
          <w:szCs w:val="24"/>
        </w:rPr>
        <w:t>,</w:t>
      </w:r>
      <w:r w:rsidR="00E67019">
        <w:rPr>
          <w:rFonts w:ascii="Calibri" w:hAnsi="Calibri" w:cs="Calibri"/>
          <w:bCs/>
          <w:sz w:val="22"/>
          <w:szCs w:val="24"/>
        </w:rPr>
        <w:t xml:space="preserve"> Stephan Klingebiel</w:t>
      </w:r>
      <w:r w:rsidR="003762F9">
        <w:rPr>
          <w:rFonts w:ascii="Calibri" w:hAnsi="Calibri" w:cs="Calibri"/>
          <w:bCs/>
          <w:sz w:val="22"/>
          <w:szCs w:val="24"/>
        </w:rPr>
        <w:t>,</w:t>
      </w:r>
      <w:r w:rsidR="00E67019">
        <w:rPr>
          <w:rFonts w:ascii="Calibri" w:hAnsi="Calibri" w:cs="Calibri"/>
          <w:bCs/>
          <w:sz w:val="22"/>
          <w:szCs w:val="24"/>
        </w:rPr>
        <w:t xml:space="preserve"> noted, “</w:t>
      </w:r>
      <w:r w:rsidR="003762F9">
        <w:rPr>
          <w:rFonts w:ascii="Calibri" w:hAnsi="Calibri" w:cs="Calibri"/>
          <w:color w:val="000000" w:themeColor="text1"/>
          <w:sz w:val="22"/>
        </w:rPr>
        <w:t>[Our Centre]</w:t>
      </w:r>
      <w:r w:rsidR="00E67019" w:rsidRPr="005C0858">
        <w:rPr>
          <w:rFonts w:ascii="Calibri" w:hAnsi="Calibri" w:cs="Calibri"/>
          <w:color w:val="000000" w:themeColor="text1"/>
          <w:sz w:val="22"/>
        </w:rPr>
        <w:t xml:space="preserve"> thought </w:t>
      </w:r>
      <w:r w:rsidR="00E67019" w:rsidRPr="005C0858">
        <w:rPr>
          <w:rFonts w:ascii="Calibri" w:hAnsi="Calibri" w:cs="Calibri"/>
          <w:color w:val="000000" w:themeColor="text1"/>
          <w:sz w:val="22"/>
        </w:rPr>
        <w:lastRenderedPageBreak/>
        <w:t>this sharing of experience on COVID-19 would be meaningful at this challenging time for many UNDP Country Offices and partners</w:t>
      </w:r>
      <w:r w:rsidR="00E67019">
        <w:rPr>
          <w:rFonts w:ascii="Calibri" w:hAnsi="Calibri" w:cs="Calibri"/>
          <w:color w:val="000000" w:themeColor="text1"/>
          <w:sz w:val="22"/>
        </w:rPr>
        <w:t>.”</w:t>
      </w:r>
    </w:p>
    <w:p w14:paraId="3F0AFB32" w14:textId="77777777" w:rsidR="0086062C" w:rsidRDefault="0086062C" w:rsidP="00543AE8">
      <w:pPr>
        <w:rPr>
          <w:rFonts w:ascii="Calibri" w:hAnsi="Calibri" w:cs="Calibri"/>
          <w:bCs/>
          <w:sz w:val="22"/>
          <w:szCs w:val="24"/>
        </w:rPr>
      </w:pPr>
    </w:p>
    <w:p w14:paraId="59DF8F51" w14:textId="1678B435" w:rsidR="003762F9" w:rsidRPr="00580793" w:rsidRDefault="003762F9" w:rsidP="003762F9">
      <w:pPr>
        <w:jc w:val="left"/>
        <w:rPr>
          <w:rFonts w:ascii="Calibri" w:hAnsi="Calibri" w:cs="Calibri"/>
          <w:bCs/>
          <w:sz w:val="22"/>
          <w:szCs w:val="24"/>
          <w:lang w:val="en-GB"/>
        </w:rPr>
      </w:pPr>
      <w:r>
        <w:rPr>
          <w:rFonts w:ascii="Calibri" w:hAnsi="Calibri" w:cs="Calibri"/>
          <w:bCs/>
          <w:sz w:val="22"/>
          <w:szCs w:val="24"/>
        </w:rPr>
        <w:t>As immediate follow-up to</w:t>
      </w:r>
      <w:r w:rsidR="00DC204E">
        <w:rPr>
          <w:rFonts w:ascii="Calibri" w:hAnsi="Calibri" w:cs="Calibri"/>
          <w:bCs/>
          <w:sz w:val="22"/>
          <w:szCs w:val="24"/>
        </w:rPr>
        <w:t xml:space="preserve"> the webinar, resources on </w:t>
      </w:r>
      <w:r w:rsidR="00EC554B">
        <w:rPr>
          <w:rFonts w:ascii="Calibri" w:hAnsi="Calibri" w:cs="Calibri"/>
          <w:bCs/>
          <w:sz w:val="22"/>
          <w:szCs w:val="24"/>
        </w:rPr>
        <w:t xml:space="preserve">ACRC’s innovative policy tools such as Anti-Corruption Initiative Assessment, Corruption Risk Assessment and Improper Solicitation and Graft Act </w:t>
      </w:r>
      <w:r w:rsidR="00DC204E">
        <w:rPr>
          <w:rFonts w:ascii="Calibri" w:hAnsi="Calibri" w:cs="Calibri"/>
          <w:bCs/>
          <w:sz w:val="22"/>
          <w:szCs w:val="24"/>
        </w:rPr>
        <w:t xml:space="preserve">were shared with </w:t>
      </w:r>
      <w:r>
        <w:rPr>
          <w:rFonts w:ascii="Calibri" w:hAnsi="Calibri" w:cs="Calibri"/>
          <w:bCs/>
          <w:sz w:val="22"/>
          <w:szCs w:val="24"/>
        </w:rPr>
        <w:t xml:space="preserve">the webinar’s </w:t>
      </w:r>
      <w:r w:rsidR="00DC204E">
        <w:rPr>
          <w:rFonts w:ascii="Calibri" w:hAnsi="Calibri" w:cs="Calibri"/>
          <w:bCs/>
          <w:sz w:val="22"/>
          <w:szCs w:val="24"/>
        </w:rPr>
        <w:t xml:space="preserve">99 participants from 52 different countries. </w:t>
      </w:r>
      <w:r>
        <w:rPr>
          <w:rFonts w:ascii="Calibri" w:hAnsi="Calibri" w:cs="Calibri"/>
          <w:bCs/>
          <w:sz w:val="22"/>
          <w:szCs w:val="24"/>
          <w:lang w:val="en-GB"/>
        </w:rPr>
        <w:t xml:space="preserve">The resources are accessible on the </w:t>
      </w:r>
      <w:hyperlink r:id="rId12" w:history="1">
        <w:r w:rsidRPr="00BF3CF5">
          <w:rPr>
            <w:rStyle w:val="ac"/>
            <w:rFonts w:ascii="Calibri" w:hAnsi="Calibri" w:cs="Calibri"/>
            <w:bCs/>
            <w:sz w:val="22"/>
            <w:szCs w:val="24"/>
            <w:lang w:val="en-GB"/>
          </w:rPr>
          <w:t>USPC website</w:t>
        </w:r>
      </w:hyperlink>
      <w:r>
        <w:rPr>
          <w:rFonts w:ascii="Calibri" w:hAnsi="Calibri" w:cs="Calibri"/>
          <w:bCs/>
          <w:sz w:val="22"/>
          <w:szCs w:val="24"/>
          <w:lang w:val="en-GB"/>
        </w:rPr>
        <w:t>.</w:t>
      </w:r>
    </w:p>
    <w:p w14:paraId="461FDD17" w14:textId="585F7953" w:rsidR="00595AF4" w:rsidRDefault="00595AF4" w:rsidP="00E67019">
      <w:pPr>
        <w:rPr>
          <w:rFonts w:ascii="Calibri" w:hAnsi="Calibri" w:cs="Calibri"/>
          <w:bCs/>
          <w:sz w:val="22"/>
          <w:szCs w:val="24"/>
        </w:rPr>
      </w:pPr>
    </w:p>
    <w:p w14:paraId="071B873D" w14:textId="77777777" w:rsidR="00595AF4" w:rsidRPr="00E9008E" w:rsidRDefault="00595AF4" w:rsidP="00543AE8">
      <w:pPr>
        <w:rPr>
          <w:rFonts w:ascii="Calibri" w:hAnsi="Calibri" w:cs="Calibri"/>
          <w:b/>
          <w:bCs/>
          <w:sz w:val="22"/>
          <w:szCs w:val="24"/>
          <w:u w:val="single"/>
          <w:lang w:val="en-GB"/>
        </w:rPr>
      </w:pPr>
    </w:p>
    <w:sectPr w:rsidR="00595AF4" w:rsidRPr="00E9008E">
      <w:headerReference w:type="default" r:id="rId13"/>
      <w:footerReference w:type="even"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17EA" w14:textId="77777777" w:rsidR="005A4A01" w:rsidRDefault="005A4A01" w:rsidP="00531BC4">
      <w:r>
        <w:separator/>
      </w:r>
    </w:p>
  </w:endnote>
  <w:endnote w:type="continuationSeparator" w:id="0">
    <w:p w14:paraId="12E78056" w14:textId="77777777" w:rsidR="005A4A01" w:rsidRDefault="005A4A01" w:rsidP="0053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F02" w14:textId="77777777" w:rsidR="00357A6F" w:rsidRDefault="00357A6F" w:rsidP="0045753E">
    <w:pPr>
      <w:pStyle w:val="a6"/>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2FA2B4B" w14:textId="77777777" w:rsidR="00357A6F" w:rsidRDefault="00357A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7B93" w14:textId="77777777" w:rsidR="00357A6F" w:rsidRPr="00C501BA" w:rsidRDefault="00357A6F" w:rsidP="0045753E">
    <w:pPr>
      <w:pStyle w:val="a6"/>
      <w:framePr w:wrap="none" w:vAnchor="text" w:hAnchor="margin" w:xAlign="center" w:y="1"/>
      <w:rPr>
        <w:rStyle w:val="ab"/>
        <w:rFonts w:ascii="Calibri" w:hAnsi="Calibri"/>
      </w:rPr>
    </w:pPr>
    <w:r>
      <w:rPr>
        <w:rStyle w:val="ab"/>
      </w:rPr>
      <w:fldChar w:fldCharType="begin"/>
    </w:r>
    <w:r>
      <w:rPr>
        <w:rStyle w:val="ab"/>
      </w:rPr>
      <w:instrText xml:space="preserve">PAGE  </w:instrText>
    </w:r>
    <w:r>
      <w:rPr>
        <w:rStyle w:val="ab"/>
      </w:rPr>
      <w:fldChar w:fldCharType="separate"/>
    </w:r>
    <w:r w:rsidR="001916BA">
      <w:rPr>
        <w:rStyle w:val="ab"/>
        <w:noProof/>
      </w:rPr>
      <w:t>6</w:t>
    </w:r>
    <w:r>
      <w:rPr>
        <w:rStyle w:val="ab"/>
      </w:rPr>
      <w:fldChar w:fldCharType="end"/>
    </w:r>
  </w:p>
  <w:p w14:paraId="40F75BD3" w14:textId="77777777" w:rsidR="00357A6F" w:rsidRDefault="00357A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5EEB" w14:textId="77777777" w:rsidR="005A4A01" w:rsidRDefault="005A4A01" w:rsidP="00531BC4">
      <w:r>
        <w:separator/>
      </w:r>
    </w:p>
  </w:footnote>
  <w:footnote w:type="continuationSeparator" w:id="0">
    <w:p w14:paraId="36437DA3" w14:textId="77777777" w:rsidR="005A4A01" w:rsidRDefault="005A4A01" w:rsidP="0053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2BA2" w14:textId="6475F903" w:rsidR="00C5229C" w:rsidRDefault="00531BC4" w:rsidP="00C70365">
    <w:pPr>
      <w:pStyle w:val="a5"/>
      <w:ind w:left="2500" w:hangingChars="1250" w:hanging="2500"/>
      <w:rPr>
        <w:rFonts w:ascii="Calibri" w:hAnsi="Calibri" w:cs="Calibri"/>
        <w:color w:val="0070C0"/>
      </w:rPr>
    </w:pPr>
    <w:r>
      <w:ptab w:relativeTo="margin" w:alignment="center" w:leader="none"/>
    </w:r>
    <w:r w:rsidRPr="00531BC4">
      <w:t xml:space="preserve"> </w:t>
    </w:r>
    <w:r>
      <w:tab/>
    </w:r>
    <w:r w:rsidRPr="00531BC4">
      <w:rPr>
        <w:rFonts w:ascii="Calibri" w:hAnsi="Calibri" w:cs="Calibri"/>
        <w:color w:val="0070C0"/>
      </w:rPr>
      <w:t>UNDP Seoul Policy Cent</w:t>
    </w:r>
    <w:r w:rsidR="009C462D">
      <w:rPr>
        <w:rFonts w:ascii="Calibri" w:hAnsi="Calibri" w:cs="Calibri"/>
        <w:color w:val="0070C0"/>
      </w:rPr>
      <w:t>re</w:t>
    </w:r>
    <w:r w:rsidRPr="00531BC4">
      <w:rPr>
        <w:rFonts w:ascii="Calibri" w:hAnsi="Calibri" w:cs="Calibri"/>
        <w:color w:val="0070C0"/>
      </w:rPr>
      <w:t xml:space="preserve"> Webinar Series </w:t>
    </w:r>
  </w:p>
  <w:p w14:paraId="66B4A96F" w14:textId="77777777" w:rsidR="00531BC4" w:rsidRPr="00531BC4" w:rsidRDefault="00531BC4" w:rsidP="00C5229C">
    <w:pPr>
      <w:pStyle w:val="a5"/>
      <w:ind w:leftChars="400" w:left="2500" w:hangingChars="850" w:hanging="1700"/>
      <w:jc w:val="right"/>
      <w:rPr>
        <w:rFonts w:ascii="Calibri" w:hAnsi="Calibri" w:cs="Calibri"/>
        <w:color w:val="0070C0"/>
      </w:rPr>
    </w:pPr>
    <w:r w:rsidRPr="00531BC4">
      <w:rPr>
        <w:rFonts w:ascii="Calibri" w:hAnsi="Calibri" w:cs="Calibri"/>
        <w:color w:val="0070C0"/>
      </w:rPr>
      <w:t>Korea’s Innovative Response to COVID-19: Concrete Examples in the Area of Governance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D62"/>
    <w:multiLevelType w:val="hybridMultilevel"/>
    <w:tmpl w:val="1C80AF22"/>
    <w:lvl w:ilvl="0" w:tplc="BD4C8342">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C1F4BD7"/>
    <w:multiLevelType w:val="hybridMultilevel"/>
    <w:tmpl w:val="865033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0671A89"/>
    <w:multiLevelType w:val="hybridMultilevel"/>
    <w:tmpl w:val="9ECC7646"/>
    <w:lvl w:ilvl="0" w:tplc="EF3C75F2">
      <w:start w:val="1"/>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36D54A51"/>
    <w:multiLevelType w:val="hybridMultilevel"/>
    <w:tmpl w:val="AA9A66C6"/>
    <w:lvl w:ilvl="0" w:tplc="65FCDFFC">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69D1"/>
    <w:multiLevelType w:val="hybridMultilevel"/>
    <w:tmpl w:val="5DC0203C"/>
    <w:lvl w:ilvl="0" w:tplc="05B8D22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8FC2B0A"/>
    <w:multiLevelType w:val="hybridMultilevel"/>
    <w:tmpl w:val="A9FEE574"/>
    <w:lvl w:ilvl="0" w:tplc="1C2AF4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EE60546"/>
    <w:multiLevelType w:val="hybridMultilevel"/>
    <w:tmpl w:val="4EBCE21E"/>
    <w:lvl w:ilvl="0" w:tplc="DE10BC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6E4FC1"/>
    <w:multiLevelType w:val="hybridMultilevel"/>
    <w:tmpl w:val="D17E6F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F5FF5"/>
    <w:multiLevelType w:val="hybridMultilevel"/>
    <w:tmpl w:val="2E92EB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68"/>
    <w:rsid w:val="00010033"/>
    <w:rsid w:val="00026BED"/>
    <w:rsid w:val="00026CD2"/>
    <w:rsid w:val="00032593"/>
    <w:rsid w:val="00056818"/>
    <w:rsid w:val="00077F6C"/>
    <w:rsid w:val="000861D8"/>
    <w:rsid w:val="00096AA8"/>
    <w:rsid w:val="000B5764"/>
    <w:rsid w:val="000B6F13"/>
    <w:rsid w:val="000C10AD"/>
    <w:rsid w:val="000C170A"/>
    <w:rsid w:val="001116FB"/>
    <w:rsid w:val="001235D7"/>
    <w:rsid w:val="00150570"/>
    <w:rsid w:val="001721F4"/>
    <w:rsid w:val="001916BA"/>
    <w:rsid w:val="001B009C"/>
    <w:rsid w:val="001E69B1"/>
    <w:rsid w:val="00201E7E"/>
    <w:rsid w:val="002215E3"/>
    <w:rsid w:val="00290561"/>
    <w:rsid w:val="00292C07"/>
    <w:rsid w:val="0029682A"/>
    <w:rsid w:val="00296D7F"/>
    <w:rsid w:val="002C4DB9"/>
    <w:rsid w:val="002E487F"/>
    <w:rsid w:val="003200F0"/>
    <w:rsid w:val="003355A0"/>
    <w:rsid w:val="00340C0B"/>
    <w:rsid w:val="00344487"/>
    <w:rsid w:val="00357A6F"/>
    <w:rsid w:val="00357C0F"/>
    <w:rsid w:val="00370D6F"/>
    <w:rsid w:val="003762F9"/>
    <w:rsid w:val="00376DD2"/>
    <w:rsid w:val="003D5B0A"/>
    <w:rsid w:val="003D7835"/>
    <w:rsid w:val="003F55B0"/>
    <w:rsid w:val="0040739F"/>
    <w:rsid w:val="00415ADD"/>
    <w:rsid w:val="004509BB"/>
    <w:rsid w:val="00455D10"/>
    <w:rsid w:val="00475974"/>
    <w:rsid w:val="00482305"/>
    <w:rsid w:val="00483AD6"/>
    <w:rsid w:val="00492A99"/>
    <w:rsid w:val="004A0125"/>
    <w:rsid w:val="004A42E6"/>
    <w:rsid w:val="004B3B54"/>
    <w:rsid w:val="004F3300"/>
    <w:rsid w:val="00515AA5"/>
    <w:rsid w:val="00531BC4"/>
    <w:rsid w:val="00543AE8"/>
    <w:rsid w:val="00555B98"/>
    <w:rsid w:val="00580793"/>
    <w:rsid w:val="00594E65"/>
    <w:rsid w:val="00595AF4"/>
    <w:rsid w:val="005A1140"/>
    <w:rsid w:val="005A4A01"/>
    <w:rsid w:val="005A7380"/>
    <w:rsid w:val="005C4B9A"/>
    <w:rsid w:val="005D0456"/>
    <w:rsid w:val="005E4FA6"/>
    <w:rsid w:val="00646CC1"/>
    <w:rsid w:val="00651D9F"/>
    <w:rsid w:val="00673F68"/>
    <w:rsid w:val="00685E7F"/>
    <w:rsid w:val="00690B68"/>
    <w:rsid w:val="00694782"/>
    <w:rsid w:val="006963A3"/>
    <w:rsid w:val="006A3061"/>
    <w:rsid w:val="006C2F04"/>
    <w:rsid w:val="00727145"/>
    <w:rsid w:val="007476DD"/>
    <w:rsid w:val="00751527"/>
    <w:rsid w:val="007574F2"/>
    <w:rsid w:val="007674C0"/>
    <w:rsid w:val="00770175"/>
    <w:rsid w:val="007734CB"/>
    <w:rsid w:val="00794425"/>
    <w:rsid w:val="007F4A49"/>
    <w:rsid w:val="0080192E"/>
    <w:rsid w:val="00833314"/>
    <w:rsid w:val="00847E2B"/>
    <w:rsid w:val="008504A4"/>
    <w:rsid w:val="0086062C"/>
    <w:rsid w:val="00875A7A"/>
    <w:rsid w:val="008871A2"/>
    <w:rsid w:val="008A47F6"/>
    <w:rsid w:val="008E67D2"/>
    <w:rsid w:val="008F01B0"/>
    <w:rsid w:val="00930CBA"/>
    <w:rsid w:val="00933D85"/>
    <w:rsid w:val="00942277"/>
    <w:rsid w:val="00954071"/>
    <w:rsid w:val="009629D5"/>
    <w:rsid w:val="00964DE1"/>
    <w:rsid w:val="009B6131"/>
    <w:rsid w:val="009C462D"/>
    <w:rsid w:val="009D416E"/>
    <w:rsid w:val="009E103A"/>
    <w:rsid w:val="009F112D"/>
    <w:rsid w:val="009F63BD"/>
    <w:rsid w:val="00A13B6C"/>
    <w:rsid w:val="00A169D2"/>
    <w:rsid w:val="00A33214"/>
    <w:rsid w:val="00A44327"/>
    <w:rsid w:val="00A83F10"/>
    <w:rsid w:val="00AA3D66"/>
    <w:rsid w:val="00AF0038"/>
    <w:rsid w:val="00AF553F"/>
    <w:rsid w:val="00B014EB"/>
    <w:rsid w:val="00B022EB"/>
    <w:rsid w:val="00B25E40"/>
    <w:rsid w:val="00B3561A"/>
    <w:rsid w:val="00B82759"/>
    <w:rsid w:val="00B84B27"/>
    <w:rsid w:val="00BA45D7"/>
    <w:rsid w:val="00BC39DA"/>
    <w:rsid w:val="00BD3D8A"/>
    <w:rsid w:val="00BF3CF5"/>
    <w:rsid w:val="00C07320"/>
    <w:rsid w:val="00C24F42"/>
    <w:rsid w:val="00C375F0"/>
    <w:rsid w:val="00C501BA"/>
    <w:rsid w:val="00C51974"/>
    <w:rsid w:val="00C5229C"/>
    <w:rsid w:val="00C56702"/>
    <w:rsid w:val="00C70365"/>
    <w:rsid w:val="00C737F4"/>
    <w:rsid w:val="00CA3AAB"/>
    <w:rsid w:val="00CB43DE"/>
    <w:rsid w:val="00CE6002"/>
    <w:rsid w:val="00CF7AF0"/>
    <w:rsid w:val="00D11157"/>
    <w:rsid w:val="00D51E0C"/>
    <w:rsid w:val="00D6475A"/>
    <w:rsid w:val="00DB061A"/>
    <w:rsid w:val="00DB2683"/>
    <w:rsid w:val="00DB327A"/>
    <w:rsid w:val="00DB522E"/>
    <w:rsid w:val="00DC204E"/>
    <w:rsid w:val="00DC69E9"/>
    <w:rsid w:val="00DC6A57"/>
    <w:rsid w:val="00DE0234"/>
    <w:rsid w:val="00DF2DD0"/>
    <w:rsid w:val="00E01DBE"/>
    <w:rsid w:val="00E139EC"/>
    <w:rsid w:val="00E40D29"/>
    <w:rsid w:val="00E41515"/>
    <w:rsid w:val="00E45B67"/>
    <w:rsid w:val="00E67019"/>
    <w:rsid w:val="00E672F8"/>
    <w:rsid w:val="00E815F4"/>
    <w:rsid w:val="00E82EE1"/>
    <w:rsid w:val="00E9008E"/>
    <w:rsid w:val="00EB6AAC"/>
    <w:rsid w:val="00EC554B"/>
    <w:rsid w:val="00ED0D55"/>
    <w:rsid w:val="00EF08F9"/>
    <w:rsid w:val="00EF47DE"/>
    <w:rsid w:val="00F750DD"/>
    <w:rsid w:val="00F95825"/>
    <w:rsid w:val="00FA72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28AF"/>
  <w15:chartTrackingRefBased/>
  <w15:docId w15:val="{7EE33426-1AB4-4C7F-8E47-C61E2E3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F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68"/>
    <w:pPr>
      <w:ind w:leftChars="400" w:left="800"/>
    </w:pPr>
  </w:style>
  <w:style w:type="paragraph" w:styleId="a4">
    <w:name w:val="Balloon Text"/>
    <w:basedOn w:val="a"/>
    <w:link w:val="Char"/>
    <w:uiPriority w:val="99"/>
    <w:semiHidden/>
    <w:unhideWhenUsed/>
    <w:rsid w:val="001E69B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E69B1"/>
    <w:rPr>
      <w:rFonts w:asciiTheme="majorHAnsi" w:eastAsiaTheme="majorEastAsia" w:hAnsiTheme="majorHAnsi" w:cstheme="majorBidi"/>
      <w:sz w:val="18"/>
      <w:szCs w:val="18"/>
    </w:rPr>
  </w:style>
  <w:style w:type="paragraph" w:styleId="a5">
    <w:name w:val="header"/>
    <w:basedOn w:val="a"/>
    <w:link w:val="Char0"/>
    <w:uiPriority w:val="99"/>
    <w:unhideWhenUsed/>
    <w:rsid w:val="00531BC4"/>
    <w:pPr>
      <w:tabs>
        <w:tab w:val="center" w:pos="4513"/>
        <w:tab w:val="right" w:pos="9026"/>
      </w:tabs>
      <w:snapToGrid w:val="0"/>
    </w:pPr>
  </w:style>
  <w:style w:type="character" w:customStyle="1" w:styleId="Char0">
    <w:name w:val="머리글 Char"/>
    <w:basedOn w:val="a0"/>
    <w:link w:val="a5"/>
    <w:uiPriority w:val="99"/>
    <w:rsid w:val="00531BC4"/>
  </w:style>
  <w:style w:type="paragraph" w:styleId="a6">
    <w:name w:val="footer"/>
    <w:basedOn w:val="a"/>
    <w:link w:val="Char1"/>
    <w:uiPriority w:val="99"/>
    <w:unhideWhenUsed/>
    <w:rsid w:val="00531BC4"/>
    <w:pPr>
      <w:tabs>
        <w:tab w:val="center" w:pos="4513"/>
        <w:tab w:val="right" w:pos="9026"/>
      </w:tabs>
      <w:snapToGrid w:val="0"/>
    </w:pPr>
  </w:style>
  <w:style w:type="character" w:customStyle="1" w:styleId="Char1">
    <w:name w:val="바닥글 Char"/>
    <w:basedOn w:val="a0"/>
    <w:link w:val="a6"/>
    <w:uiPriority w:val="99"/>
    <w:rsid w:val="00531BC4"/>
  </w:style>
  <w:style w:type="table" w:styleId="a7">
    <w:name w:val="Table Grid"/>
    <w:basedOn w:val="a1"/>
    <w:uiPriority w:val="59"/>
    <w:rsid w:val="0053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531B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D51E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Grid Table 2 Accent 1"/>
    <w:basedOn w:val="a1"/>
    <w:uiPriority w:val="47"/>
    <w:rsid w:val="00D51E0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8">
    <w:name w:val="annotation reference"/>
    <w:basedOn w:val="a0"/>
    <w:uiPriority w:val="99"/>
    <w:semiHidden/>
    <w:unhideWhenUsed/>
    <w:rsid w:val="002C4DB9"/>
    <w:rPr>
      <w:sz w:val="18"/>
      <w:szCs w:val="18"/>
    </w:rPr>
  </w:style>
  <w:style w:type="paragraph" w:styleId="a9">
    <w:name w:val="annotation text"/>
    <w:basedOn w:val="a"/>
    <w:link w:val="Char2"/>
    <w:uiPriority w:val="99"/>
    <w:unhideWhenUsed/>
    <w:rsid w:val="002C4DB9"/>
    <w:rPr>
      <w:sz w:val="24"/>
      <w:szCs w:val="24"/>
    </w:rPr>
  </w:style>
  <w:style w:type="character" w:customStyle="1" w:styleId="Char2">
    <w:name w:val="메모 텍스트 Char"/>
    <w:basedOn w:val="a0"/>
    <w:link w:val="a9"/>
    <w:uiPriority w:val="99"/>
    <w:rsid w:val="002C4DB9"/>
    <w:rPr>
      <w:sz w:val="24"/>
      <w:szCs w:val="24"/>
    </w:rPr>
  </w:style>
  <w:style w:type="paragraph" w:styleId="aa">
    <w:name w:val="annotation subject"/>
    <w:basedOn w:val="a9"/>
    <w:next w:val="a9"/>
    <w:link w:val="Char3"/>
    <w:uiPriority w:val="99"/>
    <w:semiHidden/>
    <w:unhideWhenUsed/>
    <w:rsid w:val="002C4DB9"/>
    <w:rPr>
      <w:b/>
      <w:bCs/>
      <w:sz w:val="20"/>
      <w:szCs w:val="20"/>
    </w:rPr>
  </w:style>
  <w:style w:type="character" w:customStyle="1" w:styleId="Char3">
    <w:name w:val="메모 주제 Char"/>
    <w:basedOn w:val="Char2"/>
    <w:link w:val="aa"/>
    <w:uiPriority w:val="99"/>
    <w:semiHidden/>
    <w:rsid w:val="002C4DB9"/>
    <w:rPr>
      <w:b/>
      <w:bCs/>
      <w:sz w:val="24"/>
      <w:szCs w:val="20"/>
    </w:rPr>
  </w:style>
  <w:style w:type="character" w:styleId="ab">
    <w:name w:val="page number"/>
    <w:basedOn w:val="a0"/>
    <w:uiPriority w:val="99"/>
    <w:semiHidden/>
    <w:unhideWhenUsed/>
    <w:rsid w:val="00357A6F"/>
  </w:style>
  <w:style w:type="character" w:styleId="ac">
    <w:name w:val="Hyperlink"/>
    <w:basedOn w:val="a0"/>
    <w:uiPriority w:val="99"/>
    <w:unhideWhenUsed/>
    <w:rsid w:val="00DC204E"/>
    <w:rPr>
      <w:color w:val="0000FF"/>
      <w:u w:val="single"/>
    </w:rPr>
  </w:style>
  <w:style w:type="character" w:styleId="ad">
    <w:name w:val="FollowedHyperlink"/>
    <w:basedOn w:val="a0"/>
    <w:uiPriority w:val="99"/>
    <w:semiHidden/>
    <w:unhideWhenUsed/>
    <w:rsid w:val="00DC204E"/>
    <w:rPr>
      <w:color w:val="800080" w:themeColor="followedHyperlink"/>
      <w:u w:val="single"/>
    </w:rPr>
  </w:style>
  <w:style w:type="character" w:customStyle="1" w:styleId="1">
    <w:name w:val="확인되지 않은 멘션1"/>
    <w:basedOn w:val="a0"/>
    <w:uiPriority w:val="99"/>
    <w:rsid w:val="00BF3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549">
      <w:bodyDiv w:val="1"/>
      <w:marLeft w:val="0"/>
      <w:marRight w:val="0"/>
      <w:marTop w:val="0"/>
      <w:marBottom w:val="0"/>
      <w:divBdr>
        <w:top w:val="none" w:sz="0" w:space="0" w:color="auto"/>
        <w:left w:val="none" w:sz="0" w:space="0" w:color="auto"/>
        <w:bottom w:val="none" w:sz="0" w:space="0" w:color="auto"/>
        <w:right w:val="none" w:sz="0" w:space="0" w:color="auto"/>
      </w:divBdr>
    </w:div>
    <w:div w:id="94906541">
      <w:bodyDiv w:val="1"/>
      <w:marLeft w:val="0"/>
      <w:marRight w:val="0"/>
      <w:marTop w:val="0"/>
      <w:marBottom w:val="0"/>
      <w:divBdr>
        <w:top w:val="none" w:sz="0" w:space="0" w:color="auto"/>
        <w:left w:val="none" w:sz="0" w:space="0" w:color="auto"/>
        <w:bottom w:val="none" w:sz="0" w:space="0" w:color="auto"/>
        <w:right w:val="none" w:sz="0" w:space="0" w:color="auto"/>
      </w:divBdr>
    </w:div>
    <w:div w:id="378021664">
      <w:bodyDiv w:val="1"/>
      <w:marLeft w:val="0"/>
      <w:marRight w:val="0"/>
      <w:marTop w:val="0"/>
      <w:marBottom w:val="0"/>
      <w:divBdr>
        <w:top w:val="none" w:sz="0" w:space="0" w:color="auto"/>
        <w:left w:val="none" w:sz="0" w:space="0" w:color="auto"/>
        <w:bottom w:val="none" w:sz="0" w:space="0" w:color="auto"/>
        <w:right w:val="none" w:sz="0" w:space="0" w:color="auto"/>
      </w:divBdr>
    </w:div>
    <w:div w:id="567349049">
      <w:bodyDiv w:val="1"/>
      <w:marLeft w:val="0"/>
      <w:marRight w:val="0"/>
      <w:marTop w:val="0"/>
      <w:marBottom w:val="0"/>
      <w:divBdr>
        <w:top w:val="none" w:sz="0" w:space="0" w:color="auto"/>
        <w:left w:val="none" w:sz="0" w:space="0" w:color="auto"/>
        <w:bottom w:val="none" w:sz="0" w:space="0" w:color="auto"/>
        <w:right w:val="none" w:sz="0" w:space="0" w:color="auto"/>
      </w:divBdr>
    </w:div>
    <w:div w:id="662660242">
      <w:bodyDiv w:val="1"/>
      <w:marLeft w:val="0"/>
      <w:marRight w:val="0"/>
      <w:marTop w:val="0"/>
      <w:marBottom w:val="0"/>
      <w:divBdr>
        <w:top w:val="none" w:sz="0" w:space="0" w:color="auto"/>
        <w:left w:val="none" w:sz="0" w:space="0" w:color="auto"/>
        <w:bottom w:val="none" w:sz="0" w:space="0" w:color="auto"/>
        <w:right w:val="none" w:sz="0" w:space="0" w:color="auto"/>
      </w:divBdr>
    </w:div>
    <w:div w:id="989361972">
      <w:bodyDiv w:val="1"/>
      <w:marLeft w:val="0"/>
      <w:marRight w:val="0"/>
      <w:marTop w:val="0"/>
      <w:marBottom w:val="0"/>
      <w:divBdr>
        <w:top w:val="none" w:sz="0" w:space="0" w:color="auto"/>
        <w:left w:val="none" w:sz="0" w:space="0" w:color="auto"/>
        <w:bottom w:val="none" w:sz="0" w:space="0" w:color="auto"/>
        <w:right w:val="none" w:sz="0" w:space="0" w:color="auto"/>
      </w:divBdr>
    </w:div>
    <w:div w:id="1118599973">
      <w:bodyDiv w:val="1"/>
      <w:marLeft w:val="0"/>
      <w:marRight w:val="0"/>
      <w:marTop w:val="0"/>
      <w:marBottom w:val="0"/>
      <w:divBdr>
        <w:top w:val="none" w:sz="0" w:space="0" w:color="auto"/>
        <w:left w:val="none" w:sz="0" w:space="0" w:color="auto"/>
        <w:bottom w:val="none" w:sz="0" w:space="0" w:color="auto"/>
        <w:right w:val="none" w:sz="0" w:space="0" w:color="auto"/>
      </w:divBdr>
    </w:div>
    <w:div w:id="1682731636">
      <w:bodyDiv w:val="1"/>
      <w:marLeft w:val="0"/>
      <w:marRight w:val="0"/>
      <w:marTop w:val="0"/>
      <w:marBottom w:val="0"/>
      <w:divBdr>
        <w:top w:val="none" w:sz="0" w:space="0" w:color="auto"/>
        <w:left w:val="none" w:sz="0" w:space="0" w:color="auto"/>
        <w:bottom w:val="none" w:sz="0" w:space="0" w:color="auto"/>
        <w:right w:val="none" w:sz="0" w:space="0" w:color="auto"/>
      </w:divBdr>
    </w:div>
    <w:div w:id="19713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seoul_policy_center/en/home/presscenter/articles/2019/innovative-responses-to-covid-19--concrete-examples-from-korea-.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dp.org/content/seoul_policy_center/en/home/presscenter/articles/2019/innovative-responses-to-covid-19--concrete-examples-from-kore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dp.org/content/seoul_policy_center/en/home/presscenter/articles/2019/innovative-responses-to-covid-19--concrete-examples-from-korea-.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1162</Words>
  <Characters>6624</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Harim Lee</dc:creator>
  <cp:keywords/>
  <dc:description/>
  <cp:lastModifiedBy>Harim Lee</cp:lastModifiedBy>
  <cp:revision>3</cp:revision>
  <dcterms:created xsi:type="dcterms:W3CDTF">2020-06-15T05:23:00Z</dcterms:created>
  <dcterms:modified xsi:type="dcterms:W3CDTF">2020-06-15T05:40:00Z</dcterms:modified>
</cp:coreProperties>
</file>