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C3" w:rsidRPr="001E08E5" w:rsidRDefault="00F3293A" w:rsidP="00375B8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1E08E5">
        <w:rPr>
          <w:b/>
          <w:color w:val="000000"/>
          <w:lang w:val="en-GB"/>
        </w:rPr>
        <w:t>Firs</w:t>
      </w:r>
      <w:r w:rsidR="001E08E5">
        <w:rPr>
          <w:b/>
          <w:color w:val="000000"/>
          <w:lang w:val="en-GB"/>
        </w:rPr>
        <w:t>t</w:t>
      </w:r>
      <w:r w:rsidRPr="001E08E5">
        <w:rPr>
          <w:b/>
          <w:color w:val="000000"/>
          <w:lang w:val="en-GB"/>
        </w:rPr>
        <w:t xml:space="preserve"> regular session 2015</w:t>
      </w:r>
    </w:p>
    <w:p w:rsidR="008538C3" w:rsidRPr="001E08E5" w:rsidRDefault="00F3293A" w:rsidP="00375B8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E08E5">
        <w:rPr>
          <w:color w:val="000000"/>
          <w:lang w:val="en-GB"/>
        </w:rPr>
        <w:t>26</w:t>
      </w:r>
      <w:r w:rsidR="004827DF">
        <w:rPr>
          <w:color w:val="000000"/>
          <w:lang w:val="en-GB"/>
        </w:rPr>
        <w:t xml:space="preserve"> </w:t>
      </w:r>
      <w:r w:rsidRPr="001E08E5">
        <w:rPr>
          <w:color w:val="000000"/>
          <w:lang w:val="en-GB"/>
        </w:rPr>
        <w:t>-</w:t>
      </w:r>
      <w:r w:rsidR="004827DF">
        <w:rPr>
          <w:color w:val="000000"/>
          <w:lang w:val="en-GB"/>
        </w:rPr>
        <w:t xml:space="preserve"> </w:t>
      </w:r>
      <w:r w:rsidRPr="001E08E5">
        <w:rPr>
          <w:color w:val="000000"/>
          <w:lang w:val="en-GB"/>
        </w:rPr>
        <w:t>30 January 2015, New York</w:t>
      </w:r>
    </w:p>
    <w:p w:rsidR="008538C3" w:rsidRPr="001E08E5" w:rsidRDefault="00F3293A" w:rsidP="00375B8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E08E5">
        <w:rPr>
          <w:color w:val="000000"/>
          <w:lang w:val="en-GB"/>
        </w:rPr>
        <w:t>Item 3 of the provisional agenda</w:t>
      </w:r>
    </w:p>
    <w:p w:rsidR="008538C3" w:rsidRPr="001E08E5" w:rsidRDefault="00F3293A" w:rsidP="00375B85">
      <w:pPr>
        <w:tabs>
          <w:tab w:val="left" w:pos="1742"/>
        </w:tabs>
        <w:ind w:right="1260"/>
        <w:rPr>
          <w:b/>
          <w:color w:val="000000"/>
          <w:lang w:val="en-GB"/>
        </w:rPr>
      </w:pPr>
      <w:r w:rsidRPr="001E08E5">
        <w:rPr>
          <w:b/>
          <w:color w:val="000000"/>
          <w:lang w:val="en-GB"/>
        </w:rPr>
        <w:t>Country programmes and related matters</w:t>
      </w:r>
    </w:p>
    <w:p w:rsidR="00785474" w:rsidRPr="001E08E5" w:rsidRDefault="00785474" w:rsidP="00375B85">
      <w:pPr>
        <w:pStyle w:val="SingleTxt"/>
        <w:spacing w:after="0" w:line="120" w:lineRule="exact"/>
        <w:rPr>
          <w:sz w:val="10"/>
        </w:rPr>
      </w:pPr>
    </w:p>
    <w:p w:rsidR="00785474" w:rsidRPr="001E08E5" w:rsidRDefault="00785474" w:rsidP="00375B85">
      <w:pPr>
        <w:pStyle w:val="SingleTxt"/>
        <w:spacing w:after="0" w:line="120" w:lineRule="exact"/>
        <w:rPr>
          <w:sz w:val="10"/>
        </w:rPr>
      </w:pPr>
    </w:p>
    <w:p w:rsidR="00785474" w:rsidRPr="001E08E5" w:rsidRDefault="00785474" w:rsidP="00375B85">
      <w:pPr>
        <w:pStyle w:val="SingleTxt"/>
        <w:spacing w:after="0" w:line="120" w:lineRule="exact"/>
        <w:rPr>
          <w:sz w:val="10"/>
        </w:rPr>
      </w:pPr>
    </w:p>
    <w:p w:rsidR="00785474" w:rsidRPr="001E08E5" w:rsidRDefault="00F3293A" w:rsidP="00375B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rFonts w:asciiTheme="minorHAnsi" w:hAnsiTheme="minorHAnsi"/>
        </w:rPr>
      </w:pPr>
      <w:r w:rsidRPr="001E08E5">
        <w:rPr>
          <w:rFonts w:asciiTheme="minorHAnsi" w:hAnsiTheme="minorHAnsi"/>
        </w:rPr>
        <w:tab/>
      </w:r>
    </w:p>
    <w:p w:rsidR="008538C3" w:rsidRPr="007E6E16" w:rsidRDefault="00F3293A" w:rsidP="00375B85">
      <w:pPr>
        <w:tabs>
          <w:tab w:val="left" w:pos="1742"/>
        </w:tabs>
        <w:rPr>
          <w:b/>
          <w:sz w:val="28"/>
          <w:szCs w:val="28"/>
          <w:lang w:val="en-GB"/>
        </w:rPr>
      </w:pPr>
      <w:r w:rsidRPr="007E6E16">
        <w:rPr>
          <w:b/>
          <w:sz w:val="28"/>
          <w:szCs w:val="28"/>
          <w:lang w:val="en-GB"/>
        </w:rPr>
        <w:t>Draft country programme document for Guatemala (2015-2019)</w:t>
      </w:r>
      <w:r w:rsidRPr="007E6E16">
        <w:rPr>
          <w:b/>
          <w:sz w:val="28"/>
          <w:szCs w:val="28"/>
          <w:lang w:val="en-GB"/>
        </w:rPr>
        <w:br/>
      </w:r>
    </w:p>
    <w:p w:rsidR="008538C3" w:rsidRPr="001E08E5" w:rsidRDefault="00F3293A" w:rsidP="00375B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4"/>
          <w:szCs w:val="24"/>
          <w:lang w:val="en-GB"/>
        </w:rPr>
      </w:pPr>
      <w:r w:rsidRPr="001E08E5">
        <w:rPr>
          <w:spacing w:val="-2"/>
          <w:w w:val="103"/>
          <w:kern w:val="14"/>
          <w:sz w:val="24"/>
          <w:szCs w:val="24"/>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538C3" w:rsidRPr="00C77645" w:rsidTr="00C77645">
        <w:tc>
          <w:tcPr>
            <w:tcW w:w="1060" w:type="dxa"/>
            <w:shd w:val="clear" w:color="auto" w:fill="auto"/>
          </w:tcPr>
          <w:p w:rsidR="008538C3" w:rsidRPr="00C77645" w:rsidRDefault="008538C3" w:rsidP="00375B85">
            <w:pPr>
              <w:tabs>
                <w:tab w:val="left" w:pos="1742"/>
              </w:tabs>
              <w:suppressAutoHyphens/>
              <w:spacing w:after="120"/>
              <w:jc w:val="right"/>
              <w:rPr>
                <w:i/>
                <w:spacing w:val="4"/>
                <w:w w:val="103"/>
                <w:kern w:val="14"/>
                <w:sz w:val="14"/>
                <w:lang w:val="en-GB"/>
              </w:rPr>
            </w:pPr>
          </w:p>
        </w:tc>
        <w:tc>
          <w:tcPr>
            <w:tcW w:w="7315" w:type="dxa"/>
            <w:shd w:val="clear" w:color="auto" w:fill="auto"/>
          </w:tcPr>
          <w:p w:rsidR="008538C3" w:rsidRPr="00375B85" w:rsidRDefault="008538C3" w:rsidP="00375B85">
            <w:pPr>
              <w:tabs>
                <w:tab w:val="left" w:pos="1742"/>
              </w:tabs>
              <w:suppressAutoHyphens/>
              <w:spacing w:after="120"/>
              <w:rPr>
                <w:i/>
                <w:spacing w:val="4"/>
                <w:w w:val="103"/>
                <w:kern w:val="14"/>
                <w:sz w:val="14"/>
                <w:lang w:val="en-GB"/>
              </w:rPr>
            </w:pPr>
          </w:p>
        </w:tc>
        <w:tc>
          <w:tcPr>
            <w:tcW w:w="1527" w:type="dxa"/>
            <w:gridSpan w:val="2"/>
            <w:shd w:val="clear" w:color="auto" w:fill="auto"/>
          </w:tcPr>
          <w:p w:rsidR="008538C3" w:rsidRPr="00375B85" w:rsidRDefault="008538C3" w:rsidP="00375B85">
            <w:pPr>
              <w:tabs>
                <w:tab w:val="left" w:pos="1742"/>
              </w:tabs>
              <w:suppressAutoHyphens/>
              <w:spacing w:after="120"/>
              <w:jc w:val="right"/>
              <w:rPr>
                <w:i/>
                <w:spacing w:val="4"/>
                <w:w w:val="103"/>
                <w:kern w:val="14"/>
                <w:sz w:val="14"/>
                <w:lang w:val="en-GB"/>
              </w:rPr>
            </w:pPr>
            <w:r w:rsidRPr="00375B85">
              <w:rPr>
                <w:i/>
                <w:spacing w:val="4"/>
                <w:w w:val="103"/>
                <w:kern w:val="14"/>
                <w:sz w:val="14"/>
                <w:lang w:val="en-GB"/>
              </w:rPr>
              <w:t>Page</w:t>
            </w:r>
          </w:p>
        </w:tc>
      </w:tr>
      <w:tr w:rsidR="008538C3" w:rsidRPr="00C77645" w:rsidTr="00C77645">
        <w:tc>
          <w:tcPr>
            <w:tcW w:w="8375" w:type="dxa"/>
            <w:gridSpan w:val="2"/>
            <w:shd w:val="clear" w:color="auto" w:fill="auto"/>
          </w:tcPr>
          <w:p w:rsidR="008538C3" w:rsidRPr="00375B85" w:rsidRDefault="008538C3" w:rsidP="00375B85">
            <w:pPr>
              <w:numPr>
                <w:ilvl w:val="0"/>
                <w:numId w:val="17"/>
              </w:numPr>
              <w:tabs>
                <w:tab w:val="right" w:pos="1080"/>
                <w:tab w:val="left" w:pos="1296"/>
                <w:tab w:val="left" w:pos="1742"/>
                <w:tab w:val="left" w:pos="2160"/>
                <w:tab w:val="left" w:pos="2592"/>
                <w:tab w:val="right" w:leader="dot" w:pos="8381"/>
              </w:tabs>
              <w:suppressAutoHyphens/>
              <w:spacing w:after="120" w:line="240" w:lineRule="exact"/>
              <w:rPr>
                <w:spacing w:val="4"/>
                <w:w w:val="103"/>
                <w:kern w:val="14"/>
                <w:lang w:val="en-GB"/>
              </w:rPr>
            </w:pPr>
            <w:r w:rsidRPr="00C77645">
              <w:rPr>
                <w:spacing w:val="4"/>
                <w:w w:val="103"/>
                <w:kern w:val="14"/>
                <w:lang w:val="en-GB"/>
              </w:rPr>
              <w:tab/>
              <w:t>Programme rationale</w:t>
            </w:r>
            <w:r w:rsidRPr="00C77645">
              <w:rPr>
                <w:spacing w:val="60"/>
                <w:w w:val="103"/>
                <w:kern w:val="14"/>
                <w:sz w:val="17"/>
                <w:lang w:val="en-GB"/>
              </w:rPr>
              <w:tab/>
            </w:r>
          </w:p>
        </w:tc>
        <w:tc>
          <w:tcPr>
            <w:tcW w:w="1527" w:type="dxa"/>
            <w:gridSpan w:val="2"/>
            <w:vMerge w:val="restart"/>
            <w:shd w:val="clear" w:color="auto" w:fill="auto"/>
            <w:vAlign w:val="bottom"/>
          </w:tcPr>
          <w:p w:rsidR="008538C3" w:rsidRPr="00375B85" w:rsidRDefault="008538C3" w:rsidP="00375B85">
            <w:pPr>
              <w:tabs>
                <w:tab w:val="left" w:pos="1742"/>
              </w:tabs>
              <w:suppressAutoHyphens/>
              <w:spacing w:after="120" w:line="240" w:lineRule="exact"/>
              <w:jc w:val="right"/>
              <w:rPr>
                <w:spacing w:val="4"/>
                <w:w w:val="103"/>
                <w:kern w:val="14"/>
                <w:lang w:val="en-GB"/>
              </w:rPr>
            </w:pPr>
            <w:r w:rsidRPr="00375B85">
              <w:rPr>
                <w:spacing w:val="4"/>
                <w:w w:val="103"/>
                <w:kern w:val="14"/>
                <w:lang w:val="en-GB"/>
              </w:rPr>
              <w:t>2</w:t>
            </w:r>
          </w:p>
          <w:p w:rsidR="008538C3" w:rsidRPr="00C77645" w:rsidRDefault="00137481" w:rsidP="00375B85">
            <w:pPr>
              <w:tabs>
                <w:tab w:val="left" w:pos="1742"/>
              </w:tabs>
              <w:suppressAutoHyphens/>
              <w:spacing w:after="120" w:line="240" w:lineRule="exact"/>
              <w:jc w:val="right"/>
              <w:rPr>
                <w:spacing w:val="4"/>
                <w:w w:val="103"/>
                <w:kern w:val="14"/>
                <w:lang w:val="en-GB"/>
              </w:rPr>
            </w:pPr>
            <w:r>
              <w:rPr>
                <w:spacing w:val="4"/>
                <w:w w:val="103"/>
                <w:kern w:val="14"/>
                <w:lang w:val="en-GB"/>
              </w:rPr>
              <w:t>4</w:t>
            </w:r>
          </w:p>
        </w:tc>
      </w:tr>
      <w:tr w:rsidR="008538C3" w:rsidRPr="00C77645" w:rsidTr="00C77645">
        <w:tc>
          <w:tcPr>
            <w:tcW w:w="8375" w:type="dxa"/>
            <w:gridSpan w:val="2"/>
            <w:shd w:val="clear" w:color="auto" w:fill="auto"/>
          </w:tcPr>
          <w:p w:rsidR="008538C3" w:rsidRPr="00375B85" w:rsidRDefault="008538C3" w:rsidP="00375B85">
            <w:pPr>
              <w:numPr>
                <w:ilvl w:val="0"/>
                <w:numId w:val="17"/>
              </w:numPr>
              <w:tabs>
                <w:tab w:val="right" w:pos="1080"/>
                <w:tab w:val="left" w:pos="1296"/>
                <w:tab w:val="left" w:pos="1742"/>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C77645">
              <w:rPr>
                <w:spacing w:val="4"/>
                <w:w w:val="103"/>
                <w:kern w:val="14"/>
                <w:lang w:val="en-GB"/>
              </w:rPr>
              <w:tab/>
              <w:t>Programme priorities and partnerships</w:t>
            </w:r>
            <w:r w:rsidRPr="00C77645">
              <w:rPr>
                <w:spacing w:val="60"/>
                <w:w w:val="103"/>
                <w:kern w:val="14"/>
                <w:sz w:val="17"/>
                <w:lang w:val="en-GB"/>
              </w:rPr>
              <w:tab/>
            </w:r>
          </w:p>
        </w:tc>
        <w:tc>
          <w:tcPr>
            <w:tcW w:w="1527" w:type="dxa"/>
            <w:gridSpan w:val="2"/>
            <w:vMerge/>
            <w:shd w:val="clear" w:color="auto" w:fill="auto"/>
            <w:vAlign w:val="bottom"/>
          </w:tcPr>
          <w:p w:rsidR="008538C3" w:rsidRPr="00C77645" w:rsidRDefault="008538C3" w:rsidP="00375B85">
            <w:pPr>
              <w:tabs>
                <w:tab w:val="left" w:pos="1742"/>
              </w:tabs>
              <w:suppressAutoHyphens/>
              <w:spacing w:after="120" w:line="240" w:lineRule="exact"/>
              <w:jc w:val="right"/>
              <w:rPr>
                <w:spacing w:val="4"/>
                <w:w w:val="103"/>
                <w:kern w:val="14"/>
                <w:lang w:val="en-GB"/>
              </w:rPr>
            </w:pPr>
          </w:p>
        </w:tc>
      </w:tr>
      <w:tr w:rsidR="008538C3" w:rsidRPr="00C77645" w:rsidTr="00C77645">
        <w:tc>
          <w:tcPr>
            <w:tcW w:w="8375" w:type="dxa"/>
            <w:gridSpan w:val="2"/>
            <w:shd w:val="clear" w:color="auto" w:fill="auto"/>
          </w:tcPr>
          <w:p w:rsidR="008538C3" w:rsidRPr="00375B85" w:rsidRDefault="008538C3" w:rsidP="00375B85">
            <w:pPr>
              <w:numPr>
                <w:ilvl w:val="0"/>
                <w:numId w:val="17"/>
              </w:numPr>
              <w:tabs>
                <w:tab w:val="right" w:pos="1080"/>
                <w:tab w:val="left" w:pos="1296"/>
                <w:tab w:val="left" w:pos="1742"/>
                <w:tab w:val="left" w:pos="2160"/>
                <w:tab w:val="left" w:pos="2592"/>
                <w:tab w:val="left" w:pos="3024"/>
                <w:tab w:val="right" w:leader="dot" w:pos="8381"/>
              </w:tabs>
              <w:suppressAutoHyphens/>
              <w:spacing w:after="120" w:line="240" w:lineRule="exact"/>
              <w:rPr>
                <w:spacing w:val="4"/>
                <w:w w:val="103"/>
                <w:kern w:val="14"/>
                <w:lang w:val="en-GB"/>
              </w:rPr>
            </w:pPr>
            <w:r w:rsidRPr="00C77645">
              <w:rPr>
                <w:spacing w:val="4"/>
                <w:w w:val="103"/>
                <w:kern w:val="14"/>
                <w:lang w:val="en-GB"/>
              </w:rPr>
              <w:tab/>
              <w:t>Programme and risk management</w:t>
            </w:r>
            <w:r w:rsidRPr="00C77645">
              <w:rPr>
                <w:spacing w:val="60"/>
                <w:w w:val="103"/>
                <w:kern w:val="14"/>
                <w:sz w:val="17"/>
                <w:lang w:val="en-GB"/>
              </w:rPr>
              <w:tab/>
            </w:r>
          </w:p>
        </w:tc>
        <w:tc>
          <w:tcPr>
            <w:tcW w:w="1527" w:type="dxa"/>
            <w:gridSpan w:val="2"/>
            <w:vMerge w:val="restart"/>
            <w:shd w:val="clear" w:color="auto" w:fill="auto"/>
            <w:vAlign w:val="bottom"/>
          </w:tcPr>
          <w:p w:rsidR="008538C3" w:rsidRPr="00375B85" w:rsidRDefault="007F3BE7" w:rsidP="00375B85">
            <w:pPr>
              <w:tabs>
                <w:tab w:val="left" w:pos="1742"/>
              </w:tabs>
              <w:suppressAutoHyphens/>
              <w:spacing w:after="120" w:line="240" w:lineRule="exact"/>
              <w:jc w:val="right"/>
              <w:rPr>
                <w:spacing w:val="4"/>
                <w:w w:val="103"/>
                <w:kern w:val="14"/>
                <w:lang w:val="en-GB"/>
              </w:rPr>
            </w:pPr>
            <w:r>
              <w:rPr>
                <w:spacing w:val="4"/>
                <w:w w:val="103"/>
                <w:kern w:val="14"/>
                <w:lang w:val="en-GB"/>
              </w:rPr>
              <w:t>8</w:t>
            </w:r>
          </w:p>
          <w:p w:rsidR="008538C3" w:rsidRPr="00C77645" w:rsidRDefault="007F3BE7" w:rsidP="00375B85">
            <w:pPr>
              <w:tabs>
                <w:tab w:val="left" w:pos="1742"/>
              </w:tabs>
              <w:suppressAutoHyphens/>
              <w:spacing w:after="120" w:line="240" w:lineRule="exact"/>
              <w:jc w:val="right"/>
              <w:rPr>
                <w:spacing w:val="4"/>
                <w:w w:val="103"/>
                <w:kern w:val="14"/>
                <w:lang w:val="en-GB"/>
              </w:rPr>
            </w:pPr>
            <w:r>
              <w:rPr>
                <w:spacing w:val="4"/>
                <w:w w:val="103"/>
                <w:kern w:val="14"/>
                <w:lang w:val="en-GB"/>
              </w:rPr>
              <w:t>9</w:t>
            </w:r>
          </w:p>
        </w:tc>
      </w:tr>
      <w:tr w:rsidR="008538C3" w:rsidRPr="00C77645" w:rsidTr="00C77645">
        <w:tc>
          <w:tcPr>
            <w:tcW w:w="8375" w:type="dxa"/>
            <w:gridSpan w:val="2"/>
            <w:shd w:val="clear" w:color="auto" w:fill="auto"/>
          </w:tcPr>
          <w:p w:rsidR="008538C3" w:rsidRPr="00375B85" w:rsidRDefault="008538C3" w:rsidP="00375B85">
            <w:pPr>
              <w:numPr>
                <w:ilvl w:val="0"/>
                <w:numId w:val="17"/>
              </w:numPr>
              <w:tabs>
                <w:tab w:val="right" w:pos="1080"/>
                <w:tab w:val="left" w:pos="1296"/>
                <w:tab w:val="left" w:pos="1742"/>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C77645">
              <w:rPr>
                <w:spacing w:val="4"/>
                <w:w w:val="103"/>
                <w:kern w:val="14"/>
                <w:lang w:val="en-GB"/>
              </w:rPr>
              <w:tab/>
              <w:t>Monitoring and evaluation</w:t>
            </w:r>
            <w:r w:rsidRPr="00C77645">
              <w:rPr>
                <w:spacing w:val="60"/>
                <w:w w:val="103"/>
                <w:kern w:val="14"/>
                <w:sz w:val="17"/>
                <w:lang w:val="en-GB"/>
              </w:rPr>
              <w:tab/>
            </w:r>
          </w:p>
        </w:tc>
        <w:tc>
          <w:tcPr>
            <w:tcW w:w="1527" w:type="dxa"/>
            <w:gridSpan w:val="2"/>
            <w:vMerge/>
            <w:shd w:val="clear" w:color="auto" w:fill="auto"/>
            <w:vAlign w:val="bottom"/>
          </w:tcPr>
          <w:p w:rsidR="008538C3" w:rsidRPr="00C77645" w:rsidRDefault="008538C3" w:rsidP="00375B85">
            <w:pPr>
              <w:tabs>
                <w:tab w:val="left" w:pos="1742"/>
              </w:tabs>
              <w:suppressAutoHyphens/>
              <w:spacing w:after="120" w:line="240" w:lineRule="exact"/>
              <w:jc w:val="right"/>
              <w:rPr>
                <w:spacing w:val="4"/>
                <w:w w:val="103"/>
                <w:kern w:val="14"/>
                <w:lang w:val="en-GB"/>
              </w:rPr>
            </w:pPr>
          </w:p>
        </w:tc>
      </w:tr>
      <w:tr w:rsidR="008538C3" w:rsidRPr="00C77645" w:rsidTr="00C77645">
        <w:tc>
          <w:tcPr>
            <w:tcW w:w="9369" w:type="dxa"/>
            <w:gridSpan w:val="3"/>
            <w:shd w:val="clear" w:color="auto" w:fill="auto"/>
          </w:tcPr>
          <w:p w:rsidR="008538C3" w:rsidRPr="00C77645" w:rsidRDefault="008538C3" w:rsidP="00375B85">
            <w:pPr>
              <w:tabs>
                <w:tab w:val="right" w:pos="1080"/>
                <w:tab w:val="left" w:pos="1296"/>
                <w:tab w:val="right" w:pos="1714"/>
                <w:tab w:val="left" w:pos="1742"/>
                <w:tab w:val="left" w:pos="2160"/>
                <w:tab w:val="left" w:pos="2592"/>
                <w:tab w:val="left" w:pos="3024"/>
                <w:tab w:val="left" w:pos="3456"/>
              </w:tabs>
              <w:suppressAutoHyphens/>
              <w:spacing w:after="120" w:line="240" w:lineRule="exact"/>
              <w:ind w:left="475"/>
              <w:rPr>
                <w:spacing w:val="4"/>
                <w:w w:val="103"/>
                <w:kern w:val="14"/>
                <w:lang w:val="en-GB"/>
              </w:rPr>
            </w:pPr>
            <w:r w:rsidRPr="00C77645">
              <w:rPr>
                <w:spacing w:val="4"/>
                <w:w w:val="103"/>
                <w:kern w:val="14"/>
                <w:lang w:val="en-GB"/>
              </w:rPr>
              <w:t>Annex</w:t>
            </w:r>
          </w:p>
        </w:tc>
        <w:tc>
          <w:tcPr>
            <w:tcW w:w="533" w:type="dxa"/>
            <w:shd w:val="clear" w:color="auto" w:fill="auto"/>
            <w:vAlign w:val="bottom"/>
          </w:tcPr>
          <w:p w:rsidR="008538C3" w:rsidRPr="00375B85" w:rsidRDefault="008538C3" w:rsidP="00375B85">
            <w:pPr>
              <w:tabs>
                <w:tab w:val="left" w:pos="1742"/>
              </w:tabs>
              <w:suppressAutoHyphens/>
              <w:spacing w:after="120" w:line="240" w:lineRule="exact"/>
              <w:jc w:val="right"/>
              <w:rPr>
                <w:spacing w:val="4"/>
                <w:w w:val="103"/>
                <w:kern w:val="14"/>
                <w:lang w:val="en-GB"/>
              </w:rPr>
            </w:pPr>
          </w:p>
        </w:tc>
      </w:tr>
      <w:tr w:rsidR="008538C3" w:rsidRPr="00C77645" w:rsidTr="00C77645">
        <w:tc>
          <w:tcPr>
            <w:tcW w:w="9369" w:type="dxa"/>
            <w:gridSpan w:val="3"/>
            <w:shd w:val="clear" w:color="auto" w:fill="auto"/>
          </w:tcPr>
          <w:p w:rsidR="008538C3" w:rsidRPr="00375B85" w:rsidRDefault="008538C3" w:rsidP="00375B85">
            <w:pPr>
              <w:tabs>
                <w:tab w:val="right" w:pos="1080"/>
                <w:tab w:val="left" w:pos="1296"/>
                <w:tab w:val="left" w:pos="1742"/>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C77645">
              <w:rPr>
                <w:spacing w:val="4"/>
                <w:w w:val="103"/>
                <w:kern w:val="14"/>
                <w:lang w:val="en-GB"/>
              </w:rPr>
              <w:t xml:space="preserve">Results and resources framework for </w:t>
            </w:r>
            <w:r w:rsidR="001545D9" w:rsidRPr="00C77645">
              <w:rPr>
                <w:spacing w:val="4"/>
                <w:w w:val="103"/>
                <w:kern w:val="14"/>
                <w:lang w:val="en-GB"/>
              </w:rPr>
              <w:t>Guatemala</w:t>
            </w:r>
            <w:r w:rsidRPr="00375B85">
              <w:rPr>
                <w:spacing w:val="4"/>
                <w:w w:val="103"/>
                <w:kern w:val="14"/>
                <w:lang w:val="en-GB"/>
              </w:rPr>
              <w:t xml:space="preserve"> (2015-201</w:t>
            </w:r>
            <w:r w:rsidR="001545D9" w:rsidRPr="00375B85">
              <w:rPr>
                <w:spacing w:val="4"/>
                <w:w w:val="103"/>
                <w:kern w:val="14"/>
                <w:lang w:val="en-GB"/>
              </w:rPr>
              <w:t>9</w:t>
            </w:r>
            <w:r w:rsidRPr="00375B85">
              <w:rPr>
                <w:spacing w:val="4"/>
                <w:w w:val="103"/>
                <w:kern w:val="14"/>
                <w:lang w:val="en-GB"/>
              </w:rPr>
              <w:t>)</w:t>
            </w:r>
          </w:p>
        </w:tc>
        <w:tc>
          <w:tcPr>
            <w:tcW w:w="533" w:type="dxa"/>
            <w:shd w:val="clear" w:color="auto" w:fill="auto"/>
            <w:vAlign w:val="bottom"/>
          </w:tcPr>
          <w:p w:rsidR="008538C3" w:rsidRPr="00C77645" w:rsidRDefault="007F3BE7" w:rsidP="00375B85">
            <w:pPr>
              <w:tabs>
                <w:tab w:val="left" w:pos="1742"/>
              </w:tabs>
              <w:suppressAutoHyphens/>
              <w:spacing w:after="120" w:line="240" w:lineRule="exact"/>
              <w:jc w:val="right"/>
              <w:rPr>
                <w:spacing w:val="4"/>
                <w:w w:val="103"/>
                <w:kern w:val="14"/>
                <w:lang w:val="en-GB"/>
              </w:rPr>
            </w:pPr>
            <w:r>
              <w:rPr>
                <w:spacing w:val="4"/>
                <w:w w:val="103"/>
                <w:kern w:val="14"/>
                <w:lang w:val="en-GB"/>
              </w:rPr>
              <w:t>11</w:t>
            </w:r>
          </w:p>
        </w:tc>
      </w:tr>
      <w:tr w:rsidR="0087498E" w:rsidRPr="00C77645" w:rsidTr="00C77645">
        <w:tc>
          <w:tcPr>
            <w:tcW w:w="9369" w:type="dxa"/>
            <w:gridSpan w:val="3"/>
            <w:shd w:val="clear" w:color="auto" w:fill="auto"/>
          </w:tcPr>
          <w:p w:rsidR="0087498E" w:rsidRPr="00C77645" w:rsidRDefault="0087498E" w:rsidP="00375B85">
            <w:pPr>
              <w:tabs>
                <w:tab w:val="right" w:pos="1080"/>
                <w:tab w:val="left" w:pos="1296"/>
                <w:tab w:val="left" w:pos="1742"/>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4"/>
                <w:w w:val="103"/>
                <w:kern w:val="14"/>
                <w:lang w:val="en-GB"/>
              </w:rPr>
            </w:pPr>
            <w:r>
              <w:rPr>
                <w:spacing w:val="4"/>
                <w:w w:val="103"/>
                <w:kern w:val="14"/>
                <w:lang w:val="en-GB"/>
              </w:rPr>
              <w:t>List of abbreviations used in annex table</w:t>
            </w:r>
          </w:p>
        </w:tc>
        <w:tc>
          <w:tcPr>
            <w:tcW w:w="533" w:type="dxa"/>
            <w:shd w:val="clear" w:color="auto" w:fill="auto"/>
            <w:vAlign w:val="bottom"/>
          </w:tcPr>
          <w:p w:rsidR="0087498E" w:rsidRDefault="0087498E" w:rsidP="00375B85">
            <w:pPr>
              <w:tabs>
                <w:tab w:val="left" w:pos="1742"/>
              </w:tabs>
              <w:suppressAutoHyphens/>
              <w:spacing w:after="120" w:line="240" w:lineRule="exact"/>
              <w:jc w:val="right"/>
              <w:rPr>
                <w:spacing w:val="4"/>
                <w:w w:val="103"/>
                <w:kern w:val="14"/>
                <w:lang w:val="en-GB"/>
              </w:rPr>
            </w:pPr>
            <w:r>
              <w:rPr>
                <w:spacing w:val="4"/>
                <w:w w:val="103"/>
                <w:kern w:val="14"/>
                <w:lang w:val="en-GB"/>
              </w:rPr>
              <w:t>18</w:t>
            </w:r>
          </w:p>
        </w:tc>
      </w:tr>
    </w:tbl>
    <w:p w:rsidR="008538C3" w:rsidRPr="001E08E5" w:rsidRDefault="008538C3" w:rsidP="00375B85">
      <w:pPr>
        <w:tabs>
          <w:tab w:val="left" w:pos="1742"/>
        </w:tabs>
        <w:rPr>
          <w:sz w:val="6"/>
          <w:lang w:val="en-GB"/>
        </w:rPr>
      </w:pPr>
    </w:p>
    <w:p w:rsidR="008538C3" w:rsidRPr="00C77645" w:rsidRDefault="008538C3" w:rsidP="00375B85">
      <w:pPr>
        <w:tabs>
          <w:tab w:val="left" w:pos="1742"/>
        </w:tabs>
        <w:rPr>
          <w:sz w:val="6"/>
          <w:lang w:val="en-GB"/>
        </w:rPr>
        <w:sectPr w:rsidR="008538C3" w:rsidRPr="00C77645"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rsidR="001F0FD8" w:rsidRPr="007E6E16" w:rsidRDefault="00F3293A" w:rsidP="00375B85">
      <w:pPr>
        <w:pStyle w:val="Heading2"/>
        <w:numPr>
          <w:ilvl w:val="0"/>
          <w:numId w:val="16"/>
        </w:numPr>
        <w:tabs>
          <w:tab w:val="left" w:pos="1742"/>
        </w:tabs>
        <w:spacing w:after="120"/>
        <w:ind w:left="1440" w:right="1210" w:hanging="450"/>
        <w:jc w:val="both"/>
        <w:rPr>
          <w:rFonts w:ascii="Times New Roman" w:hAnsi="Times New Roman"/>
          <w:bCs/>
          <w:sz w:val="24"/>
          <w:szCs w:val="24"/>
          <w:lang w:val="en-GB"/>
        </w:rPr>
      </w:pPr>
      <w:r w:rsidRPr="007E6E16">
        <w:rPr>
          <w:rFonts w:ascii="Times New Roman" w:hAnsi="Times New Roman"/>
          <w:bCs/>
          <w:sz w:val="24"/>
          <w:szCs w:val="24"/>
          <w:lang w:val="en-GB"/>
        </w:rPr>
        <w:lastRenderedPageBreak/>
        <w:t>Programme rationale</w:t>
      </w:r>
    </w:p>
    <w:p w:rsidR="001F0FD8" w:rsidRPr="001E08E5" w:rsidRDefault="00F3293A" w:rsidP="00375B85">
      <w:pPr>
        <w:pStyle w:val="ListParagraph"/>
        <w:numPr>
          <w:ilvl w:val="0"/>
          <w:numId w:val="13"/>
        </w:numPr>
        <w:tabs>
          <w:tab w:val="left" w:pos="1742"/>
          <w:tab w:val="left" w:pos="1800"/>
        </w:tabs>
        <w:autoSpaceDE w:val="0"/>
        <w:autoSpaceDN w:val="0"/>
        <w:spacing w:after="120"/>
        <w:ind w:left="1440" w:right="1210" w:hanging="7"/>
        <w:jc w:val="both"/>
        <w:rPr>
          <w:lang w:val="en-GB"/>
        </w:rPr>
      </w:pPr>
      <w:r w:rsidRPr="001E08E5">
        <w:rPr>
          <w:lang w:val="en-GB"/>
        </w:rPr>
        <w:t>Guatemala is a socially and culturally diverse country. Indigenous people make up 40</w:t>
      </w:r>
      <w:r w:rsidR="007F3BE7" w:rsidRPr="004742FC">
        <w:rPr>
          <w:lang w:val="en-GB"/>
        </w:rPr>
        <w:t> </w:t>
      </w:r>
      <w:r w:rsidRPr="001E08E5">
        <w:rPr>
          <w:lang w:val="en-GB"/>
        </w:rPr>
        <w:t xml:space="preserve">per cent of the population, and 70 per cent of the population is under 30 years of age. Since the </w:t>
      </w:r>
      <w:r w:rsidR="009D5E7C">
        <w:rPr>
          <w:lang w:val="en-GB"/>
        </w:rPr>
        <w:t xml:space="preserve">1996 </w:t>
      </w:r>
      <w:r w:rsidRPr="001E08E5">
        <w:rPr>
          <w:lang w:val="en-GB"/>
        </w:rPr>
        <w:t xml:space="preserve">peace accords ended 36 years of internal armed conflict, the country has started to construct more democratic legal and institutional frameworks. Major challenges </w:t>
      </w:r>
      <w:r w:rsidR="007F3BE7">
        <w:rPr>
          <w:lang w:val="en-GB"/>
        </w:rPr>
        <w:t>persist</w:t>
      </w:r>
      <w:r w:rsidRPr="001E08E5">
        <w:rPr>
          <w:lang w:val="en-GB"/>
        </w:rPr>
        <w:t>, however, in constructi</w:t>
      </w:r>
      <w:r w:rsidR="007F3BE7">
        <w:rPr>
          <w:lang w:val="en-GB"/>
        </w:rPr>
        <w:t xml:space="preserve">ng </w:t>
      </w:r>
      <w:r w:rsidRPr="001E08E5">
        <w:rPr>
          <w:lang w:val="en-GB"/>
        </w:rPr>
        <w:t>an inclusive country and consolidati</w:t>
      </w:r>
      <w:r w:rsidR="007F3BE7">
        <w:rPr>
          <w:lang w:val="en-GB"/>
        </w:rPr>
        <w:t>ng</w:t>
      </w:r>
      <w:r w:rsidRPr="001E08E5">
        <w:rPr>
          <w:lang w:val="en-GB"/>
        </w:rPr>
        <w:t xml:space="preserve"> </w:t>
      </w:r>
      <w:r w:rsidR="007F3BE7">
        <w:rPr>
          <w:lang w:val="en-GB"/>
        </w:rPr>
        <w:t xml:space="preserve">a </w:t>
      </w:r>
      <w:r w:rsidRPr="001E08E5">
        <w:rPr>
          <w:lang w:val="en-GB"/>
        </w:rPr>
        <w:t xml:space="preserve">lasting peace. </w:t>
      </w:r>
    </w:p>
    <w:p w:rsidR="001F0FD8" w:rsidRPr="001E08E5" w:rsidRDefault="00F3293A" w:rsidP="00375B85">
      <w:pPr>
        <w:pStyle w:val="ListParagraph"/>
        <w:numPr>
          <w:ilvl w:val="0"/>
          <w:numId w:val="13"/>
        </w:numPr>
        <w:tabs>
          <w:tab w:val="left" w:pos="1742"/>
          <w:tab w:val="left" w:pos="1800"/>
        </w:tabs>
        <w:autoSpaceDE w:val="0"/>
        <w:autoSpaceDN w:val="0"/>
        <w:spacing w:after="120"/>
        <w:ind w:left="1440" w:right="1210" w:hanging="7"/>
        <w:jc w:val="both"/>
        <w:rPr>
          <w:lang w:val="en-GB"/>
        </w:rPr>
      </w:pPr>
      <w:r w:rsidRPr="001E08E5">
        <w:rPr>
          <w:lang w:val="en-GB"/>
        </w:rPr>
        <w:t>While multidimensional extreme poverty was reduced from 42 per cent in 2000 to 30 per cent in 2011</w:t>
      </w:r>
      <w:r w:rsidRPr="001E08E5">
        <w:rPr>
          <w:rStyle w:val="FootnoteReference"/>
          <w:lang w:val="en-GB"/>
        </w:rPr>
        <w:footnoteReference w:id="1"/>
      </w:r>
      <w:r w:rsidRPr="001E08E5">
        <w:rPr>
          <w:lang w:val="en-GB"/>
        </w:rPr>
        <w:t>, the country is far from reaching Millennium Development Goal no. 1</w:t>
      </w:r>
      <w:r w:rsidRPr="001E08E5">
        <w:rPr>
          <w:rStyle w:val="FootnoteReference"/>
          <w:lang w:val="en-GB"/>
        </w:rPr>
        <w:footnoteReference w:id="2"/>
      </w:r>
      <w:r w:rsidRPr="001E08E5">
        <w:rPr>
          <w:lang w:val="en-GB"/>
        </w:rPr>
        <w:t>, and evidence shows that income poverty has increased at levels higher than in 2000</w:t>
      </w:r>
      <w:r w:rsidRPr="001E08E5">
        <w:rPr>
          <w:rStyle w:val="FootnoteReference"/>
          <w:lang w:val="en-GB"/>
        </w:rPr>
        <w:footnoteReference w:id="3"/>
      </w:r>
      <w:r w:rsidRPr="001E08E5">
        <w:rPr>
          <w:lang w:val="en-GB"/>
        </w:rPr>
        <w:t xml:space="preserve">. Challenges still remain </w:t>
      </w:r>
      <w:r w:rsidR="007F3BE7">
        <w:rPr>
          <w:lang w:val="en-GB"/>
        </w:rPr>
        <w:t>in</w:t>
      </w:r>
      <w:r w:rsidRPr="001E08E5">
        <w:rPr>
          <w:lang w:val="en-GB"/>
        </w:rPr>
        <w:t xml:space="preserve"> reduc</w:t>
      </w:r>
      <w:r w:rsidR="007F3BE7">
        <w:rPr>
          <w:lang w:val="en-GB"/>
        </w:rPr>
        <w:t>ing</w:t>
      </w:r>
      <w:r w:rsidRPr="001E08E5">
        <w:rPr>
          <w:lang w:val="en-GB"/>
        </w:rPr>
        <w:t xml:space="preserve"> inequity gaps</w:t>
      </w:r>
      <w:r w:rsidRPr="001E08E5">
        <w:rPr>
          <w:rStyle w:val="FootnoteReference"/>
          <w:lang w:val="en-GB"/>
        </w:rPr>
        <w:footnoteReference w:id="4"/>
      </w:r>
      <w:r w:rsidRPr="001E08E5">
        <w:rPr>
          <w:lang w:val="en-GB"/>
        </w:rPr>
        <w:t xml:space="preserve">, as evidenced by the human development </w:t>
      </w:r>
      <w:r w:rsidR="009D5E7C">
        <w:rPr>
          <w:lang w:val="en-GB"/>
        </w:rPr>
        <w:t xml:space="preserve">index </w:t>
      </w:r>
      <w:r w:rsidRPr="001E08E5">
        <w:rPr>
          <w:lang w:val="en-GB"/>
        </w:rPr>
        <w:t xml:space="preserve"> for indigenous people (0.483)</w:t>
      </w:r>
      <w:r w:rsidR="007F3BE7" w:rsidRPr="004742FC">
        <w:rPr>
          <w:lang w:val="en-GB"/>
        </w:rPr>
        <w:t xml:space="preserve"> </w:t>
      </w:r>
      <w:r w:rsidR="007F3BE7">
        <w:rPr>
          <w:lang w:val="en-GB"/>
        </w:rPr>
        <w:t>–</w:t>
      </w:r>
      <w:r w:rsidRPr="001E08E5">
        <w:rPr>
          <w:lang w:val="en-GB"/>
        </w:rPr>
        <w:t xml:space="preserve"> which is low compared with the rest of the population (0.629)</w:t>
      </w:r>
      <w:r w:rsidR="007F3BE7">
        <w:rPr>
          <w:lang w:val="en-GB"/>
        </w:rPr>
        <w:t xml:space="preserve"> –</w:t>
      </w:r>
      <w:r w:rsidRPr="001E08E5">
        <w:rPr>
          <w:lang w:val="en-GB"/>
        </w:rPr>
        <w:t xml:space="preserve"> as well as the gap between the human development </w:t>
      </w:r>
      <w:r w:rsidR="009D5E7C">
        <w:rPr>
          <w:lang w:val="en-GB"/>
        </w:rPr>
        <w:t xml:space="preserve">index </w:t>
      </w:r>
      <w:r w:rsidRPr="001E08E5">
        <w:rPr>
          <w:lang w:val="en-GB"/>
        </w:rPr>
        <w:t xml:space="preserve"> for rural and urban populations (0.484 and 0.658, respectively). UNDP has contributed to mainstreaming social protection programmes through the creation of the Social Development Ministry. However, its institutional framework needs to be strengthened and coordinated with jointly responsible institutions to ensure a multidimensional approach to poverty. Young people face huge challenges in finding decent employment. Thirty-three per</w:t>
      </w:r>
      <w:r w:rsidR="007F3BE7" w:rsidRPr="001E08E5">
        <w:rPr>
          <w:lang w:val="en-GB"/>
        </w:rPr>
        <w:t xml:space="preserve"> </w:t>
      </w:r>
      <w:r w:rsidRPr="001E08E5">
        <w:rPr>
          <w:lang w:val="en-GB"/>
        </w:rPr>
        <w:t>cent of those working in the informal market are between 15 and 35 years of age</w:t>
      </w:r>
      <w:r w:rsidR="007F3BE7" w:rsidRPr="001E08E5">
        <w:rPr>
          <w:lang w:val="en-GB"/>
        </w:rPr>
        <w:t>;</w:t>
      </w:r>
      <w:r w:rsidRPr="001E08E5">
        <w:rPr>
          <w:lang w:val="en-GB"/>
        </w:rPr>
        <w:t xml:space="preserve"> </w:t>
      </w:r>
      <w:r w:rsidR="007F3BE7" w:rsidRPr="001E08E5">
        <w:rPr>
          <w:lang w:val="en-GB"/>
        </w:rPr>
        <w:t>they</w:t>
      </w:r>
      <w:r w:rsidRPr="001E08E5">
        <w:rPr>
          <w:lang w:val="en-GB"/>
        </w:rPr>
        <w:t xml:space="preserve"> account for 38 per cent of the working</w:t>
      </w:r>
      <w:r w:rsidR="00375B85" w:rsidRPr="001E08E5">
        <w:rPr>
          <w:lang w:val="en-GB"/>
        </w:rPr>
        <w:t>-</w:t>
      </w:r>
      <w:r w:rsidRPr="001E08E5">
        <w:rPr>
          <w:lang w:val="en-GB"/>
        </w:rPr>
        <w:t>age population</w:t>
      </w:r>
      <w:r w:rsidRPr="001E08E5">
        <w:rPr>
          <w:rStyle w:val="FootnoteReference"/>
          <w:lang w:val="en-GB"/>
        </w:rPr>
        <w:footnoteReference w:id="5"/>
      </w:r>
      <w:r w:rsidRPr="001E08E5">
        <w:rPr>
          <w:lang w:val="en-GB"/>
        </w:rPr>
        <w:t>. Women still lag behind in terms of opportunities, with a 49 per cent share in the labour market compared with 88.3 per cent for men</w:t>
      </w:r>
      <w:r w:rsidRPr="001E08E5">
        <w:rPr>
          <w:rStyle w:val="FootnoteReference"/>
          <w:lang w:val="en-GB"/>
        </w:rPr>
        <w:footnoteReference w:id="6"/>
      </w:r>
      <w:r w:rsidRPr="001E08E5">
        <w:rPr>
          <w:lang w:val="en-GB"/>
        </w:rPr>
        <w:t>. Access to technical training is limited</w:t>
      </w:r>
      <w:r w:rsidR="00375B85" w:rsidRPr="001E08E5">
        <w:rPr>
          <w:lang w:val="en-GB"/>
        </w:rPr>
        <w:t>,</w:t>
      </w:r>
      <w:r w:rsidRPr="001E08E5">
        <w:rPr>
          <w:lang w:val="en-GB"/>
        </w:rPr>
        <w:t xml:space="preserve"> and unemployment undermines the benefits of development for youth</w:t>
      </w:r>
      <w:r w:rsidRPr="001E08E5">
        <w:rPr>
          <w:rStyle w:val="FootnoteReference"/>
          <w:lang w:val="en-GB"/>
        </w:rPr>
        <w:footnoteReference w:id="7"/>
      </w:r>
      <w:r w:rsidRPr="001E08E5">
        <w:rPr>
          <w:lang w:val="en-GB"/>
        </w:rPr>
        <w:t>. Out of 31,506 reported cases of HIV by 2013, 30</w:t>
      </w:r>
      <w:r w:rsidR="00375B85" w:rsidRPr="001E08E5">
        <w:rPr>
          <w:lang w:val="en-GB"/>
        </w:rPr>
        <w:t> per </w:t>
      </w:r>
      <w:r w:rsidRPr="001E08E5">
        <w:rPr>
          <w:lang w:val="en-GB"/>
        </w:rPr>
        <w:t>cent are working-age young people</w:t>
      </w:r>
      <w:r w:rsidR="00375B85" w:rsidRPr="001E08E5">
        <w:rPr>
          <w:lang w:val="en-GB"/>
        </w:rPr>
        <w:t>,</w:t>
      </w:r>
      <w:r w:rsidRPr="001E08E5">
        <w:rPr>
          <w:lang w:val="en-GB"/>
        </w:rPr>
        <w:t xml:space="preserve"> with higher prevalence in sexually diverse groups</w:t>
      </w:r>
      <w:r w:rsidRPr="001E08E5">
        <w:rPr>
          <w:rStyle w:val="FootnoteReference"/>
          <w:lang w:val="en-GB"/>
        </w:rPr>
        <w:footnoteReference w:id="8"/>
      </w:r>
      <w:r w:rsidRPr="001E08E5">
        <w:rPr>
          <w:lang w:val="en-GB"/>
        </w:rPr>
        <w:t xml:space="preserve"> </w:t>
      </w:r>
      <w:r w:rsidR="00375B85" w:rsidRPr="001E08E5">
        <w:rPr>
          <w:lang w:val="en-GB"/>
        </w:rPr>
        <w:t>that</w:t>
      </w:r>
      <w:r w:rsidRPr="001E08E5">
        <w:rPr>
          <w:lang w:val="en-GB"/>
        </w:rPr>
        <w:t xml:space="preserve"> face barriers to hav</w:t>
      </w:r>
      <w:r w:rsidR="00375B85">
        <w:rPr>
          <w:lang w:val="en-GB"/>
        </w:rPr>
        <w:t>ing</w:t>
      </w:r>
      <w:r w:rsidRPr="001E08E5">
        <w:rPr>
          <w:lang w:val="en-GB"/>
        </w:rPr>
        <w:t xml:space="preserve"> their demands heard under laws free from stigma and discrimination.</w:t>
      </w:r>
      <w:r w:rsidRPr="001E08E5">
        <w:rPr>
          <w:rStyle w:val="FootnoteReference"/>
          <w:lang w:val="en-GB"/>
        </w:rPr>
        <w:footnoteReference w:id="9"/>
      </w:r>
    </w:p>
    <w:p w:rsidR="001F0FD8" w:rsidRPr="001E08E5" w:rsidRDefault="00F3293A" w:rsidP="00375B85">
      <w:pPr>
        <w:pStyle w:val="ListParagraph"/>
        <w:numPr>
          <w:ilvl w:val="0"/>
          <w:numId w:val="13"/>
        </w:numPr>
        <w:tabs>
          <w:tab w:val="left" w:pos="1742"/>
          <w:tab w:val="left" w:pos="1890"/>
        </w:tabs>
        <w:autoSpaceDE w:val="0"/>
        <w:autoSpaceDN w:val="0"/>
        <w:spacing w:after="120"/>
        <w:ind w:left="1440" w:right="1210" w:hanging="7"/>
        <w:jc w:val="both"/>
        <w:rPr>
          <w:lang w:val="en-GB"/>
        </w:rPr>
      </w:pPr>
      <w:r w:rsidRPr="001E08E5">
        <w:rPr>
          <w:rFonts w:cs="Calibri"/>
          <w:lang w:val="en-GB"/>
        </w:rPr>
        <w:t>Sixty</w:t>
      </w:r>
      <w:r w:rsidR="00375B85">
        <w:rPr>
          <w:rFonts w:cs="Calibri"/>
          <w:lang w:val="en-GB"/>
        </w:rPr>
        <w:t>-</w:t>
      </w:r>
      <w:r w:rsidRPr="001E08E5">
        <w:rPr>
          <w:rFonts w:cs="Calibri"/>
          <w:lang w:val="en-GB"/>
        </w:rPr>
        <w:t>six per</w:t>
      </w:r>
      <w:r w:rsidR="00375B85">
        <w:rPr>
          <w:rFonts w:cs="Calibri"/>
          <w:lang w:val="en-GB"/>
        </w:rPr>
        <w:t xml:space="preserve"> </w:t>
      </w:r>
      <w:r w:rsidRPr="001E08E5">
        <w:rPr>
          <w:rFonts w:cs="Calibri"/>
          <w:lang w:val="en-GB"/>
        </w:rPr>
        <w:t xml:space="preserve">cent of </w:t>
      </w:r>
      <w:r w:rsidR="00375B85">
        <w:rPr>
          <w:rFonts w:cs="Calibri"/>
          <w:lang w:val="en-GB"/>
        </w:rPr>
        <w:t xml:space="preserve">the </w:t>
      </w:r>
      <w:r w:rsidR="007F3BE7">
        <w:rPr>
          <w:rFonts w:cs="Calibri"/>
          <w:lang w:val="en-GB"/>
        </w:rPr>
        <w:t>indigenous people</w:t>
      </w:r>
      <w:r w:rsidRPr="001E08E5">
        <w:rPr>
          <w:rFonts w:cs="Calibri"/>
          <w:lang w:val="en-GB"/>
        </w:rPr>
        <w:t xml:space="preserve"> live</w:t>
      </w:r>
      <w:r w:rsidR="007F3BE7">
        <w:rPr>
          <w:rFonts w:cs="Calibri"/>
          <w:lang w:val="en-GB"/>
        </w:rPr>
        <w:t xml:space="preserve"> in</w:t>
      </w:r>
      <w:r w:rsidRPr="001E08E5">
        <w:rPr>
          <w:rFonts w:cs="Calibri"/>
          <w:lang w:val="en-GB"/>
        </w:rPr>
        <w:t xml:space="preserve"> rural areas</w:t>
      </w:r>
      <w:r w:rsidRPr="001E08E5">
        <w:rPr>
          <w:rStyle w:val="FootnoteReference"/>
          <w:lang w:val="en-GB"/>
        </w:rPr>
        <w:footnoteReference w:id="10"/>
      </w:r>
      <w:r w:rsidRPr="001E08E5">
        <w:rPr>
          <w:rFonts w:cs="Calibri"/>
          <w:lang w:val="en-GB"/>
        </w:rPr>
        <w:t xml:space="preserve"> and rel</w:t>
      </w:r>
      <w:r w:rsidR="007F3BE7">
        <w:rPr>
          <w:rFonts w:cs="Calibri"/>
          <w:lang w:val="en-GB"/>
        </w:rPr>
        <w:t>y</w:t>
      </w:r>
      <w:r w:rsidRPr="001E08E5">
        <w:rPr>
          <w:rFonts w:cs="Calibri"/>
          <w:lang w:val="en-GB"/>
        </w:rPr>
        <w:t xml:space="preserve"> on non-technical farm production, which is dependent on rain cycles. </w:t>
      </w:r>
      <w:r w:rsidR="007F3BE7">
        <w:rPr>
          <w:rFonts w:cs="Calibri"/>
          <w:lang w:val="en-GB"/>
        </w:rPr>
        <w:t>They are</w:t>
      </w:r>
      <w:r w:rsidRPr="001E08E5">
        <w:rPr>
          <w:rFonts w:cs="Calibri"/>
          <w:lang w:val="en-GB"/>
        </w:rPr>
        <w:t xml:space="preserve"> highly vulnerable to extreme weather events, which increases their food insecurity, malnutrition</w:t>
      </w:r>
      <w:r w:rsidRPr="001E08E5">
        <w:rPr>
          <w:rStyle w:val="FootnoteReference"/>
          <w:lang w:val="en-GB"/>
        </w:rPr>
        <w:footnoteReference w:id="11"/>
      </w:r>
      <w:r w:rsidR="00375B85">
        <w:rPr>
          <w:rFonts w:cs="Calibri"/>
          <w:lang w:val="en-GB"/>
        </w:rPr>
        <w:t xml:space="preserve"> </w:t>
      </w:r>
      <w:r w:rsidRPr="001E08E5">
        <w:rPr>
          <w:lang w:val="en-GB"/>
        </w:rPr>
        <w:t xml:space="preserve">and morbidity. UNDP, </w:t>
      </w:r>
      <w:r w:rsidR="00375B85">
        <w:rPr>
          <w:lang w:val="en-GB"/>
        </w:rPr>
        <w:t>together</w:t>
      </w:r>
      <w:r w:rsidRPr="001E08E5">
        <w:rPr>
          <w:lang w:val="en-GB"/>
        </w:rPr>
        <w:t xml:space="preserve"> with </w:t>
      </w:r>
      <w:r w:rsidR="00375B85">
        <w:rPr>
          <w:lang w:val="en-GB"/>
        </w:rPr>
        <w:t>the Food and Agriculture Organization (</w:t>
      </w:r>
      <w:r w:rsidRPr="001E08E5">
        <w:rPr>
          <w:lang w:val="en-GB"/>
        </w:rPr>
        <w:t>FAO</w:t>
      </w:r>
      <w:r w:rsidR="00375B85">
        <w:rPr>
          <w:lang w:val="en-GB"/>
        </w:rPr>
        <w:t>)</w:t>
      </w:r>
      <w:r w:rsidRPr="001E08E5">
        <w:rPr>
          <w:lang w:val="en-GB"/>
        </w:rPr>
        <w:t xml:space="preserve"> </w:t>
      </w:r>
      <w:r w:rsidR="00375B85">
        <w:rPr>
          <w:lang w:val="en-GB"/>
        </w:rPr>
        <w:t xml:space="preserve">the World Health Organization (WHO) </w:t>
      </w:r>
      <w:r w:rsidRPr="001E08E5">
        <w:rPr>
          <w:lang w:val="en-GB"/>
        </w:rPr>
        <w:t xml:space="preserve">and </w:t>
      </w:r>
      <w:r w:rsidR="00375B85">
        <w:rPr>
          <w:lang w:val="en-GB"/>
        </w:rPr>
        <w:t>the Pan American Health Organization (</w:t>
      </w:r>
      <w:r w:rsidRPr="001E08E5">
        <w:rPr>
          <w:lang w:val="en-GB"/>
        </w:rPr>
        <w:t>PAHO</w:t>
      </w:r>
      <w:r w:rsidR="00375B85">
        <w:rPr>
          <w:lang w:val="en-GB"/>
        </w:rPr>
        <w:t>)</w:t>
      </w:r>
      <w:r w:rsidRPr="001E08E5">
        <w:rPr>
          <w:lang w:val="en-GB"/>
        </w:rPr>
        <w:t>, ha</w:t>
      </w:r>
      <w:r w:rsidR="00375B85">
        <w:rPr>
          <w:lang w:val="en-GB"/>
        </w:rPr>
        <w:t>s</w:t>
      </w:r>
      <w:r w:rsidRPr="001E08E5">
        <w:rPr>
          <w:lang w:val="en-GB"/>
        </w:rPr>
        <w:t xml:space="preserve"> provided specialized services to municipalities and agricultural planning and health agencies, proving the feasibility of the </w:t>
      </w:r>
      <w:r w:rsidR="00375B85">
        <w:rPr>
          <w:lang w:val="en-GB"/>
        </w:rPr>
        <w:t>i</w:t>
      </w:r>
      <w:r w:rsidRPr="001E08E5">
        <w:rPr>
          <w:lang w:val="en-GB"/>
        </w:rPr>
        <w:t xml:space="preserve">ntegral </w:t>
      </w:r>
      <w:r w:rsidR="00375B85">
        <w:rPr>
          <w:lang w:val="en-GB"/>
        </w:rPr>
        <w:t>r</w:t>
      </w:r>
      <w:r w:rsidRPr="001E08E5">
        <w:rPr>
          <w:lang w:val="en-GB"/>
        </w:rPr>
        <w:t xml:space="preserve">ural </w:t>
      </w:r>
      <w:r w:rsidR="00375B85">
        <w:rPr>
          <w:lang w:val="en-GB"/>
        </w:rPr>
        <w:t>d</w:t>
      </w:r>
      <w:r w:rsidRPr="001E08E5">
        <w:rPr>
          <w:lang w:val="en-GB"/>
        </w:rPr>
        <w:t xml:space="preserve">evelopment </w:t>
      </w:r>
      <w:r w:rsidR="00375B85">
        <w:rPr>
          <w:lang w:val="en-GB"/>
        </w:rPr>
        <w:t>p</w:t>
      </w:r>
      <w:r w:rsidRPr="001E08E5">
        <w:rPr>
          <w:lang w:val="en-GB"/>
        </w:rPr>
        <w:t>olicy in the western area</w:t>
      </w:r>
      <w:r w:rsidR="00375B85">
        <w:rPr>
          <w:lang w:val="en-GB"/>
        </w:rPr>
        <w:t xml:space="preserve"> of the</w:t>
      </w:r>
      <w:r w:rsidR="00375B85" w:rsidRPr="00375B85">
        <w:rPr>
          <w:lang w:val="en-GB"/>
        </w:rPr>
        <w:t xml:space="preserve"> </w:t>
      </w:r>
      <w:r w:rsidR="00375B85">
        <w:rPr>
          <w:lang w:val="en-GB"/>
        </w:rPr>
        <w:t>country</w:t>
      </w:r>
      <w:r w:rsidRPr="001E08E5">
        <w:rPr>
          <w:lang w:val="en-GB"/>
        </w:rPr>
        <w:t>. While challenges remain in terms of output sustainability and inter-institutional coordination, results obtained with respect to higher household food reserves,</w:t>
      </w:r>
      <w:r w:rsidRPr="001E08E5">
        <w:rPr>
          <w:rStyle w:val="FootnoteReference"/>
          <w:lang w:val="en-GB"/>
        </w:rPr>
        <w:footnoteReference w:id="12"/>
      </w:r>
      <w:r w:rsidRPr="001E08E5">
        <w:rPr>
          <w:lang w:val="en-GB"/>
        </w:rPr>
        <w:t xml:space="preserve"> improved habitats and reduced maternal mortality rates</w:t>
      </w:r>
      <w:r w:rsidRPr="001E08E5">
        <w:rPr>
          <w:rStyle w:val="FootnoteReference"/>
          <w:lang w:val="en-GB"/>
        </w:rPr>
        <w:footnoteReference w:id="13"/>
      </w:r>
      <w:r w:rsidR="00375B85">
        <w:rPr>
          <w:lang w:val="en-GB"/>
        </w:rPr>
        <w:t xml:space="preserve"> </w:t>
      </w:r>
      <w:r w:rsidR="00C13CA8">
        <w:rPr>
          <w:lang w:val="en-GB"/>
        </w:rPr>
        <w:t>provide examples of</w:t>
      </w:r>
      <w:r w:rsidRPr="001E08E5">
        <w:rPr>
          <w:lang w:val="en-GB"/>
        </w:rPr>
        <w:t xml:space="preserve"> innovative experiences worth replicating.</w:t>
      </w:r>
      <w:r w:rsidRPr="001E08E5">
        <w:rPr>
          <w:rStyle w:val="FootnoteReference"/>
          <w:lang w:val="en-GB"/>
        </w:rPr>
        <w:footnoteReference w:id="14"/>
      </w:r>
    </w:p>
    <w:p w:rsidR="001F0FD8" w:rsidRPr="001E08E5" w:rsidRDefault="00F3293A" w:rsidP="00375B85">
      <w:pPr>
        <w:pStyle w:val="ListParagraph"/>
        <w:numPr>
          <w:ilvl w:val="0"/>
          <w:numId w:val="13"/>
        </w:numPr>
        <w:tabs>
          <w:tab w:val="left" w:pos="1742"/>
          <w:tab w:val="left" w:pos="1890"/>
        </w:tabs>
        <w:autoSpaceDE w:val="0"/>
        <w:autoSpaceDN w:val="0"/>
        <w:spacing w:after="120"/>
        <w:ind w:left="1440" w:right="1210" w:hanging="7"/>
        <w:jc w:val="both"/>
        <w:rPr>
          <w:lang w:val="en-GB"/>
        </w:rPr>
      </w:pPr>
      <w:r w:rsidRPr="001E08E5">
        <w:rPr>
          <w:lang w:val="en-GB"/>
        </w:rPr>
        <w:t xml:space="preserve">The country faces challenges in terms of a solid environmental and risk governance due to weak institutions, low budget and a poor </w:t>
      </w:r>
      <w:r w:rsidR="00FF0EB7">
        <w:rPr>
          <w:lang w:val="en-GB"/>
        </w:rPr>
        <w:t xml:space="preserve">regulatory </w:t>
      </w:r>
      <w:r w:rsidRPr="001E08E5">
        <w:rPr>
          <w:lang w:val="en-GB"/>
        </w:rPr>
        <w:t>framework. UNDP supported the Presiden</w:t>
      </w:r>
      <w:r w:rsidR="00C13CA8">
        <w:rPr>
          <w:lang w:val="en-GB"/>
        </w:rPr>
        <w:t>t</w:t>
      </w:r>
      <w:r w:rsidRPr="001E08E5">
        <w:rPr>
          <w:lang w:val="en-GB"/>
        </w:rPr>
        <w:t xml:space="preserve">’s Planning and Programming </w:t>
      </w:r>
      <w:r w:rsidR="0003723F">
        <w:rPr>
          <w:lang w:val="en-GB"/>
        </w:rPr>
        <w:t>S</w:t>
      </w:r>
      <w:r w:rsidR="00265687">
        <w:rPr>
          <w:lang w:val="en-GB"/>
        </w:rPr>
        <w:t xml:space="preserve">ecretariat </w:t>
      </w:r>
      <w:r w:rsidRPr="001E08E5">
        <w:rPr>
          <w:lang w:val="en-GB"/>
        </w:rPr>
        <w:t>in</w:t>
      </w:r>
      <w:r w:rsidR="00B616E3">
        <w:rPr>
          <w:lang w:val="en-GB"/>
        </w:rPr>
        <w:t xml:space="preserve"> </w:t>
      </w:r>
      <w:r w:rsidRPr="001E08E5">
        <w:rPr>
          <w:lang w:val="en-GB"/>
        </w:rPr>
        <w:t>design</w:t>
      </w:r>
      <w:r w:rsidR="00B616E3">
        <w:rPr>
          <w:lang w:val="en-GB"/>
        </w:rPr>
        <w:t>ing</w:t>
      </w:r>
      <w:r w:rsidRPr="001E08E5">
        <w:rPr>
          <w:lang w:val="en-GB"/>
        </w:rPr>
        <w:t xml:space="preserve"> territorial planning </w:t>
      </w:r>
      <w:r w:rsidRPr="001E08E5">
        <w:rPr>
          <w:lang w:val="en-GB"/>
        </w:rPr>
        <w:lastRenderedPageBreak/>
        <w:t xml:space="preserve">methods that bring together environmental and risk management. </w:t>
      </w:r>
      <w:r w:rsidR="00D40CD7">
        <w:rPr>
          <w:lang w:val="en-GB"/>
        </w:rPr>
        <w:t>U</w:t>
      </w:r>
      <w:r w:rsidRPr="001E08E5">
        <w:rPr>
          <w:lang w:val="en-GB"/>
        </w:rPr>
        <w:t xml:space="preserve">nder the </w:t>
      </w:r>
      <w:r w:rsidR="00A044DD">
        <w:rPr>
          <w:lang w:val="en-GB"/>
        </w:rPr>
        <w:t xml:space="preserve">Rural and Urban </w:t>
      </w:r>
      <w:r w:rsidRPr="001E08E5">
        <w:rPr>
          <w:lang w:val="en-GB"/>
        </w:rPr>
        <w:t>Development Council</w:t>
      </w:r>
      <w:r w:rsidR="00A044DD">
        <w:rPr>
          <w:lang w:val="en-GB"/>
        </w:rPr>
        <w:t>s</w:t>
      </w:r>
      <w:r w:rsidRPr="001E08E5">
        <w:rPr>
          <w:lang w:val="en-GB"/>
        </w:rPr>
        <w:t xml:space="preserve"> </w:t>
      </w:r>
      <w:r w:rsidR="007F3BE7">
        <w:rPr>
          <w:lang w:val="en-GB"/>
        </w:rPr>
        <w:t>s</w:t>
      </w:r>
      <w:r w:rsidRPr="001E08E5">
        <w:rPr>
          <w:lang w:val="en-GB"/>
        </w:rPr>
        <w:t>ystem</w:t>
      </w:r>
      <w:r w:rsidR="00D40CD7">
        <w:rPr>
          <w:lang w:val="en-GB"/>
        </w:rPr>
        <w:t xml:space="preserve"> –</w:t>
      </w:r>
      <w:r w:rsidRPr="001E08E5">
        <w:rPr>
          <w:lang w:val="en-GB"/>
        </w:rPr>
        <w:t xml:space="preserve"> the main means </w:t>
      </w:r>
      <w:r w:rsidR="007F3BE7">
        <w:rPr>
          <w:lang w:val="en-GB"/>
        </w:rPr>
        <w:t>for people to</w:t>
      </w:r>
      <w:r w:rsidRPr="001E08E5">
        <w:rPr>
          <w:lang w:val="en-GB"/>
        </w:rPr>
        <w:t xml:space="preserve"> participat</w:t>
      </w:r>
      <w:r w:rsidR="007F3BE7">
        <w:rPr>
          <w:lang w:val="en-GB"/>
        </w:rPr>
        <w:t xml:space="preserve">e </w:t>
      </w:r>
      <w:r w:rsidRPr="001E08E5">
        <w:rPr>
          <w:lang w:val="en-GB"/>
        </w:rPr>
        <w:t>in public management at the local, department, regional and national levels</w:t>
      </w:r>
      <w:r w:rsidRPr="001E08E5">
        <w:rPr>
          <w:vertAlign w:val="superscript"/>
          <w:lang w:val="en-GB"/>
        </w:rPr>
        <w:footnoteReference w:id="15"/>
      </w:r>
      <w:r w:rsidR="00D40CD7">
        <w:rPr>
          <w:lang w:val="en-GB"/>
        </w:rPr>
        <w:t xml:space="preserve"> – 229</w:t>
      </w:r>
      <w:r w:rsidR="00D40CD7" w:rsidRPr="00CA5072">
        <w:rPr>
          <w:lang w:val="en-GB"/>
        </w:rPr>
        <w:t xml:space="preserve"> municipalities already include risk management analysis in local public investment</w:t>
      </w:r>
      <w:r w:rsidR="00D40CD7" w:rsidRPr="00CA5072">
        <w:rPr>
          <w:rStyle w:val="FootnoteReference"/>
          <w:lang w:val="en-GB"/>
        </w:rPr>
        <w:footnoteReference w:id="16"/>
      </w:r>
      <w:r w:rsidR="00D40CD7">
        <w:rPr>
          <w:lang w:val="en-GB"/>
        </w:rPr>
        <w:t>.</w:t>
      </w:r>
      <w:r w:rsidRPr="001E08E5">
        <w:rPr>
          <w:lang w:val="en-GB"/>
        </w:rPr>
        <w:t xml:space="preserve">The </w:t>
      </w:r>
      <w:r w:rsidR="00AD1521">
        <w:rPr>
          <w:lang w:val="en-GB"/>
        </w:rPr>
        <w:t>s</w:t>
      </w:r>
      <w:r w:rsidR="00D40CD7">
        <w:rPr>
          <w:lang w:val="en-GB"/>
        </w:rPr>
        <w:t>ystem</w:t>
      </w:r>
      <w:r w:rsidRPr="001E08E5">
        <w:rPr>
          <w:lang w:val="en-GB"/>
        </w:rPr>
        <w:t>, however, face</w:t>
      </w:r>
      <w:r w:rsidR="00D40CD7">
        <w:rPr>
          <w:lang w:val="en-GB"/>
        </w:rPr>
        <w:t>s</w:t>
      </w:r>
      <w:r w:rsidRPr="001E08E5">
        <w:rPr>
          <w:lang w:val="en-GB"/>
        </w:rPr>
        <w:t xml:space="preserve"> challenges </w:t>
      </w:r>
      <w:r w:rsidR="00D40CD7">
        <w:rPr>
          <w:lang w:val="en-GB"/>
        </w:rPr>
        <w:t>in</w:t>
      </w:r>
      <w:r w:rsidRPr="001E08E5">
        <w:rPr>
          <w:lang w:val="en-GB"/>
        </w:rPr>
        <w:t xml:space="preserve"> guarantee</w:t>
      </w:r>
      <w:r w:rsidR="00D40CD7">
        <w:rPr>
          <w:lang w:val="en-GB"/>
        </w:rPr>
        <w:t>ing the</w:t>
      </w:r>
      <w:r w:rsidRPr="001E08E5">
        <w:rPr>
          <w:lang w:val="en-GB"/>
        </w:rPr>
        <w:t xml:space="preserve"> full participation of civil society, the state and the private sector in design</w:t>
      </w:r>
      <w:r w:rsidR="00D40CD7">
        <w:rPr>
          <w:lang w:val="en-GB"/>
        </w:rPr>
        <w:t>ing</w:t>
      </w:r>
      <w:r w:rsidRPr="001E08E5">
        <w:rPr>
          <w:lang w:val="en-GB"/>
        </w:rPr>
        <w:t xml:space="preserve"> territorial development and ensur</w:t>
      </w:r>
      <w:r w:rsidR="00D40CD7">
        <w:rPr>
          <w:lang w:val="en-GB"/>
        </w:rPr>
        <w:t>ing</w:t>
      </w:r>
      <w:r w:rsidRPr="001E08E5">
        <w:rPr>
          <w:lang w:val="en-GB"/>
        </w:rPr>
        <w:t xml:space="preserve"> that public investments are linked to the planning process. </w:t>
      </w:r>
      <w:r w:rsidR="00667DC8">
        <w:rPr>
          <w:lang w:val="en-GB"/>
        </w:rPr>
        <w:t>M</w:t>
      </w:r>
      <w:r w:rsidRPr="001E08E5">
        <w:rPr>
          <w:lang w:val="en-GB"/>
        </w:rPr>
        <w:t>unicipal</w:t>
      </w:r>
      <w:r w:rsidR="00667DC8">
        <w:rPr>
          <w:lang w:val="en-GB"/>
        </w:rPr>
        <w:t>-</w:t>
      </w:r>
      <w:r w:rsidRPr="001E08E5">
        <w:rPr>
          <w:lang w:val="en-GB"/>
        </w:rPr>
        <w:t xml:space="preserve">level </w:t>
      </w:r>
      <w:r w:rsidR="00667DC8">
        <w:rPr>
          <w:lang w:val="en-GB"/>
        </w:rPr>
        <w:t xml:space="preserve">statistics </w:t>
      </w:r>
      <w:r w:rsidRPr="001E08E5">
        <w:rPr>
          <w:lang w:val="en-GB"/>
        </w:rPr>
        <w:t>reveal that 60</w:t>
      </w:r>
      <w:r w:rsidR="00C8237B" w:rsidRPr="00C8237B">
        <w:rPr>
          <w:lang w:val="en-GB"/>
        </w:rPr>
        <w:t> </w:t>
      </w:r>
      <w:r w:rsidRPr="001E08E5">
        <w:rPr>
          <w:lang w:val="en-GB"/>
        </w:rPr>
        <w:t>per cent of the 332</w:t>
      </w:r>
      <w:r w:rsidR="00667DC8">
        <w:rPr>
          <w:lang w:val="en-GB"/>
        </w:rPr>
        <w:t> </w:t>
      </w:r>
      <w:r w:rsidRPr="001E08E5">
        <w:rPr>
          <w:lang w:val="en-GB"/>
        </w:rPr>
        <w:t>municipalities show low citizen participation.</w:t>
      </w:r>
      <w:r w:rsidRPr="001E08E5">
        <w:rPr>
          <w:rStyle w:val="FootnoteReference"/>
          <w:lang w:val="en-GB"/>
        </w:rPr>
        <w:footnoteReference w:id="17"/>
      </w:r>
    </w:p>
    <w:p w:rsidR="001F0FD8" w:rsidRPr="001E08E5" w:rsidRDefault="00F3293A" w:rsidP="00375B85">
      <w:pPr>
        <w:pStyle w:val="ListParagraph"/>
        <w:numPr>
          <w:ilvl w:val="0"/>
          <w:numId w:val="13"/>
        </w:numPr>
        <w:tabs>
          <w:tab w:val="left" w:pos="1742"/>
          <w:tab w:val="left" w:pos="1800"/>
        </w:tabs>
        <w:autoSpaceDE w:val="0"/>
        <w:autoSpaceDN w:val="0"/>
        <w:spacing w:after="120"/>
        <w:ind w:left="1440" w:right="1210" w:hanging="7"/>
        <w:jc w:val="both"/>
        <w:rPr>
          <w:lang w:val="en-GB"/>
        </w:rPr>
      </w:pPr>
      <w:r w:rsidRPr="001E08E5">
        <w:rPr>
          <w:lang w:val="en-GB"/>
        </w:rPr>
        <w:t>Between 1998 and 2014, natural disasters</w:t>
      </w:r>
      <w:r w:rsidRPr="001E08E5">
        <w:rPr>
          <w:rStyle w:val="FootnoteReference"/>
          <w:lang w:val="en-GB"/>
        </w:rPr>
        <w:footnoteReference w:id="18"/>
      </w:r>
      <w:r w:rsidRPr="001E08E5">
        <w:rPr>
          <w:lang w:val="en-GB"/>
        </w:rPr>
        <w:t xml:space="preserve"> </w:t>
      </w:r>
      <w:r w:rsidR="007337BE">
        <w:rPr>
          <w:lang w:val="en-GB"/>
        </w:rPr>
        <w:t>resulted in</w:t>
      </w:r>
      <w:r w:rsidRPr="001E08E5">
        <w:rPr>
          <w:lang w:val="en-GB"/>
        </w:rPr>
        <w:t xml:space="preserve"> losses and damage worth </w:t>
      </w:r>
      <w:r w:rsidR="00D32AE2">
        <w:rPr>
          <w:lang w:val="en-GB"/>
        </w:rPr>
        <w:t>$</w:t>
      </w:r>
      <w:r w:rsidRPr="001E08E5">
        <w:rPr>
          <w:lang w:val="en-GB"/>
        </w:rPr>
        <w:t>3.913</w:t>
      </w:r>
      <w:r w:rsidR="00D32AE2">
        <w:t> </w:t>
      </w:r>
      <w:r w:rsidRPr="001E08E5">
        <w:rPr>
          <w:lang w:val="en-GB"/>
        </w:rPr>
        <w:t>million and a death toll of 1,100. Recovery is incomplete –</w:t>
      </w:r>
      <w:r w:rsidR="00AD1521">
        <w:rPr>
          <w:lang w:val="en-GB"/>
        </w:rPr>
        <w:t xml:space="preserve"> particularly with respect to</w:t>
      </w:r>
      <w:r w:rsidR="00D32AE2">
        <w:rPr>
          <w:lang w:val="en-GB"/>
        </w:rPr>
        <w:t xml:space="preserve"> </w:t>
      </w:r>
      <w:r w:rsidRPr="001E08E5">
        <w:rPr>
          <w:lang w:val="en-GB"/>
        </w:rPr>
        <w:t>livelihoods</w:t>
      </w:r>
      <w:r w:rsidR="00AD1521">
        <w:rPr>
          <w:lang w:val="en-GB"/>
        </w:rPr>
        <w:t xml:space="preserve"> </w:t>
      </w:r>
      <w:r w:rsidRPr="001E08E5">
        <w:rPr>
          <w:lang w:val="en-GB"/>
        </w:rPr>
        <w:t>–</w:t>
      </w:r>
      <w:r w:rsidR="007F3BE7">
        <w:rPr>
          <w:lang w:val="en-GB"/>
        </w:rPr>
        <w:t xml:space="preserve"> </w:t>
      </w:r>
      <w:r w:rsidRPr="001E08E5">
        <w:rPr>
          <w:lang w:val="en-GB"/>
        </w:rPr>
        <w:t>increasing vulnerability and poverty. In addition to the absence of a territorial management legal framework, the</w:t>
      </w:r>
      <w:r w:rsidR="00AD1521">
        <w:rPr>
          <w:lang w:val="en-GB"/>
        </w:rPr>
        <w:t xml:space="preserve"> </w:t>
      </w:r>
      <w:r w:rsidRPr="001E08E5">
        <w:rPr>
          <w:lang w:val="en-GB"/>
        </w:rPr>
        <w:t>extractive economic model</w:t>
      </w:r>
      <w:r w:rsidR="00AD1521">
        <w:rPr>
          <w:lang w:val="en-GB"/>
        </w:rPr>
        <w:t>,</w:t>
      </w:r>
      <w:r w:rsidRPr="001E08E5">
        <w:rPr>
          <w:lang w:val="en-GB"/>
        </w:rPr>
        <w:t xml:space="preserve"> based on natural resource exploitation</w:t>
      </w:r>
      <w:r w:rsidR="00AD1521">
        <w:rPr>
          <w:lang w:val="en-GB"/>
        </w:rPr>
        <w:t>,</w:t>
      </w:r>
      <w:r w:rsidRPr="001E08E5">
        <w:rPr>
          <w:lang w:val="en-GB"/>
        </w:rPr>
        <w:t xml:space="preserve"> has led to deforestation</w:t>
      </w:r>
      <w:r w:rsidR="00C8237B">
        <w:rPr>
          <w:lang w:val="en-GB"/>
        </w:rPr>
        <w:t>.</w:t>
      </w:r>
      <w:r w:rsidRPr="001E08E5">
        <w:rPr>
          <w:lang w:val="en-GB"/>
        </w:rPr>
        <w:t xml:space="preserve"> </w:t>
      </w:r>
      <w:r w:rsidR="00C8237B">
        <w:rPr>
          <w:lang w:val="en-GB"/>
        </w:rPr>
        <w:t xml:space="preserve">This has </w:t>
      </w:r>
      <w:r w:rsidRPr="001E08E5">
        <w:rPr>
          <w:lang w:val="en-GB"/>
        </w:rPr>
        <w:t>increas</w:t>
      </w:r>
      <w:r w:rsidR="00C8237B">
        <w:rPr>
          <w:lang w:val="en-GB"/>
        </w:rPr>
        <w:t>ed</w:t>
      </w:r>
      <w:r w:rsidR="001E08E5">
        <w:rPr>
          <w:lang w:val="en-GB"/>
        </w:rPr>
        <w:t xml:space="preserve"> from 100,000 hectares per year (2001-2006) to 132,000 hectares per </w:t>
      </w:r>
      <w:r w:rsidRPr="001E08E5">
        <w:rPr>
          <w:lang w:val="en-GB"/>
        </w:rPr>
        <w:t>year (2006-2010)</w:t>
      </w:r>
      <w:r w:rsidR="00C8237B">
        <w:rPr>
          <w:lang w:val="en-GB"/>
        </w:rPr>
        <w:t xml:space="preserve"> – </w:t>
      </w:r>
      <w:r w:rsidRPr="001E08E5">
        <w:rPr>
          <w:lang w:val="en-GB"/>
        </w:rPr>
        <w:t>equivalent to an annual deforestation rate of 3.4 per cent, one of the highest in Latin America. Th</w:t>
      </w:r>
      <w:r w:rsidR="00C8237B">
        <w:rPr>
          <w:lang w:val="en-GB"/>
        </w:rPr>
        <w:t>at</w:t>
      </w:r>
      <w:r w:rsidRPr="001E08E5">
        <w:rPr>
          <w:lang w:val="en-GB"/>
        </w:rPr>
        <w:t xml:space="preserve"> situation negatively affects biodiversity and the provision of critical environmental services for human well</w:t>
      </w:r>
      <w:r w:rsidR="00C8237B">
        <w:rPr>
          <w:lang w:val="en-GB"/>
        </w:rPr>
        <w:t>-</w:t>
      </w:r>
      <w:r w:rsidRPr="001E08E5">
        <w:rPr>
          <w:lang w:val="en-GB"/>
        </w:rPr>
        <w:t>being.</w:t>
      </w:r>
      <w:r w:rsidRPr="001E08E5">
        <w:rPr>
          <w:rStyle w:val="FootnoteReference"/>
          <w:lang w:val="en-GB"/>
        </w:rPr>
        <w:footnoteReference w:id="19"/>
      </w:r>
    </w:p>
    <w:p w:rsidR="001F0FD8" w:rsidRPr="001E08E5" w:rsidRDefault="00F3293A" w:rsidP="00375B85">
      <w:pPr>
        <w:pStyle w:val="ListParagraph"/>
        <w:numPr>
          <w:ilvl w:val="0"/>
          <w:numId w:val="13"/>
        </w:numPr>
        <w:tabs>
          <w:tab w:val="left" w:pos="1742"/>
          <w:tab w:val="left" w:pos="1800"/>
        </w:tabs>
        <w:autoSpaceDE w:val="0"/>
        <w:autoSpaceDN w:val="0"/>
        <w:spacing w:after="120"/>
        <w:ind w:left="1440" w:right="1210" w:hanging="7"/>
        <w:jc w:val="both"/>
        <w:rPr>
          <w:lang w:val="en-GB"/>
        </w:rPr>
      </w:pPr>
      <w:r w:rsidRPr="001E08E5">
        <w:rPr>
          <w:lang w:val="en-GB"/>
        </w:rPr>
        <w:t>There is sca</w:t>
      </w:r>
      <w:r w:rsidR="00AF5CD3">
        <w:rPr>
          <w:lang w:val="en-GB"/>
        </w:rPr>
        <w:t>nt</w:t>
      </w:r>
      <w:r w:rsidRPr="001E08E5">
        <w:rPr>
          <w:lang w:val="en-GB"/>
        </w:rPr>
        <w:t xml:space="preserve"> representation of </w:t>
      </w:r>
      <w:r w:rsidR="00AF5CD3">
        <w:rPr>
          <w:lang w:val="en-GB"/>
        </w:rPr>
        <w:t>w</w:t>
      </w:r>
      <w:r w:rsidRPr="001E08E5">
        <w:rPr>
          <w:lang w:val="en-GB"/>
        </w:rPr>
        <w:t xml:space="preserve">omen and </w:t>
      </w:r>
      <w:r w:rsidR="007F3BE7">
        <w:rPr>
          <w:lang w:val="en-GB"/>
        </w:rPr>
        <w:t>indigenous people</w:t>
      </w:r>
      <w:r w:rsidR="00F33141">
        <w:rPr>
          <w:lang w:val="en-GB"/>
        </w:rPr>
        <w:t xml:space="preserve"> </w:t>
      </w:r>
      <w:r w:rsidRPr="001E08E5">
        <w:rPr>
          <w:lang w:val="en-GB"/>
        </w:rPr>
        <w:t xml:space="preserve">in the Congress, which produces laws that fail to match the needs of underrepresented populations. For the 2012-2015 period, 339 of </w:t>
      </w:r>
      <w:r w:rsidR="00AD1521">
        <w:rPr>
          <w:lang w:val="en-GB"/>
        </w:rPr>
        <w:t xml:space="preserve">the </w:t>
      </w:r>
      <w:r w:rsidRPr="001E08E5">
        <w:rPr>
          <w:lang w:val="en-GB"/>
        </w:rPr>
        <w:t xml:space="preserve">3,877 elected officials are women, while 21 of </w:t>
      </w:r>
      <w:r w:rsidR="00AD1521">
        <w:rPr>
          <w:lang w:val="en-GB"/>
        </w:rPr>
        <w:t xml:space="preserve">the </w:t>
      </w:r>
      <w:r w:rsidRPr="001E08E5">
        <w:rPr>
          <w:lang w:val="en-GB"/>
        </w:rPr>
        <w:t>158</w:t>
      </w:r>
      <w:r w:rsidR="00CD7AD4">
        <w:rPr>
          <w:lang w:val="en-GB"/>
        </w:rPr>
        <w:t> </w:t>
      </w:r>
      <w:r w:rsidRPr="001E08E5">
        <w:rPr>
          <w:lang w:val="en-GB"/>
        </w:rPr>
        <w:t xml:space="preserve">members of Congress and 114 of 333 mayors are </w:t>
      </w:r>
      <w:r w:rsidR="00F33141">
        <w:rPr>
          <w:lang w:val="en-GB"/>
        </w:rPr>
        <w:t>indigenous persons</w:t>
      </w:r>
      <w:r w:rsidRPr="001E08E5">
        <w:rPr>
          <w:rStyle w:val="FootnoteReference"/>
          <w:lang w:val="en-GB"/>
        </w:rPr>
        <w:footnoteReference w:id="20"/>
      </w:r>
      <w:r w:rsidRPr="001E08E5">
        <w:rPr>
          <w:lang w:val="en-GB"/>
        </w:rPr>
        <w:t>. Reforms to the Electoral and Political Part</w:t>
      </w:r>
      <w:r w:rsidR="007F3BE7">
        <w:rPr>
          <w:lang w:val="en-GB"/>
        </w:rPr>
        <w:t>ies</w:t>
      </w:r>
      <w:r w:rsidRPr="001E08E5">
        <w:rPr>
          <w:lang w:val="en-GB"/>
        </w:rPr>
        <w:t xml:space="preserve"> Law </w:t>
      </w:r>
      <w:r w:rsidR="00F33141" w:rsidRPr="007A1F67">
        <w:rPr>
          <w:lang w:val="en-GB"/>
        </w:rPr>
        <w:t xml:space="preserve">are needed </w:t>
      </w:r>
      <w:r w:rsidRPr="001E08E5">
        <w:rPr>
          <w:lang w:val="en-GB"/>
        </w:rPr>
        <w:t>to improve the representation of excluded constituencies.</w:t>
      </w:r>
      <w:r w:rsidRPr="001E08E5">
        <w:rPr>
          <w:rStyle w:val="FootnoteReference"/>
          <w:lang w:val="en-GB"/>
        </w:rPr>
        <w:footnoteReference w:id="21"/>
      </w:r>
      <w:r w:rsidR="00F33141">
        <w:rPr>
          <w:lang w:val="en-GB"/>
        </w:rPr>
        <w:t xml:space="preserve"> </w:t>
      </w:r>
      <w:r w:rsidRPr="001E08E5">
        <w:rPr>
          <w:lang w:val="en-GB"/>
        </w:rPr>
        <w:t xml:space="preserve">Similarly, the Congress faces challenges for effective operation due to weaknesses in its Organic Law </w:t>
      </w:r>
      <w:r w:rsidR="00F33141">
        <w:rPr>
          <w:lang w:val="en-GB"/>
        </w:rPr>
        <w:t>that</w:t>
      </w:r>
      <w:r w:rsidRPr="001E08E5">
        <w:rPr>
          <w:lang w:val="en-GB"/>
        </w:rPr>
        <w:t xml:space="preserve"> allow for the interruption of legislative duties. UNDP provided assistance </w:t>
      </w:r>
      <w:r w:rsidR="00F33141">
        <w:rPr>
          <w:lang w:val="en-GB"/>
        </w:rPr>
        <w:t>in</w:t>
      </w:r>
      <w:r w:rsidRPr="001E08E5">
        <w:rPr>
          <w:lang w:val="en-GB"/>
        </w:rPr>
        <w:t xml:space="preserve"> develop</w:t>
      </w:r>
      <w:r w:rsidR="00F33141">
        <w:rPr>
          <w:lang w:val="en-GB"/>
        </w:rPr>
        <w:t xml:space="preserve">ing </w:t>
      </w:r>
      <w:r w:rsidRPr="001E08E5">
        <w:rPr>
          <w:lang w:val="en-GB"/>
        </w:rPr>
        <w:t xml:space="preserve">proposals to reform the Organic Law and </w:t>
      </w:r>
      <w:r w:rsidR="00F33141">
        <w:rPr>
          <w:lang w:val="en-GB"/>
        </w:rPr>
        <w:t>in preparing</w:t>
      </w:r>
      <w:r w:rsidRPr="001E08E5">
        <w:rPr>
          <w:lang w:val="en-GB"/>
        </w:rPr>
        <w:t xml:space="preserve"> </w:t>
      </w:r>
      <w:r w:rsidR="004742FC">
        <w:rPr>
          <w:lang w:val="en-GB"/>
        </w:rPr>
        <w:t>a plan for s</w:t>
      </w:r>
      <w:r w:rsidR="004742FC" w:rsidRPr="00167564">
        <w:rPr>
          <w:lang w:val="en-GB"/>
        </w:rPr>
        <w:t xml:space="preserve">treamlining </w:t>
      </w:r>
      <w:r w:rsidRPr="001E08E5">
        <w:rPr>
          <w:lang w:val="en-GB"/>
        </w:rPr>
        <w:t xml:space="preserve">the Congress, which </w:t>
      </w:r>
      <w:r w:rsidR="004742FC">
        <w:rPr>
          <w:lang w:val="en-GB"/>
        </w:rPr>
        <w:t xml:space="preserve">is </w:t>
      </w:r>
      <w:r w:rsidR="00F33141">
        <w:rPr>
          <w:lang w:val="en-GB"/>
        </w:rPr>
        <w:t>a</w:t>
      </w:r>
      <w:r w:rsidRPr="001E08E5">
        <w:rPr>
          <w:lang w:val="en-GB"/>
        </w:rPr>
        <w:t xml:space="preserve">waiting approval and implementation. </w:t>
      </w:r>
    </w:p>
    <w:p w:rsidR="001F0FD8" w:rsidRPr="001E08E5" w:rsidRDefault="00F3293A" w:rsidP="00375B85">
      <w:pPr>
        <w:pStyle w:val="ListParagraph"/>
        <w:numPr>
          <w:ilvl w:val="0"/>
          <w:numId w:val="13"/>
        </w:numPr>
        <w:tabs>
          <w:tab w:val="left" w:pos="1742"/>
          <w:tab w:val="left" w:pos="1800"/>
        </w:tabs>
        <w:autoSpaceDE w:val="0"/>
        <w:autoSpaceDN w:val="0"/>
        <w:spacing w:after="120"/>
        <w:ind w:left="1440" w:right="1210" w:hanging="7"/>
        <w:jc w:val="both"/>
        <w:rPr>
          <w:lang w:val="en-GB"/>
        </w:rPr>
      </w:pPr>
      <w:r w:rsidRPr="001E08E5">
        <w:rPr>
          <w:szCs w:val="22"/>
          <w:lang w:val="en-GB"/>
        </w:rPr>
        <w:t>Conflict has escalated due to limited state presence in rural areas and an erosion of mechanisms for dialogue with the state. As of May 2014, there were 1,416 conflicts associated with rights disputes, territorial borders, squatting and regularization</w:t>
      </w:r>
      <w:r w:rsidRPr="001E08E5">
        <w:rPr>
          <w:rStyle w:val="FootnoteReference"/>
          <w:lang w:val="en-GB"/>
        </w:rPr>
        <w:footnoteReference w:id="22"/>
      </w:r>
      <w:r w:rsidRPr="001E08E5">
        <w:rPr>
          <w:szCs w:val="22"/>
          <w:lang w:val="en-GB"/>
        </w:rPr>
        <w:t xml:space="preserve">. </w:t>
      </w:r>
      <w:r w:rsidR="004742FC">
        <w:rPr>
          <w:szCs w:val="22"/>
          <w:lang w:val="en-GB"/>
        </w:rPr>
        <w:t>The</w:t>
      </w:r>
      <w:r w:rsidRPr="001E08E5">
        <w:rPr>
          <w:szCs w:val="22"/>
          <w:lang w:val="en-GB"/>
        </w:rPr>
        <w:t xml:space="preserve"> conflicts are compounded by violence and insecurity</w:t>
      </w:r>
      <w:r w:rsidRPr="001E08E5">
        <w:rPr>
          <w:lang w:val="en-GB"/>
        </w:rPr>
        <w:t xml:space="preserve">. While violence was </w:t>
      </w:r>
      <w:r w:rsidR="00CD7AD4" w:rsidRPr="007A1F67">
        <w:rPr>
          <w:lang w:val="en-GB"/>
        </w:rPr>
        <w:t xml:space="preserve">formerly </w:t>
      </w:r>
      <w:r w:rsidRPr="001E08E5">
        <w:rPr>
          <w:lang w:val="en-GB"/>
        </w:rPr>
        <w:t xml:space="preserve">associated with the </w:t>
      </w:r>
      <w:r w:rsidR="00CD7AD4">
        <w:rPr>
          <w:lang w:val="en-GB"/>
        </w:rPr>
        <w:t>i</w:t>
      </w:r>
      <w:r w:rsidRPr="001E08E5">
        <w:rPr>
          <w:lang w:val="en-GB"/>
        </w:rPr>
        <w:t xml:space="preserve">nternal </w:t>
      </w:r>
      <w:r w:rsidR="00CD7AD4">
        <w:rPr>
          <w:lang w:val="en-GB"/>
        </w:rPr>
        <w:t>a</w:t>
      </w:r>
      <w:r w:rsidRPr="001E08E5">
        <w:rPr>
          <w:lang w:val="en-GB"/>
        </w:rPr>
        <w:t xml:space="preserve">rmed </w:t>
      </w:r>
      <w:r w:rsidR="00CD7AD4">
        <w:rPr>
          <w:lang w:val="en-GB"/>
        </w:rPr>
        <w:t>c</w:t>
      </w:r>
      <w:r w:rsidRPr="001E08E5">
        <w:rPr>
          <w:lang w:val="en-GB"/>
        </w:rPr>
        <w:t xml:space="preserve">onflict, it </w:t>
      </w:r>
      <w:r w:rsidR="00CD7AD4">
        <w:rPr>
          <w:lang w:val="en-GB"/>
        </w:rPr>
        <w:t>now</w:t>
      </w:r>
      <w:r w:rsidRPr="001E08E5">
        <w:rPr>
          <w:lang w:val="en-GB"/>
        </w:rPr>
        <w:t xml:space="preserve"> relates to institutional flaws, organized crime, impunity</w:t>
      </w:r>
      <w:r w:rsidR="00CD7AD4">
        <w:rPr>
          <w:lang w:val="en-GB"/>
        </w:rPr>
        <w:t>,</w:t>
      </w:r>
      <w:r w:rsidRPr="001E08E5">
        <w:rPr>
          <w:lang w:val="en-GB"/>
        </w:rPr>
        <w:t xml:space="preserve"> and weak trust in public institutions. </w:t>
      </w:r>
    </w:p>
    <w:p w:rsidR="001F0FD8" w:rsidRPr="001E08E5" w:rsidRDefault="00F3293A" w:rsidP="00375B85">
      <w:pPr>
        <w:pStyle w:val="ListParagraph"/>
        <w:numPr>
          <w:ilvl w:val="0"/>
          <w:numId w:val="13"/>
        </w:numPr>
        <w:tabs>
          <w:tab w:val="left" w:pos="1742"/>
          <w:tab w:val="left" w:pos="1800"/>
        </w:tabs>
        <w:spacing w:after="120"/>
        <w:ind w:left="1440" w:right="1210" w:hanging="7"/>
        <w:jc w:val="both"/>
        <w:rPr>
          <w:lang w:val="en-GB"/>
        </w:rPr>
      </w:pPr>
      <w:r w:rsidRPr="001E08E5">
        <w:rPr>
          <w:lang w:val="en-GB"/>
        </w:rPr>
        <w:t>Homicide rates decreased from 49 per 100,000 people in 2009 to 34</w:t>
      </w:r>
      <w:r w:rsidR="00CD7AD4" w:rsidRPr="00CD7AD4">
        <w:rPr>
          <w:lang w:val="en-GB"/>
        </w:rPr>
        <w:t xml:space="preserve"> </w:t>
      </w:r>
      <w:r w:rsidR="00CD7AD4" w:rsidRPr="007A1F67">
        <w:rPr>
          <w:lang w:val="en-GB"/>
        </w:rPr>
        <w:t>per 100,000</w:t>
      </w:r>
      <w:r w:rsidRPr="001E08E5">
        <w:rPr>
          <w:lang w:val="en-GB"/>
        </w:rPr>
        <w:t xml:space="preserve"> in 2013. While this decreasing trend continues in 2014, the country </w:t>
      </w:r>
      <w:r w:rsidR="00AD1521">
        <w:rPr>
          <w:lang w:val="en-GB"/>
        </w:rPr>
        <w:t xml:space="preserve">still </w:t>
      </w:r>
      <w:r w:rsidRPr="001E08E5">
        <w:rPr>
          <w:lang w:val="en-GB"/>
        </w:rPr>
        <w:t>has one of the highest rates in the region.</w:t>
      </w:r>
      <w:r w:rsidRPr="001E08E5">
        <w:rPr>
          <w:rStyle w:val="FootnoteReference"/>
          <w:lang w:val="en-GB"/>
        </w:rPr>
        <w:footnoteReference w:id="23"/>
      </w:r>
      <w:r w:rsidRPr="001E08E5">
        <w:rPr>
          <w:lang w:val="en-GB"/>
        </w:rPr>
        <w:t xml:space="preserve"> Violent deaths of women increase</w:t>
      </w:r>
      <w:r w:rsidR="004742FC">
        <w:rPr>
          <w:lang w:val="en-GB"/>
        </w:rPr>
        <w:t>d</w:t>
      </w:r>
      <w:r w:rsidRPr="001E08E5">
        <w:rPr>
          <w:lang w:val="en-GB"/>
        </w:rPr>
        <w:t xml:space="preserve"> from 573 cases in 2012 to 632 in 2013,</w:t>
      </w:r>
      <w:r w:rsidRPr="001E08E5">
        <w:rPr>
          <w:rStyle w:val="FootnoteReference"/>
          <w:lang w:val="en-GB"/>
        </w:rPr>
        <w:footnoteReference w:id="24"/>
      </w:r>
      <w:r w:rsidRPr="001E08E5">
        <w:rPr>
          <w:lang w:val="en-GB"/>
        </w:rPr>
        <w:t xml:space="preserve"> the majority of the victims being between 21 and 30</w:t>
      </w:r>
      <w:r w:rsidR="00CD7AD4">
        <w:rPr>
          <w:lang w:val="en-GB"/>
        </w:rPr>
        <w:t> </w:t>
      </w:r>
      <w:r w:rsidRPr="001E08E5">
        <w:rPr>
          <w:lang w:val="en-GB"/>
        </w:rPr>
        <w:t>years of age. Violence against women is compounded by discriminatory</w:t>
      </w:r>
      <w:r w:rsidR="004742FC">
        <w:rPr>
          <w:lang w:val="en-GB"/>
        </w:rPr>
        <w:t>,</w:t>
      </w:r>
      <w:r w:rsidRPr="001E08E5">
        <w:rPr>
          <w:lang w:val="en-GB"/>
        </w:rPr>
        <w:t xml:space="preserve"> patriarchal </w:t>
      </w:r>
      <w:r w:rsidR="004742FC">
        <w:rPr>
          <w:lang w:val="en-GB"/>
        </w:rPr>
        <w:t>attitudes</w:t>
      </w:r>
      <w:r w:rsidRPr="001E08E5">
        <w:rPr>
          <w:lang w:val="en-GB"/>
        </w:rPr>
        <w:t>. UNDP has supported central and local institutions in design</w:t>
      </w:r>
      <w:r w:rsidR="00CD7AD4">
        <w:rPr>
          <w:lang w:val="en-GB"/>
        </w:rPr>
        <w:t>ing</w:t>
      </w:r>
      <w:r w:rsidRPr="001E08E5">
        <w:rPr>
          <w:lang w:val="en-GB"/>
        </w:rPr>
        <w:t xml:space="preserve"> preventive citizen security models, but there is still a need to standardize and mainstream a single model. The </w:t>
      </w:r>
      <w:r w:rsidR="00CD7AD4" w:rsidRPr="00CD7AD4">
        <w:rPr>
          <w:lang w:val="en-GB"/>
        </w:rPr>
        <w:t>violence prevention policy</w:t>
      </w:r>
      <w:r w:rsidRPr="001E08E5">
        <w:rPr>
          <w:rStyle w:val="FootnoteReference"/>
          <w:lang w:val="en-GB"/>
        </w:rPr>
        <w:footnoteReference w:id="25"/>
      </w:r>
      <w:r w:rsidR="004742FC">
        <w:rPr>
          <w:lang w:val="en-GB"/>
        </w:rPr>
        <w:t xml:space="preserve"> </w:t>
      </w:r>
      <w:r w:rsidRPr="001E08E5">
        <w:rPr>
          <w:lang w:val="en-GB"/>
        </w:rPr>
        <w:t xml:space="preserve">provides the opportunity to support standardized models and </w:t>
      </w:r>
      <w:r w:rsidRPr="001E08E5">
        <w:rPr>
          <w:lang w:val="en-GB"/>
        </w:rPr>
        <w:lastRenderedPageBreak/>
        <w:t xml:space="preserve">to strengthen information management systems </w:t>
      </w:r>
      <w:r w:rsidR="004742FC">
        <w:rPr>
          <w:lang w:val="en-GB"/>
        </w:rPr>
        <w:t>so that</w:t>
      </w:r>
      <w:r w:rsidRPr="001E08E5">
        <w:rPr>
          <w:lang w:val="en-GB"/>
        </w:rPr>
        <w:t xml:space="preserve"> </w:t>
      </w:r>
      <w:r w:rsidR="00CD7AD4">
        <w:rPr>
          <w:lang w:val="en-GB"/>
        </w:rPr>
        <w:t xml:space="preserve">evidence-based </w:t>
      </w:r>
      <w:r w:rsidRPr="001E08E5">
        <w:rPr>
          <w:lang w:val="en-GB"/>
        </w:rPr>
        <w:t>citizen security polic</w:t>
      </w:r>
      <w:r w:rsidR="004742FC">
        <w:rPr>
          <w:lang w:val="en-GB"/>
        </w:rPr>
        <w:t>ies can be</w:t>
      </w:r>
      <w:r w:rsidRPr="001E08E5">
        <w:rPr>
          <w:lang w:val="en-GB"/>
        </w:rPr>
        <w:t xml:space="preserve"> design</w:t>
      </w:r>
      <w:r w:rsidR="004742FC">
        <w:rPr>
          <w:lang w:val="en-GB"/>
        </w:rPr>
        <w:t>ed and implemented</w:t>
      </w:r>
      <w:r w:rsidRPr="001E08E5">
        <w:rPr>
          <w:lang w:val="en-GB"/>
        </w:rPr>
        <w:t>.</w:t>
      </w:r>
      <w:r w:rsidRPr="001E08E5">
        <w:rPr>
          <w:rStyle w:val="FootnoteReference"/>
          <w:lang w:val="en-GB"/>
        </w:rPr>
        <w:footnoteReference w:id="26"/>
      </w:r>
    </w:p>
    <w:p w:rsidR="001F0FD8" w:rsidRPr="001E08E5" w:rsidRDefault="00F3293A" w:rsidP="00375B85">
      <w:pPr>
        <w:pStyle w:val="ListParagraph"/>
        <w:numPr>
          <w:ilvl w:val="0"/>
          <w:numId w:val="13"/>
        </w:numPr>
        <w:tabs>
          <w:tab w:val="left" w:pos="1742"/>
          <w:tab w:val="left" w:pos="1800"/>
        </w:tabs>
        <w:spacing w:after="120"/>
        <w:ind w:left="1440" w:right="1210" w:hanging="7"/>
        <w:jc w:val="both"/>
        <w:rPr>
          <w:lang w:val="en-GB"/>
        </w:rPr>
      </w:pPr>
      <w:r w:rsidRPr="001E08E5">
        <w:rPr>
          <w:lang w:val="en-GB"/>
        </w:rPr>
        <w:t xml:space="preserve">Weaknesses in the justice system </w:t>
      </w:r>
      <w:r w:rsidR="00CD7AD4">
        <w:rPr>
          <w:lang w:val="en-GB"/>
        </w:rPr>
        <w:t>allowed</w:t>
      </w:r>
      <w:r w:rsidRPr="001E08E5">
        <w:rPr>
          <w:lang w:val="en-GB"/>
        </w:rPr>
        <w:t xml:space="preserve"> impunity levels </w:t>
      </w:r>
      <w:r w:rsidR="00CD7AD4">
        <w:rPr>
          <w:lang w:val="en-GB"/>
        </w:rPr>
        <w:t xml:space="preserve">to </w:t>
      </w:r>
      <w:r w:rsidRPr="001E08E5">
        <w:rPr>
          <w:lang w:val="en-GB"/>
        </w:rPr>
        <w:t>ris</w:t>
      </w:r>
      <w:r w:rsidR="00CD7AD4">
        <w:rPr>
          <w:lang w:val="en-GB"/>
        </w:rPr>
        <w:t>e</w:t>
      </w:r>
      <w:r w:rsidRPr="001E08E5">
        <w:rPr>
          <w:lang w:val="en-GB"/>
        </w:rPr>
        <w:t xml:space="preserve"> to 98 per cent</w:t>
      </w:r>
      <w:r w:rsidRPr="001E08E5">
        <w:rPr>
          <w:rStyle w:val="FootnoteReference"/>
          <w:lang w:val="en-GB"/>
        </w:rPr>
        <w:footnoteReference w:id="27"/>
      </w:r>
      <w:r w:rsidRPr="001E08E5">
        <w:rPr>
          <w:lang w:val="en-GB"/>
        </w:rPr>
        <w:t xml:space="preserve"> in 2007, </w:t>
      </w:r>
      <w:r w:rsidR="00CD7AD4">
        <w:rPr>
          <w:lang w:val="en-GB"/>
        </w:rPr>
        <w:t>leading to</w:t>
      </w:r>
      <w:r w:rsidRPr="001E08E5">
        <w:rPr>
          <w:lang w:val="en-GB"/>
        </w:rPr>
        <w:t xml:space="preserve"> the creation of the International Commission against Impunity in Guatemala. UNDP has provided assistance </w:t>
      </w:r>
      <w:r w:rsidR="00CD7AD4">
        <w:rPr>
          <w:lang w:val="en-GB"/>
        </w:rPr>
        <w:t>in</w:t>
      </w:r>
      <w:r w:rsidRPr="001E08E5">
        <w:rPr>
          <w:lang w:val="en-GB"/>
        </w:rPr>
        <w:t xml:space="preserve"> develop</w:t>
      </w:r>
      <w:r w:rsidR="00CD7AD4">
        <w:rPr>
          <w:lang w:val="en-GB"/>
        </w:rPr>
        <w:t>ing</w:t>
      </w:r>
      <w:r w:rsidRPr="001E08E5">
        <w:rPr>
          <w:lang w:val="en-GB"/>
        </w:rPr>
        <w:t xml:space="preserve"> innovative</w:t>
      </w:r>
      <w:r w:rsidR="00CD7AD4">
        <w:rPr>
          <w:lang w:val="en-GB"/>
        </w:rPr>
        <w:t xml:space="preserve"> </w:t>
      </w:r>
      <w:r w:rsidRPr="001E08E5">
        <w:rPr>
          <w:lang w:val="en-GB"/>
        </w:rPr>
        <w:t xml:space="preserve">criminal investigation and strategic prosecution </w:t>
      </w:r>
      <w:r w:rsidR="00AD5CC6" w:rsidRPr="007A1F67">
        <w:rPr>
          <w:lang w:val="en-GB"/>
        </w:rPr>
        <w:t>and judicial management</w:t>
      </w:r>
      <w:r w:rsidR="00AD5CC6" w:rsidRPr="00AD5CC6">
        <w:rPr>
          <w:lang w:val="en-GB"/>
        </w:rPr>
        <w:t xml:space="preserve"> </w:t>
      </w:r>
      <w:r w:rsidRPr="001E08E5">
        <w:rPr>
          <w:lang w:val="en-GB"/>
        </w:rPr>
        <w:t>models,</w:t>
      </w:r>
      <w:r w:rsidR="00AD5CC6">
        <w:rPr>
          <w:lang w:val="en-GB"/>
        </w:rPr>
        <w:t xml:space="preserve"> and</w:t>
      </w:r>
      <w:r w:rsidRPr="001E08E5">
        <w:rPr>
          <w:lang w:val="en-GB"/>
        </w:rPr>
        <w:t xml:space="preserve"> integral care for victims. This helped reduce impunity in life-threatening crimes in the </w:t>
      </w:r>
      <w:r w:rsidR="00AD5CC6">
        <w:rPr>
          <w:lang w:val="en-GB"/>
        </w:rPr>
        <w:t>m</w:t>
      </w:r>
      <w:r w:rsidRPr="001E08E5">
        <w:rPr>
          <w:lang w:val="en-GB"/>
        </w:rPr>
        <w:t xml:space="preserve">etropolitan </w:t>
      </w:r>
      <w:r w:rsidR="00AD5CC6">
        <w:rPr>
          <w:lang w:val="en-GB"/>
        </w:rPr>
        <w:t>a</w:t>
      </w:r>
      <w:r w:rsidRPr="001E08E5">
        <w:rPr>
          <w:lang w:val="en-GB"/>
        </w:rPr>
        <w:t>rea from 95 per cent in 2010 to 70 per cent in 2013</w:t>
      </w:r>
      <w:r w:rsidRPr="001E08E5">
        <w:rPr>
          <w:rStyle w:val="FootnoteReference"/>
          <w:lang w:val="en-GB"/>
        </w:rPr>
        <w:footnoteReference w:id="28"/>
      </w:r>
      <w:r w:rsidR="004742FC">
        <w:rPr>
          <w:lang w:val="en-GB"/>
        </w:rPr>
        <w:t>,</w:t>
      </w:r>
      <w:r w:rsidRPr="001E08E5">
        <w:rPr>
          <w:lang w:val="en-GB"/>
        </w:rPr>
        <w:t xml:space="preserve"> and increased convictions from 3,280 in 2009 to 7,122 in 2013. These </w:t>
      </w:r>
      <w:r w:rsidR="00AD1521">
        <w:rPr>
          <w:lang w:val="en-GB"/>
        </w:rPr>
        <w:t>achievements</w:t>
      </w:r>
      <w:r w:rsidRPr="001E08E5">
        <w:rPr>
          <w:lang w:val="en-GB"/>
        </w:rPr>
        <w:t xml:space="preserve"> provide a </w:t>
      </w:r>
      <w:r w:rsidR="00AD5CC6">
        <w:rPr>
          <w:lang w:val="en-GB"/>
        </w:rPr>
        <w:t>‘</w:t>
      </w:r>
      <w:r w:rsidRPr="001E08E5">
        <w:rPr>
          <w:lang w:val="en-GB"/>
        </w:rPr>
        <w:t>road</w:t>
      </w:r>
      <w:r w:rsidR="00AD5CC6">
        <w:rPr>
          <w:lang w:val="en-GB"/>
        </w:rPr>
        <w:t xml:space="preserve"> </w:t>
      </w:r>
      <w:r w:rsidRPr="001E08E5">
        <w:rPr>
          <w:lang w:val="en-GB"/>
        </w:rPr>
        <w:t>map</w:t>
      </w:r>
      <w:r w:rsidR="00AD5CC6">
        <w:rPr>
          <w:lang w:val="en-GB"/>
        </w:rPr>
        <w:t>’</w:t>
      </w:r>
      <w:r w:rsidRPr="001E08E5">
        <w:rPr>
          <w:lang w:val="en-GB"/>
        </w:rPr>
        <w:t xml:space="preserve"> for tran</w:t>
      </w:r>
      <w:r w:rsidR="00AD5CC6">
        <w:rPr>
          <w:lang w:val="en-GB"/>
        </w:rPr>
        <w:t xml:space="preserve">sferring </w:t>
      </w:r>
      <w:r w:rsidRPr="001E08E5">
        <w:rPr>
          <w:lang w:val="en-GB"/>
        </w:rPr>
        <w:t>capacities to national institutions in the fight against impunity. According to Peacebuilding Fund</w:t>
      </w:r>
      <w:r w:rsidR="00AD5CC6">
        <w:rPr>
          <w:lang w:val="en-GB"/>
        </w:rPr>
        <w:t xml:space="preserve"> monitoring reports</w:t>
      </w:r>
      <w:r w:rsidR="00AD1521" w:rsidRPr="00A561DD">
        <w:rPr>
          <w:lang w:val="en-GB"/>
        </w:rPr>
        <w:t xml:space="preserve">, </w:t>
      </w:r>
      <w:r w:rsidR="00AD1521">
        <w:rPr>
          <w:lang w:val="en-GB"/>
        </w:rPr>
        <w:t xml:space="preserve">which </w:t>
      </w:r>
      <w:r w:rsidR="00AD1521" w:rsidRPr="00A561DD">
        <w:rPr>
          <w:lang w:val="en-GB"/>
        </w:rPr>
        <w:t xml:space="preserve">identify </w:t>
      </w:r>
      <w:r w:rsidR="00AD1521">
        <w:rPr>
          <w:lang w:val="en-GB"/>
        </w:rPr>
        <w:t>the International Commission against Impunity in Guatemala</w:t>
      </w:r>
      <w:r w:rsidR="00AD1521" w:rsidRPr="00A561DD">
        <w:rPr>
          <w:lang w:val="en-GB"/>
        </w:rPr>
        <w:t xml:space="preserve"> as a key partner</w:t>
      </w:r>
      <w:r w:rsidRPr="001E08E5">
        <w:rPr>
          <w:lang w:val="en-GB"/>
        </w:rPr>
        <w:t>, UNDP support to the justice sector has translated into better institutional performance. Impunity in cases of violence against women is still extremely high (95 per cent)</w:t>
      </w:r>
      <w:r w:rsidR="004742FC">
        <w:rPr>
          <w:lang w:val="en-GB"/>
        </w:rPr>
        <w:t>,</w:t>
      </w:r>
      <w:r w:rsidRPr="001E08E5">
        <w:rPr>
          <w:lang w:val="en-GB"/>
        </w:rPr>
        <w:t xml:space="preserve"> </w:t>
      </w:r>
      <w:r w:rsidR="00AD5CC6">
        <w:rPr>
          <w:lang w:val="en-GB"/>
        </w:rPr>
        <w:t>de</w:t>
      </w:r>
      <w:r w:rsidRPr="001E08E5">
        <w:rPr>
          <w:lang w:val="en-GB"/>
        </w:rPr>
        <w:t xml:space="preserve">spite a solid legal framework </w:t>
      </w:r>
      <w:r w:rsidR="004742FC">
        <w:rPr>
          <w:lang w:val="en-GB"/>
        </w:rPr>
        <w:t>that</w:t>
      </w:r>
      <w:r w:rsidRPr="001E08E5">
        <w:rPr>
          <w:lang w:val="en-GB"/>
        </w:rPr>
        <w:t xml:space="preserve"> includes </w:t>
      </w:r>
      <w:r w:rsidR="00AD5CC6">
        <w:rPr>
          <w:lang w:val="en-GB"/>
        </w:rPr>
        <w:t>l</w:t>
      </w:r>
      <w:r w:rsidRPr="001E08E5">
        <w:rPr>
          <w:lang w:val="en-GB"/>
        </w:rPr>
        <w:t xml:space="preserve">aws against femicide, </w:t>
      </w:r>
      <w:r w:rsidR="00AD5CC6">
        <w:rPr>
          <w:lang w:val="en-GB"/>
        </w:rPr>
        <w:t>d</w:t>
      </w:r>
      <w:r w:rsidRPr="001E08E5">
        <w:rPr>
          <w:lang w:val="en-GB"/>
        </w:rPr>
        <w:t xml:space="preserve">omestic </w:t>
      </w:r>
      <w:r w:rsidR="00AD5CC6">
        <w:rPr>
          <w:lang w:val="en-GB"/>
        </w:rPr>
        <w:t>v</w:t>
      </w:r>
      <w:r w:rsidRPr="001E08E5">
        <w:rPr>
          <w:lang w:val="en-GB"/>
        </w:rPr>
        <w:t xml:space="preserve">iolence, </w:t>
      </w:r>
      <w:r w:rsidR="00AD5CC6">
        <w:rPr>
          <w:lang w:val="en-GB"/>
        </w:rPr>
        <w:t>s</w:t>
      </w:r>
      <w:r w:rsidRPr="001E08E5">
        <w:rPr>
          <w:lang w:val="en-GB"/>
        </w:rPr>
        <w:t xml:space="preserve">exual </w:t>
      </w:r>
      <w:r w:rsidR="00AD5CC6">
        <w:rPr>
          <w:lang w:val="en-GB"/>
        </w:rPr>
        <w:t>v</w:t>
      </w:r>
      <w:r w:rsidRPr="001E08E5">
        <w:rPr>
          <w:lang w:val="en-GB"/>
        </w:rPr>
        <w:t xml:space="preserve">iolence, </w:t>
      </w:r>
      <w:r w:rsidR="00AD5CC6">
        <w:rPr>
          <w:lang w:val="en-GB"/>
        </w:rPr>
        <w:t>e</w:t>
      </w:r>
      <w:r w:rsidRPr="001E08E5">
        <w:rPr>
          <w:lang w:val="en-GB"/>
        </w:rPr>
        <w:t xml:space="preserve">xploitation and </w:t>
      </w:r>
      <w:r w:rsidR="00AD5CC6">
        <w:rPr>
          <w:lang w:val="en-GB"/>
        </w:rPr>
        <w:t>t</w:t>
      </w:r>
      <w:r w:rsidRPr="001E08E5">
        <w:rPr>
          <w:lang w:val="en-GB"/>
        </w:rPr>
        <w:t xml:space="preserve">rafficking. The challenge is to increase law enforcement capacity and create specialized femicide courts </w:t>
      </w:r>
      <w:r w:rsidR="004742FC">
        <w:rPr>
          <w:lang w:val="en-GB"/>
        </w:rPr>
        <w:t>that will</w:t>
      </w:r>
      <w:r w:rsidRPr="001E08E5">
        <w:rPr>
          <w:lang w:val="en-GB"/>
        </w:rPr>
        <w:t xml:space="preserve"> improve women’s </w:t>
      </w:r>
      <w:r w:rsidR="00AD5CC6" w:rsidRPr="007A1F67">
        <w:rPr>
          <w:lang w:val="en-GB"/>
        </w:rPr>
        <w:t xml:space="preserve">timely </w:t>
      </w:r>
      <w:r w:rsidRPr="001E08E5">
        <w:rPr>
          <w:lang w:val="en-GB"/>
        </w:rPr>
        <w:t xml:space="preserve">access to justice. </w:t>
      </w:r>
    </w:p>
    <w:p w:rsidR="001F0FD8" w:rsidRPr="0003723F" w:rsidRDefault="00F3293A" w:rsidP="00210AA7">
      <w:pPr>
        <w:pStyle w:val="ListParagraph"/>
        <w:numPr>
          <w:ilvl w:val="0"/>
          <w:numId w:val="13"/>
        </w:numPr>
        <w:tabs>
          <w:tab w:val="left" w:pos="1800"/>
        </w:tabs>
        <w:spacing w:after="120"/>
        <w:ind w:left="1440" w:right="1210" w:hanging="7"/>
        <w:jc w:val="both"/>
        <w:rPr>
          <w:lang w:val="en-GB"/>
        </w:rPr>
      </w:pPr>
      <w:r w:rsidRPr="0003723F">
        <w:rPr>
          <w:lang w:val="en-GB"/>
        </w:rPr>
        <w:t xml:space="preserve">The country has made </w:t>
      </w:r>
      <w:r w:rsidR="004742FC">
        <w:rPr>
          <w:lang w:val="en-GB"/>
        </w:rPr>
        <w:t>signific</w:t>
      </w:r>
      <w:r w:rsidRPr="0003723F">
        <w:rPr>
          <w:lang w:val="en-GB"/>
        </w:rPr>
        <w:t xml:space="preserve">ant progress in terms of </w:t>
      </w:r>
      <w:r w:rsidR="00AD5CC6">
        <w:rPr>
          <w:lang w:val="en-GB"/>
        </w:rPr>
        <w:t>t</w:t>
      </w:r>
      <w:r w:rsidRPr="0003723F">
        <w:rPr>
          <w:lang w:val="en-GB"/>
        </w:rPr>
        <w:t xml:space="preserve">ransitional </w:t>
      </w:r>
      <w:r w:rsidR="00AD5CC6">
        <w:rPr>
          <w:lang w:val="en-GB"/>
        </w:rPr>
        <w:t>j</w:t>
      </w:r>
      <w:r w:rsidRPr="0003723F">
        <w:rPr>
          <w:lang w:val="en-GB"/>
        </w:rPr>
        <w:t xml:space="preserve">ustice. </w:t>
      </w:r>
      <w:r w:rsidR="00AD1521">
        <w:rPr>
          <w:lang w:val="en-GB"/>
        </w:rPr>
        <w:t>T</w:t>
      </w:r>
      <w:r w:rsidR="004742FC">
        <w:rPr>
          <w:lang w:val="en-GB"/>
        </w:rPr>
        <w:t>o date, 10 </w:t>
      </w:r>
      <w:r w:rsidRPr="0003723F">
        <w:rPr>
          <w:lang w:val="en-GB"/>
        </w:rPr>
        <w:t xml:space="preserve">convictions in cases of gross </w:t>
      </w:r>
      <w:r w:rsidR="00AD5CC6" w:rsidRPr="007A1F67">
        <w:rPr>
          <w:lang w:val="en-GB"/>
        </w:rPr>
        <w:t>human rights</w:t>
      </w:r>
      <w:r w:rsidR="00AD5CC6" w:rsidRPr="00AD5CC6">
        <w:rPr>
          <w:lang w:val="en-GB"/>
        </w:rPr>
        <w:t xml:space="preserve"> </w:t>
      </w:r>
      <w:r w:rsidRPr="0003723F">
        <w:rPr>
          <w:lang w:val="en-GB"/>
        </w:rPr>
        <w:t>violations</w:t>
      </w:r>
      <w:r w:rsidR="004742FC" w:rsidRPr="004742FC">
        <w:rPr>
          <w:lang w:val="en-GB"/>
        </w:rPr>
        <w:t xml:space="preserve"> </w:t>
      </w:r>
      <w:r w:rsidR="004742FC">
        <w:rPr>
          <w:lang w:val="en-GB"/>
        </w:rPr>
        <w:t>have been achieved</w:t>
      </w:r>
      <w:r w:rsidRPr="0003723F">
        <w:rPr>
          <w:lang w:val="en-GB"/>
        </w:rPr>
        <w:t xml:space="preserve">; approximately 2,000 victims of massacres and forced disappearance have been identified; and a specialized approach has been </w:t>
      </w:r>
      <w:r w:rsidR="00AD5CC6">
        <w:rPr>
          <w:lang w:val="en-GB"/>
        </w:rPr>
        <w:t xml:space="preserve">used to </w:t>
      </w:r>
      <w:r w:rsidRPr="0003723F">
        <w:rPr>
          <w:lang w:val="en-GB"/>
        </w:rPr>
        <w:t>address the investigation and prosecution of sexual violence against women during the</w:t>
      </w:r>
      <w:r w:rsidR="00EF70ED">
        <w:rPr>
          <w:lang w:val="en-GB"/>
        </w:rPr>
        <w:t xml:space="preserve"> internal armed conflict</w:t>
      </w:r>
      <w:r w:rsidRPr="0003723F">
        <w:rPr>
          <w:lang w:val="en-GB"/>
        </w:rPr>
        <w:t xml:space="preserve">. This </w:t>
      </w:r>
      <w:r w:rsidR="00726531">
        <w:rPr>
          <w:lang w:val="en-GB"/>
        </w:rPr>
        <w:t>was made</w:t>
      </w:r>
      <w:r w:rsidRPr="0003723F">
        <w:rPr>
          <w:lang w:val="en-GB"/>
        </w:rPr>
        <w:t xml:space="preserve"> possible </w:t>
      </w:r>
      <w:r w:rsidR="00726531">
        <w:rPr>
          <w:lang w:val="en-GB"/>
        </w:rPr>
        <w:t>by</w:t>
      </w:r>
      <w:r w:rsidRPr="0003723F">
        <w:rPr>
          <w:lang w:val="en-GB"/>
        </w:rPr>
        <w:t xml:space="preserve"> the active engagement of victims demand</w:t>
      </w:r>
      <w:r w:rsidR="00AD5CC6">
        <w:rPr>
          <w:lang w:val="en-GB"/>
        </w:rPr>
        <w:t>ing</w:t>
      </w:r>
      <w:r w:rsidRPr="0003723F">
        <w:rPr>
          <w:lang w:val="en-GB"/>
        </w:rPr>
        <w:t xml:space="preserve"> their rights, </w:t>
      </w:r>
      <w:r w:rsidR="00726531">
        <w:rPr>
          <w:lang w:val="en-GB"/>
        </w:rPr>
        <w:t>and by</w:t>
      </w:r>
      <w:r w:rsidRPr="0003723F">
        <w:rPr>
          <w:lang w:val="en-GB"/>
        </w:rPr>
        <w:t xml:space="preserve"> </w:t>
      </w:r>
      <w:r w:rsidR="00AD5CC6">
        <w:rPr>
          <w:lang w:val="en-GB"/>
        </w:rPr>
        <w:t xml:space="preserve">the </w:t>
      </w:r>
      <w:r w:rsidRPr="0003723F">
        <w:rPr>
          <w:lang w:val="en-GB"/>
        </w:rPr>
        <w:t xml:space="preserve">dialogue and coordination between </w:t>
      </w:r>
      <w:r w:rsidR="00726531">
        <w:rPr>
          <w:lang w:val="en-GB"/>
        </w:rPr>
        <w:t>the S</w:t>
      </w:r>
      <w:r w:rsidRPr="0003723F">
        <w:rPr>
          <w:lang w:val="en-GB"/>
        </w:rPr>
        <w:t>tate and the civil society. According to the evaluation of the Transitional Justice Accompaniment Program</w:t>
      </w:r>
      <w:r w:rsidR="00210AA7">
        <w:rPr>
          <w:lang w:val="en-GB"/>
        </w:rPr>
        <w:t xml:space="preserve">me in </w:t>
      </w:r>
      <w:r w:rsidRPr="0003723F">
        <w:rPr>
          <w:lang w:val="en-GB"/>
        </w:rPr>
        <w:t>2014, UNDP work has contributed to implementing transitional justice</w:t>
      </w:r>
      <w:r w:rsidR="00210AA7">
        <w:rPr>
          <w:lang w:val="en-GB"/>
        </w:rPr>
        <w:t>,</w:t>
      </w:r>
      <w:r w:rsidRPr="0003723F">
        <w:rPr>
          <w:lang w:val="en-GB"/>
        </w:rPr>
        <w:t xml:space="preserve"> </w:t>
      </w:r>
      <w:r w:rsidR="00210AA7">
        <w:rPr>
          <w:lang w:val="en-GB"/>
        </w:rPr>
        <w:t>but t</w:t>
      </w:r>
      <w:r w:rsidRPr="0003723F">
        <w:rPr>
          <w:lang w:val="en-GB"/>
        </w:rPr>
        <w:t xml:space="preserve">he consolidation of </w:t>
      </w:r>
      <w:r w:rsidR="00210AA7">
        <w:rPr>
          <w:lang w:val="en-GB"/>
        </w:rPr>
        <w:t>s</w:t>
      </w:r>
      <w:r w:rsidRPr="0003723F">
        <w:rPr>
          <w:lang w:val="en-GB"/>
        </w:rPr>
        <w:t xml:space="preserve">tate commitment to policy design and implementation to ensure sustainability, </w:t>
      </w:r>
      <w:r w:rsidR="00210AA7">
        <w:rPr>
          <w:lang w:val="en-GB"/>
        </w:rPr>
        <w:t xml:space="preserve">and to improve </w:t>
      </w:r>
      <w:r w:rsidRPr="0003723F">
        <w:rPr>
          <w:lang w:val="en-GB"/>
        </w:rPr>
        <w:t xml:space="preserve">the </w:t>
      </w:r>
      <w:r w:rsidR="00210AA7">
        <w:rPr>
          <w:lang w:val="en-GB"/>
        </w:rPr>
        <w:t>living conditions</w:t>
      </w:r>
      <w:r w:rsidRPr="0003723F">
        <w:rPr>
          <w:lang w:val="en-GB"/>
        </w:rPr>
        <w:t xml:space="preserve"> of </w:t>
      </w:r>
      <w:r w:rsidR="00123BE2">
        <w:rPr>
          <w:lang w:val="en-GB"/>
        </w:rPr>
        <w:t>victims</w:t>
      </w:r>
      <w:r w:rsidR="00655B3C">
        <w:rPr>
          <w:lang w:val="en-GB"/>
        </w:rPr>
        <w:t xml:space="preserve"> of internal armed conflict</w:t>
      </w:r>
      <w:r w:rsidR="00210AA7">
        <w:rPr>
          <w:lang w:val="en-GB"/>
        </w:rPr>
        <w:t>,</w:t>
      </w:r>
      <w:r w:rsidRPr="0003723F">
        <w:rPr>
          <w:lang w:val="en-GB"/>
        </w:rPr>
        <w:t xml:space="preserve"> remain</w:t>
      </w:r>
      <w:r w:rsidR="00726531">
        <w:rPr>
          <w:lang w:val="en-GB"/>
        </w:rPr>
        <w:t>s</w:t>
      </w:r>
      <w:r w:rsidRPr="0003723F">
        <w:rPr>
          <w:lang w:val="en-GB"/>
        </w:rPr>
        <w:t xml:space="preserve"> </w:t>
      </w:r>
      <w:r w:rsidR="00210AA7">
        <w:rPr>
          <w:lang w:val="en-GB"/>
        </w:rPr>
        <w:t>to be addressed</w:t>
      </w:r>
      <w:r w:rsidRPr="0003723F">
        <w:rPr>
          <w:lang w:val="en-GB"/>
        </w:rPr>
        <w:t xml:space="preserve">. </w:t>
      </w:r>
    </w:p>
    <w:p w:rsidR="001F0FD8" w:rsidRPr="0003723F" w:rsidRDefault="00F3293A" w:rsidP="000D6F2E">
      <w:pPr>
        <w:pStyle w:val="ListParagraph"/>
        <w:numPr>
          <w:ilvl w:val="0"/>
          <w:numId w:val="13"/>
        </w:numPr>
        <w:tabs>
          <w:tab w:val="left" w:pos="1800"/>
        </w:tabs>
        <w:spacing w:after="120"/>
        <w:ind w:left="1440" w:right="1210" w:hanging="7"/>
        <w:jc w:val="both"/>
        <w:rPr>
          <w:lang w:val="en-GB"/>
        </w:rPr>
      </w:pPr>
      <w:r w:rsidRPr="0003723F">
        <w:rPr>
          <w:lang w:val="en-GB"/>
        </w:rPr>
        <w:t xml:space="preserve">Lessons learned from the evaluation of the </w:t>
      </w:r>
      <w:r w:rsidR="00EA59AD">
        <w:rPr>
          <w:lang w:val="en-GB"/>
        </w:rPr>
        <w:t>c</w:t>
      </w:r>
      <w:r w:rsidRPr="0003723F">
        <w:rPr>
          <w:lang w:val="en-GB"/>
        </w:rPr>
        <w:t xml:space="preserve">ountry </w:t>
      </w:r>
      <w:r w:rsidR="00EA59AD">
        <w:rPr>
          <w:lang w:val="en-GB"/>
        </w:rPr>
        <w:t>p</w:t>
      </w:r>
      <w:r w:rsidRPr="0003723F">
        <w:rPr>
          <w:lang w:val="en-GB"/>
        </w:rPr>
        <w:t>rogramme</w:t>
      </w:r>
      <w:r w:rsidR="00EA59AD">
        <w:rPr>
          <w:lang w:val="en-GB"/>
        </w:rPr>
        <w:t>, and implemented</w:t>
      </w:r>
      <w:r w:rsidRPr="0003723F">
        <w:rPr>
          <w:lang w:val="en-GB"/>
        </w:rPr>
        <w:t xml:space="preserve"> in this new cycle, reveal that programmatic work must adopt a more integral approach, focus on specific territories, and rely on better inter</w:t>
      </w:r>
      <w:r w:rsidR="00EA59AD">
        <w:rPr>
          <w:lang w:val="en-GB"/>
        </w:rPr>
        <w:t>-</w:t>
      </w:r>
      <w:r w:rsidR="0003723F">
        <w:rPr>
          <w:lang w:val="en-GB"/>
        </w:rPr>
        <w:t>organization</w:t>
      </w:r>
      <w:r w:rsidR="00EF70ED">
        <w:rPr>
          <w:lang w:val="en-GB"/>
        </w:rPr>
        <w:t xml:space="preserve"> </w:t>
      </w:r>
      <w:r w:rsidRPr="0003723F">
        <w:rPr>
          <w:lang w:val="en-GB"/>
        </w:rPr>
        <w:t>coordination tools and key partners</w:t>
      </w:r>
      <w:r w:rsidR="0003723F">
        <w:rPr>
          <w:lang w:val="en-GB"/>
        </w:rPr>
        <w:t xml:space="preserve"> in the United Nations system</w:t>
      </w:r>
      <w:r w:rsidRPr="0003723F">
        <w:rPr>
          <w:lang w:val="en-GB"/>
        </w:rPr>
        <w:t xml:space="preserve">. Experiences such as the </w:t>
      </w:r>
      <w:r w:rsidR="00EA59AD">
        <w:rPr>
          <w:lang w:val="en-GB"/>
        </w:rPr>
        <w:t>j</w:t>
      </w:r>
      <w:r w:rsidRPr="0003723F">
        <w:rPr>
          <w:lang w:val="en-GB"/>
        </w:rPr>
        <w:t xml:space="preserve">oint </w:t>
      </w:r>
      <w:r w:rsidR="00EA59AD">
        <w:rPr>
          <w:lang w:val="en-GB"/>
        </w:rPr>
        <w:t>p</w:t>
      </w:r>
      <w:r w:rsidRPr="0003723F">
        <w:rPr>
          <w:lang w:val="en-GB"/>
        </w:rPr>
        <w:t>rogram</w:t>
      </w:r>
      <w:r w:rsidR="00EA59AD">
        <w:rPr>
          <w:lang w:val="en-GB"/>
        </w:rPr>
        <w:t>me</w:t>
      </w:r>
      <w:r w:rsidRPr="0003723F">
        <w:rPr>
          <w:lang w:val="en-GB"/>
        </w:rPr>
        <w:t xml:space="preserve"> funded by </w:t>
      </w:r>
      <w:r w:rsidR="00EA59AD">
        <w:rPr>
          <w:lang w:val="en-GB"/>
        </w:rPr>
        <w:t xml:space="preserve">the </w:t>
      </w:r>
      <w:r w:rsidRPr="0003723F">
        <w:rPr>
          <w:lang w:val="en-GB"/>
        </w:rPr>
        <w:t>MDG</w:t>
      </w:r>
      <w:r w:rsidR="00EA59AD">
        <w:rPr>
          <w:lang w:val="en-GB"/>
        </w:rPr>
        <w:t xml:space="preserve"> Achievement Fund (</w:t>
      </w:r>
      <w:r w:rsidRPr="0003723F">
        <w:rPr>
          <w:lang w:val="en-GB"/>
        </w:rPr>
        <w:t>Spain</w:t>
      </w:r>
      <w:r w:rsidR="00EA59AD">
        <w:rPr>
          <w:lang w:val="en-GB"/>
        </w:rPr>
        <w:t>)</w:t>
      </w:r>
      <w:r w:rsidRPr="0003723F">
        <w:rPr>
          <w:lang w:val="en-GB"/>
        </w:rPr>
        <w:t xml:space="preserve">, permitted the launching of this multidimensional approach. </w:t>
      </w:r>
      <w:r w:rsidR="00123BE2">
        <w:rPr>
          <w:lang w:val="en-GB"/>
        </w:rPr>
        <w:t>Tho</w:t>
      </w:r>
      <w:r w:rsidR="00EA59AD">
        <w:rPr>
          <w:lang w:val="en-GB"/>
        </w:rPr>
        <w:t>se experiences</w:t>
      </w:r>
      <w:r w:rsidRPr="0003723F">
        <w:rPr>
          <w:lang w:val="en-GB"/>
        </w:rPr>
        <w:t xml:space="preserve"> </w:t>
      </w:r>
      <w:r w:rsidR="00123BE2">
        <w:rPr>
          <w:lang w:val="en-GB"/>
        </w:rPr>
        <w:t>highlight</w:t>
      </w:r>
      <w:r w:rsidRPr="0003723F">
        <w:rPr>
          <w:lang w:val="en-GB"/>
        </w:rPr>
        <w:t xml:space="preserve"> the need to strengthen results-based management design</w:t>
      </w:r>
      <w:r w:rsidR="00123BE2">
        <w:rPr>
          <w:lang w:val="en-GB"/>
        </w:rPr>
        <w:t>;</w:t>
      </w:r>
      <w:r w:rsidRPr="0003723F">
        <w:rPr>
          <w:lang w:val="en-GB"/>
        </w:rPr>
        <w:t xml:space="preserve"> to engage partners and stakeholders from the early stages of the process; to implement results-oriented follow-ups, evaluations, and analysis methods; to implement gender, human rights and multicultural approaches during the entire project cycle; and to increase sustainability efforts </w:t>
      </w:r>
      <w:r w:rsidR="00EA59AD">
        <w:rPr>
          <w:lang w:val="en-GB"/>
        </w:rPr>
        <w:t>with respect to</w:t>
      </w:r>
      <w:r w:rsidRPr="0003723F">
        <w:rPr>
          <w:lang w:val="en-GB"/>
        </w:rPr>
        <w:t xml:space="preserve"> results, including strategies for communication, practice systematization</w:t>
      </w:r>
      <w:r w:rsidR="00EA59AD">
        <w:rPr>
          <w:lang w:val="en-GB"/>
        </w:rPr>
        <w:t>,</w:t>
      </w:r>
      <w:r w:rsidRPr="0003723F">
        <w:rPr>
          <w:lang w:val="en-GB"/>
        </w:rPr>
        <w:t xml:space="preserve"> and knowledge transfer.</w:t>
      </w:r>
      <w:r w:rsidRPr="0003723F">
        <w:rPr>
          <w:rStyle w:val="FootnoteReference"/>
          <w:lang w:val="en-GB"/>
        </w:rPr>
        <w:footnoteReference w:id="29"/>
      </w:r>
    </w:p>
    <w:p w:rsidR="001F0FD8" w:rsidRPr="000D6F2E" w:rsidRDefault="00F3293A" w:rsidP="000D6F2E">
      <w:pPr>
        <w:pStyle w:val="Heading2"/>
        <w:numPr>
          <w:ilvl w:val="0"/>
          <w:numId w:val="16"/>
        </w:numPr>
        <w:tabs>
          <w:tab w:val="left" w:pos="1440"/>
          <w:tab w:val="left" w:pos="1800"/>
        </w:tabs>
        <w:spacing w:after="120"/>
        <w:ind w:right="1210" w:hanging="1350"/>
        <w:jc w:val="both"/>
        <w:rPr>
          <w:rFonts w:ascii="Times New Roman" w:hAnsi="Times New Roman"/>
          <w:spacing w:val="-3"/>
          <w:sz w:val="24"/>
          <w:szCs w:val="24"/>
          <w:lang w:val="en-GB"/>
        </w:rPr>
      </w:pPr>
      <w:r w:rsidRPr="000D6F2E">
        <w:rPr>
          <w:rFonts w:ascii="Times New Roman" w:hAnsi="Times New Roman"/>
          <w:bCs/>
          <w:sz w:val="24"/>
          <w:szCs w:val="24"/>
          <w:lang w:val="en-GB"/>
        </w:rPr>
        <w:t xml:space="preserve">Programme priorities and </w:t>
      </w:r>
      <w:r w:rsidR="008829AF">
        <w:rPr>
          <w:rFonts w:ascii="Times New Roman" w:hAnsi="Times New Roman"/>
          <w:bCs/>
          <w:sz w:val="24"/>
          <w:szCs w:val="24"/>
          <w:lang w:val="en-GB"/>
        </w:rPr>
        <w:t>partnership</w:t>
      </w:r>
      <w:r w:rsidRPr="000D6F2E">
        <w:rPr>
          <w:rFonts w:ascii="Times New Roman" w:hAnsi="Times New Roman"/>
          <w:bCs/>
          <w:sz w:val="24"/>
          <w:szCs w:val="24"/>
          <w:lang w:val="en-GB"/>
        </w:rPr>
        <w:t xml:space="preserve">s </w:t>
      </w:r>
    </w:p>
    <w:p w:rsidR="001F0FD8" w:rsidRDefault="00F3293A" w:rsidP="00210AA7">
      <w:pPr>
        <w:pStyle w:val="ListParagraph"/>
        <w:numPr>
          <w:ilvl w:val="0"/>
          <w:numId w:val="13"/>
        </w:numPr>
        <w:tabs>
          <w:tab w:val="left" w:pos="1800"/>
        </w:tabs>
        <w:spacing w:after="120"/>
        <w:ind w:left="1440" w:right="1210" w:hanging="7"/>
        <w:jc w:val="both"/>
        <w:rPr>
          <w:lang w:val="en-GB"/>
        </w:rPr>
      </w:pPr>
      <w:r w:rsidRPr="0003723F">
        <w:rPr>
          <w:lang w:val="en-GB"/>
        </w:rPr>
        <w:t xml:space="preserve">In compliance with the National Development Plan, the </w:t>
      </w:r>
      <w:r w:rsidR="00EA59AD" w:rsidRPr="0003723F">
        <w:rPr>
          <w:lang w:val="en-GB"/>
        </w:rPr>
        <w:t xml:space="preserve">United Nations Development Assistance </w:t>
      </w:r>
      <w:r w:rsidR="00EA59AD">
        <w:rPr>
          <w:lang w:val="en-GB"/>
        </w:rPr>
        <w:t>Framework</w:t>
      </w:r>
      <w:r w:rsidRPr="0003723F">
        <w:rPr>
          <w:lang w:val="en-GB"/>
        </w:rPr>
        <w:t xml:space="preserve"> and </w:t>
      </w:r>
      <w:r w:rsidR="00EA59AD">
        <w:rPr>
          <w:lang w:val="en-GB"/>
        </w:rPr>
        <w:t xml:space="preserve">the </w:t>
      </w:r>
      <w:r w:rsidRPr="0003723F">
        <w:rPr>
          <w:lang w:val="en-GB"/>
        </w:rPr>
        <w:t xml:space="preserve">UNDP </w:t>
      </w:r>
      <w:r w:rsidR="00EA59AD">
        <w:rPr>
          <w:lang w:val="en-GB"/>
        </w:rPr>
        <w:t>s</w:t>
      </w:r>
      <w:r w:rsidRPr="0003723F">
        <w:rPr>
          <w:lang w:val="en-GB"/>
        </w:rPr>
        <w:t xml:space="preserve">trategic </w:t>
      </w:r>
      <w:r w:rsidR="00EA59AD">
        <w:rPr>
          <w:lang w:val="en-GB"/>
        </w:rPr>
        <w:t>p</w:t>
      </w:r>
      <w:r w:rsidRPr="0003723F">
        <w:rPr>
          <w:lang w:val="en-GB"/>
        </w:rPr>
        <w:t>lan</w:t>
      </w:r>
      <w:r w:rsidR="00EA59AD">
        <w:rPr>
          <w:lang w:val="en-GB"/>
        </w:rPr>
        <w:t>,</w:t>
      </w:r>
      <w:r w:rsidRPr="0003723F">
        <w:rPr>
          <w:lang w:val="en-GB"/>
        </w:rPr>
        <w:t xml:space="preserve"> 2014-2017, th</w:t>
      </w:r>
      <w:r w:rsidR="00EA59AD">
        <w:rPr>
          <w:lang w:val="en-GB"/>
        </w:rPr>
        <w:t>e proposed country</w:t>
      </w:r>
      <w:r w:rsidRPr="0003723F">
        <w:rPr>
          <w:lang w:val="en-GB"/>
        </w:rPr>
        <w:t xml:space="preserve"> </w:t>
      </w:r>
      <w:r w:rsidR="00EA59AD">
        <w:rPr>
          <w:lang w:val="en-GB"/>
        </w:rPr>
        <w:t>p</w:t>
      </w:r>
      <w:r w:rsidRPr="0003723F">
        <w:rPr>
          <w:lang w:val="en-GB"/>
        </w:rPr>
        <w:t xml:space="preserve">rogramme will support the building of a resilient, equitable, inclusive country, committed to social peace and responsive to poor and extremely poor </w:t>
      </w:r>
      <w:r w:rsidR="007F3BE7">
        <w:rPr>
          <w:lang w:val="en-GB"/>
        </w:rPr>
        <w:t>indigenous people</w:t>
      </w:r>
      <w:r w:rsidRPr="0003723F">
        <w:rPr>
          <w:lang w:val="en-GB"/>
        </w:rPr>
        <w:t xml:space="preserve">, women and youth who live in areas with low </w:t>
      </w:r>
      <w:r w:rsidR="00DC0001">
        <w:rPr>
          <w:lang w:val="en-GB"/>
        </w:rPr>
        <w:t>Human Development Index rankings</w:t>
      </w:r>
      <w:r w:rsidRPr="0003723F">
        <w:rPr>
          <w:lang w:val="en-GB"/>
        </w:rPr>
        <w:t xml:space="preserve"> and </w:t>
      </w:r>
      <w:r w:rsidR="000B0173">
        <w:rPr>
          <w:lang w:val="en-GB"/>
        </w:rPr>
        <w:t>minimal</w:t>
      </w:r>
      <w:r w:rsidRPr="0003723F">
        <w:rPr>
          <w:lang w:val="en-GB"/>
        </w:rPr>
        <w:t xml:space="preserve"> state presence. The </w:t>
      </w:r>
      <w:r w:rsidR="00DC0001">
        <w:rPr>
          <w:lang w:val="en-GB"/>
        </w:rPr>
        <w:t>p</w:t>
      </w:r>
      <w:r w:rsidRPr="0003723F">
        <w:rPr>
          <w:lang w:val="en-GB"/>
        </w:rPr>
        <w:t xml:space="preserve">rogramme </w:t>
      </w:r>
      <w:r w:rsidR="00DC0001">
        <w:rPr>
          <w:lang w:val="en-GB"/>
        </w:rPr>
        <w:t>wi</w:t>
      </w:r>
      <w:r w:rsidRPr="0003723F">
        <w:rPr>
          <w:lang w:val="en-GB"/>
        </w:rPr>
        <w:t xml:space="preserve">ll emphasize the following </w:t>
      </w:r>
      <w:r w:rsidRPr="0003723F">
        <w:rPr>
          <w:lang w:val="en-GB"/>
        </w:rPr>
        <w:lastRenderedPageBreak/>
        <w:t xml:space="preserve">priorities: </w:t>
      </w:r>
      <w:r w:rsidR="00DC0001" w:rsidRPr="00DC0001">
        <w:rPr>
          <w:lang w:val="en-GB"/>
        </w:rPr>
        <w:t>(a</w:t>
      </w:r>
      <w:r w:rsidRPr="0003723F">
        <w:rPr>
          <w:lang w:val="en-GB"/>
        </w:rPr>
        <w:t>) inclusive and sustainable development; (b) rule of law and peace; and (c)</w:t>
      </w:r>
      <w:r w:rsidR="000B0173">
        <w:rPr>
          <w:lang w:val="en-GB"/>
        </w:rPr>
        <w:t> </w:t>
      </w:r>
      <w:r w:rsidRPr="0003723F">
        <w:rPr>
          <w:lang w:val="en-GB"/>
        </w:rPr>
        <w:t>active</w:t>
      </w:r>
      <w:r w:rsidR="000B0173">
        <w:rPr>
          <w:lang w:val="en-GB"/>
        </w:rPr>
        <w:t>,</w:t>
      </w:r>
      <w:r w:rsidRPr="0003723F">
        <w:rPr>
          <w:lang w:val="en-GB"/>
        </w:rPr>
        <w:t xml:space="preserve"> inclusive citizenship.</w:t>
      </w:r>
    </w:p>
    <w:p w:rsidR="00705A00" w:rsidRPr="0003723F" w:rsidRDefault="00F3293A" w:rsidP="0003723F">
      <w:pPr>
        <w:pStyle w:val="ListParagraph"/>
        <w:tabs>
          <w:tab w:val="left" w:pos="1800"/>
        </w:tabs>
        <w:spacing w:after="120"/>
        <w:ind w:left="1440" w:right="1210"/>
        <w:jc w:val="both"/>
        <w:rPr>
          <w:i/>
          <w:lang w:val="en-GB"/>
        </w:rPr>
      </w:pPr>
      <w:r w:rsidRPr="0003723F">
        <w:rPr>
          <w:b/>
          <w:bCs/>
          <w:i/>
          <w:lang w:val="en-GB" w:eastAsia="es-ES"/>
        </w:rPr>
        <w:t>Inclusive and sustainable development</w:t>
      </w:r>
    </w:p>
    <w:p w:rsidR="001F0FD8" w:rsidRPr="0003723F" w:rsidRDefault="00F3293A" w:rsidP="00210AA7">
      <w:pPr>
        <w:pStyle w:val="ListParagraph"/>
        <w:numPr>
          <w:ilvl w:val="0"/>
          <w:numId w:val="13"/>
        </w:numPr>
        <w:tabs>
          <w:tab w:val="left" w:pos="1800"/>
          <w:tab w:val="left" w:pos="1890"/>
        </w:tabs>
        <w:spacing w:after="120"/>
        <w:ind w:left="1440" w:right="1210" w:hanging="7"/>
        <w:jc w:val="both"/>
        <w:rPr>
          <w:bCs/>
          <w:lang w:val="en-GB" w:eastAsia="es-ES"/>
        </w:rPr>
      </w:pPr>
      <w:r w:rsidRPr="0003723F">
        <w:rPr>
          <w:bCs/>
          <w:lang w:val="en-GB" w:eastAsia="es-ES"/>
        </w:rPr>
        <w:t>Reducing inequality, exclusion and vulnerabilit</w:t>
      </w:r>
      <w:r w:rsidR="00DC0001">
        <w:rPr>
          <w:bCs/>
          <w:lang w:val="en-GB" w:eastAsia="es-ES"/>
        </w:rPr>
        <w:t>y</w:t>
      </w:r>
      <w:r w:rsidRPr="0003723F">
        <w:rPr>
          <w:bCs/>
          <w:lang w:val="en-GB" w:eastAsia="es-ES"/>
        </w:rPr>
        <w:t xml:space="preserve"> continues to be a challenge in Guatemala. This is evidenced </w:t>
      </w:r>
      <w:r w:rsidR="000B0173">
        <w:rPr>
          <w:bCs/>
          <w:lang w:val="en-GB" w:eastAsia="es-ES"/>
        </w:rPr>
        <w:t>by</w:t>
      </w:r>
      <w:r w:rsidRPr="0003723F">
        <w:rPr>
          <w:bCs/>
          <w:lang w:val="en-GB" w:eastAsia="es-ES"/>
        </w:rPr>
        <w:t xml:space="preserve"> poverty</w:t>
      </w:r>
      <w:r w:rsidR="000B0173">
        <w:rPr>
          <w:bCs/>
          <w:lang w:val="en-GB" w:eastAsia="es-ES"/>
        </w:rPr>
        <w:t>;</w:t>
      </w:r>
      <w:r w:rsidRPr="0003723F">
        <w:rPr>
          <w:bCs/>
          <w:lang w:val="en-GB" w:eastAsia="es-ES"/>
        </w:rPr>
        <w:t xml:space="preserve"> </w:t>
      </w:r>
      <w:r w:rsidR="000B0173">
        <w:rPr>
          <w:bCs/>
          <w:lang w:val="en-GB" w:eastAsia="es-ES"/>
        </w:rPr>
        <w:t>little or no</w:t>
      </w:r>
      <w:r w:rsidRPr="0003723F">
        <w:rPr>
          <w:bCs/>
          <w:lang w:val="en-GB" w:eastAsia="es-ES"/>
        </w:rPr>
        <w:t xml:space="preserve"> access to basic services; increasing environmental and natural resource degradation; loss of human lives, livelihoods and economic infrastructure due to climatic and geological events; and urban sprawl.</w:t>
      </w:r>
      <w:r w:rsidRPr="0003723F">
        <w:rPr>
          <w:lang w:val="en-GB"/>
        </w:rPr>
        <w:t xml:space="preserve"> </w:t>
      </w:r>
      <w:r w:rsidRPr="0003723F">
        <w:rPr>
          <w:bCs/>
          <w:lang w:val="en-GB" w:eastAsia="es-ES"/>
        </w:rPr>
        <w:t xml:space="preserve">The </w:t>
      </w:r>
      <w:r w:rsidR="00DC0001">
        <w:rPr>
          <w:bCs/>
          <w:lang w:val="en-GB" w:eastAsia="es-ES"/>
        </w:rPr>
        <w:t>proposed p</w:t>
      </w:r>
      <w:r w:rsidRPr="0003723F">
        <w:rPr>
          <w:bCs/>
          <w:lang w:val="en-GB" w:eastAsia="es-ES"/>
        </w:rPr>
        <w:t xml:space="preserve">rogramme </w:t>
      </w:r>
      <w:r w:rsidR="00DC0001">
        <w:rPr>
          <w:bCs/>
          <w:lang w:val="en-GB" w:eastAsia="es-ES"/>
        </w:rPr>
        <w:t>seek</w:t>
      </w:r>
      <w:r w:rsidRPr="0003723F">
        <w:rPr>
          <w:bCs/>
          <w:lang w:val="en-GB" w:eastAsia="es-ES"/>
        </w:rPr>
        <w:t xml:space="preserve">s to support the </w:t>
      </w:r>
      <w:r w:rsidR="00DC0001">
        <w:rPr>
          <w:bCs/>
          <w:lang w:val="en-GB" w:eastAsia="es-ES"/>
        </w:rPr>
        <w:t>G</w:t>
      </w:r>
      <w:r w:rsidRPr="0003723F">
        <w:rPr>
          <w:bCs/>
          <w:lang w:val="en-GB" w:eastAsia="es-ES"/>
        </w:rPr>
        <w:t xml:space="preserve">overnment </w:t>
      </w:r>
      <w:r w:rsidR="00DC0001">
        <w:rPr>
          <w:bCs/>
          <w:lang w:val="en-GB" w:eastAsia="es-ES"/>
        </w:rPr>
        <w:t>in</w:t>
      </w:r>
      <w:r w:rsidRPr="0003723F">
        <w:rPr>
          <w:bCs/>
          <w:lang w:val="en-GB" w:eastAsia="es-ES"/>
        </w:rPr>
        <w:t xml:space="preserve"> address</w:t>
      </w:r>
      <w:r w:rsidR="00DC0001">
        <w:rPr>
          <w:bCs/>
          <w:lang w:val="en-GB" w:eastAsia="es-ES"/>
        </w:rPr>
        <w:t>ing</w:t>
      </w:r>
      <w:r w:rsidRPr="0003723F">
        <w:rPr>
          <w:bCs/>
          <w:lang w:val="en-GB" w:eastAsia="es-ES"/>
        </w:rPr>
        <w:t xml:space="preserve"> the determinants of inequality, vulnerability and exclusion, </w:t>
      </w:r>
      <w:r w:rsidR="00DC0001">
        <w:rPr>
          <w:bCs/>
          <w:lang w:val="en-GB" w:eastAsia="es-ES"/>
        </w:rPr>
        <w:t>using</w:t>
      </w:r>
      <w:r w:rsidRPr="0003723F">
        <w:rPr>
          <w:bCs/>
          <w:lang w:val="en-GB" w:eastAsia="es-ES"/>
        </w:rPr>
        <w:t xml:space="preserve"> approach</w:t>
      </w:r>
      <w:r w:rsidR="000B0173">
        <w:rPr>
          <w:bCs/>
          <w:lang w:val="en-GB" w:eastAsia="es-ES"/>
        </w:rPr>
        <w:t xml:space="preserve"> outlined below.</w:t>
      </w:r>
      <w:r w:rsidRPr="0003723F">
        <w:rPr>
          <w:bCs/>
          <w:lang w:val="en-GB" w:eastAsia="es-ES"/>
        </w:rPr>
        <w:t xml:space="preserve"> </w:t>
      </w:r>
    </w:p>
    <w:p w:rsidR="001F0FD8" w:rsidRPr="0003723F" w:rsidRDefault="00F3293A" w:rsidP="00210AA7">
      <w:pPr>
        <w:pStyle w:val="ListParagraph"/>
        <w:numPr>
          <w:ilvl w:val="0"/>
          <w:numId w:val="13"/>
        </w:numPr>
        <w:tabs>
          <w:tab w:val="left" w:pos="1800"/>
        </w:tabs>
        <w:spacing w:after="120"/>
        <w:ind w:left="1440" w:right="1210" w:hanging="7"/>
        <w:jc w:val="both"/>
        <w:rPr>
          <w:lang w:val="en-GB"/>
        </w:rPr>
      </w:pPr>
      <w:r w:rsidRPr="0003723F">
        <w:rPr>
          <w:bCs/>
          <w:lang w:val="en-GB" w:eastAsia="es-ES"/>
        </w:rPr>
        <w:t xml:space="preserve">UNDP will support the introduction of environmental and risk management in the participatory planning of territories to improve land management, ensuring public funding. </w:t>
      </w:r>
      <w:r w:rsidR="001F46F8">
        <w:rPr>
          <w:bCs/>
          <w:lang w:val="en-GB" w:eastAsia="es-ES"/>
        </w:rPr>
        <w:t>It</w:t>
      </w:r>
      <w:r w:rsidRPr="0003723F">
        <w:rPr>
          <w:bCs/>
          <w:lang w:val="en-GB" w:eastAsia="es-ES"/>
        </w:rPr>
        <w:t xml:space="preserve"> will work with women and vulnerable </w:t>
      </w:r>
      <w:r w:rsidR="001F46F8">
        <w:rPr>
          <w:bCs/>
          <w:lang w:val="en-GB" w:eastAsia="es-ES"/>
        </w:rPr>
        <w:t>indigenous</w:t>
      </w:r>
      <w:r w:rsidRPr="0003723F">
        <w:rPr>
          <w:bCs/>
          <w:lang w:val="en-GB" w:eastAsia="es-ES"/>
        </w:rPr>
        <w:t xml:space="preserve"> producers to increase their capacities in the use of sustainable technologies and practices</w:t>
      </w:r>
      <w:r w:rsidR="00364A97">
        <w:rPr>
          <w:bCs/>
          <w:lang w:val="en-GB" w:eastAsia="es-ES"/>
        </w:rPr>
        <w:t>,</w:t>
      </w:r>
      <w:r w:rsidR="00123BE2">
        <w:rPr>
          <w:bCs/>
          <w:lang w:val="en-GB" w:eastAsia="es-ES"/>
        </w:rPr>
        <w:t xml:space="preserve"> </w:t>
      </w:r>
      <w:r w:rsidRPr="0003723F">
        <w:rPr>
          <w:bCs/>
          <w:lang w:val="en-GB" w:eastAsia="es-ES"/>
        </w:rPr>
        <w:t xml:space="preserve">diversify their production and contribute to the creation of sustainable livelihoods. The scalability of these actions </w:t>
      </w:r>
      <w:r w:rsidR="001F46F8">
        <w:rPr>
          <w:bCs/>
          <w:lang w:val="en-GB" w:eastAsia="es-ES"/>
        </w:rPr>
        <w:t xml:space="preserve">will be </w:t>
      </w:r>
      <w:r w:rsidR="00364A97">
        <w:rPr>
          <w:bCs/>
          <w:lang w:val="en-GB" w:eastAsia="es-ES"/>
        </w:rPr>
        <w:t>achieved</w:t>
      </w:r>
      <w:r w:rsidRPr="0003723F">
        <w:rPr>
          <w:bCs/>
          <w:lang w:val="en-GB" w:eastAsia="es-ES"/>
        </w:rPr>
        <w:t xml:space="preserve"> through the Learning for Rural Development </w:t>
      </w:r>
      <w:r w:rsidR="001F46F8">
        <w:rPr>
          <w:bCs/>
          <w:lang w:val="en-GB" w:eastAsia="es-ES"/>
        </w:rPr>
        <w:t>c</w:t>
      </w:r>
      <w:r w:rsidRPr="0003723F">
        <w:rPr>
          <w:bCs/>
          <w:lang w:val="en-GB" w:eastAsia="es-ES"/>
        </w:rPr>
        <w:t>ent</w:t>
      </w:r>
      <w:r w:rsidR="001F46F8">
        <w:rPr>
          <w:bCs/>
          <w:lang w:val="en-GB" w:eastAsia="es-ES"/>
        </w:rPr>
        <w:t>re</w:t>
      </w:r>
      <w:r w:rsidRPr="0003723F">
        <w:rPr>
          <w:bCs/>
          <w:lang w:val="en-GB" w:eastAsia="es-ES"/>
        </w:rPr>
        <w:t xml:space="preserve">s </w:t>
      </w:r>
      <w:r w:rsidRPr="0003723F">
        <w:rPr>
          <w:lang w:val="en-GB"/>
        </w:rPr>
        <w:t xml:space="preserve">located throughout the country. In </w:t>
      </w:r>
      <w:r w:rsidR="001F46F8">
        <w:rPr>
          <w:lang w:val="en-GB"/>
        </w:rPr>
        <w:t>line</w:t>
      </w:r>
      <w:r w:rsidRPr="0003723F">
        <w:rPr>
          <w:lang w:val="en-GB"/>
        </w:rPr>
        <w:t xml:space="preserve"> with the </w:t>
      </w:r>
      <w:r w:rsidR="001F46F8">
        <w:rPr>
          <w:lang w:val="en-GB"/>
        </w:rPr>
        <w:t>n</w:t>
      </w:r>
      <w:r w:rsidRPr="0003723F">
        <w:rPr>
          <w:lang w:val="en-GB"/>
        </w:rPr>
        <w:t xml:space="preserve">ational </w:t>
      </w:r>
      <w:r w:rsidR="001F46F8">
        <w:rPr>
          <w:lang w:val="en-GB"/>
        </w:rPr>
        <w:t>p</w:t>
      </w:r>
      <w:r w:rsidRPr="0003723F">
        <w:rPr>
          <w:lang w:val="en-GB"/>
        </w:rPr>
        <w:t xml:space="preserve">olicy for </w:t>
      </w:r>
      <w:r w:rsidR="001F46F8">
        <w:rPr>
          <w:lang w:val="en-GB"/>
        </w:rPr>
        <w:t>i</w:t>
      </w:r>
      <w:r w:rsidRPr="0003723F">
        <w:rPr>
          <w:lang w:val="en-GB"/>
        </w:rPr>
        <w:t xml:space="preserve">ntegrated </w:t>
      </w:r>
      <w:r w:rsidR="001F46F8">
        <w:rPr>
          <w:lang w:val="en-GB"/>
        </w:rPr>
        <w:t>r</w:t>
      </w:r>
      <w:r w:rsidRPr="0003723F">
        <w:rPr>
          <w:lang w:val="en-GB"/>
        </w:rPr>
        <w:t xml:space="preserve">ural </w:t>
      </w:r>
      <w:r w:rsidR="001F46F8">
        <w:rPr>
          <w:lang w:val="en-GB"/>
        </w:rPr>
        <w:t>d</w:t>
      </w:r>
      <w:r w:rsidRPr="0003723F">
        <w:rPr>
          <w:lang w:val="en-GB"/>
        </w:rPr>
        <w:t>evelopment</w:t>
      </w:r>
      <w:r w:rsidR="001F46F8">
        <w:rPr>
          <w:lang w:val="en-GB"/>
        </w:rPr>
        <w:t>,</w:t>
      </w:r>
      <w:r w:rsidRPr="0003723F">
        <w:rPr>
          <w:lang w:val="en-GB"/>
        </w:rPr>
        <w:t xml:space="preserve"> the </w:t>
      </w:r>
      <w:r w:rsidR="001F46F8">
        <w:rPr>
          <w:lang w:val="en-GB"/>
        </w:rPr>
        <w:t xml:space="preserve">proposed </w:t>
      </w:r>
      <w:r w:rsidRPr="0003723F">
        <w:rPr>
          <w:lang w:val="en-GB"/>
        </w:rPr>
        <w:t>programme will promote compliance with legal and political frameworks in the environmental and energy sectors to improve the sustainable use of biodiversity, climate change adaptation, land degradation control, and sustainable energy</w:t>
      </w:r>
      <w:r w:rsidRPr="0003723F">
        <w:rPr>
          <w:bCs/>
          <w:lang w:val="en-GB" w:eastAsia="es-ES"/>
        </w:rPr>
        <w:t xml:space="preserve">. The </w:t>
      </w:r>
      <w:r w:rsidR="001F46F8">
        <w:rPr>
          <w:bCs/>
          <w:lang w:val="en-GB" w:eastAsia="es-ES"/>
        </w:rPr>
        <w:t>p</w:t>
      </w:r>
      <w:r w:rsidRPr="0003723F">
        <w:rPr>
          <w:bCs/>
          <w:lang w:val="en-GB" w:eastAsia="es-ES"/>
        </w:rPr>
        <w:t xml:space="preserve">rogramme will promote the use of the </w:t>
      </w:r>
      <w:r w:rsidRPr="0003723F">
        <w:rPr>
          <w:lang w:val="en-GB"/>
        </w:rPr>
        <w:t>post-disaster needs assessment</w:t>
      </w:r>
      <w:r w:rsidRPr="0003723F">
        <w:rPr>
          <w:bCs/>
          <w:lang w:val="en-GB" w:eastAsia="es-ES"/>
        </w:rPr>
        <w:t xml:space="preserve"> methodolog</w:t>
      </w:r>
      <w:r w:rsidR="001F46F8">
        <w:rPr>
          <w:bCs/>
          <w:lang w:val="en-GB" w:eastAsia="es-ES"/>
        </w:rPr>
        <w:t>y</w:t>
      </w:r>
      <w:r w:rsidRPr="0003723F">
        <w:rPr>
          <w:rStyle w:val="FootnoteReference"/>
          <w:bCs/>
          <w:lang w:val="en-GB" w:eastAsia="es-ES"/>
        </w:rPr>
        <w:footnoteReference w:id="30"/>
      </w:r>
      <w:r w:rsidR="001F46F8">
        <w:rPr>
          <w:bCs/>
          <w:lang w:val="en-GB" w:eastAsia="es-ES"/>
        </w:rPr>
        <w:t xml:space="preserve"> </w:t>
      </w:r>
      <w:r w:rsidRPr="0003723F">
        <w:rPr>
          <w:bCs/>
          <w:lang w:val="en-GB" w:eastAsia="es-ES"/>
        </w:rPr>
        <w:t xml:space="preserve">to assess damage, losses and recovery needs under a sustainable human development approach and will use the </w:t>
      </w:r>
      <w:r w:rsidR="00EF70ED" w:rsidRPr="0003723F">
        <w:rPr>
          <w:bCs/>
          <w:lang w:val="en-GB" w:eastAsia="es-ES"/>
        </w:rPr>
        <w:t xml:space="preserve">National Recovery Framework </w:t>
      </w:r>
      <w:r w:rsidRPr="0003723F">
        <w:rPr>
          <w:bCs/>
          <w:lang w:val="en-GB" w:eastAsia="es-ES"/>
        </w:rPr>
        <w:t xml:space="preserve">to help the country plan and develop a timely and inclusive recovery of economic conditions, jobs and livelihoods. </w:t>
      </w:r>
    </w:p>
    <w:p w:rsidR="001F0FD8"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bCs/>
          <w:lang w:val="en-GB" w:eastAsia="es-ES"/>
        </w:rPr>
        <w:t xml:space="preserve">Partnerships with </w:t>
      </w:r>
      <w:r w:rsidR="00955C44">
        <w:rPr>
          <w:bCs/>
          <w:lang w:val="en-GB" w:eastAsia="es-ES"/>
        </w:rPr>
        <w:t>the President’s Planning and Programming</w:t>
      </w:r>
      <w:r w:rsidR="00364A97">
        <w:rPr>
          <w:bCs/>
          <w:lang w:val="en-GB" w:eastAsia="es-ES"/>
        </w:rPr>
        <w:t xml:space="preserve"> </w:t>
      </w:r>
      <w:r w:rsidR="00837D07">
        <w:rPr>
          <w:bCs/>
          <w:lang w:val="en-GB" w:eastAsia="es-ES"/>
        </w:rPr>
        <w:t>Secretariat</w:t>
      </w:r>
      <w:r w:rsidRPr="00C742DC">
        <w:rPr>
          <w:bCs/>
          <w:lang w:val="en-GB" w:eastAsia="es-ES"/>
        </w:rPr>
        <w:t xml:space="preserve">, local governments, </w:t>
      </w:r>
      <w:r w:rsidR="00DC0001">
        <w:rPr>
          <w:bCs/>
          <w:lang w:val="en-GB" w:eastAsia="es-ES"/>
        </w:rPr>
        <w:t xml:space="preserve">the </w:t>
      </w:r>
      <w:r w:rsidRPr="00C742DC">
        <w:rPr>
          <w:bCs/>
          <w:lang w:val="en-GB" w:eastAsia="es-ES"/>
        </w:rPr>
        <w:t xml:space="preserve">Ministry of the Environment and Natural Resources, </w:t>
      </w:r>
      <w:r w:rsidR="00955C44">
        <w:rPr>
          <w:bCs/>
          <w:lang w:val="en-GB" w:eastAsia="es-ES"/>
        </w:rPr>
        <w:t xml:space="preserve">the </w:t>
      </w:r>
      <w:r w:rsidRPr="00C742DC">
        <w:rPr>
          <w:bCs/>
          <w:lang w:val="en-GB" w:eastAsia="es-ES"/>
        </w:rPr>
        <w:t xml:space="preserve">National Council of Protected Areas, </w:t>
      </w:r>
      <w:r w:rsidR="00955C44">
        <w:rPr>
          <w:bCs/>
          <w:lang w:val="en-GB" w:eastAsia="es-ES"/>
        </w:rPr>
        <w:t xml:space="preserve">the </w:t>
      </w:r>
      <w:r w:rsidRPr="00C742DC">
        <w:rPr>
          <w:bCs/>
          <w:lang w:val="en-GB" w:eastAsia="es-ES"/>
        </w:rPr>
        <w:t xml:space="preserve">National Forest Institute, </w:t>
      </w:r>
      <w:r w:rsidR="00955C44">
        <w:rPr>
          <w:bCs/>
          <w:lang w:val="en-GB" w:eastAsia="es-ES"/>
        </w:rPr>
        <w:t xml:space="preserve">the </w:t>
      </w:r>
      <w:r w:rsidRPr="00C742DC">
        <w:rPr>
          <w:bCs/>
          <w:lang w:val="en-GB" w:eastAsia="es-ES"/>
        </w:rPr>
        <w:t xml:space="preserve">Ministry of Energy and Mines, </w:t>
      </w:r>
      <w:r w:rsidR="00955C44">
        <w:rPr>
          <w:bCs/>
          <w:lang w:val="en-GB" w:eastAsia="es-ES"/>
        </w:rPr>
        <w:t xml:space="preserve">the </w:t>
      </w:r>
      <w:r w:rsidRPr="00C742DC">
        <w:rPr>
          <w:bCs/>
          <w:lang w:val="en-GB" w:eastAsia="es-ES"/>
        </w:rPr>
        <w:t xml:space="preserve">Ministry of Agriculture and Livestock, </w:t>
      </w:r>
      <w:r w:rsidR="00955C44">
        <w:rPr>
          <w:bCs/>
          <w:lang w:val="en-GB" w:eastAsia="es-ES"/>
        </w:rPr>
        <w:t xml:space="preserve">the </w:t>
      </w:r>
      <w:r w:rsidRPr="00C742DC">
        <w:rPr>
          <w:bCs/>
          <w:lang w:val="en-GB" w:eastAsia="es-ES"/>
        </w:rPr>
        <w:t xml:space="preserve">Ministry of Public Finance and </w:t>
      </w:r>
      <w:r w:rsidR="00955C44">
        <w:rPr>
          <w:bCs/>
          <w:lang w:val="en-GB" w:eastAsia="es-ES"/>
        </w:rPr>
        <w:t xml:space="preserve">the </w:t>
      </w:r>
      <w:r w:rsidRPr="00C742DC">
        <w:rPr>
          <w:bCs/>
          <w:lang w:val="en-GB" w:eastAsia="es-ES"/>
        </w:rPr>
        <w:t>National Coordinator for Disaster Reduction will be strengthened to support institutional capacities, promote knowledge management, improve environmental management and adaptation to climate chang</w:t>
      </w:r>
      <w:r w:rsidR="00C742DC">
        <w:rPr>
          <w:bCs/>
          <w:lang w:val="en-GB" w:eastAsia="es-ES"/>
        </w:rPr>
        <w:t xml:space="preserve">e, foster </w:t>
      </w:r>
      <w:r w:rsidRPr="00C742DC">
        <w:rPr>
          <w:bCs/>
          <w:lang w:val="en-GB" w:eastAsia="es-ES"/>
        </w:rPr>
        <w:t>sustainable energy</w:t>
      </w:r>
      <w:r w:rsidR="00C742DC">
        <w:rPr>
          <w:bCs/>
          <w:lang w:val="en-GB" w:eastAsia="es-ES"/>
        </w:rPr>
        <w:t>,</w:t>
      </w:r>
      <w:r w:rsidR="00837D07">
        <w:rPr>
          <w:bCs/>
          <w:lang w:val="en-GB" w:eastAsia="es-ES"/>
        </w:rPr>
        <w:t xml:space="preserve"> and reduce vulnerabilities.</w:t>
      </w:r>
      <w:r w:rsidRPr="00C742DC">
        <w:rPr>
          <w:bCs/>
          <w:lang w:val="en-GB" w:eastAsia="es-ES"/>
        </w:rPr>
        <w:t xml:space="preserve"> Partnerships with </w:t>
      </w:r>
      <w:r w:rsidR="00B25991">
        <w:rPr>
          <w:bCs/>
          <w:lang w:val="en-GB" w:eastAsia="es-ES"/>
        </w:rPr>
        <w:t xml:space="preserve">the </w:t>
      </w:r>
      <w:r w:rsidRPr="00C742DC">
        <w:rPr>
          <w:bCs/>
          <w:lang w:val="en-GB" w:eastAsia="es-ES"/>
        </w:rPr>
        <w:t xml:space="preserve">Biodiversity Finance Initiative, </w:t>
      </w:r>
      <w:r w:rsidR="00955C44">
        <w:rPr>
          <w:bCs/>
          <w:lang w:val="en-GB" w:eastAsia="es-ES"/>
        </w:rPr>
        <w:t>the Global Environment Facililty (</w:t>
      </w:r>
      <w:r w:rsidRPr="00C742DC">
        <w:rPr>
          <w:bCs/>
          <w:lang w:val="en-GB" w:eastAsia="es-ES"/>
        </w:rPr>
        <w:t>GEF</w:t>
      </w:r>
      <w:r w:rsidR="00955C44">
        <w:rPr>
          <w:bCs/>
          <w:lang w:val="en-GB" w:eastAsia="es-ES"/>
        </w:rPr>
        <w:t>)</w:t>
      </w:r>
      <w:r w:rsidRPr="00C742DC">
        <w:rPr>
          <w:bCs/>
          <w:lang w:val="en-GB" w:eastAsia="es-ES"/>
        </w:rPr>
        <w:t xml:space="preserve"> and the </w:t>
      </w:r>
      <w:r w:rsidR="00955C44">
        <w:rPr>
          <w:bCs/>
          <w:lang w:val="en-GB" w:eastAsia="es-ES"/>
        </w:rPr>
        <w:t>World Bank</w:t>
      </w:r>
      <w:r w:rsidRPr="00C742DC">
        <w:rPr>
          <w:bCs/>
          <w:lang w:val="en-GB" w:eastAsia="es-ES"/>
        </w:rPr>
        <w:t xml:space="preserve"> will be strengthened to support biodiversity conservation. </w:t>
      </w:r>
      <w:r w:rsidR="00955C44">
        <w:rPr>
          <w:bCs/>
          <w:lang w:val="en-GB" w:eastAsia="es-ES"/>
        </w:rPr>
        <w:t xml:space="preserve">Partners on </w:t>
      </w:r>
      <w:r w:rsidRPr="00C742DC">
        <w:rPr>
          <w:bCs/>
          <w:lang w:val="en-GB" w:eastAsia="es-ES"/>
        </w:rPr>
        <w:t>climate change adaptation</w:t>
      </w:r>
      <w:r w:rsidR="00955C44">
        <w:rPr>
          <w:bCs/>
          <w:lang w:val="en-GB" w:eastAsia="es-ES"/>
        </w:rPr>
        <w:t xml:space="preserve"> will be</w:t>
      </w:r>
      <w:r w:rsidRPr="00C742DC">
        <w:rPr>
          <w:bCs/>
          <w:lang w:val="en-GB" w:eastAsia="es-ES"/>
        </w:rPr>
        <w:t xml:space="preserve"> GEF, </w:t>
      </w:r>
      <w:r w:rsidR="00955C44">
        <w:rPr>
          <w:bCs/>
          <w:lang w:val="en-GB" w:eastAsia="es-ES"/>
        </w:rPr>
        <w:t xml:space="preserve">the </w:t>
      </w:r>
      <w:r w:rsidRPr="00C742DC">
        <w:rPr>
          <w:bCs/>
          <w:lang w:val="en-GB" w:eastAsia="es-ES"/>
        </w:rPr>
        <w:t xml:space="preserve">Adaptation Fund, </w:t>
      </w:r>
      <w:r w:rsidR="00955C44">
        <w:rPr>
          <w:bCs/>
          <w:lang w:val="en-GB" w:eastAsia="es-ES"/>
        </w:rPr>
        <w:t>the Central American Bank for Economic Integration</w:t>
      </w:r>
      <w:r w:rsidRPr="00C742DC">
        <w:rPr>
          <w:bCs/>
          <w:lang w:val="en-GB" w:eastAsia="es-ES"/>
        </w:rPr>
        <w:t xml:space="preserve">, </w:t>
      </w:r>
      <w:r w:rsidR="00955C44">
        <w:rPr>
          <w:bCs/>
          <w:lang w:val="en-GB" w:eastAsia="es-ES"/>
        </w:rPr>
        <w:t xml:space="preserve">the </w:t>
      </w:r>
      <w:r w:rsidR="00837D07">
        <w:rPr>
          <w:bCs/>
          <w:lang w:val="en-GB" w:eastAsia="es-ES"/>
        </w:rPr>
        <w:t>Inter</w:t>
      </w:r>
      <w:r w:rsidR="00C742DC">
        <w:rPr>
          <w:bCs/>
          <w:lang w:val="en-GB" w:eastAsia="es-ES"/>
        </w:rPr>
        <w:t>-A</w:t>
      </w:r>
      <w:r w:rsidR="00837D07">
        <w:rPr>
          <w:bCs/>
          <w:lang w:val="en-GB" w:eastAsia="es-ES"/>
        </w:rPr>
        <w:t xml:space="preserve">merican Development Bank </w:t>
      </w:r>
      <w:r w:rsidRPr="00C742DC">
        <w:rPr>
          <w:bCs/>
          <w:lang w:val="en-GB" w:eastAsia="es-ES"/>
        </w:rPr>
        <w:t xml:space="preserve">and </w:t>
      </w:r>
      <w:r w:rsidR="00955C44">
        <w:rPr>
          <w:bCs/>
          <w:lang w:val="en-GB" w:eastAsia="es-ES"/>
        </w:rPr>
        <w:t xml:space="preserve">the </w:t>
      </w:r>
      <w:r w:rsidRPr="00C742DC">
        <w:rPr>
          <w:bCs/>
          <w:lang w:val="en-GB" w:eastAsia="es-ES"/>
        </w:rPr>
        <w:t>United States Agency for International Development</w:t>
      </w:r>
      <w:r w:rsidR="004F3B0D">
        <w:rPr>
          <w:bCs/>
          <w:lang w:val="en-GB" w:eastAsia="es-ES"/>
        </w:rPr>
        <w:t xml:space="preserve"> (USAID)</w:t>
      </w:r>
      <w:r w:rsidRPr="00C742DC">
        <w:rPr>
          <w:bCs/>
          <w:lang w:val="en-GB" w:eastAsia="es-ES"/>
        </w:rPr>
        <w:t xml:space="preserve">. </w:t>
      </w:r>
      <w:r w:rsidR="0016135B">
        <w:rPr>
          <w:bCs/>
          <w:lang w:val="en-GB" w:eastAsia="es-ES"/>
        </w:rPr>
        <w:t>The partner o</w:t>
      </w:r>
      <w:r w:rsidRPr="00C742DC">
        <w:rPr>
          <w:bCs/>
          <w:lang w:val="en-GB" w:eastAsia="es-ES"/>
        </w:rPr>
        <w:t xml:space="preserve">n land degradation </w:t>
      </w:r>
      <w:r w:rsidR="0016135B">
        <w:rPr>
          <w:bCs/>
          <w:lang w:val="en-GB" w:eastAsia="es-ES"/>
        </w:rPr>
        <w:t xml:space="preserve">will be </w:t>
      </w:r>
      <w:r w:rsidRPr="00C742DC">
        <w:rPr>
          <w:bCs/>
          <w:lang w:val="en-GB" w:eastAsia="es-ES"/>
        </w:rPr>
        <w:t>GEF</w:t>
      </w:r>
      <w:r w:rsidR="0016135B">
        <w:rPr>
          <w:bCs/>
          <w:lang w:val="en-GB" w:eastAsia="es-ES"/>
        </w:rPr>
        <w:t>,</w:t>
      </w:r>
      <w:r w:rsidRPr="00C742DC">
        <w:rPr>
          <w:bCs/>
          <w:lang w:val="en-GB" w:eastAsia="es-ES"/>
        </w:rPr>
        <w:t xml:space="preserve"> and </w:t>
      </w:r>
      <w:r w:rsidR="0016135B">
        <w:rPr>
          <w:bCs/>
          <w:lang w:val="en-GB" w:eastAsia="es-ES"/>
        </w:rPr>
        <w:t>on</w:t>
      </w:r>
      <w:r w:rsidRPr="00C742DC">
        <w:rPr>
          <w:bCs/>
          <w:lang w:val="en-GB" w:eastAsia="es-ES"/>
        </w:rPr>
        <w:t xml:space="preserve"> the promotion of productive chains</w:t>
      </w:r>
      <w:r w:rsidR="0016135B">
        <w:rPr>
          <w:bCs/>
          <w:lang w:val="en-GB" w:eastAsia="es-ES"/>
        </w:rPr>
        <w:t xml:space="preserve"> it will be </w:t>
      </w:r>
      <w:r w:rsidRPr="00C742DC">
        <w:rPr>
          <w:bCs/>
          <w:lang w:val="en-GB" w:eastAsia="es-ES"/>
        </w:rPr>
        <w:t>the Guatemala Association of Exporters.</w:t>
      </w:r>
    </w:p>
    <w:p w:rsidR="001F0FD8"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bCs/>
          <w:lang w:val="en-GB" w:eastAsia="es-ES"/>
        </w:rPr>
        <w:t>UNDP will support the government in implement</w:t>
      </w:r>
      <w:r w:rsidR="0016135B">
        <w:rPr>
          <w:bCs/>
          <w:lang w:val="en-GB" w:eastAsia="es-ES"/>
        </w:rPr>
        <w:t xml:space="preserve">ing </w:t>
      </w:r>
      <w:r w:rsidRPr="00C742DC">
        <w:rPr>
          <w:bCs/>
          <w:lang w:val="en-GB" w:eastAsia="es-ES"/>
        </w:rPr>
        <w:t>social policy guidelines to strengthen the management of social protection program</w:t>
      </w:r>
      <w:r w:rsidR="0016135B">
        <w:rPr>
          <w:bCs/>
          <w:lang w:val="en-GB" w:eastAsia="es-ES"/>
        </w:rPr>
        <w:t>me</w:t>
      </w:r>
      <w:r w:rsidRPr="00C742DC">
        <w:rPr>
          <w:bCs/>
          <w:lang w:val="en-GB" w:eastAsia="es-ES"/>
        </w:rPr>
        <w:t>s and ensure joint institutional responsibility for the benefit of poor and extremely poor population groups, particular</w:t>
      </w:r>
      <w:r w:rsidR="00364A97">
        <w:rPr>
          <w:bCs/>
          <w:lang w:val="en-GB" w:eastAsia="es-ES"/>
        </w:rPr>
        <w:t>ly</w:t>
      </w:r>
      <w:r w:rsidRPr="00C742DC">
        <w:rPr>
          <w:bCs/>
          <w:lang w:val="en-GB" w:eastAsia="es-ES"/>
        </w:rPr>
        <w:t xml:space="preserve"> </w:t>
      </w:r>
      <w:r w:rsidR="00364A97">
        <w:rPr>
          <w:bCs/>
          <w:lang w:val="en-GB" w:eastAsia="es-ES"/>
        </w:rPr>
        <w:t>w</w:t>
      </w:r>
      <w:r w:rsidRPr="00C742DC">
        <w:rPr>
          <w:bCs/>
          <w:lang w:val="en-GB" w:eastAsia="es-ES"/>
        </w:rPr>
        <w:t xml:space="preserve">omen and </w:t>
      </w:r>
      <w:r w:rsidR="007F3BE7">
        <w:rPr>
          <w:bCs/>
          <w:lang w:val="en-GB" w:eastAsia="es-ES"/>
        </w:rPr>
        <w:t>indigenous people</w:t>
      </w:r>
      <w:r w:rsidRPr="00C742DC">
        <w:rPr>
          <w:bCs/>
          <w:lang w:val="en-GB" w:eastAsia="es-ES"/>
        </w:rPr>
        <w:t xml:space="preserve">. Partnerships </w:t>
      </w:r>
      <w:r w:rsidR="0016135B">
        <w:rPr>
          <w:bCs/>
          <w:lang w:val="en-GB" w:eastAsia="es-ES"/>
        </w:rPr>
        <w:t>with</w:t>
      </w:r>
      <w:r w:rsidRPr="00C742DC">
        <w:rPr>
          <w:bCs/>
          <w:lang w:val="en-GB" w:eastAsia="es-ES"/>
        </w:rPr>
        <w:t xml:space="preserve"> </w:t>
      </w:r>
      <w:r w:rsidR="00C742DC">
        <w:rPr>
          <w:bCs/>
          <w:lang w:val="en-GB" w:eastAsia="es-ES"/>
        </w:rPr>
        <w:t>the Mini</w:t>
      </w:r>
      <w:r w:rsidR="0016135B">
        <w:rPr>
          <w:bCs/>
          <w:lang w:val="en-GB" w:eastAsia="es-ES"/>
        </w:rPr>
        <w:t>stry of Social Development</w:t>
      </w:r>
      <w:r w:rsidRPr="00C742DC">
        <w:rPr>
          <w:bCs/>
          <w:lang w:val="en-GB" w:eastAsia="es-ES"/>
        </w:rPr>
        <w:t>, the Ministry of Education and the Ministry of Health</w:t>
      </w:r>
      <w:r w:rsidR="0016135B">
        <w:rPr>
          <w:bCs/>
          <w:lang w:val="en-GB" w:eastAsia="es-ES"/>
        </w:rPr>
        <w:t xml:space="preserve"> will be strengthened</w:t>
      </w:r>
      <w:r w:rsidRPr="00C742DC">
        <w:rPr>
          <w:bCs/>
          <w:lang w:val="en-GB" w:eastAsia="es-ES"/>
        </w:rPr>
        <w:t xml:space="preserve">. Public-private partnerships will be identified to support the insertion </w:t>
      </w:r>
      <w:r w:rsidR="0016135B" w:rsidRPr="007A1F67">
        <w:rPr>
          <w:bCs/>
          <w:lang w:val="en-GB" w:eastAsia="es-ES"/>
        </w:rPr>
        <w:t>into the formal labo</w:t>
      </w:r>
      <w:r w:rsidR="00C742DC">
        <w:rPr>
          <w:bCs/>
          <w:lang w:val="en-GB" w:eastAsia="es-ES"/>
        </w:rPr>
        <w:t>u</w:t>
      </w:r>
      <w:r w:rsidR="0016135B" w:rsidRPr="007A1F67">
        <w:rPr>
          <w:bCs/>
          <w:lang w:val="en-GB" w:eastAsia="es-ES"/>
        </w:rPr>
        <w:t>r market</w:t>
      </w:r>
      <w:r w:rsidR="0016135B" w:rsidRPr="0016135B">
        <w:rPr>
          <w:bCs/>
          <w:lang w:val="en-GB" w:eastAsia="es-ES"/>
        </w:rPr>
        <w:t xml:space="preserve"> </w:t>
      </w:r>
      <w:r w:rsidRPr="00C742DC">
        <w:rPr>
          <w:bCs/>
          <w:lang w:val="en-GB" w:eastAsia="es-ES"/>
        </w:rPr>
        <w:t xml:space="preserve">of youth who live in areas with low </w:t>
      </w:r>
      <w:r w:rsidR="0016135B">
        <w:rPr>
          <w:bCs/>
          <w:lang w:val="en-GB" w:eastAsia="es-ES"/>
        </w:rPr>
        <w:t>Human Development Index rankings</w:t>
      </w:r>
      <w:r w:rsidRPr="00C742DC">
        <w:rPr>
          <w:bCs/>
          <w:lang w:val="en-GB" w:eastAsia="es-ES"/>
        </w:rPr>
        <w:t xml:space="preserve"> and </w:t>
      </w:r>
      <w:r w:rsidR="00364A97">
        <w:rPr>
          <w:bCs/>
          <w:lang w:val="en-GB" w:eastAsia="es-ES"/>
        </w:rPr>
        <w:t>minimal</w:t>
      </w:r>
      <w:r w:rsidRPr="00C742DC">
        <w:rPr>
          <w:bCs/>
          <w:lang w:val="en-GB" w:eastAsia="es-ES"/>
        </w:rPr>
        <w:t xml:space="preserve"> state presence. UNDP will promote technical training schemes with entrepreneurial associations, including </w:t>
      </w:r>
      <w:r w:rsidR="00210F1E">
        <w:rPr>
          <w:bCs/>
          <w:lang w:val="en-GB" w:eastAsia="es-ES"/>
        </w:rPr>
        <w:t>the Foundation for the Development of Guatemala</w:t>
      </w:r>
      <w:r w:rsidRPr="00C742DC">
        <w:rPr>
          <w:bCs/>
          <w:lang w:val="en-GB" w:eastAsia="es-ES"/>
        </w:rPr>
        <w:t xml:space="preserve"> and </w:t>
      </w:r>
      <w:r w:rsidR="00210F1E">
        <w:rPr>
          <w:bCs/>
          <w:lang w:val="en-GB" w:eastAsia="es-ES"/>
        </w:rPr>
        <w:t>the Action Centre for Corporate Social Responsibility in Guatemala</w:t>
      </w:r>
      <w:r w:rsidRPr="00C742DC">
        <w:rPr>
          <w:bCs/>
          <w:lang w:val="en-GB" w:eastAsia="es-ES"/>
        </w:rPr>
        <w:t xml:space="preserve">; and public bodies </w:t>
      </w:r>
      <w:r w:rsidR="00210F1E">
        <w:rPr>
          <w:bCs/>
          <w:lang w:val="en-GB" w:eastAsia="es-ES"/>
        </w:rPr>
        <w:t>such as</w:t>
      </w:r>
      <w:r w:rsidRPr="00C742DC">
        <w:rPr>
          <w:bCs/>
          <w:lang w:val="en-GB" w:eastAsia="es-ES"/>
        </w:rPr>
        <w:t xml:space="preserve"> the Municipality of Guatemala City, the Ministry of Labo</w:t>
      </w:r>
      <w:r w:rsidR="00210F1E">
        <w:rPr>
          <w:bCs/>
          <w:lang w:val="en-GB" w:eastAsia="es-ES"/>
        </w:rPr>
        <w:t>u</w:t>
      </w:r>
      <w:r w:rsidRPr="00C742DC">
        <w:rPr>
          <w:bCs/>
          <w:lang w:val="en-GB" w:eastAsia="es-ES"/>
        </w:rPr>
        <w:t>r and the Ministry of Economy</w:t>
      </w:r>
      <w:r w:rsidR="00210F1E">
        <w:rPr>
          <w:bCs/>
          <w:lang w:val="en-GB" w:eastAsia="es-ES"/>
        </w:rPr>
        <w:t>,</w:t>
      </w:r>
      <w:r w:rsidRPr="00C742DC">
        <w:rPr>
          <w:bCs/>
          <w:lang w:val="en-GB" w:eastAsia="es-ES"/>
        </w:rPr>
        <w:t xml:space="preserve"> under the National Youth Policy. Benefits will be sought from </w:t>
      </w:r>
      <w:r w:rsidR="00210F1E">
        <w:rPr>
          <w:bCs/>
          <w:lang w:val="en-GB" w:eastAsia="es-ES"/>
        </w:rPr>
        <w:t xml:space="preserve">the </w:t>
      </w:r>
      <w:r w:rsidRPr="00C742DC">
        <w:rPr>
          <w:bCs/>
          <w:lang w:val="en-GB" w:eastAsia="es-ES"/>
        </w:rPr>
        <w:t xml:space="preserve">engagement </w:t>
      </w:r>
      <w:r w:rsidR="00210F1E">
        <w:rPr>
          <w:bCs/>
          <w:lang w:val="en-GB" w:eastAsia="es-ES"/>
        </w:rPr>
        <w:t xml:space="preserve">of </w:t>
      </w:r>
      <w:r w:rsidR="00210F1E" w:rsidRPr="007A1F67">
        <w:rPr>
          <w:bCs/>
          <w:lang w:val="en-GB" w:eastAsia="es-ES"/>
        </w:rPr>
        <w:t xml:space="preserve">UNDP </w:t>
      </w:r>
      <w:r w:rsidRPr="00C742DC">
        <w:rPr>
          <w:bCs/>
          <w:lang w:val="en-GB" w:eastAsia="es-ES"/>
        </w:rPr>
        <w:t xml:space="preserve">in the Global Compact to promote the development of the </w:t>
      </w:r>
      <w:r w:rsidR="00210F1E">
        <w:rPr>
          <w:bCs/>
          <w:lang w:val="en-GB" w:eastAsia="es-ES"/>
        </w:rPr>
        <w:t>l</w:t>
      </w:r>
      <w:r w:rsidRPr="00C742DC">
        <w:rPr>
          <w:bCs/>
          <w:lang w:val="en-GB" w:eastAsia="es-ES"/>
        </w:rPr>
        <w:t xml:space="preserve">ocal </w:t>
      </w:r>
      <w:r w:rsidR="00210F1E">
        <w:rPr>
          <w:bCs/>
          <w:lang w:val="en-GB" w:eastAsia="es-ES"/>
        </w:rPr>
        <w:t>n</w:t>
      </w:r>
      <w:r w:rsidRPr="00C742DC">
        <w:rPr>
          <w:bCs/>
          <w:lang w:val="en-GB" w:eastAsia="es-ES"/>
        </w:rPr>
        <w:t xml:space="preserve">etwork. Lessons will be </w:t>
      </w:r>
      <w:r w:rsidRPr="00C742DC">
        <w:rPr>
          <w:bCs/>
          <w:lang w:val="en-GB" w:eastAsia="es-ES"/>
        </w:rPr>
        <w:lastRenderedPageBreak/>
        <w:t xml:space="preserve">extracted from the </w:t>
      </w:r>
      <w:r w:rsidR="00210F1E">
        <w:rPr>
          <w:bCs/>
          <w:lang w:val="en-GB" w:eastAsia="es-ES"/>
        </w:rPr>
        <w:t>n</w:t>
      </w:r>
      <w:r w:rsidRPr="00C742DC">
        <w:rPr>
          <w:bCs/>
          <w:lang w:val="en-GB" w:eastAsia="es-ES"/>
        </w:rPr>
        <w:t xml:space="preserve">ational </w:t>
      </w:r>
      <w:r w:rsidR="00210F1E">
        <w:rPr>
          <w:bCs/>
          <w:lang w:val="en-GB" w:eastAsia="es-ES"/>
        </w:rPr>
        <w:t>h</w:t>
      </w:r>
      <w:r w:rsidRPr="00C742DC">
        <w:rPr>
          <w:bCs/>
          <w:lang w:val="en-GB" w:eastAsia="es-ES"/>
        </w:rPr>
        <w:t xml:space="preserve">uman </w:t>
      </w:r>
      <w:r w:rsidR="00210F1E">
        <w:rPr>
          <w:bCs/>
          <w:lang w:val="en-GB" w:eastAsia="es-ES"/>
        </w:rPr>
        <w:t>d</w:t>
      </w:r>
      <w:r w:rsidRPr="00C742DC">
        <w:rPr>
          <w:bCs/>
          <w:lang w:val="en-GB" w:eastAsia="es-ES"/>
        </w:rPr>
        <w:t xml:space="preserve">evelopment </w:t>
      </w:r>
      <w:r w:rsidR="00210F1E">
        <w:rPr>
          <w:bCs/>
          <w:lang w:val="en-GB" w:eastAsia="es-ES"/>
        </w:rPr>
        <w:t>r</w:t>
      </w:r>
      <w:r w:rsidRPr="00C742DC">
        <w:rPr>
          <w:bCs/>
          <w:lang w:val="en-GB" w:eastAsia="es-ES"/>
        </w:rPr>
        <w:t>eport</w:t>
      </w:r>
      <w:r w:rsidR="00210F1E">
        <w:rPr>
          <w:bCs/>
          <w:lang w:val="en-GB" w:eastAsia="es-ES"/>
        </w:rPr>
        <w:t>,</w:t>
      </w:r>
      <w:r w:rsidRPr="00C742DC">
        <w:rPr>
          <w:bCs/>
          <w:lang w:val="en-GB" w:eastAsia="es-ES"/>
        </w:rPr>
        <w:t xml:space="preserve"> 2011</w:t>
      </w:r>
      <w:r w:rsidR="00210F1E">
        <w:rPr>
          <w:bCs/>
          <w:lang w:val="en-GB" w:eastAsia="es-ES"/>
        </w:rPr>
        <w:t>-</w:t>
      </w:r>
      <w:r w:rsidRPr="00C742DC">
        <w:rPr>
          <w:bCs/>
          <w:lang w:val="en-GB" w:eastAsia="es-ES"/>
        </w:rPr>
        <w:t>2012</w:t>
      </w:r>
      <w:r w:rsidR="00210F1E">
        <w:rPr>
          <w:bCs/>
          <w:lang w:val="en-GB" w:eastAsia="es-ES"/>
        </w:rPr>
        <w:t>,</w:t>
      </w:r>
      <w:r w:rsidRPr="00C742DC">
        <w:rPr>
          <w:bCs/>
          <w:lang w:val="en-GB" w:eastAsia="es-ES"/>
        </w:rPr>
        <w:t xml:space="preserve"> to promote public policy debate about </w:t>
      </w:r>
      <w:r w:rsidR="00210F1E">
        <w:rPr>
          <w:bCs/>
          <w:lang w:val="en-GB" w:eastAsia="es-ES"/>
        </w:rPr>
        <w:t xml:space="preserve">opportunities for youth and </w:t>
      </w:r>
      <w:r w:rsidRPr="00C742DC">
        <w:rPr>
          <w:bCs/>
          <w:lang w:val="en-GB" w:eastAsia="es-ES"/>
        </w:rPr>
        <w:t>the challenges posed by inequality.</w:t>
      </w:r>
    </w:p>
    <w:p w:rsidR="001F0FD8" w:rsidRPr="00C742DC" w:rsidRDefault="00F3293A" w:rsidP="00210AA7">
      <w:pPr>
        <w:pStyle w:val="ListParagraph"/>
        <w:numPr>
          <w:ilvl w:val="0"/>
          <w:numId w:val="13"/>
        </w:numPr>
        <w:tabs>
          <w:tab w:val="left" w:pos="1800"/>
          <w:tab w:val="left" w:pos="1890"/>
        </w:tabs>
        <w:spacing w:after="120"/>
        <w:ind w:left="1440" w:right="1210" w:hanging="7"/>
        <w:jc w:val="both"/>
        <w:rPr>
          <w:lang w:val="en-GB"/>
        </w:rPr>
      </w:pPr>
      <w:r w:rsidRPr="00C742DC">
        <w:rPr>
          <w:lang w:val="en-GB"/>
        </w:rPr>
        <w:t xml:space="preserve">In coordination with the Government, </w:t>
      </w:r>
      <w:r w:rsidR="00F40642">
        <w:rPr>
          <w:lang w:val="en-GB"/>
        </w:rPr>
        <w:t xml:space="preserve">the </w:t>
      </w:r>
      <w:r w:rsidRPr="00C742DC">
        <w:rPr>
          <w:lang w:val="en-GB"/>
        </w:rPr>
        <w:t>Joint United Nations Programme on HIV/AIDS</w:t>
      </w:r>
      <w:r w:rsidR="00F40642" w:rsidRPr="00F40642">
        <w:rPr>
          <w:lang w:val="en-GB"/>
        </w:rPr>
        <w:t xml:space="preserve"> </w:t>
      </w:r>
      <w:r w:rsidR="00F40642">
        <w:rPr>
          <w:lang w:val="en-GB"/>
        </w:rPr>
        <w:t>(</w:t>
      </w:r>
      <w:r w:rsidRPr="00C742DC">
        <w:rPr>
          <w:lang w:val="en-GB"/>
        </w:rPr>
        <w:t>UNAIDS</w:t>
      </w:r>
      <w:r w:rsidR="00F40642">
        <w:rPr>
          <w:lang w:val="en-GB"/>
        </w:rPr>
        <w:t>)</w:t>
      </w:r>
      <w:r w:rsidRPr="00C742DC">
        <w:rPr>
          <w:lang w:val="en-GB"/>
        </w:rPr>
        <w:t xml:space="preserve">, UNFPA, PAHO, </w:t>
      </w:r>
      <w:r w:rsidR="00F40642">
        <w:rPr>
          <w:lang w:val="en-GB"/>
        </w:rPr>
        <w:t>the United Nations Children’s Fund (</w:t>
      </w:r>
      <w:r w:rsidRPr="00C742DC">
        <w:rPr>
          <w:lang w:val="en-GB"/>
        </w:rPr>
        <w:t>UNICEF</w:t>
      </w:r>
      <w:r w:rsidR="00F40642">
        <w:rPr>
          <w:lang w:val="en-GB"/>
        </w:rPr>
        <w:t>)</w:t>
      </w:r>
      <w:r w:rsidRPr="00C742DC">
        <w:rPr>
          <w:lang w:val="en-GB"/>
        </w:rPr>
        <w:t xml:space="preserve">, </w:t>
      </w:r>
      <w:r w:rsidR="00F40642">
        <w:rPr>
          <w:lang w:val="en-GB"/>
        </w:rPr>
        <w:t xml:space="preserve">the </w:t>
      </w:r>
      <w:r w:rsidRPr="00C742DC">
        <w:rPr>
          <w:lang w:val="en-GB"/>
        </w:rPr>
        <w:t xml:space="preserve">Office of the United Nations High Commissioner for Human Rights, </w:t>
      </w:r>
      <w:r w:rsidR="00F40642">
        <w:rPr>
          <w:lang w:val="en-GB"/>
        </w:rPr>
        <w:t xml:space="preserve">the </w:t>
      </w:r>
      <w:r w:rsidRPr="00C742DC">
        <w:rPr>
          <w:lang w:val="en-GB"/>
        </w:rPr>
        <w:t>Office of the Counsel for Human Rights</w:t>
      </w:r>
      <w:r w:rsidR="00F40642" w:rsidRPr="00F40642">
        <w:rPr>
          <w:lang w:val="en-GB"/>
        </w:rPr>
        <w:t xml:space="preserve"> </w:t>
      </w:r>
      <w:r w:rsidRPr="00C742DC">
        <w:rPr>
          <w:lang w:val="en-GB"/>
        </w:rPr>
        <w:t xml:space="preserve">and key civil society stakeholders, the legal framework on HIV, AIDS and </w:t>
      </w:r>
      <w:r w:rsidR="00F40642">
        <w:rPr>
          <w:lang w:val="en-GB"/>
        </w:rPr>
        <w:t>s</w:t>
      </w:r>
      <w:r w:rsidRPr="00C742DC">
        <w:rPr>
          <w:lang w:val="en-GB"/>
        </w:rPr>
        <w:t xml:space="preserve">exually </w:t>
      </w:r>
      <w:r w:rsidR="00F40642">
        <w:rPr>
          <w:lang w:val="en-GB"/>
        </w:rPr>
        <w:t>t</w:t>
      </w:r>
      <w:r w:rsidRPr="00C742DC">
        <w:rPr>
          <w:lang w:val="en-GB"/>
        </w:rPr>
        <w:t xml:space="preserve">ransmitted </w:t>
      </w:r>
      <w:r w:rsidR="00F40642">
        <w:rPr>
          <w:lang w:val="en-GB"/>
        </w:rPr>
        <w:t>d</w:t>
      </w:r>
      <w:r w:rsidRPr="00C742DC">
        <w:rPr>
          <w:lang w:val="en-GB"/>
        </w:rPr>
        <w:t>iseases will be revised</w:t>
      </w:r>
      <w:r w:rsidR="00F40642">
        <w:rPr>
          <w:lang w:val="en-GB"/>
        </w:rPr>
        <w:t>,</w:t>
      </w:r>
      <w:r w:rsidRPr="00C742DC">
        <w:rPr>
          <w:lang w:val="en-GB"/>
        </w:rPr>
        <w:t xml:space="preserve"> generating proposals to </w:t>
      </w:r>
      <w:r w:rsidR="00F40642">
        <w:rPr>
          <w:lang w:val="en-GB"/>
        </w:rPr>
        <w:t>guarantee</w:t>
      </w:r>
      <w:r w:rsidRPr="00C742DC">
        <w:rPr>
          <w:lang w:val="en-GB"/>
        </w:rPr>
        <w:t xml:space="preserve"> </w:t>
      </w:r>
      <w:r w:rsidR="00F40642">
        <w:rPr>
          <w:lang w:val="en-GB"/>
        </w:rPr>
        <w:t>human rights</w:t>
      </w:r>
      <w:r w:rsidRPr="00C742DC">
        <w:rPr>
          <w:lang w:val="en-GB"/>
        </w:rPr>
        <w:t xml:space="preserve"> protection </w:t>
      </w:r>
      <w:r w:rsidR="00F40642">
        <w:rPr>
          <w:lang w:val="en-GB"/>
        </w:rPr>
        <w:t>for</w:t>
      </w:r>
      <w:r w:rsidRPr="00C742DC">
        <w:rPr>
          <w:lang w:val="en-GB"/>
        </w:rPr>
        <w:t xml:space="preserve"> people living with HIV and </w:t>
      </w:r>
      <w:r w:rsidR="00F40642">
        <w:rPr>
          <w:lang w:val="en-GB"/>
        </w:rPr>
        <w:t xml:space="preserve">for </w:t>
      </w:r>
      <w:r w:rsidRPr="00C742DC">
        <w:rPr>
          <w:lang w:val="en-GB"/>
        </w:rPr>
        <w:t>population</w:t>
      </w:r>
      <w:r w:rsidR="00F40642">
        <w:rPr>
          <w:lang w:val="en-GB"/>
        </w:rPr>
        <w:t>s</w:t>
      </w:r>
      <w:r w:rsidRPr="00C742DC">
        <w:rPr>
          <w:lang w:val="en-GB"/>
        </w:rPr>
        <w:t xml:space="preserve"> at risk. </w:t>
      </w:r>
    </w:p>
    <w:p w:rsidR="001A6808" w:rsidRDefault="00F3293A" w:rsidP="00210AA7">
      <w:pPr>
        <w:pStyle w:val="ListParagraph"/>
        <w:numPr>
          <w:ilvl w:val="0"/>
          <w:numId w:val="13"/>
        </w:numPr>
        <w:tabs>
          <w:tab w:val="left" w:pos="1800"/>
          <w:tab w:val="left" w:pos="1890"/>
        </w:tabs>
        <w:spacing w:after="120"/>
        <w:ind w:left="1440" w:right="1210" w:hanging="7"/>
        <w:jc w:val="both"/>
        <w:rPr>
          <w:lang w:val="en-GB"/>
        </w:rPr>
      </w:pPr>
      <w:r w:rsidRPr="00C742DC">
        <w:rPr>
          <w:lang w:val="en-GB"/>
        </w:rPr>
        <w:t xml:space="preserve">Interventions on the area of </w:t>
      </w:r>
      <w:r w:rsidR="00F40642">
        <w:rPr>
          <w:lang w:val="en-GB"/>
        </w:rPr>
        <w:t>s</w:t>
      </w:r>
      <w:r w:rsidRPr="00C742DC">
        <w:rPr>
          <w:lang w:val="en-GB"/>
        </w:rPr>
        <w:t xml:space="preserve">ustainable </w:t>
      </w:r>
      <w:r w:rsidR="00F40642">
        <w:rPr>
          <w:lang w:val="en-GB"/>
        </w:rPr>
        <w:t>d</w:t>
      </w:r>
      <w:r w:rsidRPr="00C742DC">
        <w:rPr>
          <w:lang w:val="en-GB"/>
        </w:rPr>
        <w:t xml:space="preserve">evelopment will be coordinated with the United Nations </w:t>
      </w:r>
      <w:r w:rsidR="00F40642">
        <w:rPr>
          <w:lang w:val="en-GB"/>
        </w:rPr>
        <w:t>s</w:t>
      </w:r>
      <w:r w:rsidRPr="00C742DC">
        <w:rPr>
          <w:lang w:val="en-GB"/>
        </w:rPr>
        <w:t>ystem in Guatemala</w:t>
      </w:r>
      <w:r w:rsidR="00F40642">
        <w:rPr>
          <w:lang w:val="en-GB"/>
        </w:rPr>
        <w:t>,</w:t>
      </w:r>
      <w:r w:rsidRPr="00C742DC">
        <w:rPr>
          <w:lang w:val="en-GB"/>
        </w:rPr>
        <w:t xml:space="preserve"> primar</w:t>
      </w:r>
      <w:r w:rsidR="00F40642">
        <w:rPr>
          <w:lang w:val="en-GB"/>
        </w:rPr>
        <w:t>il</w:t>
      </w:r>
      <w:r w:rsidRPr="00C742DC">
        <w:rPr>
          <w:lang w:val="en-GB"/>
        </w:rPr>
        <w:t xml:space="preserve">y at the local level, promoting scalability and coordination of actions. Joint </w:t>
      </w:r>
      <w:r w:rsidR="00F40642">
        <w:rPr>
          <w:lang w:val="en-GB"/>
        </w:rPr>
        <w:t>p</w:t>
      </w:r>
      <w:r w:rsidRPr="00C742DC">
        <w:rPr>
          <w:lang w:val="en-GB"/>
        </w:rPr>
        <w:t>rogram</w:t>
      </w:r>
      <w:r w:rsidR="00F40642">
        <w:rPr>
          <w:lang w:val="en-GB"/>
        </w:rPr>
        <w:t>me</w:t>
      </w:r>
      <w:r w:rsidRPr="00C742DC">
        <w:rPr>
          <w:lang w:val="en-GB"/>
        </w:rPr>
        <w:t>s will be developed with FAO in family farming; with PAHO</w:t>
      </w:r>
      <w:r w:rsidR="00F40642">
        <w:rPr>
          <w:lang w:val="en-GB"/>
        </w:rPr>
        <w:t xml:space="preserve"> and </w:t>
      </w:r>
      <w:r w:rsidRPr="00C742DC">
        <w:rPr>
          <w:lang w:val="en-GB"/>
        </w:rPr>
        <w:t xml:space="preserve">WHO in primary health care; and </w:t>
      </w:r>
      <w:r w:rsidR="00F40642">
        <w:rPr>
          <w:lang w:val="en-GB"/>
        </w:rPr>
        <w:t xml:space="preserve">with </w:t>
      </w:r>
      <w:r w:rsidR="00123BE2">
        <w:rPr>
          <w:lang w:val="en-GB"/>
        </w:rPr>
        <w:t xml:space="preserve">the </w:t>
      </w:r>
      <w:r w:rsidR="00123BE2" w:rsidRPr="00167564">
        <w:rPr>
          <w:lang w:val="en-GB"/>
        </w:rPr>
        <w:t>International Labour Organization</w:t>
      </w:r>
      <w:r w:rsidR="00123BE2" w:rsidRPr="00A044DD">
        <w:rPr>
          <w:lang w:val="en-GB"/>
        </w:rPr>
        <w:t xml:space="preserve"> </w:t>
      </w:r>
      <w:r w:rsidR="00123BE2">
        <w:rPr>
          <w:lang w:val="en-GB"/>
        </w:rPr>
        <w:t>(</w:t>
      </w:r>
      <w:r w:rsidRPr="00C742DC">
        <w:rPr>
          <w:lang w:val="en-GB"/>
        </w:rPr>
        <w:t>ILO</w:t>
      </w:r>
      <w:r w:rsidR="00123BE2">
        <w:rPr>
          <w:lang w:val="en-GB"/>
        </w:rPr>
        <w:t>)</w:t>
      </w:r>
      <w:r w:rsidRPr="00C742DC">
        <w:rPr>
          <w:lang w:val="en-GB"/>
        </w:rPr>
        <w:t>, UNICEF, UN-</w:t>
      </w:r>
      <w:r w:rsidR="00F40642">
        <w:rPr>
          <w:lang w:val="en-GB"/>
        </w:rPr>
        <w:t>Women</w:t>
      </w:r>
      <w:r w:rsidRPr="00C742DC">
        <w:rPr>
          <w:lang w:val="en-GB"/>
        </w:rPr>
        <w:t xml:space="preserve"> and UNFPA in social protection. In </w:t>
      </w:r>
      <w:r w:rsidR="00F40642">
        <w:rPr>
          <w:lang w:val="en-GB"/>
        </w:rPr>
        <w:t>e</w:t>
      </w:r>
      <w:r w:rsidRPr="00C742DC">
        <w:rPr>
          <w:lang w:val="en-GB"/>
        </w:rPr>
        <w:t xml:space="preserve">mergency and </w:t>
      </w:r>
      <w:r w:rsidR="00F40642">
        <w:rPr>
          <w:lang w:val="en-GB"/>
        </w:rPr>
        <w:t>d</w:t>
      </w:r>
      <w:r w:rsidRPr="00C742DC">
        <w:rPr>
          <w:lang w:val="en-GB"/>
        </w:rPr>
        <w:t>isaster</w:t>
      </w:r>
      <w:r w:rsidR="00F40642">
        <w:rPr>
          <w:lang w:val="en-GB"/>
        </w:rPr>
        <w:t xml:space="preserve"> response</w:t>
      </w:r>
      <w:r w:rsidRPr="00C742DC">
        <w:rPr>
          <w:lang w:val="en-GB"/>
        </w:rPr>
        <w:t xml:space="preserve">, actions will be coordinated through </w:t>
      </w:r>
      <w:r w:rsidR="00C742DC">
        <w:rPr>
          <w:lang w:val="en-GB"/>
        </w:rPr>
        <w:t xml:space="preserve">the </w:t>
      </w:r>
      <w:r w:rsidR="00B51310">
        <w:rPr>
          <w:lang w:val="en-GB"/>
        </w:rPr>
        <w:t>United Nations Emergency Team</w:t>
      </w:r>
      <w:r w:rsidRPr="00C742DC">
        <w:rPr>
          <w:lang w:val="en-GB"/>
        </w:rPr>
        <w:t xml:space="preserve"> South-South cooperation opportunities for </w:t>
      </w:r>
      <w:r w:rsidR="00F40642">
        <w:rPr>
          <w:lang w:val="en-GB"/>
        </w:rPr>
        <w:t>s</w:t>
      </w:r>
      <w:r w:rsidRPr="00C742DC">
        <w:rPr>
          <w:lang w:val="en-GB"/>
        </w:rPr>
        <w:t xml:space="preserve">ocial </w:t>
      </w:r>
      <w:r w:rsidR="00F40642">
        <w:rPr>
          <w:lang w:val="en-GB"/>
        </w:rPr>
        <w:t>p</w:t>
      </w:r>
      <w:r w:rsidRPr="00C742DC">
        <w:rPr>
          <w:lang w:val="en-GB"/>
        </w:rPr>
        <w:t xml:space="preserve">rotection will be promoted particularly with Mexico and Brazil. </w:t>
      </w:r>
    </w:p>
    <w:p w:rsidR="00705A00" w:rsidRPr="00C742DC" w:rsidRDefault="00F3293A" w:rsidP="00C742DC">
      <w:pPr>
        <w:pStyle w:val="ListParagraph"/>
        <w:tabs>
          <w:tab w:val="left" w:pos="1800"/>
          <w:tab w:val="left" w:pos="1890"/>
        </w:tabs>
        <w:spacing w:after="120"/>
        <w:ind w:left="1440" w:right="1210"/>
        <w:jc w:val="both"/>
        <w:rPr>
          <w:i/>
          <w:lang w:val="en-GB"/>
        </w:rPr>
      </w:pPr>
      <w:r w:rsidRPr="00C742DC">
        <w:rPr>
          <w:b/>
          <w:i/>
          <w:lang w:val="en-GB"/>
        </w:rPr>
        <w:t>Rule of law and peace</w:t>
      </w:r>
    </w:p>
    <w:p w:rsidR="001F0FD8" w:rsidRPr="00C742DC" w:rsidRDefault="00F3293A" w:rsidP="00210AA7">
      <w:pPr>
        <w:pStyle w:val="ListParagraph"/>
        <w:numPr>
          <w:ilvl w:val="0"/>
          <w:numId w:val="13"/>
        </w:numPr>
        <w:tabs>
          <w:tab w:val="left" w:pos="1800"/>
          <w:tab w:val="left" w:pos="1890"/>
        </w:tabs>
        <w:spacing w:after="120"/>
        <w:ind w:left="1440" w:right="1210" w:hanging="7"/>
        <w:jc w:val="both"/>
        <w:rPr>
          <w:lang w:val="en-GB"/>
        </w:rPr>
      </w:pPr>
      <w:r w:rsidRPr="00C742DC">
        <w:rPr>
          <w:lang w:val="en-GB"/>
        </w:rPr>
        <w:t xml:space="preserve">Reducing violence, insecurity and impunity </w:t>
      </w:r>
      <w:r w:rsidR="00123BE2">
        <w:rPr>
          <w:lang w:val="en-GB"/>
        </w:rPr>
        <w:t>remains</w:t>
      </w:r>
      <w:r w:rsidRPr="00C742DC">
        <w:rPr>
          <w:lang w:val="en-GB"/>
        </w:rPr>
        <w:t xml:space="preserve"> a challenge to consolidat</w:t>
      </w:r>
      <w:r w:rsidR="0035249C">
        <w:rPr>
          <w:lang w:val="en-GB"/>
        </w:rPr>
        <w:t>ing</w:t>
      </w:r>
      <w:r w:rsidRPr="00C742DC">
        <w:rPr>
          <w:lang w:val="en-GB"/>
        </w:rPr>
        <w:t xml:space="preserve"> the rule of law and build</w:t>
      </w:r>
      <w:r w:rsidR="0035249C">
        <w:rPr>
          <w:lang w:val="en-GB"/>
        </w:rPr>
        <w:t>ing</w:t>
      </w:r>
      <w:r w:rsidRPr="00C742DC">
        <w:rPr>
          <w:lang w:val="en-GB"/>
        </w:rPr>
        <w:t xml:space="preserve"> social peace in Guatemala. UNDP will continue working with an integral vision that addresses justice, security and peace, promoting inter-institutional coordination and dialogue between civil society and state institutions. A human rights</w:t>
      </w:r>
      <w:r w:rsidR="0035249C">
        <w:rPr>
          <w:lang w:val="en-GB"/>
        </w:rPr>
        <w:t>-</w:t>
      </w:r>
      <w:r w:rsidRPr="00C742DC">
        <w:rPr>
          <w:lang w:val="en-GB"/>
        </w:rPr>
        <w:t>b</w:t>
      </w:r>
      <w:r w:rsidR="00960886">
        <w:rPr>
          <w:lang w:val="en-GB"/>
        </w:rPr>
        <w:t>ased approach will be applied. The proposed programme will promote a</w:t>
      </w:r>
      <w:r w:rsidRPr="00C742DC">
        <w:rPr>
          <w:lang w:val="en-GB"/>
        </w:rPr>
        <w:t>ccess to equitable</w:t>
      </w:r>
      <w:r w:rsidR="0035249C">
        <w:rPr>
          <w:lang w:val="en-GB"/>
        </w:rPr>
        <w:t>,</w:t>
      </w:r>
      <w:r w:rsidRPr="00C742DC">
        <w:rPr>
          <w:lang w:val="en-GB"/>
        </w:rPr>
        <w:t xml:space="preserve"> </w:t>
      </w:r>
      <w:r w:rsidR="0035249C">
        <w:rPr>
          <w:lang w:val="en-GB"/>
        </w:rPr>
        <w:t>high-</w:t>
      </w:r>
      <w:r w:rsidRPr="00C742DC">
        <w:rPr>
          <w:lang w:val="en-GB"/>
        </w:rPr>
        <w:t>quality services in the areas of justice, security and transitional justice, delivered by efficient</w:t>
      </w:r>
      <w:r w:rsidR="0035249C">
        <w:rPr>
          <w:lang w:val="en-GB"/>
        </w:rPr>
        <w:t>,</w:t>
      </w:r>
      <w:r w:rsidRPr="00C742DC">
        <w:rPr>
          <w:lang w:val="en-GB"/>
        </w:rPr>
        <w:t xml:space="preserve"> </w:t>
      </w:r>
      <w:r w:rsidR="00960886">
        <w:rPr>
          <w:lang w:val="en-GB"/>
        </w:rPr>
        <w:t>transparent institutions</w:t>
      </w:r>
      <w:r w:rsidRPr="00C742DC">
        <w:rPr>
          <w:lang w:val="en-GB"/>
        </w:rPr>
        <w:t xml:space="preserve">. The priority target groups will be victims of violence, especially women, children, </w:t>
      </w:r>
      <w:r w:rsidR="007F3BE7">
        <w:rPr>
          <w:lang w:val="en-GB"/>
        </w:rPr>
        <w:t>indigenous people</w:t>
      </w:r>
      <w:r w:rsidRPr="00C742DC">
        <w:rPr>
          <w:lang w:val="en-GB"/>
        </w:rPr>
        <w:t xml:space="preserve">, and </w:t>
      </w:r>
      <w:r w:rsidR="00C742DC">
        <w:rPr>
          <w:lang w:val="en-GB"/>
        </w:rPr>
        <w:t xml:space="preserve">victims of the </w:t>
      </w:r>
      <w:r w:rsidR="00B51310">
        <w:rPr>
          <w:lang w:val="en-GB"/>
        </w:rPr>
        <w:t>internal armed conflict</w:t>
      </w:r>
      <w:r w:rsidR="00C742DC">
        <w:rPr>
          <w:lang w:val="en-GB"/>
        </w:rPr>
        <w:t>.</w:t>
      </w:r>
    </w:p>
    <w:p w:rsidR="00580187" w:rsidRDefault="00960886" w:rsidP="00210AA7">
      <w:pPr>
        <w:pStyle w:val="ListParagraph"/>
        <w:numPr>
          <w:ilvl w:val="0"/>
          <w:numId w:val="13"/>
        </w:numPr>
        <w:tabs>
          <w:tab w:val="left" w:pos="1800"/>
          <w:tab w:val="left" w:pos="1890"/>
        </w:tabs>
        <w:spacing w:after="120"/>
        <w:ind w:left="1440" w:right="1210" w:hanging="7"/>
        <w:jc w:val="both"/>
        <w:rPr>
          <w:lang w:val="en-GB"/>
        </w:rPr>
      </w:pPr>
      <w:r>
        <w:rPr>
          <w:lang w:val="en-GB"/>
        </w:rPr>
        <w:t>Using</w:t>
      </w:r>
      <w:r w:rsidR="00F3293A" w:rsidRPr="00C742DC">
        <w:rPr>
          <w:lang w:val="en-GB"/>
        </w:rPr>
        <w:t xml:space="preserve"> thi</w:t>
      </w:r>
      <w:r>
        <w:rPr>
          <w:lang w:val="en-GB"/>
        </w:rPr>
        <w:t>s approach, UNDP will continue to support</w:t>
      </w:r>
      <w:r w:rsidR="00F3293A" w:rsidRPr="00C742DC">
        <w:rPr>
          <w:lang w:val="en-GB"/>
        </w:rPr>
        <w:t xml:space="preserve"> the </w:t>
      </w:r>
      <w:r w:rsidR="00B51310">
        <w:rPr>
          <w:lang w:val="en-GB"/>
        </w:rPr>
        <w:t>Ministry of Interior</w:t>
      </w:r>
      <w:r w:rsidR="00C742DC">
        <w:rPr>
          <w:lang w:val="en-GB"/>
        </w:rPr>
        <w:t xml:space="preserve"> </w:t>
      </w:r>
      <w:r w:rsidR="00F3293A" w:rsidRPr="00C742DC">
        <w:rPr>
          <w:lang w:val="en-GB"/>
        </w:rPr>
        <w:t>in design</w:t>
      </w:r>
      <w:r w:rsidR="0035249C">
        <w:rPr>
          <w:lang w:val="en-GB"/>
        </w:rPr>
        <w:t>ing</w:t>
      </w:r>
      <w:r w:rsidR="00F3293A" w:rsidRPr="00C742DC">
        <w:rPr>
          <w:lang w:val="en-GB"/>
        </w:rPr>
        <w:t xml:space="preserve"> </w:t>
      </w:r>
      <w:r w:rsidR="00123BE2">
        <w:rPr>
          <w:lang w:val="en-GB"/>
        </w:rPr>
        <w:t xml:space="preserve">and </w:t>
      </w:r>
      <w:r w:rsidR="00F3293A" w:rsidRPr="00C742DC">
        <w:rPr>
          <w:lang w:val="en-GB"/>
        </w:rPr>
        <w:t>implementi</w:t>
      </w:r>
      <w:r w:rsidR="0035249C">
        <w:rPr>
          <w:lang w:val="en-GB"/>
        </w:rPr>
        <w:t>ng</w:t>
      </w:r>
      <w:r w:rsidR="00F3293A" w:rsidRPr="00C742DC">
        <w:rPr>
          <w:lang w:val="en-GB"/>
        </w:rPr>
        <w:t xml:space="preserve"> citizen security policies focused on prevention; develop</w:t>
      </w:r>
      <w:r w:rsidR="00123BE2">
        <w:rPr>
          <w:lang w:val="en-GB"/>
        </w:rPr>
        <w:t>ing</w:t>
      </w:r>
      <w:r w:rsidR="00F3293A" w:rsidRPr="00C742DC">
        <w:rPr>
          <w:lang w:val="en-GB"/>
        </w:rPr>
        <w:t xml:space="preserve"> information analysis and management tools as well as technological systems; and </w:t>
      </w:r>
      <w:r w:rsidR="00123BE2">
        <w:rPr>
          <w:lang w:val="en-GB"/>
        </w:rPr>
        <w:t>using</w:t>
      </w:r>
      <w:r w:rsidR="00F3293A" w:rsidRPr="00C742DC">
        <w:rPr>
          <w:lang w:val="en-GB"/>
        </w:rPr>
        <w:t xml:space="preserve"> of victimization surveys </w:t>
      </w:r>
      <w:r w:rsidR="00123BE2">
        <w:rPr>
          <w:lang w:val="en-GB"/>
        </w:rPr>
        <w:t>to formulate</w:t>
      </w:r>
      <w:r w:rsidR="00F3293A" w:rsidRPr="00C742DC">
        <w:rPr>
          <w:lang w:val="en-GB"/>
        </w:rPr>
        <w:t xml:space="preserve"> evidence-based public policies. To improve access to justice and strengthen the fight against impunity, UNDP will support </w:t>
      </w:r>
      <w:r w:rsidR="0035249C">
        <w:rPr>
          <w:lang w:val="en-GB"/>
        </w:rPr>
        <w:t>using</w:t>
      </w:r>
      <w:r w:rsidR="00F3293A" w:rsidRPr="00C742DC">
        <w:rPr>
          <w:lang w:val="en-GB"/>
        </w:rPr>
        <w:t xml:space="preserve"> integral care systems </w:t>
      </w:r>
      <w:r w:rsidR="0035249C">
        <w:rPr>
          <w:lang w:val="en-GB"/>
        </w:rPr>
        <w:t>for</w:t>
      </w:r>
      <w:r w:rsidR="00F3293A" w:rsidRPr="00C742DC">
        <w:rPr>
          <w:lang w:val="en-GB"/>
        </w:rPr>
        <w:t xml:space="preserve"> victims in the Public Prosecutor’s Office; </w:t>
      </w:r>
      <w:r w:rsidR="0035249C">
        <w:rPr>
          <w:lang w:val="en-GB"/>
        </w:rPr>
        <w:t>defining</w:t>
      </w:r>
      <w:r w:rsidR="00F3293A" w:rsidRPr="00C742DC">
        <w:rPr>
          <w:lang w:val="en-GB"/>
        </w:rPr>
        <w:t xml:space="preserve"> institutional plans and criminal investigation and prosecution policies and mechanisms at the</w:t>
      </w:r>
      <w:r w:rsidR="00B51310">
        <w:rPr>
          <w:lang w:val="en-GB"/>
        </w:rPr>
        <w:t xml:space="preserve"> Public Prosecutor’s Office</w:t>
      </w:r>
      <w:r w:rsidR="00C742DC">
        <w:rPr>
          <w:lang w:val="en-GB"/>
        </w:rPr>
        <w:t>,</w:t>
      </w:r>
      <w:r w:rsidR="00F3293A" w:rsidRPr="00C742DC">
        <w:rPr>
          <w:lang w:val="en-GB"/>
        </w:rPr>
        <w:t xml:space="preserve"> </w:t>
      </w:r>
      <w:r w:rsidR="0035249C">
        <w:rPr>
          <w:lang w:val="en-GB"/>
        </w:rPr>
        <w:t>the National Civil</w:t>
      </w:r>
      <w:r w:rsidR="005F4F66">
        <w:rPr>
          <w:lang w:val="en-GB"/>
        </w:rPr>
        <w:t>ian</w:t>
      </w:r>
      <w:r w:rsidR="0035249C">
        <w:rPr>
          <w:lang w:val="en-GB"/>
        </w:rPr>
        <w:t xml:space="preserve"> Police and</w:t>
      </w:r>
      <w:r w:rsidR="00F3293A" w:rsidRPr="00C742DC">
        <w:rPr>
          <w:lang w:val="en-GB"/>
        </w:rPr>
        <w:t xml:space="preserve"> </w:t>
      </w:r>
      <w:r w:rsidR="0035249C">
        <w:rPr>
          <w:lang w:val="en-GB"/>
        </w:rPr>
        <w:t>the National Institute of Forensic Sciences</w:t>
      </w:r>
      <w:r w:rsidR="00F3293A" w:rsidRPr="00C742DC">
        <w:rPr>
          <w:lang w:val="en-GB"/>
        </w:rPr>
        <w:t xml:space="preserve">; and strengthening the judicial management model, especially with respect to femicide and other forms of violence against women, </w:t>
      </w:r>
      <w:r w:rsidR="0035249C">
        <w:rPr>
          <w:lang w:val="en-GB"/>
        </w:rPr>
        <w:t>by</w:t>
      </w:r>
      <w:r w:rsidR="00F3293A" w:rsidRPr="00C742DC">
        <w:rPr>
          <w:lang w:val="en-GB"/>
        </w:rPr>
        <w:t xml:space="preserve"> support</w:t>
      </w:r>
      <w:r w:rsidR="0035249C">
        <w:rPr>
          <w:lang w:val="en-GB"/>
        </w:rPr>
        <w:t>ing</w:t>
      </w:r>
      <w:r w:rsidR="00F3293A" w:rsidRPr="00C742DC">
        <w:rPr>
          <w:lang w:val="en-GB"/>
        </w:rPr>
        <w:t xml:space="preserve"> the creation of new femicide courts at the departmental level in the</w:t>
      </w:r>
      <w:r w:rsidR="004A736E">
        <w:rPr>
          <w:lang w:val="en-GB"/>
        </w:rPr>
        <w:t xml:space="preserve"> Judicial Branch</w:t>
      </w:r>
      <w:r w:rsidR="00915257" w:rsidRPr="00915257">
        <w:rPr>
          <w:lang w:val="en-GB"/>
        </w:rPr>
        <w:t xml:space="preserve">. </w:t>
      </w:r>
    </w:p>
    <w:p w:rsidR="001F0FD8" w:rsidRPr="00C742DC" w:rsidRDefault="00F3293A" w:rsidP="00210AA7">
      <w:pPr>
        <w:pStyle w:val="ListParagraph"/>
        <w:numPr>
          <w:ilvl w:val="0"/>
          <w:numId w:val="13"/>
        </w:numPr>
        <w:tabs>
          <w:tab w:val="left" w:pos="1800"/>
          <w:tab w:val="left" w:pos="1890"/>
        </w:tabs>
        <w:spacing w:after="120"/>
        <w:ind w:left="1440" w:right="1210" w:hanging="7"/>
        <w:jc w:val="both"/>
        <w:rPr>
          <w:lang w:val="en-GB"/>
        </w:rPr>
      </w:pPr>
      <w:r w:rsidRPr="00DF535F">
        <w:rPr>
          <w:lang w:val="en-GB"/>
        </w:rPr>
        <w:t xml:space="preserve">A strategy to transfer the results of International Commission against Impunity to national institutions will be designed jointly with justice sector institutions, civil society, </w:t>
      </w:r>
      <w:r w:rsidR="00580187" w:rsidRPr="00DF535F">
        <w:rPr>
          <w:lang w:val="en-GB"/>
        </w:rPr>
        <w:t>the United Nations system</w:t>
      </w:r>
      <w:r w:rsidRPr="00DF535F">
        <w:rPr>
          <w:lang w:val="en-GB"/>
        </w:rPr>
        <w:t xml:space="preserve"> and m</w:t>
      </w:r>
      <w:r w:rsidR="00580187" w:rsidRPr="00DF535F">
        <w:rPr>
          <w:lang w:val="en-GB"/>
        </w:rPr>
        <w:t>ajor</w:t>
      </w:r>
      <w:r w:rsidRPr="00DF535F">
        <w:rPr>
          <w:lang w:val="en-GB"/>
        </w:rPr>
        <w:t xml:space="preserve"> donors. Partnerships with justice sector and safety institutions will be strengthened (the Ministry of </w:t>
      </w:r>
      <w:r w:rsidR="00B51310" w:rsidRPr="00DF535F">
        <w:rPr>
          <w:lang w:val="en-GB"/>
        </w:rPr>
        <w:t>Interior</w:t>
      </w:r>
      <w:r w:rsidRPr="00DF535F">
        <w:rPr>
          <w:lang w:val="en-GB"/>
        </w:rPr>
        <w:t xml:space="preserve">, the National </w:t>
      </w:r>
      <w:r w:rsidR="005F4F66" w:rsidRPr="00DF535F">
        <w:rPr>
          <w:lang w:val="en-GB"/>
        </w:rPr>
        <w:t>Civilian Police</w:t>
      </w:r>
      <w:r w:rsidRPr="00DF535F">
        <w:rPr>
          <w:lang w:val="en-GB"/>
        </w:rPr>
        <w:t xml:space="preserve">, </w:t>
      </w:r>
      <w:r w:rsidR="00843091" w:rsidRPr="00DF535F">
        <w:rPr>
          <w:lang w:val="en-GB"/>
        </w:rPr>
        <w:t>the National Institute of Forensic Science</w:t>
      </w:r>
      <w:r w:rsidRPr="00DF535F">
        <w:rPr>
          <w:lang w:val="en-GB"/>
        </w:rPr>
        <w:t xml:space="preserve">, the Public </w:t>
      </w:r>
      <w:r w:rsidR="00B51310" w:rsidRPr="00DF535F">
        <w:rPr>
          <w:lang w:val="en-GB"/>
        </w:rPr>
        <w:t>Prosecutor’s Office</w:t>
      </w:r>
      <w:r w:rsidRPr="00DF535F">
        <w:rPr>
          <w:lang w:val="en-GB"/>
        </w:rPr>
        <w:t xml:space="preserve">, </w:t>
      </w:r>
      <w:r w:rsidR="005F789A" w:rsidRPr="00DF535F">
        <w:rPr>
          <w:lang w:val="en-GB"/>
        </w:rPr>
        <w:t xml:space="preserve">the </w:t>
      </w:r>
      <w:r w:rsidR="00B51310" w:rsidRPr="00DF535F">
        <w:rPr>
          <w:lang w:val="en-GB"/>
        </w:rPr>
        <w:t>Judicial Branch</w:t>
      </w:r>
      <w:r w:rsidR="005F789A" w:rsidRPr="00DF535F">
        <w:rPr>
          <w:lang w:val="en-GB"/>
        </w:rPr>
        <w:t>,</w:t>
      </w:r>
      <w:r w:rsidRPr="00DF535F">
        <w:rPr>
          <w:lang w:val="en-GB"/>
        </w:rPr>
        <w:t xml:space="preserve"> and specialized civil society organizations) </w:t>
      </w:r>
      <w:r w:rsidR="00843091" w:rsidRPr="00DF535F">
        <w:rPr>
          <w:lang w:val="en-GB"/>
        </w:rPr>
        <w:t>to define</w:t>
      </w:r>
      <w:r w:rsidRPr="00DF535F">
        <w:rPr>
          <w:lang w:val="en-GB"/>
        </w:rPr>
        <w:t xml:space="preserve"> citizen security policies and </w:t>
      </w:r>
      <w:r w:rsidR="00843091" w:rsidRPr="00DF535F">
        <w:rPr>
          <w:lang w:val="en-GB"/>
        </w:rPr>
        <w:t xml:space="preserve">engage in </w:t>
      </w:r>
      <w:r w:rsidRPr="00DF535F">
        <w:rPr>
          <w:lang w:val="en-GB"/>
        </w:rPr>
        <w:t>the struggle against impunity</w:t>
      </w:r>
      <w:r w:rsidR="00843091" w:rsidRPr="00DF535F">
        <w:rPr>
          <w:lang w:val="en-GB"/>
        </w:rPr>
        <w:t>.</w:t>
      </w:r>
      <w:r w:rsidRPr="00DF535F">
        <w:rPr>
          <w:lang w:val="en-GB"/>
        </w:rPr>
        <w:t xml:space="preserve"> </w:t>
      </w:r>
      <w:r w:rsidR="00843091" w:rsidRPr="00DF535F">
        <w:rPr>
          <w:lang w:val="en-GB"/>
        </w:rPr>
        <w:t>T</w:t>
      </w:r>
      <w:r w:rsidRPr="00DF535F">
        <w:rPr>
          <w:lang w:val="en-GB"/>
        </w:rPr>
        <w:t xml:space="preserve">he National Statistics Institute </w:t>
      </w:r>
      <w:r w:rsidR="00843091" w:rsidRPr="00DF535F">
        <w:rPr>
          <w:lang w:val="en-GB"/>
        </w:rPr>
        <w:t>will</w:t>
      </w:r>
      <w:r w:rsidR="00843091">
        <w:rPr>
          <w:lang w:val="en-GB"/>
        </w:rPr>
        <w:t xml:space="preserve"> participate in </w:t>
      </w:r>
      <w:r w:rsidRPr="00C742DC">
        <w:rPr>
          <w:lang w:val="en-GB"/>
        </w:rPr>
        <w:t>develop</w:t>
      </w:r>
      <w:r w:rsidR="00843091">
        <w:rPr>
          <w:lang w:val="en-GB"/>
        </w:rPr>
        <w:t>ing</w:t>
      </w:r>
      <w:r w:rsidRPr="00C742DC">
        <w:rPr>
          <w:lang w:val="en-GB"/>
        </w:rPr>
        <w:t xml:space="preserve"> and analysi</w:t>
      </w:r>
      <w:r w:rsidR="00843091">
        <w:rPr>
          <w:lang w:val="en-GB"/>
        </w:rPr>
        <w:t>ng</w:t>
      </w:r>
      <w:r w:rsidRPr="00C742DC">
        <w:rPr>
          <w:lang w:val="en-GB"/>
        </w:rPr>
        <w:t xml:space="preserve"> statistical information </w:t>
      </w:r>
      <w:r w:rsidR="00843091">
        <w:rPr>
          <w:lang w:val="en-GB"/>
        </w:rPr>
        <w:t>o</w:t>
      </w:r>
      <w:r w:rsidRPr="00C742DC">
        <w:rPr>
          <w:lang w:val="en-GB"/>
        </w:rPr>
        <w:t xml:space="preserve">n citizen security. All of this will strengthen existing partnerships between UNDP and the </w:t>
      </w:r>
      <w:r w:rsidR="00843091">
        <w:rPr>
          <w:lang w:val="en-GB"/>
        </w:rPr>
        <w:t>World Bank</w:t>
      </w:r>
      <w:r w:rsidRPr="00C742DC">
        <w:rPr>
          <w:lang w:val="en-GB"/>
        </w:rPr>
        <w:t xml:space="preserve">, USAID, </w:t>
      </w:r>
      <w:r w:rsidR="004F3B0D">
        <w:rPr>
          <w:lang w:val="en-GB"/>
        </w:rPr>
        <w:t>the Peacebuilding Fund</w:t>
      </w:r>
      <w:r w:rsidRPr="00C742DC">
        <w:rPr>
          <w:lang w:val="en-GB"/>
        </w:rPr>
        <w:t xml:space="preserve">, </w:t>
      </w:r>
      <w:r w:rsidR="004F3B0D">
        <w:rPr>
          <w:lang w:val="en-GB"/>
        </w:rPr>
        <w:t>the European Union</w:t>
      </w:r>
      <w:r w:rsidRPr="00C742DC">
        <w:rPr>
          <w:lang w:val="en-GB"/>
        </w:rPr>
        <w:t xml:space="preserve">, </w:t>
      </w:r>
      <w:r w:rsidR="004F3B0D">
        <w:rPr>
          <w:lang w:val="en-GB"/>
        </w:rPr>
        <w:t xml:space="preserve">the </w:t>
      </w:r>
      <w:r w:rsidRPr="00C742DC">
        <w:rPr>
          <w:lang w:val="en-GB"/>
        </w:rPr>
        <w:t xml:space="preserve">Spanish Agency for International Development Cooperation and </w:t>
      </w:r>
      <w:r w:rsidR="004F3B0D">
        <w:rPr>
          <w:lang w:val="en-GB"/>
        </w:rPr>
        <w:t xml:space="preserve">the Government of </w:t>
      </w:r>
      <w:r w:rsidR="00960886">
        <w:rPr>
          <w:lang w:val="en-GB"/>
        </w:rPr>
        <w:t>Sweden. The proposed programme will promote n</w:t>
      </w:r>
      <w:r w:rsidRPr="00C742DC">
        <w:rPr>
          <w:lang w:val="en-GB"/>
        </w:rPr>
        <w:t xml:space="preserve">ew partnerships that seek to consolidate the rule of law. </w:t>
      </w:r>
    </w:p>
    <w:p w:rsidR="001F0FD8" w:rsidRPr="00C742DC" w:rsidRDefault="00123BE2" w:rsidP="00210AA7">
      <w:pPr>
        <w:pStyle w:val="ListParagraph"/>
        <w:numPr>
          <w:ilvl w:val="0"/>
          <w:numId w:val="13"/>
        </w:numPr>
        <w:tabs>
          <w:tab w:val="left" w:pos="1800"/>
          <w:tab w:val="left" w:pos="1890"/>
        </w:tabs>
        <w:spacing w:after="120"/>
        <w:ind w:left="1440" w:right="1210" w:hanging="7"/>
        <w:jc w:val="both"/>
        <w:rPr>
          <w:lang w:val="en-GB"/>
        </w:rPr>
      </w:pPr>
      <w:r>
        <w:rPr>
          <w:lang w:val="en-GB"/>
        </w:rPr>
        <w:lastRenderedPageBreak/>
        <w:t>In</w:t>
      </w:r>
      <w:r w:rsidR="00F3293A" w:rsidRPr="00C742DC">
        <w:rPr>
          <w:lang w:val="en-GB"/>
        </w:rPr>
        <w:t xml:space="preserve"> partnership with civil society stakeholders, the state and victims’ grassroots organizations (</w:t>
      </w:r>
      <w:r w:rsidR="00CB7EFB">
        <w:rPr>
          <w:lang w:val="en-GB"/>
        </w:rPr>
        <w:t xml:space="preserve">the Peace </w:t>
      </w:r>
      <w:r w:rsidR="00C742DC">
        <w:rPr>
          <w:lang w:val="en-GB"/>
        </w:rPr>
        <w:t>Secretariat</w:t>
      </w:r>
      <w:r w:rsidR="00F3293A" w:rsidRPr="00C742DC">
        <w:rPr>
          <w:lang w:val="en-GB"/>
        </w:rPr>
        <w:t xml:space="preserve">, </w:t>
      </w:r>
      <w:r w:rsidR="00CB7EFB">
        <w:rPr>
          <w:lang w:val="en-GB"/>
        </w:rPr>
        <w:t xml:space="preserve">the </w:t>
      </w:r>
      <w:r w:rsidR="00F3293A" w:rsidRPr="00C742DC">
        <w:rPr>
          <w:lang w:val="en-GB"/>
        </w:rPr>
        <w:t xml:space="preserve">National Reparations Programme, </w:t>
      </w:r>
      <w:r w:rsidR="00CB7EFB">
        <w:rPr>
          <w:lang w:val="en-GB"/>
        </w:rPr>
        <w:t>the President’s Human Rights Commission</w:t>
      </w:r>
      <w:r w:rsidR="00F3293A" w:rsidRPr="00C742DC">
        <w:rPr>
          <w:lang w:val="en-GB"/>
        </w:rPr>
        <w:t xml:space="preserve">, </w:t>
      </w:r>
      <w:r w:rsidR="00CB7EFB">
        <w:rPr>
          <w:lang w:val="en-GB"/>
        </w:rPr>
        <w:t xml:space="preserve">the Public </w:t>
      </w:r>
      <w:r w:rsidR="00B51310">
        <w:rPr>
          <w:lang w:val="en-GB"/>
        </w:rPr>
        <w:t xml:space="preserve">Prosecutor’s Office, </w:t>
      </w:r>
      <w:r w:rsidR="00CB7EFB">
        <w:rPr>
          <w:lang w:val="en-GB"/>
        </w:rPr>
        <w:t>Ministry</w:t>
      </w:r>
      <w:r w:rsidR="00F3293A" w:rsidRPr="00C742DC">
        <w:rPr>
          <w:lang w:val="en-GB"/>
        </w:rPr>
        <w:t xml:space="preserve">, </w:t>
      </w:r>
      <w:r w:rsidR="00CB7EFB">
        <w:rPr>
          <w:lang w:val="en-GB"/>
        </w:rPr>
        <w:t>the Office of Human Rights</w:t>
      </w:r>
      <w:r w:rsidR="00F3293A" w:rsidRPr="00C742DC">
        <w:rPr>
          <w:lang w:val="en-GB"/>
        </w:rPr>
        <w:t xml:space="preserve">, </w:t>
      </w:r>
      <w:r w:rsidR="00CB7EFB">
        <w:rPr>
          <w:lang w:val="en-GB"/>
        </w:rPr>
        <w:t>the</w:t>
      </w:r>
      <w:r w:rsidR="00B51310">
        <w:rPr>
          <w:lang w:val="en-GB"/>
        </w:rPr>
        <w:t xml:space="preserve"> Judicial Branch</w:t>
      </w:r>
      <w:r w:rsidR="00915257" w:rsidRPr="00915257">
        <w:rPr>
          <w:lang w:val="en-GB"/>
        </w:rPr>
        <w:t xml:space="preserve">, </w:t>
      </w:r>
      <w:r w:rsidR="00CB7EFB">
        <w:rPr>
          <w:lang w:val="en-GB"/>
        </w:rPr>
        <w:t>the National Institute of Forensic Sciences</w:t>
      </w:r>
      <w:r w:rsidR="00F3293A" w:rsidRPr="00C742DC">
        <w:rPr>
          <w:lang w:val="en-GB"/>
        </w:rPr>
        <w:t xml:space="preserve">, </w:t>
      </w:r>
      <w:r w:rsidR="00CB7EFB">
        <w:rPr>
          <w:lang w:val="en-GB"/>
        </w:rPr>
        <w:t>the Ministry of Education</w:t>
      </w:r>
      <w:r w:rsidR="00F3293A" w:rsidRPr="00C742DC">
        <w:rPr>
          <w:lang w:val="en-GB"/>
        </w:rPr>
        <w:t xml:space="preserve">, </w:t>
      </w:r>
      <w:r w:rsidR="00CB7EFB">
        <w:rPr>
          <w:lang w:val="en-GB"/>
        </w:rPr>
        <w:t>the Ministry of Culture and Sports and</w:t>
      </w:r>
      <w:r w:rsidR="00F3293A" w:rsidRPr="00C742DC">
        <w:rPr>
          <w:lang w:val="en-GB"/>
        </w:rPr>
        <w:t xml:space="preserve"> </w:t>
      </w:r>
      <w:r w:rsidR="00CB7EFB">
        <w:rPr>
          <w:lang w:val="en-GB"/>
        </w:rPr>
        <w:t xml:space="preserve">the </w:t>
      </w:r>
      <w:r w:rsidR="00F3293A" w:rsidRPr="00C742DC">
        <w:rPr>
          <w:lang w:val="en-GB"/>
        </w:rPr>
        <w:t>Guatemalan Forensic Anthropology Foundation</w:t>
      </w:r>
      <w:r w:rsidR="00603DDF">
        <w:rPr>
          <w:lang w:val="en-GB"/>
        </w:rPr>
        <w:t>)</w:t>
      </w:r>
      <w:r w:rsidR="00F3293A" w:rsidRPr="00C742DC">
        <w:rPr>
          <w:lang w:val="en-GB"/>
        </w:rPr>
        <w:t xml:space="preserve"> and human rights organizations and victims committees</w:t>
      </w:r>
      <w:r w:rsidR="00603DDF" w:rsidRPr="007A1F67">
        <w:rPr>
          <w:rStyle w:val="FootnoteReference"/>
          <w:lang w:val="en-GB"/>
        </w:rPr>
        <w:footnoteReference w:id="31"/>
      </w:r>
      <w:r w:rsidR="00F3293A" w:rsidRPr="00C742DC">
        <w:rPr>
          <w:lang w:val="en-GB"/>
        </w:rPr>
        <w:t>,</w:t>
      </w:r>
      <w:r w:rsidR="00CB7EFB">
        <w:rPr>
          <w:rStyle w:val="FootnoteReference"/>
          <w:lang w:val="en-GB"/>
        </w:rPr>
        <w:t xml:space="preserve"> </w:t>
      </w:r>
      <w:r w:rsidR="00F3293A" w:rsidRPr="00C742DC">
        <w:rPr>
          <w:lang w:val="en-GB"/>
        </w:rPr>
        <w:t>UNDP will promot</w:t>
      </w:r>
      <w:r w:rsidR="00CB7EFB">
        <w:rPr>
          <w:lang w:val="en-GB"/>
        </w:rPr>
        <w:t>e</w:t>
      </w:r>
      <w:r w:rsidR="00F3293A" w:rsidRPr="00C742DC">
        <w:rPr>
          <w:lang w:val="en-GB"/>
        </w:rPr>
        <w:t xml:space="preserve"> dialogue between civil society and the state with respect to integral transitional justice mechanisms. Debate on th</w:t>
      </w:r>
      <w:r w:rsidR="00B72C57">
        <w:rPr>
          <w:lang w:val="en-GB"/>
        </w:rPr>
        <w:t>e recovery of historical memory;</w:t>
      </w:r>
      <w:r w:rsidR="00F3293A" w:rsidRPr="00C742DC">
        <w:rPr>
          <w:lang w:val="en-GB"/>
        </w:rPr>
        <w:t xml:space="preserve"> access to justice</w:t>
      </w:r>
      <w:r w:rsidR="00CB7EFB">
        <w:rPr>
          <w:lang w:val="en-GB"/>
        </w:rPr>
        <w:t xml:space="preserve">, </w:t>
      </w:r>
      <w:r w:rsidR="00F3293A" w:rsidRPr="00C742DC">
        <w:rPr>
          <w:lang w:val="en-GB"/>
        </w:rPr>
        <w:t xml:space="preserve">especially for women victims of sexual violence during the </w:t>
      </w:r>
      <w:r w:rsidR="00B51310">
        <w:rPr>
          <w:lang w:val="en-GB"/>
        </w:rPr>
        <w:t>internal armed conflict</w:t>
      </w:r>
      <w:r w:rsidR="00F3293A" w:rsidRPr="00C742DC">
        <w:rPr>
          <w:lang w:val="en-GB"/>
        </w:rPr>
        <w:t>; integral reparations for victims</w:t>
      </w:r>
      <w:r w:rsidR="00CB7EFB">
        <w:rPr>
          <w:lang w:val="en-GB"/>
        </w:rPr>
        <w:t>;</w:t>
      </w:r>
      <w:r w:rsidR="00F3293A" w:rsidRPr="00C742DC">
        <w:rPr>
          <w:lang w:val="en-GB"/>
        </w:rPr>
        <w:t xml:space="preserve"> and the promotion of a culture of peace as a measure of non-repetition</w:t>
      </w:r>
      <w:r w:rsidR="00EE5063">
        <w:rPr>
          <w:lang w:val="en-GB"/>
        </w:rPr>
        <w:t>,</w:t>
      </w:r>
      <w:r w:rsidR="00F3293A" w:rsidRPr="00C742DC">
        <w:rPr>
          <w:lang w:val="en-GB"/>
        </w:rPr>
        <w:t xml:space="preserve"> will be promoted. The scope of action will be expanded to include coordination with </w:t>
      </w:r>
      <w:r w:rsidR="00072CE7">
        <w:rPr>
          <w:lang w:val="en-GB"/>
        </w:rPr>
        <w:t>h</w:t>
      </w:r>
      <w:r w:rsidR="00F3293A" w:rsidRPr="00C742DC">
        <w:rPr>
          <w:lang w:val="en-GB"/>
        </w:rPr>
        <w:t xml:space="preserve">uman </w:t>
      </w:r>
      <w:r w:rsidR="00072CE7">
        <w:rPr>
          <w:lang w:val="en-GB"/>
        </w:rPr>
        <w:t>d</w:t>
      </w:r>
      <w:r w:rsidR="00F3293A" w:rsidRPr="00C742DC">
        <w:rPr>
          <w:lang w:val="en-GB"/>
        </w:rPr>
        <w:t>evelopment initiatives (</w:t>
      </w:r>
      <w:r w:rsidR="00072CE7">
        <w:rPr>
          <w:lang w:val="en-GB"/>
        </w:rPr>
        <w:t xml:space="preserve">see </w:t>
      </w:r>
      <w:r w:rsidR="00F3293A" w:rsidRPr="00C742DC">
        <w:rPr>
          <w:lang w:val="en-GB"/>
        </w:rPr>
        <w:t xml:space="preserve">paragraph 13-18) </w:t>
      </w:r>
      <w:r w:rsidR="00072CE7">
        <w:rPr>
          <w:lang w:val="en-GB"/>
        </w:rPr>
        <w:t xml:space="preserve">that </w:t>
      </w:r>
      <w:r w:rsidR="00F3293A" w:rsidRPr="00C742DC">
        <w:rPr>
          <w:lang w:val="en-GB"/>
        </w:rPr>
        <w:t>promot</w:t>
      </w:r>
      <w:r w:rsidR="00072CE7">
        <w:rPr>
          <w:lang w:val="en-GB"/>
        </w:rPr>
        <w:t>e</w:t>
      </w:r>
      <w:r w:rsidR="00F3293A" w:rsidRPr="00C742DC">
        <w:rPr>
          <w:lang w:val="en-GB"/>
        </w:rPr>
        <w:t xml:space="preserve"> the resilience of populations </w:t>
      </w:r>
      <w:r w:rsidR="00072CE7">
        <w:rPr>
          <w:lang w:val="en-GB"/>
        </w:rPr>
        <w:t>affe</w:t>
      </w:r>
      <w:r w:rsidR="00F3293A" w:rsidRPr="00C742DC">
        <w:rPr>
          <w:lang w:val="en-GB"/>
        </w:rPr>
        <w:t>cted by the</w:t>
      </w:r>
      <w:r w:rsidR="00B51310">
        <w:rPr>
          <w:lang w:val="en-GB"/>
        </w:rPr>
        <w:t xml:space="preserve"> internal armed conflict</w:t>
      </w:r>
      <w:r w:rsidR="00F3293A" w:rsidRPr="00C742DC">
        <w:rPr>
          <w:lang w:val="en-GB"/>
        </w:rPr>
        <w:t xml:space="preserve"> </w:t>
      </w:r>
      <w:r w:rsidR="00C742DC">
        <w:rPr>
          <w:lang w:val="en-GB"/>
        </w:rPr>
        <w:t>and</w:t>
      </w:r>
      <w:r w:rsidR="00F3293A" w:rsidRPr="00C742DC">
        <w:rPr>
          <w:lang w:val="en-GB"/>
        </w:rPr>
        <w:t xml:space="preserve"> continue </w:t>
      </w:r>
      <w:r w:rsidR="00072CE7">
        <w:rPr>
          <w:lang w:val="en-GB"/>
        </w:rPr>
        <w:t xml:space="preserve">to </w:t>
      </w:r>
      <w:r w:rsidR="00F3293A" w:rsidRPr="00C742DC">
        <w:rPr>
          <w:lang w:val="en-GB"/>
        </w:rPr>
        <w:t>fac</w:t>
      </w:r>
      <w:r w:rsidR="00072CE7">
        <w:rPr>
          <w:lang w:val="en-GB"/>
        </w:rPr>
        <w:t>e</w:t>
      </w:r>
      <w:r w:rsidR="00F3293A" w:rsidRPr="00C742DC">
        <w:rPr>
          <w:lang w:val="en-GB"/>
        </w:rPr>
        <w:t xml:space="preserve"> extreme poverty, vulnerability and exclusion. Strategic partnerships will be consolidated with </w:t>
      </w:r>
      <w:r w:rsidR="00072CE7">
        <w:rPr>
          <w:lang w:val="en-GB"/>
        </w:rPr>
        <w:t>the Peacebuilding Fund</w:t>
      </w:r>
      <w:r w:rsidR="00F3293A" w:rsidRPr="00C742DC">
        <w:rPr>
          <w:lang w:val="en-GB"/>
        </w:rPr>
        <w:t xml:space="preserve">, </w:t>
      </w:r>
      <w:r w:rsidR="00072CE7" w:rsidRPr="007A1F67">
        <w:rPr>
          <w:lang w:val="en-GB"/>
        </w:rPr>
        <w:t xml:space="preserve">USAID, </w:t>
      </w:r>
      <w:r w:rsidR="00072CE7">
        <w:rPr>
          <w:lang w:val="en-GB"/>
        </w:rPr>
        <w:t xml:space="preserve">and the governments of </w:t>
      </w:r>
      <w:r w:rsidR="00F3293A" w:rsidRPr="00C742DC">
        <w:rPr>
          <w:lang w:val="en-GB"/>
        </w:rPr>
        <w:t>Germany</w:t>
      </w:r>
      <w:r w:rsidR="00072CE7">
        <w:rPr>
          <w:lang w:val="en-GB"/>
        </w:rPr>
        <w:t>,</w:t>
      </w:r>
      <w:r w:rsidR="00F3293A" w:rsidRPr="00C742DC">
        <w:rPr>
          <w:lang w:val="en-GB"/>
        </w:rPr>
        <w:t xml:space="preserve"> </w:t>
      </w:r>
      <w:r w:rsidR="00072CE7" w:rsidRPr="007A1F67">
        <w:rPr>
          <w:lang w:val="en-GB"/>
        </w:rPr>
        <w:t xml:space="preserve">Norway, </w:t>
      </w:r>
      <w:r w:rsidR="00072CE7">
        <w:rPr>
          <w:lang w:val="en-GB"/>
        </w:rPr>
        <w:t xml:space="preserve">Sweden and </w:t>
      </w:r>
      <w:r w:rsidR="00F3293A" w:rsidRPr="00C742DC">
        <w:rPr>
          <w:lang w:val="en-GB"/>
        </w:rPr>
        <w:t>Switzerland as active participants and promoters of dialogue</w:t>
      </w:r>
      <w:r w:rsidR="00072CE7">
        <w:rPr>
          <w:lang w:val="en-GB"/>
        </w:rPr>
        <w:t>,</w:t>
      </w:r>
      <w:r w:rsidR="00F3293A" w:rsidRPr="00C742DC">
        <w:rPr>
          <w:lang w:val="en-GB"/>
        </w:rPr>
        <w:t xml:space="preserve"> and among key stakeholders in transitional justice processes</w:t>
      </w:r>
    </w:p>
    <w:p w:rsidR="00705A00" w:rsidRDefault="00F3293A" w:rsidP="00C742DC">
      <w:pPr>
        <w:pStyle w:val="ListParagraph"/>
        <w:numPr>
          <w:ilvl w:val="0"/>
          <w:numId w:val="13"/>
        </w:numPr>
        <w:tabs>
          <w:tab w:val="left" w:pos="1800"/>
          <w:tab w:val="left" w:pos="1890"/>
        </w:tabs>
        <w:spacing w:after="120"/>
        <w:ind w:left="1440" w:right="1210" w:firstLine="0"/>
        <w:jc w:val="both"/>
        <w:rPr>
          <w:lang w:val="en-GB"/>
        </w:rPr>
      </w:pPr>
      <w:r w:rsidRPr="00C742DC">
        <w:rPr>
          <w:lang w:val="en-GB"/>
        </w:rPr>
        <w:t>Partnerships will be developed with UNICEF concerning integral care for child victims and criminal investigation; with UN-W</w:t>
      </w:r>
      <w:r w:rsidR="00072CE7" w:rsidRPr="00072CE7">
        <w:rPr>
          <w:lang w:val="en-GB"/>
        </w:rPr>
        <w:t>omen</w:t>
      </w:r>
      <w:r w:rsidRPr="00C742DC">
        <w:rPr>
          <w:lang w:val="en-GB"/>
        </w:rPr>
        <w:t xml:space="preserve"> on peace culture and youth violence prevention; with </w:t>
      </w:r>
      <w:r w:rsidR="00987B69">
        <w:rPr>
          <w:lang w:val="en-GB"/>
        </w:rPr>
        <w:t xml:space="preserve">the </w:t>
      </w:r>
      <w:r w:rsidR="00987B69" w:rsidRPr="00B72C57">
        <w:rPr>
          <w:lang w:val="en-GB"/>
        </w:rPr>
        <w:t>Office of the United Nations High Commissioner for Human Rights</w:t>
      </w:r>
      <w:r w:rsidR="00987B69" w:rsidRPr="00A044DD">
        <w:rPr>
          <w:lang w:val="en-GB"/>
        </w:rPr>
        <w:t xml:space="preserve"> </w:t>
      </w:r>
      <w:r w:rsidR="00987B69">
        <w:rPr>
          <w:lang w:val="en-GB"/>
        </w:rPr>
        <w:t>(</w:t>
      </w:r>
      <w:r w:rsidRPr="00C742DC">
        <w:rPr>
          <w:lang w:val="en-GB"/>
        </w:rPr>
        <w:t>OHCHR</w:t>
      </w:r>
      <w:r w:rsidR="00987B69">
        <w:rPr>
          <w:lang w:val="en-GB"/>
        </w:rPr>
        <w:t>)</w:t>
      </w:r>
      <w:r w:rsidRPr="00C742DC">
        <w:rPr>
          <w:lang w:val="en-GB"/>
        </w:rPr>
        <w:t xml:space="preserve"> </w:t>
      </w:r>
      <w:r w:rsidR="00072CE7">
        <w:rPr>
          <w:lang w:val="en-GB"/>
        </w:rPr>
        <w:t>o</w:t>
      </w:r>
      <w:r w:rsidRPr="00C742DC">
        <w:rPr>
          <w:lang w:val="en-GB"/>
        </w:rPr>
        <w:t xml:space="preserve">n </w:t>
      </w:r>
      <w:r w:rsidR="00072CE7">
        <w:rPr>
          <w:lang w:val="en-GB"/>
        </w:rPr>
        <w:t>t</w:t>
      </w:r>
      <w:r w:rsidRPr="00C742DC">
        <w:rPr>
          <w:lang w:val="en-GB"/>
        </w:rPr>
        <w:t xml:space="preserve">ransitional </w:t>
      </w:r>
      <w:r w:rsidR="00072CE7">
        <w:rPr>
          <w:lang w:val="en-GB"/>
        </w:rPr>
        <w:t>j</w:t>
      </w:r>
      <w:r w:rsidRPr="00C742DC">
        <w:rPr>
          <w:lang w:val="en-GB"/>
        </w:rPr>
        <w:t xml:space="preserve">ustice and human rights; with UNFPA </w:t>
      </w:r>
      <w:r w:rsidR="00072CE7">
        <w:rPr>
          <w:lang w:val="en-GB"/>
        </w:rPr>
        <w:t>o</w:t>
      </w:r>
      <w:r w:rsidRPr="00C742DC">
        <w:rPr>
          <w:lang w:val="en-GB"/>
        </w:rPr>
        <w:t>n justice</w:t>
      </w:r>
      <w:r w:rsidR="00072CE7">
        <w:rPr>
          <w:lang w:val="en-GB"/>
        </w:rPr>
        <w:t>,</w:t>
      </w:r>
      <w:r w:rsidRPr="00C742DC">
        <w:rPr>
          <w:lang w:val="en-GB"/>
        </w:rPr>
        <w:t xml:space="preserve"> with a focus on femicides; and with </w:t>
      </w:r>
      <w:r w:rsidR="00072CE7">
        <w:rPr>
          <w:lang w:val="en-GB"/>
        </w:rPr>
        <w:t xml:space="preserve">the </w:t>
      </w:r>
      <w:r w:rsidRPr="00C742DC">
        <w:rPr>
          <w:lang w:val="en-GB"/>
        </w:rPr>
        <w:t xml:space="preserve">United Nations Office on Drugs and Crime </w:t>
      </w:r>
      <w:r w:rsidR="00072CE7">
        <w:rPr>
          <w:lang w:val="en-GB"/>
        </w:rPr>
        <w:t>o</w:t>
      </w:r>
      <w:r w:rsidRPr="00C742DC">
        <w:rPr>
          <w:lang w:val="en-GB"/>
        </w:rPr>
        <w:t>n criminal investigation and security technology. South-South cooperation opportunities for citizen security will be promoted</w:t>
      </w:r>
      <w:r w:rsidR="00EE5063">
        <w:rPr>
          <w:lang w:val="en-GB"/>
        </w:rPr>
        <w:t>,</w:t>
      </w:r>
      <w:r w:rsidRPr="00C742DC">
        <w:rPr>
          <w:lang w:val="en-GB"/>
        </w:rPr>
        <w:t xml:space="preserve"> particularly with Central American countries, </w:t>
      </w:r>
      <w:r w:rsidR="00072CE7" w:rsidRPr="007A1F67">
        <w:rPr>
          <w:lang w:val="en-GB"/>
        </w:rPr>
        <w:t>Colombia</w:t>
      </w:r>
      <w:r w:rsidR="00072CE7" w:rsidRPr="00072CE7">
        <w:rPr>
          <w:lang w:val="en-GB"/>
        </w:rPr>
        <w:t xml:space="preserve"> </w:t>
      </w:r>
      <w:r w:rsidR="00072CE7">
        <w:rPr>
          <w:lang w:val="en-GB"/>
        </w:rPr>
        <w:t xml:space="preserve">and </w:t>
      </w:r>
      <w:r w:rsidRPr="00C742DC">
        <w:rPr>
          <w:lang w:val="en-GB"/>
        </w:rPr>
        <w:t xml:space="preserve">Mexico. </w:t>
      </w:r>
    </w:p>
    <w:p w:rsidR="00705A00" w:rsidRPr="00C742DC" w:rsidRDefault="00F3293A" w:rsidP="00C742DC">
      <w:pPr>
        <w:pStyle w:val="ListParagraph"/>
        <w:tabs>
          <w:tab w:val="left" w:pos="1800"/>
          <w:tab w:val="left" w:pos="1890"/>
        </w:tabs>
        <w:spacing w:after="120"/>
        <w:ind w:left="1440" w:right="1210"/>
        <w:jc w:val="both"/>
        <w:rPr>
          <w:i/>
          <w:lang w:val="en-GB"/>
        </w:rPr>
      </w:pPr>
      <w:r w:rsidRPr="00C742DC">
        <w:rPr>
          <w:b/>
          <w:bCs/>
          <w:i/>
          <w:lang w:val="en-GB" w:eastAsia="es-ES"/>
        </w:rPr>
        <w:t>Active</w:t>
      </w:r>
      <w:r w:rsidR="00987B69">
        <w:rPr>
          <w:b/>
          <w:bCs/>
          <w:i/>
          <w:lang w:val="en-GB" w:eastAsia="es-ES"/>
        </w:rPr>
        <w:t>,</w:t>
      </w:r>
      <w:r w:rsidRPr="00C742DC">
        <w:rPr>
          <w:b/>
          <w:bCs/>
          <w:i/>
          <w:lang w:val="en-GB" w:eastAsia="es-ES"/>
        </w:rPr>
        <w:t xml:space="preserve"> </w:t>
      </w:r>
      <w:r w:rsidR="00072CE7">
        <w:rPr>
          <w:b/>
          <w:bCs/>
          <w:i/>
          <w:lang w:val="en-GB" w:eastAsia="es-ES"/>
        </w:rPr>
        <w:t>i</w:t>
      </w:r>
      <w:r w:rsidR="00072CE7" w:rsidRPr="00072CE7">
        <w:rPr>
          <w:b/>
          <w:bCs/>
          <w:i/>
          <w:lang w:val="en-GB" w:eastAsia="es-ES"/>
        </w:rPr>
        <w:t>nclusive c</w:t>
      </w:r>
      <w:r w:rsidRPr="00C742DC">
        <w:rPr>
          <w:b/>
          <w:bCs/>
          <w:i/>
          <w:lang w:val="en-GB" w:eastAsia="es-ES"/>
        </w:rPr>
        <w:t>itizenship</w:t>
      </w:r>
    </w:p>
    <w:p w:rsidR="001F0FD8"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 xml:space="preserve">The main </w:t>
      </w:r>
      <w:r w:rsidR="00987B69">
        <w:rPr>
          <w:lang w:val="en-GB"/>
        </w:rPr>
        <w:t>barrier</w:t>
      </w:r>
      <w:r w:rsidRPr="00C742DC">
        <w:rPr>
          <w:lang w:val="en-GB"/>
        </w:rPr>
        <w:t xml:space="preserve"> </w:t>
      </w:r>
      <w:r w:rsidR="00987B69">
        <w:rPr>
          <w:lang w:val="en-GB"/>
        </w:rPr>
        <w:t>to</w:t>
      </w:r>
      <w:r w:rsidRPr="00C742DC">
        <w:rPr>
          <w:lang w:val="en-GB"/>
        </w:rPr>
        <w:t xml:space="preserve"> the effective exercise of human rights and a participatory democracy continues to be the effective involvement of </w:t>
      </w:r>
      <w:r w:rsidR="007F3BE7">
        <w:rPr>
          <w:lang w:val="en-GB"/>
        </w:rPr>
        <w:t>indigenous people</w:t>
      </w:r>
      <w:r w:rsidRPr="00C742DC">
        <w:rPr>
          <w:lang w:val="en-GB"/>
        </w:rPr>
        <w:t xml:space="preserve">, women and youth in decision-making processes regarding development. This is related to the instability and poor institutional framework of the political party system, the inability to meet citizen demands </w:t>
      </w:r>
      <w:r w:rsidR="00EE5063">
        <w:rPr>
          <w:lang w:val="en-GB"/>
        </w:rPr>
        <w:t xml:space="preserve">– </w:t>
      </w:r>
      <w:r w:rsidRPr="00C742DC">
        <w:rPr>
          <w:lang w:val="en-GB"/>
        </w:rPr>
        <w:t>which generates conflicts</w:t>
      </w:r>
      <w:r w:rsidR="00EE5063">
        <w:rPr>
          <w:lang w:val="en-GB"/>
        </w:rPr>
        <w:t xml:space="preserve"> – </w:t>
      </w:r>
      <w:r w:rsidRPr="00C742DC">
        <w:rPr>
          <w:lang w:val="en-GB"/>
        </w:rPr>
        <w:t>the lack of transparent public management</w:t>
      </w:r>
      <w:r w:rsidR="00EE5063">
        <w:rPr>
          <w:lang w:val="en-GB"/>
        </w:rPr>
        <w:t>,</w:t>
      </w:r>
      <w:r w:rsidRPr="00C742DC">
        <w:rPr>
          <w:lang w:val="en-GB"/>
        </w:rPr>
        <w:t xml:space="preserve"> and poor accountability. </w:t>
      </w:r>
    </w:p>
    <w:p w:rsidR="001F0FD8"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 xml:space="preserve">The </w:t>
      </w:r>
      <w:r w:rsidR="00EE5063">
        <w:rPr>
          <w:lang w:val="en-GB"/>
        </w:rPr>
        <w:t>proposed p</w:t>
      </w:r>
      <w:r w:rsidRPr="00C742DC">
        <w:rPr>
          <w:lang w:val="en-GB"/>
        </w:rPr>
        <w:t xml:space="preserve">rogramme will continue </w:t>
      </w:r>
      <w:r w:rsidR="00EE5063">
        <w:rPr>
          <w:lang w:val="en-GB"/>
        </w:rPr>
        <w:t xml:space="preserve">to </w:t>
      </w:r>
      <w:r w:rsidRPr="00C742DC">
        <w:rPr>
          <w:lang w:val="en-GB"/>
        </w:rPr>
        <w:t xml:space="preserve">support the Congress </w:t>
      </w:r>
      <w:r w:rsidR="00EE5063">
        <w:rPr>
          <w:lang w:val="en-GB"/>
        </w:rPr>
        <w:t>in</w:t>
      </w:r>
      <w:r w:rsidRPr="00C742DC">
        <w:rPr>
          <w:lang w:val="en-GB"/>
        </w:rPr>
        <w:t xml:space="preserve"> </w:t>
      </w:r>
      <w:r w:rsidR="00B72C57">
        <w:rPr>
          <w:lang w:val="en-GB"/>
        </w:rPr>
        <w:t>identifying</w:t>
      </w:r>
      <w:r w:rsidRPr="00C742DC">
        <w:rPr>
          <w:lang w:val="en-GB"/>
        </w:rPr>
        <w:t>, design</w:t>
      </w:r>
      <w:r w:rsidR="00B72C57">
        <w:rPr>
          <w:lang w:val="en-GB"/>
        </w:rPr>
        <w:t>ing</w:t>
      </w:r>
      <w:r w:rsidRPr="00C742DC">
        <w:rPr>
          <w:lang w:val="en-GB"/>
        </w:rPr>
        <w:t xml:space="preserve"> and </w:t>
      </w:r>
      <w:r w:rsidR="00B72C57">
        <w:rPr>
          <w:lang w:val="en-GB"/>
        </w:rPr>
        <w:t>implementing</w:t>
      </w:r>
      <w:r w:rsidRPr="00C742DC">
        <w:rPr>
          <w:lang w:val="en-GB"/>
        </w:rPr>
        <w:t xml:space="preserve"> legal mechanisms to improve the active engagement of </w:t>
      </w:r>
      <w:r w:rsidR="007F3BE7">
        <w:rPr>
          <w:lang w:val="en-GB"/>
        </w:rPr>
        <w:t>indigenous people</w:t>
      </w:r>
      <w:r w:rsidRPr="00C742DC">
        <w:rPr>
          <w:lang w:val="en-GB"/>
        </w:rPr>
        <w:t>, women and youth in development processes; the approval of bills related to th</w:t>
      </w:r>
      <w:r w:rsidR="00EE5063">
        <w:rPr>
          <w:lang w:val="en-GB"/>
        </w:rPr>
        <w:t>e</w:t>
      </w:r>
      <w:r w:rsidRPr="00C742DC">
        <w:rPr>
          <w:lang w:val="en-GB"/>
        </w:rPr>
        <w:t xml:space="preserve"> priorities</w:t>
      </w:r>
      <w:r w:rsidR="00EE5063">
        <w:rPr>
          <w:lang w:val="en-GB"/>
        </w:rPr>
        <w:t xml:space="preserve"> of the proposed programme</w:t>
      </w:r>
      <w:r w:rsidRPr="00C742DC">
        <w:rPr>
          <w:lang w:val="en-GB"/>
        </w:rPr>
        <w:t xml:space="preserve">; and reform of the </w:t>
      </w:r>
      <w:r w:rsidR="00987B69">
        <w:rPr>
          <w:lang w:val="en-GB"/>
        </w:rPr>
        <w:t>O</w:t>
      </w:r>
      <w:r w:rsidRPr="00C742DC">
        <w:rPr>
          <w:lang w:val="en-GB"/>
        </w:rPr>
        <w:t xml:space="preserve">rganic </w:t>
      </w:r>
      <w:r w:rsidR="00987B69">
        <w:rPr>
          <w:lang w:val="en-GB"/>
        </w:rPr>
        <w:t>L</w:t>
      </w:r>
      <w:r w:rsidRPr="00C742DC">
        <w:rPr>
          <w:lang w:val="en-GB"/>
        </w:rPr>
        <w:t xml:space="preserve">aw of the Congress. UNDP will promote </w:t>
      </w:r>
      <w:r w:rsidR="00EE5063">
        <w:rPr>
          <w:lang w:val="en-GB"/>
        </w:rPr>
        <w:t xml:space="preserve">electoral </w:t>
      </w:r>
      <w:r w:rsidRPr="00C742DC">
        <w:rPr>
          <w:lang w:val="en-GB"/>
        </w:rPr>
        <w:t xml:space="preserve">reforms to establish both gender and ethnic quotas in political parties and to strengthen </w:t>
      </w:r>
      <w:r w:rsidR="00EE5063">
        <w:rPr>
          <w:lang w:val="en-GB"/>
        </w:rPr>
        <w:t xml:space="preserve">the </w:t>
      </w:r>
      <w:r w:rsidRPr="00C742DC">
        <w:rPr>
          <w:lang w:val="en-GB"/>
        </w:rPr>
        <w:t>control and enforcement capacity</w:t>
      </w:r>
      <w:r w:rsidR="00EE5063">
        <w:rPr>
          <w:lang w:val="en-GB"/>
        </w:rPr>
        <w:t xml:space="preserve"> of the Supreme Electoral Tribunal</w:t>
      </w:r>
      <w:r w:rsidRPr="00C742DC">
        <w:rPr>
          <w:lang w:val="en-GB"/>
        </w:rPr>
        <w:t xml:space="preserve">. </w:t>
      </w:r>
      <w:r w:rsidR="00EE5063">
        <w:rPr>
          <w:lang w:val="en-GB"/>
        </w:rPr>
        <w:t>To that end</w:t>
      </w:r>
      <w:r w:rsidRPr="00C742DC">
        <w:rPr>
          <w:lang w:val="en-GB"/>
        </w:rPr>
        <w:t xml:space="preserve">, UNDP will continue partnering with </w:t>
      </w:r>
      <w:r w:rsidR="00EE5063">
        <w:rPr>
          <w:lang w:val="en-GB"/>
        </w:rPr>
        <w:t xml:space="preserve">the </w:t>
      </w:r>
      <w:r w:rsidR="00EE5063" w:rsidRPr="007A1F67">
        <w:rPr>
          <w:lang w:val="en-GB"/>
        </w:rPr>
        <w:t xml:space="preserve">National Democratic Institute, </w:t>
      </w:r>
      <w:r w:rsidR="00EE5063">
        <w:rPr>
          <w:lang w:val="en-GB"/>
        </w:rPr>
        <w:t xml:space="preserve">the Government of </w:t>
      </w:r>
      <w:r w:rsidRPr="00C742DC">
        <w:rPr>
          <w:lang w:val="en-GB"/>
        </w:rPr>
        <w:t xml:space="preserve">Sweden, </w:t>
      </w:r>
      <w:r w:rsidR="00EE5063">
        <w:rPr>
          <w:lang w:val="en-GB"/>
        </w:rPr>
        <w:t xml:space="preserve">the </w:t>
      </w:r>
      <w:r w:rsidRPr="00C742DC">
        <w:rPr>
          <w:lang w:val="en-GB"/>
        </w:rPr>
        <w:t>Netherlands Institute for Multiparty Democracy</w:t>
      </w:r>
      <w:r w:rsidR="00EE5063">
        <w:rPr>
          <w:lang w:val="en-GB"/>
        </w:rPr>
        <w:t>, USAID,</w:t>
      </w:r>
      <w:r w:rsidRPr="00C742DC">
        <w:rPr>
          <w:lang w:val="en-GB"/>
        </w:rPr>
        <w:t xml:space="preserve"> and the International Foundation for Electoral Systems.</w:t>
      </w:r>
    </w:p>
    <w:p w:rsidR="001F0FD8"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 xml:space="preserve">Technical and political training will be provided to </w:t>
      </w:r>
      <w:r w:rsidR="007F3BE7">
        <w:rPr>
          <w:lang w:val="en-GB"/>
        </w:rPr>
        <w:t>indigenous people</w:t>
      </w:r>
      <w:r w:rsidR="00EE5063">
        <w:rPr>
          <w:lang w:val="en-GB"/>
        </w:rPr>
        <w:t>’</w:t>
      </w:r>
      <w:r w:rsidR="00987B69">
        <w:rPr>
          <w:lang w:val="en-GB"/>
        </w:rPr>
        <w:t>s</w:t>
      </w:r>
      <w:r w:rsidRPr="00C742DC">
        <w:rPr>
          <w:lang w:val="en-GB"/>
        </w:rPr>
        <w:t xml:space="preserve"> organizations on lobbying and active citizen strategies from a human rights </w:t>
      </w:r>
      <w:r w:rsidR="00EE5063">
        <w:rPr>
          <w:lang w:val="en-GB"/>
        </w:rPr>
        <w:t>perspective</w:t>
      </w:r>
      <w:r w:rsidRPr="00C742DC">
        <w:rPr>
          <w:lang w:val="en-GB"/>
        </w:rPr>
        <w:t xml:space="preserve">, to increase their knowledge and effective participation skills. Actions will be coordinated with OHCHR </w:t>
      </w:r>
      <w:r w:rsidR="00EE5063">
        <w:rPr>
          <w:lang w:val="en-GB"/>
        </w:rPr>
        <w:t>o</w:t>
      </w:r>
      <w:r w:rsidRPr="00C742DC">
        <w:rPr>
          <w:lang w:val="en-GB"/>
        </w:rPr>
        <w:t xml:space="preserve">n strategic litigation; with UNICEF </w:t>
      </w:r>
      <w:r w:rsidR="00EE5063">
        <w:rPr>
          <w:lang w:val="en-GB"/>
        </w:rPr>
        <w:t>o</w:t>
      </w:r>
      <w:r w:rsidRPr="00C742DC">
        <w:rPr>
          <w:lang w:val="en-GB"/>
        </w:rPr>
        <w:t>n bilingual education; and with UN-W</w:t>
      </w:r>
      <w:r w:rsidR="00EE5063" w:rsidRPr="00EE5063">
        <w:rPr>
          <w:lang w:val="en-GB"/>
        </w:rPr>
        <w:t>omen</w:t>
      </w:r>
      <w:r w:rsidRPr="00C742DC">
        <w:rPr>
          <w:lang w:val="en-GB"/>
        </w:rPr>
        <w:t xml:space="preserve"> </w:t>
      </w:r>
      <w:r w:rsidR="00EE5063">
        <w:rPr>
          <w:lang w:val="en-GB"/>
        </w:rPr>
        <w:t>o</w:t>
      </w:r>
      <w:r w:rsidRPr="00C742DC">
        <w:rPr>
          <w:lang w:val="en-GB"/>
        </w:rPr>
        <w:t xml:space="preserve">n </w:t>
      </w:r>
      <w:r w:rsidR="00EE5063">
        <w:rPr>
          <w:lang w:val="en-GB"/>
        </w:rPr>
        <w:t xml:space="preserve">the </w:t>
      </w:r>
      <w:r w:rsidRPr="00C742DC">
        <w:rPr>
          <w:lang w:val="en-GB"/>
        </w:rPr>
        <w:t xml:space="preserve">political participation of women. </w:t>
      </w:r>
      <w:r w:rsidR="00EE5063">
        <w:rPr>
          <w:lang w:val="en-GB"/>
        </w:rPr>
        <w:t xml:space="preserve">The governments of </w:t>
      </w:r>
      <w:r w:rsidRPr="00C742DC">
        <w:rPr>
          <w:lang w:val="en-GB"/>
        </w:rPr>
        <w:t>Norway and Sweden will be strategic partners for these actions.</w:t>
      </w:r>
    </w:p>
    <w:p w:rsidR="001F0FD8"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lastRenderedPageBreak/>
        <w:t xml:space="preserve">To help reduce conflicts and strengthen governance, the </w:t>
      </w:r>
      <w:r w:rsidR="00B72C57">
        <w:rPr>
          <w:lang w:val="en-GB"/>
        </w:rPr>
        <w:t xml:space="preserve">proposed programme will support the </w:t>
      </w:r>
      <w:r w:rsidR="000C626D">
        <w:rPr>
          <w:lang w:val="en-GB"/>
        </w:rPr>
        <w:t>S</w:t>
      </w:r>
      <w:r w:rsidRPr="00C742DC">
        <w:rPr>
          <w:lang w:val="en-GB"/>
        </w:rPr>
        <w:t xml:space="preserve">tate institutional framework and </w:t>
      </w:r>
      <w:r w:rsidR="00987B69">
        <w:rPr>
          <w:lang w:val="en-GB"/>
        </w:rPr>
        <w:t xml:space="preserve">the </w:t>
      </w:r>
      <w:r w:rsidRPr="00C742DC">
        <w:rPr>
          <w:lang w:val="en-GB"/>
        </w:rPr>
        <w:t xml:space="preserve">main social stakeholders </w:t>
      </w:r>
      <w:r w:rsidR="00EE5063">
        <w:rPr>
          <w:lang w:val="en-GB"/>
        </w:rPr>
        <w:t>through</w:t>
      </w:r>
      <w:r w:rsidRPr="00C742DC">
        <w:rPr>
          <w:lang w:val="en-GB"/>
        </w:rPr>
        <w:t xml:space="preserve"> the provision of expert assistance and the development of integral approaches</w:t>
      </w:r>
      <w:r w:rsidR="00EE5063">
        <w:rPr>
          <w:lang w:val="en-GB"/>
        </w:rPr>
        <w:t xml:space="preserve"> – </w:t>
      </w:r>
      <w:r w:rsidRPr="00C742DC">
        <w:rPr>
          <w:lang w:val="en-GB"/>
        </w:rPr>
        <w:t>with a human rights focus</w:t>
      </w:r>
      <w:r w:rsidR="00EE5063">
        <w:rPr>
          <w:lang w:val="en-GB"/>
        </w:rPr>
        <w:t xml:space="preserve"> – </w:t>
      </w:r>
      <w:r w:rsidR="00987B69">
        <w:rPr>
          <w:lang w:val="en-GB"/>
        </w:rPr>
        <w:t>for</w:t>
      </w:r>
      <w:r w:rsidRPr="00C742DC">
        <w:rPr>
          <w:lang w:val="en-GB"/>
        </w:rPr>
        <w:t xml:space="preserve"> reach</w:t>
      </w:r>
      <w:r w:rsidR="00EE5063">
        <w:rPr>
          <w:lang w:val="en-GB"/>
        </w:rPr>
        <w:t>ing</w:t>
      </w:r>
      <w:r w:rsidRPr="00C742DC">
        <w:rPr>
          <w:lang w:val="en-GB"/>
        </w:rPr>
        <w:t xml:space="preserve"> agreements, particularly in terms of natural resource exploitation. UNDP will draw on the Human Development Report to foster discussions</w:t>
      </w:r>
      <w:r w:rsidR="00EE5063">
        <w:rPr>
          <w:lang w:val="en-GB"/>
        </w:rPr>
        <w:t>,</w:t>
      </w:r>
      <w:r w:rsidRPr="00C742DC">
        <w:rPr>
          <w:lang w:val="en-GB"/>
        </w:rPr>
        <w:t xml:space="preserve"> among civil society (particular</w:t>
      </w:r>
      <w:r w:rsidR="00EE5063">
        <w:rPr>
          <w:lang w:val="en-GB"/>
        </w:rPr>
        <w:t>ly</w:t>
      </w:r>
      <w:r w:rsidRPr="00C742DC">
        <w:rPr>
          <w:lang w:val="en-GB"/>
        </w:rPr>
        <w:t xml:space="preserve"> </w:t>
      </w:r>
      <w:r w:rsidR="00EE5063">
        <w:rPr>
          <w:lang w:val="en-GB"/>
        </w:rPr>
        <w:t>indig</w:t>
      </w:r>
      <w:r w:rsidR="00AC2383">
        <w:rPr>
          <w:lang w:val="en-GB"/>
        </w:rPr>
        <w:t>e</w:t>
      </w:r>
      <w:r w:rsidR="00EE5063">
        <w:rPr>
          <w:lang w:val="en-GB"/>
        </w:rPr>
        <w:t>nous person</w:t>
      </w:r>
      <w:r w:rsidRPr="00C742DC">
        <w:rPr>
          <w:lang w:val="en-GB"/>
        </w:rPr>
        <w:t xml:space="preserve">s) and government, on conflict and its relation to development and citizenship, </w:t>
      </w:r>
      <w:r w:rsidR="00EE5063">
        <w:rPr>
          <w:lang w:val="en-GB"/>
        </w:rPr>
        <w:t>so as</w:t>
      </w:r>
      <w:r w:rsidRPr="00C742DC">
        <w:rPr>
          <w:lang w:val="en-GB"/>
        </w:rPr>
        <w:t xml:space="preserve"> to contribute to build</w:t>
      </w:r>
      <w:r w:rsidR="00EE5063">
        <w:rPr>
          <w:lang w:val="en-GB"/>
        </w:rPr>
        <w:t>ing</w:t>
      </w:r>
      <w:r w:rsidRPr="00C742DC">
        <w:rPr>
          <w:lang w:val="en-GB"/>
        </w:rPr>
        <w:t xml:space="preserve"> a joint vision on the best way to tap the renewable resources</w:t>
      </w:r>
      <w:r w:rsidR="00EE5063">
        <w:rPr>
          <w:lang w:val="en-GB"/>
        </w:rPr>
        <w:t xml:space="preserve"> of the country</w:t>
      </w:r>
      <w:r w:rsidRPr="00C742DC">
        <w:rPr>
          <w:lang w:val="en-GB"/>
        </w:rPr>
        <w:t>.</w:t>
      </w:r>
    </w:p>
    <w:p w:rsidR="00CC0085" w:rsidRPr="00C742DC" w:rsidRDefault="00F3293A" w:rsidP="00210AA7">
      <w:pPr>
        <w:pStyle w:val="ListParagraph"/>
        <w:numPr>
          <w:ilvl w:val="0"/>
          <w:numId w:val="13"/>
        </w:numPr>
        <w:tabs>
          <w:tab w:val="left" w:pos="1800"/>
          <w:tab w:val="left" w:pos="1890"/>
        </w:tabs>
        <w:spacing w:after="120"/>
        <w:ind w:left="1440" w:right="1210" w:hanging="7"/>
        <w:jc w:val="both"/>
        <w:rPr>
          <w:lang w:val="en-GB"/>
        </w:rPr>
      </w:pPr>
      <w:r w:rsidRPr="00C742DC">
        <w:rPr>
          <w:lang w:val="en-GB"/>
        </w:rPr>
        <w:t xml:space="preserve">Country </w:t>
      </w:r>
      <w:r w:rsidR="00AA0FC9">
        <w:rPr>
          <w:lang w:val="en-GB"/>
        </w:rPr>
        <w:t>o</w:t>
      </w:r>
      <w:r w:rsidRPr="00C742DC">
        <w:rPr>
          <w:lang w:val="en-GB"/>
        </w:rPr>
        <w:t>ffice research and political analysis</w:t>
      </w:r>
      <w:r w:rsidR="00AA0FC9" w:rsidRPr="00AA0FC9">
        <w:rPr>
          <w:lang w:val="en-GB"/>
        </w:rPr>
        <w:t xml:space="preserve"> </w:t>
      </w:r>
      <w:r w:rsidR="00AA0FC9">
        <w:rPr>
          <w:lang w:val="en-GB"/>
        </w:rPr>
        <w:t>c</w:t>
      </w:r>
      <w:r w:rsidR="00AA0FC9" w:rsidRPr="007A1F67">
        <w:rPr>
          <w:lang w:val="en-GB"/>
        </w:rPr>
        <w:t xml:space="preserve">apacities will be strengthened </w:t>
      </w:r>
      <w:r w:rsidRPr="00C742DC">
        <w:rPr>
          <w:lang w:val="en-GB"/>
        </w:rPr>
        <w:t xml:space="preserve">to </w:t>
      </w:r>
      <w:r w:rsidR="00987B69">
        <w:rPr>
          <w:lang w:val="en-GB"/>
        </w:rPr>
        <w:t>provide</w:t>
      </w:r>
      <w:r w:rsidRPr="00C742DC">
        <w:rPr>
          <w:lang w:val="en-GB"/>
        </w:rPr>
        <w:t xml:space="preserve"> a reference framework for decision-making, inform national debate and identify development and democratic governance challenges. The </w:t>
      </w:r>
      <w:r w:rsidR="00533210">
        <w:rPr>
          <w:lang w:val="en-GB"/>
        </w:rPr>
        <w:t>prop</w:t>
      </w:r>
      <w:r w:rsidR="00B72C57">
        <w:rPr>
          <w:lang w:val="en-GB"/>
        </w:rPr>
        <w:t>o</w:t>
      </w:r>
      <w:r w:rsidR="00533210">
        <w:rPr>
          <w:lang w:val="en-GB"/>
        </w:rPr>
        <w:t xml:space="preserve">sed </w:t>
      </w:r>
      <w:r w:rsidRPr="00C742DC">
        <w:rPr>
          <w:lang w:val="en-GB"/>
        </w:rPr>
        <w:t>programme will rely on the technical advice of the Political Anal</w:t>
      </w:r>
      <w:r w:rsidR="00B72C57">
        <w:rPr>
          <w:lang w:val="en-GB"/>
        </w:rPr>
        <w:t>ysis and Prospective Scenarios p</w:t>
      </w:r>
      <w:r w:rsidRPr="00C742DC">
        <w:rPr>
          <w:lang w:val="en-GB"/>
        </w:rPr>
        <w:t xml:space="preserve">roject and </w:t>
      </w:r>
      <w:r w:rsidR="00533210">
        <w:rPr>
          <w:lang w:val="en-GB"/>
        </w:rPr>
        <w:t>the</w:t>
      </w:r>
      <w:r w:rsidRPr="00C742DC">
        <w:rPr>
          <w:lang w:val="en-GB"/>
        </w:rPr>
        <w:t xml:space="preserve"> Regional Cent</w:t>
      </w:r>
      <w:r w:rsidR="00533210">
        <w:rPr>
          <w:lang w:val="en-GB"/>
        </w:rPr>
        <w:t>re</w:t>
      </w:r>
      <w:r w:rsidRPr="00C742DC">
        <w:rPr>
          <w:lang w:val="en-GB"/>
        </w:rPr>
        <w:t xml:space="preserve"> for Latin America and the Caribbean. Key stakeholders in th</w:t>
      </w:r>
      <w:r w:rsidR="00533210">
        <w:rPr>
          <w:lang w:val="en-GB"/>
        </w:rPr>
        <w:t>e</w:t>
      </w:r>
      <w:r w:rsidRPr="00C742DC">
        <w:rPr>
          <w:lang w:val="en-GB"/>
        </w:rPr>
        <w:t xml:space="preserve"> process will be </w:t>
      </w:r>
      <w:r w:rsidR="00B72C57">
        <w:rPr>
          <w:lang w:val="en-GB"/>
        </w:rPr>
        <w:t xml:space="preserve">the Ministry of Energy and Mines, the Ministry of Environment and Natural Resources, the National Council of Protected Areas, the Ministry of Government, the Human Rights Ombudsman, </w:t>
      </w:r>
      <w:r w:rsidRPr="00C742DC">
        <w:rPr>
          <w:lang w:val="en-GB"/>
        </w:rPr>
        <w:t xml:space="preserve">civil society organizations, </w:t>
      </w:r>
      <w:r w:rsidR="007F3BE7">
        <w:rPr>
          <w:lang w:val="en-GB"/>
        </w:rPr>
        <w:t>indigenous people</w:t>
      </w:r>
      <w:r w:rsidRPr="00C742DC">
        <w:rPr>
          <w:lang w:val="en-GB"/>
        </w:rPr>
        <w:t xml:space="preserve"> and the private sector. The work will be coordinated with </w:t>
      </w:r>
      <w:r w:rsidR="00987B69">
        <w:rPr>
          <w:lang w:val="en-GB"/>
        </w:rPr>
        <w:t xml:space="preserve">OHCHR </w:t>
      </w:r>
      <w:r w:rsidR="00B72C57">
        <w:rPr>
          <w:lang w:val="en-GB"/>
        </w:rPr>
        <w:t>and the ma</w:t>
      </w:r>
      <w:r w:rsidR="00987B69">
        <w:rPr>
          <w:lang w:val="en-GB"/>
        </w:rPr>
        <w:t>in</w:t>
      </w:r>
      <w:r w:rsidRPr="00C742DC">
        <w:rPr>
          <w:lang w:val="en-GB"/>
        </w:rPr>
        <w:t xml:space="preserve"> donors participating in the Dialogue Group</w:t>
      </w:r>
      <w:r w:rsidRPr="00C742DC">
        <w:rPr>
          <w:rStyle w:val="FootnoteReference"/>
          <w:lang w:val="en-GB"/>
        </w:rPr>
        <w:footnoteReference w:id="32"/>
      </w:r>
      <w:r w:rsidR="00B72C57">
        <w:rPr>
          <w:lang w:val="en-GB"/>
        </w:rPr>
        <w:t xml:space="preserve">. </w:t>
      </w:r>
      <w:r w:rsidR="001908E3">
        <w:rPr>
          <w:lang w:val="en-GB"/>
        </w:rPr>
        <w:t xml:space="preserve">The proposed programme will promote </w:t>
      </w:r>
      <w:r w:rsidRPr="00C742DC">
        <w:rPr>
          <w:lang w:val="en-GB"/>
        </w:rPr>
        <w:t xml:space="preserve">South-South cooperation opportunities for inclusive dialogue with </w:t>
      </w:r>
      <w:r w:rsidR="007F3BE7">
        <w:rPr>
          <w:lang w:val="en-GB"/>
        </w:rPr>
        <w:t>indigenous people</w:t>
      </w:r>
      <w:r w:rsidR="001908E3">
        <w:rPr>
          <w:lang w:val="en-GB"/>
        </w:rPr>
        <w:t>,</w:t>
      </w:r>
      <w:r w:rsidRPr="00C742DC">
        <w:rPr>
          <w:lang w:val="en-GB"/>
        </w:rPr>
        <w:t xml:space="preserve"> particularly with Bolivia and Peru. </w:t>
      </w:r>
    </w:p>
    <w:p w:rsidR="00CC0085" w:rsidRPr="00C742DC" w:rsidRDefault="00CC0085" w:rsidP="00210AA7">
      <w:pPr>
        <w:pStyle w:val="ListParagraph"/>
        <w:numPr>
          <w:ilvl w:val="0"/>
          <w:numId w:val="13"/>
        </w:numPr>
        <w:tabs>
          <w:tab w:val="left" w:pos="1800"/>
          <w:tab w:val="left" w:pos="1980"/>
        </w:tabs>
        <w:ind w:left="1440" w:right="1210" w:hanging="7"/>
        <w:jc w:val="both"/>
        <w:rPr>
          <w:lang w:val="en-GB"/>
        </w:rPr>
      </w:pPr>
      <w:r w:rsidRPr="00C77645">
        <w:rPr>
          <w:bCs/>
          <w:lang w:val="en-GB"/>
        </w:rPr>
        <w:t xml:space="preserve">The </w:t>
      </w:r>
      <w:r w:rsidR="001908E3">
        <w:rPr>
          <w:bCs/>
          <w:lang w:val="en-GB"/>
        </w:rPr>
        <w:t>p</w:t>
      </w:r>
      <w:r w:rsidRPr="00C77645">
        <w:rPr>
          <w:bCs/>
          <w:lang w:val="en-GB"/>
        </w:rPr>
        <w:t xml:space="preserve">rogramme will </w:t>
      </w:r>
      <w:r w:rsidR="001908E3">
        <w:rPr>
          <w:bCs/>
          <w:lang w:val="en-GB"/>
        </w:rPr>
        <w:t>focus</w:t>
      </w:r>
      <w:r w:rsidR="001908E3" w:rsidRPr="00C77645">
        <w:rPr>
          <w:bCs/>
          <w:lang w:val="en-GB"/>
        </w:rPr>
        <w:t xml:space="preserve"> </w:t>
      </w:r>
      <w:r w:rsidR="001908E3">
        <w:rPr>
          <w:bCs/>
          <w:lang w:val="en-GB"/>
        </w:rPr>
        <w:t>on</w:t>
      </w:r>
      <w:r w:rsidRPr="00C77645">
        <w:rPr>
          <w:bCs/>
          <w:lang w:val="en-GB"/>
        </w:rPr>
        <w:t xml:space="preserve"> the sustainability of the results supporting institutional capacity</w:t>
      </w:r>
      <w:r w:rsidR="00987B69">
        <w:rPr>
          <w:bCs/>
          <w:lang w:val="en-GB"/>
        </w:rPr>
        <w:t>-</w:t>
      </w:r>
      <w:r w:rsidRPr="00C77645">
        <w:rPr>
          <w:bCs/>
          <w:lang w:val="en-GB"/>
        </w:rPr>
        <w:t xml:space="preserve">building and identifying clear exit strategies, in coordination with key partners and stakeholders. </w:t>
      </w:r>
    </w:p>
    <w:p w:rsidR="00615FD3" w:rsidRPr="00C77645" w:rsidRDefault="00615FD3" w:rsidP="00210AA7">
      <w:pPr>
        <w:pStyle w:val="ListParagraph"/>
        <w:tabs>
          <w:tab w:val="left" w:pos="1800"/>
        </w:tabs>
        <w:rPr>
          <w:bCs/>
          <w:lang w:val="en-GB"/>
        </w:rPr>
      </w:pPr>
    </w:p>
    <w:p w:rsidR="00705A00" w:rsidRPr="000D6F2E" w:rsidRDefault="00F3293A" w:rsidP="00C742DC">
      <w:pPr>
        <w:pStyle w:val="Heading1"/>
        <w:numPr>
          <w:ilvl w:val="0"/>
          <w:numId w:val="16"/>
        </w:numPr>
        <w:tabs>
          <w:tab w:val="left" w:pos="1800"/>
          <w:tab w:val="left" w:pos="8550"/>
        </w:tabs>
        <w:spacing w:after="200"/>
        <w:ind w:left="1454" w:right="1210" w:hanging="547"/>
        <w:jc w:val="both"/>
        <w:rPr>
          <w:rFonts w:ascii="Times New Roman" w:hAnsi="Times New Roman"/>
          <w:sz w:val="24"/>
          <w:szCs w:val="24"/>
          <w:lang w:val="en-GB"/>
        </w:rPr>
      </w:pPr>
      <w:r w:rsidRPr="000D6F2E">
        <w:rPr>
          <w:rFonts w:ascii="Times New Roman" w:hAnsi="Times New Roman"/>
          <w:sz w:val="24"/>
          <w:szCs w:val="24"/>
          <w:lang w:val="en-GB"/>
        </w:rPr>
        <w:t>Programme</w:t>
      </w:r>
      <w:r w:rsidR="008829AF">
        <w:rPr>
          <w:rFonts w:ascii="Times New Roman" w:hAnsi="Times New Roman"/>
          <w:sz w:val="24"/>
          <w:szCs w:val="24"/>
          <w:lang w:val="en-GB"/>
        </w:rPr>
        <w:t xml:space="preserve"> and risk management</w:t>
      </w:r>
    </w:p>
    <w:p w:rsidR="00705A00" w:rsidRPr="00C742DC" w:rsidRDefault="00F3293A" w:rsidP="00C742DC">
      <w:pPr>
        <w:pStyle w:val="ListParagraph"/>
        <w:numPr>
          <w:ilvl w:val="0"/>
          <w:numId w:val="13"/>
        </w:numPr>
        <w:tabs>
          <w:tab w:val="left" w:pos="1800"/>
        </w:tabs>
        <w:spacing w:after="120"/>
        <w:ind w:left="1440" w:right="1210" w:firstLine="0"/>
        <w:jc w:val="both"/>
        <w:rPr>
          <w:lang w:val="en-GB"/>
        </w:rPr>
      </w:pPr>
      <w:r w:rsidRPr="00C742DC">
        <w:rPr>
          <w:lang w:val="en-GB"/>
        </w:rPr>
        <w:t xml:space="preserve">The </w:t>
      </w:r>
      <w:r w:rsidR="001908E3">
        <w:rPr>
          <w:lang w:val="en-GB"/>
        </w:rPr>
        <w:t>proposed p</w:t>
      </w:r>
      <w:r w:rsidRPr="00C742DC">
        <w:rPr>
          <w:lang w:val="en-GB"/>
        </w:rPr>
        <w:t xml:space="preserve">rogramme will be nationally executed. </w:t>
      </w:r>
      <w:r w:rsidR="001908E3">
        <w:rPr>
          <w:lang w:val="en-GB"/>
        </w:rPr>
        <w:t>A</w:t>
      </w:r>
      <w:r w:rsidRPr="00C742DC">
        <w:rPr>
          <w:lang w:val="en-GB"/>
        </w:rPr>
        <w:t xml:space="preserve"> </w:t>
      </w:r>
      <w:r w:rsidR="001908E3">
        <w:rPr>
          <w:lang w:val="en-GB"/>
        </w:rPr>
        <w:t>c</w:t>
      </w:r>
      <w:r w:rsidRPr="00C742DC">
        <w:rPr>
          <w:lang w:val="en-GB"/>
        </w:rPr>
        <w:t xml:space="preserve">ountry </w:t>
      </w:r>
      <w:r w:rsidR="001908E3">
        <w:rPr>
          <w:lang w:val="en-GB"/>
        </w:rPr>
        <w:t>p</w:t>
      </w:r>
      <w:r w:rsidRPr="00C742DC">
        <w:rPr>
          <w:lang w:val="en-GB"/>
        </w:rPr>
        <w:t xml:space="preserve">rogramme </w:t>
      </w:r>
      <w:r w:rsidR="001908E3">
        <w:rPr>
          <w:lang w:val="en-GB"/>
        </w:rPr>
        <w:t>b</w:t>
      </w:r>
      <w:r w:rsidRPr="00C742DC">
        <w:rPr>
          <w:lang w:val="en-GB"/>
        </w:rPr>
        <w:t>oard will be established</w:t>
      </w:r>
      <w:r w:rsidR="001908E3">
        <w:rPr>
          <w:lang w:val="en-GB"/>
        </w:rPr>
        <w:t xml:space="preserve"> to manage the programme</w:t>
      </w:r>
      <w:r w:rsidRPr="00C742DC">
        <w:rPr>
          <w:lang w:val="en-GB"/>
        </w:rPr>
        <w:t>. T</w:t>
      </w:r>
      <w:r w:rsidR="00987B69">
        <w:rPr>
          <w:lang w:val="en-GB"/>
        </w:rPr>
        <w:t>h</w:t>
      </w:r>
      <w:r w:rsidR="001908E3">
        <w:rPr>
          <w:lang w:val="en-GB"/>
        </w:rPr>
        <w:t>e</w:t>
      </w:r>
      <w:r w:rsidRPr="00C742DC">
        <w:rPr>
          <w:lang w:val="en-GB"/>
        </w:rPr>
        <w:t xml:space="preserve"> </w:t>
      </w:r>
      <w:r w:rsidR="001908E3">
        <w:rPr>
          <w:lang w:val="en-GB"/>
        </w:rPr>
        <w:t>b</w:t>
      </w:r>
      <w:r w:rsidRPr="00C742DC">
        <w:rPr>
          <w:lang w:val="en-GB"/>
        </w:rPr>
        <w:t>oard will be comprise</w:t>
      </w:r>
      <w:r w:rsidR="001908E3">
        <w:rPr>
          <w:lang w:val="en-GB"/>
        </w:rPr>
        <w:t>d</w:t>
      </w:r>
      <w:r w:rsidRPr="00C742DC">
        <w:rPr>
          <w:lang w:val="en-GB"/>
        </w:rPr>
        <w:t xml:space="preserve"> </w:t>
      </w:r>
      <w:r w:rsidR="001908E3">
        <w:rPr>
          <w:lang w:val="en-GB"/>
        </w:rPr>
        <w:t>of</w:t>
      </w:r>
      <w:r w:rsidRPr="00C742DC">
        <w:rPr>
          <w:lang w:val="en-GB"/>
        </w:rPr>
        <w:t xml:space="preserve"> representatives from the Ministry of Foreign Affairs, </w:t>
      </w:r>
      <w:r w:rsidR="001908E3">
        <w:rPr>
          <w:lang w:val="en-GB"/>
        </w:rPr>
        <w:t>the</w:t>
      </w:r>
      <w:bookmarkStart w:id="0" w:name="_GoBack"/>
      <w:bookmarkEnd w:id="0"/>
      <w:r w:rsidR="001908E3">
        <w:rPr>
          <w:lang w:val="en-GB"/>
        </w:rPr>
        <w:t xml:space="preserve"> President’s Planning and Programming </w:t>
      </w:r>
      <w:r w:rsidR="000C626D">
        <w:rPr>
          <w:lang w:val="en-GB"/>
        </w:rPr>
        <w:t xml:space="preserve">Secretariat </w:t>
      </w:r>
      <w:r w:rsidRPr="00C742DC">
        <w:rPr>
          <w:lang w:val="en-GB"/>
        </w:rPr>
        <w:t xml:space="preserve">and other key stakeholders to supervise the </w:t>
      </w:r>
      <w:r w:rsidR="001908E3">
        <w:rPr>
          <w:lang w:val="en-GB"/>
        </w:rPr>
        <w:t>p</w:t>
      </w:r>
      <w:r w:rsidRPr="00C742DC">
        <w:rPr>
          <w:lang w:val="en-GB"/>
        </w:rPr>
        <w:t xml:space="preserve">rogramme, facilitate efficiency, promote inter-institutional cooperation and identify South-South cooperation opportunities. </w:t>
      </w:r>
    </w:p>
    <w:p w:rsidR="007C63CC"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 xml:space="preserve">This country programme document outlines UNDP contributions to national results and serves as the primary unit of accountability to the Executive Board for results alignment and resources assigned to the programme at </w:t>
      </w:r>
      <w:r w:rsidR="001908E3">
        <w:rPr>
          <w:lang w:val="en-GB"/>
        </w:rPr>
        <w:t xml:space="preserve">the </w:t>
      </w:r>
      <w:r w:rsidRPr="00C742DC">
        <w:rPr>
          <w:lang w:val="en-GB"/>
        </w:rPr>
        <w:t xml:space="preserve">country level. </w:t>
      </w:r>
      <w:r w:rsidR="001908E3">
        <w:rPr>
          <w:lang w:val="en-GB"/>
        </w:rPr>
        <w:t>The a</w:t>
      </w:r>
      <w:r w:rsidRPr="00C742DC">
        <w:rPr>
          <w:lang w:val="en-GB"/>
        </w:rPr>
        <w:t>ccountabilities of managers at the country, regional and headquarter</w:t>
      </w:r>
      <w:r w:rsidR="001908E3">
        <w:rPr>
          <w:lang w:val="en-GB"/>
        </w:rPr>
        <w:t>s</w:t>
      </w:r>
      <w:r w:rsidRPr="00C742DC">
        <w:rPr>
          <w:lang w:val="en-GB"/>
        </w:rPr>
        <w:t xml:space="preserve"> levels with respect to country programmes </w:t>
      </w:r>
      <w:r w:rsidR="001908E3">
        <w:rPr>
          <w:lang w:val="en-GB"/>
        </w:rPr>
        <w:t>are</w:t>
      </w:r>
      <w:r w:rsidRPr="00C742DC">
        <w:rPr>
          <w:lang w:val="en-GB"/>
        </w:rPr>
        <w:t xml:space="preserve"> prescribed in the </w:t>
      </w:r>
      <w:r w:rsidR="001908E3">
        <w:rPr>
          <w:lang w:val="en-GB"/>
        </w:rPr>
        <w:t>UNDP</w:t>
      </w:r>
      <w:r w:rsidRPr="00C742DC">
        <w:rPr>
          <w:lang w:val="en-GB"/>
        </w:rPr>
        <w:t xml:space="preserve"> programme and operations policies and procedures and the internal controls framework.</w:t>
      </w:r>
    </w:p>
    <w:p w:rsidR="00D56286"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 xml:space="preserve">The </w:t>
      </w:r>
      <w:r w:rsidR="001908E3">
        <w:rPr>
          <w:lang w:val="en-GB"/>
        </w:rPr>
        <w:t>n</w:t>
      </w:r>
      <w:r w:rsidRPr="00C742DC">
        <w:rPr>
          <w:lang w:val="en-GB"/>
        </w:rPr>
        <w:t xml:space="preserve">ational </w:t>
      </w:r>
      <w:r w:rsidR="001908E3">
        <w:rPr>
          <w:lang w:val="en-GB"/>
        </w:rPr>
        <w:t>i</w:t>
      </w:r>
      <w:r w:rsidRPr="00C742DC">
        <w:rPr>
          <w:lang w:val="en-GB"/>
        </w:rPr>
        <w:t xml:space="preserve">mplementation </w:t>
      </w:r>
      <w:r w:rsidR="001908E3">
        <w:rPr>
          <w:lang w:val="en-GB"/>
        </w:rPr>
        <w:t>m</w:t>
      </w:r>
      <w:r w:rsidRPr="00C742DC">
        <w:rPr>
          <w:lang w:val="en-GB"/>
        </w:rPr>
        <w:t xml:space="preserve">odality </w:t>
      </w:r>
      <w:r w:rsidR="001908E3">
        <w:rPr>
          <w:lang w:val="en-GB"/>
        </w:rPr>
        <w:t>will</w:t>
      </w:r>
      <w:r w:rsidRPr="00C742DC">
        <w:rPr>
          <w:lang w:val="en-GB"/>
        </w:rPr>
        <w:t xml:space="preserve"> be u</w:t>
      </w:r>
      <w:r w:rsidR="001908E3">
        <w:rPr>
          <w:lang w:val="en-GB"/>
        </w:rPr>
        <w:t>s</w:t>
      </w:r>
      <w:r w:rsidRPr="00C742DC">
        <w:rPr>
          <w:lang w:val="en-GB"/>
        </w:rPr>
        <w:t>ed</w:t>
      </w:r>
      <w:r w:rsidR="001908E3">
        <w:rPr>
          <w:lang w:val="en-GB"/>
        </w:rPr>
        <w:t>, and individual</w:t>
      </w:r>
      <w:r w:rsidRPr="00C742DC">
        <w:rPr>
          <w:lang w:val="en-GB"/>
        </w:rPr>
        <w:t xml:space="preserve"> agreements will be signed with </w:t>
      </w:r>
      <w:r w:rsidR="001908E3">
        <w:rPr>
          <w:lang w:val="en-GB"/>
        </w:rPr>
        <w:t>non-governmental organizations</w:t>
      </w:r>
      <w:r w:rsidRPr="00C742DC">
        <w:rPr>
          <w:lang w:val="en-GB"/>
        </w:rPr>
        <w:t xml:space="preserve"> and the private sector. However, in special cases</w:t>
      </w:r>
      <w:r w:rsidR="001908E3">
        <w:rPr>
          <w:lang w:val="en-GB"/>
        </w:rPr>
        <w:t xml:space="preserve">, </w:t>
      </w:r>
      <w:r w:rsidRPr="00C742DC">
        <w:rPr>
          <w:lang w:val="en-GB"/>
        </w:rPr>
        <w:t>to be agreed upon jointly with the Government and if required by the complexity and theme</w:t>
      </w:r>
      <w:r w:rsidR="00987B69">
        <w:rPr>
          <w:lang w:val="en-GB"/>
        </w:rPr>
        <w:t xml:space="preserve"> of the </w:t>
      </w:r>
      <w:r w:rsidR="00987B69" w:rsidRPr="00167564">
        <w:rPr>
          <w:lang w:val="en-GB"/>
        </w:rPr>
        <w:t>proje</w:t>
      </w:r>
      <w:r w:rsidR="00987B69">
        <w:rPr>
          <w:lang w:val="en-GB"/>
        </w:rPr>
        <w:t>ct</w:t>
      </w:r>
      <w:r w:rsidR="001908E3">
        <w:rPr>
          <w:lang w:val="en-GB"/>
        </w:rPr>
        <w:t>, the d</w:t>
      </w:r>
      <w:r w:rsidR="001908E3" w:rsidRPr="005F40BA">
        <w:rPr>
          <w:lang w:val="en-GB"/>
        </w:rPr>
        <w:t xml:space="preserve">irect </w:t>
      </w:r>
      <w:r w:rsidR="001908E3">
        <w:rPr>
          <w:lang w:val="en-GB"/>
        </w:rPr>
        <w:t>i</w:t>
      </w:r>
      <w:r w:rsidR="001908E3" w:rsidRPr="005F40BA">
        <w:rPr>
          <w:lang w:val="en-GB"/>
        </w:rPr>
        <w:t xml:space="preserve">mplementation </w:t>
      </w:r>
      <w:r w:rsidR="001908E3">
        <w:rPr>
          <w:lang w:val="en-GB"/>
        </w:rPr>
        <w:t>modality may be used</w:t>
      </w:r>
      <w:r w:rsidRPr="00C742DC">
        <w:rPr>
          <w:lang w:val="en-GB"/>
        </w:rPr>
        <w:t>. To ensure efficient</w:t>
      </w:r>
      <w:r w:rsidR="001908E3">
        <w:rPr>
          <w:lang w:val="en-GB"/>
        </w:rPr>
        <w:t>,</w:t>
      </w:r>
      <w:r w:rsidRPr="00C742DC">
        <w:rPr>
          <w:lang w:val="en-GB"/>
        </w:rPr>
        <w:t xml:space="preserve"> transparent programme management, small-scale capacity analysis and assessments of implementation partners will be conducted </w:t>
      </w:r>
      <w:r w:rsidR="001908E3">
        <w:rPr>
          <w:lang w:val="en-GB"/>
        </w:rPr>
        <w:t>so as</w:t>
      </w:r>
      <w:r w:rsidRPr="00C742DC">
        <w:rPr>
          <w:lang w:val="en-GB"/>
        </w:rPr>
        <w:t xml:space="preserve"> to identify areas </w:t>
      </w:r>
      <w:r w:rsidR="001908E3">
        <w:rPr>
          <w:lang w:val="en-GB"/>
        </w:rPr>
        <w:t xml:space="preserve">in need of </w:t>
      </w:r>
      <w:r w:rsidRPr="00C742DC">
        <w:rPr>
          <w:lang w:val="en-GB"/>
        </w:rPr>
        <w:t>strengthen</w:t>
      </w:r>
      <w:r w:rsidR="001908E3">
        <w:rPr>
          <w:lang w:val="en-GB"/>
        </w:rPr>
        <w:t>ing</w:t>
      </w:r>
      <w:r w:rsidRPr="00C742DC">
        <w:rPr>
          <w:lang w:val="en-GB"/>
        </w:rPr>
        <w:t xml:space="preserve">. </w:t>
      </w:r>
      <w:r w:rsidR="001908E3">
        <w:rPr>
          <w:lang w:val="en-GB"/>
        </w:rPr>
        <w:t>T</w:t>
      </w:r>
      <w:r w:rsidRPr="00C742DC">
        <w:rPr>
          <w:lang w:val="en-GB"/>
        </w:rPr>
        <w:t xml:space="preserve">he </w:t>
      </w:r>
      <w:r w:rsidR="001908E3">
        <w:rPr>
          <w:lang w:val="en-GB"/>
        </w:rPr>
        <w:t xml:space="preserve">proposed </w:t>
      </w:r>
      <w:r w:rsidRPr="00C742DC">
        <w:rPr>
          <w:lang w:val="en-GB"/>
        </w:rPr>
        <w:t>programme will</w:t>
      </w:r>
      <w:r w:rsidR="001908E3">
        <w:rPr>
          <w:lang w:val="en-GB"/>
        </w:rPr>
        <w:t xml:space="preserve"> employ the harmonized approached to cash transfers,</w:t>
      </w:r>
      <w:r w:rsidRPr="00C742DC">
        <w:rPr>
          <w:lang w:val="en-GB"/>
        </w:rPr>
        <w:t xml:space="preserve"> which will be the default approach. Similarly, the </w:t>
      </w:r>
      <w:r w:rsidR="001908E3">
        <w:rPr>
          <w:lang w:val="en-GB"/>
        </w:rPr>
        <w:t>p</w:t>
      </w:r>
      <w:r w:rsidRPr="00C742DC">
        <w:rPr>
          <w:lang w:val="en-GB"/>
        </w:rPr>
        <w:t>rogramme will seek to define</w:t>
      </w:r>
      <w:r w:rsidR="001908E3">
        <w:rPr>
          <w:lang w:val="en-GB"/>
        </w:rPr>
        <w:t xml:space="preserve"> j</w:t>
      </w:r>
      <w:r w:rsidRPr="00C742DC">
        <w:rPr>
          <w:lang w:val="en-GB"/>
        </w:rPr>
        <w:t xml:space="preserve">oint </w:t>
      </w:r>
      <w:r w:rsidR="001908E3">
        <w:rPr>
          <w:lang w:val="en-GB"/>
        </w:rPr>
        <w:t>p</w:t>
      </w:r>
      <w:r w:rsidRPr="00C742DC">
        <w:rPr>
          <w:lang w:val="en-GB"/>
        </w:rPr>
        <w:t>rogram</w:t>
      </w:r>
      <w:r w:rsidR="001908E3">
        <w:rPr>
          <w:lang w:val="en-GB"/>
        </w:rPr>
        <w:t>me</w:t>
      </w:r>
      <w:r w:rsidRPr="00C742DC">
        <w:rPr>
          <w:lang w:val="en-GB"/>
        </w:rPr>
        <w:t xml:space="preserve">s under the </w:t>
      </w:r>
      <w:r w:rsidR="001908E3">
        <w:rPr>
          <w:lang w:val="en-GB"/>
        </w:rPr>
        <w:t xml:space="preserve">United Nations Development Assistance Framework </w:t>
      </w:r>
      <w:r w:rsidRPr="00C742DC">
        <w:rPr>
          <w:lang w:val="en-GB"/>
        </w:rPr>
        <w:t xml:space="preserve">and with other </w:t>
      </w:r>
      <w:r w:rsidR="001908E3">
        <w:rPr>
          <w:lang w:val="en-GB"/>
        </w:rPr>
        <w:t>United Nations Organizations</w:t>
      </w:r>
      <w:r w:rsidRPr="00C742DC">
        <w:rPr>
          <w:lang w:val="en-GB"/>
        </w:rPr>
        <w:t>.</w:t>
      </w:r>
    </w:p>
    <w:p w:rsidR="00D56286"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lastRenderedPageBreak/>
        <w:t xml:space="preserve">The </w:t>
      </w:r>
      <w:r w:rsidR="001908E3">
        <w:rPr>
          <w:lang w:val="en-GB"/>
        </w:rPr>
        <w:t>proposed p</w:t>
      </w:r>
      <w:r w:rsidRPr="00C742DC">
        <w:rPr>
          <w:lang w:val="en-GB"/>
        </w:rPr>
        <w:t xml:space="preserve">rogramme is aligned with the </w:t>
      </w:r>
      <w:r w:rsidR="001908E3">
        <w:rPr>
          <w:lang w:val="en-GB"/>
        </w:rPr>
        <w:t>n</w:t>
      </w:r>
      <w:r w:rsidRPr="00C742DC">
        <w:rPr>
          <w:lang w:val="en-GB"/>
        </w:rPr>
        <w:t xml:space="preserve">ational </w:t>
      </w:r>
      <w:r w:rsidR="001908E3">
        <w:rPr>
          <w:lang w:val="en-GB"/>
        </w:rPr>
        <w:t>d</w:t>
      </w:r>
      <w:r w:rsidRPr="00C742DC">
        <w:rPr>
          <w:lang w:val="en-GB"/>
        </w:rPr>
        <w:t xml:space="preserve">evelopment </w:t>
      </w:r>
      <w:r w:rsidR="001908E3">
        <w:rPr>
          <w:lang w:val="en-GB"/>
        </w:rPr>
        <w:t>p</w:t>
      </w:r>
      <w:r w:rsidRPr="00C742DC">
        <w:rPr>
          <w:lang w:val="en-GB"/>
        </w:rPr>
        <w:t xml:space="preserve">lan, </w:t>
      </w:r>
      <w:r w:rsidR="001908E3">
        <w:rPr>
          <w:lang w:val="en-GB"/>
        </w:rPr>
        <w:t xml:space="preserve">the </w:t>
      </w:r>
      <w:r w:rsidRPr="00C742DC">
        <w:rPr>
          <w:lang w:val="en-GB"/>
        </w:rPr>
        <w:t>UNDP</w:t>
      </w:r>
      <w:r w:rsidR="001908E3">
        <w:rPr>
          <w:lang w:val="en-GB"/>
        </w:rPr>
        <w:t xml:space="preserve"> strategic plan</w:t>
      </w:r>
      <w:r w:rsidRPr="00C742DC">
        <w:rPr>
          <w:lang w:val="en-GB"/>
        </w:rPr>
        <w:t xml:space="preserve"> and </w:t>
      </w:r>
      <w:r w:rsidR="001908E3" w:rsidRPr="005F40BA">
        <w:rPr>
          <w:lang w:val="en-GB"/>
        </w:rPr>
        <w:t xml:space="preserve">the </w:t>
      </w:r>
      <w:r w:rsidR="001908E3">
        <w:rPr>
          <w:lang w:val="en-GB"/>
        </w:rPr>
        <w:t>United Nations Development Assistance Framework</w:t>
      </w:r>
      <w:r w:rsidRPr="00C742DC">
        <w:rPr>
          <w:lang w:val="en-GB"/>
        </w:rPr>
        <w:t>. It will follow</w:t>
      </w:r>
      <w:r w:rsidR="00F23AFB" w:rsidRPr="00C77645">
        <w:rPr>
          <w:lang w:val="en-GB"/>
        </w:rPr>
        <w:t xml:space="preserve"> results-based management princ</w:t>
      </w:r>
      <w:r w:rsidR="00F23AFB" w:rsidRPr="00375B85">
        <w:rPr>
          <w:lang w:val="en-GB"/>
        </w:rPr>
        <w:t xml:space="preserve">iples, in order to progressively increase </w:t>
      </w:r>
      <w:r w:rsidR="00987B69">
        <w:rPr>
          <w:lang w:val="en-GB"/>
        </w:rPr>
        <w:t xml:space="preserve">the </w:t>
      </w:r>
      <w:r w:rsidR="00F23AFB" w:rsidRPr="00375B85">
        <w:rPr>
          <w:lang w:val="en-GB"/>
        </w:rPr>
        <w:t>effectiveness</w:t>
      </w:r>
      <w:r w:rsidR="0045063C">
        <w:rPr>
          <w:lang w:val="en-GB"/>
        </w:rPr>
        <w:t xml:space="preserve"> of the programme</w:t>
      </w:r>
      <w:r w:rsidR="00F23AFB" w:rsidRPr="00375B85">
        <w:rPr>
          <w:lang w:val="en-GB"/>
        </w:rPr>
        <w:t>, systematically</w:t>
      </w:r>
      <w:r w:rsidR="0045063C" w:rsidRPr="0045063C">
        <w:rPr>
          <w:lang w:val="en-GB"/>
        </w:rPr>
        <w:t xml:space="preserve"> </w:t>
      </w:r>
      <w:r w:rsidR="0045063C" w:rsidRPr="00375B85">
        <w:rPr>
          <w:lang w:val="en-GB"/>
        </w:rPr>
        <w:t>integrating</w:t>
      </w:r>
      <w:r w:rsidR="00F23AFB" w:rsidRPr="00375B85">
        <w:rPr>
          <w:lang w:val="en-GB"/>
        </w:rPr>
        <w:t xml:space="preserve"> the parameters of the </w:t>
      </w:r>
      <w:r w:rsidR="0045063C">
        <w:rPr>
          <w:lang w:val="en-GB"/>
        </w:rPr>
        <w:t>s</w:t>
      </w:r>
      <w:r w:rsidR="00F23AFB" w:rsidRPr="00375B85">
        <w:rPr>
          <w:lang w:val="en-GB"/>
        </w:rPr>
        <w:t xml:space="preserve">trategic </w:t>
      </w:r>
      <w:r w:rsidR="0045063C">
        <w:rPr>
          <w:lang w:val="en-GB"/>
        </w:rPr>
        <w:t>p</w:t>
      </w:r>
      <w:r w:rsidR="00F23AFB" w:rsidRPr="00375B85">
        <w:rPr>
          <w:lang w:val="en-GB"/>
        </w:rPr>
        <w:t>lan in</w:t>
      </w:r>
      <w:r w:rsidR="0045063C">
        <w:rPr>
          <w:lang w:val="en-GB"/>
        </w:rPr>
        <w:t>to</w:t>
      </w:r>
      <w:r w:rsidR="00F23AFB" w:rsidRPr="00375B85">
        <w:rPr>
          <w:lang w:val="en-GB"/>
        </w:rPr>
        <w:t xml:space="preserve"> the design of projects and programmes, with a special emphasis on the issues-based approa</w:t>
      </w:r>
      <w:r w:rsidR="00F23AFB" w:rsidRPr="00D40CD7">
        <w:rPr>
          <w:lang w:val="en-GB"/>
        </w:rPr>
        <w:t xml:space="preserve">ch, </w:t>
      </w:r>
      <w:r w:rsidR="0045063C">
        <w:rPr>
          <w:lang w:val="en-GB"/>
        </w:rPr>
        <w:t>S</w:t>
      </w:r>
      <w:r w:rsidR="00F23AFB" w:rsidRPr="00D40CD7">
        <w:rPr>
          <w:lang w:val="en-GB"/>
        </w:rPr>
        <w:t>outh-</w:t>
      </w:r>
      <w:r w:rsidR="0045063C">
        <w:rPr>
          <w:lang w:val="en-GB"/>
        </w:rPr>
        <w:t>S</w:t>
      </w:r>
      <w:r w:rsidR="00F23AFB" w:rsidRPr="00D40CD7">
        <w:rPr>
          <w:lang w:val="en-GB"/>
        </w:rPr>
        <w:t xml:space="preserve">outh cooperation, and targeting. </w:t>
      </w:r>
      <w:r w:rsidRPr="00C742DC">
        <w:rPr>
          <w:lang w:val="en-GB"/>
        </w:rPr>
        <w:t xml:space="preserve">For this purpose, the capacities of the </w:t>
      </w:r>
      <w:r w:rsidR="0045063C">
        <w:rPr>
          <w:lang w:val="en-GB"/>
        </w:rPr>
        <w:t>country office</w:t>
      </w:r>
      <w:r w:rsidRPr="00C742DC">
        <w:rPr>
          <w:lang w:val="en-GB"/>
        </w:rPr>
        <w:t xml:space="preserve"> will be strengthened and </w:t>
      </w:r>
      <w:r w:rsidR="0045063C">
        <w:rPr>
          <w:lang w:val="en-GB"/>
        </w:rPr>
        <w:t>its</w:t>
      </w:r>
      <w:r w:rsidRPr="00C742DC">
        <w:rPr>
          <w:lang w:val="en-GB"/>
        </w:rPr>
        <w:t xml:space="preserve"> portfolio will be reviewed.</w:t>
      </w:r>
    </w:p>
    <w:p w:rsidR="00D56286" w:rsidRPr="00C742DC" w:rsidRDefault="0045063C" w:rsidP="00210AA7">
      <w:pPr>
        <w:pStyle w:val="ListParagraph"/>
        <w:numPr>
          <w:ilvl w:val="0"/>
          <w:numId w:val="13"/>
        </w:numPr>
        <w:tabs>
          <w:tab w:val="left" w:pos="1800"/>
        </w:tabs>
        <w:spacing w:after="120"/>
        <w:ind w:left="1440" w:right="1210" w:hanging="7"/>
        <w:jc w:val="both"/>
        <w:rPr>
          <w:lang w:val="en-GB"/>
        </w:rPr>
      </w:pPr>
      <w:r>
        <w:rPr>
          <w:lang w:val="en-GB"/>
        </w:rPr>
        <w:t>R</w:t>
      </w:r>
      <w:r w:rsidR="00F3293A" w:rsidRPr="00C742DC">
        <w:rPr>
          <w:lang w:val="en-GB"/>
        </w:rPr>
        <w:t xml:space="preserve">isks faced by the </w:t>
      </w:r>
      <w:r>
        <w:rPr>
          <w:lang w:val="en-GB"/>
        </w:rPr>
        <w:t>proposed p</w:t>
      </w:r>
      <w:r w:rsidR="00F3293A" w:rsidRPr="00C742DC">
        <w:rPr>
          <w:lang w:val="en-GB"/>
        </w:rPr>
        <w:t xml:space="preserve">rogramme </w:t>
      </w:r>
      <w:r>
        <w:rPr>
          <w:lang w:val="en-GB"/>
        </w:rPr>
        <w:t>include</w:t>
      </w:r>
      <w:r w:rsidR="00F3293A" w:rsidRPr="00C742DC">
        <w:rPr>
          <w:lang w:val="en-GB"/>
        </w:rPr>
        <w:t xml:space="preserve"> the reduction </w:t>
      </w:r>
      <w:r>
        <w:rPr>
          <w:lang w:val="en-GB"/>
        </w:rPr>
        <w:t>in</w:t>
      </w:r>
      <w:r w:rsidR="00F3293A" w:rsidRPr="00C742DC">
        <w:rPr>
          <w:lang w:val="en-GB"/>
        </w:rPr>
        <w:t xml:space="preserve"> financial resources due to diminished bilateral contributions and limitations on the mobilization of </w:t>
      </w:r>
      <w:r>
        <w:rPr>
          <w:lang w:val="en-GB"/>
        </w:rPr>
        <w:t>s</w:t>
      </w:r>
      <w:r w:rsidR="00F3293A" w:rsidRPr="00C742DC">
        <w:rPr>
          <w:lang w:val="en-GB"/>
        </w:rPr>
        <w:t xml:space="preserve">tate resources. </w:t>
      </w:r>
      <w:r>
        <w:rPr>
          <w:lang w:val="en-GB"/>
        </w:rPr>
        <w:t>T</w:t>
      </w:r>
      <w:r w:rsidR="00F3293A" w:rsidRPr="00C742DC">
        <w:rPr>
          <w:lang w:val="en-GB"/>
        </w:rPr>
        <w:t xml:space="preserve">he resource mobilization strategy will be reviewed to increase the support of current partners and to </w:t>
      </w:r>
      <w:r>
        <w:rPr>
          <w:lang w:val="en-GB"/>
        </w:rPr>
        <w:t>identify</w:t>
      </w:r>
      <w:r w:rsidR="00F3293A" w:rsidRPr="00C742DC">
        <w:rPr>
          <w:lang w:val="en-GB"/>
        </w:rPr>
        <w:t xml:space="preserve"> </w:t>
      </w:r>
      <w:r>
        <w:rPr>
          <w:lang w:val="en-GB"/>
        </w:rPr>
        <w:t>others</w:t>
      </w:r>
      <w:r w:rsidR="00F3293A" w:rsidRPr="00C742DC">
        <w:rPr>
          <w:lang w:val="en-GB"/>
        </w:rPr>
        <w:t xml:space="preserve"> whose work in the country </w:t>
      </w:r>
      <w:r>
        <w:rPr>
          <w:lang w:val="en-GB"/>
        </w:rPr>
        <w:t>has</w:t>
      </w:r>
      <w:r w:rsidR="00F3293A" w:rsidRPr="00C742DC">
        <w:rPr>
          <w:lang w:val="en-GB"/>
        </w:rPr>
        <w:t xml:space="preserve"> potential. Through regional and subregional actions, and </w:t>
      </w:r>
      <w:r>
        <w:rPr>
          <w:lang w:val="en-GB"/>
        </w:rPr>
        <w:t>together</w:t>
      </w:r>
      <w:r w:rsidR="00F3293A" w:rsidRPr="00C742DC">
        <w:rPr>
          <w:lang w:val="en-GB"/>
        </w:rPr>
        <w:t xml:space="preserve"> with national institutions, </w:t>
      </w:r>
      <w:r>
        <w:rPr>
          <w:lang w:val="en-GB"/>
        </w:rPr>
        <w:t xml:space="preserve">the programme will promote </w:t>
      </w:r>
      <w:r w:rsidR="00F3293A" w:rsidRPr="00C742DC">
        <w:rPr>
          <w:lang w:val="en-GB"/>
        </w:rPr>
        <w:t xml:space="preserve">activities to access additional global and regional funds, </w:t>
      </w:r>
      <w:r w:rsidR="00987B69">
        <w:rPr>
          <w:lang w:val="en-GB"/>
        </w:rPr>
        <w:t xml:space="preserve">and to make full use of </w:t>
      </w:r>
      <w:r w:rsidR="00F3293A" w:rsidRPr="00C742DC">
        <w:rPr>
          <w:lang w:val="en-GB"/>
        </w:rPr>
        <w:t xml:space="preserve">South-South and triangular cooperation.  </w:t>
      </w:r>
    </w:p>
    <w:p w:rsidR="00D56286"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Some remote areas where UNDP is working have been considered high-risk in terms of security. In th</w:t>
      </w:r>
      <w:r w:rsidR="0045063C">
        <w:rPr>
          <w:lang w:val="en-GB"/>
        </w:rPr>
        <w:t>o</w:t>
      </w:r>
      <w:r w:rsidRPr="00C742DC">
        <w:rPr>
          <w:lang w:val="en-GB"/>
        </w:rPr>
        <w:t xml:space="preserve">se areas, coordination with central government authorities will be sought, as well as direct contact with communities and municipalities, </w:t>
      </w:r>
      <w:r w:rsidR="0045063C">
        <w:rPr>
          <w:lang w:val="en-GB"/>
        </w:rPr>
        <w:t>and</w:t>
      </w:r>
      <w:r w:rsidRPr="00C742DC">
        <w:rPr>
          <w:lang w:val="en-GB"/>
        </w:rPr>
        <w:t xml:space="preserve"> regular reports on cooperation activities </w:t>
      </w:r>
      <w:r w:rsidR="0045063C">
        <w:rPr>
          <w:lang w:val="en-GB"/>
        </w:rPr>
        <w:t>will be prepared</w:t>
      </w:r>
      <w:r w:rsidRPr="00C742DC">
        <w:rPr>
          <w:lang w:val="en-GB"/>
        </w:rPr>
        <w:t xml:space="preserve"> in coordination with the </w:t>
      </w:r>
      <w:r w:rsidR="0045063C">
        <w:rPr>
          <w:lang w:val="en-GB"/>
        </w:rPr>
        <w:t>United Nations Department of Safety and Security</w:t>
      </w:r>
      <w:r w:rsidRPr="00C742DC">
        <w:rPr>
          <w:lang w:val="en-GB"/>
        </w:rPr>
        <w:t>.</w:t>
      </w:r>
    </w:p>
    <w:p w:rsidR="00D56286"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 xml:space="preserve">Guatemala is </w:t>
      </w:r>
      <w:r w:rsidR="0045063C">
        <w:rPr>
          <w:lang w:val="en-GB"/>
        </w:rPr>
        <w:t>situ</w:t>
      </w:r>
      <w:r w:rsidRPr="00C742DC">
        <w:rPr>
          <w:lang w:val="en-GB"/>
        </w:rPr>
        <w:t xml:space="preserve">ated in a vulnerable geographic area, exposing it to </w:t>
      </w:r>
      <w:r w:rsidR="00987B69">
        <w:rPr>
          <w:lang w:val="en-GB"/>
        </w:rPr>
        <w:t xml:space="preserve">a number of </w:t>
      </w:r>
      <w:r w:rsidRPr="00C742DC">
        <w:rPr>
          <w:lang w:val="en-GB"/>
        </w:rPr>
        <w:t xml:space="preserve">threats. To </w:t>
      </w:r>
      <w:r w:rsidR="00987B69">
        <w:rPr>
          <w:lang w:val="en-GB"/>
        </w:rPr>
        <w:t>prepare for</w:t>
      </w:r>
      <w:r w:rsidRPr="00C742DC">
        <w:rPr>
          <w:lang w:val="en-GB"/>
        </w:rPr>
        <w:t xml:space="preserve"> potential disasters, the </w:t>
      </w:r>
      <w:r w:rsidR="0045063C">
        <w:rPr>
          <w:lang w:val="en-GB"/>
        </w:rPr>
        <w:t>proposed p</w:t>
      </w:r>
      <w:r w:rsidRPr="00C742DC">
        <w:rPr>
          <w:lang w:val="en-GB"/>
        </w:rPr>
        <w:t>rogramme</w:t>
      </w:r>
      <w:r w:rsidR="0045063C">
        <w:rPr>
          <w:lang w:val="en-GB"/>
        </w:rPr>
        <w:t xml:space="preserve">, together </w:t>
      </w:r>
      <w:r w:rsidR="0045063C" w:rsidRPr="005F40BA">
        <w:rPr>
          <w:lang w:val="en-GB"/>
        </w:rPr>
        <w:t>with other U</w:t>
      </w:r>
      <w:r w:rsidR="0045063C">
        <w:rPr>
          <w:lang w:val="en-GB"/>
        </w:rPr>
        <w:t>nited Nations</w:t>
      </w:r>
      <w:r w:rsidR="0045063C" w:rsidRPr="005F40BA">
        <w:rPr>
          <w:lang w:val="en-GB"/>
        </w:rPr>
        <w:t xml:space="preserve"> </w:t>
      </w:r>
      <w:r w:rsidR="0045063C">
        <w:rPr>
          <w:lang w:val="en-GB"/>
        </w:rPr>
        <w:t>organization</w:t>
      </w:r>
      <w:r w:rsidR="0045063C" w:rsidRPr="005F40BA">
        <w:rPr>
          <w:lang w:val="en-GB"/>
        </w:rPr>
        <w:t>s</w:t>
      </w:r>
      <w:r w:rsidR="0045063C">
        <w:rPr>
          <w:lang w:val="en-GB"/>
        </w:rPr>
        <w:t>,</w:t>
      </w:r>
      <w:r w:rsidRPr="00C742DC">
        <w:rPr>
          <w:lang w:val="en-GB"/>
        </w:rPr>
        <w:t xml:space="preserve"> will support emergency solutions and the search for international resources.</w:t>
      </w:r>
    </w:p>
    <w:p w:rsidR="00D56286" w:rsidRPr="00C742DC" w:rsidRDefault="00F3293A" w:rsidP="00210AA7">
      <w:pPr>
        <w:pStyle w:val="ListParagraph"/>
        <w:numPr>
          <w:ilvl w:val="0"/>
          <w:numId w:val="13"/>
        </w:numPr>
        <w:tabs>
          <w:tab w:val="left" w:pos="1800"/>
        </w:tabs>
        <w:ind w:left="1440" w:right="1210" w:hanging="7"/>
        <w:jc w:val="both"/>
        <w:rPr>
          <w:lang w:val="en-GB"/>
        </w:rPr>
      </w:pPr>
      <w:r w:rsidRPr="00C742DC">
        <w:rPr>
          <w:lang w:val="en-GB"/>
        </w:rPr>
        <w:t xml:space="preserve">Two elections of main government authorities will take place during this </w:t>
      </w:r>
      <w:r w:rsidR="0045063C">
        <w:rPr>
          <w:lang w:val="en-GB"/>
        </w:rPr>
        <w:t>p</w:t>
      </w:r>
      <w:r w:rsidRPr="00C742DC">
        <w:rPr>
          <w:lang w:val="en-GB"/>
        </w:rPr>
        <w:t>rogram</w:t>
      </w:r>
      <w:r w:rsidR="0045063C">
        <w:rPr>
          <w:lang w:val="en-GB"/>
        </w:rPr>
        <w:t>me</w:t>
      </w:r>
      <w:r w:rsidRPr="00C742DC">
        <w:rPr>
          <w:lang w:val="en-GB"/>
        </w:rPr>
        <w:t xml:space="preserve"> cycle</w:t>
      </w:r>
      <w:r w:rsidR="0045063C">
        <w:rPr>
          <w:lang w:val="en-GB"/>
        </w:rPr>
        <w:t xml:space="preserve">, one in </w:t>
      </w:r>
      <w:r w:rsidRPr="00C742DC">
        <w:rPr>
          <w:lang w:val="en-GB"/>
        </w:rPr>
        <w:t xml:space="preserve">2015 and </w:t>
      </w:r>
      <w:r w:rsidR="0045063C">
        <w:rPr>
          <w:lang w:val="en-GB"/>
        </w:rPr>
        <w:t xml:space="preserve">the other in </w:t>
      </w:r>
      <w:r w:rsidRPr="00C742DC">
        <w:rPr>
          <w:lang w:val="en-GB"/>
        </w:rPr>
        <w:t xml:space="preserve">2019. To ensure the continuity of the processes promoted by the programme, </w:t>
      </w:r>
      <w:r w:rsidR="0045063C">
        <w:rPr>
          <w:lang w:val="en-GB"/>
        </w:rPr>
        <w:t xml:space="preserve">it will facilitate </w:t>
      </w:r>
      <w:r w:rsidRPr="00C742DC">
        <w:rPr>
          <w:lang w:val="en-GB"/>
        </w:rPr>
        <w:t>a transition between relevant authorities.</w:t>
      </w:r>
    </w:p>
    <w:p w:rsidR="00D56286" w:rsidRPr="00C742DC" w:rsidRDefault="00D56286" w:rsidP="00210AA7">
      <w:pPr>
        <w:tabs>
          <w:tab w:val="left" w:pos="1800"/>
        </w:tabs>
        <w:ind w:left="1440" w:right="1210" w:hanging="7"/>
        <w:jc w:val="both"/>
        <w:rPr>
          <w:lang w:val="en-GB"/>
        </w:rPr>
      </w:pPr>
    </w:p>
    <w:p w:rsidR="00D56286" w:rsidRPr="000D6F2E" w:rsidRDefault="00F3293A" w:rsidP="000D6F2E">
      <w:pPr>
        <w:pStyle w:val="Heading1"/>
        <w:numPr>
          <w:ilvl w:val="0"/>
          <w:numId w:val="16"/>
        </w:numPr>
        <w:tabs>
          <w:tab w:val="left" w:pos="1800"/>
          <w:tab w:val="left" w:pos="8550"/>
        </w:tabs>
        <w:spacing w:after="120"/>
        <w:ind w:left="1440" w:right="1210" w:hanging="540"/>
        <w:jc w:val="both"/>
        <w:rPr>
          <w:rFonts w:ascii="Times New Roman" w:hAnsi="Times New Roman"/>
          <w:sz w:val="24"/>
          <w:szCs w:val="24"/>
          <w:lang w:val="en-GB"/>
        </w:rPr>
      </w:pPr>
      <w:r w:rsidRPr="000D6F2E">
        <w:rPr>
          <w:rFonts w:ascii="Times New Roman" w:hAnsi="Times New Roman"/>
          <w:sz w:val="24"/>
          <w:szCs w:val="24"/>
          <w:lang w:val="en-GB"/>
        </w:rPr>
        <w:t>Monitoring and evaluation</w:t>
      </w:r>
    </w:p>
    <w:p w:rsidR="00D56286"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 xml:space="preserve">Monitoring will </w:t>
      </w:r>
      <w:r w:rsidR="0045063C">
        <w:rPr>
          <w:lang w:val="en-GB"/>
        </w:rPr>
        <w:t>be carried out</w:t>
      </w:r>
      <w:r w:rsidRPr="00C742DC">
        <w:rPr>
          <w:lang w:val="en-GB"/>
        </w:rPr>
        <w:t xml:space="preserve"> in coordination with </w:t>
      </w:r>
      <w:r w:rsidR="0045063C" w:rsidRPr="005F40BA">
        <w:rPr>
          <w:lang w:val="en-GB"/>
        </w:rPr>
        <w:t>other U</w:t>
      </w:r>
      <w:r w:rsidR="0045063C">
        <w:rPr>
          <w:lang w:val="en-GB"/>
        </w:rPr>
        <w:t>nited Nations</w:t>
      </w:r>
      <w:r w:rsidR="0045063C" w:rsidRPr="005F40BA">
        <w:rPr>
          <w:lang w:val="en-GB"/>
        </w:rPr>
        <w:t xml:space="preserve"> </w:t>
      </w:r>
      <w:r w:rsidR="0045063C">
        <w:rPr>
          <w:lang w:val="en-GB"/>
        </w:rPr>
        <w:t>organization</w:t>
      </w:r>
      <w:r w:rsidR="0045063C" w:rsidRPr="005F40BA">
        <w:rPr>
          <w:lang w:val="en-GB"/>
        </w:rPr>
        <w:t>s</w:t>
      </w:r>
      <w:r w:rsidRPr="00C742DC">
        <w:rPr>
          <w:lang w:val="en-GB"/>
        </w:rPr>
        <w:t xml:space="preserve"> </w:t>
      </w:r>
      <w:r w:rsidR="0045063C">
        <w:rPr>
          <w:lang w:val="en-GB"/>
        </w:rPr>
        <w:t>to</w:t>
      </w:r>
      <w:r w:rsidRPr="00C742DC">
        <w:rPr>
          <w:lang w:val="en-GB"/>
        </w:rPr>
        <w:t xml:space="preserve"> analys</w:t>
      </w:r>
      <w:r w:rsidR="0045063C">
        <w:rPr>
          <w:lang w:val="en-GB"/>
        </w:rPr>
        <w:t>e</w:t>
      </w:r>
      <w:r w:rsidRPr="00C742DC">
        <w:rPr>
          <w:lang w:val="en-GB"/>
        </w:rPr>
        <w:t xml:space="preserve"> indicators at the </w:t>
      </w:r>
      <w:r w:rsidR="0045063C">
        <w:rPr>
          <w:lang w:val="en-GB"/>
        </w:rPr>
        <w:t>United Nations Development Assistance Framework</w:t>
      </w:r>
      <w:r w:rsidRPr="00C742DC">
        <w:rPr>
          <w:lang w:val="en-GB"/>
        </w:rPr>
        <w:t xml:space="preserve"> outcome level. At the beginning of the cooperation cycle, a </w:t>
      </w:r>
      <w:r w:rsidR="0045063C">
        <w:rPr>
          <w:lang w:val="en-GB"/>
        </w:rPr>
        <w:t>p</w:t>
      </w:r>
      <w:r w:rsidRPr="00C742DC">
        <w:rPr>
          <w:lang w:val="en-GB"/>
        </w:rPr>
        <w:t xml:space="preserve">rogramme monitoring plan will be designed, the indicators of which </w:t>
      </w:r>
      <w:r w:rsidR="00987B69">
        <w:rPr>
          <w:lang w:val="en-GB"/>
        </w:rPr>
        <w:t xml:space="preserve">will </w:t>
      </w:r>
      <w:r w:rsidRPr="00C742DC">
        <w:rPr>
          <w:lang w:val="en-GB"/>
        </w:rPr>
        <w:t>–</w:t>
      </w:r>
      <w:r w:rsidR="0045063C">
        <w:rPr>
          <w:lang w:val="en-GB"/>
        </w:rPr>
        <w:t xml:space="preserve"> </w:t>
      </w:r>
      <w:r w:rsidRPr="00C742DC">
        <w:rPr>
          <w:lang w:val="en-GB"/>
        </w:rPr>
        <w:t>to the extent possible</w:t>
      </w:r>
      <w:r w:rsidR="0045063C">
        <w:rPr>
          <w:lang w:val="en-GB"/>
        </w:rPr>
        <w:t xml:space="preserve"> </w:t>
      </w:r>
      <w:r w:rsidRPr="00C742DC">
        <w:rPr>
          <w:lang w:val="en-GB"/>
        </w:rPr>
        <w:t xml:space="preserve">–use national sources and the information generated by projects, which are required to develop follow-up information disaggregated by gender, </w:t>
      </w:r>
      <w:r w:rsidR="007F3BE7">
        <w:rPr>
          <w:lang w:val="en-GB"/>
        </w:rPr>
        <w:t>indigenous people</w:t>
      </w:r>
      <w:r w:rsidR="0045063C" w:rsidRPr="0045063C">
        <w:rPr>
          <w:lang w:val="en-GB"/>
        </w:rPr>
        <w:t xml:space="preserve"> </w:t>
      </w:r>
      <w:r w:rsidRPr="00C742DC">
        <w:rPr>
          <w:lang w:val="en-GB"/>
        </w:rPr>
        <w:t>and geographical locations. Another gender analysis tool will be the gender marker. Th</w:t>
      </w:r>
      <w:r w:rsidR="0045063C">
        <w:rPr>
          <w:lang w:val="en-GB"/>
        </w:rPr>
        <w:t>e monitoring</w:t>
      </w:r>
      <w:r w:rsidRPr="00C742DC">
        <w:rPr>
          <w:lang w:val="en-GB"/>
        </w:rPr>
        <w:t xml:space="preserve"> plan will include regular data generation and analysis against evidence-based output and outcome indicators, with the engagement of </w:t>
      </w:r>
      <w:r w:rsidR="0045063C">
        <w:rPr>
          <w:lang w:val="en-GB"/>
        </w:rPr>
        <w:t xml:space="preserve">the </w:t>
      </w:r>
      <w:r w:rsidRPr="00C742DC">
        <w:rPr>
          <w:lang w:val="en-GB"/>
        </w:rPr>
        <w:t xml:space="preserve">main programme partners and the identification of changes in priority groups. The programme will promote free, prior and informed consent before adopting and implementing legislative or administrative measures that </w:t>
      </w:r>
      <w:r w:rsidR="00987B69">
        <w:rPr>
          <w:lang w:val="en-GB"/>
        </w:rPr>
        <w:t>could</w:t>
      </w:r>
      <w:r w:rsidRPr="00C742DC">
        <w:rPr>
          <w:lang w:val="en-GB"/>
        </w:rPr>
        <w:t xml:space="preserve"> affect </w:t>
      </w:r>
      <w:r w:rsidR="007F3BE7">
        <w:rPr>
          <w:lang w:val="en-GB"/>
        </w:rPr>
        <w:t>indigenous people</w:t>
      </w:r>
      <w:r w:rsidRPr="00C742DC">
        <w:rPr>
          <w:rStyle w:val="FootnoteReference"/>
          <w:lang w:val="en-GB"/>
        </w:rPr>
        <w:footnoteReference w:id="33"/>
      </w:r>
      <w:r w:rsidRPr="00C742DC">
        <w:rPr>
          <w:lang w:val="en-GB"/>
        </w:rPr>
        <w:t>.</w:t>
      </w:r>
    </w:p>
    <w:p w:rsidR="00D56286" w:rsidRPr="00C742DC" w:rsidRDefault="00F3293A" w:rsidP="00210AA7">
      <w:pPr>
        <w:pStyle w:val="ListParagraph"/>
        <w:numPr>
          <w:ilvl w:val="0"/>
          <w:numId w:val="13"/>
        </w:numPr>
        <w:tabs>
          <w:tab w:val="left" w:pos="1800"/>
        </w:tabs>
        <w:spacing w:after="120"/>
        <w:ind w:left="1440" w:right="1210" w:hanging="7"/>
        <w:jc w:val="both"/>
        <w:rPr>
          <w:lang w:val="en-GB"/>
        </w:rPr>
      </w:pPr>
      <w:r w:rsidRPr="00C742DC">
        <w:rPr>
          <w:lang w:val="en-GB"/>
        </w:rPr>
        <w:t>Annual revisions will be undertaken to analy</w:t>
      </w:r>
      <w:r w:rsidR="0045063C">
        <w:rPr>
          <w:lang w:val="en-GB"/>
        </w:rPr>
        <w:t>s</w:t>
      </w:r>
      <w:r w:rsidRPr="00C742DC">
        <w:rPr>
          <w:lang w:val="en-GB"/>
        </w:rPr>
        <w:t xml:space="preserve">e outputs. The indicators defined in the monitoring plan and the </w:t>
      </w:r>
      <w:r w:rsidR="0045063C">
        <w:rPr>
          <w:lang w:val="en-GB"/>
        </w:rPr>
        <w:t>strategic plan</w:t>
      </w:r>
      <w:r w:rsidRPr="00C742DC">
        <w:rPr>
          <w:lang w:val="en-GB"/>
        </w:rPr>
        <w:t xml:space="preserve"> will be used as baseline. This will be </w:t>
      </w:r>
      <w:r w:rsidR="0045063C">
        <w:rPr>
          <w:lang w:val="en-GB"/>
        </w:rPr>
        <w:t>supplemented by</w:t>
      </w:r>
      <w:r w:rsidRPr="00C742DC">
        <w:rPr>
          <w:lang w:val="en-GB"/>
        </w:rPr>
        <w:t xml:space="preserve"> field visits </w:t>
      </w:r>
      <w:r w:rsidR="0045063C">
        <w:rPr>
          <w:lang w:val="en-GB"/>
        </w:rPr>
        <w:t>and</w:t>
      </w:r>
      <w:r w:rsidRPr="00C742DC">
        <w:rPr>
          <w:lang w:val="en-GB"/>
        </w:rPr>
        <w:t xml:space="preserve"> the information developed in annual reviews</w:t>
      </w:r>
      <w:r w:rsidR="0045063C">
        <w:rPr>
          <w:lang w:val="en-GB"/>
        </w:rPr>
        <w:t xml:space="preserve"> of the United Nations Development Assistance Framework</w:t>
      </w:r>
      <w:r w:rsidRPr="00C742DC">
        <w:rPr>
          <w:lang w:val="en-GB"/>
        </w:rPr>
        <w:t xml:space="preserve">. </w:t>
      </w:r>
      <w:r w:rsidR="0045063C">
        <w:rPr>
          <w:lang w:val="en-GB"/>
        </w:rPr>
        <w:t>The proposed programme</w:t>
      </w:r>
      <w:r w:rsidRPr="00C742DC">
        <w:rPr>
          <w:lang w:val="en-GB"/>
        </w:rPr>
        <w:t xml:space="preserve"> will promote</w:t>
      </w:r>
      <w:r w:rsidR="0045063C">
        <w:rPr>
          <w:lang w:val="en-GB"/>
        </w:rPr>
        <w:t xml:space="preserve"> alliances</w:t>
      </w:r>
      <w:r w:rsidRPr="00C742DC">
        <w:rPr>
          <w:lang w:val="en-GB"/>
        </w:rPr>
        <w:t xml:space="preserve"> with donors and implementation partners to collect, analy</w:t>
      </w:r>
      <w:r w:rsidR="0045063C">
        <w:rPr>
          <w:lang w:val="en-GB"/>
        </w:rPr>
        <w:t>s</w:t>
      </w:r>
      <w:r w:rsidRPr="00C742DC">
        <w:rPr>
          <w:lang w:val="en-GB"/>
        </w:rPr>
        <w:t xml:space="preserve">e, use and disseminate </w:t>
      </w:r>
      <w:r w:rsidR="0045063C">
        <w:rPr>
          <w:lang w:val="en-GB"/>
        </w:rPr>
        <w:t xml:space="preserve">the </w:t>
      </w:r>
      <w:r w:rsidRPr="00C742DC">
        <w:rPr>
          <w:lang w:val="en-GB"/>
        </w:rPr>
        <w:t xml:space="preserve">data, lessons learned and success stories </w:t>
      </w:r>
      <w:r w:rsidR="00987B69">
        <w:rPr>
          <w:lang w:val="en-GB"/>
        </w:rPr>
        <w:t>that</w:t>
      </w:r>
      <w:r w:rsidRPr="00C742DC">
        <w:rPr>
          <w:lang w:val="en-GB"/>
        </w:rPr>
        <w:t xml:space="preserve"> inform such revisions. The Geographic Information System will be used as an analysis tool for targeting actions and coordination with the U</w:t>
      </w:r>
      <w:r w:rsidR="009B41CE">
        <w:rPr>
          <w:lang w:val="en-GB"/>
        </w:rPr>
        <w:t>nited Nations system</w:t>
      </w:r>
      <w:r w:rsidRPr="00C742DC">
        <w:rPr>
          <w:lang w:val="en-GB"/>
        </w:rPr>
        <w:t xml:space="preserve"> and strategic partners. </w:t>
      </w:r>
      <w:r w:rsidR="00987B69">
        <w:rPr>
          <w:lang w:val="en-GB"/>
        </w:rPr>
        <w:t>The proposed programme will s</w:t>
      </w:r>
      <w:r w:rsidRPr="00C742DC">
        <w:rPr>
          <w:lang w:val="en-GB"/>
        </w:rPr>
        <w:t>upport the Government in develop</w:t>
      </w:r>
      <w:r w:rsidR="009B41CE">
        <w:rPr>
          <w:lang w:val="en-GB"/>
        </w:rPr>
        <w:t xml:space="preserve">ing </w:t>
      </w:r>
      <w:r w:rsidRPr="00C742DC">
        <w:rPr>
          <w:lang w:val="en-GB"/>
        </w:rPr>
        <w:t xml:space="preserve">information analysis and processing systems for </w:t>
      </w:r>
      <w:r w:rsidRPr="00C742DC">
        <w:rPr>
          <w:lang w:val="en-GB"/>
        </w:rPr>
        <w:lastRenderedPageBreak/>
        <w:t xml:space="preserve">public policies and </w:t>
      </w:r>
      <w:r w:rsidR="00A044DD">
        <w:rPr>
          <w:lang w:val="en-GB"/>
        </w:rPr>
        <w:t>in</w:t>
      </w:r>
      <w:r w:rsidRPr="00C742DC">
        <w:rPr>
          <w:lang w:val="en-GB"/>
        </w:rPr>
        <w:t xml:space="preserve"> the participatory follow-up </w:t>
      </w:r>
      <w:r w:rsidR="00A044DD">
        <w:rPr>
          <w:lang w:val="en-GB"/>
        </w:rPr>
        <w:t>on</w:t>
      </w:r>
      <w:r w:rsidRPr="00C742DC">
        <w:rPr>
          <w:lang w:val="en-GB"/>
        </w:rPr>
        <w:t xml:space="preserve"> the </w:t>
      </w:r>
      <w:r w:rsidR="009B41CE">
        <w:rPr>
          <w:lang w:val="en-GB"/>
        </w:rPr>
        <w:t>Millennium Development Goal</w:t>
      </w:r>
      <w:r w:rsidRPr="00C742DC">
        <w:rPr>
          <w:lang w:val="en-GB"/>
        </w:rPr>
        <w:t xml:space="preserve">s and the </w:t>
      </w:r>
      <w:r w:rsidR="009B41CE">
        <w:rPr>
          <w:lang w:val="en-GB"/>
        </w:rPr>
        <w:t>p</w:t>
      </w:r>
      <w:r w:rsidRPr="00C742DC">
        <w:rPr>
          <w:lang w:val="en-GB"/>
        </w:rPr>
        <w:t>ost</w:t>
      </w:r>
      <w:r w:rsidR="009B41CE">
        <w:rPr>
          <w:lang w:val="en-GB"/>
        </w:rPr>
        <w:t>-</w:t>
      </w:r>
      <w:r w:rsidRPr="00C742DC">
        <w:rPr>
          <w:lang w:val="en-GB"/>
        </w:rPr>
        <w:t xml:space="preserve">2015 </w:t>
      </w:r>
      <w:r w:rsidR="009B41CE">
        <w:rPr>
          <w:lang w:val="en-GB"/>
        </w:rPr>
        <w:t>g</w:t>
      </w:r>
      <w:r w:rsidRPr="00C742DC">
        <w:rPr>
          <w:lang w:val="en-GB"/>
        </w:rPr>
        <w:t xml:space="preserve">lobal </w:t>
      </w:r>
      <w:r w:rsidR="009B41CE">
        <w:rPr>
          <w:lang w:val="en-GB"/>
        </w:rPr>
        <w:t>d</w:t>
      </w:r>
      <w:r w:rsidRPr="00C742DC">
        <w:rPr>
          <w:lang w:val="en-GB"/>
        </w:rPr>
        <w:t xml:space="preserve">evelopment </w:t>
      </w:r>
      <w:r w:rsidR="009B41CE">
        <w:rPr>
          <w:lang w:val="en-GB"/>
        </w:rPr>
        <w:t>a</w:t>
      </w:r>
      <w:r w:rsidRPr="00C742DC">
        <w:rPr>
          <w:lang w:val="en-GB"/>
        </w:rPr>
        <w:t>genda.</w:t>
      </w:r>
    </w:p>
    <w:p w:rsidR="00D56286" w:rsidRDefault="00F3293A" w:rsidP="00210AA7">
      <w:pPr>
        <w:pStyle w:val="ListParagraph"/>
        <w:numPr>
          <w:ilvl w:val="0"/>
          <w:numId w:val="13"/>
        </w:numPr>
        <w:tabs>
          <w:tab w:val="left" w:pos="1800"/>
        </w:tabs>
        <w:ind w:left="1440" w:right="1210" w:hanging="7"/>
        <w:jc w:val="both"/>
        <w:rPr>
          <w:lang w:val="en-GB"/>
        </w:rPr>
      </w:pPr>
      <w:r w:rsidRPr="00C742DC">
        <w:rPr>
          <w:lang w:val="en-GB"/>
        </w:rPr>
        <w:t xml:space="preserve">The </w:t>
      </w:r>
      <w:r w:rsidR="009B41CE">
        <w:rPr>
          <w:lang w:val="en-GB"/>
        </w:rPr>
        <w:t xml:space="preserve">proposed programme will strengthen the </w:t>
      </w:r>
      <w:r w:rsidRPr="00C742DC">
        <w:rPr>
          <w:lang w:val="en-GB"/>
        </w:rPr>
        <w:t xml:space="preserve">capacities of the </w:t>
      </w:r>
      <w:r w:rsidR="009B41CE">
        <w:rPr>
          <w:lang w:val="en-GB"/>
        </w:rPr>
        <w:t>c</w:t>
      </w:r>
      <w:r w:rsidRPr="00C742DC">
        <w:rPr>
          <w:lang w:val="en-GB"/>
        </w:rPr>
        <w:t xml:space="preserve">ountry </w:t>
      </w:r>
      <w:r w:rsidR="009B41CE">
        <w:rPr>
          <w:lang w:val="en-GB"/>
        </w:rPr>
        <w:t>o</w:t>
      </w:r>
      <w:r w:rsidRPr="00C742DC">
        <w:rPr>
          <w:lang w:val="en-GB"/>
        </w:rPr>
        <w:t xml:space="preserve">ffice to improve the project design and follow-up process, including the use of the </w:t>
      </w:r>
      <w:r w:rsidR="009B41CE">
        <w:rPr>
          <w:lang w:val="en-GB"/>
        </w:rPr>
        <w:t xml:space="preserve">strategic plan </w:t>
      </w:r>
      <w:r w:rsidRPr="00C742DC">
        <w:rPr>
          <w:lang w:val="en-GB"/>
        </w:rPr>
        <w:t>programming parameters, the active involvement of partners</w:t>
      </w:r>
      <w:r w:rsidR="009B41CE">
        <w:rPr>
          <w:lang w:val="en-GB"/>
        </w:rPr>
        <w:t>,</w:t>
      </w:r>
      <w:r w:rsidRPr="00C742DC">
        <w:rPr>
          <w:lang w:val="en-GB"/>
        </w:rPr>
        <w:t xml:space="preserve"> and results-based management. Sufficient financial resources will be allocated to projects to ensure </w:t>
      </w:r>
      <w:r w:rsidR="009B41CE">
        <w:rPr>
          <w:lang w:val="en-GB"/>
        </w:rPr>
        <w:t xml:space="preserve">that </w:t>
      </w:r>
      <w:r w:rsidRPr="00C742DC">
        <w:rPr>
          <w:lang w:val="en-GB"/>
        </w:rPr>
        <w:t>monitoring</w:t>
      </w:r>
      <w:r w:rsidR="009B41CE">
        <w:rPr>
          <w:lang w:val="en-GB"/>
        </w:rPr>
        <w:t xml:space="preserve">, </w:t>
      </w:r>
      <w:r w:rsidRPr="00C742DC">
        <w:rPr>
          <w:lang w:val="en-GB"/>
        </w:rPr>
        <w:t>assessment and communication tasks</w:t>
      </w:r>
      <w:r w:rsidR="009B41CE">
        <w:rPr>
          <w:lang w:val="en-GB"/>
        </w:rPr>
        <w:t xml:space="preserve"> can be adequately performed</w:t>
      </w:r>
      <w:r w:rsidRPr="00C742DC">
        <w:rPr>
          <w:lang w:val="en-GB"/>
        </w:rPr>
        <w:t xml:space="preserve">. </w:t>
      </w:r>
      <w:r w:rsidR="00A044DD" w:rsidRPr="00167564">
        <w:rPr>
          <w:lang w:val="en-GB"/>
        </w:rPr>
        <w:t xml:space="preserve">UNDP will </w:t>
      </w:r>
      <w:r w:rsidR="00A044DD">
        <w:rPr>
          <w:lang w:val="en-GB"/>
        </w:rPr>
        <w:t>analyse t</w:t>
      </w:r>
      <w:r w:rsidRPr="00C742DC">
        <w:rPr>
          <w:lang w:val="en-GB"/>
        </w:rPr>
        <w:t xml:space="preserve">he findings of evaluations and </w:t>
      </w:r>
      <w:r w:rsidR="00A044DD">
        <w:rPr>
          <w:lang w:val="en-GB"/>
        </w:rPr>
        <w:t xml:space="preserve">monitor the </w:t>
      </w:r>
      <w:r w:rsidRPr="00C742DC">
        <w:rPr>
          <w:lang w:val="en-GB"/>
        </w:rPr>
        <w:t xml:space="preserve">implementation of the recommendations to ensure </w:t>
      </w:r>
      <w:r w:rsidR="009B41CE">
        <w:rPr>
          <w:lang w:val="en-GB"/>
        </w:rPr>
        <w:t xml:space="preserve">that </w:t>
      </w:r>
      <w:r w:rsidRPr="00C742DC">
        <w:rPr>
          <w:lang w:val="en-GB"/>
        </w:rPr>
        <w:t>any necessary corrective measures are taken</w:t>
      </w:r>
      <w:r w:rsidR="00A044DD">
        <w:rPr>
          <w:lang w:val="en-GB"/>
        </w:rPr>
        <w:t>. It will also</w:t>
      </w:r>
      <w:r w:rsidRPr="00C742DC">
        <w:rPr>
          <w:lang w:val="en-GB"/>
        </w:rPr>
        <w:t xml:space="preserve"> support external evaluation</w:t>
      </w:r>
      <w:r w:rsidR="009B41CE">
        <w:rPr>
          <w:lang w:val="en-GB"/>
        </w:rPr>
        <w:t xml:space="preserve"> of the United Nations Development Assistance Framework</w:t>
      </w:r>
      <w:r w:rsidRPr="00C742DC">
        <w:rPr>
          <w:lang w:val="en-GB"/>
        </w:rPr>
        <w:t>.</w:t>
      </w:r>
    </w:p>
    <w:p w:rsidR="00705A00" w:rsidRPr="00C742DC" w:rsidRDefault="00705A00" w:rsidP="00C742DC">
      <w:pPr>
        <w:pStyle w:val="ListParagraph"/>
        <w:tabs>
          <w:tab w:val="left" w:pos="1800"/>
        </w:tabs>
        <w:ind w:left="1440" w:right="1210"/>
        <w:jc w:val="both"/>
        <w:rPr>
          <w:lang w:val="en-GB"/>
        </w:rPr>
      </w:pPr>
    </w:p>
    <w:p w:rsidR="001F0FD8" w:rsidRPr="00C742DC" w:rsidRDefault="001F0FD8" w:rsidP="00375B85">
      <w:pPr>
        <w:tabs>
          <w:tab w:val="left" w:pos="1742"/>
        </w:tabs>
        <w:ind w:left="1440" w:right="1210" w:hanging="7"/>
        <w:jc w:val="both"/>
        <w:rPr>
          <w:lang w:val="en-GB"/>
        </w:rPr>
        <w:sectPr w:rsidR="001F0FD8" w:rsidRPr="00C742DC" w:rsidSect="008538C3">
          <w:footerReference w:type="even" r:id="rId17"/>
          <w:footerReference w:type="default" r:id="rId18"/>
          <w:headerReference w:type="first" r:id="rId19"/>
          <w:footerReference w:type="first" r:id="rId20"/>
          <w:pgSz w:w="12240" w:h="15840"/>
          <w:pgMar w:top="1166" w:right="1195" w:bottom="1440" w:left="1195" w:header="720" w:footer="720" w:gutter="0"/>
          <w:cols w:space="720"/>
          <w:titlePg/>
          <w:docGrid w:linePitch="272"/>
        </w:sectPr>
      </w:pPr>
    </w:p>
    <w:p w:rsidR="00705A00" w:rsidRDefault="00F3293A" w:rsidP="00D64CB1">
      <w:pPr>
        <w:pStyle w:val="Heading4"/>
        <w:tabs>
          <w:tab w:val="left" w:pos="1742"/>
        </w:tabs>
        <w:jc w:val="both"/>
        <w:rPr>
          <w:rFonts w:ascii="Times New Roman" w:hAnsi="Times New Roman"/>
          <w:spacing w:val="4"/>
          <w:w w:val="103"/>
          <w:kern w:val="14"/>
          <w:sz w:val="24"/>
          <w:szCs w:val="24"/>
          <w:lang w:val="en-GB"/>
        </w:rPr>
      </w:pPr>
      <w:r w:rsidRPr="00D64CB1">
        <w:rPr>
          <w:rFonts w:ascii="Times New Roman" w:hAnsi="Times New Roman"/>
          <w:bCs/>
          <w:sz w:val="24"/>
          <w:szCs w:val="24"/>
          <w:lang w:val="en-GB"/>
        </w:rPr>
        <w:lastRenderedPageBreak/>
        <w:t xml:space="preserve">Annex. </w:t>
      </w:r>
      <w:r w:rsidR="00492F87" w:rsidRPr="00C77645">
        <w:rPr>
          <w:rFonts w:ascii="Times New Roman" w:hAnsi="Times New Roman"/>
          <w:spacing w:val="4"/>
          <w:w w:val="103"/>
          <w:kern w:val="14"/>
          <w:sz w:val="24"/>
          <w:szCs w:val="24"/>
          <w:lang w:val="en-GB"/>
        </w:rPr>
        <w:t xml:space="preserve">Results and resources framework for </w:t>
      </w:r>
      <w:r w:rsidR="00492F87" w:rsidRPr="00375B85">
        <w:rPr>
          <w:rFonts w:ascii="Times New Roman" w:hAnsi="Times New Roman"/>
          <w:spacing w:val="4"/>
          <w:w w:val="103"/>
          <w:kern w:val="14"/>
          <w:sz w:val="24"/>
          <w:szCs w:val="24"/>
          <w:lang w:val="en-GB"/>
        </w:rPr>
        <w:t>Guatemala (2015-2019)</w:t>
      </w:r>
    </w:p>
    <w:p w:rsidR="00705A00" w:rsidRPr="00D64CB1" w:rsidRDefault="00BE304D" w:rsidP="00D64CB1">
      <w:pPr>
        <w:spacing w:after="60"/>
        <w:rPr>
          <w:i/>
          <w:lang w:val="en-GB"/>
        </w:rPr>
      </w:pPr>
      <w:r>
        <w:rPr>
          <w:b/>
          <w:i/>
          <w:lang w:val="en-GB"/>
        </w:rPr>
        <w:t xml:space="preserve">   </w:t>
      </w:r>
      <w:r w:rsidR="00F3293A" w:rsidRPr="00D64CB1">
        <w:rPr>
          <w:b/>
          <w:i/>
          <w:lang w:val="en-GB"/>
        </w:rPr>
        <w:t>For a list of abbreviations used in this annex table, see page 18</w:t>
      </w:r>
    </w:p>
    <w:tbl>
      <w:tblPr>
        <w:tblW w:w="4994" w:type="pct"/>
        <w:tblInd w:w="-10" w:type="dxa"/>
        <w:tblLayout w:type="fixed"/>
        <w:tblCellMar>
          <w:left w:w="29" w:type="dxa"/>
          <w:right w:w="29" w:type="dxa"/>
        </w:tblCellMar>
        <w:tblLook w:val="00A0" w:firstRow="1" w:lastRow="0" w:firstColumn="1" w:lastColumn="0" w:noHBand="0" w:noVBand="0"/>
      </w:tblPr>
      <w:tblGrid>
        <w:gridCol w:w="3922"/>
        <w:gridCol w:w="2032"/>
        <w:gridCol w:w="329"/>
        <w:gridCol w:w="3303"/>
        <w:gridCol w:w="19"/>
        <w:gridCol w:w="2681"/>
        <w:gridCol w:w="11"/>
        <w:gridCol w:w="1510"/>
      </w:tblGrid>
      <w:tr w:rsidR="00D254DC" w:rsidRPr="00C77645" w:rsidTr="004827DF">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D64CB1" w:rsidRDefault="00F3293A" w:rsidP="00375B85">
            <w:pPr>
              <w:tabs>
                <w:tab w:val="left" w:pos="1742"/>
              </w:tabs>
              <w:jc w:val="both"/>
              <w:rPr>
                <w:bCs/>
                <w:i/>
                <w:iCs/>
                <w:sz w:val="18"/>
                <w:szCs w:val="18"/>
                <w:lang w:val="en-GB"/>
              </w:rPr>
            </w:pPr>
            <w:r w:rsidRPr="00D64CB1">
              <w:rPr>
                <w:b/>
                <w:bCs/>
                <w:sz w:val="18"/>
                <w:szCs w:val="18"/>
                <w:lang w:val="en-GB"/>
              </w:rPr>
              <w:t>National priorities</w:t>
            </w:r>
          </w:p>
          <w:p w:rsidR="00D254DC" w:rsidRPr="00D64CB1" w:rsidRDefault="00F3293A" w:rsidP="00375B85">
            <w:pPr>
              <w:tabs>
                <w:tab w:val="left" w:pos="1742"/>
              </w:tabs>
              <w:jc w:val="both"/>
              <w:rPr>
                <w:b/>
                <w:bCs/>
                <w:sz w:val="16"/>
                <w:szCs w:val="16"/>
                <w:lang w:val="en-GB"/>
              </w:rPr>
            </w:pPr>
            <w:r w:rsidRPr="00D64CB1">
              <w:rPr>
                <w:bCs/>
                <w:sz w:val="16"/>
                <w:szCs w:val="16"/>
                <w:lang w:val="en-GB"/>
              </w:rPr>
              <w:t>Integral rural development</w:t>
            </w:r>
            <w:r w:rsidRPr="00D64CB1">
              <w:rPr>
                <w:sz w:val="16"/>
                <w:szCs w:val="16"/>
                <w:lang w:val="en-GB"/>
              </w:rPr>
              <w:t>; Resilient and sustainable land development; Social Protection; Stopping HIV; Creating employment opportunities; Poverty reduction; Climate change mitigation; Biodiversity and forest conservation; and land planning.</w:t>
            </w:r>
          </w:p>
        </w:tc>
      </w:tr>
      <w:tr w:rsidR="00D254DC" w:rsidRPr="00C77645" w:rsidTr="004827DF">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D64CB1" w:rsidRDefault="00F3293A" w:rsidP="00375B85">
            <w:pPr>
              <w:tabs>
                <w:tab w:val="left" w:pos="1742"/>
              </w:tabs>
              <w:jc w:val="both"/>
              <w:rPr>
                <w:b/>
                <w:bCs/>
                <w:sz w:val="18"/>
                <w:szCs w:val="18"/>
                <w:lang w:val="en-GB"/>
              </w:rPr>
            </w:pPr>
            <w:r w:rsidRPr="00D64CB1">
              <w:rPr>
                <w:b/>
                <w:bCs/>
                <w:sz w:val="18"/>
                <w:szCs w:val="18"/>
                <w:lang w:val="en-GB"/>
              </w:rPr>
              <w:t>United Nations Development Assistance Framework outcome</w:t>
            </w:r>
          </w:p>
          <w:p w:rsidR="00D254DC" w:rsidRPr="00D64CB1" w:rsidRDefault="00F3293A" w:rsidP="00375B85">
            <w:pPr>
              <w:tabs>
                <w:tab w:val="left" w:pos="1742"/>
              </w:tabs>
              <w:jc w:val="both"/>
              <w:rPr>
                <w:bCs/>
                <w:sz w:val="16"/>
                <w:szCs w:val="16"/>
                <w:lang w:val="en-GB"/>
              </w:rPr>
            </w:pPr>
            <w:r w:rsidRPr="00D64CB1">
              <w:rPr>
                <w:b/>
                <w:bCs/>
                <w:i/>
                <w:sz w:val="16"/>
                <w:szCs w:val="16"/>
                <w:lang w:val="en-GB"/>
              </w:rPr>
              <w:t>Primary:</w:t>
            </w:r>
            <w:r w:rsidRPr="00D64CB1">
              <w:rPr>
                <w:b/>
                <w:bCs/>
                <w:sz w:val="16"/>
                <w:szCs w:val="16"/>
                <w:lang w:val="en-GB"/>
              </w:rPr>
              <w:t xml:space="preserve"> </w:t>
            </w:r>
            <w:r w:rsidRPr="00D64CB1">
              <w:rPr>
                <w:bCs/>
                <w:sz w:val="16"/>
                <w:szCs w:val="16"/>
                <w:lang w:val="en-GB"/>
              </w:rPr>
              <w:t xml:space="preserve">The Urban and Rural Development Councils </w:t>
            </w:r>
            <w:r w:rsidR="00A044DD">
              <w:rPr>
                <w:bCs/>
                <w:sz w:val="16"/>
                <w:szCs w:val="16"/>
                <w:lang w:val="en-GB"/>
              </w:rPr>
              <w:t>s</w:t>
            </w:r>
            <w:r w:rsidRPr="00D64CB1">
              <w:rPr>
                <w:bCs/>
                <w:sz w:val="16"/>
                <w:szCs w:val="16"/>
                <w:lang w:val="en-GB"/>
              </w:rPr>
              <w:t xml:space="preserve">ystem and the corresponding governmental institutions jointly develop policies and investments that foster protection, responsible use and conservation of natural resources and community resilience to face natural events. </w:t>
            </w:r>
          </w:p>
          <w:p w:rsidR="00D254DC" w:rsidRPr="00D64CB1" w:rsidRDefault="00F3293A" w:rsidP="00375B85">
            <w:pPr>
              <w:tabs>
                <w:tab w:val="left" w:pos="1742"/>
              </w:tabs>
              <w:jc w:val="both"/>
              <w:rPr>
                <w:bCs/>
                <w:sz w:val="16"/>
                <w:szCs w:val="16"/>
                <w:lang w:val="en-GB"/>
              </w:rPr>
            </w:pPr>
            <w:r w:rsidRPr="00D64CB1">
              <w:rPr>
                <w:b/>
                <w:bCs/>
                <w:i/>
                <w:sz w:val="16"/>
                <w:szCs w:val="16"/>
                <w:lang w:val="en-GB"/>
              </w:rPr>
              <w:t>Secondary:</w:t>
            </w:r>
            <w:r w:rsidRPr="00D64CB1">
              <w:rPr>
                <w:b/>
                <w:bCs/>
                <w:sz w:val="16"/>
                <w:szCs w:val="16"/>
                <w:lang w:val="en-GB"/>
              </w:rPr>
              <w:t xml:space="preserve"> </w:t>
            </w:r>
            <w:r w:rsidRPr="00D64CB1">
              <w:rPr>
                <w:bCs/>
                <w:sz w:val="16"/>
                <w:szCs w:val="16"/>
                <w:lang w:val="en-GB"/>
              </w:rPr>
              <w:t xml:space="preserve">Poor rural populations develop new and sustainable economic opportunities, in conditions of systemic competitiveness. </w:t>
            </w:r>
          </w:p>
        </w:tc>
      </w:tr>
      <w:tr w:rsidR="00D254DC" w:rsidRPr="00C77645" w:rsidTr="004827DF">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D64CB1" w:rsidRDefault="00DF318A" w:rsidP="00375B85">
            <w:pPr>
              <w:tabs>
                <w:tab w:val="left" w:pos="1742"/>
              </w:tabs>
              <w:jc w:val="both"/>
              <w:rPr>
                <w:b/>
                <w:bCs/>
                <w:sz w:val="18"/>
                <w:szCs w:val="18"/>
                <w:lang w:val="en-GB"/>
              </w:rPr>
            </w:pPr>
            <w:r>
              <w:rPr>
                <w:b/>
                <w:bCs/>
                <w:sz w:val="18"/>
                <w:szCs w:val="18"/>
                <w:lang w:val="en-GB"/>
              </w:rPr>
              <w:t>Related s</w:t>
            </w:r>
            <w:r w:rsidR="00F3293A" w:rsidRPr="00D64CB1">
              <w:rPr>
                <w:b/>
                <w:bCs/>
                <w:sz w:val="18"/>
                <w:szCs w:val="18"/>
                <w:lang w:val="en-GB"/>
              </w:rPr>
              <w:t>trategic plan outcome</w:t>
            </w:r>
          </w:p>
          <w:p w:rsidR="00D254DC" w:rsidRPr="00D64CB1" w:rsidRDefault="00F3293A" w:rsidP="00375B85">
            <w:pPr>
              <w:tabs>
                <w:tab w:val="left" w:pos="1742"/>
              </w:tabs>
              <w:jc w:val="both"/>
              <w:rPr>
                <w:b/>
                <w:bCs/>
                <w:i/>
                <w:sz w:val="16"/>
                <w:szCs w:val="16"/>
                <w:lang w:val="en-GB"/>
              </w:rPr>
            </w:pPr>
            <w:r w:rsidRPr="00D64CB1">
              <w:rPr>
                <w:b/>
                <w:bCs/>
                <w:i/>
                <w:sz w:val="16"/>
                <w:szCs w:val="16"/>
                <w:lang w:val="en-GB"/>
              </w:rPr>
              <w:t>Primary</w:t>
            </w:r>
            <w:r w:rsidR="00AC7972">
              <w:rPr>
                <w:b/>
                <w:bCs/>
                <w:i/>
                <w:sz w:val="16"/>
                <w:szCs w:val="16"/>
                <w:lang w:val="en-GB"/>
              </w:rPr>
              <w:t>:</w:t>
            </w:r>
          </w:p>
          <w:p w:rsidR="00D254DC" w:rsidRPr="00D64CB1" w:rsidRDefault="00F3293A" w:rsidP="00375B85">
            <w:pPr>
              <w:tabs>
                <w:tab w:val="left" w:pos="1742"/>
              </w:tabs>
              <w:autoSpaceDE w:val="0"/>
              <w:autoSpaceDN w:val="0"/>
              <w:adjustRightInd w:val="0"/>
              <w:jc w:val="both"/>
              <w:rPr>
                <w:sz w:val="16"/>
                <w:szCs w:val="16"/>
                <w:lang w:val="en-GB" w:eastAsia="en-GB"/>
              </w:rPr>
            </w:pPr>
            <w:r w:rsidRPr="00D64CB1">
              <w:rPr>
                <w:b/>
                <w:bCs/>
                <w:sz w:val="16"/>
                <w:szCs w:val="16"/>
                <w:lang w:val="en-GB"/>
              </w:rPr>
              <w:t>Outcome 1</w:t>
            </w:r>
            <w:r w:rsidR="00AC7972">
              <w:rPr>
                <w:b/>
                <w:bCs/>
                <w:sz w:val="16"/>
                <w:szCs w:val="16"/>
                <w:lang w:val="en-GB"/>
              </w:rPr>
              <w:t>.</w:t>
            </w:r>
            <w:r w:rsidRPr="00D64CB1">
              <w:rPr>
                <w:b/>
                <w:bCs/>
                <w:sz w:val="16"/>
                <w:szCs w:val="16"/>
                <w:lang w:val="en-GB"/>
              </w:rPr>
              <w:t xml:space="preserve"> </w:t>
            </w:r>
            <w:r w:rsidRPr="00D64CB1">
              <w:rPr>
                <w:sz w:val="16"/>
                <w:szCs w:val="16"/>
                <w:lang w:val="en-GB" w:eastAsia="en-GB"/>
              </w:rPr>
              <w:t>Growth and development are inclusive and sustainable, incorporating productive capacities that create employment and livelihoods for the poor and excluded;</w:t>
            </w:r>
          </w:p>
          <w:p w:rsidR="00D254DC" w:rsidRPr="00D64CB1" w:rsidRDefault="00F3293A" w:rsidP="00375B85">
            <w:pPr>
              <w:tabs>
                <w:tab w:val="left" w:pos="1742"/>
              </w:tabs>
              <w:jc w:val="both"/>
              <w:rPr>
                <w:b/>
                <w:i/>
                <w:sz w:val="16"/>
                <w:szCs w:val="16"/>
                <w:lang w:val="en-GB"/>
              </w:rPr>
            </w:pPr>
            <w:r w:rsidRPr="00D64CB1">
              <w:rPr>
                <w:b/>
                <w:i/>
                <w:sz w:val="16"/>
                <w:szCs w:val="16"/>
                <w:lang w:val="en-GB"/>
              </w:rPr>
              <w:t>Secondary</w:t>
            </w:r>
            <w:r w:rsidR="00AC7972">
              <w:rPr>
                <w:b/>
                <w:i/>
                <w:sz w:val="16"/>
                <w:szCs w:val="16"/>
                <w:lang w:val="en-GB"/>
              </w:rPr>
              <w:t>:</w:t>
            </w:r>
          </w:p>
          <w:p w:rsidR="00D254DC" w:rsidRPr="00D64CB1" w:rsidRDefault="00F3293A" w:rsidP="00375B85">
            <w:pPr>
              <w:tabs>
                <w:tab w:val="left" w:pos="1742"/>
              </w:tabs>
              <w:autoSpaceDE w:val="0"/>
              <w:autoSpaceDN w:val="0"/>
              <w:adjustRightInd w:val="0"/>
              <w:jc w:val="both"/>
              <w:rPr>
                <w:b/>
                <w:bCs/>
                <w:sz w:val="16"/>
                <w:szCs w:val="16"/>
                <w:lang w:val="en-GB"/>
              </w:rPr>
            </w:pPr>
            <w:r w:rsidRPr="00D64CB1">
              <w:rPr>
                <w:b/>
                <w:bCs/>
                <w:sz w:val="16"/>
                <w:szCs w:val="16"/>
                <w:lang w:val="en-GB"/>
              </w:rPr>
              <w:t>Outcome 4</w:t>
            </w:r>
            <w:r w:rsidR="00AC7972">
              <w:rPr>
                <w:b/>
                <w:bCs/>
                <w:sz w:val="16"/>
                <w:szCs w:val="16"/>
                <w:lang w:val="en-GB"/>
              </w:rPr>
              <w:t>.</w:t>
            </w:r>
            <w:r w:rsidRPr="00D64CB1">
              <w:rPr>
                <w:bCs/>
                <w:sz w:val="16"/>
                <w:szCs w:val="16"/>
                <w:lang w:val="en-GB"/>
              </w:rPr>
              <w:t xml:space="preserve"> </w:t>
            </w:r>
            <w:r w:rsidRPr="00D64CB1">
              <w:rPr>
                <w:sz w:val="16"/>
                <w:szCs w:val="16"/>
                <w:lang w:val="en-GB" w:eastAsia="en-GB"/>
              </w:rPr>
              <w:t>Faster progress is achieved in reducing gender inequality and promoting women’s empowerment.</w:t>
            </w:r>
          </w:p>
        </w:tc>
      </w:tr>
      <w:tr w:rsidR="00D254DC" w:rsidRPr="00C77645" w:rsidTr="004827DF">
        <w:tc>
          <w:tcPr>
            <w:tcW w:w="1420" w:type="pct"/>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center"/>
          </w:tcPr>
          <w:p w:rsidR="00705A00" w:rsidRPr="00D64CB1" w:rsidRDefault="00AC7972" w:rsidP="00D64CB1">
            <w:pPr>
              <w:tabs>
                <w:tab w:val="left" w:pos="1742"/>
              </w:tabs>
              <w:jc w:val="center"/>
              <w:rPr>
                <w:b/>
                <w:bCs/>
                <w:sz w:val="16"/>
                <w:szCs w:val="16"/>
                <w:lang w:val="en-GB"/>
              </w:rPr>
            </w:pPr>
            <w:r w:rsidRPr="00AC7972">
              <w:rPr>
                <w:b/>
                <w:bCs/>
                <w:sz w:val="16"/>
                <w:szCs w:val="16"/>
                <w:lang w:val="en-GB"/>
              </w:rPr>
              <w:t>Indicators</w:t>
            </w:r>
            <w:r>
              <w:rPr>
                <w:b/>
                <w:bCs/>
                <w:sz w:val="16"/>
                <w:szCs w:val="16"/>
                <w:lang w:val="en-GB"/>
              </w:rPr>
              <w:t xml:space="preserve">, </w:t>
            </w:r>
            <w:r w:rsidRPr="00AC7972">
              <w:rPr>
                <w:b/>
                <w:bCs/>
                <w:sz w:val="16"/>
                <w:szCs w:val="16"/>
                <w:lang w:val="en-GB"/>
              </w:rPr>
              <w:t>baselines</w:t>
            </w:r>
            <w:r>
              <w:rPr>
                <w:b/>
                <w:bCs/>
                <w:sz w:val="16"/>
                <w:szCs w:val="16"/>
                <w:lang w:val="en-GB"/>
              </w:rPr>
              <w:t xml:space="preserve"> and </w:t>
            </w:r>
            <w:r w:rsidR="000746F6">
              <w:rPr>
                <w:b/>
                <w:bCs/>
                <w:sz w:val="16"/>
                <w:szCs w:val="16"/>
                <w:lang w:val="en-GB"/>
              </w:rPr>
              <w:t>targets</w:t>
            </w:r>
          </w:p>
        </w:tc>
        <w:tc>
          <w:tcPr>
            <w:tcW w:w="736" w:type="pct"/>
            <w:tcBorders>
              <w:top w:val="single" w:sz="8" w:space="0" w:color="000000"/>
              <w:left w:val="single" w:sz="4" w:space="0" w:color="auto"/>
              <w:bottom w:val="single" w:sz="4" w:space="0" w:color="auto"/>
              <w:right w:val="single" w:sz="8" w:space="0" w:color="000000"/>
            </w:tcBorders>
            <w:shd w:val="clear" w:color="auto" w:fill="auto"/>
            <w:vAlign w:val="center"/>
            <w:hideMark/>
          </w:tcPr>
          <w:p w:rsidR="00705A00" w:rsidRPr="00D64CB1" w:rsidRDefault="00AC7972" w:rsidP="00D64CB1">
            <w:pPr>
              <w:tabs>
                <w:tab w:val="left" w:pos="1742"/>
              </w:tabs>
              <w:jc w:val="center"/>
              <w:rPr>
                <w:b/>
                <w:sz w:val="16"/>
                <w:szCs w:val="16"/>
                <w:lang w:val="en-GB"/>
              </w:rPr>
            </w:pPr>
            <w:r w:rsidRPr="00AC7972">
              <w:rPr>
                <w:b/>
                <w:sz w:val="16"/>
                <w:szCs w:val="16"/>
                <w:lang w:val="en-GB"/>
              </w:rPr>
              <w:t>Source</w:t>
            </w:r>
            <w:r>
              <w:rPr>
                <w:b/>
                <w:sz w:val="16"/>
                <w:szCs w:val="16"/>
                <w:lang w:val="en-GB"/>
              </w:rPr>
              <w:t xml:space="preserve">, </w:t>
            </w:r>
            <w:r w:rsidRPr="00AC7972">
              <w:rPr>
                <w:b/>
                <w:sz w:val="16"/>
                <w:szCs w:val="16"/>
                <w:lang w:val="en-GB"/>
              </w:rPr>
              <w:t xml:space="preserve">frequency </w:t>
            </w:r>
            <w:r>
              <w:rPr>
                <w:b/>
                <w:sz w:val="16"/>
                <w:szCs w:val="16"/>
                <w:lang w:val="en-GB"/>
              </w:rPr>
              <w:t xml:space="preserve">and </w:t>
            </w:r>
            <w:r w:rsidRPr="00AC7972">
              <w:rPr>
                <w:b/>
                <w:sz w:val="16"/>
                <w:szCs w:val="16"/>
                <w:lang w:val="en-GB"/>
              </w:rPr>
              <w:t>responsibilities’</w:t>
            </w:r>
          </w:p>
        </w:tc>
        <w:tc>
          <w:tcPr>
            <w:tcW w:w="1322" w:type="pct"/>
            <w:gridSpan w:val="3"/>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705A00" w:rsidRPr="00D64CB1" w:rsidRDefault="00AC7972" w:rsidP="00D64CB1">
            <w:pPr>
              <w:tabs>
                <w:tab w:val="left" w:pos="1742"/>
              </w:tabs>
              <w:jc w:val="center"/>
              <w:rPr>
                <w:sz w:val="16"/>
                <w:szCs w:val="16"/>
                <w:lang w:val="en-GB"/>
              </w:rPr>
            </w:pPr>
            <w:r w:rsidRPr="00AC7972">
              <w:rPr>
                <w:b/>
                <w:bCs/>
                <w:sz w:val="16"/>
                <w:szCs w:val="16"/>
                <w:lang w:val="en-GB"/>
              </w:rPr>
              <w:t>Indicative products</w:t>
            </w:r>
          </w:p>
        </w:tc>
        <w:tc>
          <w:tcPr>
            <w:tcW w:w="975" w:type="pct"/>
            <w:gridSpan w:val="2"/>
            <w:tcBorders>
              <w:top w:val="single" w:sz="8" w:space="0" w:color="000000"/>
              <w:left w:val="single" w:sz="8" w:space="0" w:color="000000"/>
              <w:bottom w:val="single" w:sz="4" w:space="0" w:color="auto"/>
              <w:right w:val="single" w:sz="8" w:space="0" w:color="000000"/>
            </w:tcBorders>
            <w:shd w:val="clear" w:color="auto" w:fill="auto"/>
          </w:tcPr>
          <w:p w:rsidR="00705A00" w:rsidRPr="00D64CB1" w:rsidRDefault="00AC7972" w:rsidP="00D64CB1">
            <w:pPr>
              <w:tabs>
                <w:tab w:val="left" w:pos="1742"/>
              </w:tabs>
              <w:jc w:val="center"/>
              <w:rPr>
                <w:b/>
                <w:bCs/>
                <w:sz w:val="16"/>
                <w:szCs w:val="16"/>
                <w:lang w:val="en-GB"/>
              </w:rPr>
            </w:pPr>
            <w:r w:rsidRPr="00AC7972">
              <w:rPr>
                <w:b/>
                <w:bCs/>
                <w:sz w:val="16"/>
                <w:szCs w:val="16"/>
                <w:lang w:val="en-GB"/>
              </w:rPr>
              <w:t>Framework of main partners</w:t>
            </w:r>
            <w:r>
              <w:rPr>
                <w:b/>
                <w:bCs/>
                <w:sz w:val="16"/>
                <w:szCs w:val="16"/>
                <w:lang w:val="en-GB"/>
              </w:rPr>
              <w:t xml:space="preserve"> and </w:t>
            </w:r>
            <w:r w:rsidRPr="00AC7972">
              <w:rPr>
                <w:b/>
                <w:bCs/>
                <w:sz w:val="16"/>
                <w:szCs w:val="16"/>
                <w:lang w:val="en-GB"/>
              </w:rPr>
              <w:t xml:space="preserve"> counterparts</w:t>
            </w:r>
          </w:p>
        </w:tc>
        <w:tc>
          <w:tcPr>
            <w:tcW w:w="547"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05A00" w:rsidRPr="00D64CB1" w:rsidRDefault="00AC7972" w:rsidP="00D64CB1">
            <w:pPr>
              <w:tabs>
                <w:tab w:val="left" w:pos="1742"/>
              </w:tabs>
              <w:jc w:val="center"/>
              <w:rPr>
                <w:b/>
                <w:bCs/>
                <w:sz w:val="16"/>
                <w:szCs w:val="16"/>
                <w:lang w:val="en-GB"/>
              </w:rPr>
            </w:pPr>
            <w:r w:rsidRPr="00AC7972">
              <w:rPr>
                <w:b/>
                <w:bCs/>
                <w:sz w:val="16"/>
                <w:szCs w:val="16"/>
                <w:lang w:val="en-GB"/>
              </w:rPr>
              <w:t>Indicative resource</w:t>
            </w:r>
            <w:r>
              <w:rPr>
                <w:b/>
                <w:bCs/>
                <w:sz w:val="16"/>
                <w:szCs w:val="16"/>
                <w:lang w:val="en-GB"/>
              </w:rPr>
              <w:t>s</w:t>
            </w:r>
            <w:r w:rsidR="00F3293A" w:rsidRPr="00D64CB1">
              <w:rPr>
                <w:b/>
                <w:bCs/>
                <w:sz w:val="16"/>
                <w:szCs w:val="16"/>
                <w:lang w:val="en-GB"/>
              </w:rPr>
              <w:t xml:space="preserve"> </w:t>
            </w:r>
            <w:r>
              <w:rPr>
                <w:b/>
                <w:bCs/>
                <w:sz w:val="16"/>
                <w:szCs w:val="16"/>
                <w:lang w:val="en-GB"/>
              </w:rPr>
              <w:t>by</w:t>
            </w:r>
            <w:r w:rsidRPr="00AC7972">
              <w:rPr>
                <w:b/>
                <w:bCs/>
                <w:sz w:val="16"/>
                <w:szCs w:val="16"/>
                <w:lang w:val="en-GB"/>
              </w:rPr>
              <w:t xml:space="preserve"> outcome </w:t>
            </w:r>
            <w:r w:rsidR="00F3293A" w:rsidRPr="00D64CB1">
              <w:rPr>
                <w:b/>
                <w:bCs/>
                <w:sz w:val="16"/>
                <w:szCs w:val="16"/>
                <w:lang w:val="en-GB"/>
              </w:rPr>
              <w:t>(</w:t>
            </w:r>
            <w:r>
              <w:rPr>
                <w:b/>
                <w:bCs/>
                <w:sz w:val="16"/>
                <w:szCs w:val="16"/>
                <w:lang w:val="en-GB"/>
              </w:rPr>
              <w:t>in dollars</w:t>
            </w:r>
            <w:r w:rsidR="00F3293A" w:rsidRPr="00D64CB1">
              <w:rPr>
                <w:b/>
                <w:bCs/>
                <w:sz w:val="16"/>
                <w:szCs w:val="16"/>
                <w:lang w:val="en-GB"/>
              </w:rPr>
              <w:t>)</w:t>
            </w:r>
          </w:p>
        </w:tc>
      </w:tr>
      <w:tr w:rsidR="00D254DC" w:rsidRPr="00C77645" w:rsidTr="004827DF">
        <w:tc>
          <w:tcPr>
            <w:tcW w:w="1420" w:type="pct"/>
            <w:vMerge w:val="restart"/>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D254DC" w:rsidRPr="00D64CB1" w:rsidRDefault="00F3293A" w:rsidP="00375B85">
            <w:pPr>
              <w:pStyle w:val="CommentText"/>
              <w:tabs>
                <w:tab w:val="left" w:pos="1742"/>
              </w:tabs>
              <w:jc w:val="both"/>
              <w:rPr>
                <w:sz w:val="16"/>
                <w:lang w:val="en-GB"/>
              </w:rPr>
            </w:pPr>
            <w:r w:rsidRPr="00D64CB1">
              <w:rPr>
                <w:b/>
                <w:sz w:val="16"/>
                <w:lang w:val="en-GB"/>
              </w:rPr>
              <w:t>I</w:t>
            </w:r>
            <w:r w:rsidR="00AC7972" w:rsidRPr="00D64CB1">
              <w:rPr>
                <w:b/>
                <w:sz w:val="16"/>
                <w:lang w:val="en-GB"/>
              </w:rPr>
              <w:t>ndicator</w:t>
            </w:r>
            <w:r w:rsidR="00915257" w:rsidRPr="00915257">
              <w:rPr>
                <w:b/>
                <w:sz w:val="16"/>
                <w:lang w:val="en-GB"/>
              </w:rPr>
              <w:t>:</w:t>
            </w:r>
            <w:r w:rsidR="00915257" w:rsidRPr="00915257">
              <w:rPr>
                <w:sz w:val="16"/>
                <w:lang w:val="en-GB"/>
              </w:rPr>
              <w:t xml:space="preserve"> </w:t>
            </w:r>
            <w:r w:rsidR="00AC7972" w:rsidRPr="00D64CB1">
              <w:rPr>
                <w:sz w:val="16"/>
                <w:lang w:val="en-GB"/>
              </w:rPr>
              <w:t>No.</w:t>
            </w:r>
            <w:r w:rsidR="00915257" w:rsidRPr="00915257">
              <w:rPr>
                <w:sz w:val="16"/>
                <w:lang w:val="en-GB"/>
              </w:rPr>
              <w:t xml:space="preserve"> of </w:t>
            </w:r>
            <w:r w:rsidR="00AC7972" w:rsidRPr="00D64CB1">
              <w:rPr>
                <w:sz w:val="16"/>
                <w:lang w:val="en-GB"/>
              </w:rPr>
              <w:t>m</w:t>
            </w:r>
            <w:r w:rsidR="00915257" w:rsidRPr="00915257">
              <w:rPr>
                <w:sz w:val="16"/>
                <w:lang w:val="en-GB"/>
              </w:rPr>
              <w:t>unicipal development plans that incorporate protection, responsible use and conservation of natural resources.</w:t>
            </w:r>
          </w:p>
          <w:p w:rsidR="00D254DC" w:rsidRPr="00D64CB1" w:rsidRDefault="00915257" w:rsidP="00375B85">
            <w:pPr>
              <w:pStyle w:val="CommentText"/>
              <w:tabs>
                <w:tab w:val="left" w:pos="1742"/>
              </w:tabs>
              <w:jc w:val="both"/>
              <w:rPr>
                <w:sz w:val="16"/>
                <w:lang w:val="en-GB"/>
              </w:rPr>
            </w:pPr>
            <w:r w:rsidRPr="00915257">
              <w:rPr>
                <w:b/>
                <w:sz w:val="16"/>
                <w:lang w:val="en-GB"/>
              </w:rPr>
              <w:t>B</w:t>
            </w:r>
            <w:r w:rsidR="00AC7972" w:rsidRPr="00D64CB1">
              <w:rPr>
                <w:b/>
                <w:sz w:val="16"/>
                <w:lang w:val="en-GB"/>
              </w:rPr>
              <w:t>aseline</w:t>
            </w:r>
            <w:r w:rsidRPr="00915257">
              <w:rPr>
                <w:b/>
                <w:sz w:val="16"/>
                <w:lang w:val="en-GB"/>
              </w:rPr>
              <w:t>:</w:t>
            </w:r>
            <w:r w:rsidRPr="00915257">
              <w:rPr>
                <w:sz w:val="16"/>
                <w:lang w:val="en-GB"/>
              </w:rPr>
              <w:t xml:space="preserve"> 0</w:t>
            </w:r>
          </w:p>
          <w:p w:rsidR="00D254DC" w:rsidRPr="00D64CB1" w:rsidRDefault="00915257" w:rsidP="00375B85">
            <w:pPr>
              <w:pStyle w:val="CommentText"/>
              <w:tabs>
                <w:tab w:val="left" w:pos="1742"/>
              </w:tabs>
              <w:jc w:val="both"/>
              <w:rPr>
                <w:sz w:val="16"/>
                <w:lang w:val="en-GB"/>
              </w:rPr>
            </w:pPr>
            <w:r w:rsidRPr="00915257">
              <w:rPr>
                <w:b/>
                <w:sz w:val="16"/>
                <w:lang w:val="en-GB"/>
              </w:rPr>
              <w:t>T</w:t>
            </w:r>
            <w:r w:rsidR="00AC7972" w:rsidRPr="00D64CB1">
              <w:rPr>
                <w:b/>
                <w:sz w:val="16"/>
                <w:lang w:val="en-GB"/>
              </w:rPr>
              <w:t>arget</w:t>
            </w:r>
            <w:r w:rsidRPr="00915257">
              <w:rPr>
                <w:b/>
                <w:sz w:val="16"/>
                <w:lang w:val="en-GB"/>
              </w:rPr>
              <w:t>:</w:t>
            </w:r>
            <w:r w:rsidRPr="00915257">
              <w:rPr>
                <w:sz w:val="16"/>
                <w:lang w:val="en-GB"/>
              </w:rPr>
              <w:t xml:space="preserve"> 25 </w:t>
            </w:r>
            <w:r w:rsidR="00AC7972" w:rsidRPr="00D64CB1">
              <w:rPr>
                <w:sz w:val="16"/>
                <w:lang w:val="en-GB"/>
              </w:rPr>
              <w:t>m</w:t>
            </w:r>
            <w:r w:rsidRPr="00915257">
              <w:rPr>
                <w:sz w:val="16"/>
                <w:lang w:val="en-GB"/>
              </w:rPr>
              <w:t>unicipal development plans that incorporate protection, responsible use and conservation of natural resources budgeted and being implemented.</w:t>
            </w:r>
          </w:p>
          <w:p w:rsidR="00D254DC" w:rsidRPr="00D64CB1" w:rsidRDefault="00D254DC" w:rsidP="00375B85">
            <w:pPr>
              <w:tabs>
                <w:tab w:val="left" w:pos="1742"/>
              </w:tabs>
              <w:jc w:val="both"/>
              <w:rPr>
                <w:bCs/>
                <w:sz w:val="16"/>
                <w:szCs w:val="16"/>
                <w:lang w:val="en-GB"/>
              </w:rPr>
            </w:pPr>
          </w:p>
        </w:tc>
        <w:tc>
          <w:tcPr>
            <w:tcW w:w="736" w:type="pct"/>
            <w:vMerge w:val="restart"/>
            <w:tcBorders>
              <w:top w:val="single" w:sz="4" w:space="0" w:color="auto"/>
              <w:left w:val="single" w:sz="4" w:space="0" w:color="auto"/>
              <w:bottom w:val="single" w:sz="4" w:space="0" w:color="auto"/>
              <w:right w:val="single" w:sz="8" w:space="0" w:color="000000"/>
            </w:tcBorders>
            <w:shd w:val="clear" w:color="auto" w:fill="auto"/>
          </w:tcPr>
          <w:p w:rsidR="00D254DC" w:rsidRPr="00D64CB1" w:rsidRDefault="00915257" w:rsidP="00375B85">
            <w:pPr>
              <w:tabs>
                <w:tab w:val="left" w:pos="1742"/>
              </w:tabs>
              <w:jc w:val="both"/>
              <w:rPr>
                <w:sz w:val="16"/>
                <w:szCs w:val="16"/>
                <w:lang w:val="en-GB"/>
              </w:rPr>
            </w:pPr>
            <w:r w:rsidRPr="00915257">
              <w:rPr>
                <w:sz w:val="16"/>
                <w:szCs w:val="16"/>
                <w:lang w:val="en-GB"/>
              </w:rPr>
              <w:t>MARN</w:t>
            </w:r>
          </w:p>
          <w:p w:rsidR="00D254DC" w:rsidRPr="00D64CB1" w:rsidRDefault="00D254DC" w:rsidP="00375B85">
            <w:pPr>
              <w:tabs>
                <w:tab w:val="left" w:pos="1742"/>
              </w:tabs>
              <w:jc w:val="both"/>
              <w:rPr>
                <w:sz w:val="16"/>
                <w:szCs w:val="16"/>
                <w:lang w:val="en-GB"/>
              </w:rPr>
            </w:pPr>
          </w:p>
          <w:p w:rsidR="00D254DC" w:rsidRPr="00D64CB1" w:rsidRDefault="00915257" w:rsidP="00375B85">
            <w:pPr>
              <w:tabs>
                <w:tab w:val="left" w:pos="1742"/>
              </w:tabs>
              <w:jc w:val="both"/>
              <w:rPr>
                <w:sz w:val="16"/>
                <w:szCs w:val="16"/>
                <w:lang w:val="en-GB"/>
              </w:rPr>
            </w:pPr>
            <w:r w:rsidRPr="00915257">
              <w:rPr>
                <w:sz w:val="16"/>
                <w:szCs w:val="16"/>
                <w:lang w:val="en-GB"/>
              </w:rPr>
              <w:t>SEGEPLAN</w:t>
            </w:r>
          </w:p>
          <w:p w:rsidR="00D254DC" w:rsidRPr="00D64CB1" w:rsidRDefault="00D254DC" w:rsidP="00375B85">
            <w:pPr>
              <w:tabs>
                <w:tab w:val="left" w:pos="1742"/>
              </w:tabs>
              <w:jc w:val="both"/>
              <w:rPr>
                <w:sz w:val="16"/>
                <w:szCs w:val="16"/>
                <w:lang w:val="en-GB"/>
              </w:rPr>
            </w:pPr>
          </w:p>
          <w:p w:rsidR="00240595" w:rsidRDefault="00915257">
            <w:pPr>
              <w:tabs>
                <w:tab w:val="left" w:pos="1742"/>
              </w:tabs>
              <w:rPr>
                <w:sz w:val="16"/>
                <w:szCs w:val="16"/>
                <w:lang w:val="en-GB"/>
              </w:rPr>
            </w:pPr>
            <w:r w:rsidRPr="00915257">
              <w:rPr>
                <w:sz w:val="16"/>
                <w:szCs w:val="16"/>
                <w:lang w:val="en-GB"/>
              </w:rPr>
              <w:t xml:space="preserve">Units, </w:t>
            </w:r>
            <w:r w:rsidR="00A044DD" w:rsidRPr="00D64CB1">
              <w:rPr>
                <w:sz w:val="16"/>
                <w:szCs w:val="16"/>
                <w:lang w:val="en-GB"/>
              </w:rPr>
              <w:t xml:space="preserve">plans and reports of municipal management units </w:t>
            </w:r>
          </w:p>
        </w:tc>
        <w:tc>
          <w:tcPr>
            <w:tcW w:w="1322" w:type="pct"/>
            <w:gridSpan w:val="3"/>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240595" w:rsidRDefault="00915257">
            <w:pPr>
              <w:tabs>
                <w:tab w:val="left" w:pos="1742"/>
              </w:tabs>
              <w:rPr>
                <w:sz w:val="16"/>
                <w:szCs w:val="16"/>
                <w:lang w:val="en-GB"/>
              </w:rPr>
            </w:pPr>
            <w:r w:rsidRPr="00915257">
              <w:rPr>
                <w:sz w:val="16"/>
                <w:szCs w:val="16"/>
                <w:lang w:val="en-GB"/>
              </w:rPr>
              <w:t>Public institutions introduce and apply the participatory planning method, incorporating integral rural development, risk management, land planning and environmental management, with a focus on sustainability.</w:t>
            </w:r>
          </w:p>
          <w:p w:rsidR="00240595" w:rsidRDefault="00240595">
            <w:pPr>
              <w:tabs>
                <w:tab w:val="left" w:pos="1742"/>
              </w:tabs>
              <w:rPr>
                <w:sz w:val="16"/>
                <w:szCs w:val="16"/>
                <w:lang w:val="en-GB"/>
              </w:rPr>
            </w:pPr>
          </w:p>
          <w:p w:rsidR="00240595" w:rsidRDefault="00AC7972">
            <w:pPr>
              <w:tabs>
                <w:tab w:val="left" w:pos="1742"/>
              </w:tabs>
              <w:rPr>
                <w:iCs/>
                <w:sz w:val="16"/>
                <w:szCs w:val="16"/>
                <w:lang w:val="en-GB"/>
              </w:rPr>
            </w:pPr>
            <w:r w:rsidRPr="00D64CB1">
              <w:rPr>
                <w:b/>
                <w:sz w:val="16"/>
                <w:lang w:val="en-GB"/>
              </w:rPr>
              <w:t>Indicator:</w:t>
            </w:r>
            <w:r w:rsidRPr="00D64CB1">
              <w:rPr>
                <w:sz w:val="16"/>
                <w:lang w:val="en-GB"/>
              </w:rPr>
              <w:t xml:space="preserve"> </w:t>
            </w:r>
            <w:r w:rsidRPr="00D64CB1">
              <w:rPr>
                <w:iCs/>
                <w:sz w:val="16"/>
                <w:szCs w:val="16"/>
                <w:lang w:val="en-GB"/>
              </w:rPr>
              <w:t xml:space="preserve">No. </w:t>
            </w:r>
            <w:r w:rsidR="00915257" w:rsidRPr="00915257">
              <w:rPr>
                <w:iCs/>
                <w:sz w:val="16"/>
                <w:szCs w:val="16"/>
                <w:lang w:val="en-GB"/>
              </w:rPr>
              <w:t>of municipalities implementing Territorial Planning Policy.</w:t>
            </w:r>
          </w:p>
          <w:p w:rsidR="00240595" w:rsidRDefault="00CB43B0">
            <w:pPr>
              <w:tabs>
                <w:tab w:val="left" w:pos="1742"/>
              </w:tabs>
              <w:rPr>
                <w:iCs/>
                <w:sz w:val="16"/>
                <w:szCs w:val="16"/>
                <w:lang w:val="en-GB"/>
              </w:rPr>
            </w:pPr>
            <w:r w:rsidRPr="00D64CB1">
              <w:rPr>
                <w:b/>
                <w:sz w:val="16"/>
                <w:lang w:val="en-GB"/>
              </w:rPr>
              <w:t>Baseline</w:t>
            </w:r>
            <w:r w:rsidR="00C35671" w:rsidRPr="00D64CB1">
              <w:rPr>
                <w:b/>
                <w:sz w:val="16"/>
                <w:lang w:val="en-GB"/>
              </w:rPr>
              <w:t>:</w:t>
            </w:r>
            <w:r w:rsidR="00C35671" w:rsidRPr="00915257">
              <w:rPr>
                <w:b/>
                <w:iCs/>
                <w:sz w:val="16"/>
                <w:szCs w:val="16"/>
                <w:lang w:val="en-GB"/>
              </w:rPr>
              <w:t xml:space="preserve"> 0</w:t>
            </w:r>
            <w:r w:rsidR="00915257" w:rsidRPr="00915257">
              <w:rPr>
                <w:iCs/>
                <w:sz w:val="16"/>
                <w:szCs w:val="16"/>
                <w:lang w:val="en-GB"/>
              </w:rPr>
              <w:t xml:space="preserve">. </w:t>
            </w:r>
          </w:p>
          <w:p w:rsidR="00240595" w:rsidRDefault="00DB1738">
            <w:pPr>
              <w:tabs>
                <w:tab w:val="left" w:pos="1742"/>
              </w:tabs>
              <w:rPr>
                <w:iCs/>
                <w:sz w:val="16"/>
                <w:szCs w:val="16"/>
                <w:lang w:val="en-GB"/>
              </w:rPr>
            </w:pPr>
            <w:r w:rsidRPr="00D64CB1">
              <w:rPr>
                <w:b/>
                <w:sz w:val="16"/>
                <w:lang w:val="en-GB"/>
              </w:rPr>
              <w:t>Target:</w:t>
            </w:r>
            <w:r w:rsidR="00915257" w:rsidRPr="00915257">
              <w:rPr>
                <w:b/>
                <w:iCs/>
                <w:sz w:val="16"/>
                <w:szCs w:val="16"/>
                <w:lang w:val="en-GB"/>
              </w:rPr>
              <w:t xml:space="preserve"> 25</w:t>
            </w:r>
            <w:r w:rsidR="00915257" w:rsidRPr="00915257">
              <w:rPr>
                <w:iCs/>
                <w:sz w:val="16"/>
                <w:szCs w:val="16"/>
                <w:lang w:val="en-GB"/>
              </w:rPr>
              <w:t xml:space="preserve"> </w:t>
            </w:r>
          </w:p>
          <w:p w:rsidR="00705A00" w:rsidRPr="00FE54E0" w:rsidRDefault="00C66CDB" w:rsidP="00FE54E0">
            <w:pPr>
              <w:tabs>
                <w:tab w:val="left" w:pos="1742"/>
              </w:tabs>
              <w:rPr>
                <w:b/>
                <w:iCs/>
                <w:sz w:val="16"/>
                <w:szCs w:val="16"/>
                <w:lang w:val="en-GB"/>
              </w:rPr>
            </w:pPr>
            <w:r w:rsidRPr="00D64CB1">
              <w:rPr>
                <w:b/>
                <w:iCs/>
                <w:sz w:val="16"/>
                <w:szCs w:val="16"/>
                <w:lang w:val="en-GB"/>
              </w:rPr>
              <w:t xml:space="preserve">Data </w:t>
            </w:r>
            <w:r w:rsidR="00D64CB1" w:rsidRPr="00D64CB1">
              <w:rPr>
                <w:b/>
                <w:iCs/>
                <w:sz w:val="16"/>
                <w:szCs w:val="16"/>
                <w:lang w:val="en-GB"/>
              </w:rPr>
              <w:t>s</w:t>
            </w:r>
            <w:r w:rsidR="00240595">
              <w:rPr>
                <w:b/>
                <w:iCs/>
                <w:sz w:val="16"/>
                <w:szCs w:val="16"/>
                <w:lang w:val="en-GB"/>
              </w:rPr>
              <w:t>o</w:t>
            </w:r>
            <w:r w:rsidR="00EE2BB0" w:rsidRPr="00D64CB1">
              <w:rPr>
                <w:b/>
                <w:iCs/>
                <w:sz w:val="16"/>
                <w:szCs w:val="16"/>
                <w:lang w:val="en-GB"/>
              </w:rPr>
              <w:t xml:space="preserve">urce </w:t>
            </w:r>
            <w:r w:rsidR="00F3293A" w:rsidRPr="00FE54E0">
              <w:rPr>
                <w:b/>
                <w:iCs/>
                <w:sz w:val="16"/>
                <w:szCs w:val="16"/>
                <w:lang w:val="en-GB"/>
              </w:rPr>
              <w:t>:</w:t>
            </w:r>
            <w:r w:rsidR="00F3293A" w:rsidRPr="00FE54E0">
              <w:rPr>
                <w:iCs/>
                <w:sz w:val="16"/>
                <w:szCs w:val="16"/>
                <w:lang w:val="en-GB"/>
              </w:rPr>
              <w:t xml:space="preserve"> SEGEPLAN</w:t>
            </w:r>
          </w:p>
          <w:p w:rsidR="00240595" w:rsidRDefault="00240595">
            <w:pPr>
              <w:tabs>
                <w:tab w:val="left" w:pos="1742"/>
              </w:tabs>
              <w:rPr>
                <w:b/>
                <w:iCs/>
                <w:sz w:val="16"/>
                <w:szCs w:val="16"/>
                <w:lang w:val="en-GB"/>
              </w:rPr>
            </w:pPr>
          </w:p>
          <w:p w:rsidR="00240595" w:rsidRDefault="00AC7972">
            <w:pPr>
              <w:tabs>
                <w:tab w:val="left" w:pos="1742"/>
              </w:tabs>
              <w:rPr>
                <w:iCs/>
                <w:sz w:val="16"/>
                <w:szCs w:val="16"/>
                <w:lang w:val="en-GB"/>
              </w:rPr>
            </w:pPr>
            <w:r w:rsidRPr="00D64CB1">
              <w:rPr>
                <w:b/>
                <w:sz w:val="16"/>
                <w:lang w:val="en-GB"/>
              </w:rPr>
              <w:t>Indicator:</w:t>
            </w:r>
            <w:r w:rsidRPr="00D64CB1">
              <w:rPr>
                <w:sz w:val="16"/>
                <w:lang w:val="en-GB"/>
              </w:rPr>
              <w:t xml:space="preserve"> </w:t>
            </w:r>
            <w:r w:rsidR="00CB43B0" w:rsidRPr="00D64CB1">
              <w:rPr>
                <w:iCs/>
                <w:sz w:val="16"/>
                <w:szCs w:val="16"/>
                <w:lang w:val="en-GB"/>
              </w:rPr>
              <w:t>Percentage</w:t>
            </w:r>
            <w:r w:rsidR="00915257" w:rsidRPr="00915257">
              <w:rPr>
                <w:iCs/>
                <w:sz w:val="16"/>
                <w:szCs w:val="16"/>
                <w:lang w:val="en-GB"/>
              </w:rPr>
              <w:t xml:space="preserve"> of municipalities with strengthened capacity to rapidly recover their development conditions.</w:t>
            </w:r>
          </w:p>
          <w:p w:rsidR="00240595" w:rsidRDefault="00915257">
            <w:pPr>
              <w:tabs>
                <w:tab w:val="left" w:pos="1742"/>
              </w:tabs>
              <w:rPr>
                <w:iCs/>
                <w:sz w:val="16"/>
                <w:szCs w:val="16"/>
              </w:rPr>
            </w:pPr>
            <w:r w:rsidRPr="00915257">
              <w:rPr>
                <w:b/>
                <w:sz w:val="16"/>
              </w:rPr>
              <w:t>Baseline</w:t>
            </w:r>
            <w:r w:rsidR="00C35671" w:rsidRPr="00915257">
              <w:rPr>
                <w:b/>
                <w:sz w:val="16"/>
              </w:rPr>
              <w:t>:</w:t>
            </w:r>
            <w:r w:rsidR="00C35671" w:rsidRPr="00915257">
              <w:rPr>
                <w:iCs/>
                <w:sz w:val="16"/>
                <w:szCs w:val="16"/>
              </w:rPr>
              <w:t xml:space="preserve"> 0</w:t>
            </w:r>
            <w:r w:rsidRPr="00915257">
              <w:rPr>
                <w:iCs/>
                <w:sz w:val="16"/>
                <w:szCs w:val="16"/>
              </w:rPr>
              <w:t>%</w:t>
            </w:r>
          </w:p>
          <w:p w:rsidR="00240595" w:rsidRDefault="00DB1738">
            <w:pPr>
              <w:tabs>
                <w:tab w:val="left" w:pos="1742"/>
              </w:tabs>
              <w:rPr>
                <w:iCs/>
                <w:sz w:val="16"/>
                <w:szCs w:val="16"/>
              </w:rPr>
            </w:pPr>
            <w:r w:rsidRPr="00D64CB1">
              <w:rPr>
                <w:b/>
                <w:sz w:val="16"/>
                <w:lang w:val="en-GB"/>
              </w:rPr>
              <w:t>Target:</w:t>
            </w:r>
            <w:r w:rsidRPr="00D64CB1">
              <w:rPr>
                <w:sz w:val="16"/>
                <w:lang w:val="en-GB"/>
              </w:rPr>
              <w:t xml:space="preserve"> </w:t>
            </w:r>
            <w:r w:rsidR="00915257" w:rsidRPr="00915257">
              <w:rPr>
                <w:iCs/>
                <w:sz w:val="16"/>
                <w:szCs w:val="16"/>
              </w:rPr>
              <w:t>80%</w:t>
            </w:r>
          </w:p>
          <w:p w:rsidR="00240595" w:rsidRDefault="00C66CDB">
            <w:pPr>
              <w:tabs>
                <w:tab w:val="left" w:pos="1742"/>
              </w:tabs>
              <w:rPr>
                <w:iCs/>
                <w:sz w:val="16"/>
                <w:szCs w:val="16"/>
              </w:rPr>
            </w:pPr>
            <w:r w:rsidRPr="00D64CB1">
              <w:rPr>
                <w:b/>
                <w:iCs/>
                <w:sz w:val="16"/>
                <w:szCs w:val="16"/>
              </w:rPr>
              <w:t xml:space="preserve">Data </w:t>
            </w:r>
            <w:r w:rsidR="00D64CB1" w:rsidRPr="00D64CB1">
              <w:rPr>
                <w:b/>
                <w:iCs/>
                <w:sz w:val="16"/>
                <w:szCs w:val="16"/>
              </w:rPr>
              <w:t>s</w:t>
            </w:r>
            <w:r w:rsidRPr="00D64CB1">
              <w:rPr>
                <w:b/>
                <w:iCs/>
                <w:sz w:val="16"/>
                <w:szCs w:val="16"/>
              </w:rPr>
              <w:t>ource</w:t>
            </w:r>
            <w:r w:rsidR="00915257" w:rsidRPr="00915257">
              <w:rPr>
                <w:b/>
                <w:iCs/>
                <w:sz w:val="16"/>
                <w:szCs w:val="16"/>
              </w:rPr>
              <w:t xml:space="preserve">: </w:t>
            </w:r>
            <w:r w:rsidR="00915257" w:rsidRPr="00915257">
              <w:rPr>
                <w:iCs/>
                <w:sz w:val="16"/>
                <w:szCs w:val="16"/>
              </w:rPr>
              <w:t>SE-CONRED</w:t>
            </w:r>
          </w:p>
        </w:tc>
        <w:tc>
          <w:tcPr>
            <w:tcW w:w="975" w:type="pct"/>
            <w:gridSpan w:val="2"/>
            <w:vMerge w:val="restart"/>
            <w:tcBorders>
              <w:top w:val="single" w:sz="4" w:space="0" w:color="auto"/>
              <w:left w:val="single" w:sz="8" w:space="0" w:color="000000"/>
              <w:right w:val="single" w:sz="8" w:space="0" w:color="000000"/>
            </w:tcBorders>
          </w:tcPr>
          <w:p w:rsidR="00240595" w:rsidRDefault="00915257">
            <w:pPr>
              <w:tabs>
                <w:tab w:val="left" w:pos="1742"/>
              </w:tabs>
              <w:rPr>
                <w:iCs/>
                <w:sz w:val="16"/>
                <w:szCs w:val="16"/>
              </w:rPr>
            </w:pPr>
            <w:r w:rsidRPr="00915257">
              <w:rPr>
                <w:iCs/>
                <w:sz w:val="16"/>
                <w:szCs w:val="16"/>
              </w:rPr>
              <w:t>SEGEPLAN, MARN, MEM, CONAP, INAB, MAGA, CONRED, MIDES, MINEDUC</w:t>
            </w:r>
            <w:r w:rsidR="00D64CB1" w:rsidRPr="00D64CB1">
              <w:rPr>
                <w:iCs/>
                <w:sz w:val="16"/>
                <w:szCs w:val="16"/>
              </w:rPr>
              <w:t>,</w:t>
            </w:r>
            <w:r w:rsidRPr="00915257">
              <w:rPr>
                <w:iCs/>
                <w:sz w:val="16"/>
                <w:szCs w:val="16"/>
              </w:rPr>
              <w:t xml:space="preserve"> MOE </w:t>
            </w:r>
            <w:r w:rsidR="00240595">
              <w:rPr>
                <w:iCs/>
                <w:sz w:val="16"/>
                <w:szCs w:val="16"/>
              </w:rPr>
              <w:t>(</w:t>
            </w:r>
            <w:r w:rsidRPr="00915257">
              <w:rPr>
                <w:iCs/>
                <w:sz w:val="16"/>
                <w:szCs w:val="16"/>
              </w:rPr>
              <w:t>MSPAS</w:t>
            </w:r>
            <w:r w:rsidR="00240595">
              <w:rPr>
                <w:iCs/>
                <w:sz w:val="16"/>
                <w:szCs w:val="16"/>
              </w:rPr>
              <w:t>)</w:t>
            </w:r>
            <w:r w:rsidR="00D64CB1" w:rsidRPr="00D64CB1">
              <w:rPr>
                <w:iCs/>
                <w:sz w:val="16"/>
                <w:szCs w:val="16"/>
              </w:rPr>
              <w:t>,</w:t>
            </w:r>
            <w:r w:rsidRPr="00915257">
              <w:rPr>
                <w:iCs/>
                <w:sz w:val="16"/>
                <w:szCs w:val="16"/>
              </w:rPr>
              <w:t xml:space="preserve"> MOH, MINECO, MINTRAB, PNS, </w:t>
            </w:r>
            <w:r w:rsidR="00D64CB1" w:rsidRPr="00D64CB1">
              <w:rPr>
                <w:iCs/>
                <w:sz w:val="16"/>
                <w:szCs w:val="16"/>
              </w:rPr>
              <w:t>j</w:t>
            </w:r>
            <w:r w:rsidRPr="00915257">
              <w:rPr>
                <w:iCs/>
                <w:sz w:val="16"/>
                <w:szCs w:val="16"/>
              </w:rPr>
              <w:t xml:space="preserve">oint </w:t>
            </w:r>
            <w:r w:rsidR="00D64CB1" w:rsidRPr="00D64CB1">
              <w:rPr>
                <w:iCs/>
                <w:sz w:val="16"/>
                <w:szCs w:val="16"/>
              </w:rPr>
              <w:t>c</w:t>
            </w:r>
            <w:r w:rsidRPr="00915257">
              <w:rPr>
                <w:iCs/>
                <w:sz w:val="16"/>
                <w:szCs w:val="16"/>
              </w:rPr>
              <w:t xml:space="preserve">ommunities, </w:t>
            </w:r>
            <w:r w:rsidR="00D64CB1" w:rsidRPr="00D64CB1">
              <w:rPr>
                <w:iCs/>
                <w:sz w:val="16"/>
                <w:szCs w:val="16"/>
              </w:rPr>
              <w:t>m</w:t>
            </w:r>
            <w:r w:rsidRPr="00915257">
              <w:rPr>
                <w:iCs/>
                <w:sz w:val="16"/>
                <w:szCs w:val="16"/>
              </w:rPr>
              <w:t xml:space="preserve">unicipalities, PDH </w:t>
            </w:r>
          </w:p>
          <w:p w:rsidR="00240595" w:rsidRDefault="00240595">
            <w:pPr>
              <w:tabs>
                <w:tab w:val="left" w:pos="1742"/>
              </w:tabs>
              <w:rPr>
                <w:iCs/>
                <w:sz w:val="16"/>
                <w:szCs w:val="16"/>
              </w:rPr>
            </w:pPr>
          </w:p>
          <w:p w:rsidR="00240595" w:rsidRDefault="00915257">
            <w:pPr>
              <w:tabs>
                <w:tab w:val="left" w:pos="1742"/>
              </w:tabs>
              <w:rPr>
                <w:iCs/>
                <w:sz w:val="16"/>
                <w:szCs w:val="16"/>
                <w:lang w:val="en-GB"/>
              </w:rPr>
            </w:pPr>
            <w:r w:rsidRPr="00915257">
              <w:rPr>
                <w:iCs/>
                <w:sz w:val="16"/>
                <w:szCs w:val="16"/>
                <w:lang w:val="en-GB"/>
              </w:rPr>
              <w:t xml:space="preserve">Legal </w:t>
            </w:r>
            <w:r w:rsidR="00107CD4" w:rsidRPr="00D64CB1">
              <w:rPr>
                <w:iCs/>
                <w:sz w:val="16"/>
                <w:szCs w:val="16"/>
                <w:lang w:val="en-GB"/>
              </w:rPr>
              <w:t>n</w:t>
            </w:r>
            <w:r w:rsidRPr="00915257">
              <w:rPr>
                <w:iCs/>
                <w:sz w:val="16"/>
                <w:szCs w:val="16"/>
                <w:lang w:val="en-GB"/>
              </w:rPr>
              <w:t xml:space="preserve">etwork and HIV and at-risk group </w:t>
            </w:r>
            <w:r w:rsidR="00107CD4" w:rsidRPr="00D64CB1">
              <w:rPr>
                <w:iCs/>
                <w:sz w:val="16"/>
                <w:szCs w:val="16"/>
                <w:lang w:val="en-GB"/>
              </w:rPr>
              <w:t>o</w:t>
            </w:r>
            <w:r w:rsidRPr="00915257">
              <w:rPr>
                <w:iCs/>
                <w:sz w:val="16"/>
                <w:szCs w:val="16"/>
                <w:lang w:val="en-GB"/>
              </w:rPr>
              <w:t>bservatory.</w:t>
            </w:r>
          </w:p>
          <w:p w:rsidR="00240595" w:rsidRDefault="00240595">
            <w:pPr>
              <w:tabs>
                <w:tab w:val="left" w:pos="1742"/>
              </w:tabs>
              <w:rPr>
                <w:iCs/>
                <w:sz w:val="16"/>
                <w:szCs w:val="16"/>
                <w:lang w:val="en-GB"/>
              </w:rPr>
            </w:pPr>
          </w:p>
          <w:p w:rsidR="00240595" w:rsidRDefault="00915257">
            <w:pPr>
              <w:tabs>
                <w:tab w:val="left" w:pos="1742"/>
              </w:tabs>
              <w:rPr>
                <w:iCs/>
                <w:sz w:val="16"/>
                <w:szCs w:val="16"/>
                <w:lang w:val="en-GB"/>
              </w:rPr>
            </w:pPr>
            <w:r w:rsidRPr="00915257">
              <w:rPr>
                <w:iCs/>
                <w:sz w:val="16"/>
                <w:szCs w:val="16"/>
                <w:lang w:val="en-GB"/>
              </w:rPr>
              <w:t>FUNDESA, CENTRARSE, AGEXPORT</w:t>
            </w:r>
          </w:p>
          <w:p w:rsidR="00240595" w:rsidRDefault="00240595">
            <w:pPr>
              <w:tabs>
                <w:tab w:val="left" w:pos="1742"/>
              </w:tabs>
              <w:rPr>
                <w:iCs/>
                <w:sz w:val="16"/>
                <w:szCs w:val="16"/>
                <w:lang w:val="en-GB"/>
              </w:rPr>
            </w:pPr>
          </w:p>
          <w:p w:rsidR="00240595" w:rsidRDefault="00240595">
            <w:pPr>
              <w:tabs>
                <w:tab w:val="left" w:pos="1742"/>
              </w:tabs>
              <w:rPr>
                <w:iCs/>
                <w:sz w:val="16"/>
                <w:szCs w:val="16"/>
                <w:lang w:val="en-GB"/>
              </w:rPr>
            </w:pPr>
          </w:p>
          <w:p w:rsidR="00240595" w:rsidRDefault="00915257">
            <w:pPr>
              <w:tabs>
                <w:tab w:val="left" w:pos="1742"/>
              </w:tabs>
              <w:rPr>
                <w:iCs/>
                <w:sz w:val="16"/>
                <w:szCs w:val="16"/>
                <w:lang w:val="en-GB"/>
              </w:rPr>
            </w:pPr>
            <w:r w:rsidRPr="00915257">
              <w:rPr>
                <w:iCs/>
                <w:sz w:val="16"/>
                <w:szCs w:val="16"/>
                <w:lang w:val="en-GB"/>
              </w:rPr>
              <w:t>UNEP, ILO, UNICEF, FAO, WHO</w:t>
            </w:r>
            <w:r w:rsidR="00107CD4" w:rsidRPr="00D64CB1">
              <w:rPr>
                <w:iCs/>
                <w:sz w:val="16"/>
                <w:szCs w:val="16"/>
                <w:lang w:val="en-GB"/>
              </w:rPr>
              <w:t>,</w:t>
            </w:r>
            <w:r w:rsidRPr="00915257">
              <w:rPr>
                <w:iCs/>
                <w:sz w:val="16"/>
                <w:szCs w:val="16"/>
                <w:lang w:val="en-GB"/>
              </w:rPr>
              <w:t>-PAHO, UN</w:t>
            </w:r>
            <w:r w:rsidR="00107CD4" w:rsidRPr="00D64CB1">
              <w:rPr>
                <w:iCs/>
                <w:sz w:val="16"/>
                <w:szCs w:val="16"/>
                <w:lang w:val="en-GB"/>
              </w:rPr>
              <w:t>-</w:t>
            </w:r>
            <w:r w:rsidRPr="00915257">
              <w:rPr>
                <w:iCs/>
                <w:sz w:val="16"/>
                <w:szCs w:val="16"/>
                <w:lang w:val="en-GB"/>
              </w:rPr>
              <w:t>Women, UNFPA</w:t>
            </w:r>
            <w:r w:rsidR="00107CD4" w:rsidRPr="00D64CB1">
              <w:rPr>
                <w:iCs/>
                <w:sz w:val="16"/>
                <w:szCs w:val="16"/>
                <w:lang w:val="en-GB"/>
              </w:rPr>
              <w:t>,</w:t>
            </w:r>
            <w:r w:rsidRPr="00915257">
              <w:rPr>
                <w:iCs/>
                <w:sz w:val="16"/>
                <w:szCs w:val="16"/>
                <w:lang w:val="en-GB"/>
              </w:rPr>
              <w:t xml:space="preserve"> </w:t>
            </w:r>
            <w:r w:rsidR="002128A1" w:rsidRPr="00D64CB1">
              <w:rPr>
                <w:iCs/>
                <w:sz w:val="16"/>
                <w:szCs w:val="16"/>
                <w:lang w:val="en-GB"/>
              </w:rPr>
              <w:t>UN</w:t>
            </w:r>
            <w:r w:rsidR="00D64CB1" w:rsidRPr="00D64CB1">
              <w:rPr>
                <w:iCs/>
                <w:sz w:val="16"/>
                <w:szCs w:val="16"/>
                <w:lang w:val="en-GB"/>
              </w:rPr>
              <w:t>i</w:t>
            </w:r>
            <w:r w:rsidR="002128A1" w:rsidRPr="00D64CB1">
              <w:rPr>
                <w:iCs/>
                <w:sz w:val="16"/>
                <w:szCs w:val="16"/>
                <w:lang w:val="en-GB"/>
              </w:rPr>
              <w:t>TE</w:t>
            </w:r>
          </w:p>
          <w:p w:rsidR="00240595" w:rsidRDefault="00240595">
            <w:pPr>
              <w:tabs>
                <w:tab w:val="left" w:pos="1742"/>
              </w:tabs>
              <w:rPr>
                <w:iCs/>
                <w:sz w:val="16"/>
                <w:szCs w:val="16"/>
                <w:lang w:val="en-GB"/>
              </w:rPr>
            </w:pPr>
          </w:p>
          <w:p w:rsidR="00240595" w:rsidRDefault="00915257">
            <w:pPr>
              <w:tabs>
                <w:tab w:val="left" w:pos="1742"/>
              </w:tabs>
              <w:rPr>
                <w:iCs/>
                <w:sz w:val="16"/>
                <w:szCs w:val="16"/>
                <w:lang w:val="en-GB"/>
              </w:rPr>
            </w:pPr>
            <w:r w:rsidRPr="00915257">
              <w:rPr>
                <w:iCs/>
                <w:sz w:val="16"/>
                <w:szCs w:val="16"/>
                <w:lang w:val="en-GB"/>
              </w:rPr>
              <w:t xml:space="preserve">Sweden, GEF, Adaptation Fund, PEI, BIOFIN </w:t>
            </w:r>
          </w:p>
          <w:p w:rsidR="00240595" w:rsidRDefault="00240595">
            <w:pPr>
              <w:tabs>
                <w:tab w:val="left" w:pos="1742"/>
              </w:tabs>
              <w:rPr>
                <w:iCs/>
                <w:sz w:val="16"/>
                <w:szCs w:val="16"/>
                <w:lang w:val="en-GB"/>
              </w:rPr>
            </w:pPr>
          </w:p>
          <w:p w:rsidR="00240595" w:rsidRDefault="002128A1">
            <w:pPr>
              <w:tabs>
                <w:tab w:val="left" w:pos="1742"/>
              </w:tabs>
              <w:rPr>
                <w:iCs/>
                <w:sz w:val="16"/>
                <w:szCs w:val="16"/>
                <w:lang w:val="en-GB"/>
              </w:rPr>
            </w:pPr>
            <w:r w:rsidRPr="00D64CB1">
              <w:rPr>
                <w:iCs/>
                <w:sz w:val="16"/>
                <w:szCs w:val="16"/>
                <w:lang w:val="en-GB"/>
              </w:rPr>
              <w:t>W</w:t>
            </w:r>
            <w:r w:rsidR="00D64CB1" w:rsidRPr="00D64CB1">
              <w:rPr>
                <w:iCs/>
                <w:sz w:val="16"/>
                <w:szCs w:val="16"/>
                <w:lang w:val="en-GB"/>
              </w:rPr>
              <w:t>orld</w:t>
            </w:r>
            <w:r w:rsidRPr="00D64CB1">
              <w:rPr>
                <w:iCs/>
                <w:sz w:val="16"/>
                <w:szCs w:val="16"/>
                <w:lang w:val="en-GB"/>
              </w:rPr>
              <w:t xml:space="preserve"> </w:t>
            </w:r>
            <w:r w:rsidR="00915257" w:rsidRPr="00915257">
              <w:rPr>
                <w:iCs/>
                <w:sz w:val="16"/>
                <w:szCs w:val="16"/>
                <w:lang w:val="en-GB"/>
              </w:rPr>
              <w:t>Bank, IDB, BCIE, USAID</w:t>
            </w:r>
          </w:p>
          <w:p w:rsidR="00240595" w:rsidRDefault="00240595">
            <w:pPr>
              <w:tabs>
                <w:tab w:val="left" w:pos="1742"/>
              </w:tabs>
              <w:rPr>
                <w:iCs/>
                <w:sz w:val="16"/>
                <w:szCs w:val="16"/>
                <w:lang w:val="en-GB"/>
              </w:rPr>
            </w:pPr>
          </w:p>
          <w:p w:rsidR="00D254DC" w:rsidRPr="00D64CB1" w:rsidRDefault="00D254DC" w:rsidP="00375B85">
            <w:pPr>
              <w:tabs>
                <w:tab w:val="center" w:pos="1214"/>
                <w:tab w:val="left" w:pos="1742"/>
              </w:tabs>
              <w:jc w:val="both"/>
              <w:rPr>
                <w:iCs/>
                <w:sz w:val="16"/>
                <w:szCs w:val="16"/>
                <w:lang w:val="en-GB"/>
              </w:rPr>
            </w:pPr>
          </w:p>
          <w:p w:rsidR="00D254DC" w:rsidRPr="00D64CB1" w:rsidRDefault="00D254DC" w:rsidP="00375B85">
            <w:pPr>
              <w:tabs>
                <w:tab w:val="left" w:pos="1742"/>
              </w:tabs>
              <w:jc w:val="both"/>
              <w:rPr>
                <w:iCs/>
                <w:sz w:val="16"/>
                <w:szCs w:val="16"/>
                <w:lang w:val="en-GB"/>
              </w:rPr>
            </w:pPr>
          </w:p>
        </w:tc>
        <w:tc>
          <w:tcPr>
            <w:tcW w:w="547"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hideMark/>
          </w:tcPr>
          <w:p w:rsidR="00D254DC" w:rsidRPr="00C77645" w:rsidRDefault="00915257" w:rsidP="00375B85">
            <w:pPr>
              <w:tabs>
                <w:tab w:val="left" w:pos="1742"/>
              </w:tabs>
              <w:jc w:val="both"/>
              <w:rPr>
                <w:b/>
                <w:sz w:val="16"/>
                <w:szCs w:val="16"/>
                <w:lang w:val="en-GB"/>
              </w:rPr>
            </w:pPr>
            <w:r w:rsidRPr="00915257">
              <w:rPr>
                <w:b/>
                <w:sz w:val="16"/>
                <w:szCs w:val="16"/>
                <w:lang w:val="en-GB"/>
              </w:rPr>
              <w:t>Regular 500,000.00</w:t>
            </w:r>
          </w:p>
        </w:tc>
      </w:tr>
      <w:tr w:rsidR="00D254DC" w:rsidRPr="00C77645" w:rsidTr="004827DF">
        <w:trPr>
          <w:trHeight w:val="184"/>
        </w:trPr>
        <w:tc>
          <w:tcPr>
            <w:tcW w:w="1420" w:type="pct"/>
            <w:vMerge/>
            <w:tcBorders>
              <w:top w:val="single" w:sz="4" w:space="0" w:color="auto"/>
              <w:left w:val="single" w:sz="8" w:space="0" w:color="000000"/>
              <w:bottom w:val="single" w:sz="4" w:space="0" w:color="auto"/>
              <w:right w:val="single" w:sz="4" w:space="0" w:color="auto"/>
            </w:tcBorders>
            <w:shd w:val="clear" w:color="auto" w:fill="auto"/>
            <w:vAlign w:val="center"/>
            <w:hideMark/>
          </w:tcPr>
          <w:p w:rsidR="00D254DC" w:rsidRPr="00C77645" w:rsidRDefault="00D254DC" w:rsidP="00375B85">
            <w:pPr>
              <w:tabs>
                <w:tab w:val="left" w:pos="1742"/>
              </w:tabs>
              <w:jc w:val="both"/>
              <w:rPr>
                <w:bCs/>
                <w:sz w:val="16"/>
                <w:szCs w:val="16"/>
                <w:lang w:val="en-GB"/>
              </w:rPr>
            </w:pPr>
          </w:p>
        </w:tc>
        <w:tc>
          <w:tcPr>
            <w:tcW w:w="736" w:type="pct"/>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D254DC" w:rsidRPr="00D64CB1" w:rsidRDefault="00D254DC" w:rsidP="00375B85">
            <w:pPr>
              <w:tabs>
                <w:tab w:val="left" w:pos="1742"/>
              </w:tabs>
              <w:jc w:val="both"/>
              <w:rPr>
                <w:b/>
                <w:bCs/>
                <w:sz w:val="16"/>
                <w:szCs w:val="16"/>
                <w:lang w:val="en-GB"/>
              </w:rPr>
            </w:pPr>
          </w:p>
        </w:tc>
        <w:tc>
          <w:tcPr>
            <w:tcW w:w="1322" w:type="pct"/>
            <w:gridSpan w:val="3"/>
            <w:vMerge/>
            <w:tcBorders>
              <w:left w:val="single" w:sz="8" w:space="0" w:color="000000"/>
              <w:right w:val="single" w:sz="8" w:space="0" w:color="000000"/>
            </w:tcBorders>
            <w:shd w:val="clear" w:color="auto" w:fill="auto"/>
            <w:vAlign w:val="center"/>
            <w:hideMark/>
          </w:tcPr>
          <w:p w:rsidR="00240595" w:rsidRDefault="00240595">
            <w:pPr>
              <w:tabs>
                <w:tab w:val="left" w:pos="1742"/>
              </w:tabs>
              <w:rPr>
                <w:bCs/>
                <w:sz w:val="16"/>
                <w:szCs w:val="16"/>
                <w:lang w:val="en-GB"/>
              </w:rPr>
            </w:pPr>
          </w:p>
        </w:tc>
        <w:tc>
          <w:tcPr>
            <w:tcW w:w="975" w:type="pct"/>
            <w:gridSpan w:val="2"/>
            <w:vMerge/>
            <w:tcBorders>
              <w:left w:val="single" w:sz="8" w:space="0" w:color="000000"/>
              <w:right w:val="single" w:sz="8" w:space="0" w:color="000000"/>
            </w:tcBorders>
            <w:vAlign w:val="center"/>
            <w:hideMark/>
          </w:tcPr>
          <w:p w:rsidR="00D254DC" w:rsidRPr="00C77645" w:rsidRDefault="00D254DC" w:rsidP="00375B85">
            <w:pPr>
              <w:tabs>
                <w:tab w:val="left" w:pos="1742"/>
              </w:tabs>
              <w:jc w:val="both"/>
              <w:rPr>
                <w:iCs/>
                <w:sz w:val="16"/>
                <w:szCs w:val="16"/>
                <w:lang w:val="en-GB"/>
              </w:rPr>
            </w:pPr>
          </w:p>
        </w:tc>
        <w:tc>
          <w:tcPr>
            <w:tcW w:w="547" w:type="pct"/>
            <w:vMerge w:val="restart"/>
            <w:tcBorders>
              <w:top w:val="single" w:sz="4" w:space="0" w:color="auto"/>
              <w:left w:val="single" w:sz="8" w:space="0" w:color="000000"/>
              <w:right w:val="single" w:sz="8" w:space="0" w:color="000000"/>
            </w:tcBorders>
            <w:tcMar>
              <w:top w:w="15" w:type="dxa"/>
              <w:left w:w="108" w:type="dxa"/>
              <w:bottom w:w="0" w:type="dxa"/>
              <w:right w:w="108" w:type="dxa"/>
            </w:tcMar>
            <w:hideMark/>
          </w:tcPr>
          <w:p w:rsidR="00D254DC" w:rsidRPr="00C77645" w:rsidRDefault="00915257" w:rsidP="00375B85">
            <w:pPr>
              <w:tabs>
                <w:tab w:val="left" w:pos="1742"/>
              </w:tabs>
              <w:jc w:val="both"/>
              <w:rPr>
                <w:b/>
                <w:sz w:val="16"/>
                <w:szCs w:val="16"/>
                <w:lang w:val="en-GB"/>
              </w:rPr>
            </w:pPr>
            <w:r w:rsidRPr="00915257">
              <w:rPr>
                <w:b/>
                <w:sz w:val="16"/>
                <w:szCs w:val="16"/>
                <w:lang w:val="en-GB"/>
              </w:rPr>
              <w:t>Other 44,500,000.00</w:t>
            </w:r>
          </w:p>
        </w:tc>
      </w:tr>
      <w:tr w:rsidR="00D254DC" w:rsidRPr="00C77645" w:rsidTr="004827DF">
        <w:tc>
          <w:tcPr>
            <w:tcW w:w="1420" w:type="pct"/>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D254DC" w:rsidRPr="00C77645" w:rsidRDefault="00AC7972" w:rsidP="00375B85">
            <w:pPr>
              <w:tabs>
                <w:tab w:val="left" w:pos="1742"/>
              </w:tabs>
              <w:autoSpaceDE w:val="0"/>
              <w:autoSpaceDN w:val="0"/>
              <w:adjustRightInd w:val="0"/>
              <w:jc w:val="both"/>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iCs/>
                <w:sz w:val="16"/>
                <w:szCs w:val="16"/>
                <w:lang w:val="en-GB"/>
              </w:rPr>
              <w:t>No.</w:t>
            </w:r>
            <w:r w:rsidR="00915257" w:rsidRPr="00915257">
              <w:rPr>
                <w:iCs/>
                <w:sz w:val="16"/>
                <w:szCs w:val="16"/>
                <w:lang w:val="en-GB"/>
              </w:rPr>
              <w:t xml:space="preserve"> of municipalities that comply with  </w:t>
            </w:r>
            <w:r>
              <w:rPr>
                <w:iCs/>
                <w:sz w:val="16"/>
                <w:szCs w:val="16"/>
                <w:lang w:val="en-GB"/>
              </w:rPr>
              <w:t>‘</w:t>
            </w:r>
            <w:r w:rsidR="00915257" w:rsidRPr="00915257">
              <w:rPr>
                <w:iCs/>
                <w:sz w:val="16"/>
                <w:szCs w:val="16"/>
                <w:lang w:val="en-GB"/>
              </w:rPr>
              <w:t>resilient municipalities</w:t>
            </w:r>
            <w:r>
              <w:rPr>
                <w:iCs/>
                <w:sz w:val="16"/>
                <w:szCs w:val="16"/>
                <w:lang w:val="en-GB"/>
              </w:rPr>
              <w:t>’</w:t>
            </w:r>
            <w:r w:rsidR="00915257" w:rsidRPr="00915257">
              <w:rPr>
                <w:iCs/>
                <w:sz w:val="16"/>
                <w:szCs w:val="16"/>
                <w:lang w:val="en-GB"/>
              </w:rPr>
              <w:t xml:space="preserve"> criteria</w:t>
            </w:r>
          </w:p>
          <w:p w:rsidR="00D254DC" w:rsidRPr="00C77645" w:rsidRDefault="00AC7972" w:rsidP="00375B85">
            <w:pPr>
              <w:tabs>
                <w:tab w:val="left" w:pos="1742"/>
              </w:tabs>
              <w:autoSpaceDE w:val="0"/>
              <w:autoSpaceDN w:val="0"/>
              <w:adjustRightInd w:val="0"/>
              <w:jc w:val="both"/>
              <w:rPr>
                <w:iCs/>
                <w:sz w:val="16"/>
                <w:szCs w:val="16"/>
                <w:lang w:val="en-GB"/>
              </w:rPr>
            </w:pPr>
            <w:r w:rsidRPr="005F40BA">
              <w:rPr>
                <w:b/>
                <w:sz w:val="16"/>
                <w:lang w:val="en-GB"/>
              </w:rPr>
              <w:t>B</w:t>
            </w:r>
            <w:r>
              <w:rPr>
                <w:b/>
                <w:sz w:val="16"/>
                <w:lang w:val="en-GB"/>
              </w:rPr>
              <w:t>aseline</w:t>
            </w:r>
            <w:r w:rsidRPr="005F40BA">
              <w:rPr>
                <w:b/>
                <w:sz w:val="16"/>
                <w:lang w:val="en-GB"/>
              </w:rPr>
              <w:t>:</w:t>
            </w:r>
            <w:r w:rsidRPr="005F40BA">
              <w:rPr>
                <w:sz w:val="16"/>
                <w:lang w:val="en-GB"/>
              </w:rPr>
              <w:t xml:space="preserve"> </w:t>
            </w:r>
            <w:r w:rsidR="00915257" w:rsidRPr="00915257">
              <w:rPr>
                <w:iCs/>
                <w:sz w:val="16"/>
                <w:szCs w:val="16"/>
                <w:lang w:val="en-GB"/>
              </w:rPr>
              <w:t>5</w:t>
            </w:r>
          </w:p>
          <w:p w:rsidR="00D254DC" w:rsidRPr="00C77645" w:rsidRDefault="00AC7972" w:rsidP="00375B85">
            <w:pPr>
              <w:tabs>
                <w:tab w:val="left" w:pos="1742"/>
              </w:tabs>
              <w:autoSpaceDE w:val="0"/>
              <w:autoSpaceDN w:val="0"/>
              <w:adjustRightInd w:val="0"/>
              <w:jc w:val="both"/>
              <w:rPr>
                <w:b/>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25</w:t>
            </w:r>
          </w:p>
        </w:tc>
        <w:tc>
          <w:tcPr>
            <w:tcW w:w="736" w:type="pct"/>
            <w:tcBorders>
              <w:top w:val="nil"/>
              <w:left w:val="single" w:sz="4" w:space="0" w:color="auto"/>
              <w:bottom w:val="single" w:sz="4" w:space="0" w:color="auto"/>
              <w:right w:val="single" w:sz="8" w:space="0" w:color="000000"/>
            </w:tcBorders>
            <w:shd w:val="clear" w:color="auto" w:fill="auto"/>
          </w:tcPr>
          <w:p w:rsidR="00D254DC" w:rsidRPr="00D64CB1" w:rsidRDefault="00D64CB1" w:rsidP="00375B85">
            <w:pPr>
              <w:tabs>
                <w:tab w:val="left" w:pos="1742"/>
              </w:tabs>
              <w:autoSpaceDE w:val="0"/>
              <w:autoSpaceDN w:val="0"/>
              <w:adjustRightInd w:val="0"/>
              <w:jc w:val="both"/>
              <w:rPr>
                <w:iCs/>
                <w:sz w:val="16"/>
                <w:szCs w:val="16"/>
                <w:lang w:val="en-GB"/>
              </w:rPr>
            </w:pPr>
            <w:r>
              <w:rPr>
                <w:iCs/>
                <w:sz w:val="16"/>
                <w:szCs w:val="16"/>
                <w:lang w:val="en-GB"/>
              </w:rPr>
              <w:t>SE-</w:t>
            </w:r>
            <w:r w:rsidR="00915257" w:rsidRPr="00915257">
              <w:rPr>
                <w:iCs/>
                <w:sz w:val="16"/>
                <w:szCs w:val="16"/>
                <w:lang w:val="en-GB"/>
              </w:rPr>
              <w:t>CONRED</w:t>
            </w:r>
          </w:p>
          <w:p w:rsidR="00D254DC" w:rsidRPr="00D64CB1" w:rsidRDefault="00D254DC" w:rsidP="00375B85">
            <w:pPr>
              <w:tabs>
                <w:tab w:val="left" w:pos="1742"/>
              </w:tabs>
              <w:jc w:val="both"/>
              <w:rPr>
                <w:sz w:val="16"/>
                <w:szCs w:val="16"/>
                <w:lang w:val="en-GB"/>
              </w:rPr>
            </w:pPr>
          </w:p>
        </w:tc>
        <w:tc>
          <w:tcPr>
            <w:tcW w:w="1322" w:type="pct"/>
            <w:gridSpan w:val="3"/>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40595" w:rsidRDefault="00240595">
            <w:pPr>
              <w:tabs>
                <w:tab w:val="left" w:pos="1742"/>
              </w:tabs>
              <w:rPr>
                <w:iCs/>
                <w:sz w:val="16"/>
                <w:szCs w:val="16"/>
                <w:lang w:val="en-GB"/>
              </w:rPr>
            </w:pPr>
          </w:p>
        </w:tc>
        <w:tc>
          <w:tcPr>
            <w:tcW w:w="975"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D254DC" w:rsidRPr="00C77645" w:rsidRDefault="00AC7972" w:rsidP="00375B85">
            <w:pPr>
              <w:pStyle w:val="CommentText"/>
              <w:tabs>
                <w:tab w:val="left" w:pos="1742"/>
              </w:tabs>
              <w:jc w:val="both"/>
              <w:rPr>
                <w:sz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iCs/>
                <w:sz w:val="16"/>
                <w:szCs w:val="16"/>
                <w:lang w:val="en-GB"/>
              </w:rPr>
              <w:t>No.</w:t>
            </w:r>
            <w:r w:rsidRPr="005F40BA">
              <w:rPr>
                <w:iCs/>
                <w:sz w:val="16"/>
                <w:szCs w:val="16"/>
                <w:lang w:val="en-GB"/>
              </w:rPr>
              <w:t xml:space="preserve"> </w:t>
            </w:r>
            <w:r w:rsidR="00915257" w:rsidRPr="00915257">
              <w:rPr>
                <w:sz w:val="16"/>
                <w:lang w:val="en-GB"/>
              </w:rPr>
              <w:t xml:space="preserve">of </w:t>
            </w:r>
            <w:r>
              <w:rPr>
                <w:sz w:val="16"/>
                <w:lang w:val="en-GB"/>
              </w:rPr>
              <w:t>m</w:t>
            </w:r>
            <w:r w:rsidR="00915257" w:rsidRPr="00915257">
              <w:rPr>
                <w:sz w:val="16"/>
                <w:lang w:val="en-GB"/>
              </w:rPr>
              <w:t xml:space="preserve">unicipal development plans </w:t>
            </w:r>
            <w:r>
              <w:rPr>
                <w:sz w:val="16"/>
                <w:lang w:val="en-GB"/>
              </w:rPr>
              <w:t>that</w:t>
            </w:r>
            <w:r w:rsidR="00915257" w:rsidRPr="00915257">
              <w:rPr>
                <w:sz w:val="16"/>
                <w:lang w:val="en-GB"/>
              </w:rPr>
              <w:t xml:space="preserve"> include economic opportunities initiatives.</w:t>
            </w:r>
          </w:p>
          <w:p w:rsidR="00D254DC" w:rsidRPr="00C77645" w:rsidRDefault="00AC7972" w:rsidP="00375B85">
            <w:pPr>
              <w:pStyle w:val="CommentText"/>
              <w:tabs>
                <w:tab w:val="left" w:pos="1742"/>
              </w:tabs>
              <w:jc w:val="both"/>
              <w:rPr>
                <w:sz w:val="16"/>
                <w:lang w:val="en-GB"/>
              </w:rPr>
            </w:pPr>
            <w:r w:rsidRPr="005F40BA">
              <w:rPr>
                <w:b/>
                <w:sz w:val="16"/>
                <w:lang w:val="en-GB"/>
              </w:rPr>
              <w:t>B</w:t>
            </w:r>
            <w:r>
              <w:rPr>
                <w:b/>
                <w:sz w:val="16"/>
                <w:lang w:val="en-GB"/>
              </w:rPr>
              <w:t>aseline</w:t>
            </w:r>
            <w:r w:rsidRPr="005F40BA">
              <w:rPr>
                <w:b/>
                <w:sz w:val="16"/>
                <w:lang w:val="en-GB"/>
              </w:rPr>
              <w:t>:</w:t>
            </w:r>
            <w:r w:rsidRPr="005F40BA">
              <w:rPr>
                <w:sz w:val="16"/>
                <w:lang w:val="en-GB"/>
              </w:rPr>
              <w:t xml:space="preserve"> </w:t>
            </w:r>
            <w:r w:rsidR="00915257" w:rsidRPr="00915257">
              <w:rPr>
                <w:sz w:val="16"/>
                <w:lang w:val="en-GB"/>
              </w:rPr>
              <w:t>0</w:t>
            </w:r>
          </w:p>
          <w:p w:rsidR="00D254DC" w:rsidRPr="00C77645" w:rsidRDefault="00AC7972" w:rsidP="00375B85">
            <w:pPr>
              <w:pStyle w:val="CommentText"/>
              <w:tabs>
                <w:tab w:val="left" w:pos="1742"/>
              </w:tabs>
              <w:jc w:val="both"/>
              <w:rPr>
                <w:sz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sz w:val="16"/>
                <w:lang w:val="en-GB"/>
              </w:rPr>
              <w:t xml:space="preserve">25 </w:t>
            </w:r>
            <w:r>
              <w:rPr>
                <w:sz w:val="16"/>
                <w:lang w:val="en-GB"/>
              </w:rPr>
              <w:t>m</w:t>
            </w:r>
            <w:r w:rsidR="00915257" w:rsidRPr="00915257">
              <w:rPr>
                <w:sz w:val="16"/>
                <w:lang w:val="en-GB"/>
              </w:rPr>
              <w:t xml:space="preserve">unicipal development plans </w:t>
            </w:r>
            <w:r>
              <w:rPr>
                <w:sz w:val="16"/>
                <w:lang w:val="en-GB"/>
              </w:rPr>
              <w:t>that</w:t>
            </w:r>
            <w:r w:rsidR="00915257" w:rsidRPr="00915257">
              <w:rPr>
                <w:sz w:val="16"/>
                <w:lang w:val="en-GB"/>
              </w:rPr>
              <w:t xml:space="preserve"> include economic opportunities initiatives budgeted and being </w:t>
            </w:r>
            <w:r w:rsidR="00915257" w:rsidRPr="00915257">
              <w:rPr>
                <w:sz w:val="16"/>
                <w:lang w:val="en-GB"/>
              </w:rPr>
              <w:lastRenderedPageBreak/>
              <w:t>implemented.</w:t>
            </w:r>
          </w:p>
          <w:p w:rsidR="00D254DC" w:rsidRPr="00C77645" w:rsidRDefault="00D254DC" w:rsidP="00375B85">
            <w:pPr>
              <w:pStyle w:val="CommentText"/>
              <w:tabs>
                <w:tab w:val="left" w:pos="1742"/>
              </w:tabs>
              <w:jc w:val="both"/>
              <w:rPr>
                <w:sz w:val="16"/>
                <w:lang w:val="en-GB"/>
              </w:rPr>
            </w:pPr>
          </w:p>
          <w:p w:rsidR="00D254DC" w:rsidRPr="00C77645" w:rsidRDefault="00D254DC" w:rsidP="00375B85">
            <w:pPr>
              <w:tabs>
                <w:tab w:val="left" w:pos="1742"/>
              </w:tabs>
              <w:jc w:val="both"/>
              <w:rPr>
                <w:b/>
                <w:sz w:val="16"/>
                <w:szCs w:val="16"/>
                <w:lang w:val="en-GB"/>
              </w:rPr>
            </w:pPr>
          </w:p>
        </w:tc>
        <w:tc>
          <w:tcPr>
            <w:tcW w:w="736" w:type="pct"/>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szCs w:val="16"/>
                <w:lang w:val="en-GB"/>
              </w:rPr>
              <w:lastRenderedPageBreak/>
              <w:t>National Association of Municipalities</w:t>
            </w:r>
          </w:p>
          <w:p w:rsidR="00240595" w:rsidRDefault="00240595">
            <w:pPr>
              <w:tabs>
                <w:tab w:val="left" w:pos="1742"/>
              </w:tabs>
              <w:rPr>
                <w:sz w:val="16"/>
                <w:szCs w:val="16"/>
                <w:lang w:val="en-GB"/>
              </w:rPr>
            </w:pPr>
          </w:p>
          <w:p w:rsidR="00D254DC" w:rsidRPr="00C77645" w:rsidRDefault="00915257" w:rsidP="00D64CB1">
            <w:pPr>
              <w:tabs>
                <w:tab w:val="left" w:pos="1742"/>
              </w:tabs>
              <w:rPr>
                <w:sz w:val="16"/>
                <w:szCs w:val="16"/>
                <w:lang w:val="en-GB"/>
              </w:rPr>
            </w:pPr>
            <w:r w:rsidRPr="00915257">
              <w:rPr>
                <w:sz w:val="16"/>
                <w:szCs w:val="16"/>
                <w:lang w:val="en-GB"/>
              </w:rPr>
              <w:t>SEGEPLAN</w:t>
            </w:r>
          </w:p>
        </w:tc>
        <w:tc>
          <w:tcPr>
            <w:tcW w:w="1322" w:type="pct"/>
            <w:gridSpan w:val="3"/>
            <w:tcBorders>
              <w:top w:val="nil"/>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40595" w:rsidRDefault="00915257">
            <w:pPr>
              <w:tabs>
                <w:tab w:val="left" w:pos="1742"/>
              </w:tabs>
              <w:rPr>
                <w:iCs/>
                <w:sz w:val="16"/>
                <w:szCs w:val="16"/>
                <w:lang w:val="en-GB"/>
              </w:rPr>
            </w:pPr>
            <w:r w:rsidRPr="00915257">
              <w:rPr>
                <w:iCs/>
                <w:sz w:val="16"/>
                <w:szCs w:val="16"/>
                <w:lang w:val="en-GB"/>
              </w:rPr>
              <w:t>Environmental institutions improve their capacities to apply the legal and policy framework relevant to climate change, sustainable energy, biodiversity and environmental degradation.</w:t>
            </w:r>
          </w:p>
          <w:p w:rsidR="00240595" w:rsidRDefault="00240595">
            <w:pPr>
              <w:tabs>
                <w:tab w:val="left" w:pos="1742"/>
              </w:tabs>
              <w:rPr>
                <w:iCs/>
                <w:sz w:val="16"/>
                <w:szCs w:val="16"/>
                <w:lang w:val="en-GB"/>
              </w:rPr>
            </w:pPr>
            <w:r>
              <w:rPr>
                <w:b/>
                <w:sz w:val="16"/>
                <w:lang w:val="en-GB"/>
              </w:rPr>
              <w:t>I</w:t>
            </w:r>
            <w:r w:rsidR="00AC7972">
              <w:rPr>
                <w:b/>
                <w:sz w:val="16"/>
                <w:lang w:val="en-GB"/>
              </w:rPr>
              <w:t>ndicator</w:t>
            </w:r>
            <w:r w:rsidR="00AC7972" w:rsidRPr="005F40BA">
              <w:rPr>
                <w:b/>
                <w:sz w:val="16"/>
                <w:lang w:val="en-GB"/>
              </w:rPr>
              <w:t>:</w:t>
            </w:r>
            <w:r w:rsidR="00AC7972" w:rsidRPr="005F40BA">
              <w:rPr>
                <w:sz w:val="16"/>
                <w:lang w:val="en-GB"/>
              </w:rPr>
              <w:t xml:space="preserve"> </w:t>
            </w:r>
            <w:r w:rsidR="00AC7972">
              <w:rPr>
                <w:iCs/>
                <w:sz w:val="16"/>
                <w:szCs w:val="16"/>
                <w:lang w:val="en-GB"/>
              </w:rPr>
              <w:t>No.</w:t>
            </w:r>
            <w:r w:rsidR="00AC7972" w:rsidRPr="005F40BA">
              <w:rPr>
                <w:iCs/>
                <w:sz w:val="16"/>
                <w:szCs w:val="16"/>
                <w:lang w:val="en-GB"/>
              </w:rPr>
              <w:t xml:space="preserve"> </w:t>
            </w:r>
            <w:r w:rsidR="00915257" w:rsidRPr="00915257">
              <w:rPr>
                <w:iCs/>
                <w:sz w:val="16"/>
                <w:szCs w:val="16"/>
                <w:lang w:val="en-GB"/>
              </w:rPr>
              <w:t xml:space="preserve">of public policies approved and with </w:t>
            </w:r>
            <w:r w:rsidR="00915257" w:rsidRPr="00915257">
              <w:rPr>
                <w:iCs/>
                <w:sz w:val="16"/>
                <w:szCs w:val="16"/>
                <w:lang w:val="en-GB"/>
              </w:rPr>
              <w:lastRenderedPageBreak/>
              <w:t>a budget to improve environmental management.</w:t>
            </w:r>
          </w:p>
          <w:p w:rsidR="00240595" w:rsidRDefault="00CB43B0">
            <w:pPr>
              <w:tabs>
                <w:tab w:val="left" w:pos="1742"/>
              </w:tabs>
              <w:rPr>
                <w:iCs/>
                <w:sz w:val="16"/>
                <w:szCs w:val="16"/>
                <w:lang w:val="en-GB"/>
              </w:rPr>
            </w:pPr>
            <w:r w:rsidRPr="005F40BA">
              <w:rPr>
                <w:b/>
                <w:sz w:val="16"/>
                <w:lang w:val="en-GB"/>
              </w:rPr>
              <w:t>B</w:t>
            </w:r>
            <w:r>
              <w:rPr>
                <w:b/>
                <w:sz w:val="16"/>
                <w:lang w:val="en-GB"/>
              </w:rPr>
              <w:t>aseline</w:t>
            </w:r>
            <w:r w:rsidRPr="005F40BA">
              <w:rPr>
                <w:b/>
                <w:sz w:val="16"/>
                <w:lang w:val="en-GB"/>
              </w:rPr>
              <w:t>:</w:t>
            </w:r>
            <w:r w:rsidR="00A044DD">
              <w:rPr>
                <w:b/>
                <w:sz w:val="16"/>
                <w:lang w:val="en-GB"/>
              </w:rPr>
              <w:t xml:space="preserve"> </w:t>
            </w:r>
            <w:r w:rsidR="00915257" w:rsidRPr="00915257">
              <w:rPr>
                <w:iCs/>
                <w:sz w:val="16"/>
                <w:szCs w:val="16"/>
                <w:lang w:val="en-GB"/>
              </w:rPr>
              <w:t>12</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22</w:t>
            </w:r>
          </w:p>
          <w:p w:rsidR="00240595" w:rsidRDefault="00C66CDB">
            <w:pPr>
              <w:tabs>
                <w:tab w:val="left" w:pos="1742"/>
              </w:tabs>
              <w:rPr>
                <w:iCs/>
                <w:sz w:val="16"/>
                <w:szCs w:val="16"/>
                <w:lang w:val="en-GB"/>
              </w:rPr>
            </w:pPr>
            <w:r>
              <w:rPr>
                <w:b/>
                <w:iCs/>
                <w:sz w:val="16"/>
                <w:szCs w:val="16"/>
                <w:lang w:val="en-GB"/>
              </w:rPr>
              <w:t xml:space="preserve">Data </w:t>
            </w:r>
            <w:r w:rsidR="00240595">
              <w:rPr>
                <w:b/>
                <w:iCs/>
                <w:sz w:val="16"/>
                <w:szCs w:val="16"/>
                <w:lang w:val="en-GB"/>
              </w:rPr>
              <w:t>s</w:t>
            </w:r>
            <w:r>
              <w:rPr>
                <w:b/>
                <w:iCs/>
                <w:sz w:val="16"/>
                <w:szCs w:val="16"/>
                <w:lang w:val="en-GB"/>
              </w:rPr>
              <w:t>ource</w:t>
            </w:r>
            <w:r w:rsidR="00915257" w:rsidRPr="00915257">
              <w:rPr>
                <w:b/>
                <w:iCs/>
                <w:sz w:val="16"/>
                <w:szCs w:val="16"/>
                <w:lang w:val="en-GB"/>
              </w:rPr>
              <w:t xml:space="preserve">: </w:t>
            </w:r>
            <w:r w:rsidR="00915257" w:rsidRPr="00915257">
              <w:rPr>
                <w:iCs/>
                <w:sz w:val="16"/>
                <w:szCs w:val="16"/>
                <w:lang w:val="en-GB"/>
              </w:rPr>
              <w:t xml:space="preserve">Government </w:t>
            </w:r>
            <w:r w:rsidR="00711936">
              <w:rPr>
                <w:iCs/>
                <w:sz w:val="16"/>
                <w:szCs w:val="16"/>
                <w:lang w:val="en-GB"/>
              </w:rPr>
              <w:t>r</w:t>
            </w:r>
            <w:r w:rsidR="00915257" w:rsidRPr="00915257">
              <w:rPr>
                <w:iCs/>
                <w:sz w:val="16"/>
                <w:szCs w:val="16"/>
                <w:lang w:val="en-GB"/>
              </w:rPr>
              <w:t>eport</w:t>
            </w:r>
          </w:p>
          <w:p w:rsidR="00240595" w:rsidRDefault="00240595">
            <w:pPr>
              <w:tabs>
                <w:tab w:val="left" w:pos="1742"/>
              </w:tabs>
              <w:rPr>
                <w:b/>
                <w:iCs/>
                <w:sz w:val="16"/>
                <w:szCs w:val="16"/>
                <w:lang w:val="en-GB"/>
              </w:rPr>
            </w:pPr>
          </w:p>
          <w:p w:rsidR="00240595" w:rsidRDefault="00AC7972">
            <w:pPr>
              <w:tabs>
                <w:tab w:val="left" w:pos="1742"/>
              </w:tabs>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iCs/>
                <w:sz w:val="16"/>
                <w:szCs w:val="16"/>
                <w:lang w:val="en-GB"/>
              </w:rPr>
              <w:t>No.</w:t>
            </w:r>
            <w:r w:rsidRPr="005F40BA">
              <w:rPr>
                <w:iCs/>
                <w:sz w:val="16"/>
                <w:szCs w:val="16"/>
                <w:lang w:val="en-GB"/>
              </w:rPr>
              <w:t xml:space="preserve"> </w:t>
            </w:r>
            <w:r w:rsidR="00915257" w:rsidRPr="00915257">
              <w:rPr>
                <w:iCs/>
                <w:sz w:val="16"/>
                <w:szCs w:val="16"/>
                <w:lang w:val="en-GB"/>
              </w:rPr>
              <w:t>of</w:t>
            </w:r>
            <w:r>
              <w:rPr>
                <w:b/>
                <w:iCs/>
                <w:sz w:val="16"/>
                <w:szCs w:val="16"/>
                <w:lang w:val="en-GB"/>
              </w:rPr>
              <w:t xml:space="preserve"> </w:t>
            </w:r>
            <w:r w:rsidR="00915257" w:rsidRPr="00915257">
              <w:rPr>
                <w:iCs/>
                <w:sz w:val="16"/>
                <w:szCs w:val="16"/>
                <w:lang w:val="en-GB"/>
              </w:rPr>
              <w:t>municipalities implementing the</w:t>
            </w:r>
            <w:r w:rsidR="00915257" w:rsidRPr="00915257">
              <w:rPr>
                <w:b/>
                <w:iCs/>
                <w:sz w:val="16"/>
                <w:szCs w:val="16"/>
                <w:lang w:val="en-GB"/>
              </w:rPr>
              <w:t xml:space="preserve"> </w:t>
            </w:r>
            <w:r w:rsidR="00F165AA" w:rsidRPr="00F165AA">
              <w:rPr>
                <w:iCs/>
                <w:sz w:val="16"/>
                <w:szCs w:val="16"/>
                <w:lang w:val="en-GB"/>
              </w:rPr>
              <w:t>national biodiversity strategy action plan</w:t>
            </w:r>
          </w:p>
          <w:p w:rsidR="00240595" w:rsidRDefault="00CB43B0">
            <w:pPr>
              <w:tabs>
                <w:tab w:val="left" w:pos="1742"/>
              </w:tabs>
              <w:rPr>
                <w:iCs/>
                <w:sz w:val="16"/>
                <w:szCs w:val="16"/>
                <w:lang w:val="en-GB"/>
              </w:rPr>
            </w:pPr>
            <w:r w:rsidRPr="005F40BA">
              <w:rPr>
                <w:b/>
                <w:sz w:val="16"/>
                <w:lang w:val="en-GB"/>
              </w:rPr>
              <w:t>B</w:t>
            </w:r>
            <w:r>
              <w:rPr>
                <w:b/>
                <w:sz w:val="16"/>
                <w:lang w:val="en-GB"/>
              </w:rPr>
              <w:t>aseline</w:t>
            </w:r>
            <w:r w:rsidRPr="005F40BA">
              <w:rPr>
                <w:b/>
                <w:sz w:val="16"/>
                <w:lang w:val="en-GB"/>
              </w:rPr>
              <w:t>:</w:t>
            </w:r>
            <w:r w:rsidR="00A201FA">
              <w:rPr>
                <w:b/>
                <w:sz w:val="16"/>
                <w:lang w:val="en-GB"/>
              </w:rPr>
              <w:t xml:space="preserve"> </w:t>
            </w:r>
            <w:r w:rsidR="00915257" w:rsidRPr="00915257">
              <w:rPr>
                <w:iCs/>
                <w:sz w:val="16"/>
                <w:szCs w:val="16"/>
                <w:lang w:val="en-GB"/>
              </w:rPr>
              <w:t>0</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4</w:t>
            </w:r>
          </w:p>
          <w:p w:rsidR="00240595" w:rsidRDefault="00C66CDB">
            <w:pPr>
              <w:tabs>
                <w:tab w:val="left" w:pos="1742"/>
              </w:tabs>
              <w:rPr>
                <w:iCs/>
                <w:sz w:val="16"/>
                <w:szCs w:val="16"/>
                <w:lang w:val="en-GB"/>
              </w:rPr>
            </w:pPr>
            <w:r>
              <w:rPr>
                <w:b/>
                <w:iCs/>
                <w:sz w:val="16"/>
                <w:szCs w:val="16"/>
                <w:lang w:val="en-GB"/>
              </w:rPr>
              <w:t xml:space="preserve">Data </w:t>
            </w:r>
            <w:r w:rsidR="00240595">
              <w:rPr>
                <w:b/>
                <w:iCs/>
                <w:sz w:val="16"/>
                <w:szCs w:val="16"/>
                <w:lang w:val="en-GB"/>
              </w:rPr>
              <w:t>s</w:t>
            </w:r>
            <w:r>
              <w:rPr>
                <w:b/>
                <w:iCs/>
                <w:sz w:val="16"/>
                <w:szCs w:val="16"/>
                <w:lang w:val="en-GB"/>
              </w:rPr>
              <w:t>ource</w:t>
            </w:r>
            <w:r w:rsidR="00240595">
              <w:rPr>
                <w:b/>
                <w:iCs/>
                <w:sz w:val="16"/>
                <w:szCs w:val="16"/>
                <w:lang w:val="en-GB"/>
              </w:rPr>
              <w:t>:</w:t>
            </w:r>
            <w:r w:rsidR="00915257" w:rsidRPr="00915257">
              <w:rPr>
                <w:b/>
                <w:iCs/>
                <w:sz w:val="16"/>
                <w:szCs w:val="16"/>
                <w:lang w:val="en-GB"/>
              </w:rPr>
              <w:t xml:space="preserve"> </w:t>
            </w:r>
            <w:r w:rsidR="00915257" w:rsidRPr="00915257">
              <w:rPr>
                <w:iCs/>
                <w:sz w:val="16"/>
                <w:szCs w:val="16"/>
                <w:lang w:val="en-GB"/>
              </w:rPr>
              <w:t xml:space="preserve">Annual </w:t>
            </w:r>
            <w:r w:rsidR="00F165AA">
              <w:rPr>
                <w:iCs/>
                <w:sz w:val="16"/>
                <w:szCs w:val="16"/>
                <w:lang w:val="en-GB"/>
              </w:rPr>
              <w:t>r</w:t>
            </w:r>
            <w:r w:rsidR="00915257" w:rsidRPr="00915257">
              <w:rPr>
                <w:iCs/>
                <w:sz w:val="16"/>
                <w:szCs w:val="16"/>
                <w:lang w:val="en-GB"/>
              </w:rPr>
              <w:t>eport</w:t>
            </w:r>
            <w:r w:rsidR="00F165AA">
              <w:rPr>
                <w:iCs/>
                <w:sz w:val="16"/>
                <w:szCs w:val="16"/>
                <w:lang w:val="en-GB"/>
              </w:rPr>
              <w:t xml:space="preserve"> of CONAP</w:t>
            </w:r>
          </w:p>
        </w:tc>
        <w:tc>
          <w:tcPr>
            <w:tcW w:w="975"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240595" w:rsidRDefault="00915257">
            <w:pPr>
              <w:tabs>
                <w:tab w:val="left" w:pos="1742"/>
              </w:tabs>
              <w:rPr>
                <w:sz w:val="16"/>
                <w:szCs w:val="16"/>
                <w:lang w:val="en-GB"/>
              </w:rPr>
            </w:pPr>
            <w:r w:rsidRPr="00915257">
              <w:rPr>
                <w:b/>
                <w:sz w:val="16"/>
                <w:szCs w:val="16"/>
                <w:lang w:val="en-GB"/>
              </w:rPr>
              <w:lastRenderedPageBreak/>
              <w:t>I</w:t>
            </w:r>
            <w:r w:rsidR="00B64256">
              <w:rPr>
                <w:b/>
                <w:sz w:val="16"/>
                <w:szCs w:val="16"/>
                <w:lang w:val="en-GB"/>
              </w:rPr>
              <w:t>ndic</w:t>
            </w:r>
            <w:r w:rsidR="00CB43B0">
              <w:rPr>
                <w:b/>
                <w:sz w:val="16"/>
                <w:szCs w:val="16"/>
                <w:lang w:val="en-GB"/>
              </w:rPr>
              <w:t>ator</w:t>
            </w:r>
            <w:r w:rsidRPr="00915257">
              <w:rPr>
                <w:b/>
                <w:sz w:val="16"/>
                <w:szCs w:val="16"/>
                <w:lang w:val="en-GB"/>
              </w:rPr>
              <w:t xml:space="preserve">: </w:t>
            </w:r>
            <w:r w:rsidRPr="00915257">
              <w:rPr>
                <w:sz w:val="16"/>
                <w:szCs w:val="16"/>
                <w:lang w:val="en-GB"/>
              </w:rPr>
              <w:t xml:space="preserve">Education of the </w:t>
            </w:r>
            <w:r w:rsidR="00711936">
              <w:rPr>
                <w:sz w:val="16"/>
                <w:szCs w:val="16"/>
                <w:lang w:val="en-GB"/>
              </w:rPr>
              <w:t>w</w:t>
            </w:r>
            <w:r w:rsidRPr="00915257">
              <w:rPr>
                <w:sz w:val="16"/>
                <w:szCs w:val="16"/>
                <w:lang w:val="en-GB"/>
              </w:rPr>
              <w:t>orking</w:t>
            </w:r>
            <w:r w:rsidR="00711936">
              <w:rPr>
                <w:sz w:val="16"/>
                <w:szCs w:val="16"/>
                <w:lang w:val="en-GB"/>
              </w:rPr>
              <w:t>-a</w:t>
            </w:r>
            <w:r w:rsidRPr="00915257">
              <w:rPr>
                <w:sz w:val="16"/>
                <w:szCs w:val="16"/>
                <w:lang w:val="en-GB"/>
              </w:rPr>
              <w:t xml:space="preserve">ge </w:t>
            </w:r>
            <w:r w:rsidR="00711936">
              <w:rPr>
                <w:sz w:val="16"/>
                <w:szCs w:val="16"/>
                <w:lang w:val="en-GB"/>
              </w:rPr>
              <w:t>p</w:t>
            </w:r>
            <w:r w:rsidRPr="00915257">
              <w:rPr>
                <w:sz w:val="16"/>
                <w:szCs w:val="16"/>
                <w:lang w:val="en-GB"/>
              </w:rPr>
              <w:t xml:space="preserve">opulation in rural areas: </w:t>
            </w:r>
            <w:r w:rsidR="00711936">
              <w:rPr>
                <w:sz w:val="16"/>
                <w:szCs w:val="16"/>
                <w:lang w:val="en-GB"/>
              </w:rPr>
              <w:t>percentage</w:t>
            </w:r>
            <w:r w:rsidRPr="00915257">
              <w:rPr>
                <w:sz w:val="16"/>
                <w:szCs w:val="16"/>
                <w:lang w:val="en-GB"/>
              </w:rPr>
              <w:t xml:space="preserve"> of the rural </w:t>
            </w:r>
            <w:r w:rsidR="00711936">
              <w:rPr>
                <w:sz w:val="16"/>
                <w:szCs w:val="16"/>
                <w:lang w:val="en-GB"/>
              </w:rPr>
              <w:t>w</w:t>
            </w:r>
            <w:r w:rsidR="00711936" w:rsidRPr="005F40BA">
              <w:rPr>
                <w:sz w:val="16"/>
                <w:szCs w:val="16"/>
                <w:lang w:val="en-GB"/>
              </w:rPr>
              <w:t>orking</w:t>
            </w:r>
            <w:r w:rsidR="00711936">
              <w:rPr>
                <w:sz w:val="16"/>
                <w:szCs w:val="16"/>
                <w:lang w:val="en-GB"/>
              </w:rPr>
              <w:t>-a</w:t>
            </w:r>
            <w:r w:rsidR="00711936" w:rsidRPr="005F40BA">
              <w:rPr>
                <w:sz w:val="16"/>
                <w:szCs w:val="16"/>
                <w:lang w:val="en-GB"/>
              </w:rPr>
              <w:t xml:space="preserve">ge </w:t>
            </w:r>
            <w:r w:rsidR="00711936">
              <w:rPr>
                <w:sz w:val="16"/>
                <w:szCs w:val="16"/>
                <w:lang w:val="en-GB"/>
              </w:rPr>
              <w:t>p</w:t>
            </w:r>
            <w:r w:rsidR="00711936" w:rsidRPr="005F40BA">
              <w:rPr>
                <w:sz w:val="16"/>
                <w:szCs w:val="16"/>
                <w:lang w:val="en-GB"/>
              </w:rPr>
              <w:t>opulation</w:t>
            </w:r>
            <w:r w:rsidRPr="00915257">
              <w:rPr>
                <w:sz w:val="16"/>
                <w:szCs w:val="16"/>
                <w:lang w:val="en-GB"/>
              </w:rPr>
              <w:t xml:space="preserve"> between 15 and 30 years old with at least nine years of scholarship.</w:t>
            </w:r>
          </w:p>
          <w:p w:rsidR="00240595" w:rsidRDefault="00CB43B0">
            <w:pPr>
              <w:tabs>
                <w:tab w:val="left" w:pos="1742"/>
              </w:tabs>
              <w:rPr>
                <w:b/>
                <w:sz w:val="16"/>
                <w:lang w:val="en-GB"/>
              </w:rPr>
            </w:pPr>
            <w:r w:rsidRPr="005F40BA">
              <w:rPr>
                <w:b/>
                <w:sz w:val="16"/>
                <w:lang w:val="en-GB"/>
              </w:rPr>
              <w:t>B</w:t>
            </w:r>
            <w:r>
              <w:rPr>
                <w:b/>
                <w:sz w:val="16"/>
                <w:lang w:val="en-GB"/>
              </w:rPr>
              <w:t>aseline</w:t>
            </w:r>
            <w:r w:rsidRPr="005F40BA">
              <w:rPr>
                <w:b/>
                <w:sz w:val="16"/>
                <w:lang w:val="en-GB"/>
              </w:rPr>
              <w:t>:</w:t>
            </w:r>
            <w:r w:rsidR="00711936">
              <w:rPr>
                <w:b/>
                <w:sz w:val="16"/>
                <w:lang w:val="en-GB"/>
              </w:rPr>
              <w:t xml:space="preserve"> </w:t>
            </w:r>
          </w:p>
          <w:p w:rsidR="00240595" w:rsidRDefault="00915257">
            <w:pPr>
              <w:tabs>
                <w:tab w:val="left" w:pos="1742"/>
              </w:tabs>
              <w:rPr>
                <w:sz w:val="16"/>
                <w:szCs w:val="16"/>
                <w:lang w:val="en-GB"/>
              </w:rPr>
            </w:pPr>
            <w:r w:rsidRPr="00915257">
              <w:rPr>
                <w:sz w:val="16"/>
                <w:szCs w:val="16"/>
                <w:lang w:val="en-GB"/>
              </w:rPr>
              <w:t>Indigenous men: 14.7%</w:t>
            </w:r>
          </w:p>
          <w:p w:rsidR="00240595" w:rsidRDefault="00915257">
            <w:pPr>
              <w:tabs>
                <w:tab w:val="left" w:pos="1742"/>
              </w:tabs>
              <w:rPr>
                <w:sz w:val="16"/>
                <w:szCs w:val="16"/>
                <w:lang w:val="en-GB"/>
              </w:rPr>
            </w:pPr>
            <w:r w:rsidRPr="00915257">
              <w:rPr>
                <w:sz w:val="16"/>
                <w:szCs w:val="16"/>
                <w:lang w:val="en-GB"/>
              </w:rPr>
              <w:t xml:space="preserve">Indigenous women: 13.0% </w:t>
            </w:r>
          </w:p>
          <w:p w:rsidR="00240595" w:rsidRDefault="00B64256">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p>
          <w:p w:rsidR="00240595" w:rsidRDefault="00915257">
            <w:pPr>
              <w:tabs>
                <w:tab w:val="left" w:pos="1742"/>
              </w:tabs>
              <w:rPr>
                <w:sz w:val="16"/>
                <w:szCs w:val="16"/>
                <w:lang w:val="en-GB"/>
              </w:rPr>
            </w:pPr>
            <w:r w:rsidRPr="00915257">
              <w:rPr>
                <w:sz w:val="16"/>
                <w:szCs w:val="16"/>
                <w:lang w:val="en-GB"/>
              </w:rPr>
              <w:t>Indigenous men: 19.7%</w:t>
            </w:r>
          </w:p>
          <w:p w:rsidR="00240595" w:rsidRDefault="00915257">
            <w:pPr>
              <w:tabs>
                <w:tab w:val="left" w:pos="1742"/>
              </w:tabs>
              <w:rPr>
                <w:sz w:val="16"/>
                <w:szCs w:val="16"/>
                <w:lang w:val="en-GB"/>
              </w:rPr>
            </w:pPr>
            <w:r w:rsidRPr="00915257">
              <w:rPr>
                <w:sz w:val="16"/>
                <w:szCs w:val="16"/>
                <w:lang w:val="en-GB"/>
              </w:rPr>
              <w:t xml:space="preserve">Indigenous women: 18.0% </w:t>
            </w:r>
          </w:p>
          <w:p w:rsidR="00D254DC" w:rsidRPr="00C77645" w:rsidRDefault="00D254DC" w:rsidP="00375B85">
            <w:pPr>
              <w:tabs>
                <w:tab w:val="left" w:pos="1742"/>
              </w:tabs>
              <w:jc w:val="both"/>
              <w:rPr>
                <w:b/>
                <w:sz w:val="16"/>
                <w:szCs w:val="16"/>
                <w:lang w:val="en-GB"/>
              </w:rPr>
            </w:pPr>
          </w:p>
        </w:tc>
        <w:tc>
          <w:tcPr>
            <w:tcW w:w="736" w:type="pct"/>
            <w:tcBorders>
              <w:top w:val="nil"/>
              <w:left w:val="single" w:sz="4" w:space="0" w:color="auto"/>
              <w:bottom w:val="single" w:sz="4" w:space="0" w:color="auto"/>
              <w:right w:val="single" w:sz="8" w:space="0" w:color="000000"/>
            </w:tcBorders>
            <w:shd w:val="clear" w:color="auto" w:fill="auto"/>
          </w:tcPr>
          <w:p w:rsidR="00240595" w:rsidRDefault="00A044DD">
            <w:pPr>
              <w:tabs>
                <w:tab w:val="left" w:pos="1742"/>
              </w:tabs>
              <w:rPr>
                <w:sz w:val="16"/>
                <w:szCs w:val="16"/>
                <w:lang w:val="en-GB"/>
              </w:rPr>
            </w:pPr>
            <w:r>
              <w:rPr>
                <w:sz w:val="16"/>
                <w:lang w:val="en-GB"/>
              </w:rPr>
              <w:t>NHDR</w:t>
            </w:r>
            <w:r w:rsidR="00711936">
              <w:rPr>
                <w:sz w:val="16"/>
                <w:lang w:val="en-GB"/>
              </w:rPr>
              <w:t xml:space="preserve"> – </w:t>
            </w:r>
            <w:r w:rsidR="00915257" w:rsidRPr="00915257">
              <w:rPr>
                <w:sz w:val="16"/>
                <w:lang w:val="en-GB"/>
              </w:rPr>
              <w:t>UNDP and ENCOVI</w:t>
            </w:r>
            <w:r w:rsidR="00711936">
              <w:rPr>
                <w:sz w:val="16"/>
                <w:lang w:val="en-GB"/>
              </w:rPr>
              <w:t>,</w:t>
            </w:r>
            <w:r w:rsidR="00915257" w:rsidRPr="00915257">
              <w:rPr>
                <w:sz w:val="16"/>
                <w:lang w:val="en-GB"/>
              </w:rPr>
              <w:t xml:space="preserve"> 2011.</w:t>
            </w:r>
          </w:p>
        </w:tc>
        <w:tc>
          <w:tcPr>
            <w:tcW w:w="1322" w:type="pct"/>
            <w:gridSpan w:val="3"/>
            <w:tcBorders>
              <w:top w:val="nil"/>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40595" w:rsidRDefault="00915257">
            <w:pPr>
              <w:tabs>
                <w:tab w:val="left" w:pos="1742"/>
              </w:tabs>
              <w:rPr>
                <w:sz w:val="16"/>
                <w:szCs w:val="16"/>
                <w:lang w:val="en-GB"/>
              </w:rPr>
            </w:pPr>
            <w:r w:rsidRPr="00915257">
              <w:rPr>
                <w:sz w:val="16"/>
                <w:szCs w:val="16"/>
                <w:lang w:val="en-GB"/>
              </w:rPr>
              <w:t xml:space="preserve">Groups of producers vulnerable to climate change introduce adaptation measures in order to achieve resilient production systems. </w:t>
            </w:r>
          </w:p>
          <w:p w:rsidR="00240595" w:rsidRDefault="00240595">
            <w:pPr>
              <w:tabs>
                <w:tab w:val="left" w:pos="1742"/>
              </w:tabs>
              <w:rPr>
                <w:b/>
                <w:iCs/>
                <w:sz w:val="16"/>
                <w:szCs w:val="16"/>
                <w:lang w:val="en-GB"/>
              </w:rPr>
            </w:pPr>
          </w:p>
          <w:p w:rsidR="00240595" w:rsidRDefault="009434E8">
            <w:pPr>
              <w:tabs>
                <w:tab w:val="left" w:pos="1742"/>
              </w:tabs>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iCs/>
                <w:sz w:val="16"/>
                <w:szCs w:val="16"/>
                <w:lang w:val="en-GB"/>
              </w:rPr>
              <w:t xml:space="preserve"> </w:t>
            </w:r>
            <w:r>
              <w:rPr>
                <w:iCs/>
                <w:sz w:val="16"/>
                <w:szCs w:val="16"/>
                <w:lang w:val="en-GB"/>
              </w:rPr>
              <w:t>Percentage</w:t>
            </w:r>
            <w:r w:rsidR="00915257" w:rsidRPr="00915257">
              <w:rPr>
                <w:iCs/>
                <w:sz w:val="16"/>
                <w:szCs w:val="16"/>
                <w:lang w:val="en-GB"/>
              </w:rPr>
              <w:t xml:space="preserve"> of women producers who use f</w:t>
            </w:r>
            <w:r w:rsidR="00915257" w:rsidRPr="00915257">
              <w:rPr>
                <w:sz w:val="16"/>
                <w:szCs w:val="16"/>
                <w:lang w:val="en-GB"/>
              </w:rPr>
              <w:t>orestry-grazing-agriculture</w:t>
            </w:r>
            <w:r w:rsidR="00915257" w:rsidRPr="00915257">
              <w:rPr>
                <w:iCs/>
                <w:sz w:val="16"/>
                <w:szCs w:val="16"/>
                <w:lang w:val="en-GB"/>
              </w:rPr>
              <w:t xml:space="preserve"> practices, resilient to climate change.</w:t>
            </w:r>
          </w:p>
          <w:p w:rsidR="00240595" w:rsidRDefault="00CB43B0">
            <w:pPr>
              <w:tabs>
                <w:tab w:val="left" w:pos="1742"/>
              </w:tabs>
              <w:rPr>
                <w:iCs/>
                <w:sz w:val="16"/>
                <w:szCs w:val="16"/>
                <w:lang w:val="en-GB"/>
              </w:rPr>
            </w:pPr>
            <w:r w:rsidRPr="005F40BA">
              <w:rPr>
                <w:b/>
                <w:sz w:val="16"/>
                <w:lang w:val="en-GB"/>
              </w:rPr>
              <w:t>B</w:t>
            </w:r>
            <w:r>
              <w:rPr>
                <w:b/>
                <w:sz w:val="16"/>
                <w:lang w:val="en-GB"/>
              </w:rPr>
              <w:t>aseline</w:t>
            </w:r>
            <w:r w:rsidRPr="005F40BA">
              <w:rPr>
                <w:b/>
                <w:sz w:val="16"/>
                <w:lang w:val="en-GB"/>
              </w:rPr>
              <w:t>:</w:t>
            </w:r>
            <w:r w:rsidR="00915257" w:rsidRPr="00915257">
              <w:rPr>
                <w:iCs/>
                <w:sz w:val="16"/>
                <w:szCs w:val="16"/>
                <w:lang w:val="en-GB"/>
              </w:rPr>
              <w:t xml:space="preserve"> 0</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90%</w:t>
            </w:r>
          </w:p>
          <w:p w:rsidR="00240595" w:rsidRDefault="00C66CDB">
            <w:pPr>
              <w:tabs>
                <w:tab w:val="left" w:pos="1742"/>
              </w:tabs>
              <w:rPr>
                <w:iCs/>
                <w:sz w:val="16"/>
                <w:szCs w:val="16"/>
                <w:lang w:val="en-GB"/>
              </w:rPr>
            </w:pPr>
            <w:r>
              <w:rPr>
                <w:b/>
                <w:iCs/>
                <w:sz w:val="16"/>
                <w:szCs w:val="16"/>
                <w:lang w:val="en-GB"/>
              </w:rPr>
              <w:t xml:space="preserve">Data </w:t>
            </w:r>
            <w:r w:rsidR="00C35671">
              <w:rPr>
                <w:b/>
                <w:iCs/>
                <w:sz w:val="16"/>
                <w:szCs w:val="16"/>
                <w:lang w:val="en-GB"/>
              </w:rPr>
              <w:t>source:</w:t>
            </w:r>
            <w:r w:rsidR="00915257" w:rsidRPr="00915257">
              <w:rPr>
                <w:b/>
                <w:iCs/>
                <w:sz w:val="16"/>
                <w:szCs w:val="16"/>
                <w:lang w:val="en-GB"/>
              </w:rPr>
              <w:t xml:space="preserve"> </w:t>
            </w:r>
            <w:r w:rsidR="00915257" w:rsidRPr="00915257">
              <w:rPr>
                <w:iCs/>
                <w:sz w:val="16"/>
                <w:szCs w:val="16"/>
                <w:lang w:val="en-GB"/>
              </w:rPr>
              <w:t>Project</w:t>
            </w:r>
            <w:r w:rsidR="00711936">
              <w:rPr>
                <w:iCs/>
                <w:sz w:val="16"/>
                <w:szCs w:val="16"/>
                <w:lang w:val="en-GB"/>
              </w:rPr>
              <w:t xml:space="preserve"> p</w:t>
            </w:r>
            <w:r w:rsidR="00915257" w:rsidRPr="00915257">
              <w:rPr>
                <w:iCs/>
                <w:sz w:val="16"/>
                <w:szCs w:val="16"/>
                <w:lang w:val="en-GB"/>
              </w:rPr>
              <w:t xml:space="preserve">rogress </w:t>
            </w:r>
            <w:r w:rsidR="00711936">
              <w:rPr>
                <w:iCs/>
                <w:sz w:val="16"/>
                <w:szCs w:val="16"/>
                <w:lang w:val="en-GB"/>
              </w:rPr>
              <w:t>r</w:t>
            </w:r>
            <w:r w:rsidR="00915257" w:rsidRPr="00915257">
              <w:rPr>
                <w:iCs/>
                <w:sz w:val="16"/>
                <w:szCs w:val="16"/>
                <w:lang w:val="en-GB"/>
              </w:rPr>
              <w:t>eports.</w:t>
            </w:r>
          </w:p>
          <w:p w:rsidR="00240595" w:rsidRDefault="00240595">
            <w:pPr>
              <w:tabs>
                <w:tab w:val="left" w:pos="1742"/>
              </w:tabs>
              <w:rPr>
                <w:iCs/>
                <w:sz w:val="16"/>
                <w:szCs w:val="16"/>
                <w:lang w:val="en-GB"/>
              </w:rPr>
            </w:pPr>
          </w:p>
          <w:p w:rsidR="00240595" w:rsidRDefault="009434E8">
            <w:pPr>
              <w:tabs>
                <w:tab w:val="left" w:pos="1742"/>
              </w:tabs>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iCs/>
                <w:sz w:val="16"/>
                <w:szCs w:val="16"/>
                <w:lang w:val="en-GB"/>
              </w:rPr>
              <w:t>Percentage</w:t>
            </w:r>
            <w:r w:rsidRPr="005F40BA">
              <w:rPr>
                <w:iCs/>
                <w:sz w:val="16"/>
                <w:szCs w:val="16"/>
                <w:lang w:val="en-GB"/>
              </w:rPr>
              <w:t xml:space="preserve"> </w:t>
            </w:r>
            <w:r w:rsidR="00915257" w:rsidRPr="00915257">
              <w:rPr>
                <w:iCs/>
                <w:sz w:val="16"/>
                <w:szCs w:val="16"/>
                <w:lang w:val="en-GB"/>
              </w:rPr>
              <w:t>of men producers who</w:t>
            </w:r>
            <w:r w:rsidR="00915257" w:rsidRPr="00915257">
              <w:rPr>
                <w:lang w:val="en-GB"/>
              </w:rPr>
              <w:t xml:space="preserve"> </w:t>
            </w:r>
            <w:r w:rsidR="00915257" w:rsidRPr="00915257">
              <w:rPr>
                <w:iCs/>
                <w:sz w:val="16"/>
                <w:szCs w:val="16"/>
                <w:lang w:val="en-GB"/>
              </w:rPr>
              <w:t>use forestry-grazing-agriculture practices, resilient to climate change.</w:t>
            </w:r>
          </w:p>
          <w:p w:rsidR="00240595" w:rsidRDefault="00915257">
            <w:pPr>
              <w:tabs>
                <w:tab w:val="left" w:pos="1742"/>
              </w:tabs>
              <w:rPr>
                <w:iCs/>
                <w:sz w:val="16"/>
                <w:szCs w:val="16"/>
                <w:lang w:val="en-GB"/>
              </w:rPr>
            </w:pPr>
            <w:r w:rsidRPr="00915257">
              <w:rPr>
                <w:b/>
                <w:iCs/>
                <w:sz w:val="16"/>
                <w:szCs w:val="16"/>
                <w:lang w:val="en-GB"/>
              </w:rPr>
              <w:t>B</w:t>
            </w:r>
            <w:r w:rsidR="00DB1738">
              <w:rPr>
                <w:b/>
                <w:iCs/>
                <w:sz w:val="16"/>
                <w:szCs w:val="16"/>
                <w:lang w:val="en-GB"/>
              </w:rPr>
              <w:t>aseline</w:t>
            </w:r>
            <w:r w:rsidRPr="00915257">
              <w:rPr>
                <w:b/>
                <w:iCs/>
                <w:sz w:val="16"/>
                <w:szCs w:val="16"/>
                <w:lang w:val="en-GB"/>
              </w:rPr>
              <w:t>:</w:t>
            </w:r>
            <w:r w:rsidRPr="00915257">
              <w:rPr>
                <w:iCs/>
                <w:sz w:val="16"/>
                <w:szCs w:val="16"/>
                <w:lang w:val="en-GB"/>
              </w:rPr>
              <w:t xml:space="preserve"> 0</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90%</w:t>
            </w:r>
          </w:p>
          <w:p w:rsidR="00240595" w:rsidRDefault="00C66CDB">
            <w:pPr>
              <w:tabs>
                <w:tab w:val="left" w:pos="1742"/>
              </w:tabs>
              <w:rPr>
                <w:iCs/>
                <w:sz w:val="16"/>
                <w:szCs w:val="16"/>
                <w:lang w:val="en-GB"/>
              </w:rPr>
            </w:pPr>
            <w:r>
              <w:rPr>
                <w:b/>
                <w:iCs/>
                <w:sz w:val="16"/>
                <w:szCs w:val="16"/>
                <w:lang w:val="en-GB"/>
              </w:rPr>
              <w:t xml:space="preserve">Data </w:t>
            </w:r>
            <w:r w:rsidR="00240595">
              <w:rPr>
                <w:b/>
                <w:iCs/>
                <w:sz w:val="16"/>
                <w:szCs w:val="16"/>
                <w:lang w:val="en-GB"/>
              </w:rPr>
              <w:t>s</w:t>
            </w:r>
            <w:r>
              <w:rPr>
                <w:b/>
                <w:iCs/>
                <w:sz w:val="16"/>
                <w:szCs w:val="16"/>
                <w:lang w:val="en-GB"/>
              </w:rPr>
              <w:t>ource</w:t>
            </w:r>
            <w:r w:rsidR="00915257" w:rsidRPr="00915257">
              <w:rPr>
                <w:b/>
                <w:iCs/>
                <w:sz w:val="16"/>
                <w:szCs w:val="16"/>
                <w:lang w:val="en-GB"/>
              </w:rPr>
              <w:t xml:space="preserve">: </w:t>
            </w:r>
            <w:r w:rsidR="00915257" w:rsidRPr="00915257">
              <w:rPr>
                <w:iCs/>
                <w:sz w:val="16"/>
                <w:szCs w:val="16"/>
                <w:lang w:val="en-GB"/>
              </w:rPr>
              <w:t xml:space="preserve">Project </w:t>
            </w:r>
            <w:r w:rsidR="00B64256">
              <w:rPr>
                <w:iCs/>
                <w:sz w:val="16"/>
                <w:szCs w:val="16"/>
                <w:lang w:val="en-GB"/>
              </w:rPr>
              <w:t>p</w:t>
            </w:r>
            <w:r w:rsidR="00915257" w:rsidRPr="00915257">
              <w:rPr>
                <w:iCs/>
                <w:sz w:val="16"/>
                <w:szCs w:val="16"/>
                <w:lang w:val="en-GB"/>
              </w:rPr>
              <w:t xml:space="preserve">rogress </w:t>
            </w:r>
            <w:r w:rsidR="00B64256">
              <w:rPr>
                <w:iCs/>
                <w:sz w:val="16"/>
                <w:szCs w:val="16"/>
                <w:lang w:val="en-GB"/>
              </w:rPr>
              <w:t>r</w:t>
            </w:r>
            <w:r w:rsidR="00915257" w:rsidRPr="00915257">
              <w:rPr>
                <w:iCs/>
                <w:sz w:val="16"/>
                <w:szCs w:val="16"/>
                <w:lang w:val="en-GB"/>
              </w:rPr>
              <w:t>eports.</w:t>
            </w:r>
          </w:p>
        </w:tc>
        <w:tc>
          <w:tcPr>
            <w:tcW w:w="975"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right w:val="single" w:sz="4" w:space="0" w:color="auto"/>
            </w:tcBorders>
            <w:shd w:val="clear" w:color="auto" w:fill="auto"/>
            <w:tcMar>
              <w:top w:w="72" w:type="dxa"/>
              <w:left w:w="144" w:type="dxa"/>
              <w:bottom w:w="72" w:type="dxa"/>
              <w:right w:w="144" w:type="dxa"/>
            </w:tcMar>
            <w:hideMark/>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 xml:space="preserve">Education of the </w:t>
            </w:r>
            <w:r w:rsidR="009A56DA">
              <w:rPr>
                <w:sz w:val="16"/>
                <w:szCs w:val="16"/>
                <w:lang w:val="en-GB"/>
              </w:rPr>
              <w:t>w</w:t>
            </w:r>
            <w:r w:rsidR="00915257" w:rsidRPr="00915257">
              <w:rPr>
                <w:sz w:val="16"/>
                <w:szCs w:val="16"/>
                <w:lang w:val="en-GB"/>
              </w:rPr>
              <w:t>orking</w:t>
            </w:r>
            <w:r w:rsidR="009A56DA">
              <w:rPr>
                <w:sz w:val="16"/>
                <w:szCs w:val="16"/>
                <w:lang w:val="en-GB"/>
              </w:rPr>
              <w:t>-a</w:t>
            </w:r>
            <w:r w:rsidR="00915257" w:rsidRPr="00915257">
              <w:rPr>
                <w:sz w:val="16"/>
                <w:szCs w:val="16"/>
                <w:lang w:val="en-GB"/>
              </w:rPr>
              <w:t xml:space="preserve">ge </w:t>
            </w:r>
            <w:r w:rsidR="009A56DA">
              <w:rPr>
                <w:sz w:val="16"/>
                <w:szCs w:val="16"/>
                <w:lang w:val="en-GB"/>
              </w:rPr>
              <w:t>p</w:t>
            </w:r>
            <w:r w:rsidR="00915257" w:rsidRPr="00915257">
              <w:rPr>
                <w:sz w:val="16"/>
                <w:szCs w:val="16"/>
                <w:lang w:val="en-GB"/>
              </w:rPr>
              <w:t xml:space="preserve">opulation in rural areas: </w:t>
            </w:r>
            <w:r w:rsidR="009A56DA">
              <w:rPr>
                <w:sz w:val="16"/>
                <w:szCs w:val="16"/>
                <w:lang w:val="en-GB"/>
              </w:rPr>
              <w:t>percentage</w:t>
            </w:r>
            <w:r w:rsidR="00915257" w:rsidRPr="00915257">
              <w:rPr>
                <w:sz w:val="16"/>
                <w:szCs w:val="16"/>
                <w:lang w:val="en-GB"/>
              </w:rPr>
              <w:t xml:space="preserve"> of the rural </w:t>
            </w:r>
            <w:r w:rsidR="009A56DA">
              <w:rPr>
                <w:sz w:val="16"/>
                <w:szCs w:val="16"/>
                <w:lang w:val="en-GB"/>
              </w:rPr>
              <w:t>w</w:t>
            </w:r>
            <w:r w:rsidR="009A56DA" w:rsidRPr="00A561DD">
              <w:rPr>
                <w:sz w:val="16"/>
                <w:szCs w:val="16"/>
                <w:lang w:val="en-GB"/>
              </w:rPr>
              <w:t>orking</w:t>
            </w:r>
            <w:r w:rsidR="009A56DA">
              <w:rPr>
                <w:sz w:val="16"/>
                <w:szCs w:val="16"/>
                <w:lang w:val="en-GB"/>
              </w:rPr>
              <w:t>-a</w:t>
            </w:r>
            <w:r w:rsidR="009A56DA" w:rsidRPr="00A561DD">
              <w:rPr>
                <w:sz w:val="16"/>
                <w:szCs w:val="16"/>
                <w:lang w:val="en-GB"/>
              </w:rPr>
              <w:t xml:space="preserve">ge </w:t>
            </w:r>
            <w:r w:rsidR="009A56DA">
              <w:rPr>
                <w:sz w:val="16"/>
                <w:szCs w:val="16"/>
                <w:lang w:val="en-GB"/>
              </w:rPr>
              <w:t>p</w:t>
            </w:r>
            <w:r w:rsidR="009A56DA" w:rsidRPr="00A561DD">
              <w:rPr>
                <w:sz w:val="16"/>
                <w:szCs w:val="16"/>
                <w:lang w:val="en-GB"/>
              </w:rPr>
              <w:t>opulation</w:t>
            </w:r>
            <w:r w:rsidR="00915257" w:rsidRPr="00915257">
              <w:rPr>
                <w:sz w:val="16"/>
                <w:szCs w:val="16"/>
                <w:lang w:val="en-GB"/>
              </w:rPr>
              <w:t xml:space="preserve"> between the ages of 15 and 30 years old with at least nine years of scholarship.</w:t>
            </w:r>
          </w:p>
          <w:p w:rsidR="00240595" w:rsidRDefault="00240595">
            <w:pPr>
              <w:tabs>
                <w:tab w:val="left" w:pos="1742"/>
              </w:tabs>
              <w:rPr>
                <w:sz w:val="16"/>
                <w:szCs w:val="16"/>
                <w:lang w:val="en-GB"/>
              </w:rPr>
            </w:pPr>
          </w:p>
          <w:p w:rsidR="00240595" w:rsidRDefault="00CB43B0">
            <w:pPr>
              <w:tabs>
                <w:tab w:val="left" w:pos="1742"/>
              </w:tabs>
              <w:rPr>
                <w:b/>
                <w:sz w:val="16"/>
                <w:szCs w:val="16"/>
                <w:lang w:val="fr-FR"/>
              </w:rPr>
            </w:pPr>
            <w:r w:rsidRPr="005F40BA">
              <w:rPr>
                <w:b/>
                <w:sz w:val="16"/>
                <w:lang w:val="en-GB"/>
              </w:rPr>
              <w:t>B</w:t>
            </w:r>
            <w:r>
              <w:rPr>
                <w:b/>
                <w:sz w:val="16"/>
                <w:lang w:val="en-GB"/>
              </w:rPr>
              <w:t>aseline</w:t>
            </w:r>
            <w:r w:rsidRPr="005F40BA">
              <w:rPr>
                <w:b/>
                <w:sz w:val="16"/>
                <w:lang w:val="en-GB"/>
              </w:rPr>
              <w:t>:</w:t>
            </w:r>
            <w:r w:rsidR="00915257" w:rsidRPr="00915257">
              <w:rPr>
                <w:b/>
                <w:sz w:val="16"/>
                <w:szCs w:val="16"/>
                <w:lang w:val="fr-FR"/>
              </w:rPr>
              <w:t xml:space="preserve"> </w:t>
            </w:r>
          </w:p>
          <w:p w:rsidR="00240595" w:rsidRDefault="00915257">
            <w:pPr>
              <w:tabs>
                <w:tab w:val="left" w:pos="1742"/>
              </w:tabs>
              <w:rPr>
                <w:sz w:val="16"/>
                <w:szCs w:val="16"/>
                <w:lang w:val="fr-FR"/>
              </w:rPr>
            </w:pPr>
            <w:r w:rsidRPr="00915257">
              <w:rPr>
                <w:sz w:val="16"/>
                <w:szCs w:val="16"/>
                <w:lang w:val="fr-FR"/>
              </w:rPr>
              <w:t>Non</w:t>
            </w:r>
            <w:r w:rsidR="00F165AA">
              <w:rPr>
                <w:sz w:val="16"/>
                <w:szCs w:val="16"/>
                <w:lang w:val="fr-FR"/>
              </w:rPr>
              <w:t>-</w:t>
            </w:r>
            <w:r w:rsidRPr="00915257">
              <w:rPr>
                <w:sz w:val="16"/>
                <w:szCs w:val="16"/>
                <w:lang w:val="fr-FR"/>
              </w:rPr>
              <w:t>indigenous men: 22.8%</w:t>
            </w:r>
          </w:p>
          <w:p w:rsidR="00240595" w:rsidRDefault="00915257">
            <w:pPr>
              <w:tabs>
                <w:tab w:val="left" w:pos="1742"/>
              </w:tabs>
              <w:rPr>
                <w:sz w:val="16"/>
                <w:szCs w:val="16"/>
                <w:lang w:val="fr-FR"/>
              </w:rPr>
            </w:pPr>
            <w:r w:rsidRPr="00915257">
              <w:rPr>
                <w:sz w:val="16"/>
                <w:szCs w:val="16"/>
                <w:lang w:val="fr-FR"/>
              </w:rPr>
              <w:t>Non</w:t>
            </w:r>
            <w:r w:rsidR="00F165AA">
              <w:rPr>
                <w:sz w:val="16"/>
                <w:szCs w:val="16"/>
                <w:lang w:val="fr-FR"/>
              </w:rPr>
              <w:t>-</w:t>
            </w:r>
            <w:r w:rsidRPr="00915257">
              <w:rPr>
                <w:sz w:val="16"/>
                <w:szCs w:val="16"/>
                <w:lang w:val="fr-FR"/>
              </w:rPr>
              <w:t>indigenous women: 35.5%</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p>
          <w:p w:rsidR="00240595" w:rsidRDefault="00915257">
            <w:pPr>
              <w:tabs>
                <w:tab w:val="left" w:pos="1742"/>
              </w:tabs>
              <w:rPr>
                <w:sz w:val="16"/>
                <w:szCs w:val="16"/>
                <w:lang w:val="en-GB"/>
              </w:rPr>
            </w:pPr>
            <w:r w:rsidRPr="00915257">
              <w:rPr>
                <w:sz w:val="16"/>
                <w:szCs w:val="16"/>
                <w:lang w:val="en-GB"/>
              </w:rPr>
              <w:t>Non</w:t>
            </w:r>
            <w:r w:rsidR="00F165AA">
              <w:rPr>
                <w:sz w:val="16"/>
                <w:szCs w:val="16"/>
                <w:lang w:val="en-GB"/>
              </w:rPr>
              <w:t>-</w:t>
            </w:r>
            <w:r w:rsidRPr="00915257">
              <w:rPr>
                <w:sz w:val="16"/>
                <w:szCs w:val="16"/>
                <w:lang w:val="en-GB"/>
              </w:rPr>
              <w:t>indigenous men: 27.8%</w:t>
            </w:r>
          </w:p>
          <w:p w:rsidR="00240595" w:rsidRDefault="00915257">
            <w:pPr>
              <w:tabs>
                <w:tab w:val="left" w:pos="1742"/>
              </w:tabs>
              <w:rPr>
                <w:sz w:val="16"/>
                <w:szCs w:val="16"/>
                <w:lang w:val="en-GB"/>
              </w:rPr>
            </w:pPr>
            <w:r w:rsidRPr="00915257">
              <w:rPr>
                <w:sz w:val="16"/>
                <w:szCs w:val="16"/>
                <w:lang w:val="en-GB"/>
              </w:rPr>
              <w:t>Non</w:t>
            </w:r>
            <w:r w:rsidR="00F165AA">
              <w:rPr>
                <w:sz w:val="16"/>
                <w:szCs w:val="16"/>
                <w:lang w:val="en-GB"/>
              </w:rPr>
              <w:t>-</w:t>
            </w:r>
            <w:r w:rsidRPr="00915257">
              <w:rPr>
                <w:sz w:val="16"/>
                <w:szCs w:val="16"/>
                <w:lang w:val="en-GB"/>
              </w:rPr>
              <w:t>indigenous women: 42.5%</w:t>
            </w:r>
          </w:p>
          <w:p w:rsidR="00D254DC" w:rsidRPr="00C77645" w:rsidRDefault="00D254DC" w:rsidP="00375B85">
            <w:pPr>
              <w:tabs>
                <w:tab w:val="left" w:pos="1742"/>
              </w:tabs>
              <w:jc w:val="both"/>
              <w:rPr>
                <w:sz w:val="16"/>
                <w:szCs w:val="16"/>
                <w:lang w:val="en-GB"/>
              </w:rPr>
            </w:pPr>
          </w:p>
        </w:tc>
        <w:tc>
          <w:tcPr>
            <w:tcW w:w="736" w:type="pct"/>
            <w:tcBorders>
              <w:top w:val="nil"/>
              <w:left w:val="single" w:sz="4" w:space="0" w:color="auto"/>
              <w:right w:val="single" w:sz="8" w:space="0" w:color="000000"/>
            </w:tcBorders>
            <w:shd w:val="clear" w:color="auto" w:fill="auto"/>
            <w:hideMark/>
          </w:tcPr>
          <w:p w:rsidR="00240595" w:rsidRDefault="00915257">
            <w:pPr>
              <w:tabs>
                <w:tab w:val="left" w:pos="1742"/>
              </w:tabs>
              <w:rPr>
                <w:i/>
                <w:iCs/>
                <w:sz w:val="16"/>
                <w:szCs w:val="16"/>
                <w:lang w:val="en-GB"/>
              </w:rPr>
            </w:pPr>
            <w:r w:rsidRPr="00915257">
              <w:rPr>
                <w:sz w:val="16"/>
                <w:lang w:val="en-GB"/>
              </w:rPr>
              <w:t>NHDR</w:t>
            </w:r>
            <w:r w:rsidR="00A201FA">
              <w:rPr>
                <w:sz w:val="16"/>
                <w:lang w:val="en-GB"/>
              </w:rPr>
              <w:t xml:space="preserve"> – </w:t>
            </w:r>
            <w:r w:rsidRPr="00915257">
              <w:rPr>
                <w:sz w:val="16"/>
                <w:lang w:val="en-GB"/>
              </w:rPr>
              <w:t>UNDP and ENCOVI</w:t>
            </w:r>
            <w:r w:rsidR="00A201FA">
              <w:rPr>
                <w:sz w:val="16"/>
                <w:lang w:val="en-GB"/>
              </w:rPr>
              <w:t>,</w:t>
            </w:r>
            <w:r w:rsidRPr="00915257">
              <w:rPr>
                <w:sz w:val="16"/>
                <w:lang w:val="en-GB"/>
              </w:rPr>
              <w:t xml:space="preserve"> 2011.</w:t>
            </w:r>
          </w:p>
        </w:tc>
        <w:tc>
          <w:tcPr>
            <w:tcW w:w="1322" w:type="pct"/>
            <w:gridSpan w:val="3"/>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240595" w:rsidRDefault="00915257">
            <w:pPr>
              <w:tabs>
                <w:tab w:val="left" w:pos="1742"/>
              </w:tabs>
              <w:rPr>
                <w:iCs/>
                <w:sz w:val="16"/>
                <w:szCs w:val="16"/>
                <w:lang w:val="en-GB"/>
              </w:rPr>
            </w:pPr>
            <w:r w:rsidRPr="00915257">
              <w:rPr>
                <w:iCs/>
                <w:sz w:val="16"/>
                <w:szCs w:val="16"/>
                <w:lang w:val="en-GB"/>
              </w:rPr>
              <w:t>Women, young people and indigenous people integrated into the formal labo</w:t>
            </w:r>
            <w:r w:rsidR="00F165AA" w:rsidRPr="00FD0A64">
              <w:rPr>
                <w:iCs/>
                <w:sz w:val="16"/>
                <w:szCs w:val="16"/>
                <w:lang w:val="en-GB"/>
              </w:rPr>
              <w:t>u</w:t>
            </w:r>
            <w:r w:rsidRPr="00915257">
              <w:rPr>
                <w:iCs/>
                <w:sz w:val="16"/>
                <w:szCs w:val="16"/>
                <w:lang w:val="en-GB"/>
              </w:rPr>
              <w:t>r market.</w:t>
            </w:r>
          </w:p>
          <w:p w:rsidR="00240595" w:rsidRDefault="00240595">
            <w:pPr>
              <w:tabs>
                <w:tab w:val="left" w:pos="1742"/>
              </w:tabs>
              <w:rPr>
                <w:iCs/>
                <w:sz w:val="16"/>
                <w:szCs w:val="16"/>
                <w:lang w:val="en-GB"/>
              </w:rPr>
            </w:pPr>
          </w:p>
          <w:p w:rsidR="00240595" w:rsidRDefault="009434E8">
            <w:pPr>
              <w:tabs>
                <w:tab w:val="left" w:pos="1742"/>
              </w:tabs>
              <w:autoSpaceDE w:val="0"/>
              <w:autoSpaceDN w:val="0"/>
              <w:adjustRightInd w:val="0"/>
              <w:rPr>
                <w:bCs/>
                <w:sz w:val="16"/>
                <w:szCs w:val="16"/>
                <w:lang w:val="en-GB"/>
              </w:rPr>
            </w:pPr>
            <w:r w:rsidRPr="00FD0A64">
              <w:rPr>
                <w:b/>
                <w:sz w:val="16"/>
                <w:lang w:val="en-GB"/>
              </w:rPr>
              <w:t>Indicator:</w:t>
            </w:r>
            <w:r w:rsidRPr="00FD0A64">
              <w:rPr>
                <w:sz w:val="16"/>
                <w:lang w:val="en-GB"/>
              </w:rPr>
              <w:t xml:space="preserve"> </w:t>
            </w:r>
            <w:r w:rsidRPr="00FD0A64">
              <w:rPr>
                <w:iCs/>
                <w:sz w:val="16"/>
                <w:szCs w:val="16"/>
                <w:lang w:val="en-GB"/>
              </w:rPr>
              <w:t xml:space="preserve">Percentage </w:t>
            </w:r>
            <w:r w:rsidR="00915257" w:rsidRPr="00915257">
              <w:rPr>
                <w:bCs/>
                <w:sz w:val="16"/>
                <w:szCs w:val="16"/>
                <w:lang w:val="en-GB"/>
              </w:rPr>
              <w:t>of young women (age</w:t>
            </w:r>
            <w:r w:rsidR="000B515F" w:rsidRPr="00FD0A64">
              <w:rPr>
                <w:bCs/>
                <w:sz w:val="16"/>
                <w:szCs w:val="16"/>
                <w:lang w:val="en-GB"/>
              </w:rPr>
              <w:t>d</w:t>
            </w:r>
            <w:r w:rsidR="00915257" w:rsidRPr="00915257">
              <w:rPr>
                <w:bCs/>
                <w:sz w:val="16"/>
                <w:szCs w:val="16"/>
                <w:lang w:val="en-GB"/>
              </w:rPr>
              <w:t xml:space="preserve"> 15-24) who have accessed formal employment within the partnerships advanced by UNDP.</w:t>
            </w:r>
          </w:p>
          <w:p w:rsidR="00240595" w:rsidRDefault="00CB43B0">
            <w:pPr>
              <w:tabs>
                <w:tab w:val="left" w:pos="1742"/>
              </w:tabs>
              <w:autoSpaceDE w:val="0"/>
              <w:autoSpaceDN w:val="0"/>
              <w:adjustRightInd w:val="0"/>
              <w:rPr>
                <w:b/>
                <w:bCs/>
                <w:sz w:val="16"/>
                <w:szCs w:val="16"/>
                <w:lang w:val="en-GB"/>
              </w:rPr>
            </w:pPr>
            <w:r w:rsidRPr="00FD0A64">
              <w:rPr>
                <w:b/>
                <w:sz w:val="16"/>
                <w:lang w:val="en-GB"/>
              </w:rPr>
              <w:t>Baseline:</w:t>
            </w:r>
            <w:r w:rsidR="00915257" w:rsidRPr="00915257">
              <w:rPr>
                <w:b/>
                <w:bCs/>
                <w:sz w:val="16"/>
                <w:szCs w:val="16"/>
                <w:lang w:val="en-GB"/>
              </w:rPr>
              <w:t xml:space="preserve">: </w:t>
            </w:r>
            <w:r w:rsidR="00915257" w:rsidRPr="00915257">
              <w:rPr>
                <w:bCs/>
                <w:sz w:val="16"/>
                <w:szCs w:val="16"/>
                <w:lang w:val="en-GB"/>
              </w:rPr>
              <w:t>0</w:t>
            </w:r>
          </w:p>
          <w:p w:rsidR="00240595" w:rsidRDefault="00DB1738">
            <w:pPr>
              <w:tabs>
                <w:tab w:val="left" w:pos="1742"/>
              </w:tabs>
              <w:autoSpaceDE w:val="0"/>
              <w:autoSpaceDN w:val="0"/>
              <w:adjustRightInd w:val="0"/>
              <w:rPr>
                <w:bCs/>
                <w:sz w:val="16"/>
                <w:szCs w:val="16"/>
                <w:lang w:val="en-GB"/>
              </w:rPr>
            </w:pPr>
            <w:r w:rsidRPr="00FD0A64">
              <w:rPr>
                <w:b/>
                <w:sz w:val="16"/>
                <w:lang w:val="en-GB"/>
              </w:rPr>
              <w:t>Target:</w:t>
            </w:r>
            <w:r w:rsidRPr="00FD0A64">
              <w:rPr>
                <w:sz w:val="16"/>
                <w:lang w:val="en-GB"/>
              </w:rPr>
              <w:t xml:space="preserve"> </w:t>
            </w:r>
            <w:r w:rsidR="00915257" w:rsidRPr="00915257">
              <w:rPr>
                <w:bCs/>
                <w:sz w:val="16"/>
                <w:szCs w:val="16"/>
                <w:lang w:val="en-GB"/>
              </w:rPr>
              <w:t>30%</w:t>
            </w:r>
          </w:p>
          <w:p w:rsidR="00240595" w:rsidRDefault="00C66CDB">
            <w:pPr>
              <w:tabs>
                <w:tab w:val="left" w:pos="1742"/>
              </w:tabs>
              <w:autoSpaceDE w:val="0"/>
              <w:autoSpaceDN w:val="0"/>
              <w:adjustRightInd w:val="0"/>
              <w:rPr>
                <w:bCs/>
                <w:sz w:val="16"/>
                <w:szCs w:val="16"/>
                <w:lang w:val="en-GB"/>
              </w:rPr>
            </w:pPr>
            <w:r>
              <w:rPr>
                <w:b/>
                <w:bCs/>
                <w:sz w:val="16"/>
                <w:szCs w:val="16"/>
                <w:lang w:val="en-GB"/>
              </w:rPr>
              <w:t xml:space="preserve">Data </w:t>
            </w:r>
            <w:r w:rsidR="00240595">
              <w:rPr>
                <w:b/>
                <w:bCs/>
                <w:sz w:val="16"/>
                <w:szCs w:val="16"/>
                <w:lang w:val="en-GB"/>
              </w:rPr>
              <w:t>s</w:t>
            </w:r>
            <w:r>
              <w:rPr>
                <w:b/>
                <w:bCs/>
                <w:sz w:val="16"/>
                <w:szCs w:val="16"/>
                <w:lang w:val="en-GB"/>
              </w:rPr>
              <w:t>ource</w:t>
            </w:r>
            <w:r w:rsidR="00915257" w:rsidRPr="00915257">
              <w:rPr>
                <w:b/>
                <w:bCs/>
                <w:sz w:val="16"/>
                <w:szCs w:val="16"/>
                <w:lang w:val="en-GB"/>
              </w:rPr>
              <w:t>:</w:t>
            </w:r>
            <w:r w:rsidR="00915257" w:rsidRPr="00915257">
              <w:rPr>
                <w:bCs/>
                <w:sz w:val="16"/>
                <w:szCs w:val="16"/>
                <w:lang w:val="en-GB"/>
              </w:rPr>
              <w:t xml:space="preserve"> Project</w:t>
            </w:r>
            <w:r w:rsidR="00B64256" w:rsidRPr="00FD0A64">
              <w:rPr>
                <w:bCs/>
                <w:sz w:val="16"/>
                <w:szCs w:val="16"/>
                <w:lang w:val="en-GB"/>
              </w:rPr>
              <w:t xml:space="preserve"> r</w:t>
            </w:r>
            <w:r w:rsidR="00915257" w:rsidRPr="00915257">
              <w:rPr>
                <w:bCs/>
                <w:sz w:val="16"/>
                <w:szCs w:val="16"/>
                <w:lang w:val="en-GB"/>
              </w:rPr>
              <w:t>eports.</w:t>
            </w:r>
          </w:p>
          <w:p w:rsidR="00240595" w:rsidRDefault="00240595">
            <w:pPr>
              <w:tabs>
                <w:tab w:val="left" w:pos="1742"/>
              </w:tabs>
              <w:rPr>
                <w:b/>
                <w:sz w:val="16"/>
                <w:szCs w:val="16"/>
                <w:lang w:val="en-GB"/>
              </w:rPr>
            </w:pPr>
          </w:p>
          <w:p w:rsidR="00240595" w:rsidRDefault="009434E8">
            <w:pPr>
              <w:tabs>
                <w:tab w:val="left" w:pos="1742"/>
              </w:tabs>
              <w:autoSpaceDE w:val="0"/>
              <w:autoSpaceDN w:val="0"/>
              <w:adjustRightInd w:val="0"/>
              <w:rPr>
                <w:bCs/>
                <w:sz w:val="16"/>
                <w:szCs w:val="16"/>
                <w:lang w:val="en-GB"/>
              </w:rPr>
            </w:pPr>
            <w:r w:rsidRPr="00FD0A64">
              <w:rPr>
                <w:b/>
                <w:sz w:val="16"/>
                <w:lang w:val="en-GB"/>
              </w:rPr>
              <w:t>Indicator:</w:t>
            </w:r>
            <w:r w:rsidRPr="00FD0A64">
              <w:rPr>
                <w:sz w:val="16"/>
                <w:lang w:val="en-GB"/>
              </w:rPr>
              <w:t xml:space="preserve"> </w:t>
            </w:r>
            <w:r w:rsidRPr="00FD0A64">
              <w:rPr>
                <w:iCs/>
                <w:sz w:val="16"/>
                <w:szCs w:val="16"/>
                <w:lang w:val="en-GB"/>
              </w:rPr>
              <w:t xml:space="preserve">Percentage </w:t>
            </w:r>
            <w:r w:rsidR="00915257" w:rsidRPr="00915257">
              <w:rPr>
                <w:bCs/>
                <w:sz w:val="16"/>
                <w:szCs w:val="16"/>
                <w:lang w:val="en-GB"/>
              </w:rPr>
              <w:t>of young men (age</w:t>
            </w:r>
            <w:r w:rsidR="000B515F" w:rsidRPr="00FD0A64">
              <w:rPr>
                <w:bCs/>
                <w:sz w:val="16"/>
                <w:szCs w:val="16"/>
                <w:lang w:val="en-GB"/>
              </w:rPr>
              <w:t>d</w:t>
            </w:r>
            <w:r w:rsidR="00915257" w:rsidRPr="00915257">
              <w:rPr>
                <w:bCs/>
                <w:sz w:val="16"/>
                <w:szCs w:val="16"/>
                <w:lang w:val="en-GB"/>
              </w:rPr>
              <w:t xml:space="preserve"> 15-24) who have accessed formal employment within the partnerships advanced by UNDP.</w:t>
            </w:r>
          </w:p>
          <w:p w:rsidR="00240595" w:rsidRDefault="00DB1738">
            <w:pPr>
              <w:tabs>
                <w:tab w:val="left" w:pos="1742"/>
              </w:tabs>
              <w:autoSpaceDE w:val="0"/>
              <w:autoSpaceDN w:val="0"/>
              <w:adjustRightInd w:val="0"/>
              <w:rPr>
                <w:b/>
                <w:bCs/>
                <w:sz w:val="16"/>
                <w:szCs w:val="16"/>
                <w:lang w:val="en-GB"/>
              </w:rPr>
            </w:pPr>
            <w:r w:rsidRPr="00FD0A64">
              <w:rPr>
                <w:b/>
                <w:bCs/>
                <w:sz w:val="16"/>
                <w:szCs w:val="16"/>
                <w:lang w:val="en-GB"/>
              </w:rPr>
              <w:t>Baseline</w:t>
            </w:r>
            <w:r w:rsidR="00915257" w:rsidRPr="00915257">
              <w:rPr>
                <w:b/>
                <w:bCs/>
                <w:sz w:val="16"/>
                <w:szCs w:val="16"/>
                <w:lang w:val="en-GB"/>
              </w:rPr>
              <w:t xml:space="preserve">:  </w:t>
            </w:r>
            <w:r w:rsidR="00915257" w:rsidRPr="00915257">
              <w:rPr>
                <w:bCs/>
                <w:sz w:val="16"/>
                <w:szCs w:val="16"/>
                <w:lang w:val="en-GB"/>
              </w:rPr>
              <w:t>0</w:t>
            </w:r>
            <w:r w:rsidRPr="00FD0A64">
              <w:rPr>
                <w:bCs/>
                <w:sz w:val="16"/>
                <w:szCs w:val="16"/>
                <w:lang w:val="en-GB"/>
              </w:rPr>
              <w:t>%</w:t>
            </w:r>
          </w:p>
          <w:p w:rsidR="00240595" w:rsidRPr="00240595" w:rsidRDefault="00DB1738">
            <w:pPr>
              <w:tabs>
                <w:tab w:val="left" w:pos="1742"/>
              </w:tabs>
              <w:autoSpaceDE w:val="0"/>
              <w:autoSpaceDN w:val="0"/>
              <w:adjustRightInd w:val="0"/>
              <w:rPr>
                <w:b/>
                <w:bCs/>
                <w:sz w:val="16"/>
                <w:szCs w:val="16"/>
                <w:lang w:val="en-GB"/>
              </w:rPr>
            </w:pPr>
            <w:r w:rsidRPr="00240595">
              <w:rPr>
                <w:b/>
                <w:sz w:val="16"/>
                <w:lang w:val="en-GB"/>
              </w:rPr>
              <w:t>Target:</w:t>
            </w:r>
            <w:r w:rsidRPr="00240595">
              <w:rPr>
                <w:sz w:val="16"/>
                <w:lang w:val="en-GB"/>
              </w:rPr>
              <w:t xml:space="preserve"> </w:t>
            </w:r>
            <w:r w:rsidR="00915257" w:rsidRPr="00240595">
              <w:rPr>
                <w:bCs/>
                <w:sz w:val="16"/>
                <w:szCs w:val="16"/>
                <w:lang w:val="en-GB"/>
              </w:rPr>
              <w:t>30%</w:t>
            </w:r>
          </w:p>
          <w:p w:rsidR="00240595" w:rsidRDefault="00C66CDB">
            <w:pPr>
              <w:tabs>
                <w:tab w:val="left" w:pos="1742"/>
              </w:tabs>
              <w:autoSpaceDE w:val="0"/>
              <w:autoSpaceDN w:val="0"/>
              <w:adjustRightInd w:val="0"/>
              <w:rPr>
                <w:bCs/>
                <w:sz w:val="16"/>
                <w:szCs w:val="16"/>
                <w:lang w:val="en-GB"/>
              </w:rPr>
            </w:pPr>
            <w:r w:rsidRPr="00240595">
              <w:rPr>
                <w:b/>
                <w:bCs/>
                <w:sz w:val="16"/>
                <w:szCs w:val="16"/>
                <w:lang w:val="en-GB"/>
              </w:rPr>
              <w:t xml:space="preserve">Data </w:t>
            </w:r>
            <w:r w:rsidR="00240595" w:rsidRPr="00240595">
              <w:rPr>
                <w:b/>
                <w:bCs/>
                <w:sz w:val="16"/>
                <w:szCs w:val="16"/>
                <w:lang w:val="en-GB"/>
              </w:rPr>
              <w:t>s</w:t>
            </w:r>
            <w:r w:rsidRPr="00240595">
              <w:rPr>
                <w:b/>
                <w:bCs/>
                <w:sz w:val="16"/>
                <w:szCs w:val="16"/>
                <w:lang w:val="en-GB"/>
              </w:rPr>
              <w:t>ource</w:t>
            </w:r>
            <w:r w:rsidR="00915257" w:rsidRPr="00240595">
              <w:rPr>
                <w:b/>
                <w:bCs/>
                <w:sz w:val="16"/>
                <w:szCs w:val="16"/>
                <w:lang w:val="en-GB"/>
              </w:rPr>
              <w:t>:</w:t>
            </w:r>
            <w:r w:rsidR="00915257" w:rsidRPr="00915257">
              <w:rPr>
                <w:bCs/>
                <w:sz w:val="16"/>
                <w:szCs w:val="16"/>
                <w:lang w:val="en-GB"/>
              </w:rPr>
              <w:t xml:space="preserve"> Project </w:t>
            </w:r>
            <w:r w:rsidR="00DB1738" w:rsidRPr="00FD0A64">
              <w:rPr>
                <w:bCs/>
                <w:sz w:val="16"/>
                <w:szCs w:val="16"/>
                <w:lang w:val="en-GB"/>
              </w:rPr>
              <w:t>r</w:t>
            </w:r>
            <w:r w:rsidR="00915257" w:rsidRPr="00915257">
              <w:rPr>
                <w:bCs/>
                <w:sz w:val="16"/>
                <w:szCs w:val="16"/>
                <w:lang w:val="en-GB"/>
              </w:rPr>
              <w:t>eports.</w:t>
            </w:r>
          </w:p>
          <w:p w:rsidR="00240595" w:rsidRDefault="00240595">
            <w:pPr>
              <w:tabs>
                <w:tab w:val="left" w:pos="1742"/>
              </w:tabs>
              <w:autoSpaceDE w:val="0"/>
              <w:autoSpaceDN w:val="0"/>
              <w:adjustRightInd w:val="0"/>
              <w:rPr>
                <w:bCs/>
                <w:sz w:val="16"/>
                <w:szCs w:val="16"/>
                <w:lang w:val="en-GB"/>
              </w:rPr>
            </w:pPr>
          </w:p>
          <w:p w:rsidR="00240595" w:rsidRDefault="009434E8">
            <w:pPr>
              <w:tabs>
                <w:tab w:val="left" w:pos="1742"/>
              </w:tabs>
              <w:autoSpaceDE w:val="0"/>
              <w:autoSpaceDN w:val="0"/>
              <w:adjustRightInd w:val="0"/>
              <w:rPr>
                <w:bCs/>
                <w:sz w:val="16"/>
                <w:szCs w:val="16"/>
                <w:lang w:val="en-GB"/>
              </w:rPr>
            </w:pPr>
            <w:r w:rsidRPr="00FD0A64">
              <w:rPr>
                <w:b/>
                <w:sz w:val="16"/>
                <w:lang w:val="en-GB"/>
              </w:rPr>
              <w:t>Indicator:</w:t>
            </w:r>
            <w:r w:rsidRPr="00FD0A64">
              <w:rPr>
                <w:sz w:val="16"/>
                <w:lang w:val="en-GB"/>
              </w:rPr>
              <w:t xml:space="preserve"> </w:t>
            </w:r>
            <w:r w:rsidRPr="00FD0A64">
              <w:rPr>
                <w:iCs/>
                <w:sz w:val="16"/>
                <w:szCs w:val="16"/>
                <w:lang w:val="en-GB"/>
              </w:rPr>
              <w:t xml:space="preserve">Percentage </w:t>
            </w:r>
            <w:r w:rsidR="00915257" w:rsidRPr="00915257">
              <w:rPr>
                <w:bCs/>
                <w:sz w:val="16"/>
                <w:szCs w:val="16"/>
                <w:lang w:val="en-GB"/>
              </w:rPr>
              <w:t xml:space="preserve">of young indigenous individuals (aged 15-24) who have accessed formal employment within the partnerships advanced by </w:t>
            </w:r>
            <w:r w:rsidR="00915257" w:rsidRPr="00915257">
              <w:rPr>
                <w:bCs/>
                <w:sz w:val="16"/>
                <w:szCs w:val="16"/>
                <w:lang w:val="en-GB"/>
              </w:rPr>
              <w:lastRenderedPageBreak/>
              <w:t>UNDP.</w:t>
            </w:r>
          </w:p>
          <w:p w:rsidR="00240595" w:rsidRDefault="00CB43B0">
            <w:pPr>
              <w:tabs>
                <w:tab w:val="left" w:pos="1742"/>
              </w:tabs>
              <w:autoSpaceDE w:val="0"/>
              <w:autoSpaceDN w:val="0"/>
              <w:adjustRightInd w:val="0"/>
              <w:rPr>
                <w:b/>
                <w:bCs/>
                <w:sz w:val="16"/>
                <w:szCs w:val="16"/>
                <w:lang w:val="en-GB"/>
              </w:rPr>
            </w:pPr>
            <w:r w:rsidRPr="00FD0A64">
              <w:rPr>
                <w:b/>
                <w:sz w:val="16"/>
                <w:lang w:val="en-GB"/>
              </w:rPr>
              <w:t xml:space="preserve">Baseline: </w:t>
            </w:r>
            <w:r w:rsidR="00915257" w:rsidRPr="00915257">
              <w:rPr>
                <w:bCs/>
                <w:sz w:val="16"/>
                <w:szCs w:val="16"/>
                <w:lang w:val="en-GB"/>
              </w:rPr>
              <w:t>0</w:t>
            </w:r>
            <w:r w:rsidRPr="00FD0A64">
              <w:rPr>
                <w:bCs/>
                <w:sz w:val="16"/>
                <w:szCs w:val="16"/>
                <w:lang w:val="en-GB"/>
              </w:rPr>
              <w:t>%</w:t>
            </w:r>
          </w:p>
          <w:p w:rsidR="00240595" w:rsidRDefault="00DB1738">
            <w:pPr>
              <w:tabs>
                <w:tab w:val="left" w:pos="1742"/>
              </w:tabs>
              <w:autoSpaceDE w:val="0"/>
              <w:autoSpaceDN w:val="0"/>
              <w:adjustRightInd w:val="0"/>
              <w:rPr>
                <w:b/>
                <w:bCs/>
                <w:sz w:val="16"/>
                <w:szCs w:val="16"/>
                <w:lang w:val="en-GB"/>
              </w:rPr>
            </w:pPr>
            <w:r w:rsidRPr="00FD0A64">
              <w:rPr>
                <w:b/>
                <w:sz w:val="16"/>
                <w:lang w:val="en-GB"/>
              </w:rPr>
              <w:t>Target:</w:t>
            </w:r>
            <w:r w:rsidRPr="00FD0A64">
              <w:rPr>
                <w:sz w:val="16"/>
                <w:lang w:val="en-GB"/>
              </w:rPr>
              <w:t xml:space="preserve"> </w:t>
            </w:r>
            <w:r w:rsidR="00915257" w:rsidRPr="00915257">
              <w:rPr>
                <w:bCs/>
                <w:sz w:val="16"/>
                <w:szCs w:val="16"/>
                <w:lang w:val="en-GB"/>
              </w:rPr>
              <w:t>20%</w:t>
            </w:r>
          </w:p>
          <w:p w:rsidR="00240595" w:rsidRDefault="00C66CDB">
            <w:pPr>
              <w:tabs>
                <w:tab w:val="left" w:pos="1742"/>
              </w:tabs>
              <w:autoSpaceDE w:val="0"/>
              <w:autoSpaceDN w:val="0"/>
              <w:adjustRightInd w:val="0"/>
              <w:rPr>
                <w:bCs/>
                <w:sz w:val="16"/>
                <w:szCs w:val="16"/>
                <w:lang w:val="en-GB"/>
              </w:rPr>
            </w:pPr>
            <w:r>
              <w:rPr>
                <w:b/>
                <w:bCs/>
                <w:sz w:val="16"/>
                <w:szCs w:val="16"/>
                <w:lang w:val="en-GB"/>
              </w:rPr>
              <w:t xml:space="preserve">Data </w:t>
            </w:r>
            <w:r w:rsidR="00240595">
              <w:rPr>
                <w:b/>
                <w:bCs/>
                <w:sz w:val="16"/>
                <w:szCs w:val="16"/>
                <w:lang w:val="en-GB"/>
              </w:rPr>
              <w:t>s</w:t>
            </w:r>
            <w:r>
              <w:rPr>
                <w:b/>
                <w:bCs/>
                <w:sz w:val="16"/>
                <w:szCs w:val="16"/>
                <w:lang w:val="en-GB"/>
              </w:rPr>
              <w:t>ource</w:t>
            </w:r>
            <w:r w:rsidR="00915257" w:rsidRPr="00915257">
              <w:rPr>
                <w:b/>
                <w:bCs/>
                <w:sz w:val="16"/>
                <w:szCs w:val="16"/>
                <w:lang w:val="en-GB"/>
              </w:rPr>
              <w:t>:</w:t>
            </w:r>
            <w:r w:rsidR="00915257" w:rsidRPr="00915257">
              <w:rPr>
                <w:bCs/>
                <w:sz w:val="16"/>
                <w:szCs w:val="16"/>
                <w:lang w:val="en-GB"/>
              </w:rPr>
              <w:t xml:space="preserve"> Project </w:t>
            </w:r>
            <w:r w:rsidR="00CB43B0" w:rsidRPr="00FD0A64">
              <w:rPr>
                <w:bCs/>
                <w:sz w:val="16"/>
                <w:szCs w:val="16"/>
                <w:lang w:val="en-GB"/>
              </w:rPr>
              <w:t>r</w:t>
            </w:r>
            <w:r w:rsidR="00915257" w:rsidRPr="00915257">
              <w:rPr>
                <w:bCs/>
                <w:sz w:val="16"/>
                <w:szCs w:val="16"/>
                <w:lang w:val="en-GB"/>
              </w:rPr>
              <w:t>eports.</w:t>
            </w:r>
          </w:p>
        </w:tc>
        <w:tc>
          <w:tcPr>
            <w:tcW w:w="975"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left w:val="single" w:sz="8" w:space="0" w:color="000000"/>
              <w:bottom w:val="single" w:sz="4" w:space="0" w:color="auto"/>
              <w:right w:val="single" w:sz="4" w:space="0" w:color="auto"/>
            </w:tcBorders>
            <w:vAlign w:val="center"/>
            <w:hideMark/>
          </w:tcPr>
          <w:p w:rsidR="00D254DC" w:rsidRPr="00C77645" w:rsidRDefault="00D254DC" w:rsidP="00375B85">
            <w:pPr>
              <w:tabs>
                <w:tab w:val="left" w:pos="1742"/>
              </w:tabs>
              <w:jc w:val="both"/>
              <w:rPr>
                <w:sz w:val="16"/>
                <w:szCs w:val="16"/>
                <w:lang w:val="en-GB"/>
              </w:rPr>
            </w:pPr>
          </w:p>
        </w:tc>
        <w:tc>
          <w:tcPr>
            <w:tcW w:w="736" w:type="pct"/>
            <w:tcBorders>
              <w:left w:val="single" w:sz="4" w:space="0" w:color="auto"/>
              <w:bottom w:val="single" w:sz="4" w:space="0" w:color="auto"/>
              <w:right w:val="single" w:sz="8" w:space="0" w:color="000000"/>
            </w:tcBorders>
            <w:vAlign w:val="center"/>
            <w:hideMark/>
          </w:tcPr>
          <w:p w:rsidR="00240595" w:rsidRDefault="00240595">
            <w:pPr>
              <w:tabs>
                <w:tab w:val="left" w:pos="1742"/>
              </w:tabs>
              <w:rPr>
                <w:i/>
                <w:iCs/>
                <w:sz w:val="16"/>
                <w:szCs w:val="16"/>
                <w:lang w:val="en-GB"/>
              </w:rPr>
            </w:pPr>
          </w:p>
        </w:tc>
        <w:tc>
          <w:tcPr>
            <w:tcW w:w="1322" w:type="pct"/>
            <w:gridSpan w:val="3"/>
            <w:vMerge/>
            <w:tcBorders>
              <w:left w:val="single" w:sz="8" w:space="0" w:color="000000"/>
              <w:right w:val="single" w:sz="8" w:space="0" w:color="000000"/>
            </w:tcBorders>
            <w:shd w:val="clear" w:color="auto" w:fill="E5DFEC" w:themeFill="accent4" w:themeFillTint="33"/>
            <w:tcMar>
              <w:top w:w="72" w:type="dxa"/>
              <w:left w:w="144" w:type="dxa"/>
              <w:bottom w:w="72" w:type="dxa"/>
              <w:right w:w="144" w:type="dxa"/>
            </w:tcMar>
          </w:tcPr>
          <w:p w:rsidR="00D254DC" w:rsidRPr="00C77645" w:rsidRDefault="00D254DC" w:rsidP="00375B85">
            <w:pPr>
              <w:tabs>
                <w:tab w:val="left" w:pos="1742"/>
              </w:tabs>
              <w:jc w:val="both"/>
              <w:rPr>
                <w:b/>
                <w:iCs/>
                <w:sz w:val="16"/>
                <w:szCs w:val="16"/>
                <w:lang w:val="en-GB"/>
              </w:rPr>
            </w:pPr>
          </w:p>
        </w:tc>
        <w:tc>
          <w:tcPr>
            <w:tcW w:w="975"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 xml:space="preserve">Percentage </w:t>
            </w:r>
            <w:r w:rsidR="00915257" w:rsidRPr="00915257">
              <w:rPr>
                <w:sz w:val="16"/>
                <w:szCs w:val="16"/>
                <w:lang w:val="en-GB"/>
              </w:rPr>
              <w:t xml:space="preserve">of the socially unprotected population working in the rural areas older than 15 years. </w:t>
            </w:r>
          </w:p>
          <w:p w:rsidR="00240595" w:rsidRDefault="00CB43B0">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p>
          <w:p w:rsidR="00240595" w:rsidRDefault="00915257">
            <w:pPr>
              <w:tabs>
                <w:tab w:val="left" w:pos="1742"/>
              </w:tabs>
              <w:rPr>
                <w:sz w:val="16"/>
                <w:szCs w:val="16"/>
                <w:lang w:val="en-GB"/>
              </w:rPr>
            </w:pPr>
            <w:r w:rsidRPr="00915257">
              <w:rPr>
                <w:sz w:val="16"/>
                <w:szCs w:val="16"/>
                <w:lang w:val="en-GB"/>
              </w:rPr>
              <w:t>Indigenous men</w:t>
            </w:r>
            <w:r w:rsidR="00A201FA">
              <w:rPr>
                <w:sz w:val="16"/>
                <w:szCs w:val="16"/>
                <w:lang w:val="en-GB"/>
              </w:rPr>
              <w:t>:</w:t>
            </w:r>
            <w:r w:rsidRPr="00915257">
              <w:rPr>
                <w:sz w:val="16"/>
                <w:szCs w:val="16"/>
                <w:lang w:val="en-GB"/>
              </w:rPr>
              <w:t xml:space="preserve"> 81.9%</w:t>
            </w:r>
          </w:p>
          <w:p w:rsidR="00D254DC" w:rsidRPr="00C77645" w:rsidRDefault="00915257" w:rsidP="00375B85">
            <w:pPr>
              <w:tabs>
                <w:tab w:val="left" w:pos="1742"/>
              </w:tabs>
              <w:jc w:val="both"/>
              <w:rPr>
                <w:sz w:val="16"/>
                <w:szCs w:val="16"/>
                <w:lang w:val="en-GB"/>
              </w:rPr>
            </w:pPr>
            <w:r w:rsidRPr="00915257">
              <w:rPr>
                <w:sz w:val="16"/>
                <w:szCs w:val="16"/>
                <w:lang w:val="en-GB"/>
              </w:rPr>
              <w:t>Indigenous women</w:t>
            </w:r>
            <w:r w:rsidR="00A201FA">
              <w:rPr>
                <w:sz w:val="16"/>
                <w:szCs w:val="16"/>
                <w:lang w:val="en-GB"/>
              </w:rPr>
              <w:t>:</w:t>
            </w:r>
            <w:r w:rsidRPr="00915257">
              <w:rPr>
                <w:sz w:val="16"/>
                <w:szCs w:val="16"/>
                <w:lang w:val="en-GB"/>
              </w:rPr>
              <w:t xml:space="preserve"> 82.5%</w:t>
            </w:r>
          </w:p>
          <w:p w:rsidR="00D254DC" w:rsidRPr="00C77645" w:rsidRDefault="00DB1738" w:rsidP="00375B85">
            <w:pPr>
              <w:tabs>
                <w:tab w:val="left" w:pos="1742"/>
              </w:tabs>
              <w:jc w:val="both"/>
              <w:rPr>
                <w:sz w:val="16"/>
                <w:szCs w:val="16"/>
                <w:lang w:val="en-GB"/>
              </w:rPr>
            </w:pPr>
            <w:r w:rsidRPr="005F40BA">
              <w:rPr>
                <w:b/>
                <w:sz w:val="16"/>
                <w:lang w:val="en-GB"/>
              </w:rPr>
              <w:lastRenderedPageBreak/>
              <w:t>T</w:t>
            </w:r>
            <w:r>
              <w:rPr>
                <w:b/>
                <w:sz w:val="16"/>
                <w:lang w:val="en-GB"/>
              </w:rPr>
              <w:t>arget</w:t>
            </w:r>
            <w:r w:rsidRPr="005F40BA">
              <w:rPr>
                <w:b/>
                <w:sz w:val="16"/>
                <w:lang w:val="en-GB"/>
              </w:rPr>
              <w:t>:</w:t>
            </w:r>
            <w:r w:rsidRPr="005F40BA">
              <w:rPr>
                <w:sz w:val="16"/>
                <w:lang w:val="en-GB"/>
              </w:rPr>
              <w:t xml:space="preserve"> </w:t>
            </w:r>
            <w:r w:rsidR="00915257" w:rsidRPr="00915257">
              <w:rPr>
                <w:sz w:val="16"/>
                <w:szCs w:val="16"/>
                <w:lang w:val="en-GB"/>
              </w:rPr>
              <w:t>Indigenous men</w:t>
            </w:r>
            <w:r w:rsidR="00A201FA">
              <w:rPr>
                <w:sz w:val="16"/>
                <w:szCs w:val="16"/>
                <w:lang w:val="en-GB"/>
              </w:rPr>
              <w:t>:</w:t>
            </w:r>
            <w:r w:rsidR="00915257" w:rsidRPr="00915257">
              <w:rPr>
                <w:sz w:val="16"/>
                <w:szCs w:val="16"/>
                <w:lang w:val="en-GB"/>
              </w:rPr>
              <w:t xml:space="preserve"> 76.9%</w:t>
            </w:r>
          </w:p>
          <w:p w:rsidR="00D254DC" w:rsidRPr="00C77645" w:rsidRDefault="00915257" w:rsidP="00375B85">
            <w:pPr>
              <w:tabs>
                <w:tab w:val="left" w:pos="1742"/>
              </w:tabs>
              <w:jc w:val="both"/>
              <w:rPr>
                <w:sz w:val="16"/>
                <w:szCs w:val="16"/>
                <w:lang w:val="en-GB"/>
              </w:rPr>
            </w:pPr>
            <w:r w:rsidRPr="00915257">
              <w:rPr>
                <w:sz w:val="16"/>
                <w:szCs w:val="16"/>
                <w:lang w:val="en-GB"/>
              </w:rPr>
              <w:t>Indigenous women</w:t>
            </w:r>
            <w:r w:rsidR="00A201FA">
              <w:rPr>
                <w:sz w:val="16"/>
                <w:szCs w:val="16"/>
                <w:lang w:val="en-GB"/>
              </w:rPr>
              <w:t>:</w:t>
            </w:r>
            <w:r w:rsidRPr="00915257">
              <w:rPr>
                <w:sz w:val="16"/>
                <w:szCs w:val="16"/>
                <w:lang w:val="en-GB"/>
              </w:rPr>
              <w:t xml:space="preserve"> 77.5%</w:t>
            </w:r>
          </w:p>
        </w:tc>
        <w:tc>
          <w:tcPr>
            <w:tcW w:w="736" w:type="pct"/>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lang w:val="en-GB"/>
              </w:rPr>
              <w:lastRenderedPageBreak/>
              <w:t>NHDR</w:t>
            </w:r>
            <w:r w:rsidR="00A201FA">
              <w:rPr>
                <w:sz w:val="16"/>
                <w:lang w:val="en-GB"/>
              </w:rPr>
              <w:t xml:space="preserve"> – </w:t>
            </w:r>
            <w:r w:rsidRPr="00915257">
              <w:rPr>
                <w:sz w:val="16"/>
                <w:lang w:val="en-GB"/>
              </w:rPr>
              <w:t>UNDP and ENCOVI</w:t>
            </w:r>
            <w:r w:rsidR="00A201FA">
              <w:rPr>
                <w:sz w:val="16"/>
                <w:lang w:val="en-GB"/>
              </w:rPr>
              <w:t>,</w:t>
            </w:r>
            <w:r w:rsidRPr="00915257">
              <w:rPr>
                <w:sz w:val="16"/>
                <w:lang w:val="en-GB"/>
              </w:rPr>
              <w:t xml:space="preserve"> 2011.</w:t>
            </w:r>
          </w:p>
        </w:tc>
        <w:tc>
          <w:tcPr>
            <w:tcW w:w="1322" w:type="pct"/>
            <w:gridSpan w:val="3"/>
            <w:vMerge/>
            <w:tcBorders>
              <w:left w:val="single" w:sz="8" w:space="0" w:color="000000"/>
              <w:right w:val="single" w:sz="8" w:space="0" w:color="000000"/>
            </w:tcBorders>
            <w:shd w:val="clear" w:color="auto" w:fill="auto"/>
            <w:tcMar>
              <w:top w:w="72" w:type="dxa"/>
              <w:left w:w="144" w:type="dxa"/>
              <w:bottom w:w="72" w:type="dxa"/>
              <w:right w:w="144" w:type="dxa"/>
            </w:tcMar>
          </w:tcPr>
          <w:p w:rsidR="00D254DC" w:rsidRPr="00C77645" w:rsidRDefault="00D254DC" w:rsidP="00375B85">
            <w:pPr>
              <w:tabs>
                <w:tab w:val="left" w:pos="1742"/>
              </w:tabs>
              <w:jc w:val="both"/>
              <w:rPr>
                <w:iCs/>
                <w:color w:val="000000"/>
                <w:sz w:val="16"/>
                <w:szCs w:val="16"/>
                <w:lang w:val="en-GB"/>
              </w:rPr>
            </w:pPr>
          </w:p>
        </w:tc>
        <w:tc>
          <w:tcPr>
            <w:tcW w:w="975" w:type="pct"/>
            <w:gridSpan w:val="2"/>
            <w:vMerge/>
            <w:tcBorders>
              <w:left w:val="single" w:sz="8" w:space="0" w:color="000000"/>
              <w:right w:val="single" w:sz="8" w:space="0" w:color="000000"/>
            </w:tcBorders>
            <w:shd w:val="clear" w:color="auto" w:fill="auto"/>
          </w:tcPr>
          <w:p w:rsidR="00D254DC" w:rsidRPr="00C77645" w:rsidRDefault="00D254DC" w:rsidP="00375B85">
            <w:pPr>
              <w:tabs>
                <w:tab w:val="left" w:pos="1742"/>
              </w:tabs>
              <w:jc w:val="both"/>
              <w:rPr>
                <w:b/>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240595" w:rsidRDefault="009434E8">
            <w:pPr>
              <w:tabs>
                <w:tab w:val="left" w:pos="1742"/>
              </w:tabs>
              <w:rPr>
                <w:sz w:val="16"/>
                <w:szCs w:val="16"/>
                <w:lang w:val="en-GB"/>
              </w:rPr>
            </w:pPr>
            <w:r w:rsidRPr="005F40BA">
              <w:rPr>
                <w:b/>
                <w:sz w:val="16"/>
                <w:lang w:val="en-GB"/>
              </w:rPr>
              <w:lastRenderedPageBreak/>
              <w:t>I</w:t>
            </w:r>
            <w:r>
              <w:rPr>
                <w:b/>
                <w:sz w:val="16"/>
                <w:lang w:val="en-GB"/>
              </w:rPr>
              <w:t>ndicator</w:t>
            </w:r>
            <w:r w:rsidRPr="005F40BA">
              <w:rPr>
                <w:b/>
                <w:sz w:val="16"/>
                <w:lang w:val="en-GB"/>
              </w:rPr>
              <w:t>:</w:t>
            </w:r>
            <w:r w:rsidRPr="005F40BA">
              <w:rPr>
                <w:sz w:val="16"/>
                <w:lang w:val="en-GB"/>
              </w:rPr>
              <w:t xml:space="preserve"> </w:t>
            </w:r>
            <w:r>
              <w:rPr>
                <w:sz w:val="16"/>
                <w:szCs w:val="16"/>
                <w:lang w:val="en-GB"/>
              </w:rPr>
              <w:t xml:space="preserve">Percentage </w:t>
            </w:r>
            <w:r w:rsidR="00915257" w:rsidRPr="00915257">
              <w:rPr>
                <w:sz w:val="16"/>
                <w:szCs w:val="16"/>
                <w:lang w:val="en-GB"/>
              </w:rPr>
              <w:t>of the socially unprotected population working in the rural areas older than 15 years</w:t>
            </w:r>
          </w:p>
          <w:p w:rsidR="00240595" w:rsidRDefault="00CB43B0">
            <w:pPr>
              <w:tabs>
                <w:tab w:val="left" w:pos="1742"/>
              </w:tabs>
              <w:rPr>
                <w:b/>
                <w:sz w:val="16"/>
                <w:szCs w:val="16"/>
                <w:lang w:val="en-GB"/>
              </w:rPr>
            </w:pPr>
            <w:r w:rsidRPr="005F40BA">
              <w:rPr>
                <w:b/>
                <w:sz w:val="16"/>
                <w:lang w:val="en-GB"/>
              </w:rPr>
              <w:t>B</w:t>
            </w:r>
            <w:r>
              <w:rPr>
                <w:b/>
                <w:sz w:val="16"/>
                <w:lang w:val="en-GB"/>
              </w:rPr>
              <w:t>aseline</w:t>
            </w:r>
            <w:r w:rsidRPr="005F40BA">
              <w:rPr>
                <w:b/>
                <w:sz w:val="16"/>
                <w:lang w:val="en-GB"/>
              </w:rPr>
              <w:t>:</w:t>
            </w:r>
            <w:r w:rsidR="00915257" w:rsidRPr="00915257">
              <w:rPr>
                <w:b/>
                <w:sz w:val="16"/>
                <w:szCs w:val="16"/>
                <w:lang w:val="en-GB"/>
              </w:rPr>
              <w:t xml:space="preserve"> </w:t>
            </w:r>
          </w:p>
          <w:p w:rsidR="00240595" w:rsidRDefault="00A201FA">
            <w:pPr>
              <w:tabs>
                <w:tab w:val="left" w:pos="1742"/>
              </w:tabs>
              <w:rPr>
                <w:sz w:val="16"/>
                <w:szCs w:val="16"/>
                <w:lang w:val="en-GB"/>
              </w:rPr>
            </w:pPr>
            <w:r>
              <w:rPr>
                <w:sz w:val="16"/>
                <w:szCs w:val="16"/>
                <w:lang w:val="en-GB"/>
              </w:rPr>
              <w:t>I</w:t>
            </w:r>
            <w:r w:rsidR="00915257" w:rsidRPr="00915257">
              <w:rPr>
                <w:sz w:val="16"/>
                <w:szCs w:val="16"/>
                <w:lang w:val="en-GB"/>
              </w:rPr>
              <w:t>ndigenous men</w:t>
            </w:r>
            <w:r>
              <w:rPr>
                <w:sz w:val="16"/>
                <w:szCs w:val="16"/>
                <w:lang w:val="en-GB"/>
              </w:rPr>
              <w:t>:</w:t>
            </w:r>
            <w:r w:rsidR="00915257" w:rsidRPr="00915257">
              <w:rPr>
                <w:sz w:val="16"/>
                <w:szCs w:val="16"/>
                <w:lang w:val="en-GB"/>
              </w:rPr>
              <w:t xml:space="preserve"> 63.2%</w:t>
            </w:r>
          </w:p>
          <w:p w:rsidR="00240595" w:rsidRDefault="00A201FA">
            <w:pPr>
              <w:tabs>
                <w:tab w:val="left" w:pos="1742"/>
              </w:tabs>
              <w:rPr>
                <w:sz w:val="16"/>
                <w:szCs w:val="16"/>
                <w:lang w:val="en-GB"/>
              </w:rPr>
            </w:pPr>
            <w:r>
              <w:rPr>
                <w:sz w:val="16"/>
                <w:szCs w:val="16"/>
                <w:lang w:val="en-GB"/>
              </w:rPr>
              <w:t>I</w:t>
            </w:r>
            <w:r w:rsidR="00915257" w:rsidRPr="00915257">
              <w:rPr>
                <w:sz w:val="16"/>
                <w:szCs w:val="16"/>
                <w:lang w:val="en-GB"/>
              </w:rPr>
              <w:t>ndigenous women</w:t>
            </w:r>
            <w:r w:rsidR="00705A00">
              <w:rPr>
                <w:sz w:val="16"/>
                <w:szCs w:val="16"/>
                <w:lang w:val="en-GB"/>
              </w:rPr>
              <w:t>:</w:t>
            </w:r>
            <w:r w:rsidR="00915257" w:rsidRPr="00915257">
              <w:rPr>
                <w:sz w:val="16"/>
                <w:szCs w:val="16"/>
                <w:lang w:val="en-GB"/>
              </w:rPr>
              <w:t xml:space="preserve"> 56.0%</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p>
          <w:p w:rsidR="00240595" w:rsidRDefault="00A201FA">
            <w:pPr>
              <w:tabs>
                <w:tab w:val="left" w:pos="1742"/>
              </w:tabs>
              <w:rPr>
                <w:sz w:val="16"/>
                <w:szCs w:val="16"/>
                <w:lang w:val="en-GB"/>
              </w:rPr>
            </w:pPr>
            <w:r>
              <w:rPr>
                <w:sz w:val="16"/>
                <w:szCs w:val="16"/>
                <w:lang w:val="en-GB"/>
              </w:rPr>
              <w:t>I</w:t>
            </w:r>
            <w:r w:rsidR="00915257" w:rsidRPr="00915257">
              <w:rPr>
                <w:sz w:val="16"/>
                <w:szCs w:val="16"/>
                <w:lang w:val="en-GB"/>
              </w:rPr>
              <w:t>ndigenous men</w:t>
            </w:r>
            <w:r w:rsidR="00705A00">
              <w:rPr>
                <w:sz w:val="16"/>
                <w:szCs w:val="16"/>
                <w:lang w:val="en-GB"/>
              </w:rPr>
              <w:t>:</w:t>
            </w:r>
            <w:r w:rsidR="00915257" w:rsidRPr="00915257">
              <w:rPr>
                <w:sz w:val="16"/>
                <w:szCs w:val="16"/>
                <w:lang w:val="en-GB"/>
              </w:rPr>
              <w:t xml:space="preserve"> 58.2%</w:t>
            </w:r>
          </w:p>
          <w:p w:rsidR="00240595" w:rsidRDefault="00A201FA">
            <w:pPr>
              <w:tabs>
                <w:tab w:val="left" w:pos="1742"/>
              </w:tabs>
              <w:rPr>
                <w:b/>
                <w:sz w:val="16"/>
                <w:szCs w:val="16"/>
                <w:lang w:val="en-GB"/>
              </w:rPr>
            </w:pPr>
            <w:r>
              <w:rPr>
                <w:sz w:val="16"/>
                <w:szCs w:val="16"/>
                <w:lang w:val="en-GB"/>
              </w:rPr>
              <w:t>I</w:t>
            </w:r>
            <w:r w:rsidR="00915257" w:rsidRPr="00915257">
              <w:rPr>
                <w:sz w:val="16"/>
                <w:szCs w:val="16"/>
                <w:lang w:val="en-GB"/>
              </w:rPr>
              <w:t>ndigenous women</w:t>
            </w:r>
            <w:r w:rsidR="00705A00">
              <w:rPr>
                <w:sz w:val="16"/>
                <w:szCs w:val="16"/>
                <w:lang w:val="en-GB"/>
              </w:rPr>
              <w:t>:</w:t>
            </w:r>
            <w:r w:rsidR="00915257" w:rsidRPr="00915257">
              <w:rPr>
                <w:sz w:val="16"/>
                <w:szCs w:val="16"/>
                <w:lang w:val="en-GB"/>
              </w:rPr>
              <w:t xml:space="preserve"> 51.0%</w:t>
            </w:r>
          </w:p>
        </w:tc>
        <w:tc>
          <w:tcPr>
            <w:tcW w:w="736" w:type="pct"/>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lang w:val="en-GB"/>
              </w:rPr>
              <w:t>NHDR</w:t>
            </w:r>
            <w:r w:rsidR="00A201FA">
              <w:rPr>
                <w:sz w:val="16"/>
                <w:lang w:val="en-GB"/>
              </w:rPr>
              <w:t xml:space="preserve"> – </w:t>
            </w:r>
            <w:r w:rsidRPr="00915257">
              <w:rPr>
                <w:sz w:val="16"/>
                <w:lang w:val="en-GB"/>
              </w:rPr>
              <w:t>UNDP and ENCOVI</w:t>
            </w:r>
            <w:r w:rsidR="00A201FA">
              <w:rPr>
                <w:sz w:val="16"/>
                <w:lang w:val="en-GB"/>
              </w:rPr>
              <w:t>,</w:t>
            </w:r>
            <w:r w:rsidRPr="00915257">
              <w:rPr>
                <w:sz w:val="16"/>
                <w:lang w:val="en-GB"/>
              </w:rPr>
              <w:t xml:space="preserve"> 2011.</w:t>
            </w:r>
          </w:p>
        </w:tc>
        <w:tc>
          <w:tcPr>
            <w:tcW w:w="1322" w:type="pct"/>
            <w:gridSpan w:val="3"/>
            <w:vMerge/>
            <w:tcBorders>
              <w:left w:val="single" w:sz="8" w:space="0" w:color="000000"/>
              <w:right w:val="single" w:sz="8" w:space="0" w:color="000000"/>
            </w:tcBorders>
            <w:shd w:val="clear" w:color="auto" w:fill="auto"/>
            <w:tcMar>
              <w:top w:w="72" w:type="dxa"/>
              <w:left w:w="144" w:type="dxa"/>
              <w:bottom w:w="72" w:type="dxa"/>
              <w:right w:w="144" w:type="dxa"/>
            </w:tcMar>
          </w:tcPr>
          <w:p w:rsidR="00D254DC" w:rsidRPr="00C77645" w:rsidRDefault="00D254DC" w:rsidP="00375B85">
            <w:pPr>
              <w:tabs>
                <w:tab w:val="left" w:pos="1742"/>
              </w:tabs>
              <w:jc w:val="both"/>
              <w:rPr>
                <w:iCs/>
                <w:color w:val="000000"/>
                <w:sz w:val="16"/>
                <w:szCs w:val="16"/>
                <w:lang w:val="en-GB"/>
              </w:rPr>
            </w:pPr>
          </w:p>
        </w:tc>
        <w:tc>
          <w:tcPr>
            <w:tcW w:w="975" w:type="pct"/>
            <w:gridSpan w:val="2"/>
            <w:vMerge/>
            <w:tcBorders>
              <w:left w:val="single" w:sz="8" w:space="0" w:color="000000"/>
              <w:right w:val="single" w:sz="8" w:space="0" w:color="000000"/>
            </w:tcBorders>
            <w:shd w:val="clear" w:color="auto" w:fill="auto"/>
          </w:tcPr>
          <w:p w:rsidR="00D254DC" w:rsidRPr="00C77645" w:rsidRDefault="00D254DC" w:rsidP="00375B85">
            <w:pPr>
              <w:tabs>
                <w:tab w:val="left" w:pos="1742"/>
              </w:tabs>
              <w:jc w:val="both"/>
              <w:rPr>
                <w:b/>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 xml:space="preserve">Percentage </w:t>
            </w:r>
            <w:r w:rsidR="00915257" w:rsidRPr="00915257">
              <w:rPr>
                <w:sz w:val="16"/>
                <w:szCs w:val="16"/>
                <w:lang w:val="en-GB"/>
              </w:rPr>
              <w:t>of the formally employed population in rural areas (older than 15 years) whose income does not meet the basic food basket.</w:t>
            </w:r>
          </w:p>
          <w:p w:rsidR="00240595" w:rsidRDefault="00CB43B0">
            <w:pPr>
              <w:tabs>
                <w:tab w:val="left" w:pos="1742"/>
              </w:tabs>
              <w:rPr>
                <w:b/>
                <w:sz w:val="16"/>
                <w:szCs w:val="16"/>
                <w:lang w:val="en-GB"/>
              </w:rPr>
            </w:pPr>
            <w:r w:rsidRPr="005F40BA">
              <w:rPr>
                <w:b/>
                <w:sz w:val="16"/>
                <w:lang w:val="en-GB"/>
              </w:rPr>
              <w:t>B</w:t>
            </w:r>
            <w:r>
              <w:rPr>
                <w:b/>
                <w:sz w:val="16"/>
                <w:lang w:val="en-GB"/>
              </w:rPr>
              <w:t>aseline</w:t>
            </w:r>
            <w:r w:rsidRPr="005F40BA">
              <w:rPr>
                <w:b/>
                <w:sz w:val="16"/>
                <w:lang w:val="en-GB"/>
              </w:rPr>
              <w:t>:</w:t>
            </w:r>
            <w:r w:rsidR="00915257" w:rsidRPr="00915257">
              <w:rPr>
                <w:b/>
                <w:sz w:val="16"/>
                <w:szCs w:val="16"/>
                <w:lang w:val="en-GB"/>
              </w:rPr>
              <w:t xml:space="preserve"> </w:t>
            </w:r>
          </w:p>
          <w:p w:rsidR="00240595" w:rsidRDefault="00915257">
            <w:pPr>
              <w:tabs>
                <w:tab w:val="left" w:pos="1742"/>
              </w:tabs>
              <w:rPr>
                <w:sz w:val="16"/>
                <w:szCs w:val="16"/>
                <w:lang w:val="en-GB"/>
              </w:rPr>
            </w:pPr>
            <w:r w:rsidRPr="00915257">
              <w:rPr>
                <w:sz w:val="16"/>
                <w:szCs w:val="16"/>
                <w:lang w:val="en-GB"/>
              </w:rPr>
              <w:t>Indigenous men</w:t>
            </w:r>
            <w:r w:rsidR="00705A00">
              <w:rPr>
                <w:sz w:val="16"/>
                <w:szCs w:val="16"/>
                <w:lang w:val="en-GB"/>
              </w:rPr>
              <w:t>:</w:t>
            </w:r>
            <w:r w:rsidRPr="00915257">
              <w:rPr>
                <w:sz w:val="16"/>
                <w:szCs w:val="16"/>
                <w:lang w:val="en-GB"/>
              </w:rPr>
              <w:t xml:space="preserve"> 87.1%</w:t>
            </w:r>
          </w:p>
          <w:p w:rsidR="00240595" w:rsidRDefault="00915257">
            <w:pPr>
              <w:tabs>
                <w:tab w:val="left" w:pos="1742"/>
              </w:tabs>
              <w:rPr>
                <w:sz w:val="16"/>
                <w:szCs w:val="16"/>
                <w:lang w:val="en-GB"/>
              </w:rPr>
            </w:pPr>
            <w:r w:rsidRPr="00915257">
              <w:rPr>
                <w:sz w:val="16"/>
                <w:szCs w:val="16"/>
                <w:lang w:val="en-GB"/>
              </w:rPr>
              <w:t>Indigenous women</w:t>
            </w:r>
            <w:r w:rsidR="00705A00">
              <w:rPr>
                <w:sz w:val="16"/>
                <w:szCs w:val="16"/>
                <w:lang w:val="en-GB"/>
              </w:rPr>
              <w:t>:</w:t>
            </w:r>
            <w:r w:rsidRPr="00915257">
              <w:rPr>
                <w:sz w:val="16"/>
                <w:szCs w:val="16"/>
                <w:lang w:val="en-GB"/>
              </w:rPr>
              <w:t xml:space="preserve"> 93.7%</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p>
          <w:p w:rsidR="00240595" w:rsidRDefault="00915257">
            <w:pPr>
              <w:tabs>
                <w:tab w:val="left" w:pos="1742"/>
              </w:tabs>
              <w:rPr>
                <w:sz w:val="16"/>
                <w:szCs w:val="16"/>
                <w:lang w:val="en-GB"/>
              </w:rPr>
            </w:pPr>
            <w:r w:rsidRPr="00915257">
              <w:rPr>
                <w:sz w:val="16"/>
                <w:szCs w:val="16"/>
                <w:lang w:val="en-GB"/>
              </w:rPr>
              <w:t>Indigenous men</w:t>
            </w:r>
            <w:r w:rsidR="00705A00">
              <w:rPr>
                <w:sz w:val="16"/>
                <w:szCs w:val="16"/>
                <w:lang w:val="en-GB"/>
              </w:rPr>
              <w:t>:</w:t>
            </w:r>
            <w:r w:rsidRPr="00915257">
              <w:rPr>
                <w:sz w:val="16"/>
                <w:szCs w:val="16"/>
                <w:lang w:val="en-GB"/>
              </w:rPr>
              <w:t xml:space="preserve"> 77.1%</w:t>
            </w:r>
          </w:p>
          <w:p w:rsidR="00240595" w:rsidRDefault="00915257">
            <w:pPr>
              <w:tabs>
                <w:tab w:val="left" w:pos="1742"/>
              </w:tabs>
              <w:rPr>
                <w:b/>
                <w:sz w:val="16"/>
                <w:szCs w:val="16"/>
                <w:lang w:val="en-GB"/>
              </w:rPr>
            </w:pPr>
            <w:r w:rsidRPr="00915257">
              <w:rPr>
                <w:sz w:val="16"/>
                <w:szCs w:val="16"/>
                <w:lang w:val="en-GB"/>
              </w:rPr>
              <w:t>Indigenous women</w:t>
            </w:r>
            <w:r w:rsidR="00705A00">
              <w:rPr>
                <w:sz w:val="16"/>
                <w:szCs w:val="16"/>
                <w:lang w:val="en-GB"/>
              </w:rPr>
              <w:t>:</w:t>
            </w:r>
            <w:r w:rsidRPr="00915257">
              <w:rPr>
                <w:sz w:val="16"/>
                <w:szCs w:val="16"/>
                <w:lang w:val="en-GB"/>
              </w:rPr>
              <w:t xml:space="preserve"> 83.5%</w:t>
            </w:r>
          </w:p>
        </w:tc>
        <w:tc>
          <w:tcPr>
            <w:tcW w:w="736" w:type="pct"/>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lang w:val="en-GB"/>
              </w:rPr>
              <w:t>NHDR</w:t>
            </w:r>
            <w:r w:rsidR="00A201FA">
              <w:rPr>
                <w:sz w:val="16"/>
                <w:lang w:val="en-GB"/>
              </w:rPr>
              <w:t xml:space="preserve"> – </w:t>
            </w:r>
            <w:r w:rsidRPr="00915257">
              <w:rPr>
                <w:sz w:val="16"/>
                <w:lang w:val="en-GB"/>
              </w:rPr>
              <w:t>UNDP and ENCOVI</w:t>
            </w:r>
            <w:r w:rsidR="00A201FA">
              <w:rPr>
                <w:sz w:val="16"/>
                <w:lang w:val="en-GB"/>
              </w:rPr>
              <w:t>,</w:t>
            </w:r>
            <w:r w:rsidRPr="00915257">
              <w:rPr>
                <w:sz w:val="16"/>
                <w:lang w:val="en-GB"/>
              </w:rPr>
              <w:t xml:space="preserve"> 2011.</w:t>
            </w:r>
          </w:p>
        </w:tc>
        <w:tc>
          <w:tcPr>
            <w:tcW w:w="1322" w:type="pct"/>
            <w:gridSpan w:val="3"/>
            <w:vMerge/>
            <w:tcBorders>
              <w:left w:val="single" w:sz="8" w:space="0" w:color="000000"/>
              <w:right w:val="single" w:sz="8" w:space="0" w:color="000000"/>
            </w:tcBorders>
            <w:shd w:val="clear" w:color="auto" w:fill="auto"/>
            <w:tcMar>
              <w:top w:w="72" w:type="dxa"/>
              <w:left w:w="144" w:type="dxa"/>
              <w:bottom w:w="72" w:type="dxa"/>
              <w:right w:w="144" w:type="dxa"/>
            </w:tcMar>
          </w:tcPr>
          <w:p w:rsidR="00D254DC" w:rsidRPr="00C77645" w:rsidRDefault="00D254DC" w:rsidP="00375B85">
            <w:pPr>
              <w:tabs>
                <w:tab w:val="left" w:pos="1742"/>
              </w:tabs>
              <w:jc w:val="both"/>
              <w:rPr>
                <w:iCs/>
                <w:color w:val="000000"/>
                <w:sz w:val="16"/>
                <w:szCs w:val="16"/>
                <w:lang w:val="en-GB"/>
              </w:rPr>
            </w:pPr>
          </w:p>
        </w:tc>
        <w:tc>
          <w:tcPr>
            <w:tcW w:w="975" w:type="pct"/>
            <w:gridSpan w:val="2"/>
            <w:vMerge/>
            <w:tcBorders>
              <w:left w:val="single" w:sz="8" w:space="0" w:color="000000"/>
              <w:right w:val="single" w:sz="8" w:space="0" w:color="000000"/>
            </w:tcBorders>
            <w:shd w:val="clear" w:color="auto" w:fill="auto"/>
          </w:tcPr>
          <w:p w:rsidR="00D254DC" w:rsidRPr="00C77645" w:rsidRDefault="00D254DC" w:rsidP="00375B85">
            <w:pPr>
              <w:tabs>
                <w:tab w:val="left" w:pos="1742"/>
              </w:tabs>
              <w:jc w:val="both"/>
              <w:rPr>
                <w:b/>
                <w:iCs/>
                <w:sz w:val="16"/>
                <w:szCs w:val="16"/>
                <w:lang w:val="en-GB"/>
              </w:rPr>
            </w:pPr>
          </w:p>
        </w:tc>
        <w:tc>
          <w:tcPr>
            <w:tcW w:w="547"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 xml:space="preserve">Percentage </w:t>
            </w:r>
            <w:r w:rsidR="00915257" w:rsidRPr="00915257">
              <w:rPr>
                <w:sz w:val="16"/>
                <w:szCs w:val="16"/>
                <w:lang w:val="en-GB"/>
              </w:rPr>
              <w:t>of the formally employed population in rural areas (older than 15 years) whose income does not meet the basic food basket.</w:t>
            </w:r>
          </w:p>
          <w:p w:rsidR="00240595" w:rsidRDefault="00DB1738">
            <w:pPr>
              <w:tabs>
                <w:tab w:val="left" w:pos="1742"/>
              </w:tabs>
              <w:rPr>
                <w:b/>
                <w:sz w:val="16"/>
                <w:szCs w:val="16"/>
                <w:lang w:val="en-GB"/>
              </w:rPr>
            </w:pPr>
            <w:r>
              <w:rPr>
                <w:b/>
                <w:sz w:val="16"/>
                <w:szCs w:val="16"/>
                <w:lang w:val="en-GB"/>
              </w:rPr>
              <w:t>Baseline</w:t>
            </w:r>
            <w:r w:rsidR="00915257" w:rsidRPr="00915257">
              <w:rPr>
                <w:b/>
                <w:sz w:val="16"/>
                <w:szCs w:val="16"/>
                <w:lang w:val="en-GB"/>
              </w:rPr>
              <w:t xml:space="preserve">: </w:t>
            </w:r>
          </w:p>
          <w:p w:rsidR="00240595" w:rsidRDefault="00DF318A">
            <w:pPr>
              <w:tabs>
                <w:tab w:val="left" w:pos="1742"/>
              </w:tabs>
              <w:rPr>
                <w:sz w:val="16"/>
                <w:szCs w:val="16"/>
                <w:lang w:val="en-GB"/>
              </w:rPr>
            </w:pPr>
            <w:r>
              <w:rPr>
                <w:sz w:val="16"/>
                <w:szCs w:val="16"/>
                <w:lang w:val="en-GB"/>
              </w:rPr>
              <w:t>I</w:t>
            </w:r>
            <w:r w:rsidR="00915257" w:rsidRPr="00915257">
              <w:rPr>
                <w:sz w:val="16"/>
                <w:szCs w:val="16"/>
                <w:lang w:val="en-GB"/>
              </w:rPr>
              <w:t>ndigenous men</w:t>
            </w:r>
            <w:r>
              <w:rPr>
                <w:sz w:val="16"/>
                <w:szCs w:val="16"/>
                <w:lang w:val="en-GB"/>
              </w:rPr>
              <w:t>:</w:t>
            </w:r>
            <w:r w:rsidR="00915257" w:rsidRPr="00915257">
              <w:rPr>
                <w:sz w:val="16"/>
                <w:szCs w:val="16"/>
                <w:lang w:val="en-GB"/>
              </w:rPr>
              <w:t xml:space="preserve"> 78.2%</w:t>
            </w:r>
          </w:p>
          <w:p w:rsidR="00240595" w:rsidRDefault="00DF318A">
            <w:pPr>
              <w:tabs>
                <w:tab w:val="left" w:pos="1742"/>
              </w:tabs>
              <w:rPr>
                <w:sz w:val="16"/>
                <w:szCs w:val="16"/>
                <w:lang w:val="en-GB"/>
              </w:rPr>
            </w:pPr>
            <w:r>
              <w:rPr>
                <w:sz w:val="16"/>
                <w:szCs w:val="16"/>
                <w:lang w:val="en-GB"/>
              </w:rPr>
              <w:t>I</w:t>
            </w:r>
            <w:r w:rsidR="00915257" w:rsidRPr="00915257">
              <w:rPr>
                <w:sz w:val="16"/>
                <w:szCs w:val="16"/>
                <w:lang w:val="en-GB"/>
              </w:rPr>
              <w:t>ndigenous women</w:t>
            </w:r>
            <w:r>
              <w:rPr>
                <w:sz w:val="16"/>
                <w:szCs w:val="16"/>
                <w:lang w:val="en-GB"/>
              </w:rPr>
              <w:t>:</w:t>
            </w:r>
            <w:r w:rsidR="00915257" w:rsidRPr="00915257">
              <w:rPr>
                <w:sz w:val="16"/>
                <w:szCs w:val="16"/>
                <w:lang w:val="en-GB"/>
              </w:rPr>
              <w:t xml:space="preserve"> 83.5%</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p>
          <w:p w:rsidR="00240595" w:rsidRDefault="00DF318A">
            <w:pPr>
              <w:tabs>
                <w:tab w:val="left" w:pos="1742"/>
              </w:tabs>
              <w:rPr>
                <w:sz w:val="16"/>
                <w:szCs w:val="16"/>
                <w:lang w:val="en-GB"/>
              </w:rPr>
            </w:pPr>
            <w:r>
              <w:rPr>
                <w:sz w:val="16"/>
                <w:szCs w:val="16"/>
                <w:lang w:val="en-GB"/>
              </w:rPr>
              <w:t>I</w:t>
            </w:r>
            <w:r w:rsidR="00915257" w:rsidRPr="00915257">
              <w:rPr>
                <w:sz w:val="16"/>
                <w:szCs w:val="16"/>
                <w:lang w:val="en-GB"/>
              </w:rPr>
              <w:t>ndigenous men</w:t>
            </w:r>
            <w:r>
              <w:rPr>
                <w:sz w:val="16"/>
                <w:szCs w:val="16"/>
                <w:lang w:val="en-GB"/>
              </w:rPr>
              <w:t>:</w:t>
            </w:r>
            <w:r w:rsidR="00915257" w:rsidRPr="00915257">
              <w:rPr>
                <w:sz w:val="16"/>
                <w:szCs w:val="16"/>
                <w:lang w:val="en-GB"/>
              </w:rPr>
              <w:t xml:space="preserve"> 68.2%</w:t>
            </w:r>
          </w:p>
          <w:p w:rsidR="00240595" w:rsidRDefault="00DF318A">
            <w:pPr>
              <w:tabs>
                <w:tab w:val="left" w:pos="1742"/>
              </w:tabs>
              <w:rPr>
                <w:b/>
                <w:sz w:val="16"/>
                <w:szCs w:val="16"/>
                <w:lang w:val="en-GB"/>
              </w:rPr>
            </w:pPr>
            <w:r>
              <w:rPr>
                <w:sz w:val="16"/>
                <w:szCs w:val="16"/>
                <w:lang w:val="en-GB"/>
              </w:rPr>
              <w:t>I</w:t>
            </w:r>
            <w:r w:rsidR="00915257" w:rsidRPr="00915257">
              <w:rPr>
                <w:sz w:val="16"/>
                <w:szCs w:val="16"/>
                <w:lang w:val="en-GB"/>
              </w:rPr>
              <w:t>ndigenous women</w:t>
            </w:r>
            <w:r>
              <w:rPr>
                <w:sz w:val="16"/>
                <w:szCs w:val="16"/>
                <w:lang w:val="en-GB"/>
              </w:rPr>
              <w:t>:</w:t>
            </w:r>
            <w:r w:rsidR="00915257" w:rsidRPr="00915257">
              <w:rPr>
                <w:sz w:val="16"/>
                <w:szCs w:val="16"/>
                <w:lang w:val="en-GB"/>
              </w:rPr>
              <w:t xml:space="preserve"> 73.5%</w:t>
            </w:r>
          </w:p>
        </w:tc>
        <w:tc>
          <w:tcPr>
            <w:tcW w:w="736" w:type="pct"/>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lang w:val="en-GB"/>
              </w:rPr>
              <w:t>NHDR</w:t>
            </w:r>
            <w:r w:rsidR="00A201FA">
              <w:rPr>
                <w:sz w:val="16"/>
                <w:lang w:val="en-GB"/>
              </w:rPr>
              <w:t xml:space="preserve"> – </w:t>
            </w:r>
            <w:r w:rsidRPr="00915257">
              <w:rPr>
                <w:sz w:val="16"/>
                <w:lang w:val="en-GB"/>
              </w:rPr>
              <w:t>UNDP and ENCOVI</w:t>
            </w:r>
            <w:r w:rsidR="009A56DA">
              <w:rPr>
                <w:sz w:val="16"/>
                <w:lang w:val="en-GB"/>
              </w:rPr>
              <w:t>,</w:t>
            </w:r>
            <w:r w:rsidRPr="00915257">
              <w:rPr>
                <w:sz w:val="16"/>
                <w:lang w:val="en-GB"/>
              </w:rPr>
              <w:t xml:space="preserve"> 2011</w:t>
            </w:r>
          </w:p>
        </w:tc>
        <w:tc>
          <w:tcPr>
            <w:tcW w:w="1322" w:type="pct"/>
            <w:gridSpan w:val="3"/>
            <w:vMerge/>
            <w:tcBorders>
              <w:left w:val="single" w:sz="8" w:space="0" w:color="000000"/>
              <w:right w:val="single" w:sz="8" w:space="0" w:color="000000"/>
            </w:tcBorders>
            <w:shd w:val="clear" w:color="auto" w:fill="auto"/>
            <w:tcMar>
              <w:top w:w="72" w:type="dxa"/>
              <w:left w:w="144" w:type="dxa"/>
              <w:bottom w:w="72" w:type="dxa"/>
              <w:right w:w="144" w:type="dxa"/>
            </w:tcMar>
          </w:tcPr>
          <w:p w:rsidR="00D254DC" w:rsidRPr="00C77645" w:rsidRDefault="00D254DC" w:rsidP="00375B85">
            <w:pPr>
              <w:tabs>
                <w:tab w:val="left" w:pos="1742"/>
              </w:tabs>
              <w:jc w:val="both"/>
              <w:rPr>
                <w:iCs/>
                <w:color w:val="000000"/>
                <w:sz w:val="16"/>
                <w:szCs w:val="16"/>
                <w:lang w:val="en-GB"/>
              </w:rPr>
            </w:pPr>
          </w:p>
        </w:tc>
        <w:tc>
          <w:tcPr>
            <w:tcW w:w="975" w:type="pct"/>
            <w:gridSpan w:val="2"/>
            <w:vMerge/>
            <w:tcBorders>
              <w:left w:val="single" w:sz="8" w:space="0" w:color="000000"/>
              <w:right w:val="single" w:sz="8" w:space="0" w:color="000000"/>
            </w:tcBorders>
            <w:shd w:val="clear" w:color="auto" w:fill="auto"/>
          </w:tcPr>
          <w:p w:rsidR="00D254DC" w:rsidRPr="00C77645" w:rsidRDefault="00D254DC" w:rsidP="00375B85">
            <w:pPr>
              <w:tabs>
                <w:tab w:val="left" w:pos="1742"/>
              </w:tabs>
              <w:jc w:val="both"/>
              <w:rPr>
                <w:b/>
                <w:iCs/>
                <w:sz w:val="16"/>
                <w:szCs w:val="16"/>
                <w:lang w:val="en-GB"/>
              </w:rPr>
            </w:pPr>
          </w:p>
        </w:tc>
        <w:tc>
          <w:tcPr>
            <w:tcW w:w="547" w:type="pct"/>
            <w:vMerge/>
            <w:tcBorders>
              <w:left w:val="single" w:sz="8" w:space="0" w:color="000000"/>
              <w:right w:val="single" w:sz="8" w:space="0" w:color="000000"/>
            </w:tcBorders>
            <w:shd w:val="clear" w:color="auto" w:fill="auto"/>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240595" w:rsidRDefault="009434E8">
            <w:pPr>
              <w:tabs>
                <w:tab w:val="left" w:pos="1742"/>
              </w:tabs>
              <w:rPr>
                <w:sz w:val="16"/>
                <w:szCs w:val="16"/>
                <w:lang w:val="en-GB"/>
              </w:rPr>
            </w:pPr>
            <w:bookmarkStart w:id="1" w:name="Output331"/>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 xml:space="preserve">Percentage </w:t>
            </w:r>
            <w:bookmarkEnd w:id="1"/>
            <w:r w:rsidR="00915257" w:rsidRPr="00915257">
              <w:rPr>
                <w:sz w:val="16"/>
                <w:szCs w:val="16"/>
                <w:lang w:val="en-GB"/>
              </w:rPr>
              <w:t>of at-risk groups with access to STI and HIV</w:t>
            </w:r>
            <w:r w:rsidR="00DF318A" w:rsidRPr="00C13B03">
              <w:rPr>
                <w:sz w:val="16"/>
                <w:szCs w:val="16"/>
                <w:lang w:val="en-GB"/>
              </w:rPr>
              <w:t xml:space="preserve"> prevention services</w:t>
            </w:r>
            <w:r w:rsidR="00915257" w:rsidRPr="00915257">
              <w:rPr>
                <w:sz w:val="16"/>
                <w:szCs w:val="16"/>
                <w:lang w:val="en-GB"/>
              </w:rPr>
              <w:t>.</w:t>
            </w:r>
          </w:p>
          <w:p w:rsidR="00240595" w:rsidRDefault="00CB43B0">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p>
          <w:p w:rsidR="00240595" w:rsidRDefault="00936B67">
            <w:pPr>
              <w:tabs>
                <w:tab w:val="left" w:pos="1742"/>
              </w:tabs>
              <w:rPr>
                <w:sz w:val="16"/>
                <w:szCs w:val="16"/>
                <w:lang w:val="en-GB"/>
              </w:rPr>
            </w:pPr>
            <w:r>
              <w:rPr>
                <w:sz w:val="16"/>
                <w:szCs w:val="16"/>
                <w:lang w:val="en-GB"/>
              </w:rPr>
              <w:t>Men who have sex with men:</w:t>
            </w:r>
            <w:r w:rsidR="00915257" w:rsidRPr="00915257">
              <w:rPr>
                <w:sz w:val="16"/>
                <w:szCs w:val="16"/>
                <w:lang w:val="en-GB"/>
              </w:rPr>
              <w:t xml:space="preserve"> 32%</w:t>
            </w:r>
          </w:p>
          <w:p w:rsidR="00240595" w:rsidRDefault="00915257">
            <w:pPr>
              <w:tabs>
                <w:tab w:val="left" w:pos="1742"/>
              </w:tabs>
              <w:rPr>
                <w:sz w:val="16"/>
                <w:szCs w:val="16"/>
                <w:lang w:val="en-GB"/>
              </w:rPr>
            </w:pPr>
            <w:r w:rsidRPr="00915257">
              <w:rPr>
                <w:sz w:val="16"/>
                <w:szCs w:val="16"/>
                <w:lang w:val="en-GB"/>
              </w:rPr>
              <w:t>Trans</w:t>
            </w:r>
            <w:r w:rsidR="00DF318A">
              <w:rPr>
                <w:sz w:val="16"/>
                <w:szCs w:val="16"/>
                <w:lang w:val="en-GB"/>
              </w:rPr>
              <w:t>gender</w:t>
            </w:r>
            <w:r w:rsidRPr="00915257">
              <w:rPr>
                <w:sz w:val="16"/>
                <w:szCs w:val="16"/>
                <w:lang w:val="en-GB"/>
              </w:rPr>
              <w:t xml:space="preserve"> women: 71%</w:t>
            </w:r>
          </w:p>
          <w:p w:rsidR="00240595" w:rsidRDefault="00915257">
            <w:pPr>
              <w:tabs>
                <w:tab w:val="left" w:pos="1742"/>
              </w:tabs>
              <w:rPr>
                <w:sz w:val="16"/>
                <w:szCs w:val="16"/>
                <w:lang w:val="en-GB"/>
              </w:rPr>
            </w:pPr>
            <w:r w:rsidRPr="00915257">
              <w:rPr>
                <w:sz w:val="16"/>
                <w:szCs w:val="16"/>
                <w:lang w:val="en-GB"/>
              </w:rPr>
              <w:t>Female sex worker</w:t>
            </w:r>
            <w:r w:rsidR="00945955">
              <w:rPr>
                <w:sz w:val="16"/>
                <w:szCs w:val="16"/>
                <w:lang w:val="en-GB"/>
              </w:rPr>
              <w:t>s</w:t>
            </w:r>
            <w:r w:rsidRPr="00915257">
              <w:rPr>
                <w:sz w:val="16"/>
                <w:szCs w:val="16"/>
                <w:lang w:val="en-GB"/>
              </w:rPr>
              <w:t>: 61%</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p>
          <w:p w:rsidR="00240595" w:rsidRDefault="00936B67">
            <w:pPr>
              <w:tabs>
                <w:tab w:val="left" w:pos="1742"/>
              </w:tabs>
              <w:rPr>
                <w:sz w:val="16"/>
                <w:szCs w:val="16"/>
                <w:lang w:val="en-GB"/>
              </w:rPr>
            </w:pPr>
            <w:r>
              <w:rPr>
                <w:sz w:val="16"/>
                <w:szCs w:val="16"/>
                <w:lang w:val="en-GB"/>
              </w:rPr>
              <w:t>Men who have sex with men:</w:t>
            </w:r>
            <w:r w:rsidRPr="00A561DD">
              <w:rPr>
                <w:sz w:val="16"/>
                <w:szCs w:val="16"/>
                <w:lang w:val="en-GB"/>
              </w:rPr>
              <w:t xml:space="preserve"> </w:t>
            </w:r>
            <w:r w:rsidR="00915257" w:rsidRPr="00915257">
              <w:rPr>
                <w:sz w:val="16"/>
                <w:szCs w:val="16"/>
                <w:lang w:val="en-GB"/>
              </w:rPr>
              <w:t xml:space="preserve">  75%</w:t>
            </w:r>
          </w:p>
          <w:p w:rsidR="00240595" w:rsidRDefault="00915257">
            <w:pPr>
              <w:tabs>
                <w:tab w:val="left" w:pos="1742"/>
              </w:tabs>
              <w:rPr>
                <w:sz w:val="16"/>
                <w:szCs w:val="16"/>
                <w:lang w:val="en-GB"/>
              </w:rPr>
            </w:pPr>
            <w:r w:rsidRPr="00915257">
              <w:rPr>
                <w:sz w:val="16"/>
                <w:szCs w:val="16"/>
                <w:lang w:val="en-GB"/>
              </w:rPr>
              <w:t>Trans</w:t>
            </w:r>
            <w:r w:rsidR="00DF318A">
              <w:rPr>
                <w:sz w:val="16"/>
                <w:szCs w:val="16"/>
                <w:lang w:val="en-GB"/>
              </w:rPr>
              <w:t>gender</w:t>
            </w:r>
            <w:r w:rsidRPr="00915257">
              <w:rPr>
                <w:sz w:val="16"/>
                <w:szCs w:val="16"/>
                <w:lang w:val="en-GB"/>
              </w:rPr>
              <w:t xml:space="preserve"> women: 90%</w:t>
            </w:r>
          </w:p>
          <w:p w:rsidR="00240595" w:rsidRDefault="00915257">
            <w:pPr>
              <w:tabs>
                <w:tab w:val="left" w:pos="1742"/>
              </w:tabs>
              <w:rPr>
                <w:b/>
                <w:iCs/>
                <w:sz w:val="16"/>
                <w:szCs w:val="16"/>
                <w:lang w:val="en-GB"/>
              </w:rPr>
            </w:pPr>
            <w:r w:rsidRPr="00915257">
              <w:rPr>
                <w:sz w:val="16"/>
                <w:szCs w:val="16"/>
                <w:lang w:val="en-GB"/>
              </w:rPr>
              <w:t>Female sex worker</w:t>
            </w:r>
            <w:r w:rsidR="00945955">
              <w:rPr>
                <w:sz w:val="16"/>
                <w:szCs w:val="16"/>
                <w:lang w:val="en-GB"/>
              </w:rPr>
              <w:t>s</w:t>
            </w:r>
            <w:r w:rsidRPr="00915257">
              <w:rPr>
                <w:sz w:val="16"/>
                <w:szCs w:val="16"/>
                <w:lang w:val="en-GB"/>
              </w:rPr>
              <w:t>: 75%</w:t>
            </w:r>
          </w:p>
        </w:tc>
        <w:tc>
          <w:tcPr>
            <w:tcW w:w="736" w:type="pct"/>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szCs w:val="16"/>
                <w:lang w:val="en-GB"/>
              </w:rPr>
              <w:t xml:space="preserve">Central American </w:t>
            </w:r>
            <w:r w:rsidR="004B4D0B">
              <w:rPr>
                <w:sz w:val="16"/>
                <w:szCs w:val="16"/>
                <w:lang w:val="en-GB"/>
              </w:rPr>
              <w:t xml:space="preserve">survey on </w:t>
            </w:r>
            <w:r w:rsidRPr="00915257">
              <w:rPr>
                <w:sz w:val="16"/>
                <w:szCs w:val="16"/>
                <w:lang w:val="en-GB"/>
              </w:rPr>
              <w:t xml:space="preserve">HIV/STI </w:t>
            </w:r>
            <w:r w:rsidR="004B4D0B">
              <w:rPr>
                <w:sz w:val="16"/>
                <w:szCs w:val="16"/>
                <w:lang w:val="en-GB"/>
              </w:rPr>
              <w:t>s</w:t>
            </w:r>
            <w:r w:rsidRPr="00915257">
              <w:rPr>
                <w:sz w:val="16"/>
                <w:szCs w:val="16"/>
                <w:lang w:val="en-GB"/>
              </w:rPr>
              <w:t xml:space="preserve">urveillance and </w:t>
            </w:r>
            <w:r w:rsidR="004B4D0B">
              <w:rPr>
                <w:sz w:val="16"/>
                <w:szCs w:val="16"/>
                <w:lang w:val="en-GB"/>
              </w:rPr>
              <w:t>s</w:t>
            </w:r>
            <w:r w:rsidRPr="00915257">
              <w:rPr>
                <w:sz w:val="16"/>
                <w:szCs w:val="16"/>
                <w:lang w:val="en-GB"/>
              </w:rPr>
              <w:t xml:space="preserve">exual </w:t>
            </w:r>
            <w:r w:rsidR="004B4D0B">
              <w:rPr>
                <w:sz w:val="16"/>
                <w:szCs w:val="16"/>
                <w:lang w:val="en-GB"/>
              </w:rPr>
              <w:t>b</w:t>
            </w:r>
            <w:r w:rsidRPr="00915257">
              <w:rPr>
                <w:sz w:val="16"/>
                <w:szCs w:val="16"/>
                <w:lang w:val="en-GB"/>
              </w:rPr>
              <w:t>ehavio</w:t>
            </w:r>
            <w:r w:rsidR="00DB1738">
              <w:rPr>
                <w:sz w:val="16"/>
                <w:szCs w:val="16"/>
                <w:lang w:val="en-GB"/>
              </w:rPr>
              <w:t>u</w:t>
            </w:r>
            <w:r w:rsidRPr="00915257">
              <w:rPr>
                <w:sz w:val="16"/>
                <w:szCs w:val="16"/>
                <w:lang w:val="en-GB"/>
              </w:rPr>
              <w:t xml:space="preserve">r </w:t>
            </w:r>
            <w:r w:rsidR="004B4D0B">
              <w:rPr>
                <w:sz w:val="16"/>
                <w:szCs w:val="16"/>
                <w:lang w:val="en-GB"/>
              </w:rPr>
              <w:t>i</w:t>
            </w:r>
            <w:r w:rsidRPr="00915257">
              <w:rPr>
                <w:sz w:val="16"/>
                <w:szCs w:val="16"/>
                <w:lang w:val="en-GB"/>
              </w:rPr>
              <w:t>n vulnerable and key populations</w:t>
            </w:r>
            <w:r w:rsidR="009A56DA">
              <w:rPr>
                <w:sz w:val="16"/>
                <w:szCs w:val="16"/>
                <w:lang w:val="en-GB"/>
              </w:rPr>
              <w:t>:</w:t>
            </w:r>
            <w:r w:rsidRPr="00915257">
              <w:rPr>
                <w:sz w:val="16"/>
                <w:szCs w:val="16"/>
                <w:lang w:val="en-GB"/>
              </w:rPr>
              <w:t xml:space="preserve">  Chapter </w:t>
            </w:r>
            <w:r w:rsidR="00F33AF2">
              <w:rPr>
                <w:sz w:val="16"/>
                <w:szCs w:val="16"/>
                <w:lang w:val="en-GB"/>
              </w:rPr>
              <w:t xml:space="preserve">on </w:t>
            </w:r>
            <w:r w:rsidRPr="00915257">
              <w:rPr>
                <w:sz w:val="16"/>
                <w:szCs w:val="16"/>
                <w:lang w:val="en-GB"/>
              </w:rPr>
              <w:t>Guatemala</w:t>
            </w:r>
          </w:p>
          <w:p w:rsidR="00240595" w:rsidRDefault="00240595">
            <w:pPr>
              <w:tabs>
                <w:tab w:val="left" w:pos="1742"/>
              </w:tabs>
              <w:rPr>
                <w:i/>
                <w:iCs/>
                <w:sz w:val="16"/>
                <w:szCs w:val="16"/>
                <w:lang w:val="en-GB"/>
              </w:rPr>
            </w:pPr>
          </w:p>
        </w:tc>
        <w:tc>
          <w:tcPr>
            <w:tcW w:w="1322" w:type="pct"/>
            <w:gridSpan w:val="3"/>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240595" w:rsidRDefault="00915257">
            <w:pPr>
              <w:tabs>
                <w:tab w:val="left" w:pos="1742"/>
              </w:tabs>
              <w:rPr>
                <w:iCs/>
                <w:color w:val="000000"/>
                <w:sz w:val="16"/>
                <w:szCs w:val="16"/>
                <w:lang w:val="en-GB"/>
              </w:rPr>
            </w:pPr>
            <w:r w:rsidRPr="00915257">
              <w:rPr>
                <w:iCs/>
                <w:color w:val="000000"/>
                <w:sz w:val="16"/>
                <w:szCs w:val="16"/>
                <w:lang w:val="en-GB"/>
              </w:rPr>
              <w:t>People living with HIV-AIDS have access to an improved legal framework to exercise their human rights.</w:t>
            </w:r>
          </w:p>
          <w:p w:rsidR="00240595" w:rsidRDefault="00240595">
            <w:pPr>
              <w:tabs>
                <w:tab w:val="left" w:pos="1742"/>
              </w:tabs>
              <w:rPr>
                <w:iCs/>
                <w:color w:val="000000"/>
                <w:sz w:val="16"/>
                <w:szCs w:val="16"/>
                <w:lang w:val="en-GB"/>
              </w:rPr>
            </w:pPr>
          </w:p>
          <w:p w:rsidR="00240595" w:rsidRDefault="009434E8">
            <w:pPr>
              <w:tabs>
                <w:tab w:val="left" w:pos="1742"/>
              </w:tabs>
              <w:autoSpaceDE w:val="0"/>
              <w:autoSpaceDN w:val="0"/>
              <w:adjustRightInd w:val="0"/>
              <w:rPr>
                <w:bCs/>
                <w:sz w:val="16"/>
                <w:lang w:val="en-GB"/>
              </w:rPr>
            </w:pPr>
            <w:r w:rsidRPr="005F40BA">
              <w:rPr>
                <w:b/>
                <w:sz w:val="16"/>
                <w:lang w:val="en-GB"/>
              </w:rPr>
              <w:t>I</w:t>
            </w:r>
            <w:r>
              <w:rPr>
                <w:b/>
                <w:sz w:val="16"/>
                <w:lang w:val="en-GB"/>
              </w:rPr>
              <w:t>ndicator</w:t>
            </w:r>
            <w:r w:rsidRPr="005F40BA">
              <w:rPr>
                <w:b/>
                <w:sz w:val="16"/>
                <w:lang w:val="en-GB"/>
              </w:rPr>
              <w:t>:</w:t>
            </w:r>
            <w:r w:rsidR="00915257" w:rsidRPr="00915257">
              <w:rPr>
                <w:bCs/>
                <w:sz w:val="16"/>
                <w:lang w:val="en-GB"/>
              </w:rPr>
              <w:t xml:space="preserve"> HIV</w:t>
            </w:r>
            <w:r w:rsidR="00DF318A">
              <w:rPr>
                <w:bCs/>
                <w:sz w:val="16"/>
                <w:lang w:val="en-GB"/>
              </w:rPr>
              <w:t>/</w:t>
            </w:r>
            <w:r w:rsidR="00915257" w:rsidRPr="00915257">
              <w:rPr>
                <w:bCs/>
                <w:sz w:val="16"/>
                <w:lang w:val="en-GB"/>
              </w:rPr>
              <w:t>AIDS Act (Decree 27-2000)</w:t>
            </w:r>
          </w:p>
          <w:p w:rsidR="00240595" w:rsidRDefault="00CB43B0">
            <w:pPr>
              <w:tabs>
                <w:tab w:val="left" w:pos="1742"/>
              </w:tabs>
              <w:autoSpaceDE w:val="0"/>
              <w:autoSpaceDN w:val="0"/>
              <w:adjustRightInd w:val="0"/>
              <w:rPr>
                <w:bCs/>
                <w:sz w:val="16"/>
                <w:lang w:val="en-GB"/>
              </w:rPr>
            </w:pPr>
            <w:r w:rsidRPr="005F40BA">
              <w:rPr>
                <w:b/>
                <w:sz w:val="16"/>
                <w:lang w:val="en-GB"/>
              </w:rPr>
              <w:t>B</w:t>
            </w:r>
            <w:r>
              <w:rPr>
                <w:b/>
                <w:sz w:val="16"/>
                <w:lang w:val="en-GB"/>
              </w:rPr>
              <w:t>aseline</w:t>
            </w:r>
            <w:r w:rsidRPr="005F40BA">
              <w:rPr>
                <w:b/>
                <w:sz w:val="16"/>
                <w:lang w:val="en-GB"/>
              </w:rPr>
              <w:t>:</w:t>
            </w:r>
            <w:r w:rsidR="00915257" w:rsidRPr="00915257">
              <w:rPr>
                <w:b/>
                <w:bCs/>
                <w:sz w:val="16"/>
                <w:lang w:val="en-GB"/>
              </w:rPr>
              <w:t xml:space="preserve"> </w:t>
            </w:r>
            <w:r w:rsidR="00915257" w:rsidRPr="00915257">
              <w:rPr>
                <w:bCs/>
                <w:sz w:val="16"/>
                <w:lang w:val="en-GB"/>
              </w:rPr>
              <w:t>HIV</w:t>
            </w:r>
            <w:r w:rsidR="00DF318A">
              <w:rPr>
                <w:bCs/>
                <w:sz w:val="16"/>
                <w:lang w:val="en-GB"/>
              </w:rPr>
              <w:t>/</w:t>
            </w:r>
            <w:r w:rsidR="00915257" w:rsidRPr="00915257">
              <w:rPr>
                <w:bCs/>
                <w:sz w:val="16"/>
                <w:lang w:val="en-GB"/>
              </w:rPr>
              <w:t>AIDS Act (Decree 27-2000)</w:t>
            </w:r>
            <w:r w:rsidR="00DF318A">
              <w:rPr>
                <w:bCs/>
                <w:sz w:val="16"/>
                <w:lang w:val="en-GB"/>
              </w:rPr>
              <w:t>,</w:t>
            </w:r>
            <w:r w:rsidR="00915257" w:rsidRPr="00915257">
              <w:rPr>
                <w:bCs/>
                <w:sz w:val="16"/>
                <w:lang w:val="en-GB"/>
              </w:rPr>
              <w:t xml:space="preserve"> outdated in </w:t>
            </w:r>
            <w:r w:rsidR="00DF318A">
              <w:rPr>
                <w:bCs/>
                <w:sz w:val="16"/>
                <w:lang w:val="en-GB"/>
              </w:rPr>
              <w:t>view</w:t>
            </w:r>
            <w:r w:rsidR="00915257" w:rsidRPr="00915257">
              <w:rPr>
                <w:bCs/>
                <w:sz w:val="16"/>
                <w:lang w:val="en-GB"/>
              </w:rPr>
              <w:t xml:space="preserve"> of the current national epidemic. </w:t>
            </w:r>
          </w:p>
          <w:p w:rsidR="00240595" w:rsidRDefault="00DB1738">
            <w:pPr>
              <w:tabs>
                <w:tab w:val="left" w:pos="1742"/>
              </w:tabs>
              <w:autoSpaceDE w:val="0"/>
              <w:autoSpaceDN w:val="0"/>
              <w:adjustRightInd w:val="0"/>
              <w:rPr>
                <w:bCs/>
                <w:sz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bCs/>
                <w:sz w:val="16"/>
                <w:lang w:val="en-GB"/>
              </w:rPr>
              <w:t>HIV</w:t>
            </w:r>
            <w:r w:rsidR="00B64256">
              <w:rPr>
                <w:bCs/>
                <w:sz w:val="16"/>
                <w:lang w:val="en-GB"/>
              </w:rPr>
              <w:t>/</w:t>
            </w:r>
            <w:r w:rsidR="00915257" w:rsidRPr="00915257">
              <w:rPr>
                <w:bCs/>
                <w:sz w:val="16"/>
                <w:lang w:val="en-GB"/>
              </w:rPr>
              <w:t>AIDS Act (Decree 27-2000) revised and approved.</w:t>
            </w:r>
          </w:p>
          <w:p w:rsidR="00240595" w:rsidRDefault="00C66CDB">
            <w:pPr>
              <w:tabs>
                <w:tab w:val="left" w:pos="1742"/>
              </w:tabs>
              <w:autoSpaceDE w:val="0"/>
              <w:autoSpaceDN w:val="0"/>
              <w:adjustRightInd w:val="0"/>
              <w:rPr>
                <w:bCs/>
                <w:sz w:val="16"/>
                <w:lang w:val="en-GB"/>
              </w:rPr>
            </w:pPr>
            <w:r>
              <w:rPr>
                <w:b/>
                <w:bCs/>
                <w:sz w:val="16"/>
                <w:lang w:val="en-GB"/>
              </w:rPr>
              <w:t xml:space="preserve">Data </w:t>
            </w:r>
            <w:r w:rsidR="00240595">
              <w:rPr>
                <w:b/>
                <w:bCs/>
                <w:sz w:val="16"/>
                <w:lang w:val="en-GB"/>
              </w:rPr>
              <w:t>s</w:t>
            </w:r>
            <w:r>
              <w:rPr>
                <w:b/>
                <w:bCs/>
                <w:sz w:val="16"/>
                <w:lang w:val="en-GB"/>
              </w:rPr>
              <w:t>ource</w:t>
            </w:r>
            <w:r w:rsidR="00915257" w:rsidRPr="00915257">
              <w:rPr>
                <w:b/>
                <w:bCs/>
                <w:sz w:val="16"/>
                <w:lang w:val="en-GB"/>
              </w:rPr>
              <w:t>:</w:t>
            </w:r>
            <w:r w:rsidR="00915257" w:rsidRPr="00915257">
              <w:rPr>
                <w:bCs/>
                <w:sz w:val="16"/>
                <w:lang w:val="en-GB"/>
              </w:rPr>
              <w:t xml:space="preserve"> Project</w:t>
            </w:r>
            <w:r w:rsidR="00945955">
              <w:rPr>
                <w:bCs/>
                <w:sz w:val="16"/>
                <w:lang w:val="en-GB"/>
              </w:rPr>
              <w:t xml:space="preserve"> r</w:t>
            </w:r>
            <w:r w:rsidR="00915257" w:rsidRPr="00915257">
              <w:rPr>
                <w:bCs/>
                <w:sz w:val="16"/>
                <w:lang w:val="en-GB"/>
              </w:rPr>
              <w:t>eports.</w:t>
            </w:r>
          </w:p>
        </w:tc>
        <w:tc>
          <w:tcPr>
            <w:tcW w:w="975" w:type="pct"/>
            <w:gridSpan w:val="2"/>
            <w:vMerge/>
            <w:tcBorders>
              <w:left w:val="single" w:sz="8" w:space="0" w:color="000000"/>
              <w:right w:val="single" w:sz="8" w:space="0" w:color="000000"/>
            </w:tcBorders>
            <w:shd w:val="clear" w:color="auto" w:fill="auto"/>
          </w:tcPr>
          <w:p w:rsidR="00D254DC" w:rsidRPr="00C77645" w:rsidRDefault="00D254DC" w:rsidP="00375B85">
            <w:pPr>
              <w:tabs>
                <w:tab w:val="left" w:pos="1742"/>
              </w:tabs>
              <w:jc w:val="both"/>
              <w:rPr>
                <w:b/>
                <w:iCs/>
                <w:sz w:val="16"/>
                <w:szCs w:val="16"/>
                <w:lang w:val="en-GB"/>
              </w:rPr>
            </w:pPr>
          </w:p>
        </w:tc>
        <w:tc>
          <w:tcPr>
            <w:tcW w:w="547" w:type="pct"/>
            <w:vMerge/>
            <w:tcBorders>
              <w:left w:val="single" w:sz="8" w:space="0" w:color="000000"/>
              <w:right w:val="single" w:sz="8" w:space="0" w:color="000000"/>
            </w:tcBorders>
            <w:shd w:val="clear" w:color="auto" w:fill="auto"/>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240595" w:rsidRDefault="00915257">
            <w:pPr>
              <w:tabs>
                <w:tab w:val="left" w:pos="1742"/>
              </w:tabs>
              <w:rPr>
                <w:rFonts w:eastAsia="SimSun"/>
                <w:sz w:val="16"/>
                <w:szCs w:val="16"/>
                <w:lang w:val="en-GB"/>
              </w:rPr>
            </w:pPr>
            <w:r w:rsidRPr="00915257">
              <w:rPr>
                <w:rFonts w:eastAsia="SimSun"/>
                <w:b/>
                <w:sz w:val="16"/>
                <w:szCs w:val="16"/>
                <w:lang w:val="en-GB"/>
              </w:rPr>
              <w:t>IRRF 1.2.1.A</w:t>
            </w:r>
            <w:r w:rsidR="00F33AF2">
              <w:rPr>
                <w:rFonts w:eastAsia="SimSun"/>
                <w:b/>
                <w:sz w:val="16"/>
                <w:szCs w:val="16"/>
                <w:lang w:val="en-GB"/>
              </w:rPr>
              <w:t>.</w:t>
            </w:r>
            <w:r w:rsidRPr="00915257">
              <w:rPr>
                <w:rFonts w:eastAsia="SimSun"/>
                <w:sz w:val="16"/>
                <w:szCs w:val="16"/>
                <w:lang w:val="en-GB"/>
              </w:rPr>
              <w:t xml:space="preserve"> Extent to which policy and institutional reforms increase access to </w:t>
            </w:r>
            <w:hyperlink r:id="rId21" w:anchor="SocialProtect" w:history="1">
              <w:r w:rsidRPr="00915257">
                <w:rPr>
                  <w:rStyle w:val="Hyperlink"/>
                  <w:rFonts w:eastAsia="SimSun"/>
                  <w:color w:val="auto"/>
                  <w:sz w:val="16"/>
                  <w:szCs w:val="16"/>
                  <w:lang w:val="en-GB"/>
                </w:rPr>
                <w:t>social protection schemes</w:t>
              </w:r>
            </w:hyperlink>
            <w:r w:rsidRPr="00915257">
              <w:rPr>
                <w:lang w:val="en-GB"/>
              </w:rPr>
              <w:t xml:space="preserve"> </w:t>
            </w:r>
            <w:hyperlink r:id="rId22" w:anchor="Targeting" w:history="1">
              <w:r w:rsidRPr="00915257">
                <w:rPr>
                  <w:rStyle w:val="Hyperlink"/>
                  <w:rFonts w:eastAsia="SimSun"/>
                  <w:color w:val="auto"/>
                  <w:sz w:val="16"/>
                  <w:szCs w:val="16"/>
                  <w:lang w:val="en-GB"/>
                </w:rPr>
                <w:t>targeting</w:t>
              </w:r>
            </w:hyperlink>
            <w:r w:rsidRPr="00915257">
              <w:rPr>
                <w:rFonts w:eastAsia="SimSun"/>
                <w:sz w:val="16"/>
                <w:szCs w:val="16"/>
                <w:lang w:val="en-GB"/>
              </w:rPr>
              <w:t xml:space="preserve"> the poor and other at-risk groups, disaggregated by sex, rural and urban</w:t>
            </w:r>
          </w:p>
          <w:p w:rsidR="00240595" w:rsidRDefault="00945955">
            <w:pPr>
              <w:tabs>
                <w:tab w:val="left" w:pos="1742"/>
              </w:tabs>
              <w:contextualSpacing/>
              <w:rPr>
                <w:rFonts w:eastAsia="SimSun"/>
                <w:sz w:val="16"/>
                <w:szCs w:val="16"/>
                <w:lang w:val="en-GB"/>
              </w:rPr>
            </w:pPr>
            <w:r w:rsidRPr="005F40BA">
              <w:rPr>
                <w:b/>
                <w:sz w:val="16"/>
                <w:lang w:val="en-GB"/>
              </w:rPr>
              <w:t>B</w:t>
            </w:r>
            <w:r>
              <w:rPr>
                <w:b/>
                <w:sz w:val="16"/>
                <w:lang w:val="en-GB"/>
              </w:rPr>
              <w:t>aseline</w:t>
            </w:r>
            <w:r w:rsidRPr="00100EA7">
              <w:rPr>
                <w:b/>
                <w:sz w:val="16"/>
                <w:lang w:val="en-GB"/>
              </w:rPr>
              <w:t>:</w:t>
            </w:r>
            <w:r w:rsidRPr="00100EA7">
              <w:rPr>
                <w:rFonts w:eastAsia="SimSun"/>
                <w:b/>
                <w:sz w:val="16"/>
                <w:szCs w:val="16"/>
                <w:lang w:val="en-GB"/>
              </w:rPr>
              <w:t xml:space="preserve"> </w:t>
            </w:r>
            <w:r w:rsidR="00915257" w:rsidRPr="00100EA7">
              <w:rPr>
                <w:rFonts w:eastAsia="SimSun"/>
                <w:b/>
                <w:sz w:val="16"/>
                <w:szCs w:val="16"/>
                <w:lang w:val="en-GB"/>
              </w:rPr>
              <w:t xml:space="preserve">Scale 2. </w:t>
            </w:r>
            <w:r w:rsidR="00915257" w:rsidRPr="00100EA7">
              <w:rPr>
                <w:rFonts w:eastAsia="SimSun"/>
                <w:sz w:val="16"/>
                <w:szCs w:val="16"/>
                <w:lang w:val="en-GB"/>
              </w:rPr>
              <w:t>Policy</w:t>
            </w:r>
            <w:r>
              <w:rPr>
                <w:rFonts w:eastAsia="SimSun"/>
                <w:sz w:val="16"/>
                <w:szCs w:val="16"/>
                <w:lang w:val="en-GB"/>
              </w:rPr>
              <w:t xml:space="preserve"> and </w:t>
            </w:r>
            <w:r w:rsidR="00915257" w:rsidRPr="00915257">
              <w:rPr>
                <w:rFonts w:eastAsia="SimSun"/>
                <w:sz w:val="16"/>
                <w:szCs w:val="16"/>
                <w:lang w:val="en-GB"/>
              </w:rPr>
              <w:t xml:space="preserve">legislation </w:t>
            </w:r>
            <w:r w:rsidR="00915257" w:rsidRPr="00915257">
              <w:rPr>
                <w:rFonts w:eastAsia="SimSun"/>
                <w:b/>
                <w:sz w:val="16"/>
                <w:szCs w:val="16"/>
                <w:lang w:val="en-GB"/>
              </w:rPr>
              <w:t>reform</w:t>
            </w:r>
            <w:r w:rsidR="00DF318A">
              <w:rPr>
                <w:rFonts w:eastAsia="SimSun"/>
                <w:b/>
                <w:sz w:val="16"/>
                <w:szCs w:val="16"/>
                <w:lang w:val="en-GB"/>
              </w:rPr>
              <w:t>s</w:t>
            </w:r>
            <w:r w:rsidR="00915257" w:rsidRPr="00915257">
              <w:rPr>
                <w:rFonts w:eastAsia="SimSun"/>
                <w:b/>
                <w:sz w:val="16"/>
                <w:szCs w:val="16"/>
                <w:lang w:val="en-GB"/>
              </w:rPr>
              <w:t xml:space="preserve"> ha</w:t>
            </w:r>
            <w:r w:rsidR="00DF318A">
              <w:rPr>
                <w:rFonts w:eastAsia="SimSun"/>
                <w:b/>
                <w:sz w:val="16"/>
                <w:szCs w:val="16"/>
                <w:lang w:val="en-GB"/>
              </w:rPr>
              <w:t>ve</w:t>
            </w:r>
            <w:r w:rsidR="00915257" w:rsidRPr="00915257">
              <w:rPr>
                <w:rFonts w:eastAsia="SimSun"/>
                <w:b/>
                <w:sz w:val="16"/>
                <w:szCs w:val="16"/>
                <w:lang w:val="en-GB"/>
              </w:rPr>
              <w:t xml:space="preserve"> </w:t>
            </w:r>
            <w:r w:rsidR="00915257" w:rsidRPr="00915257">
              <w:rPr>
                <w:rFonts w:eastAsia="SimSun"/>
                <w:b/>
                <w:sz w:val="16"/>
                <w:szCs w:val="16"/>
                <w:lang w:val="en-GB"/>
              </w:rPr>
              <w:lastRenderedPageBreak/>
              <w:t>been planned</w:t>
            </w:r>
            <w:r w:rsidR="00915257" w:rsidRPr="00915257">
              <w:rPr>
                <w:rFonts w:eastAsia="SimSun"/>
                <w:sz w:val="16"/>
                <w:szCs w:val="16"/>
                <w:lang w:val="en-GB"/>
              </w:rPr>
              <w:t xml:space="preserve"> to increase access and target women not previously covered, particularly from the poor and other at-risk groups; </w:t>
            </w:r>
          </w:p>
          <w:p w:rsidR="00240595" w:rsidRDefault="00DB1738">
            <w:pPr>
              <w:tabs>
                <w:tab w:val="left" w:pos="1742"/>
              </w:tabs>
              <w:contextualSpacing/>
              <w:rPr>
                <w:rFonts w:eastAsia="SimSun"/>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Pr>
                <w:rFonts w:eastAsia="SimSun"/>
                <w:b/>
                <w:sz w:val="16"/>
                <w:szCs w:val="16"/>
                <w:lang w:val="en-GB"/>
              </w:rPr>
              <w:t>S</w:t>
            </w:r>
            <w:r w:rsidR="00915257" w:rsidRPr="00915257">
              <w:rPr>
                <w:rFonts w:eastAsia="SimSun"/>
                <w:b/>
                <w:sz w:val="16"/>
                <w:szCs w:val="16"/>
                <w:lang w:val="en-GB"/>
              </w:rPr>
              <w:t>cale 4</w:t>
            </w:r>
            <w:r w:rsidR="00705A00">
              <w:rPr>
                <w:rFonts w:eastAsia="SimSun"/>
                <w:b/>
                <w:sz w:val="16"/>
                <w:szCs w:val="16"/>
                <w:lang w:val="en-GB"/>
              </w:rPr>
              <w:t>.</w:t>
            </w:r>
            <w:r w:rsidR="00915257" w:rsidRPr="00915257">
              <w:rPr>
                <w:rFonts w:eastAsia="SimSun"/>
                <w:b/>
                <w:sz w:val="16"/>
                <w:szCs w:val="16"/>
                <w:lang w:val="en-GB"/>
              </w:rPr>
              <w:t xml:space="preserve"> </w:t>
            </w:r>
            <w:r w:rsidR="00915257" w:rsidRPr="00915257">
              <w:rPr>
                <w:rFonts w:eastAsia="SimSun"/>
                <w:sz w:val="16"/>
                <w:szCs w:val="16"/>
                <w:lang w:val="en-GB"/>
              </w:rPr>
              <w:t>Policy</w:t>
            </w:r>
            <w:r w:rsidR="00945955">
              <w:rPr>
                <w:rFonts w:eastAsia="SimSun"/>
                <w:sz w:val="16"/>
                <w:szCs w:val="16"/>
                <w:lang w:val="en-GB"/>
              </w:rPr>
              <w:t xml:space="preserve"> and </w:t>
            </w:r>
            <w:r w:rsidR="00915257" w:rsidRPr="00915257">
              <w:rPr>
                <w:rFonts w:eastAsia="SimSun"/>
                <w:sz w:val="16"/>
                <w:szCs w:val="16"/>
                <w:lang w:val="en-GB"/>
              </w:rPr>
              <w:t xml:space="preserve">legislative </w:t>
            </w:r>
            <w:r w:rsidR="00915257" w:rsidRPr="00915257">
              <w:rPr>
                <w:rFonts w:eastAsia="SimSun"/>
                <w:b/>
                <w:sz w:val="16"/>
                <w:szCs w:val="16"/>
                <w:lang w:val="en-GB"/>
              </w:rPr>
              <w:t>reforms have been approved</w:t>
            </w:r>
            <w:r w:rsidR="00915257" w:rsidRPr="00915257">
              <w:rPr>
                <w:rFonts w:eastAsia="SimSun"/>
                <w:sz w:val="16"/>
                <w:szCs w:val="16"/>
                <w:lang w:val="en-GB"/>
              </w:rPr>
              <w:t xml:space="preserve"> and implemented with some evidence that these will lead to increased access and improved targeting for women; </w:t>
            </w:r>
          </w:p>
        </w:tc>
        <w:tc>
          <w:tcPr>
            <w:tcW w:w="736" w:type="pct"/>
            <w:tcBorders>
              <w:top w:val="nil"/>
              <w:left w:val="single" w:sz="4" w:space="0" w:color="auto"/>
              <w:bottom w:val="single" w:sz="8" w:space="0" w:color="000000"/>
              <w:right w:val="single" w:sz="8" w:space="0" w:color="000000"/>
            </w:tcBorders>
            <w:shd w:val="clear" w:color="auto" w:fill="auto"/>
            <w:hideMark/>
          </w:tcPr>
          <w:p w:rsidR="00D254DC" w:rsidRPr="00C77645" w:rsidRDefault="00915257" w:rsidP="00375B85">
            <w:pPr>
              <w:tabs>
                <w:tab w:val="left" w:pos="1742"/>
              </w:tabs>
              <w:jc w:val="both"/>
              <w:rPr>
                <w:iCs/>
                <w:sz w:val="16"/>
                <w:szCs w:val="16"/>
                <w:lang w:val="en-GB"/>
              </w:rPr>
            </w:pPr>
            <w:r w:rsidRPr="00915257">
              <w:rPr>
                <w:iCs/>
                <w:sz w:val="16"/>
                <w:szCs w:val="16"/>
                <w:lang w:val="en-GB"/>
              </w:rPr>
              <w:lastRenderedPageBreak/>
              <w:t>MIDES</w:t>
            </w:r>
          </w:p>
        </w:tc>
        <w:tc>
          <w:tcPr>
            <w:tcW w:w="1322" w:type="pct"/>
            <w:gridSpan w:val="3"/>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40595" w:rsidRDefault="00915257">
            <w:pPr>
              <w:pStyle w:val="ListBullet"/>
              <w:numPr>
                <w:ilvl w:val="0"/>
                <w:numId w:val="0"/>
              </w:numPr>
              <w:tabs>
                <w:tab w:val="left" w:pos="720"/>
                <w:tab w:val="left" w:pos="1742"/>
              </w:tabs>
              <w:spacing w:line="256" w:lineRule="auto"/>
              <w:rPr>
                <w:sz w:val="16"/>
                <w:szCs w:val="16"/>
                <w:lang w:val="en-GB"/>
              </w:rPr>
            </w:pPr>
            <w:r w:rsidRPr="00915257">
              <w:rPr>
                <w:sz w:val="16"/>
                <w:szCs w:val="16"/>
                <w:lang w:val="en-GB"/>
              </w:rPr>
              <w:t xml:space="preserve">Populations living in poverty and extreme poverty conditions improve their livelihoods </w:t>
            </w:r>
            <w:r w:rsidR="00DF318A">
              <w:rPr>
                <w:sz w:val="16"/>
                <w:szCs w:val="16"/>
                <w:lang w:val="en-GB"/>
              </w:rPr>
              <w:t>through</w:t>
            </w:r>
            <w:r w:rsidRPr="00915257">
              <w:rPr>
                <w:sz w:val="16"/>
                <w:szCs w:val="16"/>
                <w:lang w:val="en-GB"/>
              </w:rPr>
              <w:t xml:space="preserve"> social protection program</w:t>
            </w:r>
            <w:r w:rsidR="00DF318A">
              <w:rPr>
                <w:sz w:val="16"/>
                <w:szCs w:val="16"/>
                <w:lang w:val="en-GB"/>
              </w:rPr>
              <w:t>me</w:t>
            </w:r>
            <w:r w:rsidRPr="00915257">
              <w:rPr>
                <w:sz w:val="16"/>
                <w:szCs w:val="16"/>
                <w:lang w:val="en-GB"/>
              </w:rPr>
              <w:t>s.</w:t>
            </w:r>
          </w:p>
          <w:p w:rsidR="00DE0C26" w:rsidRPr="00C77645" w:rsidRDefault="00DE0C26" w:rsidP="00375B85">
            <w:pPr>
              <w:tabs>
                <w:tab w:val="left" w:pos="1742"/>
              </w:tabs>
              <w:autoSpaceDE w:val="0"/>
              <w:autoSpaceDN w:val="0"/>
              <w:adjustRightInd w:val="0"/>
              <w:jc w:val="both"/>
              <w:rPr>
                <w:sz w:val="16"/>
                <w:szCs w:val="16"/>
                <w:lang w:val="en-GB"/>
              </w:rPr>
            </w:pPr>
          </w:p>
          <w:p w:rsidR="00DE0C26" w:rsidRPr="00C77645" w:rsidRDefault="009434E8" w:rsidP="00375B85">
            <w:pPr>
              <w:tabs>
                <w:tab w:val="left" w:pos="1742"/>
              </w:tabs>
              <w:autoSpaceDE w:val="0"/>
              <w:autoSpaceDN w:val="0"/>
              <w:adjustRightInd w:val="0"/>
              <w:jc w:val="both"/>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w:t>
            </w:r>
            <w:r>
              <w:rPr>
                <w:b/>
                <w:sz w:val="16"/>
                <w:szCs w:val="16"/>
                <w:lang w:val="en-GB"/>
              </w:rPr>
              <w:t xml:space="preserve"> </w:t>
            </w:r>
            <w:r w:rsidR="00915257" w:rsidRPr="00915257">
              <w:rPr>
                <w:sz w:val="16"/>
                <w:szCs w:val="16"/>
                <w:lang w:val="en-GB"/>
              </w:rPr>
              <w:t xml:space="preserve">of women </w:t>
            </w:r>
            <w:r w:rsidR="00DF318A">
              <w:rPr>
                <w:sz w:val="16"/>
                <w:szCs w:val="16"/>
                <w:lang w:val="en-GB"/>
              </w:rPr>
              <w:t>who</w:t>
            </w:r>
            <w:r w:rsidR="00915257" w:rsidRPr="00915257">
              <w:rPr>
                <w:sz w:val="16"/>
                <w:szCs w:val="16"/>
                <w:lang w:val="en-GB"/>
              </w:rPr>
              <w:t xml:space="preserve"> improve their </w:t>
            </w:r>
            <w:r w:rsidR="00915257" w:rsidRPr="00915257">
              <w:rPr>
                <w:sz w:val="16"/>
                <w:szCs w:val="16"/>
                <w:lang w:val="en-GB"/>
              </w:rPr>
              <w:lastRenderedPageBreak/>
              <w:t xml:space="preserve">livelihoods through </w:t>
            </w:r>
            <w:r w:rsidR="00DF318A">
              <w:rPr>
                <w:sz w:val="16"/>
                <w:szCs w:val="16"/>
                <w:lang w:val="en-GB"/>
              </w:rPr>
              <w:t>c</w:t>
            </w:r>
            <w:r w:rsidR="00915257" w:rsidRPr="00915257">
              <w:rPr>
                <w:sz w:val="16"/>
                <w:szCs w:val="16"/>
                <w:lang w:val="en-GB"/>
              </w:rPr>
              <w:t xml:space="preserve">onditioned </w:t>
            </w:r>
            <w:r w:rsidR="00DF318A">
              <w:rPr>
                <w:sz w:val="16"/>
                <w:szCs w:val="16"/>
                <w:lang w:val="en-GB"/>
              </w:rPr>
              <w:t>c</w:t>
            </w:r>
            <w:r w:rsidR="00915257" w:rsidRPr="00915257">
              <w:rPr>
                <w:sz w:val="16"/>
                <w:szCs w:val="16"/>
                <w:lang w:val="en-GB"/>
              </w:rPr>
              <w:t xml:space="preserve">ash </w:t>
            </w:r>
            <w:r w:rsidR="00DF318A">
              <w:rPr>
                <w:sz w:val="16"/>
                <w:szCs w:val="16"/>
                <w:lang w:val="en-GB"/>
              </w:rPr>
              <w:t>t</w:t>
            </w:r>
            <w:r w:rsidR="00915257" w:rsidRPr="00915257">
              <w:rPr>
                <w:sz w:val="16"/>
                <w:szCs w:val="16"/>
                <w:lang w:val="en-GB"/>
              </w:rPr>
              <w:t>ransfers.</w:t>
            </w:r>
          </w:p>
          <w:p w:rsidR="00DE0C26" w:rsidRPr="00C77645" w:rsidRDefault="00945955" w:rsidP="00375B85">
            <w:pPr>
              <w:tabs>
                <w:tab w:val="left" w:pos="1742"/>
              </w:tabs>
              <w:autoSpaceDE w:val="0"/>
              <w:autoSpaceDN w:val="0"/>
              <w:adjustRightInd w:val="0"/>
              <w:jc w:val="both"/>
              <w:rPr>
                <w:sz w:val="16"/>
                <w:szCs w:val="16"/>
                <w:lang w:val="en-GB"/>
              </w:rPr>
            </w:pPr>
            <w:r w:rsidRPr="005F40BA">
              <w:rPr>
                <w:b/>
                <w:sz w:val="16"/>
                <w:lang w:val="en-GB"/>
              </w:rPr>
              <w:t>B</w:t>
            </w:r>
            <w:r>
              <w:rPr>
                <w:b/>
                <w:sz w:val="16"/>
                <w:lang w:val="en-GB"/>
              </w:rPr>
              <w:t>aseline</w:t>
            </w:r>
            <w:r w:rsidRPr="005F40BA">
              <w:rPr>
                <w:b/>
                <w:sz w:val="16"/>
                <w:lang w:val="en-GB"/>
              </w:rPr>
              <w:t>:</w:t>
            </w:r>
            <w:r w:rsidR="00915257" w:rsidRPr="00915257">
              <w:rPr>
                <w:sz w:val="16"/>
                <w:szCs w:val="16"/>
                <w:lang w:val="en-GB"/>
              </w:rPr>
              <w:t>766,000</w:t>
            </w:r>
          </w:p>
          <w:p w:rsidR="00DE0C26" w:rsidRPr="00C77645" w:rsidRDefault="00DB1738" w:rsidP="00375B85">
            <w:pPr>
              <w:tabs>
                <w:tab w:val="left" w:pos="1742"/>
              </w:tabs>
              <w:autoSpaceDE w:val="0"/>
              <w:autoSpaceDN w:val="0"/>
              <w:adjustRightInd w:val="0"/>
              <w:jc w:val="both"/>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sz w:val="16"/>
                <w:szCs w:val="16"/>
                <w:lang w:val="en-GB"/>
              </w:rPr>
              <w:t xml:space="preserve">1,500,000 </w:t>
            </w:r>
          </w:p>
          <w:p w:rsidR="00DE0C26" w:rsidRPr="00C77645" w:rsidRDefault="00C66CDB" w:rsidP="00375B85">
            <w:pPr>
              <w:tabs>
                <w:tab w:val="left" w:pos="1742"/>
              </w:tabs>
              <w:autoSpaceDE w:val="0"/>
              <w:autoSpaceDN w:val="0"/>
              <w:adjustRightInd w:val="0"/>
              <w:jc w:val="both"/>
              <w:rPr>
                <w:sz w:val="16"/>
                <w:szCs w:val="16"/>
                <w:lang w:val="en-GB"/>
              </w:rPr>
            </w:pPr>
            <w:r>
              <w:rPr>
                <w:b/>
                <w:sz w:val="16"/>
                <w:szCs w:val="16"/>
                <w:lang w:val="en-GB"/>
              </w:rPr>
              <w:t xml:space="preserve">Data </w:t>
            </w:r>
            <w:r w:rsidR="00100EA7">
              <w:rPr>
                <w:b/>
                <w:sz w:val="16"/>
                <w:szCs w:val="16"/>
                <w:lang w:val="en-GB"/>
              </w:rPr>
              <w:t>s</w:t>
            </w:r>
            <w:r>
              <w:rPr>
                <w:b/>
                <w:sz w:val="16"/>
                <w:szCs w:val="16"/>
                <w:lang w:val="en-GB"/>
              </w:rPr>
              <w:t>ource</w:t>
            </w:r>
            <w:r w:rsidR="00915257" w:rsidRPr="00915257">
              <w:rPr>
                <w:b/>
                <w:sz w:val="16"/>
                <w:szCs w:val="16"/>
                <w:lang w:val="en-GB"/>
              </w:rPr>
              <w:t xml:space="preserve">: </w:t>
            </w:r>
            <w:r w:rsidR="00915257" w:rsidRPr="00915257">
              <w:rPr>
                <w:sz w:val="16"/>
                <w:szCs w:val="16"/>
                <w:lang w:val="en-GB"/>
              </w:rPr>
              <w:t>MIDES</w:t>
            </w:r>
          </w:p>
          <w:p w:rsidR="00DE0C26" w:rsidRPr="00C77645" w:rsidRDefault="00DE0C26" w:rsidP="00375B85">
            <w:pPr>
              <w:tabs>
                <w:tab w:val="left" w:pos="1742"/>
              </w:tabs>
              <w:autoSpaceDE w:val="0"/>
              <w:autoSpaceDN w:val="0"/>
              <w:adjustRightInd w:val="0"/>
              <w:jc w:val="both"/>
              <w:rPr>
                <w:sz w:val="16"/>
                <w:szCs w:val="16"/>
                <w:lang w:val="en-GB"/>
              </w:rPr>
            </w:pPr>
          </w:p>
        </w:tc>
        <w:tc>
          <w:tcPr>
            <w:tcW w:w="975" w:type="pct"/>
            <w:gridSpan w:val="2"/>
            <w:vMerge/>
            <w:tcBorders>
              <w:left w:val="single" w:sz="8" w:space="0" w:color="000000"/>
              <w:bottom w:val="single" w:sz="8" w:space="0" w:color="000000"/>
              <w:right w:val="single" w:sz="8" w:space="0" w:color="000000"/>
            </w:tcBorders>
            <w:shd w:val="clear" w:color="auto" w:fill="auto"/>
          </w:tcPr>
          <w:p w:rsidR="00D254DC" w:rsidRPr="00C77645" w:rsidRDefault="00D254DC" w:rsidP="00375B85">
            <w:pPr>
              <w:tabs>
                <w:tab w:val="left" w:pos="1742"/>
              </w:tabs>
              <w:jc w:val="both"/>
              <w:rPr>
                <w:b/>
                <w:iCs/>
                <w:sz w:val="16"/>
                <w:szCs w:val="16"/>
                <w:lang w:val="en-GB"/>
              </w:rPr>
            </w:pPr>
          </w:p>
        </w:tc>
        <w:tc>
          <w:tcPr>
            <w:tcW w:w="547"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F73C65" w:rsidRPr="00C77645" w:rsidTr="004827DF">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3C65" w:rsidRPr="00DF318A" w:rsidRDefault="00915257" w:rsidP="00E356D4">
            <w:pPr>
              <w:tabs>
                <w:tab w:val="left" w:pos="1742"/>
              </w:tabs>
              <w:jc w:val="both"/>
              <w:rPr>
                <w:b/>
                <w:bCs/>
                <w:sz w:val="18"/>
                <w:szCs w:val="18"/>
                <w:lang w:val="en-GB"/>
              </w:rPr>
            </w:pPr>
            <w:r w:rsidRPr="00915257">
              <w:rPr>
                <w:b/>
                <w:bCs/>
                <w:sz w:val="18"/>
                <w:szCs w:val="18"/>
                <w:lang w:val="en-GB"/>
              </w:rPr>
              <w:lastRenderedPageBreak/>
              <w:t xml:space="preserve">National priorities </w:t>
            </w:r>
          </w:p>
          <w:p w:rsidR="00F73C65" w:rsidRPr="00C77645" w:rsidRDefault="00F73C65" w:rsidP="00E356D4">
            <w:pPr>
              <w:tabs>
                <w:tab w:val="left" w:pos="1742"/>
              </w:tabs>
              <w:contextualSpacing/>
              <w:jc w:val="both"/>
              <w:rPr>
                <w:sz w:val="16"/>
                <w:szCs w:val="16"/>
                <w:lang w:val="en-GB"/>
              </w:rPr>
            </w:pPr>
            <w:r w:rsidRPr="00C13B03">
              <w:rPr>
                <w:bCs/>
                <w:sz w:val="16"/>
                <w:szCs w:val="16"/>
                <w:lang w:val="en-GB"/>
              </w:rPr>
              <w:t>Equitable and culturally, socially, ethnically and gender-sensitive justice and security</w:t>
            </w:r>
          </w:p>
        </w:tc>
      </w:tr>
      <w:tr w:rsidR="00D254DC" w:rsidRPr="00C77645" w:rsidTr="004827DF">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DF318A" w:rsidRDefault="00915257" w:rsidP="00375B85">
            <w:pPr>
              <w:tabs>
                <w:tab w:val="left" w:pos="1742"/>
              </w:tabs>
              <w:jc w:val="both"/>
              <w:rPr>
                <w:b/>
                <w:bCs/>
                <w:sz w:val="18"/>
                <w:szCs w:val="18"/>
                <w:lang w:val="en-GB"/>
              </w:rPr>
            </w:pPr>
            <w:r w:rsidRPr="00915257">
              <w:rPr>
                <w:b/>
                <w:bCs/>
                <w:sz w:val="18"/>
                <w:szCs w:val="18"/>
                <w:lang w:val="en-GB"/>
              </w:rPr>
              <w:t>United Nations Development Assistance Framework outcome</w:t>
            </w:r>
          </w:p>
          <w:p w:rsidR="00D254DC" w:rsidRPr="00C77645" w:rsidRDefault="00915257" w:rsidP="00375B85">
            <w:pPr>
              <w:tabs>
                <w:tab w:val="left" w:pos="1742"/>
              </w:tabs>
              <w:jc w:val="both"/>
              <w:rPr>
                <w:sz w:val="16"/>
                <w:szCs w:val="16"/>
                <w:lang w:val="en-GB"/>
              </w:rPr>
            </w:pPr>
            <w:r w:rsidRPr="00915257">
              <w:rPr>
                <w:b/>
                <w:bCs/>
                <w:sz w:val="16"/>
                <w:szCs w:val="16"/>
                <w:lang w:val="en-GB"/>
              </w:rPr>
              <w:t xml:space="preserve">Primary: </w:t>
            </w:r>
            <w:r w:rsidRPr="00915257">
              <w:rPr>
                <w:b/>
                <w:sz w:val="16"/>
                <w:szCs w:val="16"/>
                <w:lang w:val="en-GB"/>
              </w:rPr>
              <w:t xml:space="preserve">Access to justice. </w:t>
            </w:r>
            <w:r w:rsidRPr="00915257">
              <w:rPr>
                <w:sz w:val="16"/>
                <w:szCs w:val="16"/>
                <w:lang w:val="en-GB"/>
              </w:rPr>
              <w:t>Justice</w:t>
            </w:r>
            <w:r w:rsidRPr="00915257">
              <w:rPr>
                <w:b/>
                <w:sz w:val="16"/>
                <w:szCs w:val="16"/>
                <w:lang w:val="en-GB"/>
              </w:rPr>
              <w:t xml:space="preserve"> </w:t>
            </w:r>
            <w:r w:rsidRPr="00915257">
              <w:rPr>
                <w:sz w:val="16"/>
                <w:szCs w:val="16"/>
                <w:lang w:val="en-GB"/>
              </w:rPr>
              <w:t xml:space="preserve">institutions increase the efficiency and effectiveness in case solving, within inclusion and equity levels. </w:t>
            </w:r>
          </w:p>
          <w:p w:rsidR="00D254DC" w:rsidRPr="00C77645" w:rsidRDefault="00915257" w:rsidP="00375B85">
            <w:pPr>
              <w:tabs>
                <w:tab w:val="left" w:pos="1742"/>
              </w:tabs>
              <w:jc w:val="both"/>
              <w:rPr>
                <w:sz w:val="16"/>
                <w:szCs w:val="16"/>
                <w:lang w:val="en-GB"/>
              </w:rPr>
            </w:pPr>
            <w:r w:rsidRPr="00915257">
              <w:rPr>
                <w:b/>
                <w:bCs/>
                <w:sz w:val="16"/>
                <w:szCs w:val="16"/>
                <w:lang w:val="en-GB"/>
              </w:rPr>
              <w:t xml:space="preserve">Secondary I: Citizen security. </w:t>
            </w:r>
            <w:r w:rsidRPr="00915257">
              <w:rPr>
                <w:bCs/>
                <w:sz w:val="16"/>
                <w:szCs w:val="16"/>
                <w:lang w:val="en-GB"/>
              </w:rPr>
              <w:t xml:space="preserve">Public security institutions adopt a civilian, preventive, democratic, and human rights-based approach to citizen security. </w:t>
            </w:r>
          </w:p>
          <w:p w:rsidR="00D254DC" w:rsidRPr="00C77645" w:rsidRDefault="00915257" w:rsidP="00C66CDB">
            <w:pPr>
              <w:tabs>
                <w:tab w:val="left" w:pos="1742"/>
              </w:tabs>
              <w:jc w:val="both"/>
              <w:rPr>
                <w:b/>
                <w:sz w:val="16"/>
                <w:szCs w:val="16"/>
                <w:lang w:val="en-GB"/>
              </w:rPr>
            </w:pPr>
            <w:r w:rsidRPr="00915257">
              <w:rPr>
                <w:b/>
                <w:sz w:val="16"/>
                <w:szCs w:val="16"/>
                <w:lang w:val="en-GB"/>
              </w:rPr>
              <w:t xml:space="preserve">Secondary II: </w:t>
            </w:r>
            <w:r w:rsidRPr="00915257">
              <w:rPr>
                <w:sz w:val="16"/>
                <w:szCs w:val="16"/>
                <w:lang w:val="en-GB"/>
              </w:rPr>
              <w:t xml:space="preserve">The </w:t>
            </w:r>
            <w:r w:rsidR="00134E10">
              <w:rPr>
                <w:sz w:val="16"/>
                <w:szCs w:val="16"/>
                <w:lang w:val="en-GB"/>
              </w:rPr>
              <w:t>s</w:t>
            </w:r>
            <w:r w:rsidRPr="00915257">
              <w:rPr>
                <w:sz w:val="16"/>
                <w:szCs w:val="16"/>
                <w:lang w:val="en-GB"/>
              </w:rPr>
              <w:t xml:space="preserve">tate implements integral transitional justice mechanisms for  victims of the </w:t>
            </w:r>
            <w:r w:rsidR="00C66CDB">
              <w:rPr>
                <w:sz w:val="16"/>
                <w:szCs w:val="16"/>
                <w:lang w:val="en-GB"/>
              </w:rPr>
              <w:t>internal armed conflict</w:t>
            </w:r>
            <w:r w:rsidRPr="00915257">
              <w:rPr>
                <w:sz w:val="16"/>
                <w:szCs w:val="16"/>
                <w:lang w:val="en-GB"/>
              </w:rPr>
              <w:t>, in coordination with civil society and in accordance with international human rights standards</w:t>
            </w:r>
          </w:p>
        </w:tc>
      </w:tr>
      <w:tr w:rsidR="00D254DC" w:rsidRPr="00C77645" w:rsidTr="004827DF">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C77645" w:rsidRDefault="00DF318A" w:rsidP="00375B85">
            <w:pPr>
              <w:tabs>
                <w:tab w:val="left" w:pos="1742"/>
              </w:tabs>
              <w:jc w:val="both"/>
              <w:rPr>
                <w:b/>
                <w:iCs/>
                <w:sz w:val="16"/>
                <w:szCs w:val="16"/>
                <w:lang w:val="en-GB"/>
              </w:rPr>
            </w:pPr>
            <w:r>
              <w:rPr>
                <w:b/>
                <w:bCs/>
                <w:sz w:val="18"/>
                <w:szCs w:val="18"/>
                <w:lang w:val="en-GB"/>
              </w:rPr>
              <w:t>Related s</w:t>
            </w:r>
            <w:r w:rsidR="00100EA7">
              <w:rPr>
                <w:b/>
                <w:bCs/>
                <w:sz w:val="18"/>
                <w:szCs w:val="18"/>
                <w:lang w:val="en-GB"/>
              </w:rPr>
              <w:t>t</w:t>
            </w:r>
            <w:r w:rsidR="00915257" w:rsidRPr="00915257">
              <w:rPr>
                <w:b/>
                <w:bCs/>
                <w:sz w:val="18"/>
                <w:szCs w:val="18"/>
                <w:lang w:val="en-GB"/>
              </w:rPr>
              <w:t>rategic plan outcome</w:t>
            </w:r>
          </w:p>
          <w:p w:rsidR="00240595" w:rsidRDefault="00915257">
            <w:pPr>
              <w:tabs>
                <w:tab w:val="left" w:pos="1742"/>
              </w:tabs>
              <w:jc w:val="both"/>
              <w:rPr>
                <w:sz w:val="16"/>
                <w:szCs w:val="16"/>
                <w:lang w:val="en-GB"/>
              </w:rPr>
            </w:pPr>
            <w:r w:rsidRPr="00915257">
              <w:rPr>
                <w:b/>
                <w:sz w:val="16"/>
                <w:szCs w:val="16"/>
                <w:lang w:val="en-GB"/>
              </w:rPr>
              <w:t>Primary</w:t>
            </w:r>
            <w:r w:rsidR="00134E10">
              <w:rPr>
                <w:b/>
                <w:sz w:val="16"/>
                <w:szCs w:val="16"/>
                <w:lang w:val="en-GB"/>
              </w:rPr>
              <w:t xml:space="preserve">: </w:t>
            </w:r>
            <w:r w:rsidRPr="00915257">
              <w:rPr>
                <w:b/>
                <w:sz w:val="16"/>
                <w:szCs w:val="16"/>
                <w:lang w:val="en-GB"/>
              </w:rPr>
              <w:t>Outcome 3</w:t>
            </w:r>
            <w:r w:rsidR="00DB1738">
              <w:rPr>
                <w:b/>
                <w:sz w:val="16"/>
                <w:szCs w:val="16"/>
                <w:lang w:val="en-GB"/>
              </w:rPr>
              <w:t>.</w:t>
            </w:r>
            <w:r w:rsidRPr="00915257">
              <w:rPr>
                <w:b/>
                <w:sz w:val="16"/>
                <w:szCs w:val="16"/>
                <w:lang w:val="en-GB"/>
              </w:rPr>
              <w:t xml:space="preserve"> </w:t>
            </w:r>
            <w:r w:rsidRPr="00915257">
              <w:rPr>
                <w:sz w:val="16"/>
                <w:szCs w:val="16"/>
                <w:lang w:val="en-GB" w:eastAsia="en-GB"/>
              </w:rPr>
              <w:t>Countries have strengthened institutions to progressively deliver universal access to basic services.</w:t>
            </w:r>
          </w:p>
          <w:p w:rsidR="00240595" w:rsidRDefault="00915257">
            <w:pPr>
              <w:tabs>
                <w:tab w:val="left" w:pos="1742"/>
              </w:tabs>
              <w:jc w:val="both"/>
              <w:rPr>
                <w:color w:val="3B3752"/>
                <w:sz w:val="16"/>
                <w:szCs w:val="16"/>
                <w:lang w:val="en-GB" w:eastAsia="en-GB"/>
              </w:rPr>
            </w:pPr>
            <w:r w:rsidRPr="00915257">
              <w:rPr>
                <w:b/>
                <w:bCs/>
                <w:sz w:val="16"/>
                <w:szCs w:val="16"/>
                <w:lang w:val="en-GB"/>
              </w:rPr>
              <w:t>Secondary</w:t>
            </w:r>
            <w:r w:rsidR="00134E10">
              <w:rPr>
                <w:b/>
                <w:bCs/>
                <w:sz w:val="16"/>
                <w:szCs w:val="16"/>
                <w:lang w:val="en-GB"/>
              </w:rPr>
              <w:t xml:space="preserve">: </w:t>
            </w:r>
            <w:r w:rsidRPr="00915257">
              <w:rPr>
                <w:b/>
                <w:bCs/>
                <w:sz w:val="16"/>
                <w:szCs w:val="16"/>
                <w:lang w:val="en-GB"/>
              </w:rPr>
              <w:t>Outcome 2</w:t>
            </w:r>
            <w:r w:rsidR="00DB1738">
              <w:rPr>
                <w:b/>
                <w:bCs/>
                <w:sz w:val="16"/>
                <w:szCs w:val="16"/>
                <w:lang w:val="en-GB"/>
              </w:rPr>
              <w:t>.</w:t>
            </w:r>
            <w:r w:rsidRPr="00915257">
              <w:rPr>
                <w:b/>
                <w:bCs/>
                <w:sz w:val="16"/>
                <w:szCs w:val="16"/>
                <w:lang w:val="en-GB"/>
              </w:rPr>
              <w:t xml:space="preserve"> </w:t>
            </w:r>
            <w:r w:rsidRPr="00915257">
              <w:rPr>
                <w:sz w:val="16"/>
                <w:szCs w:val="16"/>
                <w:lang w:val="en-GB" w:eastAsia="en-GB"/>
              </w:rPr>
              <w:t>Citizen expectations for voice, development, the rule of law and accountability are met by stronger systems of democratic governance;</w:t>
            </w:r>
          </w:p>
        </w:tc>
      </w:tr>
      <w:tr w:rsidR="00D254DC" w:rsidRPr="00C77645" w:rsidTr="004827DF">
        <w:tc>
          <w:tcPr>
            <w:tcW w:w="1420" w:type="pct"/>
            <w:vMerge w:val="restart"/>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D254DC" w:rsidRPr="00C77645" w:rsidRDefault="009434E8" w:rsidP="00375B85">
            <w:pPr>
              <w:tabs>
                <w:tab w:val="left" w:pos="1742"/>
              </w:tabs>
              <w:jc w:val="both"/>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 xml:space="preserve">Homicide rate per 100,000 inhabitants </w:t>
            </w:r>
          </w:p>
          <w:p w:rsidR="00705A00" w:rsidRPr="00C77645" w:rsidRDefault="00945955" w:rsidP="00375B85">
            <w:pPr>
              <w:tabs>
                <w:tab w:val="left" w:pos="1742"/>
              </w:tabs>
              <w:jc w:val="both"/>
              <w:rPr>
                <w:sz w:val="16"/>
                <w:szCs w:val="16"/>
                <w:lang w:val="en-GB"/>
              </w:rPr>
            </w:pPr>
            <w:r w:rsidRPr="005F40BA">
              <w:rPr>
                <w:b/>
                <w:sz w:val="16"/>
                <w:lang w:val="en-GB"/>
              </w:rPr>
              <w:t>B</w:t>
            </w:r>
            <w:r>
              <w:rPr>
                <w:b/>
                <w:sz w:val="16"/>
                <w:lang w:val="en-GB"/>
              </w:rPr>
              <w:t>aseline</w:t>
            </w:r>
            <w:r w:rsidRPr="00945955" w:rsidDel="00945955">
              <w:rPr>
                <w:b/>
                <w:sz w:val="16"/>
                <w:szCs w:val="16"/>
                <w:lang w:val="en-GB"/>
              </w:rPr>
              <w:t xml:space="preserve"> </w:t>
            </w:r>
            <w:r w:rsidR="00915257" w:rsidRPr="00915257">
              <w:rPr>
                <w:b/>
                <w:sz w:val="16"/>
                <w:szCs w:val="16"/>
                <w:lang w:val="en-GB"/>
              </w:rPr>
              <w:t>(2013):</w:t>
            </w:r>
            <w:r w:rsidR="00915257" w:rsidRPr="00915257">
              <w:rPr>
                <w:sz w:val="16"/>
                <w:szCs w:val="16"/>
                <w:lang w:val="en-GB"/>
              </w:rPr>
              <w:t xml:space="preserve"> 34</w:t>
            </w:r>
          </w:p>
          <w:p w:rsidR="00D254DC" w:rsidRPr="00C77645" w:rsidRDefault="00705A00" w:rsidP="00375B85">
            <w:pPr>
              <w:tabs>
                <w:tab w:val="left" w:pos="1742"/>
              </w:tabs>
              <w:jc w:val="both"/>
              <w:rPr>
                <w:sz w:val="16"/>
                <w:szCs w:val="16"/>
                <w:lang w:val="en-GB"/>
              </w:rPr>
            </w:pPr>
            <w:r>
              <w:rPr>
                <w:b/>
                <w:sz w:val="16"/>
                <w:szCs w:val="16"/>
                <w:lang w:val="en-GB"/>
              </w:rPr>
              <w:t xml:space="preserve">Target </w:t>
            </w:r>
            <w:r w:rsidRPr="00705A00">
              <w:rPr>
                <w:b/>
                <w:sz w:val="16"/>
                <w:szCs w:val="16"/>
                <w:lang w:val="en-GB"/>
              </w:rPr>
              <w:t>(</w:t>
            </w:r>
            <w:r w:rsidR="00915257" w:rsidRPr="00915257">
              <w:rPr>
                <w:b/>
                <w:sz w:val="16"/>
                <w:szCs w:val="16"/>
                <w:lang w:val="en-GB"/>
              </w:rPr>
              <w:t>2019):</w:t>
            </w:r>
            <w:r w:rsidR="00915257" w:rsidRPr="00915257">
              <w:rPr>
                <w:sz w:val="16"/>
                <w:szCs w:val="16"/>
                <w:lang w:val="en-GB"/>
              </w:rPr>
              <w:t xml:space="preserve"> 30</w:t>
            </w:r>
          </w:p>
        </w:tc>
        <w:tc>
          <w:tcPr>
            <w:tcW w:w="855" w:type="pct"/>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D254DC" w:rsidRPr="00C77645" w:rsidRDefault="00915257" w:rsidP="00375B85">
            <w:pPr>
              <w:tabs>
                <w:tab w:val="left" w:pos="1742"/>
              </w:tabs>
              <w:jc w:val="both"/>
              <w:rPr>
                <w:sz w:val="16"/>
                <w:szCs w:val="16"/>
                <w:lang w:val="en-GB"/>
              </w:rPr>
            </w:pPr>
            <w:r w:rsidRPr="00915257">
              <w:rPr>
                <w:sz w:val="16"/>
                <w:szCs w:val="16"/>
                <w:lang w:val="en-GB"/>
              </w:rPr>
              <w:t>PNC</w:t>
            </w:r>
          </w:p>
        </w:tc>
        <w:tc>
          <w:tcPr>
            <w:tcW w:w="1196" w:type="pct"/>
            <w:vMerge w:val="restart"/>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240595" w:rsidRDefault="00915257">
            <w:pPr>
              <w:tabs>
                <w:tab w:val="left" w:pos="1742"/>
              </w:tabs>
              <w:rPr>
                <w:sz w:val="16"/>
                <w:szCs w:val="16"/>
                <w:lang w:val="en-GB"/>
              </w:rPr>
            </w:pPr>
            <w:r w:rsidRPr="00915257">
              <w:rPr>
                <w:sz w:val="16"/>
                <w:szCs w:val="16"/>
                <w:lang w:val="en-GB"/>
              </w:rPr>
              <w:t>Public security institutions, in coordination with local authorities and civil society, have improved capacities to develop inclusive and evidence-based citizen security policies to reduce violence.</w:t>
            </w:r>
          </w:p>
          <w:p w:rsidR="00240595" w:rsidRDefault="00240595">
            <w:pPr>
              <w:tabs>
                <w:tab w:val="left" w:pos="1742"/>
              </w:tabs>
              <w:rPr>
                <w:sz w:val="16"/>
                <w:szCs w:val="16"/>
                <w:lang w:val="en-GB"/>
              </w:rPr>
            </w:pPr>
          </w:p>
          <w:p w:rsidR="00240595" w:rsidRDefault="009434E8">
            <w:pPr>
              <w:tabs>
                <w:tab w:val="left" w:pos="1742"/>
              </w:tabs>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Percentage</w:t>
            </w:r>
            <w:r>
              <w:rPr>
                <w:b/>
                <w:sz w:val="16"/>
                <w:szCs w:val="16"/>
                <w:lang w:val="en-GB"/>
              </w:rPr>
              <w:t xml:space="preserve"> </w:t>
            </w:r>
            <w:r w:rsidR="00915257" w:rsidRPr="00915257">
              <w:rPr>
                <w:iCs/>
                <w:sz w:val="16"/>
                <w:szCs w:val="16"/>
                <w:lang w:val="en-GB"/>
              </w:rPr>
              <w:t xml:space="preserve">of evidenced-based public policy tools for citizen security, being applied. </w:t>
            </w:r>
          </w:p>
          <w:p w:rsidR="00240595" w:rsidRDefault="00945955">
            <w:pPr>
              <w:tabs>
                <w:tab w:val="left" w:pos="1742"/>
              </w:tabs>
              <w:rPr>
                <w:iCs/>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iCs/>
                <w:sz w:val="16"/>
                <w:szCs w:val="16"/>
                <w:lang w:val="en-GB"/>
              </w:rPr>
              <w:t>0</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3</w:t>
            </w:r>
          </w:p>
          <w:p w:rsidR="00240595" w:rsidRDefault="00C66CDB">
            <w:pPr>
              <w:tabs>
                <w:tab w:val="left" w:pos="1742"/>
              </w:tabs>
              <w:rPr>
                <w:iCs/>
                <w:sz w:val="16"/>
                <w:szCs w:val="16"/>
                <w:lang w:val="en-GB"/>
              </w:rPr>
            </w:pPr>
            <w:r>
              <w:rPr>
                <w:b/>
                <w:iCs/>
                <w:sz w:val="16"/>
                <w:szCs w:val="16"/>
                <w:lang w:val="en-GB"/>
              </w:rPr>
              <w:t xml:space="preserve">Data </w:t>
            </w:r>
            <w:r w:rsidR="00100EA7">
              <w:rPr>
                <w:b/>
                <w:iCs/>
                <w:sz w:val="16"/>
                <w:szCs w:val="16"/>
                <w:lang w:val="en-GB"/>
              </w:rPr>
              <w:t>s</w:t>
            </w:r>
            <w:r>
              <w:rPr>
                <w:b/>
                <w:iCs/>
                <w:sz w:val="16"/>
                <w:szCs w:val="16"/>
                <w:lang w:val="en-GB"/>
              </w:rPr>
              <w:t>ource</w:t>
            </w:r>
            <w:r w:rsidR="00915257" w:rsidRPr="00915257">
              <w:rPr>
                <w:b/>
                <w:iCs/>
                <w:sz w:val="16"/>
                <w:szCs w:val="16"/>
                <w:lang w:val="en-GB"/>
              </w:rPr>
              <w:t xml:space="preserve">: </w:t>
            </w:r>
            <w:r w:rsidR="00915257" w:rsidRPr="00915257">
              <w:rPr>
                <w:iCs/>
                <w:sz w:val="16"/>
                <w:szCs w:val="16"/>
                <w:lang w:val="en-GB"/>
              </w:rPr>
              <w:t>MINGOB</w:t>
            </w:r>
          </w:p>
          <w:p w:rsidR="00240595" w:rsidRDefault="00240595">
            <w:pPr>
              <w:tabs>
                <w:tab w:val="left" w:pos="1742"/>
              </w:tabs>
              <w:rPr>
                <w:iCs/>
                <w:sz w:val="16"/>
                <w:szCs w:val="16"/>
                <w:lang w:val="en-GB"/>
              </w:rPr>
            </w:pPr>
          </w:p>
          <w:p w:rsidR="00240595" w:rsidRDefault="009434E8">
            <w:pPr>
              <w:tabs>
                <w:tab w:val="left" w:pos="1742"/>
              </w:tabs>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w:t>
            </w:r>
            <w:r>
              <w:rPr>
                <w:b/>
                <w:sz w:val="16"/>
                <w:szCs w:val="16"/>
                <w:lang w:val="en-GB"/>
              </w:rPr>
              <w:t xml:space="preserve"> </w:t>
            </w:r>
            <w:r w:rsidR="00915257" w:rsidRPr="00915257">
              <w:rPr>
                <w:iCs/>
                <w:sz w:val="16"/>
                <w:szCs w:val="16"/>
                <w:lang w:val="en-GB"/>
              </w:rPr>
              <w:t>of municipalities implementing policies on citizen security with preventive approach.</w:t>
            </w:r>
          </w:p>
          <w:p w:rsidR="00240595" w:rsidRDefault="00945955">
            <w:pPr>
              <w:tabs>
                <w:tab w:val="left" w:pos="1742"/>
              </w:tabs>
              <w:rPr>
                <w:iCs/>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iCs/>
                <w:sz w:val="16"/>
                <w:szCs w:val="16"/>
                <w:lang w:val="en-GB"/>
              </w:rPr>
              <w:t>0</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15</w:t>
            </w:r>
          </w:p>
          <w:p w:rsidR="00240595" w:rsidRDefault="00C66CDB">
            <w:pPr>
              <w:tabs>
                <w:tab w:val="left" w:pos="1742"/>
              </w:tabs>
              <w:rPr>
                <w:iCs/>
                <w:sz w:val="16"/>
                <w:szCs w:val="16"/>
                <w:lang w:val="en-GB"/>
              </w:rPr>
            </w:pPr>
            <w:r>
              <w:rPr>
                <w:b/>
                <w:iCs/>
                <w:sz w:val="16"/>
                <w:szCs w:val="16"/>
                <w:lang w:val="en-GB"/>
              </w:rPr>
              <w:t xml:space="preserve">Data </w:t>
            </w:r>
            <w:r w:rsidR="00100EA7">
              <w:rPr>
                <w:b/>
                <w:iCs/>
                <w:sz w:val="16"/>
                <w:szCs w:val="16"/>
                <w:lang w:val="en-GB"/>
              </w:rPr>
              <w:t>s</w:t>
            </w:r>
            <w:r>
              <w:rPr>
                <w:b/>
                <w:iCs/>
                <w:sz w:val="16"/>
                <w:szCs w:val="16"/>
                <w:lang w:val="en-GB"/>
              </w:rPr>
              <w:t>ource</w:t>
            </w:r>
            <w:r w:rsidR="00915257" w:rsidRPr="00915257">
              <w:rPr>
                <w:b/>
                <w:iCs/>
                <w:sz w:val="16"/>
                <w:szCs w:val="16"/>
                <w:lang w:val="en-GB"/>
              </w:rPr>
              <w:t xml:space="preserve">: </w:t>
            </w:r>
            <w:r w:rsidR="00915257" w:rsidRPr="00915257">
              <w:rPr>
                <w:iCs/>
                <w:sz w:val="16"/>
                <w:szCs w:val="16"/>
                <w:lang w:val="en-GB"/>
              </w:rPr>
              <w:t>MINGOB</w:t>
            </w:r>
          </w:p>
        </w:tc>
        <w:tc>
          <w:tcPr>
            <w:tcW w:w="978" w:type="pct"/>
            <w:gridSpan w:val="2"/>
            <w:vMerge w:val="restart"/>
            <w:tcBorders>
              <w:top w:val="single" w:sz="4" w:space="0" w:color="auto"/>
              <w:left w:val="single" w:sz="8" w:space="0" w:color="000000"/>
              <w:right w:val="single" w:sz="8" w:space="0" w:color="000000"/>
            </w:tcBorders>
          </w:tcPr>
          <w:p w:rsidR="00240595" w:rsidRDefault="00915257">
            <w:pPr>
              <w:tabs>
                <w:tab w:val="left" w:pos="1742"/>
              </w:tabs>
              <w:ind w:left="78"/>
              <w:rPr>
                <w:iCs/>
                <w:sz w:val="16"/>
                <w:szCs w:val="16"/>
                <w:lang w:val="en-GB"/>
              </w:rPr>
            </w:pPr>
            <w:r w:rsidRPr="00915257">
              <w:rPr>
                <w:iCs/>
                <w:sz w:val="16"/>
                <w:szCs w:val="16"/>
                <w:lang w:val="en-GB"/>
              </w:rPr>
              <w:t xml:space="preserve">MINGOB, MP, PNC, INACIF, OJ, INE, COPREDH, SEPAZ, PNR, PDH, MINEDUC, MICUDE </w:t>
            </w:r>
          </w:p>
          <w:p w:rsidR="00240595" w:rsidRDefault="00240595">
            <w:pPr>
              <w:tabs>
                <w:tab w:val="left" w:pos="1742"/>
              </w:tabs>
              <w:ind w:left="78"/>
              <w:rPr>
                <w:iCs/>
                <w:sz w:val="16"/>
                <w:szCs w:val="16"/>
                <w:lang w:val="en-GB"/>
              </w:rPr>
            </w:pPr>
          </w:p>
          <w:p w:rsidR="00240595" w:rsidRDefault="00915257">
            <w:pPr>
              <w:tabs>
                <w:tab w:val="left" w:pos="1742"/>
              </w:tabs>
              <w:ind w:left="78"/>
              <w:rPr>
                <w:iCs/>
                <w:sz w:val="16"/>
                <w:szCs w:val="16"/>
                <w:lang w:val="en-GB"/>
              </w:rPr>
            </w:pPr>
            <w:r w:rsidRPr="00915257">
              <w:rPr>
                <w:iCs/>
                <w:sz w:val="16"/>
                <w:szCs w:val="16"/>
                <w:lang w:val="en-GB"/>
              </w:rPr>
              <w:t>FAFG and other civil society organizations</w:t>
            </w:r>
          </w:p>
          <w:p w:rsidR="00240595" w:rsidRDefault="00240595">
            <w:pPr>
              <w:tabs>
                <w:tab w:val="left" w:pos="1742"/>
              </w:tabs>
              <w:ind w:left="78"/>
              <w:rPr>
                <w:iCs/>
                <w:sz w:val="16"/>
                <w:szCs w:val="16"/>
                <w:lang w:val="en-GB"/>
              </w:rPr>
            </w:pPr>
          </w:p>
          <w:p w:rsidR="00240595" w:rsidRDefault="00915257">
            <w:pPr>
              <w:tabs>
                <w:tab w:val="left" w:pos="1742"/>
              </w:tabs>
              <w:ind w:left="78"/>
              <w:rPr>
                <w:iCs/>
                <w:sz w:val="16"/>
                <w:szCs w:val="16"/>
                <w:lang w:val="en-GB"/>
              </w:rPr>
            </w:pPr>
            <w:r w:rsidRPr="00915257">
              <w:rPr>
                <w:iCs/>
                <w:sz w:val="16"/>
                <w:szCs w:val="16"/>
                <w:lang w:val="en-GB"/>
              </w:rPr>
              <w:t xml:space="preserve">CICIG, </w:t>
            </w:r>
            <w:r w:rsidR="000B515F">
              <w:rPr>
                <w:iCs/>
                <w:sz w:val="16"/>
                <w:szCs w:val="16"/>
                <w:lang w:val="en-GB"/>
              </w:rPr>
              <w:t>t</w:t>
            </w:r>
            <w:r w:rsidRPr="00915257">
              <w:rPr>
                <w:iCs/>
                <w:sz w:val="16"/>
                <w:szCs w:val="16"/>
                <w:lang w:val="en-GB"/>
              </w:rPr>
              <w:t xml:space="preserve">he World Bank, USAID, PBF, EU, AECID, </w:t>
            </w:r>
            <w:r w:rsidR="001073E9">
              <w:rPr>
                <w:iCs/>
                <w:sz w:val="16"/>
                <w:szCs w:val="16"/>
                <w:lang w:val="en-GB"/>
              </w:rPr>
              <w:t xml:space="preserve">Germany, </w:t>
            </w:r>
            <w:r w:rsidRPr="00915257">
              <w:rPr>
                <w:iCs/>
                <w:sz w:val="16"/>
                <w:szCs w:val="16"/>
                <w:lang w:val="en-GB"/>
              </w:rPr>
              <w:t xml:space="preserve">Norway, </w:t>
            </w:r>
            <w:r w:rsidR="001073E9">
              <w:rPr>
                <w:iCs/>
                <w:sz w:val="16"/>
                <w:szCs w:val="16"/>
                <w:lang w:val="en-GB"/>
              </w:rPr>
              <w:t xml:space="preserve">Sweden, </w:t>
            </w:r>
            <w:r w:rsidRPr="00915257">
              <w:rPr>
                <w:iCs/>
                <w:sz w:val="16"/>
                <w:szCs w:val="16"/>
                <w:lang w:val="en-GB"/>
              </w:rPr>
              <w:t>Switzerland</w:t>
            </w:r>
          </w:p>
          <w:p w:rsidR="00240595" w:rsidRDefault="00240595">
            <w:pPr>
              <w:tabs>
                <w:tab w:val="left" w:pos="1742"/>
              </w:tabs>
              <w:ind w:left="78"/>
              <w:rPr>
                <w:iCs/>
                <w:sz w:val="16"/>
                <w:szCs w:val="16"/>
                <w:lang w:val="en-GB"/>
              </w:rPr>
            </w:pPr>
          </w:p>
          <w:p w:rsidR="00240595" w:rsidRDefault="00915257">
            <w:pPr>
              <w:tabs>
                <w:tab w:val="left" w:pos="1742"/>
              </w:tabs>
              <w:ind w:left="78"/>
              <w:rPr>
                <w:iCs/>
                <w:sz w:val="16"/>
                <w:szCs w:val="16"/>
                <w:lang w:val="es-ES_tradnl"/>
              </w:rPr>
            </w:pPr>
            <w:r w:rsidRPr="00915257">
              <w:rPr>
                <w:iCs/>
                <w:sz w:val="16"/>
                <w:szCs w:val="16"/>
                <w:lang w:val="es-ES_tradnl"/>
              </w:rPr>
              <w:t xml:space="preserve">UN-Women, </w:t>
            </w:r>
            <w:r w:rsidR="002128A1">
              <w:rPr>
                <w:iCs/>
                <w:sz w:val="16"/>
                <w:szCs w:val="16"/>
                <w:lang w:val="es-ES_tradnl"/>
              </w:rPr>
              <w:t>O</w:t>
            </w:r>
            <w:r w:rsidRPr="00915257">
              <w:rPr>
                <w:iCs/>
                <w:sz w:val="16"/>
                <w:szCs w:val="16"/>
                <w:lang w:val="es-ES_tradnl"/>
              </w:rPr>
              <w:t>HCHR, UNESCO, UNICEF, UNFPA, UNODC</w:t>
            </w:r>
          </w:p>
        </w:tc>
        <w:tc>
          <w:tcPr>
            <w:tcW w:w="551" w:type="pct"/>
            <w:gridSpan w:val="2"/>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hideMark/>
          </w:tcPr>
          <w:p w:rsidR="00D254DC" w:rsidRPr="00C77645" w:rsidRDefault="00915257" w:rsidP="00375B85">
            <w:pPr>
              <w:tabs>
                <w:tab w:val="left" w:pos="1742"/>
              </w:tabs>
              <w:jc w:val="both"/>
              <w:rPr>
                <w:b/>
                <w:sz w:val="16"/>
                <w:szCs w:val="16"/>
                <w:lang w:val="en-GB"/>
              </w:rPr>
            </w:pPr>
            <w:r w:rsidRPr="00915257">
              <w:rPr>
                <w:b/>
                <w:sz w:val="16"/>
                <w:szCs w:val="16"/>
                <w:lang w:val="en-GB"/>
              </w:rPr>
              <w:t xml:space="preserve">Regular  $ 400,000.00 </w:t>
            </w:r>
          </w:p>
        </w:tc>
      </w:tr>
      <w:tr w:rsidR="00D254DC" w:rsidRPr="00C77645" w:rsidTr="004827DF">
        <w:trPr>
          <w:trHeight w:val="184"/>
        </w:trPr>
        <w:tc>
          <w:tcPr>
            <w:tcW w:w="1420" w:type="pct"/>
            <w:vMerge/>
            <w:tcBorders>
              <w:top w:val="single" w:sz="4" w:space="0" w:color="auto"/>
              <w:left w:val="single" w:sz="8" w:space="0" w:color="000000"/>
              <w:bottom w:val="single" w:sz="4" w:space="0" w:color="auto"/>
              <w:right w:val="single" w:sz="4" w:space="0" w:color="auto"/>
            </w:tcBorders>
            <w:shd w:val="clear" w:color="auto" w:fill="auto"/>
            <w:vAlign w:val="center"/>
            <w:hideMark/>
          </w:tcPr>
          <w:p w:rsidR="00D254DC" w:rsidRPr="00C77645" w:rsidRDefault="00D254DC" w:rsidP="00375B85">
            <w:pPr>
              <w:tabs>
                <w:tab w:val="left" w:pos="1742"/>
              </w:tabs>
              <w:jc w:val="both"/>
              <w:rPr>
                <w:sz w:val="16"/>
                <w:szCs w:val="16"/>
                <w:lang w:val="en-GB"/>
              </w:rPr>
            </w:pPr>
          </w:p>
        </w:tc>
        <w:tc>
          <w:tcPr>
            <w:tcW w:w="855" w:type="pct"/>
            <w:gridSpan w:val="2"/>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D254DC" w:rsidRPr="00C77645" w:rsidRDefault="00D254DC" w:rsidP="00375B85">
            <w:pPr>
              <w:tabs>
                <w:tab w:val="left" w:pos="1742"/>
              </w:tabs>
              <w:jc w:val="both"/>
              <w:rPr>
                <w:sz w:val="16"/>
                <w:szCs w:val="16"/>
                <w:lang w:val="en-GB"/>
              </w:rPr>
            </w:pPr>
          </w:p>
        </w:tc>
        <w:tc>
          <w:tcPr>
            <w:tcW w:w="1196" w:type="pct"/>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bCs/>
                <w:sz w:val="16"/>
                <w:szCs w:val="16"/>
                <w:lang w:val="en-GB"/>
              </w:rPr>
            </w:pPr>
          </w:p>
        </w:tc>
        <w:tc>
          <w:tcPr>
            <w:tcW w:w="978" w:type="pct"/>
            <w:gridSpan w:val="2"/>
            <w:vMerge/>
            <w:tcBorders>
              <w:left w:val="single" w:sz="8" w:space="0" w:color="000000"/>
              <w:right w:val="single" w:sz="8" w:space="0" w:color="000000"/>
            </w:tcBorders>
            <w:vAlign w:val="center"/>
            <w:hideMark/>
          </w:tcPr>
          <w:p w:rsidR="00D254DC" w:rsidRPr="00C77645" w:rsidRDefault="00D254DC" w:rsidP="00375B85">
            <w:pPr>
              <w:tabs>
                <w:tab w:val="left" w:pos="1742"/>
              </w:tabs>
              <w:jc w:val="both"/>
              <w:rPr>
                <w:iCs/>
                <w:sz w:val="16"/>
                <w:szCs w:val="16"/>
                <w:lang w:val="en-GB"/>
              </w:rPr>
            </w:pPr>
          </w:p>
        </w:tc>
        <w:tc>
          <w:tcPr>
            <w:tcW w:w="551" w:type="pct"/>
            <w:gridSpan w:val="2"/>
            <w:vMerge w:val="restart"/>
            <w:tcBorders>
              <w:top w:val="single" w:sz="4" w:space="0" w:color="auto"/>
              <w:left w:val="single" w:sz="8" w:space="0" w:color="000000"/>
              <w:right w:val="single" w:sz="8" w:space="0" w:color="000000"/>
            </w:tcBorders>
            <w:tcMar>
              <w:top w:w="15" w:type="dxa"/>
              <w:left w:w="108" w:type="dxa"/>
              <w:bottom w:w="0" w:type="dxa"/>
              <w:right w:w="108" w:type="dxa"/>
            </w:tcMar>
            <w:hideMark/>
          </w:tcPr>
          <w:p w:rsidR="00D254DC" w:rsidRPr="00C77645" w:rsidRDefault="00915257" w:rsidP="00375B85">
            <w:pPr>
              <w:tabs>
                <w:tab w:val="left" w:pos="1742"/>
              </w:tabs>
              <w:jc w:val="both"/>
              <w:rPr>
                <w:b/>
                <w:sz w:val="16"/>
                <w:szCs w:val="16"/>
                <w:lang w:val="en-GB"/>
              </w:rPr>
            </w:pPr>
            <w:r w:rsidRPr="00915257">
              <w:rPr>
                <w:b/>
                <w:sz w:val="16"/>
                <w:szCs w:val="16"/>
                <w:lang w:val="en-GB"/>
              </w:rPr>
              <w:t>Other $44,600,000.00</w:t>
            </w: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D254DC" w:rsidRPr="00C77645" w:rsidRDefault="009434E8" w:rsidP="00375B85">
            <w:pPr>
              <w:tabs>
                <w:tab w:val="left" w:pos="1742"/>
              </w:tabs>
              <w:jc w:val="both"/>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 xml:space="preserve">Number of  violent deaths of women </w:t>
            </w:r>
          </w:p>
          <w:p w:rsidR="00D254DC" w:rsidRPr="00705A00" w:rsidRDefault="00945955" w:rsidP="00375B85">
            <w:pPr>
              <w:tabs>
                <w:tab w:val="left" w:pos="1742"/>
              </w:tabs>
              <w:jc w:val="both"/>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636</w:t>
            </w:r>
          </w:p>
          <w:p w:rsidR="00D254DC" w:rsidRPr="00C77645" w:rsidRDefault="00705A00" w:rsidP="00375B85">
            <w:pPr>
              <w:tabs>
                <w:tab w:val="left" w:pos="1742"/>
              </w:tabs>
              <w:jc w:val="both"/>
              <w:rPr>
                <w:b/>
                <w:i/>
                <w:iCs/>
                <w:sz w:val="16"/>
                <w:szCs w:val="16"/>
                <w:lang w:val="en-GB"/>
              </w:rPr>
            </w:pPr>
            <w:r w:rsidRPr="00705A00">
              <w:rPr>
                <w:b/>
                <w:sz w:val="16"/>
                <w:szCs w:val="16"/>
                <w:lang w:val="en-GB"/>
              </w:rPr>
              <w:t>Target</w:t>
            </w:r>
            <w:r w:rsidR="00915257" w:rsidRPr="00915257">
              <w:rPr>
                <w:sz w:val="16"/>
                <w:szCs w:val="16"/>
                <w:lang w:val="en-GB"/>
              </w:rPr>
              <w:t xml:space="preserve"> (</w:t>
            </w:r>
            <w:r w:rsidR="00915257" w:rsidRPr="00915257">
              <w:rPr>
                <w:b/>
                <w:sz w:val="16"/>
                <w:szCs w:val="16"/>
                <w:lang w:val="en-GB"/>
              </w:rPr>
              <w:t>2019</w:t>
            </w:r>
            <w:r w:rsidRPr="00705A00">
              <w:rPr>
                <w:b/>
                <w:sz w:val="16"/>
                <w:szCs w:val="16"/>
                <w:lang w:val="en-GB"/>
              </w:rPr>
              <w:t>)</w:t>
            </w:r>
            <w:r w:rsidR="00915257" w:rsidRPr="00915257">
              <w:rPr>
                <w:b/>
                <w:sz w:val="16"/>
                <w:szCs w:val="16"/>
                <w:lang w:val="en-GB"/>
              </w:rPr>
              <w:t xml:space="preserve">: </w:t>
            </w:r>
            <w:r w:rsidR="00915257" w:rsidRPr="00915257">
              <w:rPr>
                <w:sz w:val="16"/>
                <w:szCs w:val="16"/>
                <w:lang w:val="en-GB"/>
              </w:rPr>
              <w:t>550</w:t>
            </w:r>
          </w:p>
        </w:tc>
        <w:tc>
          <w:tcPr>
            <w:tcW w:w="855" w:type="pct"/>
            <w:gridSpan w:val="2"/>
            <w:tcBorders>
              <w:top w:val="nil"/>
              <w:left w:val="single" w:sz="4" w:space="0" w:color="auto"/>
              <w:bottom w:val="single" w:sz="4" w:space="0" w:color="auto"/>
              <w:right w:val="single" w:sz="8" w:space="0" w:color="000000"/>
            </w:tcBorders>
            <w:shd w:val="clear" w:color="auto" w:fill="auto"/>
            <w:hideMark/>
          </w:tcPr>
          <w:p w:rsidR="00D254DC" w:rsidRPr="00C77645" w:rsidRDefault="00915257" w:rsidP="00375B85">
            <w:pPr>
              <w:tabs>
                <w:tab w:val="left" w:pos="1742"/>
              </w:tabs>
              <w:jc w:val="both"/>
              <w:rPr>
                <w:iCs/>
                <w:sz w:val="16"/>
                <w:szCs w:val="16"/>
                <w:lang w:val="en-GB"/>
              </w:rPr>
            </w:pPr>
            <w:r w:rsidRPr="00915257">
              <w:rPr>
                <w:iCs/>
                <w:sz w:val="16"/>
                <w:szCs w:val="16"/>
                <w:lang w:val="en-GB"/>
              </w:rPr>
              <w:t>PNC</w:t>
            </w:r>
          </w:p>
        </w:tc>
        <w:tc>
          <w:tcPr>
            <w:tcW w:w="1196" w:type="pct"/>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bCs/>
                <w:sz w:val="16"/>
                <w:szCs w:val="16"/>
                <w:lang w:val="en-GB"/>
              </w:rPr>
            </w:pP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D254DC" w:rsidRPr="00C77645" w:rsidRDefault="009434E8" w:rsidP="00375B85">
            <w:pPr>
              <w:tabs>
                <w:tab w:val="left" w:pos="1742"/>
              </w:tabs>
              <w:jc w:val="both"/>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Rate of perceived insecurity in Guatemala.</w:t>
            </w:r>
          </w:p>
          <w:p w:rsidR="00D254DC" w:rsidRPr="00C77645" w:rsidRDefault="00945955" w:rsidP="00375B85">
            <w:pPr>
              <w:tabs>
                <w:tab w:val="left" w:pos="1742"/>
              </w:tabs>
              <w:jc w:val="both"/>
              <w:rPr>
                <w:sz w:val="16"/>
                <w:szCs w:val="16"/>
                <w:lang w:val="en-GB"/>
              </w:rPr>
            </w:pPr>
            <w:r>
              <w:rPr>
                <w:b/>
                <w:sz w:val="16"/>
                <w:szCs w:val="16"/>
                <w:lang w:val="en-GB"/>
              </w:rPr>
              <w:t xml:space="preserve">Baseline: </w:t>
            </w:r>
            <w:r w:rsidR="00915257" w:rsidRPr="00915257">
              <w:rPr>
                <w:sz w:val="16"/>
                <w:szCs w:val="16"/>
                <w:lang w:val="en-GB"/>
              </w:rPr>
              <w:t>38.2%</w:t>
            </w:r>
          </w:p>
          <w:p w:rsidR="00D254DC" w:rsidRPr="00C77645" w:rsidRDefault="00705A00" w:rsidP="00375B85">
            <w:pPr>
              <w:tabs>
                <w:tab w:val="left" w:pos="1742"/>
              </w:tabs>
              <w:jc w:val="both"/>
              <w:rPr>
                <w:i/>
                <w:iCs/>
                <w:sz w:val="16"/>
                <w:szCs w:val="16"/>
                <w:lang w:val="en-GB"/>
              </w:rPr>
            </w:pPr>
            <w:r>
              <w:rPr>
                <w:b/>
                <w:sz w:val="16"/>
                <w:szCs w:val="16"/>
                <w:lang w:val="en-GB"/>
              </w:rPr>
              <w:t>Target</w:t>
            </w:r>
            <w:r w:rsidR="00915257" w:rsidRPr="00915257">
              <w:rPr>
                <w:b/>
                <w:sz w:val="16"/>
                <w:szCs w:val="16"/>
                <w:lang w:val="en-GB"/>
              </w:rPr>
              <w:t>:</w:t>
            </w:r>
            <w:r w:rsidR="00915257" w:rsidRPr="00915257">
              <w:rPr>
                <w:sz w:val="16"/>
                <w:szCs w:val="16"/>
                <w:lang w:val="en-GB"/>
              </w:rPr>
              <w:t xml:space="preserve"> 35%</w:t>
            </w:r>
          </w:p>
        </w:tc>
        <w:tc>
          <w:tcPr>
            <w:tcW w:w="855" w:type="pct"/>
            <w:gridSpan w:val="2"/>
            <w:tcBorders>
              <w:top w:val="nil"/>
              <w:left w:val="single" w:sz="4" w:space="0" w:color="auto"/>
              <w:bottom w:val="single" w:sz="4" w:space="0" w:color="auto"/>
              <w:right w:val="single" w:sz="8" w:space="0" w:color="000000"/>
            </w:tcBorders>
            <w:shd w:val="clear" w:color="auto" w:fill="auto"/>
            <w:hideMark/>
          </w:tcPr>
          <w:p w:rsidR="00240595" w:rsidRDefault="00915257">
            <w:pPr>
              <w:tabs>
                <w:tab w:val="left" w:pos="1742"/>
              </w:tabs>
              <w:rPr>
                <w:iCs/>
                <w:sz w:val="16"/>
                <w:szCs w:val="16"/>
                <w:lang w:val="en-GB"/>
              </w:rPr>
            </w:pPr>
            <w:r w:rsidRPr="00915257">
              <w:rPr>
                <w:sz w:val="16"/>
                <w:szCs w:val="16"/>
                <w:lang w:val="en-GB"/>
              </w:rPr>
              <w:t>Latin American Public Opinion Project (biannual)</w:t>
            </w:r>
          </w:p>
        </w:tc>
        <w:tc>
          <w:tcPr>
            <w:tcW w:w="1196" w:type="pct"/>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bCs/>
                <w:sz w:val="16"/>
                <w:szCs w:val="16"/>
                <w:lang w:val="en-GB"/>
              </w:rPr>
            </w:pP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D254DC" w:rsidRPr="00C77645" w:rsidRDefault="009434E8" w:rsidP="00375B85">
            <w:pPr>
              <w:tabs>
                <w:tab w:val="left" w:pos="1742"/>
              </w:tabs>
              <w:jc w:val="both"/>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 xml:space="preserve">Impunity </w:t>
            </w:r>
            <w:r w:rsidR="003477AC">
              <w:rPr>
                <w:sz w:val="16"/>
                <w:szCs w:val="16"/>
                <w:lang w:val="en-GB"/>
              </w:rPr>
              <w:t xml:space="preserve">rate </w:t>
            </w:r>
            <w:r w:rsidR="00915257" w:rsidRPr="00915257">
              <w:rPr>
                <w:sz w:val="16"/>
                <w:szCs w:val="16"/>
                <w:lang w:val="en-GB"/>
              </w:rPr>
              <w:t>for life-threatening crimes.</w:t>
            </w:r>
          </w:p>
          <w:p w:rsidR="00D254DC" w:rsidRPr="00C77645" w:rsidRDefault="00945955" w:rsidP="00375B85">
            <w:pPr>
              <w:tabs>
                <w:tab w:val="left" w:pos="1742"/>
              </w:tabs>
              <w:jc w:val="both"/>
              <w:rPr>
                <w:sz w:val="16"/>
                <w:szCs w:val="16"/>
                <w:lang w:val="en-GB"/>
              </w:rPr>
            </w:pPr>
            <w:r w:rsidRPr="00705A00">
              <w:rPr>
                <w:b/>
                <w:sz w:val="16"/>
                <w:lang w:val="en-GB"/>
              </w:rPr>
              <w:t>Baseline</w:t>
            </w:r>
            <w:r w:rsidR="00705A00" w:rsidRPr="00705A00">
              <w:rPr>
                <w:b/>
                <w:sz w:val="16"/>
                <w:lang w:val="en-GB"/>
              </w:rPr>
              <w:t xml:space="preserve"> </w:t>
            </w:r>
            <w:r w:rsidR="00915257" w:rsidRPr="00915257">
              <w:rPr>
                <w:b/>
                <w:sz w:val="16"/>
                <w:szCs w:val="16"/>
                <w:lang w:val="en-GB"/>
              </w:rPr>
              <w:t>(2013)</w:t>
            </w:r>
            <w:r w:rsidRPr="00705A00">
              <w:rPr>
                <w:b/>
                <w:sz w:val="16"/>
                <w:lang w:val="en-GB"/>
              </w:rPr>
              <w:t>:</w:t>
            </w:r>
            <w:r>
              <w:rPr>
                <w:b/>
                <w:sz w:val="16"/>
                <w:lang w:val="en-GB"/>
              </w:rPr>
              <w:t xml:space="preserve"> </w:t>
            </w:r>
            <w:r w:rsidR="00915257" w:rsidRPr="00915257">
              <w:rPr>
                <w:sz w:val="16"/>
                <w:szCs w:val="16"/>
                <w:lang w:val="en-GB"/>
              </w:rPr>
              <w:t>93%</w:t>
            </w:r>
            <w:r>
              <w:rPr>
                <w:sz w:val="16"/>
                <w:szCs w:val="16"/>
                <w:lang w:val="en-GB"/>
              </w:rPr>
              <w:t xml:space="preserve"> </w:t>
            </w:r>
          </w:p>
          <w:p w:rsidR="00D254DC" w:rsidRPr="00C77645" w:rsidRDefault="00705A00" w:rsidP="00375B85">
            <w:pPr>
              <w:tabs>
                <w:tab w:val="left" w:pos="1742"/>
              </w:tabs>
              <w:jc w:val="both"/>
              <w:rPr>
                <w:i/>
                <w:iCs/>
                <w:sz w:val="16"/>
                <w:szCs w:val="16"/>
                <w:lang w:val="en-GB"/>
              </w:rPr>
            </w:pPr>
            <w:r>
              <w:rPr>
                <w:b/>
                <w:sz w:val="16"/>
                <w:szCs w:val="16"/>
                <w:lang w:val="en-GB"/>
              </w:rPr>
              <w:t>Target</w:t>
            </w:r>
            <w:r w:rsidR="00915257" w:rsidRPr="00915257">
              <w:rPr>
                <w:b/>
                <w:sz w:val="16"/>
                <w:szCs w:val="16"/>
                <w:lang w:val="en-GB"/>
              </w:rPr>
              <w:t xml:space="preserve"> (2019):</w:t>
            </w:r>
            <w:r w:rsidR="00915257" w:rsidRPr="00915257">
              <w:rPr>
                <w:sz w:val="16"/>
                <w:szCs w:val="16"/>
                <w:lang w:val="en-GB"/>
              </w:rPr>
              <w:t xml:space="preserve"> 90%</w:t>
            </w:r>
          </w:p>
        </w:tc>
        <w:tc>
          <w:tcPr>
            <w:tcW w:w="855" w:type="pct"/>
            <w:gridSpan w:val="2"/>
            <w:tcBorders>
              <w:top w:val="nil"/>
              <w:left w:val="single" w:sz="4" w:space="0" w:color="auto"/>
              <w:bottom w:val="single" w:sz="4" w:space="0" w:color="auto"/>
              <w:right w:val="single" w:sz="8" w:space="0" w:color="000000"/>
            </w:tcBorders>
            <w:shd w:val="clear" w:color="auto" w:fill="auto"/>
            <w:hideMark/>
          </w:tcPr>
          <w:p w:rsidR="00D254DC" w:rsidRPr="00C77645" w:rsidRDefault="00915257" w:rsidP="00375B85">
            <w:pPr>
              <w:tabs>
                <w:tab w:val="left" w:pos="1742"/>
              </w:tabs>
              <w:jc w:val="both"/>
              <w:rPr>
                <w:sz w:val="16"/>
                <w:szCs w:val="16"/>
                <w:lang w:val="en-GB"/>
              </w:rPr>
            </w:pPr>
            <w:r w:rsidRPr="00915257">
              <w:rPr>
                <w:sz w:val="16"/>
                <w:szCs w:val="16"/>
                <w:lang w:val="en-GB"/>
              </w:rPr>
              <w:t>SICOMP and CIDEJ.</w:t>
            </w:r>
          </w:p>
          <w:p w:rsidR="00D254DC" w:rsidRPr="00C77645" w:rsidRDefault="00915257" w:rsidP="00375B85">
            <w:pPr>
              <w:tabs>
                <w:tab w:val="left" w:pos="1742"/>
              </w:tabs>
              <w:jc w:val="both"/>
              <w:rPr>
                <w:iCs/>
                <w:sz w:val="16"/>
                <w:szCs w:val="16"/>
                <w:lang w:val="en-GB"/>
              </w:rPr>
            </w:pPr>
            <w:r w:rsidRPr="00915257">
              <w:rPr>
                <w:sz w:val="16"/>
                <w:szCs w:val="16"/>
                <w:lang w:val="en-GB"/>
              </w:rPr>
              <w:t xml:space="preserve">PNC </w:t>
            </w:r>
            <w:r w:rsidR="001073E9">
              <w:rPr>
                <w:sz w:val="16"/>
                <w:szCs w:val="16"/>
                <w:lang w:val="en-GB"/>
              </w:rPr>
              <w:t>r</w:t>
            </w:r>
            <w:r w:rsidR="00FD0A64">
              <w:rPr>
                <w:sz w:val="16"/>
                <w:szCs w:val="16"/>
                <w:lang w:val="en-GB"/>
              </w:rPr>
              <w:t>e</w:t>
            </w:r>
            <w:r w:rsidRPr="00915257">
              <w:rPr>
                <w:sz w:val="16"/>
                <w:szCs w:val="16"/>
                <w:lang w:val="en-GB"/>
              </w:rPr>
              <w:t>ports</w:t>
            </w:r>
          </w:p>
        </w:tc>
        <w:tc>
          <w:tcPr>
            <w:tcW w:w="1196" w:type="pct"/>
            <w:vMerge w:val="restart"/>
            <w:tcBorders>
              <w:top w:val="nil"/>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40595" w:rsidRDefault="00915257">
            <w:pPr>
              <w:tabs>
                <w:tab w:val="left" w:pos="1742"/>
              </w:tabs>
              <w:rPr>
                <w:sz w:val="16"/>
                <w:szCs w:val="16"/>
                <w:lang w:val="en-GB"/>
              </w:rPr>
            </w:pPr>
            <w:r w:rsidRPr="00915257">
              <w:rPr>
                <w:sz w:val="16"/>
                <w:szCs w:val="16"/>
                <w:lang w:val="en-GB"/>
              </w:rPr>
              <w:t xml:space="preserve">Justice institutions have improved capacities for integral assistance to victims, criminal investigations, and the administration of justice, particularly for women, in order to help reduce impunity levels. </w:t>
            </w:r>
          </w:p>
          <w:p w:rsidR="00240595" w:rsidRDefault="00240595">
            <w:pPr>
              <w:tabs>
                <w:tab w:val="left" w:pos="1742"/>
              </w:tabs>
              <w:rPr>
                <w:sz w:val="16"/>
                <w:szCs w:val="16"/>
                <w:lang w:val="en-GB"/>
              </w:rPr>
            </w:pPr>
          </w:p>
          <w:p w:rsidR="00240595" w:rsidRDefault="00240595">
            <w:pPr>
              <w:tabs>
                <w:tab w:val="left" w:pos="1742"/>
              </w:tabs>
              <w:rPr>
                <w:sz w:val="16"/>
                <w:szCs w:val="16"/>
                <w:lang w:val="en-GB"/>
              </w:rPr>
            </w:pPr>
          </w:p>
          <w:p w:rsidR="00240595" w:rsidRDefault="009434E8">
            <w:pPr>
              <w:tabs>
                <w:tab w:val="left" w:pos="1742"/>
              </w:tabs>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Percentage</w:t>
            </w:r>
            <w:r>
              <w:rPr>
                <w:b/>
                <w:sz w:val="16"/>
                <w:szCs w:val="16"/>
                <w:lang w:val="en-GB"/>
              </w:rPr>
              <w:t xml:space="preserve"> </w:t>
            </w:r>
            <w:r w:rsidR="00915257" w:rsidRPr="00915257">
              <w:rPr>
                <w:iCs/>
                <w:sz w:val="16"/>
                <w:szCs w:val="16"/>
                <w:lang w:val="en-GB"/>
              </w:rPr>
              <w:t>of individuals receiv</w:t>
            </w:r>
            <w:r w:rsidR="00705A00">
              <w:rPr>
                <w:iCs/>
                <w:sz w:val="16"/>
                <w:szCs w:val="16"/>
                <w:lang w:val="en-GB"/>
              </w:rPr>
              <w:t xml:space="preserve">ing </w:t>
            </w:r>
            <w:r w:rsidR="00915257" w:rsidRPr="00915257">
              <w:rPr>
                <w:iCs/>
                <w:sz w:val="16"/>
                <w:szCs w:val="16"/>
                <w:lang w:val="en-GB"/>
              </w:rPr>
              <w:lastRenderedPageBreak/>
              <w:t>integral assistance from the MP</w:t>
            </w:r>
          </w:p>
          <w:p w:rsidR="00240595" w:rsidRDefault="00945955">
            <w:pPr>
              <w:tabs>
                <w:tab w:val="left" w:pos="1742"/>
              </w:tabs>
              <w:rPr>
                <w:iCs/>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iCs/>
                <w:sz w:val="16"/>
                <w:szCs w:val="16"/>
                <w:lang w:val="en-GB"/>
              </w:rPr>
              <w:t xml:space="preserve"> 17,000</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45,000</w:t>
            </w:r>
          </w:p>
          <w:p w:rsidR="00240595" w:rsidRDefault="00C66CDB">
            <w:pPr>
              <w:tabs>
                <w:tab w:val="left" w:pos="1742"/>
              </w:tabs>
              <w:rPr>
                <w:sz w:val="16"/>
                <w:szCs w:val="16"/>
                <w:lang w:val="en-GB"/>
              </w:rPr>
            </w:pPr>
            <w:r>
              <w:rPr>
                <w:b/>
                <w:iCs/>
                <w:sz w:val="16"/>
                <w:szCs w:val="16"/>
                <w:lang w:val="en-GB"/>
              </w:rPr>
              <w:t xml:space="preserve">Data </w:t>
            </w:r>
            <w:r w:rsidR="00100EA7">
              <w:rPr>
                <w:b/>
                <w:iCs/>
                <w:sz w:val="16"/>
                <w:szCs w:val="16"/>
                <w:lang w:val="en-GB"/>
              </w:rPr>
              <w:t>s</w:t>
            </w:r>
            <w:r>
              <w:rPr>
                <w:b/>
                <w:iCs/>
                <w:sz w:val="16"/>
                <w:szCs w:val="16"/>
                <w:lang w:val="en-GB"/>
              </w:rPr>
              <w:t>ource</w:t>
            </w:r>
            <w:r w:rsidR="00915257" w:rsidRPr="00915257">
              <w:rPr>
                <w:b/>
                <w:iCs/>
                <w:sz w:val="16"/>
                <w:szCs w:val="16"/>
                <w:lang w:val="en-GB"/>
              </w:rPr>
              <w:t xml:space="preserve">: </w:t>
            </w:r>
            <w:r w:rsidR="00915257" w:rsidRPr="00915257">
              <w:rPr>
                <w:sz w:val="16"/>
                <w:szCs w:val="16"/>
                <w:lang w:val="en-GB"/>
              </w:rPr>
              <w:t>SICOMP</w:t>
            </w:r>
          </w:p>
          <w:p w:rsidR="00240595" w:rsidRDefault="00240595">
            <w:pPr>
              <w:tabs>
                <w:tab w:val="left" w:pos="1742"/>
              </w:tabs>
              <w:rPr>
                <w:sz w:val="16"/>
                <w:szCs w:val="16"/>
                <w:lang w:val="en-GB"/>
              </w:rPr>
            </w:pPr>
          </w:p>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w:t>
            </w:r>
            <w:r>
              <w:rPr>
                <w:b/>
                <w:sz w:val="16"/>
                <w:szCs w:val="16"/>
                <w:lang w:val="en-GB"/>
              </w:rPr>
              <w:t xml:space="preserve"> </w:t>
            </w:r>
            <w:r w:rsidR="00915257" w:rsidRPr="00915257">
              <w:rPr>
                <w:sz w:val="16"/>
                <w:szCs w:val="16"/>
                <w:lang w:val="en-GB"/>
              </w:rPr>
              <w:t>of cases in courts specialized in femicide (OJ).</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 xml:space="preserve"> 2884 annual</w:t>
            </w:r>
            <w:r w:rsidR="005F4F66">
              <w:rPr>
                <w:sz w:val="16"/>
                <w:szCs w:val="16"/>
                <w:lang w:val="en-GB"/>
              </w:rPr>
              <w:t>ly</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sz w:val="16"/>
                <w:szCs w:val="16"/>
                <w:lang w:val="en-GB"/>
              </w:rPr>
              <w:t>3800 annual</w:t>
            </w:r>
            <w:r w:rsidR="005F4F66">
              <w:rPr>
                <w:sz w:val="16"/>
                <w:szCs w:val="16"/>
                <w:lang w:val="en-GB"/>
              </w:rPr>
              <w:t>ly</w:t>
            </w:r>
          </w:p>
          <w:p w:rsidR="00240595" w:rsidRDefault="00C66CDB">
            <w:pPr>
              <w:tabs>
                <w:tab w:val="left" w:pos="1742"/>
              </w:tabs>
              <w:rPr>
                <w:iCs/>
                <w:sz w:val="16"/>
                <w:szCs w:val="16"/>
                <w:lang w:val="en-GB"/>
              </w:rPr>
            </w:pPr>
            <w:r>
              <w:rPr>
                <w:b/>
                <w:sz w:val="16"/>
                <w:szCs w:val="16"/>
                <w:lang w:val="en-GB"/>
              </w:rPr>
              <w:t xml:space="preserve">Data </w:t>
            </w:r>
            <w:r w:rsidR="00100EA7">
              <w:rPr>
                <w:b/>
                <w:sz w:val="16"/>
                <w:szCs w:val="16"/>
                <w:lang w:val="en-GB"/>
              </w:rPr>
              <w:t>s</w:t>
            </w:r>
            <w:r>
              <w:rPr>
                <w:b/>
                <w:sz w:val="16"/>
                <w:szCs w:val="16"/>
                <w:lang w:val="en-GB"/>
              </w:rPr>
              <w:t>ource</w:t>
            </w:r>
            <w:r w:rsidR="00915257" w:rsidRPr="00915257">
              <w:rPr>
                <w:b/>
                <w:sz w:val="16"/>
                <w:szCs w:val="16"/>
                <w:lang w:val="en-GB"/>
              </w:rPr>
              <w:t>:</w:t>
            </w:r>
            <w:r w:rsidR="00915257" w:rsidRPr="00915257">
              <w:rPr>
                <w:sz w:val="16"/>
                <w:szCs w:val="16"/>
                <w:lang w:val="en-GB"/>
              </w:rPr>
              <w:t xml:space="preserve"> Judiciary</w:t>
            </w: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D254DC" w:rsidRPr="00C77645" w:rsidRDefault="009434E8" w:rsidP="00375B85">
            <w:pPr>
              <w:tabs>
                <w:tab w:val="left" w:pos="1742"/>
              </w:tabs>
              <w:jc w:val="both"/>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 xml:space="preserve">Impunity </w:t>
            </w:r>
            <w:r w:rsidR="003477AC">
              <w:rPr>
                <w:sz w:val="16"/>
                <w:szCs w:val="16"/>
                <w:lang w:val="en-GB"/>
              </w:rPr>
              <w:t xml:space="preserve">rates </w:t>
            </w:r>
            <w:r w:rsidR="00915257" w:rsidRPr="00915257">
              <w:rPr>
                <w:sz w:val="16"/>
                <w:szCs w:val="16"/>
                <w:lang w:val="en-GB"/>
              </w:rPr>
              <w:t>for crimes against women.</w:t>
            </w:r>
          </w:p>
          <w:p w:rsidR="00D254DC" w:rsidRPr="00C77645" w:rsidRDefault="00945955" w:rsidP="00375B85">
            <w:pPr>
              <w:tabs>
                <w:tab w:val="left" w:pos="1742"/>
              </w:tabs>
              <w:jc w:val="both"/>
              <w:rPr>
                <w:sz w:val="16"/>
                <w:szCs w:val="16"/>
                <w:lang w:val="en-GB"/>
              </w:rPr>
            </w:pPr>
            <w:r w:rsidRPr="005F40BA">
              <w:rPr>
                <w:b/>
                <w:sz w:val="16"/>
                <w:lang w:val="en-GB"/>
              </w:rPr>
              <w:t>B</w:t>
            </w:r>
            <w:r>
              <w:rPr>
                <w:b/>
                <w:sz w:val="16"/>
                <w:lang w:val="en-GB"/>
              </w:rPr>
              <w:t>aseline</w:t>
            </w:r>
            <w:r w:rsidR="00705A00">
              <w:rPr>
                <w:b/>
                <w:sz w:val="16"/>
                <w:lang w:val="en-GB"/>
              </w:rPr>
              <w:t xml:space="preserve"> </w:t>
            </w:r>
            <w:r w:rsidR="00915257" w:rsidRPr="00915257">
              <w:rPr>
                <w:b/>
                <w:sz w:val="16"/>
                <w:szCs w:val="16"/>
                <w:lang w:val="en-GB"/>
              </w:rPr>
              <w:t>(2013)</w:t>
            </w:r>
            <w:r w:rsidRPr="00705A00">
              <w:rPr>
                <w:b/>
                <w:sz w:val="16"/>
                <w:lang w:val="en-GB"/>
              </w:rPr>
              <w:t>:</w:t>
            </w:r>
            <w:r>
              <w:rPr>
                <w:b/>
                <w:sz w:val="16"/>
                <w:lang w:val="en-GB"/>
              </w:rPr>
              <w:t xml:space="preserve"> </w:t>
            </w:r>
            <w:r w:rsidR="00915257" w:rsidRPr="00915257">
              <w:rPr>
                <w:sz w:val="16"/>
                <w:szCs w:val="16"/>
                <w:lang w:val="en-GB"/>
              </w:rPr>
              <w:t xml:space="preserve"> 98%</w:t>
            </w:r>
            <w:r>
              <w:rPr>
                <w:sz w:val="16"/>
                <w:szCs w:val="16"/>
                <w:lang w:val="en-GB"/>
              </w:rPr>
              <w:t xml:space="preserve"> </w:t>
            </w:r>
          </w:p>
          <w:p w:rsidR="00D254DC" w:rsidRPr="00C77645" w:rsidRDefault="00705A00" w:rsidP="00375B85">
            <w:pPr>
              <w:tabs>
                <w:tab w:val="left" w:pos="1742"/>
              </w:tabs>
              <w:jc w:val="both"/>
              <w:rPr>
                <w:b/>
                <w:iCs/>
                <w:sz w:val="16"/>
                <w:szCs w:val="16"/>
                <w:lang w:val="en-GB"/>
              </w:rPr>
            </w:pPr>
            <w:r>
              <w:rPr>
                <w:b/>
                <w:sz w:val="16"/>
                <w:szCs w:val="16"/>
                <w:lang w:val="en-GB"/>
              </w:rPr>
              <w:t>Target</w:t>
            </w:r>
            <w:r w:rsidR="00915257" w:rsidRPr="00915257">
              <w:rPr>
                <w:b/>
                <w:sz w:val="16"/>
                <w:szCs w:val="16"/>
                <w:lang w:val="en-GB"/>
              </w:rPr>
              <w:t xml:space="preserve"> </w:t>
            </w:r>
            <w:r>
              <w:rPr>
                <w:b/>
                <w:sz w:val="16"/>
                <w:szCs w:val="16"/>
                <w:lang w:val="en-GB"/>
              </w:rPr>
              <w:t>(</w:t>
            </w:r>
            <w:r w:rsidR="00915257" w:rsidRPr="00915257">
              <w:rPr>
                <w:b/>
                <w:sz w:val="16"/>
                <w:szCs w:val="16"/>
                <w:lang w:val="en-GB"/>
              </w:rPr>
              <w:t>2019</w:t>
            </w:r>
            <w:r>
              <w:rPr>
                <w:b/>
                <w:sz w:val="16"/>
                <w:szCs w:val="16"/>
                <w:lang w:val="en-GB"/>
              </w:rPr>
              <w:t>)</w:t>
            </w:r>
            <w:r w:rsidR="00915257" w:rsidRPr="00915257">
              <w:rPr>
                <w:b/>
                <w:sz w:val="16"/>
                <w:szCs w:val="16"/>
                <w:lang w:val="en-GB"/>
              </w:rPr>
              <w:t>:</w:t>
            </w:r>
            <w:r w:rsidR="00915257" w:rsidRPr="00915257">
              <w:rPr>
                <w:sz w:val="16"/>
                <w:szCs w:val="16"/>
                <w:lang w:val="en-GB"/>
              </w:rPr>
              <w:t xml:space="preserve"> 95%</w:t>
            </w:r>
          </w:p>
        </w:tc>
        <w:tc>
          <w:tcPr>
            <w:tcW w:w="855" w:type="pct"/>
            <w:gridSpan w:val="2"/>
            <w:tcBorders>
              <w:top w:val="nil"/>
              <w:left w:val="single" w:sz="4" w:space="0" w:color="auto"/>
              <w:bottom w:val="single" w:sz="4" w:space="0" w:color="auto"/>
              <w:right w:val="single" w:sz="8" w:space="0" w:color="000000"/>
            </w:tcBorders>
            <w:shd w:val="clear" w:color="auto" w:fill="auto"/>
            <w:hideMark/>
          </w:tcPr>
          <w:p w:rsidR="00D254DC" w:rsidRPr="00C77645" w:rsidRDefault="00915257" w:rsidP="00375B85">
            <w:pPr>
              <w:tabs>
                <w:tab w:val="left" w:pos="1742"/>
              </w:tabs>
              <w:jc w:val="both"/>
              <w:rPr>
                <w:sz w:val="16"/>
                <w:szCs w:val="16"/>
                <w:lang w:val="en-GB"/>
              </w:rPr>
            </w:pPr>
            <w:r w:rsidRPr="00915257">
              <w:rPr>
                <w:sz w:val="16"/>
                <w:szCs w:val="16"/>
                <w:lang w:val="en-GB"/>
              </w:rPr>
              <w:t>SICOMP</w:t>
            </w:r>
          </w:p>
          <w:p w:rsidR="00D254DC" w:rsidRPr="00C77645" w:rsidRDefault="00915257" w:rsidP="00375B85">
            <w:pPr>
              <w:tabs>
                <w:tab w:val="left" w:pos="1742"/>
              </w:tabs>
              <w:jc w:val="both"/>
              <w:rPr>
                <w:sz w:val="16"/>
                <w:szCs w:val="16"/>
                <w:lang w:val="en-GB"/>
              </w:rPr>
            </w:pPr>
            <w:r w:rsidRPr="00915257">
              <w:rPr>
                <w:sz w:val="16"/>
                <w:szCs w:val="16"/>
                <w:lang w:val="en-GB"/>
              </w:rPr>
              <w:t xml:space="preserve">CIDEJ </w:t>
            </w:r>
          </w:p>
          <w:p w:rsidR="00D254DC" w:rsidRPr="00C77645" w:rsidRDefault="00915257" w:rsidP="00375B85">
            <w:pPr>
              <w:tabs>
                <w:tab w:val="left" w:pos="1742"/>
              </w:tabs>
              <w:jc w:val="both"/>
              <w:rPr>
                <w:sz w:val="16"/>
                <w:szCs w:val="16"/>
                <w:lang w:val="en-GB"/>
              </w:rPr>
            </w:pPr>
            <w:r w:rsidRPr="00915257">
              <w:rPr>
                <w:sz w:val="16"/>
                <w:szCs w:val="16"/>
                <w:lang w:val="en-GB"/>
              </w:rPr>
              <w:t>PNC</w:t>
            </w:r>
          </w:p>
        </w:tc>
        <w:tc>
          <w:tcPr>
            <w:tcW w:w="1196" w:type="pct"/>
            <w:vMerge/>
            <w:tcBorders>
              <w:top w:val="nil"/>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iCs/>
                <w:sz w:val="16"/>
                <w:szCs w:val="16"/>
                <w:lang w:val="en-GB"/>
              </w:rPr>
            </w:pP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 xml:space="preserve">Criminal investigation effectiveness rate for </w:t>
            </w:r>
            <w:r w:rsidR="00915257" w:rsidRPr="00915257">
              <w:rPr>
                <w:sz w:val="16"/>
                <w:szCs w:val="16"/>
                <w:lang w:val="en-GB"/>
              </w:rPr>
              <w:lastRenderedPageBreak/>
              <w:t>life-threatening crimes (Metropolitan Area)</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 xml:space="preserve"> 30%</w:t>
            </w:r>
            <w:r>
              <w:rPr>
                <w:sz w:val="16"/>
                <w:szCs w:val="16"/>
                <w:lang w:val="en-GB"/>
              </w:rPr>
              <w:t xml:space="preserve"> </w:t>
            </w:r>
            <w:r w:rsidR="00100EA7">
              <w:rPr>
                <w:sz w:val="16"/>
                <w:szCs w:val="16"/>
                <w:lang w:val="en-GB"/>
              </w:rPr>
              <w:t xml:space="preserve"> </w:t>
            </w:r>
            <w:r>
              <w:rPr>
                <w:sz w:val="16"/>
                <w:szCs w:val="16"/>
                <w:lang w:val="en-GB"/>
              </w:rPr>
              <w:t>(2013)</w:t>
            </w:r>
          </w:p>
          <w:p w:rsidR="00240595" w:rsidRDefault="00705A00">
            <w:pPr>
              <w:tabs>
                <w:tab w:val="left" w:pos="1742"/>
              </w:tabs>
              <w:rPr>
                <w:sz w:val="16"/>
                <w:szCs w:val="16"/>
                <w:lang w:val="en-GB"/>
              </w:rPr>
            </w:pPr>
            <w:r>
              <w:rPr>
                <w:b/>
                <w:sz w:val="16"/>
                <w:szCs w:val="16"/>
                <w:lang w:val="en-GB"/>
              </w:rPr>
              <w:t>Target</w:t>
            </w:r>
            <w:r w:rsidR="00915257" w:rsidRPr="00915257">
              <w:rPr>
                <w:b/>
                <w:sz w:val="16"/>
                <w:szCs w:val="16"/>
                <w:lang w:val="en-GB"/>
              </w:rPr>
              <w:t xml:space="preserve"> </w:t>
            </w:r>
            <w:r>
              <w:rPr>
                <w:b/>
                <w:sz w:val="16"/>
                <w:szCs w:val="16"/>
                <w:lang w:val="en-GB"/>
              </w:rPr>
              <w:t>(</w:t>
            </w:r>
            <w:r w:rsidR="00915257" w:rsidRPr="00915257">
              <w:rPr>
                <w:b/>
                <w:sz w:val="16"/>
                <w:szCs w:val="16"/>
                <w:lang w:val="en-GB"/>
              </w:rPr>
              <w:t>2019</w:t>
            </w:r>
            <w:r>
              <w:rPr>
                <w:b/>
                <w:sz w:val="16"/>
                <w:szCs w:val="16"/>
                <w:lang w:val="en-GB"/>
              </w:rPr>
              <w:t>)</w:t>
            </w:r>
            <w:r w:rsidR="00915257" w:rsidRPr="00915257">
              <w:rPr>
                <w:b/>
                <w:sz w:val="16"/>
                <w:szCs w:val="16"/>
                <w:lang w:val="en-GB"/>
              </w:rPr>
              <w:t>:</w:t>
            </w:r>
            <w:r w:rsidR="00100EA7">
              <w:rPr>
                <w:b/>
                <w:sz w:val="16"/>
                <w:szCs w:val="16"/>
                <w:lang w:val="en-GB"/>
              </w:rPr>
              <w:t xml:space="preserve"> </w:t>
            </w:r>
            <w:r w:rsidR="00915257" w:rsidRPr="00915257">
              <w:rPr>
                <w:sz w:val="16"/>
                <w:szCs w:val="16"/>
                <w:lang w:val="en-GB"/>
              </w:rPr>
              <w:t>40%</w:t>
            </w:r>
          </w:p>
        </w:tc>
        <w:tc>
          <w:tcPr>
            <w:tcW w:w="855" w:type="pct"/>
            <w:gridSpan w:val="2"/>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szCs w:val="16"/>
                <w:lang w:val="en-GB"/>
              </w:rPr>
              <w:lastRenderedPageBreak/>
              <w:t>SICOMP.</w:t>
            </w:r>
          </w:p>
          <w:p w:rsidR="00240595" w:rsidRDefault="00240595">
            <w:pPr>
              <w:tabs>
                <w:tab w:val="left" w:pos="1742"/>
              </w:tabs>
              <w:rPr>
                <w:sz w:val="16"/>
                <w:szCs w:val="16"/>
                <w:lang w:val="en-GB"/>
              </w:rPr>
            </w:pPr>
          </w:p>
        </w:tc>
        <w:tc>
          <w:tcPr>
            <w:tcW w:w="1196" w:type="pct"/>
            <w:vMerge/>
            <w:tcBorders>
              <w:top w:val="nil"/>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iCs/>
                <w:sz w:val="16"/>
                <w:szCs w:val="16"/>
                <w:lang w:val="en-GB"/>
              </w:rPr>
            </w:pP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240595" w:rsidRDefault="009434E8">
            <w:pPr>
              <w:tabs>
                <w:tab w:val="left" w:pos="1742"/>
              </w:tabs>
              <w:rPr>
                <w:sz w:val="16"/>
                <w:szCs w:val="16"/>
                <w:lang w:val="en-GB"/>
              </w:rPr>
            </w:pPr>
            <w:r w:rsidRPr="005F40BA">
              <w:rPr>
                <w:b/>
                <w:sz w:val="16"/>
                <w:lang w:val="en-GB"/>
              </w:rPr>
              <w:lastRenderedPageBreak/>
              <w:t>I</w:t>
            </w:r>
            <w:r>
              <w:rPr>
                <w:b/>
                <w:sz w:val="16"/>
                <w:lang w:val="en-GB"/>
              </w:rPr>
              <w:t>ndicator</w:t>
            </w:r>
            <w:r w:rsidRPr="005F40BA">
              <w:rPr>
                <w:b/>
                <w:sz w:val="16"/>
                <w:lang w:val="en-GB"/>
              </w:rPr>
              <w:t>:</w:t>
            </w:r>
            <w:r w:rsidRPr="005F40BA">
              <w:rPr>
                <w:sz w:val="16"/>
                <w:lang w:val="en-GB"/>
              </w:rPr>
              <w:t xml:space="preserve"> </w:t>
            </w:r>
            <w:r w:rsidR="00915257" w:rsidRPr="00915257">
              <w:rPr>
                <w:sz w:val="16"/>
                <w:szCs w:val="16"/>
                <w:lang w:val="en-GB"/>
              </w:rPr>
              <w:t>No.</w:t>
            </w:r>
            <w:r>
              <w:rPr>
                <w:b/>
                <w:sz w:val="16"/>
                <w:szCs w:val="16"/>
                <w:lang w:val="en-GB"/>
              </w:rPr>
              <w:t xml:space="preserve"> </w:t>
            </w:r>
            <w:r w:rsidR="00915257" w:rsidRPr="00915257">
              <w:rPr>
                <w:sz w:val="16"/>
                <w:szCs w:val="16"/>
                <w:lang w:val="en-GB"/>
              </w:rPr>
              <w:t xml:space="preserve">of convictions in violence against women cases. </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459</w:t>
            </w:r>
          </w:p>
          <w:p w:rsidR="00240595" w:rsidRDefault="00705A00">
            <w:pPr>
              <w:tabs>
                <w:tab w:val="left" w:pos="1742"/>
              </w:tabs>
              <w:rPr>
                <w:sz w:val="16"/>
                <w:szCs w:val="16"/>
                <w:lang w:val="en-GB"/>
              </w:rPr>
            </w:pPr>
            <w:r>
              <w:rPr>
                <w:b/>
                <w:sz w:val="16"/>
                <w:szCs w:val="16"/>
                <w:lang w:val="en-GB"/>
              </w:rPr>
              <w:t>Target</w:t>
            </w:r>
            <w:r w:rsidR="00915257" w:rsidRPr="00915257">
              <w:rPr>
                <w:b/>
                <w:sz w:val="16"/>
                <w:szCs w:val="16"/>
                <w:lang w:val="en-GB"/>
              </w:rPr>
              <w:t xml:space="preserve"> </w:t>
            </w:r>
            <w:r>
              <w:rPr>
                <w:b/>
                <w:sz w:val="16"/>
                <w:szCs w:val="16"/>
                <w:lang w:val="en-GB"/>
              </w:rPr>
              <w:t>(</w:t>
            </w:r>
            <w:r w:rsidR="00915257" w:rsidRPr="00915257">
              <w:rPr>
                <w:b/>
                <w:sz w:val="16"/>
                <w:szCs w:val="16"/>
                <w:lang w:val="en-GB"/>
              </w:rPr>
              <w:t>2019</w:t>
            </w:r>
            <w:r>
              <w:rPr>
                <w:b/>
                <w:sz w:val="16"/>
                <w:szCs w:val="16"/>
                <w:lang w:val="en-GB"/>
              </w:rPr>
              <w:t>)</w:t>
            </w:r>
            <w:r w:rsidR="00915257" w:rsidRPr="00915257">
              <w:rPr>
                <w:b/>
                <w:sz w:val="16"/>
                <w:szCs w:val="16"/>
                <w:lang w:val="en-GB"/>
              </w:rPr>
              <w:t xml:space="preserve">: </w:t>
            </w:r>
            <w:r w:rsidR="00915257" w:rsidRPr="00915257">
              <w:rPr>
                <w:sz w:val="16"/>
                <w:szCs w:val="16"/>
                <w:lang w:val="en-GB"/>
              </w:rPr>
              <w:t>1,000</w:t>
            </w:r>
          </w:p>
          <w:p w:rsidR="00240595" w:rsidRDefault="00240595">
            <w:pPr>
              <w:tabs>
                <w:tab w:val="left" w:pos="1742"/>
              </w:tabs>
              <w:rPr>
                <w:b/>
                <w:iCs/>
                <w:sz w:val="16"/>
                <w:szCs w:val="16"/>
                <w:lang w:val="en-GB"/>
              </w:rPr>
            </w:pPr>
          </w:p>
        </w:tc>
        <w:tc>
          <w:tcPr>
            <w:tcW w:w="855" w:type="pct"/>
            <w:gridSpan w:val="2"/>
            <w:tcBorders>
              <w:top w:val="nil"/>
              <w:left w:val="single" w:sz="4" w:space="0" w:color="auto"/>
              <w:bottom w:val="single" w:sz="4" w:space="0" w:color="auto"/>
              <w:right w:val="single" w:sz="8" w:space="0" w:color="000000"/>
            </w:tcBorders>
            <w:shd w:val="clear" w:color="auto" w:fill="auto"/>
            <w:hideMark/>
          </w:tcPr>
          <w:p w:rsidR="00240595" w:rsidRDefault="00915257">
            <w:pPr>
              <w:tabs>
                <w:tab w:val="left" w:pos="1742"/>
              </w:tabs>
              <w:rPr>
                <w:sz w:val="16"/>
                <w:szCs w:val="16"/>
                <w:lang w:val="en-GB"/>
              </w:rPr>
            </w:pPr>
            <w:r w:rsidRPr="00915257">
              <w:rPr>
                <w:sz w:val="16"/>
                <w:szCs w:val="16"/>
                <w:lang w:val="en-GB"/>
              </w:rPr>
              <w:t xml:space="preserve">CIDEJ </w:t>
            </w:r>
          </w:p>
          <w:p w:rsidR="00240595" w:rsidRDefault="00915257">
            <w:pPr>
              <w:tabs>
                <w:tab w:val="left" w:pos="1742"/>
              </w:tabs>
              <w:rPr>
                <w:sz w:val="16"/>
                <w:szCs w:val="16"/>
                <w:lang w:val="en-GB"/>
              </w:rPr>
            </w:pPr>
            <w:r w:rsidRPr="00915257">
              <w:rPr>
                <w:sz w:val="16"/>
                <w:szCs w:val="16"/>
                <w:lang w:val="en-GB"/>
              </w:rPr>
              <w:t xml:space="preserve">Reports from </w:t>
            </w:r>
            <w:r w:rsidR="005F4F66">
              <w:rPr>
                <w:sz w:val="16"/>
                <w:szCs w:val="16"/>
                <w:lang w:val="en-GB"/>
              </w:rPr>
              <w:t>t</w:t>
            </w:r>
            <w:r w:rsidRPr="00915257">
              <w:rPr>
                <w:sz w:val="16"/>
                <w:szCs w:val="16"/>
                <w:lang w:val="en-GB"/>
              </w:rPr>
              <w:t xml:space="preserve">he </w:t>
            </w:r>
            <w:r w:rsidR="005F4F66">
              <w:rPr>
                <w:sz w:val="16"/>
                <w:szCs w:val="16"/>
                <w:lang w:val="en-GB"/>
              </w:rPr>
              <w:t>m</w:t>
            </w:r>
            <w:r w:rsidRPr="00915257">
              <w:rPr>
                <w:sz w:val="16"/>
                <w:szCs w:val="16"/>
                <w:lang w:val="en-GB"/>
              </w:rPr>
              <w:t xml:space="preserve">onitoring </w:t>
            </w:r>
            <w:r w:rsidR="005F4F66">
              <w:rPr>
                <w:sz w:val="16"/>
                <w:szCs w:val="16"/>
                <w:lang w:val="en-GB"/>
              </w:rPr>
              <w:t>u</w:t>
            </w:r>
            <w:r w:rsidRPr="00915257">
              <w:rPr>
                <w:sz w:val="16"/>
                <w:szCs w:val="16"/>
                <w:lang w:val="en-GB"/>
              </w:rPr>
              <w:t xml:space="preserve">nit of specialized femicide justice (judiciary). </w:t>
            </w:r>
          </w:p>
          <w:p w:rsidR="00240595" w:rsidRDefault="00240595">
            <w:pPr>
              <w:tabs>
                <w:tab w:val="left" w:pos="1742"/>
              </w:tabs>
              <w:rPr>
                <w:sz w:val="16"/>
                <w:szCs w:val="16"/>
                <w:lang w:val="en-GB"/>
              </w:rPr>
            </w:pPr>
          </w:p>
        </w:tc>
        <w:tc>
          <w:tcPr>
            <w:tcW w:w="1196" w:type="pct"/>
            <w:vMerge/>
            <w:tcBorders>
              <w:top w:val="nil"/>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iCs/>
                <w:sz w:val="16"/>
                <w:szCs w:val="16"/>
                <w:lang w:val="en-GB"/>
              </w:rPr>
            </w:pP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Pr="005F40BA">
              <w:rPr>
                <w:sz w:val="16"/>
                <w:szCs w:val="16"/>
                <w:lang w:val="en-GB"/>
              </w:rPr>
              <w:t>No.</w:t>
            </w:r>
            <w:r>
              <w:rPr>
                <w:b/>
                <w:sz w:val="16"/>
                <w:szCs w:val="16"/>
                <w:lang w:val="en-GB"/>
              </w:rPr>
              <w:t xml:space="preserve"> </w:t>
            </w:r>
            <w:r w:rsidR="00915257" w:rsidRPr="00915257">
              <w:rPr>
                <w:sz w:val="16"/>
                <w:szCs w:val="16"/>
                <w:lang w:val="en-GB"/>
              </w:rPr>
              <w:t>of convictions in cases of   gross human rights violation committed during the IAC, according to international human rights standards.</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10.</w:t>
            </w:r>
          </w:p>
          <w:p w:rsidR="00240595" w:rsidRDefault="005F4F66">
            <w:pPr>
              <w:tabs>
                <w:tab w:val="left" w:pos="1742"/>
              </w:tabs>
              <w:rPr>
                <w:i/>
                <w:iCs/>
                <w:sz w:val="16"/>
                <w:szCs w:val="16"/>
                <w:lang w:val="en-GB"/>
              </w:rPr>
            </w:pPr>
            <w:r>
              <w:rPr>
                <w:b/>
                <w:sz w:val="16"/>
                <w:szCs w:val="16"/>
                <w:lang w:val="en-GB"/>
              </w:rPr>
              <w:t>Target</w:t>
            </w:r>
            <w:r w:rsidR="00915257" w:rsidRPr="00915257">
              <w:rPr>
                <w:b/>
                <w:sz w:val="16"/>
                <w:szCs w:val="16"/>
                <w:lang w:val="en-GB"/>
              </w:rPr>
              <w:t xml:space="preserve">: </w:t>
            </w:r>
            <w:r w:rsidR="00915257" w:rsidRPr="00915257">
              <w:rPr>
                <w:sz w:val="16"/>
                <w:szCs w:val="16"/>
                <w:lang w:val="en-GB"/>
              </w:rPr>
              <w:t xml:space="preserve">18 </w:t>
            </w:r>
          </w:p>
        </w:tc>
        <w:tc>
          <w:tcPr>
            <w:tcW w:w="855" w:type="pct"/>
            <w:gridSpan w:val="2"/>
            <w:tcBorders>
              <w:top w:val="single" w:sz="4" w:space="0" w:color="auto"/>
              <w:left w:val="single" w:sz="4" w:space="0" w:color="auto"/>
              <w:bottom w:val="single" w:sz="4" w:space="0" w:color="auto"/>
              <w:right w:val="single" w:sz="8" w:space="0" w:color="000000"/>
            </w:tcBorders>
            <w:shd w:val="clear" w:color="auto" w:fill="auto"/>
            <w:hideMark/>
          </w:tcPr>
          <w:p w:rsidR="00240595" w:rsidRDefault="00915257">
            <w:pPr>
              <w:tabs>
                <w:tab w:val="left" w:pos="1742"/>
              </w:tabs>
              <w:rPr>
                <w:sz w:val="16"/>
                <w:szCs w:val="16"/>
                <w:lang w:val="en-GB"/>
              </w:rPr>
            </w:pPr>
            <w:r w:rsidRPr="00915257">
              <w:rPr>
                <w:sz w:val="16"/>
                <w:szCs w:val="16"/>
                <w:lang w:val="en-GB"/>
              </w:rPr>
              <w:t xml:space="preserve">OJ, MP </w:t>
            </w:r>
          </w:p>
          <w:p w:rsidR="00240595" w:rsidRDefault="00915257">
            <w:pPr>
              <w:tabs>
                <w:tab w:val="left" w:pos="1742"/>
              </w:tabs>
              <w:rPr>
                <w:sz w:val="16"/>
                <w:szCs w:val="16"/>
                <w:lang w:val="en-GB"/>
              </w:rPr>
            </w:pPr>
            <w:r w:rsidRPr="00915257">
              <w:rPr>
                <w:sz w:val="16"/>
                <w:szCs w:val="16"/>
                <w:lang w:val="en-GB"/>
              </w:rPr>
              <w:t xml:space="preserve">Reports from civil society organizations (private plaintiffs) </w:t>
            </w:r>
          </w:p>
          <w:p w:rsidR="00240595" w:rsidRDefault="00915257">
            <w:pPr>
              <w:tabs>
                <w:tab w:val="left" w:pos="1742"/>
              </w:tabs>
              <w:rPr>
                <w:sz w:val="16"/>
                <w:szCs w:val="16"/>
                <w:lang w:val="en-GB"/>
              </w:rPr>
            </w:pPr>
            <w:r w:rsidRPr="00915257">
              <w:rPr>
                <w:sz w:val="16"/>
                <w:szCs w:val="16"/>
                <w:lang w:val="en-GB"/>
              </w:rPr>
              <w:t xml:space="preserve">PAJUST </w:t>
            </w:r>
            <w:r w:rsidR="001073E9">
              <w:rPr>
                <w:sz w:val="16"/>
                <w:szCs w:val="16"/>
                <w:lang w:val="en-GB"/>
              </w:rPr>
              <w:t>r</w:t>
            </w:r>
            <w:r w:rsidRPr="00915257">
              <w:rPr>
                <w:sz w:val="16"/>
                <w:szCs w:val="16"/>
                <w:lang w:val="en-GB"/>
              </w:rPr>
              <w:t>eports</w:t>
            </w:r>
          </w:p>
          <w:p w:rsidR="00240595" w:rsidRDefault="00915257">
            <w:pPr>
              <w:tabs>
                <w:tab w:val="left" w:pos="1742"/>
              </w:tabs>
              <w:rPr>
                <w:i/>
                <w:iCs/>
                <w:sz w:val="16"/>
                <w:szCs w:val="16"/>
                <w:lang w:val="en-GB"/>
              </w:rPr>
            </w:pPr>
            <w:r w:rsidRPr="00915257">
              <w:rPr>
                <w:sz w:val="16"/>
                <w:szCs w:val="16"/>
                <w:lang w:val="en-GB"/>
              </w:rPr>
              <w:t>Joint analysis to be developed by</w:t>
            </w:r>
            <w:r w:rsidR="005F4F66">
              <w:rPr>
                <w:sz w:val="16"/>
                <w:szCs w:val="16"/>
                <w:lang w:val="en-GB"/>
              </w:rPr>
              <w:t xml:space="preserve"> </w:t>
            </w:r>
            <w:r w:rsidRPr="00915257">
              <w:rPr>
                <w:sz w:val="16"/>
                <w:szCs w:val="16"/>
                <w:lang w:val="en-GB"/>
              </w:rPr>
              <w:t>OJ</w:t>
            </w:r>
            <w:r w:rsidR="005F4F66">
              <w:rPr>
                <w:sz w:val="16"/>
                <w:szCs w:val="16"/>
                <w:lang w:val="en-GB"/>
              </w:rPr>
              <w:t xml:space="preserve"> and </w:t>
            </w:r>
            <w:r w:rsidRPr="00915257">
              <w:rPr>
                <w:sz w:val="16"/>
                <w:szCs w:val="16"/>
                <w:lang w:val="en-GB"/>
              </w:rPr>
              <w:t>PAJUST</w:t>
            </w:r>
          </w:p>
        </w:tc>
        <w:tc>
          <w:tcPr>
            <w:tcW w:w="1196" w:type="pct"/>
            <w:vMerge w:val="restart"/>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40595" w:rsidRDefault="00915257">
            <w:pPr>
              <w:tabs>
                <w:tab w:val="left" w:pos="1742"/>
              </w:tabs>
              <w:rPr>
                <w:sz w:val="16"/>
                <w:szCs w:val="16"/>
                <w:lang w:val="en-GB"/>
              </w:rPr>
            </w:pPr>
            <w:r w:rsidRPr="00915257">
              <w:rPr>
                <w:sz w:val="16"/>
                <w:szCs w:val="16"/>
                <w:lang w:val="en-GB"/>
              </w:rPr>
              <w:t>Victims of the</w:t>
            </w:r>
            <w:r w:rsidR="003477AC">
              <w:rPr>
                <w:sz w:val="16"/>
                <w:szCs w:val="16"/>
                <w:lang w:val="en-GB"/>
              </w:rPr>
              <w:t xml:space="preserve"> internal armed conflict </w:t>
            </w:r>
            <w:r w:rsidRPr="00915257">
              <w:rPr>
                <w:sz w:val="16"/>
                <w:szCs w:val="16"/>
                <w:lang w:val="en-GB"/>
              </w:rPr>
              <w:t>exercise their rights with respect to transitional justice and improve their livelihoods.</w:t>
            </w:r>
          </w:p>
          <w:p w:rsidR="00240595" w:rsidRDefault="00240595">
            <w:pPr>
              <w:tabs>
                <w:tab w:val="left" w:pos="1742"/>
              </w:tabs>
              <w:rPr>
                <w:b/>
                <w:sz w:val="16"/>
                <w:szCs w:val="16"/>
                <w:lang w:val="en-GB"/>
              </w:rPr>
            </w:pPr>
          </w:p>
          <w:p w:rsidR="00240595" w:rsidRDefault="00CB43B0">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w:t>
            </w:r>
            <w:r>
              <w:rPr>
                <w:b/>
                <w:sz w:val="16"/>
                <w:szCs w:val="16"/>
                <w:lang w:val="en-GB"/>
              </w:rPr>
              <w:t xml:space="preserve"> </w:t>
            </w:r>
            <w:r w:rsidR="00915257" w:rsidRPr="00915257">
              <w:rPr>
                <w:sz w:val="16"/>
                <w:szCs w:val="16"/>
                <w:lang w:val="en-GB"/>
              </w:rPr>
              <w:t xml:space="preserve">of victims of </w:t>
            </w:r>
            <w:r w:rsidR="00C35671" w:rsidRPr="00915257">
              <w:rPr>
                <w:sz w:val="16"/>
                <w:szCs w:val="16"/>
                <w:lang w:val="en-GB"/>
              </w:rPr>
              <w:t>the</w:t>
            </w:r>
            <w:r w:rsidR="00C35671">
              <w:rPr>
                <w:sz w:val="16"/>
                <w:szCs w:val="16"/>
                <w:lang w:val="en-GB"/>
              </w:rPr>
              <w:t xml:space="preserve"> internal</w:t>
            </w:r>
            <w:r w:rsidR="003477AC">
              <w:rPr>
                <w:sz w:val="16"/>
                <w:szCs w:val="16"/>
                <w:lang w:val="en-GB"/>
              </w:rPr>
              <w:t xml:space="preserve"> armed conflict</w:t>
            </w:r>
            <w:r w:rsidR="00915257" w:rsidRPr="00915257">
              <w:rPr>
                <w:sz w:val="16"/>
                <w:szCs w:val="16"/>
                <w:lang w:val="en-GB"/>
              </w:rPr>
              <w:t xml:space="preserve"> IAC who have access to reparations measures within the </w:t>
            </w:r>
            <w:r w:rsidR="001073E9">
              <w:rPr>
                <w:sz w:val="16"/>
                <w:szCs w:val="16"/>
                <w:lang w:val="en-GB"/>
              </w:rPr>
              <w:t>t</w:t>
            </w:r>
            <w:r w:rsidR="00915257" w:rsidRPr="00915257">
              <w:rPr>
                <w:sz w:val="16"/>
                <w:szCs w:val="16"/>
                <w:lang w:val="en-GB"/>
              </w:rPr>
              <w:t xml:space="preserve">ransitional </w:t>
            </w:r>
            <w:r w:rsidR="001073E9">
              <w:rPr>
                <w:sz w:val="16"/>
                <w:szCs w:val="16"/>
                <w:lang w:val="en-GB"/>
              </w:rPr>
              <w:t>j</w:t>
            </w:r>
            <w:r w:rsidR="00915257" w:rsidRPr="00915257">
              <w:rPr>
                <w:sz w:val="16"/>
                <w:szCs w:val="16"/>
                <w:lang w:val="en-GB"/>
              </w:rPr>
              <w:t>ustice framework.</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 xml:space="preserve"> 20,000  </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sz w:val="16"/>
                <w:szCs w:val="16"/>
                <w:lang w:val="en-GB"/>
              </w:rPr>
              <w:t xml:space="preserve">30,000 </w:t>
            </w:r>
          </w:p>
          <w:p w:rsidR="00240595" w:rsidRDefault="00C66CDB">
            <w:pPr>
              <w:tabs>
                <w:tab w:val="left" w:pos="1742"/>
              </w:tabs>
              <w:rPr>
                <w:sz w:val="16"/>
                <w:szCs w:val="16"/>
                <w:lang w:val="en-GB"/>
              </w:rPr>
            </w:pPr>
            <w:r>
              <w:rPr>
                <w:b/>
                <w:sz w:val="16"/>
                <w:szCs w:val="16"/>
                <w:lang w:val="en-GB"/>
              </w:rPr>
              <w:t xml:space="preserve">Data </w:t>
            </w:r>
            <w:r w:rsidR="00100EA7">
              <w:rPr>
                <w:b/>
                <w:sz w:val="16"/>
                <w:szCs w:val="16"/>
                <w:lang w:val="en-GB"/>
              </w:rPr>
              <w:t>s</w:t>
            </w:r>
            <w:r>
              <w:rPr>
                <w:b/>
                <w:sz w:val="16"/>
                <w:szCs w:val="16"/>
                <w:lang w:val="en-GB"/>
              </w:rPr>
              <w:t>ource</w:t>
            </w:r>
            <w:r w:rsidR="00915257" w:rsidRPr="00915257">
              <w:rPr>
                <w:b/>
                <w:sz w:val="16"/>
                <w:szCs w:val="16"/>
                <w:lang w:val="en-GB"/>
              </w:rPr>
              <w:t xml:space="preserve">: </w:t>
            </w:r>
            <w:r w:rsidR="00915257" w:rsidRPr="00915257">
              <w:rPr>
                <w:sz w:val="16"/>
                <w:szCs w:val="16"/>
                <w:lang w:val="en-GB"/>
              </w:rPr>
              <w:t xml:space="preserve">National Reparation Programme </w:t>
            </w:r>
            <w:r w:rsidR="001073E9">
              <w:rPr>
                <w:sz w:val="16"/>
                <w:szCs w:val="16"/>
                <w:lang w:val="en-GB"/>
              </w:rPr>
              <w:t>r</w:t>
            </w:r>
            <w:r w:rsidR="00915257" w:rsidRPr="00915257">
              <w:rPr>
                <w:sz w:val="16"/>
                <w:szCs w:val="16"/>
                <w:lang w:val="en-GB"/>
              </w:rPr>
              <w:t>eports</w:t>
            </w:r>
          </w:p>
          <w:p w:rsidR="00240595" w:rsidRDefault="00240595">
            <w:pPr>
              <w:tabs>
                <w:tab w:val="left" w:pos="1742"/>
              </w:tabs>
              <w:rPr>
                <w:b/>
                <w:sz w:val="16"/>
                <w:szCs w:val="16"/>
                <w:lang w:val="en-GB"/>
              </w:rPr>
            </w:pPr>
          </w:p>
          <w:p w:rsidR="00240595" w:rsidRDefault="00CB43B0">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w:t>
            </w:r>
            <w:r>
              <w:rPr>
                <w:b/>
                <w:sz w:val="16"/>
                <w:szCs w:val="16"/>
                <w:lang w:val="en-GB"/>
              </w:rPr>
              <w:t xml:space="preserve"> </w:t>
            </w:r>
            <w:r w:rsidR="00915257" w:rsidRPr="00915257">
              <w:rPr>
                <w:sz w:val="16"/>
                <w:szCs w:val="16"/>
                <w:lang w:val="en-GB"/>
              </w:rPr>
              <w:t xml:space="preserve">of cases of gross human rights violations committed during the </w:t>
            </w:r>
            <w:r w:rsidR="003477AC">
              <w:rPr>
                <w:sz w:val="16"/>
                <w:szCs w:val="16"/>
                <w:lang w:val="en-GB"/>
              </w:rPr>
              <w:t>internal armed conflict</w:t>
            </w:r>
            <w:r w:rsidR="00915257" w:rsidRPr="00915257">
              <w:rPr>
                <w:sz w:val="16"/>
                <w:szCs w:val="16"/>
                <w:lang w:val="en-GB"/>
              </w:rPr>
              <w:t xml:space="preserve"> investigated according to</w:t>
            </w:r>
            <w:r>
              <w:rPr>
                <w:sz w:val="16"/>
                <w:szCs w:val="16"/>
                <w:lang w:val="en-GB"/>
              </w:rPr>
              <w:t xml:space="preserve"> </w:t>
            </w:r>
            <w:r w:rsidR="00915257" w:rsidRPr="00915257">
              <w:rPr>
                <w:sz w:val="16"/>
                <w:szCs w:val="16"/>
                <w:lang w:val="en-GB"/>
              </w:rPr>
              <w:t xml:space="preserve">instructions and protocols  </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b/>
                <w:sz w:val="16"/>
                <w:szCs w:val="16"/>
                <w:lang w:val="en-GB"/>
              </w:rPr>
              <w:t>2013:</w:t>
            </w:r>
            <w:r w:rsidR="00915257" w:rsidRPr="00915257">
              <w:rPr>
                <w:sz w:val="16"/>
                <w:szCs w:val="16"/>
                <w:lang w:val="en-GB"/>
              </w:rPr>
              <w:t>19</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b/>
                <w:sz w:val="16"/>
                <w:szCs w:val="16"/>
                <w:lang w:val="en-GB"/>
              </w:rPr>
              <w:t>2019:</w:t>
            </w:r>
            <w:r w:rsidR="00915257" w:rsidRPr="00915257">
              <w:rPr>
                <w:sz w:val="16"/>
                <w:szCs w:val="16"/>
                <w:lang w:val="en-GB"/>
              </w:rPr>
              <w:t>30</w:t>
            </w:r>
          </w:p>
          <w:p w:rsidR="00240595" w:rsidRDefault="00C66CDB">
            <w:pPr>
              <w:tabs>
                <w:tab w:val="left" w:pos="1742"/>
              </w:tabs>
              <w:rPr>
                <w:sz w:val="16"/>
                <w:szCs w:val="16"/>
                <w:lang w:val="en-GB"/>
              </w:rPr>
            </w:pPr>
            <w:r>
              <w:rPr>
                <w:b/>
                <w:sz w:val="16"/>
                <w:szCs w:val="16"/>
                <w:lang w:val="en-GB"/>
              </w:rPr>
              <w:t xml:space="preserve">Data </w:t>
            </w:r>
            <w:r w:rsidR="00915257" w:rsidRPr="00915257">
              <w:rPr>
                <w:b/>
                <w:sz w:val="16"/>
                <w:szCs w:val="16"/>
                <w:lang w:val="en-GB"/>
              </w:rPr>
              <w:t>S</w:t>
            </w:r>
            <w:r>
              <w:rPr>
                <w:b/>
                <w:sz w:val="16"/>
                <w:szCs w:val="16"/>
                <w:lang w:val="en-GB"/>
              </w:rPr>
              <w:t>ource</w:t>
            </w:r>
            <w:r w:rsidR="00915257" w:rsidRPr="00915257">
              <w:rPr>
                <w:b/>
                <w:sz w:val="16"/>
                <w:szCs w:val="16"/>
                <w:lang w:val="en-GB"/>
              </w:rPr>
              <w:t xml:space="preserve">: </w:t>
            </w:r>
            <w:r w:rsidR="00915257" w:rsidRPr="00915257">
              <w:rPr>
                <w:sz w:val="16"/>
                <w:szCs w:val="16"/>
                <w:lang w:val="en-GB"/>
              </w:rPr>
              <w:t>SICOMP</w:t>
            </w:r>
          </w:p>
          <w:p w:rsidR="00240595" w:rsidRDefault="00240595">
            <w:pPr>
              <w:tabs>
                <w:tab w:val="left" w:pos="1742"/>
              </w:tabs>
              <w:rPr>
                <w:sz w:val="16"/>
                <w:szCs w:val="16"/>
                <w:lang w:val="en-GB"/>
              </w:rPr>
            </w:pPr>
          </w:p>
          <w:p w:rsidR="00240595" w:rsidRDefault="00CB43B0">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w:t>
            </w:r>
            <w:r>
              <w:rPr>
                <w:b/>
                <w:sz w:val="16"/>
                <w:szCs w:val="16"/>
                <w:lang w:val="en-GB"/>
              </w:rPr>
              <w:t xml:space="preserve"> </w:t>
            </w:r>
            <w:r w:rsidR="00915257" w:rsidRPr="00915257">
              <w:rPr>
                <w:sz w:val="16"/>
                <w:szCs w:val="16"/>
                <w:lang w:val="en-GB"/>
              </w:rPr>
              <w:t xml:space="preserve">of  files dating to the </w:t>
            </w:r>
            <w:r w:rsidR="003477AC">
              <w:rPr>
                <w:sz w:val="16"/>
                <w:szCs w:val="16"/>
                <w:lang w:val="en-GB"/>
              </w:rPr>
              <w:t xml:space="preserve">internal armed conflict </w:t>
            </w:r>
            <w:r w:rsidR="00915257" w:rsidRPr="00915257">
              <w:rPr>
                <w:sz w:val="16"/>
                <w:szCs w:val="16"/>
                <w:lang w:val="en-GB"/>
              </w:rPr>
              <w:t xml:space="preserve">that are scanned, processed and made available  to the public and to justice institutions  by </w:t>
            </w:r>
            <w:r w:rsidR="005F4F66">
              <w:rPr>
                <w:sz w:val="16"/>
                <w:szCs w:val="16"/>
                <w:lang w:val="en-GB"/>
              </w:rPr>
              <w:t>AHPN</w:t>
            </w:r>
            <w:r w:rsidR="00915257" w:rsidRPr="00915257">
              <w:rPr>
                <w:sz w:val="16"/>
                <w:szCs w:val="16"/>
                <w:lang w:val="en-GB"/>
              </w:rPr>
              <w:t xml:space="preserve"> </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 xml:space="preserve">17,000,000 </w:t>
            </w:r>
          </w:p>
          <w:p w:rsidR="00240595" w:rsidRDefault="00DB1738">
            <w:pPr>
              <w:tabs>
                <w:tab w:val="left" w:pos="1742"/>
              </w:tabs>
              <w:rPr>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sz w:val="16"/>
                <w:szCs w:val="16"/>
                <w:lang w:val="en-GB"/>
              </w:rPr>
              <w:t xml:space="preserve">25,000.000 </w:t>
            </w:r>
          </w:p>
          <w:p w:rsidR="00240595" w:rsidRDefault="00C66CDB">
            <w:pPr>
              <w:tabs>
                <w:tab w:val="left" w:pos="1742"/>
              </w:tabs>
              <w:rPr>
                <w:sz w:val="16"/>
                <w:szCs w:val="16"/>
                <w:lang w:val="en-GB"/>
              </w:rPr>
            </w:pPr>
            <w:r>
              <w:rPr>
                <w:b/>
                <w:sz w:val="16"/>
                <w:szCs w:val="16"/>
                <w:lang w:val="en-GB"/>
              </w:rPr>
              <w:t xml:space="preserve">Data </w:t>
            </w:r>
            <w:r w:rsidR="00915257" w:rsidRPr="00915257">
              <w:rPr>
                <w:b/>
                <w:sz w:val="16"/>
                <w:szCs w:val="16"/>
                <w:lang w:val="en-GB"/>
              </w:rPr>
              <w:t>S</w:t>
            </w:r>
            <w:r>
              <w:rPr>
                <w:b/>
                <w:sz w:val="16"/>
                <w:szCs w:val="16"/>
                <w:lang w:val="en-GB"/>
              </w:rPr>
              <w:t>ource</w:t>
            </w:r>
            <w:r w:rsidR="00915257" w:rsidRPr="00915257">
              <w:rPr>
                <w:b/>
                <w:sz w:val="16"/>
                <w:szCs w:val="16"/>
                <w:lang w:val="en-GB"/>
              </w:rPr>
              <w:t xml:space="preserve">: </w:t>
            </w:r>
            <w:r w:rsidR="00915257" w:rsidRPr="00915257">
              <w:rPr>
                <w:sz w:val="16"/>
                <w:szCs w:val="16"/>
                <w:lang w:val="en-GB"/>
              </w:rPr>
              <w:t xml:space="preserve">AHPN </w:t>
            </w:r>
            <w:r w:rsidR="005F4F66">
              <w:rPr>
                <w:sz w:val="16"/>
                <w:szCs w:val="16"/>
                <w:lang w:val="en-GB"/>
              </w:rPr>
              <w:t>a</w:t>
            </w:r>
            <w:r w:rsidR="005F4F66" w:rsidRPr="00F3293A">
              <w:rPr>
                <w:sz w:val="16"/>
                <w:szCs w:val="16"/>
                <w:lang w:val="en-GB"/>
              </w:rPr>
              <w:t xml:space="preserve">nnual </w:t>
            </w:r>
            <w:r w:rsidR="00F73C65">
              <w:rPr>
                <w:sz w:val="16"/>
                <w:szCs w:val="16"/>
                <w:lang w:val="en-GB"/>
              </w:rPr>
              <w:t>r</w:t>
            </w:r>
            <w:r w:rsidR="00915257" w:rsidRPr="00915257">
              <w:rPr>
                <w:sz w:val="16"/>
                <w:szCs w:val="16"/>
                <w:lang w:val="en-GB"/>
              </w:rPr>
              <w:t xml:space="preserve">eports. </w:t>
            </w:r>
          </w:p>
          <w:p w:rsidR="00240595" w:rsidRDefault="00240595">
            <w:pPr>
              <w:tabs>
                <w:tab w:val="left" w:pos="1742"/>
              </w:tabs>
              <w:rPr>
                <w:sz w:val="16"/>
                <w:szCs w:val="16"/>
                <w:lang w:val="en-GB"/>
              </w:rPr>
            </w:pP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Pr="005F40BA">
              <w:rPr>
                <w:sz w:val="16"/>
                <w:szCs w:val="16"/>
                <w:lang w:val="en-GB"/>
              </w:rPr>
              <w:t>No.</w:t>
            </w:r>
            <w:r>
              <w:rPr>
                <w:b/>
                <w:sz w:val="16"/>
                <w:szCs w:val="16"/>
                <w:lang w:val="en-GB"/>
              </w:rPr>
              <w:t xml:space="preserve"> </w:t>
            </w:r>
            <w:r w:rsidR="00915257" w:rsidRPr="00915257">
              <w:rPr>
                <w:sz w:val="16"/>
                <w:szCs w:val="16"/>
                <w:lang w:val="en-GB"/>
              </w:rPr>
              <w:t>of convictions in cases of sexual violence against women committed during the IAC, according to international human rights standards.</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b/>
                <w:sz w:val="16"/>
                <w:szCs w:val="16"/>
                <w:lang w:val="en-GB"/>
              </w:rPr>
              <w:t xml:space="preserve"> </w:t>
            </w:r>
            <w:r w:rsidR="00915257" w:rsidRPr="00915257">
              <w:rPr>
                <w:sz w:val="16"/>
                <w:szCs w:val="16"/>
                <w:lang w:val="en-GB"/>
              </w:rPr>
              <w:t xml:space="preserve">0 </w:t>
            </w:r>
          </w:p>
          <w:p w:rsidR="00240595" w:rsidRDefault="005F4F66">
            <w:pPr>
              <w:tabs>
                <w:tab w:val="left" w:pos="1742"/>
              </w:tabs>
              <w:rPr>
                <w:b/>
                <w:iCs/>
                <w:sz w:val="16"/>
                <w:szCs w:val="16"/>
                <w:lang w:val="en-GB"/>
              </w:rPr>
            </w:pPr>
            <w:r>
              <w:rPr>
                <w:b/>
                <w:sz w:val="16"/>
                <w:szCs w:val="16"/>
                <w:lang w:val="en-GB"/>
              </w:rPr>
              <w:t>Target</w:t>
            </w:r>
            <w:r w:rsidR="00915257" w:rsidRPr="00915257">
              <w:rPr>
                <w:b/>
                <w:sz w:val="16"/>
                <w:szCs w:val="16"/>
                <w:lang w:val="en-GB"/>
              </w:rPr>
              <w:t xml:space="preserve">: </w:t>
            </w:r>
            <w:r w:rsidR="00915257" w:rsidRPr="00915257">
              <w:rPr>
                <w:sz w:val="16"/>
                <w:szCs w:val="16"/>
                <w:lang w:val="en-GB"/>
              </w:rPr>
              <w:t xml:space="preserve">3 </w:t>
            </w:r>
          </w:p>
        </w:tc>
        <w:tc>
          <w:tcPr>
            <w:tcW w:w="855" w:type="pct"/>
            <w:gridSpan w:val="2"/>
            <w:tcBorders>
              <w:top w:val="single" w:sz="4" w:space="0" w:color="auto"/>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szCs w:val="16"/>
                <w:lang w:val="en-GB"/>
              </w:rPr>
              <w:t xml:space="preserve">OJ, MP </w:t>
            </w:r>
          </w:p>
          <w:p w:rsidR="00240595" w:rsidRDefault="00915257">
            <w:pPr>
              <w:tabs>
                <w:tab w:val="left" w:pos="1742"/>
              </w:tabs>
              <w:rPr>
                <w:sz w:val="16"/>
                <w:szCs w:val="16"/>
                <w:lang w:val="en-GB"/>
              </w:rPr>
            </w:pPr>
            <w:r w:rsidRPr="00915257">
              <w:rPr>
                <w:sz w:val="16"/>
                <w:szCs w:val="16"/>
                <w:lang w:val="en-GB"/>
              </w:rPr>
              <w:t xml:space="preserve">Reports from civil society organizations (private plaintiffs) </w:t>
            </w:r>
          </w:p>
          <w:p w:rsidR="00240595" w:rsidRDefault="00915257">
            <w:pPr>
              <w:tabs>
                <w:tab w:val="left" w:pos="1742"/>
              </w:tabs>
              <w:rPr>
                <w:sz w:val="16"/>
                <w:szCs w:val="16"/>
                <w:lang w:val="en-GB"/>
              </w:rPr>
            </w:pPr>
            <w:r w:rsidRPr="00915257">
              <w:rPr>
                <w:sz w:val="16"/>
                <w:szCs w:val="16"/>
                <w:lang w:val="en-GB"/>
              </w:rPr>
              <w:t>PAJUST</w:t>
            </w:r>
            <w:r w:rsidR="001073E9">
              <w:rPr>
                <w:sz w:val="16"/>
                <w:szCs w:val="16"/>
                <w:lang w:val="en-GB"/>
              </w:rPr>
              <w:t xml:space="preserve"> r</w:t>
            </w:r>
            <w:r w:rsidRPr="00915257">
              <w:rPr>
                <w:sz w:val="16"/>
                <w:szCs w:val="16"/>
                <w:lang w:val="en-GB"/>
              </w:rPr>
              <w:t>eports</w:t>
            </w:r>
          </w:p>
          <w:p w:rsidR="00240595" w:rsidRDefault="00915257">
            <w:pPr>
              <w:tabs>
                <w:tab w:val="left" w:pos="1742"/>
              </w:tabs>
              <w:rPr>
                <w:sz w:val="16"/>
                <w:szCs w:val="16"/>
                <w:lang w:val="en-GB"/>
              </w:rPr>
            </w:pPr>
            <w:r w:rsidRPr="00915257">
              <w:rPr>
                <w:sz w:val="16"/>
                <w:szCs w:val="16"/>
                <w:lang w:val="en-GB"/>
              </w:rPr>
              <w:t>Joint analysis to be developed by OJ</w:t>
            </w:r>
            <w:r w:rsidR="001073E9">
              <w:rPr>
                <w:sz w:val="16"/>
                <w:szCs w:val="16"/>
                <w:lang w:val="en-GB"/>
              </w:rPr>
              <w:t xml:space="preserve"> and </w:t>
            </w:r>
            <w:r w:rsidRPr="00915257">
              <w:rPr>
                <w:sz w:val="16"/>
                <w:szCs w:val="16"/>
                <w:lang w:val="en-GB"/>
              </w:rPr>
              <w:t>PAJUST</w:t>
            </w:r>
          </w:p>
        </w:tc>
        <w:tc>
          <w:tcPr>
            <w:tcW w:w="1196" w:type="pct"/>
            <w:vMerge/>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D254DC" w:rsidRPr="00C77645" w:rsidRDefault="00D254DC" w:rsidP="00375B85">
            <w:pPr>
              <w:tabs>
                <w:tab w:val="left" w:pos="1742"/>
              </w:tabs>
              <w:jc w:val="both"/>
              <w:rPr>
                <w:sz w:val="16"/>
                <w:szCs w:val="16"/>
                <w:lang w:val="en-GB"/>
              </w:rPr>
            </w:pPr>
          </w:p>
        </w:tc>
        <w:tc>
          <w:tcPr>
            <w:tcW w:w="978" w:type="pct"/>
            <w:gridSpan w:val="2"/>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51" w:type="pct"/>
            <w:gridSpan w:val="2"/>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4827DF">
        <w:tc>
          <w:tcPr>
            <w:tcW w:w="1420" w:type="pct"/>
            <w:tcBorders>
              <w:top w:val="nil"/>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240595" w:rsidRDefault="009434E8">
            <w:pPr>
              <w:tabs>
                <w:tab w:val="left" w:pos="1742"/>
              </w:tabs>
              <w:rPr>
                <w:sz w:val="16"/>
                <w:szCs w:val="16"/>
                <w:lang w:val="en-GB" w:eastAsia="es-GT"/>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Pr="005F40BA">
              <w:rPr>
                <w:sz w:val="16"/>
                <w:szCs w:val="16"/>
                <w:lang w:val="en-GB"/>
              </w:rPr>
              <w:t>No.</w:t>
            </w:r>
            <w:r>
              <w:rPr>
                <w:b/>
                <w:sz w:val="16"/>
                <w:szCs w:val="16"/>
                <w:lang w:val="en-GB"/>
              </w:rPr>
              <w:t xml:space="preserve"> </w:t>
            </w:r>
            <w:r w:rsidR="00915257" w:rsidRPr="00915257">
              <w:rPr>
                <w:sz w:val="16"/>
                <w:szCs w:val="16"/>
                <w:lang w:val="en-GB" w:eastAsia="es-GT"/>
              </w:rPr>
              <w:t>of decease</w:t>
            </w:r>
            <w:r>
              <w:rPr>
                <w:sz w:val="16"/>
                <w:szCs w:val="16"/>
                <w:lang w:val="en-GB" w:eastAsia="es-GT"/>
              </w:rPr>
              <w:t>d</w:t>
            </w:r>
            <w:r w:rsidR="00915257" w:rsidRPr="00915257">
              <w:rPr>
                <w:sz w:val="16"/>
                <w:szCs w:val="16"/>
                <w:lang w:val="en-GB" w:eastAsia="es-GT"/>
              </w:rPr>
              <w:t xml:space="preserve"> and/or missing persons during the </w:t>
            </w:r>
            <w:r w:rsidR="00CE2E7B">
              <w:rPr>
                <w:sz w:val="16"/>
                <w:szCs w:val="16"/>
                <w:lang w:val="en-GB" w:eastAsia="es-GT"/>
              </w:rPr>
              <w:t xml:space="preserve">internal armed conflict </w:t>
            </w:r>
            <w:r w:rsidR="00915257" w:rsidRPr="00915257">
              <w:rPr>
                <w:sz w:val="16"/>
                <w:szCs w:val="16"/>
                <w:lang w:val="en-GB" w:eastAsia="es-GT"/>
              </w:rPr>
              <w:t>identified and whose remains have been returned.</w:t>
            </w:r>
          </w:p>
          <w:p w:rsidR="00240595" w:rsidRDefault="00945955">
            <w:pPr>
              <w:tabs>
                <w:tab w:val="left" w:pos="1742"/>
              </w:tabs>
              <w:rPr>
                <w:sz w:val="16"/>
                <w:szCs w:val="16"/>
                <w:lang w:val="en-GB" w:eastAsia="es-GT"/>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eastAsia="es-GT"/>
              </w:rPr>
              <w:t xml:space="preserve">1,975 </w:t>
            </w:r>
          </w:p>
          <w:p w:rsidR="00240595" w:rsidRDefault="005F4F66">
            <w:pPr>
              <w:tabs>
                <w:tab w:val="left" w:pos="1742"/>
              </w:tabs>
              <w:rPr>
                <w:i/>
                <w:iCs/>
                <w:sz w:val="16"/>
                <w:szCs w:val="16"/>
                <w:lang w:val="en-GB"/>
              </w:rPr>
            </w:pPr>
            <w:r>
              <w:rPr>
                <w:b/>
                <w:sz w:val="16"/>
                <w:szCs w:val="16"/>
                <w:lang w:val="en-GB" w:eastAsia="es-GT"/>
              </w:rPr>
              <w:t>Target</w:t>
            </w:r>
            <w:r w:rsidR="00915257" w:rsidRPr="00915257">
              <w:rPr>
                <w:b/>
                <w:sz w:val="16"/>
                <w:szCs w:val="16"/>
                <w:lang w:val="en-GB" w:eastAsia="es-GT"/>
              </w:rPr>
              <w:t>:</w:t>
            </w:r>
            <w:r>
              <w:rPr>
                <w:b/>
                <w:sz w:val="16"/>
                <w:szCs w:val="16"/>
                <w:lang w:val="en-GB" w:eastAsia="es-GT"/>
              </w:rPr>
              <w:t xml:space="preserve"> </w:t>
            </w:r>
            <w:r w:rsidR="00915257" w:rsidRPr="00915257">
              <w:rPr>
                <w:sz w:val="16"/>
                <w:szCs w:val="16"/>
                <w:lang w:val="en-GB" w:eastAsia="es-GT"/>
              </w:rPr>
              <w:t>2,875</w:t>
            </w:r>
          </w:p>
        </w:tc>
        <w:tc>
          <w:tcPr>
            <w:tcW w:w="855" w:type="pct"/>
            <w:gridSpan w:val="2"/>
            <w:tcBorders>
              <w:top w:val="nil"/>
              <w:left w:val="single" w:sz="4" w:space="0" w:color="auto"/>
              <w:bottom w:val="single" w:sz="4" w:space="0" w:color="auto"/>
              <w:right w:val="single" w:sz="8" w:space="0" w:color="000000"/>
            </w:tcBorders>
            <w:shd w:val="clear" w:color="auto" w:fill="auto"/>
          </w:tcPr>
          <w:p w:rsidR="00240595" w:rsidRDefault="00915257">
            <w:pPr>
              <w:tabs>
                <w:tab w:val="left" w:pos="1742"/>
              </w:tabs>
              <w:rPr>
                <w:sz w:val="16"/>
                <w:szCs w:val="16"/>
                <w:lang w:val="en-GB"/>
              </w:rPr>
            </w:pPr>
            <w:r w:rsidRPr="00915257">
              <w:rPr>
                <w:sz w:val="16"/>
                <w:szCs w:val="16"/>
                <w:lang w:val="en-GB"/>
              </w:rPr>
              <w:t xml:space="preserve">Reports from PAJUST, </w:t>
            </w:r>
            <w:r w:rsidR="001073E9">
              <w:rPr>
                <w:sz w:val="16"/>
                <w:szCs w:val="16"/>
                <w:lang w:val="en-GB"/>
              </w:rPr>
              <w:t>r</w:t>
            </w:r>
            <w:r w:rsidRPr="00915257">
              <w:rPr>
                <w:sz w:val="16"/>
                <w:szCs w:val="16"/>
                <w:lang w:val="en-GB"/>
              </w:rPr>
              <w:t xml:space="preserve">eports from the Forensic Anthropology Foundation of Guatemala, </w:t>
            </w:r>
            <w:r w:rsidR="001073E9">
              <w:rPr>
                <w:sz w:val="16"/>
                <w:szCs w:val="16"/>
                <w:lang w:val="en-GB"/>
              </w:rPr>
              <w:t>r</w:t>
            </w:r>
            <w:r w:rsidRPr="00915257">
              <w:rPr>
                <w:sz w:val="16"/>
                <w:szCs w:val="16"/>
                <w:lang w:val="en-GB"/>
              </w:rPr>
              <w:t xml:space="preserve">eports from </w:t>
            </w:r>
            <w:r w:rsidR="001073E9">
              <w:rPr>
                <w:sz w:val="16"/>
                <w:szCs w:val="16"/>
                <w:lang w:val="en-GB"/>
              </w:rPr>
              <w:t>c</w:t>
            </w:r>
            <w:r w:rsidRPr="00915257">
              <w:rPr>
                <w:sz w:val="16"/>
                <w:szCs w:val="16"/>
                <w:lang w:val="en-GB"/>
              </w:rPr>
              <w:t xml:space="preserve">ivil </w:t>
            </w:r>
            <w:r w:rsidR="001073E9">
              <w:rPr>
                <w:sz w:val="16"/>
                <w:szCs w:val="16"/>
                <w:lang w:val="en-GB"/>
              </w:rPr>
              <w:t>s</w:t>
            </w:r>
            <w:r w:rsidRPr="00915257">
              <w:rPr>
                <w:sz w:val="16"/>
                <w:szCs w:val="16"/>
                <w:lang w:val="en-GB"/>
              </w:rPr>
              <w:t xml:space="preserve">ociety </w:t>
            </w:r>
            <w:r w:rsidR="001073E9">
              <w:rPr>
                <w:sz w:val="16"/>
                <w:szCs w:val="16"/>
                <w:lang w:val="en-GB"/>
              </w:rPr>
              <w:t>o</w:t>
            </w:r>
            <w:r w:rsidRPr="00915257">
              <w:rPr>
                <w:sz w:val="16"/>
                <w:szCs w:val="16"/>
                <w:lang w:val="en-GB"/>
              </w:rPr>
              <w:t>rganizations (juridical-psychosocial).</w:t>
            </w:r>
          </w:p>
          <w:p w:rsidR="00240595" w:rsidRDefault="00240595">
            <w:pPr>
              <w:tabs>
                <w:tab w:val="left" w:pos="1742"/>
              </w:tabs>
              <w:rPr>
                <w:sz w:val="16"/>
                <w:szCs w:val="16"/>
                <w:lang w:val="en-GB"/>
              </w:rPr>
            </w:pPr>
          </w:p>
          <w:p w:rsidR="00240595" w:rsidRDefault="00915257">
            <w:pPr>
              <w:tabs>
                <w:tab w:val="left" w:pos="1742"/>
              </w:tabs>
              <w:rPr>
                <w:sz w:val="16"/>
                <w:szCs w:val="16"/>
                <w:lang w:val="en-GB"/>
              </w:rPr>
            </w:pPr>
            <w:r w:rsidRPr="00915257">
              <w:rPr>
                <w:sz w:val="16"/>
                <w:szCs w:val="16"/>
                <w:lang w:val="en-GB"/>
              </w:rPr>
              <w:t>SEPAZ, COPREDEH</w:t>
            </w:r>
          </w:p>
          <w:p w:rsidR="00240595" w:rsidRDefault="00240595">
            <w:pPr>
              <w:tabs>
                <w:tab w:val="left" w:pos="1742"/>
              </w:tabs>
              <w:rPr>
                <w:i/>
                <w:iCs/>
                <w:sz w:val="16"/>
                <w:szCs w:val="16"/>
                <w:lang w:val="en-GB"/>
              </w:rPr>
            </w:pPr>
          </w:p>
        </w:tc>
        <w:tc>
          <w:tcPr>
            <w:tcW w:w="1196" w:type="pct"/>
            <w:vMerge/>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hideMark/>
          </w:tcPr>
          <w:p w:rsidR="00D254DC" w:rsidRPr="00C77645" w:rsidRDefault="00D254DC" w:rsidP="00375B85">
            <w:pPr>
              <w:tabs>
                <w:tab w:val="left" w:pos="1742"/>
              </w:tabs>
              <w:jc w:val="both"/>
              <w:rPr>
                <w:sz w:val="16"/>
                <w:szCs w:val="16"/>
                <w:lang w:val="en-GB"/>
              </w:rPr>
            </w:pPr>
          </w:p>
        </w:tc>
        <w:tc>
          <w:tcPr>
            <w:tcW w:w="978" w:type="pct"/>
            <w:gridSpan w:val="2"/>
            <w:vMerge/>
            <w:tcBorders>
              <w:left w:val="single" w:sz="8" w:space="0" w:color="000000"/>
              <w:bottom w:val="single" w:sz="4" w:space="0" w:color="auto"/>
              <w:right w:val="single" w:sz="8" w:space="0" w:color="000000"/>
            </w:tcBorders>
          </w:tcPr>
          <w:p w:rsidR="00D254DC" w:rsidRPr="00C77645" w:rsidRDefault="00D254DC" w:rsidP="00375B85">
            <w:pPr>
              <w:tabs>
                <w:tab w:val="left" w:pos="1742"/>
              </w:tabs>
              <w:jc w:val="both"/>
              <w:rPr>
                <w:b/>
                <w:iCs/>
                <w:sz w:val="16"/>
                <w:szCs w:val="16"/>
                <w:lang w:val="en-GB"/>
              </w:rPr>
            </w:pPr>
          </w:p>
        </w:tc>
        <w:tc>
          <w:tcPr>
            <w:tcW w:w="551" w:type="pct"/>
            <w:gridSpan w:val="2"/>
            <w:vMerge/>
            <w:tcBorders>
              <w:left w:val="single" w:sz="8" w:space="0" w:color="000000"/>
              <w:bottom w:val="single" w:sz="4" w:space="0" w:color="auto"/>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bl>
    <w:p w:rsidR="00F73C65" w:rsidRDefault="00F73C65">
      <w:r>
        <w:br w:type="page"/>
      </w:r>
    </w:p>
    <w:tbl>
      <w:tblPr>
        <w:tblW w:w="4994" w:type="pct"/>
        <w:tblInd w:w="-10" w:type="dxa"/>
        <w:tblLayout w:type="fixed"/>
        <w:tblCellMar>
          <w:left w:w="29" w:type="dxa"/>
          <w:right w:w="29" w:type="dxa"/>
        </w:tblCellMar>
        <w:tblLook w:val="00A0" w:firstRow="1" w:lastRow="0" w:firstColumn="1" w:lastColumn="0" w:noHBand="0" w:noVBand="0"/>
      </w:tblPr>
      <w:tblGrid>
        <w:gridCol w:w="3921"/>
        <w:gridCol w:w="2361"/>
        <w:gridCol w:w="3303"/>
        <w:gridCol w:w="2612"/>
        <w:gridCol w:w="1610"/>
      </w:tblGrid>
      <w:tr w:rsidR="00D254DC" w:rsidRPr="00C77645" w:rsidTr="00C1252E">
        <w:trPr>
          <w:trHeight w:val="2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DF318A" w:rsidRDefault="00DF318A" w:rsidP="00375B85">
            <w:pPr>
              <w:tabs>
                <w:tab w:val="left" w:pos="1742"/>
              </w:tabs>
              <w:jc w:val="both"/>
              <w:rPr>
                <w:b/>
                <w:bCs/>
                <w:sz w:val="18"/>
                <w:szCs w:val="18"/>
                <w:lang w:val="en-GB"/>
              </w:rPr>
            </w:pPr>
            <w:r w:rsidRPr="00DF318A">
              <w:rPr>
                <w:b/>
                <w:bCs/>
                <w:sz w:val="18"/>
                <w:szCs w:val="18"/>
                <w:lang w:val="en-GB"/>
              </w:rPr>
              <w:lastRenderedPageBreak/>
              <w:t>National priorities</w:t>
            </w:r>
          </w:p>
          <w:p w:rsidR="00D254DC" w:rsidRPr="00C77645" w:rsidRDefault="00915257" w:rsidP="005F4F66">
            <w:pPr>
              <w:tabs>
                <w:tab w:val="left" w:pos="1742"/>
              </w:tabs>
              <w:contextualSpacing/>
              <w:jc w:val="both"/>
              <w:rPr>
                <w:sz w:val="16"/>
                <w:szCs w:val="16"/>
                <w:lang w:val="en-GB"/>
              </w:rPr>
            </w:pPr>
            <w:r w:rsidRPr="00915257">
              <w:rPr>
                <w:bCs/>
                <w:sz w:val="16"/>
                <w:szCs w:val="16"/>
                <w:lang w:val="en-GB"/>
              </w:rPr>
              <w:t xml:space="preserve">Democratic governance; Strengthening </w:t>
            </w:r>
            <w:r w:rsidR="005F4F66">
              <w:rPr>
                <w:bCs/>
                <w:sz w:val="16"/>
                <w:szCs w:val="16"/>
                <w:lang w:val="en-GB"/>
              </w:rPr>
              <w:t>s</w:t>
            </w:r>
            <w:r w:rsidRPr="00915257">
              <w:rPr>
                <w:bCs/>
                <w:sz w:val="16"/>
                <w:szCs w:val="16"/>
                <w:lang w:val="en-GB"/>
              </w:rPr>
              <w:t>tate</w:t>
            </w:r>
            <w:r w:rsidR="004F3EFD">
              <w:rPr>
                <w:bCs/>
                <w:sz w:val="16"/>
                <w:szCs w:val="16"/>
                <w:lang w:val="en-GB"/>
              </w:rPr>
              <w:t xml:space="preserve"> capacity to respond</w:t>
            </w:r>
            <w:r w:rsidRPr="00915257">
              <w:rPr>
                <w:bCs/>
                <w:sz w:val="16"/>
                <w:szCs w:val="16"/>
                <w:lang w:val="en-GB"/>
              </w:rPr>
              <w:t xml:space="preserve"> to development challenges.</w:t>
            </w:r>
          </w:p>
        </w:tc>
      </w:tr>
      <w:tr w:rsidR="00D254DC" w:rsidRPr="00C77645" w:rsidTr="00C1252E">
        <w:trPr>
          <w:trHeight w:val="124"/>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DF318A" w:rsidRDefault="00DF318A" w:rsidP="00375B85">
            <w:pPr>
              <w:tabs>
                <w:tab w:val="left" w:pos="1742"/>
              </w:tabs>
              <w:jc w:val="both"/>
              <w:rPr>
                <w:b/>
                <w:bCs/>
                <w:sz w:val="18"/>
                <w:szCs w:val="18"/>
                <w:lang w:val="en-GB"/>
              </w:rPr>
            </w:pPr>
            <w:r>
              <w:rPr>
                <w:b/>
                <w:bCs/>
                <w:sz w:val="18"/>
                <w:szCs w:val="18"/>
                <w:lang w:val="en-GB"/>
              </w:rPr>
              <w:t>United Nations Development Assistance Framework outcome</w:t>
            </w:r>
          </w:p>
          <w:p w:rsidR="00D254DC" w:rsidRPr="00C77645" w:rsidRDefault="00915257" w:rsidP="00375B85">
            <w:pPr>
              <w:tabs>
                <w:tab w:val="left" w:pos="1742"/>
              </w:tabs>
              <w:jc w:val="both"/>
              <w:rPr>
                <w:sz w:val="16"/>
                <w:szCs w:val="16"/>
                <w:lang w:val="en-GB"/>
              </w:rPr>
            </w:pPr>
            <w:r w:rsidRPr="00915257">
              <w:rPr>
                <w:bCs/>
                <w:sz w:val="16"/>
                <w:szCs w:val="16"/>
                <w:lang w:val="en-GB"/>
              </w:rPr>
              <w:t xml:space="preserve">Indigenous people, mainly young and female, exercise active citizenship and effectively participate in development-related decision-making at the community, municipal, departmental and national levels. </w:t>
            </w:r>
          </w:p>
        </w:tc>
      </w:tr>
      <w:tr w:rsidR="00D254DC" w:rsidRPr="00C77645" w:rsidTr="00C1252E">
        <w:trPr>
          <w:trHeight w:val="124"/>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4DC" w:rsidRPr="00DF318A" w:rsidRDefault="00DF318A" w:rsidP="00375B85">
            <w:pPr>
              <w:tabs>
                <w:tab w:val="left" w:pos="1742"/>
              </w:tabs>
              <w:jc w:val="both"/>
              <w:rPr>
                <w:b/>
                <w:bCs/>
                <w:sz w:val="18"/>
                <w:szCs w:val="18"/>
                <w:lang w:val="en-GB"/>
              </w:rPr>
            </w:pPr>
            <w:r>
              <w:rPr>
                <w:b/>
                <w:bCs/>
                <w:sz w:val="18"/>
                <w:szCs w:val="18"/>
                <w:lang w:val="en-GB"/>
              </w:rPr>
              <w:t>Related strategic plan outcome</w:t>
            </w:r>
          </w:p>
          <w:p w:rsidR="00D254DC" w:rsidRPr="00C77645" w:rsidRDefault="00915257" w:rsidP="00375B85">
            <w:pPr>
              <w:tabs>
                <w:tab w:val="left" w:pos="1742"/>
              </w:tabs>
              <w:jc w:val="both"/>
              <w:rPr>
                <w:b/>
                <w:sz w:val="16"/>
                <w:szCs w:val="16"/>
                <w:lang w:val="en-GB"/>
              </w:rPr>
            </w:pPr>
            <w:r w:rsidRPr="00915257">
              <w:rPr>
                <w:b/>
                <w:sz w:val="16"/>
                <w:szCs w:val="16"/>
                <w:lang w:val="en-GB"/>
              </w:rPr>
              <w:t>Primary</w:t>
            </w:r>
          </w:p>
          <w:p w:rsidR="00D254DC" w:rsidRPr="00C77645" w:rsidRDefault="00915257" w:rsidP="00375B85">
            <w:pPr>
              <w:tabs>
                <w:tab w:val="left" w:pos="1742"/>
              </w:tabs>
              <w:autoSpaceDE w:val="0"/>
              <w:autoSpaceDN w:val="0"/>
              <w:adjustRightInd w:val="0"/>
              <w:jc w:val="both"/>
              <w:rPr>
                <w:sz w:val="16"/>
                <w:szCs w:val="16"/>
                <w:lang w:val="en-GB" w:eastAsia="en-GB"/>
              </w:rPr>
            </w:pPr>
            <w:r w:rsidRPr="00915257">
              <w:rPr>
                <w:b/>
                <w:bCs/>
                <w:sz w:val="16"/>
                <w:szCs w:val="16"/>
                <w:lang w:val="en-GB"/>
              </w:rPr>
              <w:t xml:space="preserve">Outcome 2: </w:t>
            </w:r>
            <w:r w:rsidRPr="00915257">
              <w:rPr>
                <w:sz w:val="16"/>
                <w:szCs w:val="16"/>
                <w:lang w:val="en-GB" w:eastAsia="en-GB"/>
              </w:rPr>
              <w:t>Citizen expectations for voice, development, the rule of law and accountability are met by stronger systems of democratic governance.</w:t>
            </w:r>
          </w:p>
          <w:p w:rsidR="0088262B" w:rsidRPr="00C77645" w:rsidRDefault="00915257" w:rsidP="00375B85">
            <w:pPr>
              <w:tabs>
                <w:tab w:val="left" w:pos="1742"/>
              </w:tabs>
              <w:autoSpaceDE w:val="0"/>
              <w:autoSpaceDN w:val="0"/>
              <w:adjustRightInd w:val="0"/>
              <w:jc w:val="both"/>
              <w:rPr>
                <w:b/>
                <w:bCs/>
                <w:sz w:val="16"/>
                <w:szCs w:val="16"/>
                <w:lang w:val="en-GB"/>
              </w:rPr>
            </w:pPr>
            <w:r w:rsidRPr="00915257">
              <w:rPr>
                <w:b/>
                <w:bCs/>
                <w:sz w:val="16"/>
                <w:szCs w:val="16"/>
                <w:lang w:val="en-GB"/>
              </w:rPr>
              <w:t xml:space="preserve">Secondary </w:t>
            </w:r>
          </w:p>
          <w:p w:rsidR="00D254DC" w:rsidRPr="00C77645" w:rsidRDefault="00915257" w:rsidP="00375B85">
            <w:pPr>
              <w:tabs>
                <w:tab w:val="left" w:pos="1742"/>
              </w:tabs>
              <w:autoSpaceDE w:val="0"/>
              <w:autoSpaceDN w:val="0"/>
              <w:adjustRightInd w:val="0"/>
              <w:jc w:val="both"/>
              <w:rPr>
                <w:b/>
                <w:bCs/>
                <w:sz w:val="16"/>
                <w:szCs w:val="16"/>
                <w:lang w:val="en-GB"/>
              </w:rPr>
            </w:pPr>
            <w:r w:rsidRPr="00915257">
              <w:rPr>
                <w:b/>
                <w:bCs/>
                <w:sz w:val="16"/>
                <w:szCs w:val="16"/>
                <w:lang w:val="en-GB"/>
              </w:rPr>
              <w:t xml:space="preserve">Outcome 4: </w:t>
            </w:r>
            <w:r w:rsidRPr="00915257">
              <w:rPr>
                <w:rFonts w:ascii="MyriadPro-Regular" w:hAnsi="MyriadPro-Regular" w:cs="MyriadPro-Regular"/>
                <w:sz w:val="16"/>
                <w:szCs w:val="16"/>
                <w:lang w:val="en-GB" w:eastAsia="en-GB"/>
              </w:rPr>
              <w:t xml:space="preserve"> </w:t>
            </w:r>
            <w:r w:rsidRPr="00915257">
              <w:rPr>
                <w:sz w:val="16"/>
                <w:szCs w:val="16"/>
                <w:lang w:val="en-GB" w:eastAsia="en-GB"/>
              </w:rPr>
              <w:t>Faster progress is achieved in reducing gender inequality and promoting women’s empowerment.</w:t>
            </w:r>
          </w:p>
        </w:tc>
      </w:tr>
      <w:tr w:rsidR="00D254DC" w:rsidRPr="00C77645" w:rsidTr="00F33AF2">
        <w:trPr>
          <w:trHeight w:val="188"/>
        </w:trPr>
        <w:tc>
          <w:tcPr>
            <w:tcW w:w="1420" w:type="pct"/>
            <w:vMerge w:val="restart"/>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hideMark/>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Percentage</w:t>
            </w:r>
            <w:r>
              <w:rPr>
                <w:b/>
                <w:sz w:val="16"/>
                <w:szCs w:val="16"/>
                <w:lang w:val="en-GB"/>
              </w:rPr>
              <w:t xml:space="preserve"> </w:t>
            </w:r>
            <w:r w:rsidR="00915257" w:rsidRPr="00915257">
              <w:rPr>
                <w:sz w:val="16"/>
                <w:szCs w:val="16"/>
                <w:lang w:val="en-GB"/>
              </w:rPr>
              <w:t>of participation and representation of women and indigenous peoples in elected and appointed public positions.</w:t>
            </w:r>
          </w:p>
          <w:p w:rsidR="00240595" w:rsidRDefault="00945955">
            <w:pPr>
              <w:tabs>
                <w:tab w:val="left" w:pos="1742"/>
              </w:tabs>
              <w:rPr>
                <w:sz w:val="16"/>
                <w:szCs w:val="16"/>
                <w:lang w:val="en-GB"/>
              </w:rPr>
            </w:pPr>
            <w:r w:rsidRPr="005F40BA">
              <w:rPr>
                <w:b/>
                <w:sz w:val="16"/>
                <w:lang w:val="en-GB"/>
              </w:rPr>
              <w:t>B</w:t>
            </w:r>
            <w:r>
              <w:rPr>
                <w:b/>
                <w:sz w:val="16"/>
                <w:lang w:val="en-GB"/>
              </w:rPr>
              <w:t>aseline (2001 elections)</w:t>
            </w:r>
            <w:r w:rsidRPr="005F40BA">
              <w:rPr>
                <w:b/>
                <w:sz w:val="16"/>
                <w:lang w:val="en-GB"/>
              </w:rPr>
              <w:t>:</w:t>
            </w:r>
            <w:r w:rsidR="00915257" w:rsidRPr="00915257">
              <w:rPr>
                <w:b/>
                <w:sz w:val="16"/>
                <w:szCs w:val="16"/>
                <w:lang w:val="en-GB"/>
              </w:rPr>
              <w:t xml:space="preserve"> </w:t>
            </w:r>
            <w:r w:rsidR="00915257" w:rsidRPr="00915257">
              <w:rPr>
                <w:sz w:val="16"/>
                <w:szCs w:val="16"/>
                <w:lang w:val="en-GB"/>
              </w:rPr>
              <w:t>11.3% of members of Congress are women (18 out of 158)</w:t>
            </w:r>
          </w:p>
          <w:p w:rsidR="00240595" w:rsidRDefault="00915257">
            <w:pPr>
              <w:tabs>
                <w:tab w:val="left" w:pos="1742"/>
              </w:tabs>
              <w:rPr>
                <w:sz w:val="16"/>
                <w:szCs w:val="16"/>
                <w:lang w:val="en-GB"/>
              </w:rPr>
            </w:pPr>
            <w:r w:rsidRPr="00915257">
              <w:rPr>
                <w:sz w:val="16"/>
                <w:szCs w:val="16"/>
                <w:lang w:val="en-GB"/>
              </w:rPr>
              <w:t>1.89% of members of Congress are indigenous women  (3 out of 158)</w:t>
            </w:r>
          </w:p>
          <w:p w:rsidR="00240595" w:rsidRDefault="00915257">
            <w:pPr>
              <w:tabs>
                <w:tab w:val="left" w:pos="1742"/>
              </w:tabs>
              <w:rPr>
                <w:sz w:val="16"/>
                <w:szCs w:val="16"/>
                <w:lang w:val="en-GB"/>
              </w:rPr>
            </w:pPr>
            <w:r w:rsidRPr="00915257">
              <w:rPr>
                <w:sz w:val="16"/>
                <w:szCs w:val="16"/>
                <w:lang w:val="en-GB"/>
              </w:rPr>
              <w:t xml:space="preserve"> 2% of Mayors are women (7 out of 334 municipalities)</w:t>
            </w:r>
          </w:p>
          <w:p w:rsidR="00240595" w:rsidRDefault="00915257">
            <w:pPr>
              <w:tabs>
                <w:tab w:val="left" w:pos="1742"/>
              </w:tabs>
              <w:rPr>
                <w:sz w:val="16"/>
                <w:szCs w:val="16"/>
                <w:lang w:val="en-GB"/>
              </w:rPr>
            </w:pPr>
            <w:r w:rsidRPr="00915257">
              <w:rPr>
                <w:sz w:val="16"/>
                <w:szCs w:val="16"/>
                <w:lang w:val="en-GB"/>
              </w:rPr>
              <w:t xml:space="preserve"> 0.3% of Mayors are indigenous women</w:t>
            </w:r>
          </w:p>
          <w:p w:rsidR="00240595" w:rsidRDefault="00915257">
            <w:pPr>
              <w:tabs>
                <w:tab w:val="left" w:pos="1742"/>
              </w:tabs>
              <w:rPr>
                <w:sz w:val="16"/>
                <w:szCs w:val="16"/>
                <w:lang w:val="en-GB"/>
              </w:rPr>
            </w:pPr>
            <w:r w:rsidRPr="00915257">
              <w:rPr>
                <w:sz w:val="16"/>
                <w:szCs w:val="16"/>
                <w:lang w:val="en-GB"/>
              </w:rPr>
              <w:t>8.5%  of positions at local government level held by women  (314 out of 3,770)</w:t>
            </w:r>
          </w:p>
          <w:p w:rsidR="00240595" w:rsidRDefault="00915257">
            <w:pPr>
              <w:tabs>
                <w:tab w:val="left" w:pos="1742"/>
              </w:tabs>
              <w:rPr>
                <w:bCs/>
                <w:sz w:val="16"/>
                <w:szCs w:val="16"/>
                <w:lang w:val="en-GB"/>
              </w:rPr>
            </w:pPr>
            <w:r w:rsidRPr="00915257">
              <w:rPr>
                <w:sz w:val="16"/>
                <w:szCs w:val="16"/>
                <w:lang w:val="en-GB"/>
              </w:rPr>
              <w:t>8.23% of members of Congress are indigenous women (13 out of 158).</w:t>
            </w:r>
          </w:p>
        </w:tc>
        <w:tc>
          <w:tcPr>
            <w:tcW w:w="855" w:type="pct"/>
            <w:vMerge w:val="restart"/>
            <w:tcBorders>
              <w:top w:val="single" w:sz="4" w:space="0" w:color="auto"/>
              <w:left w:val="single" w:sz="4" w:space="0" w:color="auto"/>
              <w:bottom w:val="single" w:sz="4" w:space="0" w:color="auto"/>
              <w:right w:val="single" w:sz="8" w:space="0" w:color="000000"/>
            </w:tcBorders>
            <w:hideMark/>
          </w:tcPr>
          <w:p w:rsidR="00D254DC" w:rsidRPr="00C77645" w:rsidRDefault="00915257" w:rsidP="00375B85">
            <w:pPr>
              <w:tabs>
                <w:tab w:val="left" w:pos="1742"/>
              </w:tabs>
              <w:jc w:val="both"/>
              <w:rPr>
                <w:b/>
                <w:bCs/>
                <w:i/>
                <w:sz w:val="16"/>
                <w:szCs w:val="16"/>
                <w:lang w:val="en-GB"/>
              </w:rPr>
            </w:pPr>
            <w:r w:rsidRPr="00915257">
              <w:rPr>
                <w:sz w:val="16"/>
                <w:szCs w:val="16"/>
                <w:lang w:val="en-GB"/>
              </w:rPr>
              <w:t>TSE</w:t>
            </w:r>
          </w:p>
        </w:tc>
        <w:tc>
          <w:tcPr>
            <w:tcW w:w="1196" w:type="pct"/>
            <w:vMerge w:val="restart"/>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40595" w:rsidRDefault="00915257">
            <w:pPr>
              <w:tabs>
                <w:tab w:val="left" w:pos="1742"/>
              </w:tabs>
              <w:autoSpaceDE w:val="0"/>
              <w:autoSpaceDN w:val="0"/>
              <w:rPr>
                <w:sz w:val="16"/>
                <w:szCs w:val="16"/>
                <w:lang w:val="en-GB"/>
              </w:rPr>
            </w:pPr>
            <w:r w:rsidRPr="00915257">
              <w:rPr>
                <w:sz w:val="16"/>
                <w:szCs w:val="16"/>
                <w:lang w:val="en-GB"/>
              </w:rPr>
              <w:t xml:space="preserve">Institutions that make up the </w:t>
            </w:r>
            <w:r w:rsidR="00A30F6F">
              <w:rPr>
                <w:sz w:val="16"/>
                <w:szCs w:val="16"/>
                <w:lang w:val="en-GB"/>
              </w:rPr>
              <w:t>Indigenous People</w:t>
            </w:r>
            <w:r w:rsidRPr="00915257">
              <w:rPr>
                <w:sz w:val="16"/>
                <w:szCs w:val="16"/>
                <w:lang w:val="en-GB"/>
              </w:rPr>
              <w:t xml:space="preserve"> and Cultural Diversity Cabinet improve their capacity to perform their functions within a framework of broader participation and representation</w:t>
            </w:r>
            <w:r w:rsidR="005F4F66">
              <w:rPr>
                <w:sz w:val="16"/>
                <w:szCs w:val="16"/>
                <w:lang w:val="en-GB"/>
              </w:rPr>
              <w:t xml:space="preserve"> of indigenous people</w:t>
            </w:r>
            <w:r w:rsidRPr="00915257">
              <w:rPr>
                <w:sz w:val="16"/>
                <w:szCs w:val="16"/>
                <w:lang w:val="en-GB"/>
              </w:rPr>
              <w:t xml:space="preserve">. </w:t>
            </w:r>
          </w:p>
          <w:p w:rsidR="00240595" w:rsidRDefault="00240595">
            <w:pPr>
              <w:tabs>
                <w:tab w:val="left" w:pos="1742"/>
              </w:tabs>
              <w:autoSpaceDE w:val="0"/>
              <w:autoSpaceDN w:val="0"/>
              <w:adjustRightInd w:val="0"/>
              <w:rPr>
                <w:sz w:val="16"/>
                <w:szCs w:val="16"/>
                <w:lang w:val="en-GB"/>
              </w:rPr>
            </w:pPr>
          </w:p>
          <w:p w:rsidR="00240595" w:rsidRDefault="00CB43B0">
            <w:pPr>
              <w:tabs>
                <w:tab w:val="left" w:pos="1742"/>
              </w:tabs>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w:t>
            </w:r>
            <w:r>
              <w:rPr>
                <w:b/>
                <w:sz w:val="16"/>
                <w:szCs w:val="16"/>
                <w:lang w:val="en-GB"/>
              </w:rPr>
              <w:t xml:space="preserve"> </w:t>
            </w:r>
            <w:r w:rsidR="00915257" w:rsidRPr="00915257">
              <w:rPr>
                <w:iCs/>
                <w:sz w:val="16"/>
                <w:szCs w:val="16"/>
                <w:lang w:val="en-GB"/>
              </w:rPr>
              <w:t xml:space="preserve">of reforms made by state institutions that increase </w:t>
            </w:r>
            <w:r w:rsidR="005F4F66">
              <w:rPr>
                <w:sz w:val="16"/>
                <w:szCs w:val="16"/>
                <w:lang w:val="en-GB"/>
              </w:rPr>
              <w:t>indigenous people</w:t>
            </w:r>
            <w:r w:rsidR="005F4F66">
              <w:rPr>
                <w:iCs/>
                <w:sz w:val="16"/>
                <w:szCs w:val="16"/>
                <w:lang w:val="en-GB"/>
              </w:rPr>
              <w:t>’s</w:t>
            </w:r>
            <w:r w:rsidR="00915257" w:rsidRPr="00915257">
              <w:rPr>
                <w:iCs/>
                <w:sz w:val="16"/>
                <w:szCs w:val="16"/>
                <w:lang w:val="en-GB"/>
              </w:rPr>
              <w:t xml:space="preserve"> participation and representation rates.</w:t>
            </w:r>
          </w:p>
          <w:p w:rsidR="00240595" w:rsidRDefault="00945955">
            <w:pPr>
              <w:tabs>
                <w:tab w:val="left" w:pos="1742"/>
              </w:tabs>
              <w:rPr>
                <w:iCs/>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iCs/>
                <w:sz w:val="16"/>
                <w:szCs w:val="16"/>
                <w:lang w:val="en-GB"/>
              </w:rPr>
              <w:t xml:space="preserve">4 </w:t>
            </w:r>
          </w:p>
          <w:p w:rsidR="00240595" w:rsidRDefault="00DB1738">
            <w:pPr>
              <w:tabs>
                <w:tab w:val="left" w:pos="1742"/>
              </w:tabs>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4F3EFD">
              <w:rPr>
                <w:iCs/>
                <w:sz w:val="16"/>
                <w:szCs w:val="16"/>
                <w:lang w:val="en-GB"/>
              </w:rPr>
              <w:t>7</w:t>
            </w:r>
          </w:p>
          <w:p w:rsidR="00240595" w:rsidRDefault="00C66CDB">
            <w:pPr>
              <w:tabs>
                <w:tab w:val="left" w:pos="1742"/>
              </w:tabs>
              <w:autoSpaceDE w:val="0"/>
              <w:autoSpaceDN w:val="0"/>
              <w:adjustRightInd w:val="0"/>
              <w:rPr>
                <w:iCs/>
                <w:sz w:val="16"/>
                <w:szCs w:val="16"/>
                <w:lang w:val="en-GB"/>
              </w:rPr>
            </w:pPr>
            <w:r>
              <w:rPr>
                <w:b/>
                <w:iCs/>
                <w:sz w:val="16"/>
                <w:szCs w:val="16"/>
                <w:lang w:val="en-GB"/>
              </w:rPr>
              <w:t xml:space="preserve">Data </w:t>
            </w:r>
            <w:r w:rsidR="004F3EFD">
              <w:rPr>
                <w:b/>
                <w:iCs/>
                <w:sz w:val="16"/>
                <w:szCs w:val="16"/>
                <w:lang w:val="en-GB"/>
              </w:rPr>
              <w:t>s</w:t>
            </w:r>
            <w:r>
              <w:rPr>
                <w:b/>
                <w:iCs/>
                <w:sz w:val="16"/>
                <w:szCs w:val="16"/>
                <w:lang w:val="en-GB"/>
              </w:rPr>
              <w:t>ource</w:t>
            </w:r>
            <w:r w:rsidR="00915257" w:rsidRPr="00915257">
              <w:rPr>
                <w:b/>
                <w:iCs/>
                <w:sz w:val="16"/>
                <w:szCs w:val="16"/>
                <w:lang w:val="en-GB"/>
              </w:rPr>
              <w:t xml:space="preserve">: </w:t>
            </w:r>
            <w:r w:rsidR="003477AC" w:rsidRPr="004F3EFD">
              <w:rPr>
                <w:iCs/>
                <w:sz w:val="16"/>
                <w:szCs w:val="16"/>
                <w:lang w:val="en-GB"/>
              </w:rPr>
              <w:t>Legislative Branch</w:t>
            </w:r>
            <w:r w:rsidR="003477AC">
              <w:rPr>
                <w:b/>
                <w:iCs/>
                <w:sz w:val="16"/>
                <w:szCs w:val="16"/>
                <w:lang w:val="en-GB"/>
              </w:rPr>
              <w:t xml:space="preserve"> </w:t>
            </w:r>
          </w:p>
        </w:tc>
        <w:tc>
          <w:tcPr>
            <w:tcW w:w="946" w:type="pct"/>
            <w:vMerge w:val="restart"/>
            <w:tcBorders>
              <w:top w:val="single" w:sz="4" w:space="0" w:color="auto"/>
              <w:left w:val="single" w:sz="8" w:space="0" w:color="000000"/>
              <w:right w:val="single" w:sz="8" w:space="0" w:color="000000"/>
            </w:tcBorders>
            <w:hideMark/>
          </w:tcPr>
          <w:p w:rsidR="00240595" w:rsidRDefault="00915257">
            <w:pPr>
              <w:tabs>
                <w:tab w:val="left" w:pos="1742"/>
              </w:tabs>
              <w:rPr>
                <w:iCs/>
                <w:sz w:val="16"/>
                <w:szCs w:val="16"/>
                <w:lang w:val="en-GB"/>
              </w:rPr>
            </w:pPr>
            <w:r w:rsidRPr="00915257">
              <w:rPr>
                <w:iCs/>
                <w:sz w:val="16"/>
                <w:szCs w:val="16"/>
                <w:lang w:val="en-GB"/>
              </w:rPr>
              <w:t xml:space="preserve">MEM, MARN, MINGOB, PDH, TSE, </w:t>
            </w:r>
            <w:r w:rsidR="002128A1">
              <w:rPr>
                <w:iCs/>
                <w:sz w:val="16"/>
                <w:szCs w:val="16"/>
                <w:lang w:val="en-GB"/>
              </w:rPr>
              <w:t>Legislative Branch</w:t>
            </w:r>
            <w:r w:rsidRPr="00915257">
              <w:rPr>
                <w:iCs/>
                <w:sz w:val="16"/>
                <w:szCs w:val="16"/>
                <w:lang w:val="en-GB"/>
              </w:rPr>
              <w:t>, Indigenous People</w:t>
            </w:r>
            <w:r w:rsidR="001073E9">
              <w:rPr>
                <w:iCs/>
                <w:sz w:val="16"/>
                <w:szCs w:val="16"/>
                <w:lang w:val="en-GB"/>
              </w:rPr>
              <w:t>’</w:t>
            </w:r>
            <w:r w:rsidRPr="00915257">
              <w:rPr>
                <w:iCs/>
                <w:sz w:val="16"/>
                <w:szCs w:val="16"/>
                <w:lang w:val="en-GB"/>
              </w:rPr>
              <w:t>s</w:t>
            </w:r>
            <w:r w:rsidR="001073E9" w:rsidRPr="005F40BA">
              <w:rPr>
                <w:iCs/>
                <w:sz w:val="16"/>
                <w:szCs w:val="16"/>
                <w:lang w:val="en-GB"/>
              </w:rPr>
              <w:t xml:space="preserve"> </w:t>
            </w:r>
            <w:r w:rsidR="001073E9">
              <w:rPr>
                <w:iCs/>
                <w:sz w:val="16"/>
                <w:szCs w:val="16"/>
                <w:lang w:val="en-GB"/>
              </w:rPr>
              <w:t>Cabinet</w:t>
            </w:r>
          </w:p>
          <w:p w:rsidR="00240595" w:rsidRDefault="00240595">
            <w:pPr>
              <w:tabs>
                <w:tab w:val="left" w:pos="1742"/>
              </w:tabs>
              <w:rPr>
                <w:iCs/>
                <w:sz w:val="16"/>
                <w:szCs w:val="16"/>
                <w:lang w:val="en-GB"/>
              </w:rPr>
            </w:pPr>
          </w:p>
          <w:p w:rsidR="00240595" w:rsidRDefault="00915257">
            <w:pPr>
              <w:tabs>
                <w:tab w:val="left" w:pos="1742"/>
              </w:tabs>
              <w:rPr>
                <w:iCs/>
                <w:sz w:val="16"/>
                <w:szCs w:val="16"/>
                <w:lang w:val="en-GB"/>
              </w:rPr>
            </w:pPr>
            <w:r w:rsidRPr="00915257">
              <w:rPr>
                <w:iCs/>
                <w:sz w:val="16"/>
                <w:szCs w:val="16"/>
                <w:lang w:val="en-GB"/>
              </w:rPr>
              <w:t xml:space="preserve">Civil </w:t>
            </w:r>
            <w:r w:rsidR="001073E9">
              <w:rPr>
                <w:iCs/>
                <w:sz w:val="16"/>
                <w:szCs w:val="16"/>
                <w:lang w:val="en-GB"/>
              </w:rPr>
              <w:t>s</w:t>
            </w:r>
            <w:r w:rsidRPr="00915257">
              <w:rPr>
                <w:iCs/>
                <w:sz w:val="16"/>
                <w:szCs w:val="16"/>
                <w:lang w:val="en-GB"/>
              </w:rPr>
              <w:t xml:space="preserve">ociety </w:t>
            </w:r>
            <w:r w:rsidR="001073E9">
              <w:rPr>
                <w:iCs/>
                <w:sz w:val="16"/>
                <w:szCs w:val="16"/>
                <w:lang w:val="en-GB"/>
              </w:rPr>
              <w:t>o</w:t>
            </w:r>
            <w:r w:rsidRPr="00915257">
              <w:rPr>
                <w:iCs/>
                <w:sz w:val="16"/>
                <w:szCs w:val="16"/>
                <w:lang w:val="en-GB"/>
              </w:rPr>
              <w:t>rganizations,</w:t>
            </w:r>
            <w:r w:rsidR="001073E9">
              <w:rPr>
                <w:iCs/>
                <w:sz w:val="16"/>
                <w:szCs w:val="16"/>
                <w:lang w:val="en-GB"/>
              </w:rPr>
              <w:t xml:space="preserve"> i</w:t>
            </w:r>
            <w:r w:rsidRPr="00915257">
              <w:rPr>
                <w:iCs/>
                <w:sz w:val="16"/>
                <w:szCs w:val="16"/>
                <w:lang w:val="en-GB"/>
              </w:rPr>
              <w:t xml:space="preserve">ndigenous </w:t>
            </w:r>
            <w:r w:rsidR="001073E9">
              <w:rPr>
                <w:iCs/>
                <w:sz w:val="16"/>
                <w:szCs w:val="16"/>
                <w:lang w:val="en-GB"/>
              </w:rPr>
              <w:t>p</w:t>
            </w:r>
            <w:r w:rsidRPr="00915257">
              <w:rPr>
                <w:iCs/>
                <w:sz w:val="16"/>
                <w:szCs w:val="16"/>
                <w:lang w:val="en-GB"/>
              </w:rPr>
              <w:t>eople</w:t>
            </w:r>
            <w:r w:rsidR="001073E9">
              <w:rPr>
                <w:iCs/>
                <w:sz w:val="16"/>
                <w:szCs w:val="16"/>
                <w:lang w:val="en-GB"/>
              </w:rPr>
              <w:t>’</w:t>
            </w:r>
            <w:r w:rsidRPr="00915257">
              <w:rPr>
                <w:iCs/>
                <w:sz w:val="16"/>
                <w:szCs w:val="16"/>
                <w:lang w:val="en-GB"/>
              </w:rPr>
              <w:t xml:space="preserve">s </w:t>
            </w:r>
            <w:r w:rsidR="001073E9">
              <w:rPr>
                <w:iCs/>
                <w:sz w:val="16"/>
                <w:szCs w:val="16"/>
                <w:lang w:val="en-GB"/>
              </w:rPr>
              <w:t>o</w:t>
            </w:r>
            <w:r w:rsidRPr="00915257">
              <w:rPr>
                <w:iCs/>
                <w:sz w:val="16"/>
                <w:szCs w:val="16"/>
                <w:lang w:val="en-GB"/>
              </w:rPr>
              <w:t xml:space="preserve">rganizations, </w:t>
            </w:r>
            <w:r w:rsidR="001073E9">
              <w:rPr>
                <w:iCs/>
                <w:sz w:val="16"/>
                <w:szCs w:val="16"/>
                <w:lang w:val="en-GB"/>
              </w:rPr>
              <w:t>p</w:t>
            </w:r>
            <w:r w:rsidRPr="00915257">
              <w:rPr>
                <w:iCs/>
                <w:sz w:val="16"/>
                <w:szCs w:val="16"/>
                <w:lang w:val="en-GB"/>
              </w:rPr>
              <w:t>olitical parties, private sector</w:t>
            </w:r>
          </w:p>
          <w:p w:rsidR="00240595" w:rsidRDefault="00240595">
            <w:pPr>
              <w:tabs>
                <w:tab w:val="left" w:pos="1742"/>
              </w:tabs>
              <w:rPr>
                <w:iCs/>
                <w:sz w:val="16"/>
                <w:szCs w:val="16"/>
                <w:lang w:val="en-GB"/>
              </w:rPr>
            </w:pPr>
          </w:p>
          <w:p w:rsidR="00240595" w:rsidRDefault="002128A1">
            <w:pPr>
              <w:tabs>
                <w:tab w:val="left" w:pos="1742"/>
              </w:tabs>
              <w:rPr>
                <w:iCs/>
                <w:sz w:val="16"/>
                <w:szCs w:val="16"/>
                <w:lang w:val="en-GB"/>
              </w:rPr>
            </w:pPr>
            <w:r>
              <w:rPr>
                <w:iCs/>
                <w:sz w:val="16"/>
                <w:szCs w:val="16"/>
                <w:lang w:val="en-GB"/>
              </w:rPr>
              <w:t>O</w:t>
            </w:r>
            <w:r w:rsidR="00915257" w:rsidRPr="00915257">
              <w:rPr>
                <w:iCs/>
                <w:sz w:val="16"/>
                <w:szCs w:val="16"/>
                <w:lang w:val="en-GB"/>
              </w:rPr>
              <w:t>HCHR, UN</w:t>
            </w:r>
            <w:r w:rsidR="001073E9">
              <w:rPr>
                <w:iCs/>
                <w:sz w:val="16"/>
                <w:szCs w:val="16"/>
                <w:lang w:val="en-GB"/>
              </w:rPr>
              <w:t>-</w:t>
            </w:r>
            <w:r w:rsidR="00915257" w:rsidRPr="00915257">
              <w:rPr>
                <w:iCs/>
                <w:sz w:val="16"/>
                <w:szCs w:val="16"/>
                <w:lang w:val="en-GB"/>
              </w:rPr>
              <w:t xml:space="preserve">Women, UNICEF, </w:t>
            </w:r>
          </w:p>
          <w:p w:rsidR="00240595" w:rsidRDefault="00240595">
            <w:pPr>
              <w:tabs>
                <w:tab w:val="left" w:pos="1742"/>
              </w:tabs>
              <w:rPr>
                <w:iCs/>
                <w:sz w:val="16"/>
                <w:szCs w:val="16"/>
                <w:highlight w:val="yellow"/>
                <w:lang w:val="en-GB"/>
              </w:rPr>
            </w:pPr>
          </w:p>
          <w:p w:rsidR="00240595" w:rsidRDefault="00915257">
            <w:pPr>
              <w:tabs>
                <w:tab w:val="left" w:pos="1742"/>
              </w:tabs>
              <w:rPr>
                <w:iCs/>
                <w:sz w:val="16"/>
                <w:szCs w:val="16"/>
                <w:lang w:val="en-GB"/>
              </w:rPr>
            </w:pPr>
            <w:r w:rsidRPr="00915257">
              <w:rPr>
                <w:iCs/>
                <w:sz w:val="16"/>
                <w:szCs w:val="16"/>
                <w:lang w:val="en-GB"/>
              </w:rPr>
              <w:t>EU, GIZ, IDB, NDI and NIMD.</w:t>
            </w:r>
          </w:p>
        </w:tc>
        <w:tc>
          <w:tcPr>
            <w:tcW w:w="583"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hideMark/>
          </w:tcPr>
          <w:p w:rsidR="00D254DC" w:rsidRPr="00C77645" w:rsidRDefault="00915257" w:rsidP="00375B85">
            <w:pPr>
              <w:tabs>
                <w:tab w:val="left" w:pos="1742"/>
              </w:tabs>
              <w:jc w:val="both"/>
              <w:rPr>
                <w:b/>
                <w:sz w:val="16"/>
                <w:szCs w:val="16"/>
                <w:lang w:val="en-GB"/>
              </w:rPr>
            </w:pPr>
            <w:r w:rsidRPr="00915257">
              <w:rPr>
                <w:b/>
                <w:sz w:val="16"/>
                <w:szCs w:val="16"/>
                <w:lang w:val="en-GB"/>
              </w:rPr>
              <w:t>Regular $ 1,205,000.00</w:t>
            </w:r>
          </w:p>
        </w:tc>
      </w:tr>
      <w:tr w:rsidR="00D254DC" w:rsidRPr="00C77645" w:rsidTr="00F33AF2">
        <w:trPr>
          <w:trHeight w:val="461"/>
        </w:trPr>
        <w:tc>
          <w:tcPr>
            <w:tcW w:w="1420" w:type="pct"/>
            <w:vMerge/>
            <w:tcBorders>
              <w:top w:val="single" w:sz="4" w:space="0" w:color="auto"/>
              <w:left w:val="single" w:sz="8" w:space="0" w:color="000000"/>
              <w:bottom w:val="single" w:sz="4" w:space="0" w:color="auto"/>
              <w:right w:val="single" w:sz="4" w:space="0" w:color="auto"/>
            </w:tcBorders>
            <w:vAlign w:val="center"/>
            <w:hideMark/>
          </w:tcPr>
          <w:p w:rsidR="00240595" w:rsidRDefault="00240595">
            <w:pPr>
              <w:tabs>
                <w:tab w:val="left" w:pos="1742"/>
              </w:tabs>
              <w:rPr>
                <w:bCs/>
                <w:sz w:val="16"/>
                <w:szCs w:val="16"/>
                <w:lang w:val="en-GB"/>
              </w:rPr>
            </w:pPr>
          </w:p>
        </w:tc>
        <w:tc>
          <w:tcPr>
            <w:tcW w:w="855" w:type="pct"/>
            <w:vMerge/>
            <w:tcBorders>
              <w:top w:val="single" w:sz="4" w:space="0" w:color="auto"/>
              <w:left w:val="single" w:sz="4" w:space="0" w:color="auto"/>
              <w:bottom w:val="single" w:sz="4" w:space="0" w:color="auto"/>
              <w:right w:val="single" w:sz="8" w:space="0" w:color="000000"/>
            </w:tcBorders>
            <w:vAlign w:val="center"/>
            <w:hideMark/>
          </w:tcPr>
          <w:p w:rsidR="00D254DC" w:rsidRPr="00C77645" w:rsidRDefault="00D254DC" w:rsidP="00375B85">
            <w:pPr>
              <w:tabs>
                <w:tab w:val="left" w:pos="1742"/>
              </w:tabs>
              <w:jc w:val="both"/>
              <w:rPr>
                <w:b/>
                <w:bCs/>
                <w:i/>
                <w:sz w:val="16"/>
                <w:szCs w:val="16"/>
                <w:lang w:val="en-GB"/>
              </w:rPr>
            </w:pPr>
          </w:p>
        </w:tc>
        <w:tc>
          <w:tcPr>
            <w:tcW w:w="1196" w:type="pct"/>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iCs/>
                <w:sz w:val="16"/>
                <w:szCs w:val="16"/>
                <w:lang w:val="en-GB"/>
              </w:rPr>
            </w:pPr>
          </w:p>
        </w:tc>
        <w:tc>
          <w:tcPr>
            <w:tcW w:w="946" w:type="pct"/>
            <w:vMerge/>
            <w:tcBorders>
              <w:left w:val="single" w:sz="8" w:space="0" w:color="000000"/>
              <w:right w:val="single" w:sz="8" w:space="0" w:color="000000"/>
            </w:tcBorders>
            <w:vAlign w:val="center"/>
            <w:hideMark/>
          </w:tcPr>
          <w:p w:rsidR="00D254DC" w:rsidRPr="00C77645" w:rsidRDefault="00D254DC" w:rsidP="00375B85">
            <w:pPr>
              <w:tabs>
                <w:tab w:val="left" w:pos="1742"/>
              </w:tabs>
              <w:jc w:val="both"/>
              <w:rPr>
                <w:iCs/>
                <w:sz w:val="16"/>
                <w:szCs w:val="16"/>
                <w:lang w:val="en-GB"/>
              </w:rPr>
            </w:pPr>
          </w:p>
        </w:tc>
        <w:tc>
          <w:tcPr>
            <w:tcW w:w="583" w:type="pct"/>
            <w:vMerge w:val="restart"/>
            <w:tcBorders>
              <w:top w:val="single" w:sz="4" w:space="0" w:color="auto"/>
              <w:left w:val="single" w:sz="8" w:space="0" w:color="000000"/>
              <w:right w:val="single" w:sz="8" w:space="0" w:color="000000"/>
            </w:tcBorders>
            <w:tcMar>
              <w:top w:w="15" w:type="dxa"/>
              <w:left w:w="108" w:type="dxa"/>
              <w:bottom w:w="0" w:type="dxa"/>
              <w:right w:w="108" w:type="dxa"/>
            </w:tcMar>
            <w:hideMark/>
          </w:tcPr>
          <w:p w:rsidR="00E95955" w:rsidRPr="00C77645" w:rsidRDefault="00915257" w:rsidP="00375B85">
            <w:pPr>
              <w:tabs>
                <w:tab w:val="left" w:pos="1742"/>
              </w:tabs>
              <w:jc w:val="both"/>
              <w:rPr>
                <w:b/>
                <w:sz w:val="16"/>
                <w:szCs w:val="16"/>
                <w:lang w:val="en-GB"/>
              </w:rPr>
            </w:pPr>
            <w:r w:rsidRPr="00915257">
              <w:rPr>
                <w:b/>
                <w:sz w:val="16"/>
                <w:szCs w:val="16"/>
                <w:lang w:val="en-GB"/>
              </w:rPr>
              <w:t>Other $ 8,795,000.00</w:t>
            </w:r>
          </w:p>
        </w:tc>
      </w:tr>
      <w:tr w:rsidR="00D254DC" w:rsidRPr="00C77645" w:rsidTr="00F33AF2">
        <w:trPr>
          <w:trHeight w:val="461"/>
        </w:trPr>
        <w:tc>
          <w:tcPr>
            <w:tcW w:w="1420" w:type="pct"/>
            <w:vMerge w:val="restart"/>
            <w:tcBorders>
              <w:top w:val="nil"/>
              <w:left w:val="single" w:sz="8" w:space="0" w:color="000000"/>
              <w:right w:val="single" w:sz="4" w:space="0" w:color="auto"/>
            </w:tcBorders>
            <w:tcMar>
              <w:top w:w="72" w:type="dxa"/>
              <w:left w:w="144" w:type="dxa"/>
              <w:bottom w:w="72" w:type="dxa"/>
              <w:right w:w="144" w:type="dxa"/>
            </w:tcMar>
            <w:hideMark/>
          </w:tcPr>
          <w:p w:rsidR="00240595" w:rsidRDefault="009434E8">
            <w:pPr>
              <w:tabs>
                <w:tab w:val="left" w:pos="1742"/>
              </w:tabs>
              <w:rPr>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Percentage</w:t>
            </w:r>
            <w:r>
              <w:rPr>
                <w:b/>
                <w:sz w:val="16"/>
                <w:szCs w:val="16"/>
                <w:lang w:val="en-GB"/>
              </w:rPr>
              <w:t xml:space="preserve"> </w:t>
            </w:r>
            <w:r w:rsidR="00915257" w:rsidRPr="00915257">
              <w:rPr>
                <w:sz w:val="16"/>
                <w:szCs w:val="16"/>
                <w:lang w:val="en-GB"/>
              </w:rPr>
              <w:t>of indigenous organizations and communities, in prioritized municipalities, that are aware of and exercise their rights, particularly the right to participate in decision-making activities and public policies of their concern.</w:t>
            </w:r>
          </w:p>
          <w:p w:rsidR="00240595" w:rsidRDefault="00945955">
            <w:pPr>
              <w:tabs>
                <w:tab w:val="left" w:pos="1742"/>
              </w:tabs>
              <w:rPr>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sz w:val="16"/>
                <w:szCs w:val="16"/>
                <w:lang w:val="en-GB"/>
              </w:rPr>
              <w:t xml:space="preserve">To be established in 37 of the prioritized </w:t>
            </w:r>
            <w:r w:rsidR="009816FE" w:rsidRPr="009816FE">
              <w:rPr>
                <w:sz w:val="16"/>
                <w:szCs w:val="16"/>
                <w:lang w:val="en-GB"/>
              </w:rPr>
              <w:t>municipalities, in 7 areas (</w:t>
            </w:r>
            <w:r w:rsidR="00F73C65">
              <w:rPr>
                <w:sz w:val="16"/>
                <w:szCs w:val="16"/>
                <w:lang w:val="en-GB"/>
              </w:rPr>
              <w:t>‘</w:t>
            </w:r>
            <w:r w:rsidR="009816FE" w:rsidRPr="009816FE">
              <w:rPr>
                <w:sz w:val="16"/>
                <w:szCs w:val="16"/>
                <w:lang w:val="en-GB"/>
              </w:rPr>
              <w:t>mancomunidades</w:t>
            </w:r>
            <w:r w:rsidR="00F73C65">
              <w:rPr>
                <w:sz w:val="16"/>
                <w:szCs w:val="16"/>
                <w:lang w:val="en-GB"/>
              </w:rPr>
              <w:t>’</w:t>
            </w:r>
            <w:r w:rsidR="009816FE" w:rsidRPr="009816FE">
              <w:rPr>
                <w:sz w:val="16"/>
                <w:szCs w:val="16"/>
                <w:lang w:val="en-GB"/>
              </w:rPr>
              <w:t>), for the national rural development policy</w:t>
            </w:r>
            <w:r w:rsidR="00915257" w:rsidRPr="00915257">
              <w:rPr>
                <w:sz w:val="16"/>
                <w:szCs w:val="16"/>
                <w:lang w:val="en-GB"/>
              </w:rPr>
              <w:t>.</w:t>
            </w:r>
          </w:p>
          <w:p w:rsidR="00240595" w:rsidRDefault="00DB1738">
            <w:pPr>
              <w:tabs>
                <w:tab w:val="left" w:pos="1742"/>
              </w:tabs>
              <w:rPr>
                <w:i/>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sz w:val="16"/>
                <w:szCs w:val="16"/>
                <w:lang w:val="en-GB"/>
              </w:rPr>
              <w:t xml:space="preserve">40% </w:t>
            </w:r>
          </w:p>
        </w:tc>
        <w:tc>
          <w:tcPr>
            <w:tcW w:w="855" w:type="pct"/>
            <w:vMerge w:val="restart"/>
            <w:tcBorders>
              <w:top w:val="nil"/>
              <w:left w:val="single" w:sz="4" w:space="0" w:color="auto"/>
              <w:right w:val="single" w:sz="8" w:space="0" w:color="000000"/>
            </w:tcBorders>
          </w:tcPr>
          <w:p w:rsidR="00240595" w:rsidRDefault="00915257">
            <w:pPr>
              <w:tabs>
                <w:tab w:val="left" w:pos="1742"/>
              </w:tabs>
              <w:rPr>
                <w:sz w:val="16"/>
                <w:szCs w:val="16"/>
                <w:lang w:val="en-GB"/>
              </w:rPr>
            </w:pPr>
            <w:r w:rsidRPr="00915257">
              <w:rPr>
                <w:sz w:val="16"/>
                <w:szCs w:val="16"/>
                <w:lang w:val="en-GB"/>
              </w:rPr>
              <w:t xml:space="preserve">Reports </w:t>
            </w:r>
            <w:r w:rsidR="00BD2ADF">
              <w:rPr>
                <w:sz w:val="16"/>
                <w:szCs w:val="16"/>
                <w:lang w:val="en-GB"/>
              </w:rPr>
              <w:t>of</w:t>
            </w:r>
            <w:r w:rsidRPr="00915257">
              <w:rPr>
                <w:sz w:val="16"/>
                <w:szCs w:val="16"/>
                <w:lang w:val="en-GB"/>
              </w:rPr>
              <w:t xml:space="preserve"> indigenous organizations and </w:t>
            </w:r>
            <w:r w:rsidR="00BD2ADF">
              <w:rPr>
                <w:sz w:val="16"/>
                <w:szCs w:val="16"/>
                <w:lang w:val="en-GB"/>
              </w:rPr>
              <w:t xml:space="preserve">of </w:t>
            </w:r>
            <w:r w:rsidRPr="00915257">
              <w:rPr>
                <w:sz w:val="16"/>
                <w:szCs w:val="16"/>
                <w:lang w:val="en-GB"/>
              </w:rPr>
              <w:t>the Presiden</w:t>
            </w:r>
            <w:r w:rsidR="00BD2ADF">
              <w:rPr>
                <w:sz w:val="16"/>
                <w:szCs w:val="16"/>
                <w:lang w:val="en-GB"/>
              </w:rPr>
              <w:t>t</w:t>
            </w:r>
            <w:r w:rsidRPr="00915257">
              <w:rPr>
                <w:sz w:val="16"/>
                <w:szCs w:val="16"/>
                <w:lang w:val="en-GB"/>
              </w:rPr>
              <w:t xml:space="preserve"> of the Republic</w:t>
            </w:r>
          </w:p>
          <w:p w:rsidR="00240595" w:rsidRDefault="00240595">
            <w:pPr>
              <w:tabs>
                <w:tab w:val="left" w:pos="1742"/>
              </w:tabs>
              <w:rPr>
                <w:sz w:val="16"/>
                <w:szCs w:val="16"/>
                <w:lang w:val="en-GB"/>
              </w:rPr>
            </w:pPr>
          </w:p>
          <w:p w:rsidR="00240595" w:rsidRDefault="00915257">
            <w:pPr>
              <w:tabs>
                <w:tab w:val="left" w:pos="1742"/>
              </w:tabs>
              <w:rPr>
                <w:sz w:val="16"/>
                <w:szCs w:val="16"/>
                <w:lang w:val="en-GB"/>
              </w:rPr>
            </w:pPr>
            <w:r w:rsidRPr="00915257">
              <w:rPr>
                <w:sz w:val="16"/>
                <w:szCs w:val="16"/>
                <w:lang w:val="en-GB"/>
              </w:rPr>
              <w:t xml:space="preserve">Cabinet </w:t>
            </w:r>
            <w:r w:rsidR="00E32ED0">
              <w:rPr>
                <w:sz w:val="16"/>
                <w:szCs w:val="16"/>
                <w:lang w:val="en-GB"/>
              </w:rPr>
              <w:t>s</w:t>
            </w:r>
            <w:r w:rsidRPr="00915257">
              <w:rPr>
                <w:sz w:val="16"/>
                <w:szCs w:val="16"/>
                <w:lang w:val="en-GB"/>
              </w:rPr>
              <w:t xml:space="preserve">ecretariat, Integral Rural Development </w:t>
            </w:r>
          </w:p>
          <w:p w:rsidR="00240595" w:rsidRDefault="00240595">
            <w:pPr>
              <w:tabs>
                <w:tab w:val="left" w:pos="1742"/>
              </w:tabs>
              <w:rPr>
                <w:sz w:val="16"/>
                <w:szCs w:val="16"/>
                <w:lang w:val="en-GB"/>
              </w:rPr>
            </w:pPr>
          </w:p>
          <w:p w:rsidR="00D254DC" w:rsidRPr="00C77645" w:rsidRDefault="00915257" w:rsidP="00375B85">
            <w:pPr>
              <w:tabs>
                <w:tab w:val="left" w:pos="1742"/>
              </w:tabs>
              <w:jc w:val="both"/>
              <w:rPr>
                <w:iCs/>
                <w:sz w:val="16"/>
                <w:szCs w:val="16"/>
                <w:lang w:val="en-GB"/>
              </w:rPr>
            </w:pPr>
            <w:r w:rsidRPr="00915257">
              <w:rPr>
                <w:sz w:val="16"/>
                <w:szCs w:val="16"/>
                <w:lang w:val="en-GB"/>
              </w:rPr>
              <w:t xml:space="preserve">Mayan </w:t>
            </w:r>
            <w:r w:rsidR="00437DBA">
              <w:rPr>
                <w:sz w:val="16"/>
                <w:szCs w:val="16"/>
                <w:lang w:val="en-GB"/>
              </w:rPr>
              <w:t>p</w:t>
            </w:r>
            <w:r w:rsidRPr="00915257">
              <w:rPr>
                <w:sz w:val="16"/>
                <w:szCs w:val="16"/>
                <w:lang w:val="en-GB"/>
              </w:rPr>
              <w:t>rogram</w:t>
            </w:r>
            <w:r w:rsidR="009816FE">
              <w:rPr>
                <w:sz w:val="16"/>
                <w:szCs w:val="16"/>
                <w:lang w:val="en-GB"/>
              </w:rPr>
              <w:t>me</w:t>
            </w:r>
          </w:p>
        </w:tc>
        <w:tc>
          <w:tcPr>
            <w:tcW w:w="1196" w:type="pct"/>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240595" w:rsidRDefault="00240595">
            <w:pPr>
              <w:tabs>
                <w:tab w:val="left" w:pos="1742"/>
              </w:tabs>
              <w:rPr>
                <w:iCs/>
                <w:sz w:val="16"/>
                <w:szCs w:val="16"/>
                <w:lang w:val="en-GB"/>
              </w:rPr>
            </w:pPr>
          </w:p>
        </w:tc>
        <w:tc>
          <w:tcPr>
            <w:tcW w:w="946" w:type="pct"/>
            <w:vMerge/>
            <w:tcBorders>
              <w:left w:val="single" w:sz="8" w:space="0" w:color="000000"/>
              <w:right w:val="single" w:sz="8" w:space="0" w:color="000000"/>
            </w:tcBorders>
          </w:tcPr>
          <w:p w:rsidR="00D254DC" w:rsidRPr="00C77645" w:rsidRDefault="00D254DC" w:rsidP="00375B85">
            <w:pPr>
              <w:tabs>
                <w:tab w:val="left" w:pos="1742"/>
              </w:tabs>
              <w:jc w:val="both"/>
              <w:rPr>
                <w:iCs/>
                <w:sz w:val="16"/>
                <w:szCs w:val="16"/>
                <w:lang w:val="en-GB"/>
              </w:rPr>
            </w:pPr>
          </w:p>
        </w:tc>
        <w:tc>
          <w:tcPr>
            <w:tcW w:w="583"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F33AF2">
        <w:trPr>
          <w:trHeight w:val="461"/>
        </w:trPr>
        <w:tc>
          <w:tcPr>
            <w:tcW w:w="1420" w:type="pct"/>
            <w:vMerge/>
            <w:tcBorders>
              <w:left w:val="single" w:sz="8" w:space="0" w:color="000000"/>
              <w:right w:val="single" w:sz="4" w:space="0" w:color="auto"/>
            </w:tcBorders>
            <w:tcMar>
              <w:top w:w="72" w:type="dxa"/>
              <w:left w:w="144" w:type="dxa"/>
              <w:bottom w:w="72" w:type="dxa"/>
              <w:right w:w="144" w:type="dxa"/>
            </w:tcMar>
          </w:tcPr>
          <w:p w:rsidR="00D254DC" w:rsidRPr="00C77645" w:rsidRDefault="00D254DC" w:rsidP="00375B85">
            <w:pPr>
              <w:tabs>
                <w:tab w:val="left" w:pos="1742"/>
              </w:tabs>
              <w:contextualSpacing/>
              <w:jc w:val="both"/>
              <w:rPr>
                <w:sz w:val="16"/>
                <w:szCs w:val="16"/>
                <w:lang w:val="en-GB"/>
              </w:rPr>
            </w:pPr>
          </w:p>
        </w:tc>
        <w:tc>
          <w:tcPr>
            <w:tcW w:w="855" w:type="pct"/>
            <w:vMerge/>
            <w:tcBorders>
              <w:left w:val="single" w:sz="4" w:space="0" w:color="auto"/>
              <w:right w:val="single" w:sz="8" w:space="0" w:color="000000"/>
            </w:tcBorders>
          </w:tcPr>
          <w:p w:rsidR="00D254DC" w:rsidRPr="00C77645" w:rsidRDefault="00D254DC" w:rsidP="00375B85">
            <w:pPr>
              <w:tabs>
                <w:tab w:val="left" w:pos="1742"/>
              </w:tabs>
              <w:jc w:val="both"/>
              <w:rPr>
                <w:sz w:val="16"/>
                <w:szCs w:val="16"/>
                <w:lang w:val="en-GB"/>
              </w:rPr>
            </w:pPr>
          </w:p>
        </w:tc>
        <w:tc>
          <w:tcPr>
            <w:tcW w:w="1196" w:type="pct"/>
            <w:tcBorders>
              <w:top w:val="nil"/>
              <w:left w:val="single" w:sz="8" w:space="0" w:color="000000"/>
              <w:bottom w:val="single" w:sz="4" w:space="0" w:color="auto"/>
              <w:right w:val="single" w:sz="8" w:space="0" w:color="000000"/>
            </w:tcBorders>
            <w:shd w:val="clear" w:color="auto" w:fill="FFFFFF" w:themeFill="background1"/>
            <w:tcMar>
              <w:top w:w="72" w:type="dxa"/>
              <w:left w:w="144" w:type="dxa"/>
              <w:bottom w:w="72" w:type="dxa"/>
              <w:right w:w="144" w:type="dxa"/>
            </w:tcMar>
          </w:tcPr>
          <w:p w:rsidR="00240595" w:rsidRDefault="00915257" w:rsidP="004F3EFD">
            <w:pPr>
              <w:pStyle w:val="ListBullet"/>
              <w:numPr>
                <w:ilvl w:val="0"/>
                <w:numId w:val="0"/>
              </w:numPr>
              <w:tabs>
                <w:tab w:val="left" w:pos="720"/>
                <w:tab w:val="left" w:pos="1742"/>
              </w:tabs>
              <w:spacing w:after="120"/>
              <w:contextualSpacing w:val="0"/>
              <w:rPr>
                <w:iCs/>
                <w:sz w:val="16"/>
                <w:szCs w:val="16"/>
                <w:lang w:val="en-GB"/>
              </w:rPr>
            </w:pPr>
            <w:r w:rsidRPr="00915257">
              <w:rPr>
                <w:iCs/>
                <w:sz w:val="16"/>
                <w:szCs w:val="16"/>
                <w:lang w:val="en-GB"/>
              </w:rPr>
              <w:t>Mainly young men and women, leaders of organizations and indigenous people</w:t>
            </w:r>
            <w:r w:rsidR="005F4F66" w:rsidRPr="005F4F66">
              <w:rPr>
                <w:iCs/>
                <w:sz w:val="16"/>
                <w:szCs w:val="16"/>
                <w:lang w:val="en-GB"/>
              </w:rPr>
              <w:t>’</w:t>
            </w:r>
            <w:r w:rsidRPr="00915257">
              <w:rPr>
                <w:iCs/>
                <w:sz w:val="16"/>
                <w:szCs w:val="16"/>
                <w:lang w:val="en-GB"/>
              </w:rPr>
              <w:t>s authorities have improved   knowledge and skills to fully exercise their rights and to participate in social and political life.</w:t>
            </w:r>
          </w:p>
          <w:p w:rsidR="00240595" w:rsidRDefault="00915257">
            <w:pPr>
              <w:pStyle w:val="ListBullet"/>
              <w:numPr>
                <w:ilvl w:val="0"/>
                <w:numId w:val="0"/>
              </w:numPr>
              <w:tabs>
                <w:tab w:val="left" w:pos="720"/>
                <w:tab w:val="left" w:pos="1742"/>
              </w:tabs>
              <w:spacing w:line="256" w:lineRule="auto"/>
              <w:rPr>
                <w:iCs/>
                <w:sz w:val="16"/>
                <w:szCs w:val="16"/>
                <w:lang w:val="en-GB"/>
              </w:rPr>
            </w:pPr>
            <w:r w:rsidRPr="004F3EFD">
              <w:rPr>
                <w:b/>
                <w:iCs/>
                <w:sz w:val="16"/>
                <w:szCs w:val="16"/>
                <w:lang w:val="en-GB"/>
              </w:rPr>
              <w:t>Indicator:</w:t>
            </w:r>
            <w:r w:rsidR="00CB43B0" w:rsidRPr="005F4F66">
              <w:rPr>
                <w:iCs/>
                <w:sz w:val="16"/>
                <w:szCs w:val="16"/>
                <w:lang w:val="en-GB"/>
              </w:rPr>
              <w:t xml:space="preserve"> Percentage</w:t>
            </w:r>
            <w:r w:rsidRPr="00915257">
              <w:rPr>
                <w:iCs/>
                <w:sz w:val="16"/>
                <w:szCs w:val="16"/>
                <w:lang w:val="en-GB"/>
              </w:rPr>
              <w:t xml:space="preserve"> of indigenous female candidates appointed to public positions, who have participated in UNDP training programme</w:t>
            </w:r>
          </w:p>
          <w:p w:rsidR="00240595" w:rsidRDefault="00915257">
            <w:pPr>
              <w:pStyle w:val="ListBullet"/>
              <w:numPr>
                <w:ilvl w:val="0"/>
                <w:numId w:val="0"/>
              </w:numPr>
              <w:tabs>
                <w:tab w:val="left" w:pos="720"/>
                <w:tab w:val="left" w:pos="1742"/>
              </w:tabs>
              <w:spacing w:line="256" w:lineRule="auto"/>
              <w:rPr>
                <w:iCs/>
                <w:sz w:val="16"/>
                <w:szCs w:val="16"/>
                <w:lang w:val="en-GB"/>
              </w:rPr>
            </w:pPr>
            <w:r w:rsidRPr="004F3EFD">
              <w:rPr>
                <w:b/>
                <w:iCs/>
                <w:sz w:val="16"/>
                <w:szCs w:val="16"/>
                <w:lang w:val="en-GB"/>
              </w:rPr>
              <w:t>Baseline:</w:t>
            </w:r>
            <w:r w:rsidRPr="00915257">
              <w:rPr>
                <w:iCs/>
                <w:sz w:val="16"/>
                <w:szCs w:val="16"/>
                <w:lang w:val="en-GB"/>
              </w:rPr>
              <w:t xml:space="preserve"> 0%</w:t>
            </w:r>
          </w:p>
          <w:p w:rsidR="00240595" w:rsidRDefault="00915257">
            <w:pPr>
              <w:pStyle w:val="ListBullet"/>
              <w:numPr>
                <w:ilvl w:val="0"/>
                <w:numId w:val="0"/>
              </w:numPr>
              <w:tabs>
                <w:tab w:val="left" w:pos="720"/>
                <w:tab w:val="left" w:pos="1742"/>
              </w:tabs>
              <w:spacing w:line="256" w:lineRule="auto"/>
              <w:rPr>
                <w:iCs/>
                <w:sz w:val="16"/>
                <w:szCs w:val="16"/>
                <w:lang w:val="en-GB"/>
              </w:rPr>
            </w:pPr>
            <w:r w:rsidRPr="004F3EFD">
              <w:rPr>
                <w:b/>
                <w:iCs/>
                <w:sz w:val="16"/>
                <w:szCs w:val="16"/>
                <w:lang w:val="en-GB"/>
              </w:rPr>
              <w:t>Target:</w:t>
            </w:r>
            <w:r w:rsidR="00DB1738" w:rsidRPr="005F4F66">
              <w:rPr>
                <w:iCs/>
                <w:sz w:val="16"/>
                <w:szCs w:val="16"/>
                <w:lang w:val="en-GB"/>
              </w:rPr>
              <w:t xml:space="preserve"> </w:t>
            </w:r>
            <w:r w:rsidRPr="00915257">
              <w:rPr>
                <w:iCs/>
                <w:sz w:val="16"/>
                <w:szCs w:val="16"/>
                <w:lang w:val="en-GB"/>
              </w:rPr>
              <w:t>10%</w:t>
            </w:r>
          </w:p>
          <w:p w:rsidR="00240595" w:rsidRDefault="004F3EFD" w:rsidP="004F3EFD">
            <w:pPr>
              <w:pStyle w:val="ListBullet"/>
              <w:numPr>
                <w:ilvl w:val="0"/>
                <w:numId w:val="0"/>
              </w:numPr>
              <w:tabs>
                <w:tab w:val="left" w:pos="720"/>
                <w:tab w:val="left" w:pos="1742"/>
              </w:tabs>
              <w:spacing w:after="120"/>
              <w:contextualSpacing w:val="0"/>
              <w:rPr>
                <w:iCs/>
                <w:sz w:val="16"/>
                <w:szCs w:val="16"/>
                <w:lang w:val="en-GB"/>
              </w:rPr>
            </w:pPr>
            <w:r>
              <w:rPr>
                <w:b/>
                <w:iCs/>
                <w:sz w:val="16"/>
                <w:szCs w:val="16"/>
                <w:lang w:val="en-GB"/>
              </w:rPr>
              <w:t>Data s</w:t>
            </w:r>
            <w:r w:rsidR="00C66CDB">
              <w:rPr>
                <w:b/>
                <w:iCs/>
                <w:sz w:val="16"/>
                <w:szCs w:val="16"/>
                <w:lang w:val="en-GB"/>
              </w:rPr>
              <w:t>ource</w:t>
            </w:r>
            <w:r w:rsidR="00915257" w:rsidRPr="00915257">
              <w:rPr>
                <w:iCs/>
                <w:sz w:val="16"/>
                <w:szCs w:val="16"/>
                <w:lang w:val="en-GB"/>
              </w:rPr>
              <w:t>: Project</w:t>
            </w:r>
            <w:r w:rsidR="00DB1738" w:rsidRPr="005F4F66">
              <w:rPr>
                <w:iCs/>
                <w:sz w:val="16"/>
                <w:szCs w:val="16"/>
                <w:lang w:val="en-GB"/>
              </w:rPr>
              <w:t xml:space="preserve"> r</w:t>
            </w:r>
            <w:r w:rsidR="00915257" w:rsidRPr="00915257">
              <w:rPr>
                <w:iCs/>
                <w:sz w:val="16"/>
                <w:szCs w:val="16"/>
                <w:lang w:val="en-GB"/>
              </w:rPr>
              <w:t>eports.</w:t>
            </w:r>
          </w:p>
          <w:p w:rsidR="00240595" w:rsidRDefault="00915257">
            <w:pPr>
              <w:pStyle w:val="ListBullet"/>
              <w:numPr>
                <w:ilvl w:val="0"/>
                <w:numId w:val="0"/>
              </w:numPr>
              <w:tabs>
                <w:tab w:val="left" w:pos="720"/>
                <w:tab w:val="left" w:pos="1742"/>
              </w:tabs>
              <w:spacing w:line="256" w:lineRule="auto"/>
              <w:rPr>
                <w:iCs/>
                <w:sz w:val="16"/>
                <w:szCs w:val="16"/>
                <w:lang w:val="en-GB"/>
              </w:rPr>
            </w:pPr>
            <w:r w:rsidRPr="004F3EFD">
              <w:rPr>
                <w:b/>
                <w:iCs/>
                <w:sz w:val="16"/>
                <w:szCs w:val="16"/>
                <w:lang w:val="en-GB"/>
              </w:rPr>
              <w:t>Indicator:</w:t>
            </w:r>
            <w:r w:rsidR="00CB43B0" w:rsidRPr="005F4F66">
              <w:rPr>
                <w:iCs/>
                <w:sz w:val="16"/>
                <w:szCs w:val="16"/>
                <w:lang w:val="en-GB"/>
              </w:rPr>
              <w:t xml:space="preserve"> Percentage </w:t>
            </w:r>
            <w:r w:rsidRPr="00915257">
              <w:rPr>
                <w:iCs/>
                <w:sz w:val="16"/>
                <w:szCs w:val="16"/>
                <w:lang w:val="en-GB"/>
              </w:rPr>
              <w:t>of indigenous candidates appointed to public positions who have participated in UNDP training program</w:t>
            </w:r>
            <w:r w:rsidR="00DB1738" w:rsidRPr="005F4F66">
              <w:rPr>
                <w:iCs/>
                <w:sz w:val="16"/>
                <w:szCs w:val="16"/>
                <w:lang w:val="en-GB"/>
              </w:rPr>
              <w:t>me</w:t>
            </w:r>
            <w:r w:rsidRPr="00915257">
              <w:rPr>
                <w:iCs/>
                <w:sz w:val="16"/>
                <w:szCs w:val="16"/>
                <w:lang w:val="en-GB"/>
              </w:rPr>
              <w:t>.</w:t>
            </w:r>
          </w:p>
          <w:p w:rsidR="00240595" w:rsidRDefault="00915257">
            <w:pPr>
              <w:pStyle w:val="ListBullet"/>
              <w:numPr>
                <w:ilvl w:val="0"/>
                <w:numId w:val="0"/>
              </w:numPr>
              <w:tabs>
                <w:tab w:val="left" w:pos="720"/>
                <w:tab w:val="left" w:pos="1742"/>
              </w:tabs>
              <w:spacing w:line="256" w:lineRule="auto"/>
              <w:rPr>
                <w:iCs/>
                <w:sz w:val="16"/>
                <w:szCs w:val="16"/>
                <w:lang w:val="en-GB"/>
              </w:rPr>
            </w:pPr>
            <w:r w:rsidRPr="004F3EFD">
              <w:rPr>
                <w:b/>
                <w:iCs/>
                <w:sz w:val="16"/>
                <w:szCs w:val="16"/>
                <w:lang w:val="en-GB"/>
              </w:rPr>
              <w:t>Baseline:</w:t>
            </w:r>
            <w:r w:rsidRPr="00915257">
              <w:rPr>
                <w:iCs/>
                <w:sz w:val="16"/>
                <w:szCs w:val="16"/>
                <w:lang w:val="en-GB"/>
              </w:rPr>
              <w:t xml:space="preserve"> 0% </w:t>
            </w:r>
          </w:p>
          <w:p w:rsidR="00240595" w:rsidRDefault="00915257">
            <w:pPr>
              <w:pStyle w:val="ListBullet"/>
              <w:numPr>
                <w:ilvl w:val="0"/>
                <w:numId w:val="0"/>
              </w:numPr>
              <w:tabs>
                <w:tab w:val="left" w:pos="720"/>
                <w:tab w:val="left" w:pos="1742"/>
              </w:tabs>
              <w:spacing w:line="256" w:lineRule="auto"/>
              <w:rPr>
                <w:iCs/>
                <w:sz w:val="16"/>
                <w:szCs w:val="16"/>
                <w:lang w:val="en-GB"/>
              </w:rPr>
            </w:pPr>
            <w:r w:rsidRPr="004F3EFD">
              <w:rPr>
                <w:b/>
                <w:iCs/>
                <w:sz w:val="16"/>
                <w:szCs w:val="16"/>
                <w:lang w:val="en-GB"/>
              </w:rPr>
              <w:t>Target:</w:t>
            </w:r>
            <w:r w:rsidR="00DB1738" w:rsidRPr="005F4F66">
              <w:rPr>
                <w:iCs/>
                <w:sz w:val="16"/>
                <w:szCs w:val="16"/>
                <w:lang w:val="en-GB"/>
              </w:rPr>
              <w:t xml:space="preserve"> </w:t>
            </w:r>
            <w:r w:rsidRPr="00915257">
              <w:rPr>
                <w:iCs/>
                <w:sz w:val="16"/>
                <w:szCs w:val="16"/>
                <w:lang w:val="en-GB"/>
              </w:rPr>
              <w:t>10%</w:t>
            </w:r>
          </w:p>
          <w:p w:rsidR="00240595" w:rsidRDefault="00C66CDB">
            <w:pPr>
              <w:pStyle w:val="ListBullet"/>
              <w:numPr>
                <w:ilvl w:val="0"/>
                <w:numId w:val="0"/>
              </w:numPr>
              <w:tabs>
                <w:tab w:val="left" w:pos="720"/>
                <w:tab w:val="left" w:pos="1742"/>
              </w:tabs>
              <w:spacing w:line="256" w:lineRule="auto"/>
              <w:rPr>
                <w:iCs/>
                <w:sz w:val="16"/>
                <w:szCs w:val="16"/>
                <w:lang w:val="en-GB"/>
              </w:rPr>
            </w:pPr>
            <w:r w:rsidRPr="004F3EFD">
              <w:rPr>
                <w:b/>
                <w:iCs/>
                <w:sz w:val="16"/>
                <w:szCs w:val="16"/>
                <w:lang w:val="en-GB"/>
              </w:rPr>
              <w:t xml:space="preserve">Data </w:t>
            </w:r>
            <w:r w:rsidR="004F3EFD" w:rsidRPr="004F3EFD">
              <w:rPr>
                <w:b/>
                <w:iCs/>
                <w:sz w:val="16"/>
                <w:szCs w:val="16"/>
                <w:lang w:val="en-GB"/>
              </w:rPr>
              <w:t>s</w:t>
            </w:r>
            <w:r w:rsidRPr="004F3EFD">
              <w:rPr>
                <w:b/>
                <w:iCs/>
                <w:sz w:val="16"/>
                <w:szCs w:val="16"/>
                <w:lang w:val="en-GB"/>
              </w:rPr>
              <w:t>ource</w:t>
            </w:r>
            <w:r w:rsidR="00915257" w:rsidRPr="004F3EFD">
              <w:rPr>
                <w:b/>
                <w:iCs/>
                <w:sz w:val="16"/>
                <w:szCs w:val="16"/>
                <w:lang w:val="en-GB"/>
              </w:rPr>
              <w:t>:</w:t>
            </w:r>
            <w:r w:rsidR="00915257" w:rsidRPr="00915257">
              <w:rPr>
                <w:iCs/>
                <w:sz w:val="16"/>
                <w:szCs w:val="16"/>
                <w:lang w:val="en-GB"/>
              </w:rPr>
              <w:t xml:space="preserve">  Project</w:t>
            </w:r>
            <w:r w:rsidR="00DB1738" w:rsidRPr="005F4F66">
              <w:rPr>
                <w:iCs/>
                <w:sz w:val="16"/>
                <w:szCs w:val="16"/>
                <w:lang w:val="en-GB"/>
              </w:rPr>
              <w:t xml:space="preserve"> r</w:t>
            </w:r>
            <w:r w:rsidR="00915257" w:rsidRPr="00915257">
              <w:rPr>
                <w:iCs/>
                <w:sz w:val="16"/>
                <w:szCs w:val="16"/>
                <w:lang w:val="en-GB"/>
              </w:rPr>
              <w:t>eports.</w:t>
            </w:r>
          </w:p>
        </w:tc>
        <w:tc>
          <w:tcPr>
            <w:tcW w:w="946" w:type="pct"/>
            <w:vMerge/>
            <w:tcBorders>
              <w:left w:val="single" w:sz="8" w:space="0" w:color="000000"/>
              <w:right w:val="single" w:sz="8" w:space="0" w:color="000000"/>
            </w:tcBorders>
          </w:tcPr>
          <w:p w:rsidR="00D254DC" w:rsidRPr="00C77645" w:rsidRDefault="00D254DC" w:rsidP="00375B85">
            <w:pPr>
              <w:tabs>
                <w:tab w:val="left" w:pos="1742"/>
              </w:tabs>
              <w:jc w:val="both"/>
              <w:rPr>
                <w:i/>
                <w:iCs/>
                <w:sz w:val="16"/>
                <w:szCs w:val="16"/>
                <w:lang w:val="en-GB"/>
              </w:rPr>
            </w:pPr>
          </w:p>
        </w:tc>
        <w:tc>
          <w:tcPr>
            <w:tcW w:w="583" w:type="pct"/>
            <w:vMerge/>
            <w:tcBorders>
              <w:left w:val="single" w:sz="8" w:space="0" w:color="000000"/>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r w:rsidR="00D254DC" w:rsidRPr="00C77645" w:rsidTr="00F33AF2">
        <w:trPr>
          <w:trHeight w:val="461"/>
        </w:trPr>
        <w:tc>
          <w:tcPr>
            <w:tcW w:w="1420" w:type="pct"/>
            <w:vMerge/>
            <w:tcBorders>
              <w:left w:val="single" w:sz="8" w:space="0" w:color="000000"/>
              <w:bottom w:val="single" w:sz="4" w:space="0" w:color="auto"/>
              <w:right w:val="single" w:sz="4" w:space="0" w:color="auto"/>
            </w:tcBorders>
            <w:tcMar>
              <w:top w:w="72" w:type="dxa"/>
              <w:left w:w="144" w:type="dxa"/>
              <w:bottom w:w="72" w:type="dxa"/>
              <w:right w:w="144" w:type="dxa"/>
            </w:tcMar>
          </w:tcPr>
          <w:p w:rsidR="00D254DC" w:rsidRPr="00C77645" w:rsidRDefault="00D254DC" w:rsidP="00375B85">
            <w:pPr>
              <w:tabs>
                <w:tab w:val="left" w:pos="1742"/>
              </w:tabs>
              <w:contextualSpacing/>
              <w:jc w:val="both"/>
              <w:rPr>
                <w:i/>
                <w:iCs/>
                <w:sz w:val="16"/>
                <w:szCs w:val="16"/>
                <w:lang w:val="en-GB"/>
              </w:rPr>
            </w:pPr>
          </w:p>
        </w:tc>
        <w:tc>
          <w:tcPr>
            <w:tcW w:w="855" w:type="pct"/>
            <w:vMerge/>
            <w:tcBorders>
              <w:left w:val="single" w:sz="4" w:space="0" w:color="auto"/>
              <w:bottom w:val="single" w:sz="4" w:space="0" w:color="auto"/>
              <w:right w:val="single" w:sz="8" w:space="0" w:color="000000"/>
            </w:tcBorders>
            <w:hideMark/>
          </w:tcPr>
          <w:p w:rsidR="00D254DC" w:rsidRPr="00C77645" w:rsidRDefault="00D254DC" w:rsidP="00375B85">
            <w:pPr>
              <w:tabs>
                <w:tab w:val="left" w:pos="1742"/>
              </w:tabs>
              <w:jc w:val="both"/>
              <w:rPr>
                <w:i/>
                <w:iCs/>
                <w:sz w:val="16"/>
                <w:szCs w:val="16"/>
                <w:lang w:val="en-GB"/>
              </w:rPr>
            </w:pPr>
          </w:p>
        </w:tc>
        <w:tc>
          <w:tcPr>
            <w:tcW w:w="1196" w:type="pct"/>
            <w:tcBorders>
              <w:top w:val="nil"/>
              <w:left w:val="single" w:sz="8" w:space="0" w:color="000000"/>
              <w:bottom w:val="single" w:sz="4" w:space="0" w:color="auto"/>
              <w:right w:val="single" w:sz="8" w:space="0" w:color="000000"/>
            </w:tcBorders>
            <w:shd w:val="clear" w:color="auto" w:fill="FFFFFF" w:themeFill="background1"/>
            <w:tcMar>
              <w:top w:w="72" w:type="dxa"/>
              <w:left w:w="144" w:type="dxa"/>
              <w:bottom w:w="72" w:type="dxa"/>
              <w:right w:w="144" w:type="dxa"/>
            </w:tcMar>
          </w:tcPr>
          <w:p w:rsidR="00D254DC" w:rsidRPr="00C77645" w:rsidRDefault="00915257" w:rsidP="00375B85">
            <w:pPr>
              <w:tabs>
                <w:tab w:val="left" w:pos="1742"/>
              </w:tabs>
              <w:jc w:val="both"/>
              <w:rPr>
                <w:iCs/>
                <w:sz w:val="16"/>
                <w:szCs w:val="16"/>
                <w:lang w:val="en-GB"/>
              </w:rPr>
            </w:pPr>
            <w:r w:rsidRPr="00915257">
              <w:rPr>
                <w:iCs/>
                <w:sz w:val="16"/>
                <w:szCs w:val="16"/>
                <w:lang w:val="en-GB"/>
              </w:rPr>
              <w:t xml:space="preserve">Guatemalan society participates in dialogue processes to manage social conflicts, with a focus on human rights. </w:t>
            </w:r>
          </w:p>
          <w:p w:rsidR="00D254DC" w:rsidRPr="00C77645" w:rsidRDefault="00D254DC" w:rsidP="00375B85">
            <w:pPr>
              <w:tabs>
                <w:tab w:val="left" w:pos="1742"/>
              </w:tabs>
              <w:jc w:val="both"/>
              <w:rPr>
                <w:iCs/>
                <w:sz w:val="16"/>
                <w:szCs w:val="16"/>
                <w:lang w:val="en-GB"/>
              </w:rPr>
            </w:pPr>
          </w:p>
          <w:p w:rsidR="00D254DC" w:rsidRPr="00C77645" w:rsidRDefault="00CB43B0" w:rsidP="00375B85">
            <w:pPr>
              <w:tabs>
                <w:tab w:val="left" w:pos="1742"/>
              </w:tabs>
              <w:jc w:val="both"/>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sidR="00915257" w:rsidRPr="00915257">
              <w:rPr>
                <w:iCs/>
                <w:sz w:val="16"/>
                <w:szCs w:val="16"/>
                <w:lang w:val="en-GB"/>
              </w:rPr>
              <w:t>Level</w:t>
            </w:r>
            <w:r w:rsidR="00915257" w:rsidRPr="00915257">
              <w:rPr>
                <w:b/>
                <w:iCs/>
                <w:sz w:val="16"/>
                <w:szCs w:val="16"/>
                <w:lang w:val="en-GB"/>
              </w:rPr>
              <w:t xml:space="preserve"> </w:t>
            </w:r>
            <w:r w:rsidR="00915257" w:rsidRPr="00915257">
              <w:rPr>
                <w:iCs/>
                <w:sz w:val="16"/>
                <w:szCs w:val="16"/>
                <w:lang w:val="en-GB"/>
              </w:rPr>
              <w:t xml:space="preserve">of progress in dialogue processes. </w:t>
            </w:r>
          </w:p>
          <w:p w:rsidR="00D254DC" w:rsidRPr="00C77645" w:rsidRDefault="00945955" w:rsidP="00375B85">
            <w:pPr>
              <w:tabs>
                <w:tab w:val="left" w:pos="1742"/>
              </w:tabs>
              <w:jc w:val="both"/>
              <w:rPr>
                <w:iCs/>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iCs/>
                <w:sz w:val="16"/>
                <w:szCs w:val="16"/>
                <w:lang w:val="en-GB"/>
              </w:rPr>
              <w:t>Level 0</w:t>
            </w:r>
          </w:p>
          <w:p w:rsidR="00D254DC" w:rsidRPr="00C77645" w:rsidRDefault="00DB1738" w:rsidP="00375B85">
            <w:pPr>
              <w:tabs>
                <w:tab w:val="left" w:pos="1742"/>
              </w:tabs>
              <w:jc w:val="both"/>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Level 4</w:t>
            </w:r>
            <w:r w:rsidR="00915257" w:rsidRPr="00915257">
              <w:rPr>
                <w:rStyle w:val="FootnoteReference"/>
                <w:iCs/>
                <w:sz w:val="16"/>
                <w:szCs w:val="16"/>
                <w:lang w:val="en-GB"/>
              </w:rPr>
              <w:footnoteReference w:id="34"/>
            </w:r>
            <w:r w:rsidR="00915257" w:rsidRPr="00915257">
              <w:rPr>
                <w:iCs/>
                <w:sz w:val="16"/>
                <w:szCs w:val="16"/>
                <w:lang w:val="en-GB"/>
              </w:rPr>
              <w:t>.</w:t>
            </w:r>
          </w:p>
          <w:p w:rsidR="00D254DC" w:rsidRPr="00C77645" w:rsidRDefault="003477AC" w:rsidP="00375B85">
            <w:pPr>
              <w:tabs>
                <w:tab w:val="left" w:pos="1742"/>
              </w:tabs>
              <w:jc w:val="both"/>
              <w:rPr>
                <w:sz w:val="16"/>
                <w:szCs w:val="16"/>
                <w:lang w:val="en-GB"/>
              </w:rPr>
            </w:pPr>
            <w:r>
              <w:rPr>
                <w:b/>
                <w:iCs/>
                <w:sz w:val="16"/>
                <w:szCs w:val="16"/>
                <w:lang w:val="en-GB"/>
              </w:rPr>
              <w:t xml:space="preserve">Data </w:t>
            </w:r>
            <w:r w:rsidR="00915257" w:rsidRPr="00915257">
              <w:rPr>
                <w:b/>
                <w:iCs/>
                <w:sz w:val="16"/>
                <w:szCs w:val="16"/>
                <w:lang w:val="en-GB"/>
              </w:rPr>
              <w:t>S</w:t>
            </w:r>
            <w:r>
              <w:rPr>
                <w:b/>
                <w:iCs/>
                <w:sz w:val="16"/>
                <w:szCs w:val="16"/>
                <w:lang w:val="en-GB"/>
              </w:rPr>
              <w:t>ource</w:t>
            </w:r>
            <w:r w:rsidR="00915257" w:rsidRPr="00915257">
              <w:rPr>
                <w:iCs/>
                <w:sz w:val="16"/>
                <w:szCs w:val="16"/>
                <w:lang w:val="en-GB"/>
              </w:rPr>
              <w:t>: Project r</w:t>
            </w:r>
            <w:r w:rsidR="00915257" w:rsidRPr="00915257">
              <w:rPr>
                <w:sz w:val="16"/>
                <w:szCs w:val="16"/>
                <w:lang w:val="en-GB"/>
              </w:rPr>
              <w:t>eports.</w:t>
            </w:r>
          </w:p>
          <w:p w:rsidR="001704DC" w:rsidRPr="00C77645" w:rsidRDefault="001704DC" w:rsidP="00375B85">
            <w:pPr>
              <w:tabs>
                <w:tab w:val="left" w:pos="1742"/>
              </w:tabs>
              <w:jc w:val="both"/>
              <w:rPr>
                <w:iCs/>
                <w:sz w:val="16"/>
                <w:szCs w:val="16"/>
                <w:lang w:val="en-GB"/>
              </w:rPr>
            </w:pPr>
          </w:p>
          <w:p w:rsidR="00D254DC" w:rsidRPr="00C77645" w:rsidRDefault="00CB43B0" w:rsidP="00375B85">
            <w:pPr>
              <w:tabs>
                <w:tab w:val="left" w:pos="1742"/>
              </w:tabs>
              <w:jc w:val="both"/>
              <w:rPr>
                <w:iCs/>
                <w:sz w:val="16"/>
                <w:szCs w:val="16"/>
                <w:lang w:val="en-GB"/>
              </w:rPr>
            </w:pPr>
            <w:r w:rsidRPr="005F40BA">
              <w:rPr>
                <w:b/>
                <w:sz w:val="16"/>
                <w:lang w:val="en-GB"/>
              </w:rPr>
              <w:t>I</w:t>
            </w:r>
            <w:r>
              <w:rPr>
                <w:b/>
                <w:sz w:val="16"/>
                <w:lang w:val="en-GB"/>
              </w:rPr>
              <w:t>ndicator</w:t>
            </w:r>
            <w:r w:rsidRPr="005F40BA">
              <w:rPr>
                <w:b/>
                <w:sz w:val="16"/>
                <w:lang w:val="en-GB"/>
              </w:rPr>
              <w:t>:</w:t>
            </w:r>
            <w:r w:rsidRPr="005F40BA">
              <w:rPr>
                <w:sz w:val="16"/>
                <w:lang w:val="en-GB"/>
              </w:rPr>
              <w:t xml:space="preserve"> </w:t>
            </w:r>
            <w:r>
              <w:rPr>
                <w:sz w:val="16"/>
                <w:szCs w:val="16"/>
                <w:lang w:val="en-GB"/>
              </w:rPr>
              <w:t>No. of k</w:t>
            </w:r>
            <w:r w:rsidR="00915257" w:rsidRPr="00915257">
              <w:rPr>
                <w:iCs/>
                <w:sz w:val="16"/>
                <w:szCs w:val="16"/>
                <w:lang w:val="en-GB"/>
              </w:rPr>
              <w:t>nowledge products on conflicts, inequalities and youth.</w:t>
            </w:r>
          </w:p>
          <w:p w:rsidR="00D254DC" w:rsidRPr="00C77645" w:rsidRDefault="00945955" w:rsidP="00375B85">
            <w:pPr>
              <w:tabs>
                <w:tab w:val="left" w:pos="1742"/>
              </w:tabs>
              <w:jc w:val="both"/>
              <w:rPr>
                <w:iCs/>
                <w:sz w:val="16"/>
                <w:szCs w:val="16"/>
                <w:lang w:val="en-GB"/>
              </w:rPr>
            </w:pPr>
            <w:r w:rsidRPr="005F40BA">
              <w:rPr>
                <w:b/>
                <w:sz w:val="16"/>
                <w:lang w:val="en-GB"/>
              </w:rPr>
              <w:t>B</w:t>
            </w:r>
            <w:r>
              <w:rPr>
                <w:b/>
                <w:sz w:val="16"/>
                <w:lang w:val="en-GB"/>
              </w:rPr>
              <w:t>aseline</w:t>
            </w:r>
            <w:r w:rsidRPr="005F40BA">
              <w:rPr>
                <w:b/>
                <w:sz w:val="16"/>
                <w:lang w:val="en-GB"/>
              </w:rPr>
              <w:t>:</w:t>
            </w:r>
            <w:r>
              <w:rPr>
                <w:b/>
                <w:sz w:val="16"/>
                <w:lang w:val="en-GB"/>
              </w:rPr>
              <w:t xml:space="preserve"> </w:t>
            </w:r>
            <w:r w:rsidR="00915257" w:rsidRPr="00915257">
              <w:rPr>
                <w:iCs/>
                <w:sz w:val="16"/>
                <w:szCs w:val="16"/>
                <w:lang w:val="en-GB"/>
              </w:rPr>
              <w:t>0</w:t>
            </w:r>
          </w:p>
          <w:p w:rsidR="00D254DC" w:rsidRPr="00C77645" w:rsidRDefault="00DB1738" w:rsidP="00375B85">
            <w:pPr>
              <w:tabs>
                <w:tab w:val="left" w:pos="1742"/>
              </w:tabs>
              <w:jc w:val="both"/>
              <w:rPr>
                <w:iCs/>
                <w:sz w:val="16"/>
                <w:szCs w:val="16"/>
                <w:lang w:val="en-GB"/>
              </w:rPr>
            </w:pPr>
            <w:r w:rsidRPr="005F40BA">
              <w:rPr>
                <w:b/>
                <w:sz w:val="16"/>
                <w:lang w:val="en-GB"/>
              </w:rPr>
              <w:t>T</w:t>
            </w:r>
            <w:r>
              <w:rPr>
                <w:b/>
                <w:sz w:val="16"/>
                <w:lang w:val="en-GB"/>
              </w:rPr>
              <w:t>arget</w:t>
            </w:r>
            <w:r w:rsidRPr="005F40BA">
              <w:rPr>
                <w:b/>
                <w:sz w:val="16"/>
                <w:lang w:val="en-GB"/>
              </w:rPr>
              <w:t>:</w:t>
            </w:r>
            <w:r w:rsidRPr="005F40BA">
              <w:rPr>
                <w:sz w:val="16"/>
                <w:lang w:val="en-GB"/>
              </w:rPr>
              <w:t xml:space="preserve"> </w:t>
            </w:r>
            <w:r w:rsidR="00915257" w:rsidRPr="00915257">
              <w:rPr>
                <w:iCs/>
                <w:sz w:val="16"/>
                <w:szCs w:val="16"/>
                <w:lang w:val="en-GB"/>
              </w:rPr>
              <w:t>12</w:t>
            </w:r>
          </w:p>
          <w:p w:rsidR="00D254DC" w:rsidRPr="00C77645" w:rsidRDefault="003477AC" w:rsidP="004F3EFD">
            <w:pPr>
              <w:tabs>
                <w:tab w:val="left" w:pos="1742"/>
              </w:tabs>
              <w:jc w:val="both"/>
              <w:rPr>
                <w:iCs/>
                <w:sz w:val="16"/>
                <w:szCs w:val="16"/>
                <w:lang w:val="en-GB"/>
              </w:rPr>
            </w:pPr>
            <w:r>
              <w:rPr>
                <w:b/>
                <w:iCs/>
                <w:sz w:val="16"/>
                <w:szCs w:val="16"/>
                <w:lang w:val="en-GB"/>
              </w:rPr>
              <w:t xml:space="preserve">Data </w:t>
            </w:r>
            <w:r w:rsidR="00915257" w:rsidRPr="00915257">
              <w:rPr>
                <w:b/>
                <w:iCs/>
                <w:sz w:val="16"/>
                <w:szCs w:val="16"/>
                <w:lang w:val="en-GB"/>
              </w:rPr>
              <w:t>S</w:t>
            </w:r>
            <w:r>
              <w:rPr>
                <w:b/>
                <w:iCs/>
                <w:sz w:val="16"/>
                <w:szCs w:val="16"/>
                <w:lang w:val="en-GB"/>
              </w:rPr>
              <w:t>ource</w:t>
            </w:r>
            <w:r w:rsidR="00915257" w:rsidRPr="00915257">
              <w:rPr>
                <w:b/>
                <w:iCs/>
                <w:sz w:val="16"/>
                <w:szCs w:val="16"/>
                <w:lang w:val="en-GB"/>
              </w:rPr>
              <w:t xml:space="preserve">: </w:t>
            </w:r>
            <w:r w:rsidR="004F3EFD" w:rsidRPr="004F3EFD">
              <w:rPr>
                <w:iCs/>
                <w:sz w:val="16"/>
                <w:szCs w:val="16"/>
                <w:lang w:val="en-GB"/>
              </w:rPr>
              <w:t>N</w:t>
            </w:r>
            <w:r w:rsidR="00915257" w:rsidRPr="004F3EFD">
              <w:rPr>
                <w:iCs/>
                <w:sz w:val="16"/>
                <w:szCs w:val="16"/>
                <w:lang w:val="en-GB"/>
              </w:rPr>
              <w:t>HDR</w:t>
            </w:r>
            <w:r w:rsidR="00915257" w:rsidRPr="00915257">
              <w:rPr>
                <w:iCs/>
                <w:sz w:val="16"/>
                <w:szCs w:val="16"/>
                <w:lang w:val="en-GB"/>
              </w:rPr>
              <w:t xml:space="preserve"> and </w:t>
            </w:r>
            <w:r w:rsidR="00FD0A64">
              <w:rPr>
                <w:iCs/>
                <w:sz w:val="16"/>
                <w:szCs w:val="16"/>
                <w:lang w:val="en-GB"/>
              </w:rPr>
              <w:t>a</w:t>
            </w:r>
            <w:r w:rsidR="00915257" w:rsidRPr="00915257">
              <w:rPr>
                <w:iCs/>
                <w:sz w:val="16"/>
                <w:szCs w:val="16"/>
                <w:lang w:val="en-GB"/>
              </w:rPr>
              <w:t xml:space="preserve">nnual </w:t>
            </w:r>
            <w:r w:rsidR="00FD0A64">
              <w:rPr>
                <w:iCs/>
                <w:sz w:val="16"/>
                <w:szCs w:val="16"/>
                <w:lang w:val="en-GB"/>
              </w:rPr>
              <w:t>r</w:t>
            </w:r>
            <w:r w:rsidR="00915257" w:rsidRPr="00915257">
              <w:rPr>
                <w:iCs/>
                <w:sz w:val="16"/>
                <w:szCs w:val="16"/>
                <w:lang w:val="en-GB"/>
              </w:rPr>
              <w:t xml:space="preserve">eport of the </w:t>
            </w:r>
            <w:r w:rsidR="00FD0A64">
              <w:rPr>
                <w:iCs/>
                <w:sz w:val="16"/>
                <w:szCs w:val="16"/>
                <w:lang w:val="en-GB"/>
              </w:rPr>
              <w:t>‘</w:t>
            </w:r>
            <w:r w:rsidR="00915257" w:rsidRPr="00915257">
              <w:rPr>
                <w:iCs/>
                <w:sz w:val="16"/>
                <w:szCs w:val="16"/>
                <w:lang w:val="en-GB"/>
              </w:rPr>
              <w:t>Building Democratic Governance and Sustainable Peace</w:t>
            </w:r>
            <w:r w:rsidR="00FD0A64">
              <w:rPr>
                <w:iCs/>
                <w:sz w:val="16"/>
                <w:szCs w:val="16"/>
                <w:lang w:val="en-GB"/>
              </w:rPr>
              <w:t>’</w:t>
            </w:r>
            <w:r w:rsidR="00915257" w:rsidRPr="00915257">
              <w:rPr>
                <w:iCs/>
                <w:sz w:val="16"/>
                <w:szCs w:val="16"/>
                <w:lang w:val="en-GB"/>
              </w:rPr>
              <w:t xml:space="preserve"> </w:t>
            </w:r>
            <w:r w:rsidR="00FD0A64">
              <w:rPr>
                <w:iCs/>
                <w:sz w:val="16"/>
                <w:szCs w:val="16"/>
                <w:lang w:val="en-GB"/>
              </w:rPr>
              <w:t>p</w:t>
            </w:r>
            <w:r w:rsidR="00915257" w:rsidRPr="00915257">
              <w:rPr>
                <w:iCs/>
                <w:sz w:val="16"/>
                <w:szCs w:val="16"/>
                <w:lang w:val="en-GB"/>
              </w:rPr>
              <w:t>roject in Guatemala.</w:t>
            </w:r>
          </w:p>
        </w:tc>
        <w:tc>
          <w:tcPr>
            <w:tcW w:w="946" w:type="pct"/>
            <w:vMerge/>
            <w:tcBorders>
              <w:left w:val="single" w:sz="8" w:space="0" w:color="000000"/>
              <w:bottom w:val="single" w:sz="4" w:space="0" w:color="auto"/>
              <w:right w:val="single" w:sz="8" w:space="0" w:color="000000"/>
            </w:tcBorders>
          </w:tcPr>
          <w:p w:rsidR="00D254DC" w:rsidRPr="00C77645" w:rsidRDefault="00D254DC" w:rsidP="00375B85">
            <w:pPr>
              <w:tabs>
                <w:tab w:val="left" w:pos="1742"/>
              </w:tabs>
              <w:jc w:val="both"/>
              <w:rPr>
                <w:i/>
                <w:iCs/>
                <w:sz w:val="16"/>
                <w:szCs w:val="16"/>
                <w:lang w:val="en-GB"/>
              </w:rPr>
            </w:pPr>
          </w:p>
        </w:tc>
        <w:tc>
          <w:tcPr>
            <w:tcW w:w="583" w:type="pct"/>
            <w:vMerge/>
            <w:tcBorders>
              <w:left w:val="single" w:sz="8" w:space="0" w:color="000000"/>
              <w:bottom w:val="single" w:sz="4" w:space="0" w:color="auto"/>
              <w:right w:val="single" w:sz="8" w:space="0" w:color="000000"/>
            </w:tcBorders>
            <w:tcMar>
              <w:top w:w="15" w:type="dxa"/>
              <w:left w:w="108" w:type="dxa"/>
              <w:bottom w:w="0" w:type="dxa"/>
              <w:right w:w="108" w:type="dxa"/>
            </w:tcMar>
          </w:tcPr>
          <w:p w:rsidR="00D254DC" w:rsidRPr="00C77645" w:rsidRDefault="00D254DC" w:rsidP="00375B85">
            <w:pPr>
              <w:tabs>
                <w:tab w:val="left" w:pos="1742"/>
              </w:tabs>
              <w:jc w:val="both"/>
              <w:rPr>
                <w:b/>
                <w:sz w:val="16"/>
                <w:szCs w:val="16"/>
                <w:lang w:val="en-GB"/>
              </w:rPr>
            </w:pPr>
          </w:p>
        </w:tc>
      </w:tr>
    </w:tbl>
    <w:p w:rsidR="00D254DC" w:rsidRPr="00C77645" w:rsidRDefault="00D254DC" w:rsidP="00375B85">
      <w:pPr>
        <w:tabs>
          <w:tab w:val="left" w:pos="1742"/>
        </w:tabs>
        <w:jc w:val="both"/>
        <w:rPr>
          <w:bCs/>
          <w:sz w:val="16"/>
          <w:szCs w:val="16"/>
          <w:lang w:val="en-GB"/>
        </w:rPr>
      </w:pPr>
    </w:p>
    <w:p w:rsidR="00AC34F7" w:rsidRDefault="00AC34F7">
      <w:pPr>
        <w:rPr>
          <w:b/>
          <w:sz w:val="24"/>
          <w:szCs w:val="24"/>
          <w:lang w:val="en-GB"/>
        </w:rPr>
      </w:pPr>
      <w:r>
        <w:rPr>
          <w:b/>
          <w:sz w:val="24"/>
          <w:szCs w:val="24"/>
          <w:lang w:val="en-GB"/>
        </w:rPr>
        <w:br w:type="page"/>
      </w:r>
    </w:p>
    <w:p w:rsidR="00240595" w:rsidRDefault="00915257">
      <w:pPr>
        <w:tabs>
          <w:tab w:val="left" w:pos="1742"/>
        </w:tabs>
        <w:rPr>
          <w:b/>
          <w:sz w:val="24"/>
          <w:szCs w:val="24"/>
          <w:lang w:val="en-GB"/>
        </w:rPr>
      </w:pPr>
      <w:r w:rsidRPr="00915257">
        <w:rPr>
          <w:b/>
          <w:sz w:val="24"/>
          <w:szCs w:val="24"/>
          <w:lang w:val="en-GB"/>
        </w:rPr>
        <w:lastRenderedPageBreak/>
        <w:t>Abbreviations used in annex table</w:t>
      </w:r>
    </w:p>
    <w:p w:rsidR="00240595" w:rsidRDefault="00240595">
      <w:pPr>
        <w:tabs>
          <w:tab w:val="left" w:pos="1742"/>
        </w:tabs>
        <w:rPr>
          <w:lang w:val="en-GB"/>
        </w:rPr>
      </w:pPr>
    </w:p>
    <w:p w:rsidR="00711936" w:rsidRDefault="00711936" w:rsidP="00B64256">
      <w:pPr>
        <w:tabs>
          <w:tab w:val="left" w:pos="1742"/>
        </w:tabs>
        <w:rPr>
          <w:lang w:val="en-GB"/>
        </w:rPr>
        <w:sectPr w:rsidR="00711936" w:rsidSect="00957577">
          <w:headerReference w:type="even" r:id="rId23"/>
          <w:headerReference w:type="default" r:id="rId24"/>
          <w:headerReference w:type="first" r:id="rId25"/>
          <w:pgSz w:w="15840" w:h="12240" w:orient="landscape"/>
          <w:pgMar w:top="1440" w:right="1152" w:bottom="1440" w:left="1152" w:header="720" w:footer="720" w:gutter="0"/>
          <w:cols w:space="720"/>
          <w:docGrid w:linePitch="272"/>
        </w:sectPr>
      </w:pPr>
    </w:p>
    <w:p w:rsidR="00240595" w:rsidRDefault="001073E9">
      <w:pPr>
        <w:tabs>
          <w:tab w:val="left" w:pos="1742"/>
        </w:tabs>
        <w:rPr>
          <w:lang w:val="en-GB"/>
        </w:rPr>
      </w:pPr>
      <w:r>
        <w:rPr>
          <w:lang w:val="en-GB"/>
        </w:rPr>
        <w:lastRenderedPageBreak/>
        <w:t xml:space="preserve">AECID – </w:t>
      </w:r>
      <w:r w:rsidR="00915257" w:rsidRPr="00915257">
        <w:rPr>
          <w:lang w:val="en-GB"/>
        </w:rPr>
        <w:t>Spanish Agency for International Development Cooperation</w:t>
      </w:r>
    </w:p>
    <w:p w:rsidR="00240595" w:rsidRDefault="00107CD4">
      <w:pPr>
        <w:tabs>
          <w:tab w:val="left" w:pos="1742"/>
        </w:tabs>
        <w:rPr>
          <w:lang w:val="en-GB"/>
        </w:rPr>
      </w:pPr>
      <w:r w:rsidRPr="00107CD4">
        <w:rPr>
          <w:lang w:val="en-GB"/>
        </w:rPr>
        <w:t xml:space="preserve">AGEXPORT </w:t>
      </w:r>
      <w:r w:rsidRPr="00F165AA">
        <w:rPr>
          <w:lang w:val="en-GB"/>
        </w:rPr>
        <w:t xml:space="preserve">– </w:t>
      </w:r>
      <w:r w:rsidR="00915257" w:rsidRPr="00915257">
        <w:rPr>
          <w:lang w:val="en-GB"/>
        </w:rPr>
        <w:t>Guatemala Exporters Association</w:t>
      </w:r>
    </w:p>
    <w:p w:rsidR="00F73C65" w:rsidRDefault="00F73C65" w:rsidP="00F165AA">
      <w:pPr>
        <w:tabs>
          <w:tab w:val="left" w:pos="1742"/>
        </w:tabs>
        <w:rPr>
          <w:lang w:val="en-GB"/>
        </w:rPr>
      </w:pPr>
      <w:r>
        <w:rPr>
          <w:lang w:val="en-GB"/>
        </w:rPr>
        <w:t xml:space="preserve">AHPN – </w:t>
      </w:r>
      <w:r w:rsidR="003E017D">
        <w:rPr>
          <w:lang w:val="en-GB"/>
        </w:rPr>
        <w:t>Historical Archive of the National Police</w:t>
      </w:r>
    </w:p>
    <w:p w:rsidR="00F165AA" w:rsidRPr="00F165AA" w:rsidRDefault="00915257" w:rsidP="00F165AA">
      <w:pPr>
        <w:tabs>
          <w:tab w:val="left" w:pos="1742"/>
        </w:tabs>
        <w:rPr>
          <w:lang w:val="en-GB"/>
        </w:rPr>
      </w:pPr>
      <w:r w:rsidRPr="00915257">
        <w:rPr>
          <w:lang w:val="en-GB"/>
        </w:rPr>
        <w:t xml:space="preserve">BCIE – Central American Bank for Economic Integration </w:t>
      </w:r>
    </w:p>
    <w:p w:rsidR="00F165AA" w:rsidRPr="006B454C" w:rsidRDefault="00915257" w:rsidP="00F165AA">
      <w:pPr>
        <w:tabs>
          <w:tab w:val="left" w:pos="1742"/>
        </w:tabs>
        <w:rPr>
          <w:lang w:val="en-GB"/>
        </w:rPr>
      </w:pPr>
      <w:r w:rsidRPr="00915257">
        <w:rPr>
          <w:lang w:val="en-GB"/>
        </w:rPr>
        <w:t>BIOFIN</w:t>
      </w:r>
      <w:r w:rsidR="003E017D">
        <w:rPr>
          <w:lang w:val="en-GB"/>
        </w:rPr>
        <w:t xml:space="preserve"> – Biodiversity Finance Initiative</w:t>
      </w:r>
    </w:p>
    <w:p w:rsidR="00711936" w:rsidRPr="00107CD4" w:rsidRDefault="00711936" w:rsidP="00711936">
      <w:pPr>
        <w:tabs>
          <w:tab w:val="left" w:pos="1742"/>
        </w:tabs>
        <w:rPr>
          <w:lang w:val="en-GB"/>
        </w:rPr>
      </w:pPr>
      <w:r w:rsidRPr="00107CD4">
        <w:rPr>
          <w:lang w:val="en-GB"/>
        </w:rPr>
        <w:t xml:space="preserve">CENTRARSE </w:t>
      </w:r>
      <w:r w:rsidRPr="00F165AA">
        <w:rPr>
          <w:lang w:val="en-GB"/>
        </w:rPr>
        <w:t xml:space="preserve">– </w:t>
      </w:r>
      <w:r w:rsidRPr="005F40BA">
        <w:rPr>
          <w:lang w:val="en-GB"/>
        </w:rPr>
        <w:t>Guatemalan Centre for Corporate Social Responsibility</w:t>
      </w:r>
    </w:p>
    <w:p w:rsidR="00240595" w:rsidRDefault="000B515F">
      <w:pPr>
        <w:tabs>
          <w:tab w:val="left" w:pos="1742"/>
        </w:tabs>
        <w:rPr>
          <w:lang w:val="en-GB"/>
        </w:rPr>
      </w:pPr>
      <w:r>
        <w:rPr>
          <w:lang w:val="en-GB"/>
        </w:rPr>
        <w:t xml:space="preserve">CGIG – </w:t>
      </w:r>
    </w:p>
    <w:p w:rsidR="00240595" w:rsidRDefault="001073E9">
      <w:pPr>
        <w:tabs>
          <w:tab w:val="left" w:pos="1742"/>
        </w:tabs>
        <w:rPr>
          <w:lang w:val="en-GB"/>
        </w:rPr>
      </w:pPr>
      <w:r>
        <w:rPr>
          <w:lang w:val="en-GB"/>
        </w:rPr>
        <w:t>CIDEJ –</w:t>
      </w:r>
      <w:r w:rsidR="00915257" w:rsidRPr="00915257">
        <w:rPr>
          <w:lang w:val="en-GB"/>
        </w:rPr>
        <w:t xml:space="preserve"> Information and Development Judicial Statistics Centre </w:t>
      </w:r>
    </w:p>
    <w:p w:rsidR="00240595" w:rsidRDefault="00915257">
      <w:pPr>
        <w:tabs>
          <w:tab w:val="left" w:pos="1742"/>
        </w:tabs>
        <w:rPr>
          <w:lang w:val="en-GB"/>
        </w:rPr>
      </w:pPr>
      <w:r w:rsidRPr="00915257">
        <w:rPr>
          <w:lang w:val="en-GB"/>
        </w:rPr>
        <w:t xml:space="preserve">CONAP </w:t>
      </w:r>
      <w:r w:rsidR="00107CD4" w:rsidRPr="00107CD4">
        <w:rPr>
          <w:lang w:val="en-GB"/>
        </w:rPr>
        <w:t>–</w:t>
      </w:r>
      <w:r w:rsidRPr="00915257">
        <w:rPr>
          <w:lang w:val="en-GB"/>
        </w:rPr>
        <w:t xml:space="preserve"> National Council for Protected Areas </w:t>
      </w:r>
    </w:p>
    <w:p w:rsidR="00240595" w:rsidRDefault="00915257">
      <w:pPr>
        <w:tabs>
          <w:tab w:val="left" w:pos="1742"/>
        </w:tabs>
        <w:rPr>
          <w:lang w:val="en-GB"/>
        </w:rPr>
      </w:pPr>
      <w:r w:rsidRPr="00915257">
        <w:rPr>
          <w:lang w:val="en-GB"/>
        </w:rPr>
        <w:t xml:space="preserve">CONRED </w:t>
      </w:r>
      <w:r w:rsidR="00107CD4" w:rsidRPr="00107CD4">
        <w:rPr>
          <w:lang w:val="en-GB"/>
        </w:rPr>
        <w:t>–</w:t>
      </w:r>
      <w:r w:rsidRPr="00915257">
        <w:rPr>
          <w:lang w:val="en-GB"/>
        </w:rPr>
        <w:t xml:space="preserve"> National Coordination for Disaster Reduction</w:t>
      </w:r>
    </w:p>
    <w:p w:rsidR="00240595" w:rsidRDefault="00711936">
      <w:pPr>
        <w:tabs>
          <w:tab w:val="left" w:pos="1742"/>
        </w:tabs>
        <w:rPr>
          <w:lang w:val="en-GB"/>
        </w:rPr>
      </w:pPr>
      <w:r w:rsidRPr="001073E9">
        <w:rPr>
          <w:lang w:val="en-GB"/>
        </w:rPr>
        <w:t>COPREDH</w:t>
      </w:r>
      <w:r w:rsidR="003E017D">
        <w:rPr>
          <w:lang w:val="en-GB"/>
        </w:rPr>
        <w:t xml:space="preserve"> – President’s Human Rights Commission </w:t>
      </w:r>
    </w:p>
    <w:p w:rsidR="00240595" w:rsidRDefault="000B515F">
      <w:pPr>
        <w:tabs>
          <w:tab w:val="left" w:pos="1742"/>
        </w:tabs>
        <w:rPr>
          <w:lang w:val="en-GB"/>
        </w:rPr>
      </w:pPr>
      <w:r>
        <w:rPr>
          <w:lang w:val="en-GB"/>
        </w:rPr>
        <w:t xml:space="preserve">ENCOVI – </w:t>
      </w:r>
      <w:r w:rsidR="003E017D">
        <w:rPr>
          <w:lang w:val="en-GB"/>
        </w:rPr>
        <w:t>National survey on living conditions</w:t>
      </w:r>
    </w:p>
    <w:p w:rsidR="00240595" w:rsidRDefault="001073E9">
      <w:pPr>
        <w:tabs>
          <w:tab w:val="left" w:pos="1742"/>
        </w:tabs>
        <w:rPr>
          <w:lang w:val="en-GB"/>
        </w:rPr>
      </w:pPr>
      <w:r>
        <w:rPr>
          <w:lang w:val="en-GB"/>
        </w:rPr>
        <w:t>EU – European Union</w:t>
      </w:r>
    </w:p>
    <w:p w:rsidR="00240595" w:rsidRDefault="000B515F">
      <w:pPr>
        <w:tabs>
          <w:tab w:val="left" w:pos="1742"/>
        </w:tabs>
        <w:rPr>
          <w:lang w:val="en-GB"/>
        </w:rPr>
      </w:pPr>
      <w:r>
        <w:rPr>
          <w:lang w:val="en-GB"/>
        </w:rPr>
        <w:t xml:space="preserve">FAFG – </w:t>
      </w:r>
      <w:r w:rsidR="00915257" w:rsidRPr="00915257">
        <w:rPr>
          <w:lang w:val="en-GB"/>
        </w:rPr>
        <w:t xml:space="preserve">Forensic Anthropology Foundation of Guatemala </w:t>
      </w:r>
    </w:p>
    <w:p w:rsidR="00240595" w:rsidRDefault="00915257">
      <w:pPr>
        <w:tabs>
          <w:tab w:val="left" w:pos="1742"/>
        </w:tabs>
        <w:rPr>
          <w:lang w:val="en-GB"/>
        </w:rPr>
      </w:pPr>
      <w:r w:rsidRPr="00915257">
        <w:rPr>
          <w:lang w:val="en-GB"/>
        </w:rPr>
        <w:t>FAO – Food and Agriculture Organization</w:t>
      </w:r>
    </w:p>
    <w:p w:rsidR="00240595" w:rsidRDefault="00107CD4">
      <w:pPr>
        <w:tabs>
          <w:tab w:val="left" w:pos="1742"/>
        </w:tabs>
        <w:rPr>
          <w:lang w:val="en-GB"/>
        </w:rPr>
      </w:pPr>
      <w:r w:rsidRPr="00F165AA">
        <w:rPr>
          <w:lang w:val="en-GB"/>
        </w:rPr>
        <w:t xml:space="preserve">FUNDESA – </w:t>
      </w:r>
      <w:r w:rsidR="00915257" w:rsidRPr="00915257">
        <w:rPr>
          <w:lang w:val="en-GB"/>
        </w:rPr>
        <w:t xml:space="preserve">Foundation for the Development of Guatemala </w:t>
      </w:r>
    </w:p>
    <w:p w:rsidR="00240595" w:rsidRDefault="00915257">
      <w:pPr>
        <w:tabs>
          <w:tab w:val="left" w:pos="1742"/>
        </w:tabs>
        <w:rPr>
          <w:lang w:val="en-GB"/>
        </w:rPr>
      </w:pPr>
      <w:r w:rsidRPr="00915257">
        <w:rPr>
          <w:lang w:val="en-GB"/>
        </w:rPr>
        <w:t>GEF – Global Environment Facility</w:t>
      </w:r>
    </w:p>
    <w:p w:rsidR="00240595" w:rsidRDefault="001073E9">
      <w:pPr>
        <w:tabs>
          <w:tab w:val="left" w:pos="1742"/>
        </w:tabs>
        <w:rPr>
          <w:lang w:val="en-GB"/>
        </w:rPr>
      </w:pPr>
      <w:r>
        <w:rPr>
          <w:lang w:val="en-GB"/>
        </w:rPr>
        <w:t xml:space="preserve">GIZ – </w:t>
      </w:r>
      <w:r w:rsidR="00915257" w:rsidRPr="00915257">
        <w:rPr>
          <w:lang w:val="en-GB"/>
        </w:rPr>
        <w:t>German Development Aid Agency</w:t>
      </w:r>
    </w:p>
    <w:p w:rsidR="00240595" w:rsidRDefault="00915257">
      <w:pPr>
        <w:tabs>
          <w:tab w:val="left" w:pos="1742"/>
        </w:tabs>
        <w:rPr>
          <w:lang w:val="en-GB"/>
        </w:rPr>
      </w:pPr>
      <w:r w:rsidRPr="00915257">
        <w:rPr>
          <w:lang w:val="en-GB"/>
        </w:rPr>
        <w:t xml:space="preserve">HCHR – </w:t>
      </w:r>
      <w:r w:rsidR="00F33AF2">
        <w:rPr>
          <w:lang w:val="en-GB"/>
        </w:rPr>
        <w:t>United Nations</w:t>
      </w:r>
      <w:r w:rsidRPr="00915257">
        <w:rPr>
          <w:lang w:val="en-GB"/>
        </w:rPr>
        <w:t xml:space="preserve"> High Commissioner for Human Rights </w:t>
      </w:r>
    </w:p>
    <w:p w:rsidR="00240595" w:rsidRDefault="00F33AF2">
      <w:pPr>
        <w:tabs>
          <w:tab w:val="left" w:pos="1742"/>
        </w:tabs>
        <w:rPr>
          <w:lang w:val="en-GB"/>
        </w:rPr>
      </w:pPr>
      <w:r>
        <w:rPr>
          <w:lang w:val="en-GB"/>
        </w:rPr>
        <w:t>I</w:t>
      </w:r>
      <w:r w:rsidR="00FD0A64">
        <w:rPr>
          <w:lang w:val="en-GB"/>
        </w:rPr>
        <w:t>A</w:t>
      </w:r>
      <w:r>
        <w:rPr>
          <w:lang w:val="en-GB"/>
        </w:rPr>
        <w:t>C</w:t>
      </w:r>
      <w:r w:rsidR="00FD0A64">
        <w:rPr>
          <w:lang w:val="en-GB"/>
        </w:rPr>
        <w:t xml:space="preserve"> – </w:t>
      </w:r>
      <w:r w:rsidR="00CE2E7B">
        <w:rPr>
          <w:lang w:val="en-GB"/>
        </w:rPr>
        <w:t xml:space="preserve">Internal Armed Conflict </w:t>
      </w:r>
    </w:p>
    <w:p w:rsidR="00240595" w:rsidRDefault="00F165AA">
      <w:pPr>
        <w:tabs>
          <w:tab w:val="left" w:pos="1742"/>
        </w:tabs>
        <w:rPr>
          <w:lang w:val="en-GB"/>
        </w:rPr>
      </w:pPr>
      <w:r>
        <w:rPr>
          <w:lang w:val="en-GB"/>
        </w:rPr>
        <w:t>IDB – International Development Bank</w:t>
      </w:r>
    </w:p>
    <w:p w:rsidR="00240595" w:rsidRDefault="00915257">
      <w:pPr>
        <w:tabs>
          <w:tab w:val="left" w:pos="1742"/>
        </w:tabs>
        <w:rPr>
          <w:lang w:val="en-GB"/>
        </w:rPr>
      </w:pPr>
      <w:r w:rsidRPr="00915257">
        <w:rPr>
          <w:lang w:val="en-GB"/>
        </w:rPr>
        <w:t>ILO – International Labour Organization</w:t>
      </w:r>
    </w:p>
    <w:p w:rsidR="00240595" w:rsidRDefault="00915257">
      <w:pPr>
        <w:tabs>
          <w:tab w:val="left" w:pos="1742"/>
        </w:tabs>
        <w:rPr>
          <w:lang w:val="en-GB"/>
        </w:rPr>
      </w:pPr>
      <w:r w:rsidRPr="00915257">
        <w:rPr>
          <w:lang w:val="en-GB"/>
        </w:rPr>
        <w:t>INAB – National Forest Institute</w:t>
      </w:r>
    </w:p>
    <w:p w:rsidR="00240595" w:rsidRDefault="00711936">
      <w:pPr>
        <w:tabs>
          <w:tab w:val="left" w:pos="1742"/>
        </w:tabs>
        <w:rPr>
          <w:lang w:val="en-GB"/>
        </w:rPr>
      </w:pPr>
      <w:r w:rsidRPr="001073E9">
        <w:rPr>
          <w:lang w:val="en-GB"/>
        </w:rPr>
        <w:t>INACIF</w:t>
      </w:r>
      <w:r w:rsidR="003E017D">
        <w:rPr>
          <w:lang w:val="en-GB"/>
        </w:rPr>
        <w:t xml:space="preserve"> – National Institute of Forensic Sciences</w:t>
      </w:r>
    </w:p>
    <w:p w:rsidR="00240595" w:rsidRDefault="00711936">
      <w:pPr>
        <w:tabs>
          <w:tab w:val="left" w:pos="1742"/>
        </w:tabs>
        <w:rPr>
          <w:lang w:val="en-GB"/>
        </w:rPr>
      </w:pPr>
      <w:r w:rsidRPr="001073E9">
        <w:rPr>
          <w:lang w:val="en-GB"/>
        </w:rPr>
        <w:t>INE</w:t>
      </w:r>
      <w:r w:rsidR="003E017D">
        <w:rPr>
          <w:lang w:val="en-GB"/>
        </w:rPr>
        <w:t xml:space="preserve"> – National Statistics Institute</w:t>
      </w:r>
    </w:p>
    <w:p w:rsidR="00240595" w:rsidRDefault="00F33AF2">
      <w:pPr>
        <w:tabs>
          <w:tab w:val="left" w:pos="1742"/>
        </w:tabs>
        <w:rPr>
          <w:lang w:val="en-GB"/>
        </w:rPr>
      </w:pPr>
      <w:r>
        <w:rPr>
          <w:lang w:val="en-GB"/>
        </w:rPr>
        <w:t>IRRF – Integrated results and resources framework</w:t>
      </w:r>
    </w:p>
    <w:p w:rsidR="00240595" w:rsidRDefault="00B64256">
      <w:pPr>
        <w:tabs>
          <w:tab w:val="left" w:pos="1742"/>
        </w:tabs>
        <w:rPr>
          <w:lang w:val="en-GB"/>
        </w:rPr>
      </w:pPr>
      <w:r w:rsidRPr="00BE304D">
        <w:rPr>
          <w:lang w:val="en-GB"/>
        </w:rPr>
        <w:t xml:space="preserve">MAGA </w:t>
      </w:r>
      <w:r w:rsidR="00107CD4">
        <w:rPr>
          <w:lang w:val="en-GB"/>
        </w:rPr>
        <w:t>–</w:t>
      </w:r>
      <w:r w:rsidRPr="00BE304D">
        <w:rPr>
          <w:lang w:val="en-GB"/>
        </w:rPr>
        <w:t xml:space="preserve"> </w:t>
      </w:r>
      <w:r w:rsidR="00915257" w:rsidRPr="00915257">
        <w:rPr>
          <w:lang w:val="en-GB"/>
        </w:rPr>
        <w:t>Ministry of Agriculture, Livestock and Food</w:t>
      </w:r>
    </w:p>
    <w:p w:rsidR="00240595" w:rsidRDefault="00B64256">
      <w:pPr>
        <w:tabs>
          <w:tab w:val="left" w:pos="1742"/>
        </w:tabs>
        <w:rPr>
          <w:lang w:val="en-GB"/>
        </w:rPr>
      </w:pPr>
      <w:r w:rsidRPr="00F165AA">
        <w:rPr>
          <w:lang w:val="en-GB"/>
        </w:rPr>
        <w:t xml:space="preserve">MARN – </w:t>
      </w:r>
      <w:r w:rsidR="003E017D">
        <w:rPr>
          <w:lang w:val="en-GB"/>
        </w:rPr>
        <w:t>Ministry of Environment and Natural Resources</w:t>
      </w:r>
    </w:p>
    <w:p w:rsidR="00240595" w:rsidRDefault="00915257">
      <w:pPr>
        <w:tabs>
          <w:tab w:val="left" w:pos="1742"/>
        </w:tabs>
        <w:rPr>
          <w:lang w:val="en-GB"/>
        </w:rPr>
      </w:pPr>
      <w:r w:rsidRPr="00915257">
        <w:rPr>
          <w:lang w:val="en-GB"/>
        </w:rPr>
        <w:t>MEM – Ministry of Energy and Mines</w:t>
      </w:r>
    </w:p>
    <w:p w:rsidR="00240595" w:rsidRDefault="00711936">
      <w:pPr>
        <w:tabs>
          <w:tab w:val="left" w:pos="1742"/>
        </w:tabs>
        <w:rPr>
          <w:lang w:val="en-GB"/>
        </w:rPr>
      </w:pPr>
      <w:r w:rsidRPr="001073E9">
        <w:rPr>
          <w:lang w:val="en-GB"/>
        </w:rPr>
        <w:t>MICUDE</w:t>
      </w:r>
      <w:r w:rsidR="003E017D">
        <w:rPr>
          <w:lang w:val="en-GB"/>
        </w:rPr>
        <w:t xml:space="preserve"> – Ministry of Culture and Sports</w:t>
      </w:r>
    </w:p>
    <w:p w:rsidR="00240595" w:rsidRDefault="00240595">
      <w:pPr>
        <w:tabs>
          <w:tab w:val="left" w:pos="1742"/>
        </w:tabs>
        <w:rPr>
          <w:lang w:val="en-GB"/>
        </w:rPr>
      </w:pPr>
    </w:p>
    <w:p w:rsidR="00240595" w:rsidRDefault="0011228E">
      <w:pPr>
        <w:tabs>
          <w:tab w:val="left" w:pos="1742"/>
        </w:tabs>
        <w:rPr>
          <w:lang w:val="en-GB"/>
        </w:rPr>
      </w:pPr>
      <w:r w:rsidRPr="00BE304D">
        <w:rPr>
          <w:lang w:val="en-GB"/>
        </w:rPr>
        <w:lastRenderedPageBreak/>
        <w:t xml:space="preserve">MIDES – </w:t>
      </w:r>
      <w:r w:rsidR="00915257" w:rsidRPr="00915257">
        <w:rPr>
          <w:lang w:val="en-GB"/>
        </w:rPr>
        <w:t>Social Development Ministry</w:t>
      </w:r>
    </w:p>
    <w:p w:rsidR="00240595" w:rsidRDefault="00915257">
      <w:pPr>
        <w:tabs>
          <w:tab w:val="left" w:pos="1742"/>
        </w:tabs>
        <w:rPr>
          <w:lang w:val="en-GB"/>
        </w:rPr>
      </w:pPr>
      <w:r w:rsidRPr="00915257">
        <w:rPr>
          <w:lang w:val="en-GB"/>
        </w:rPr>
        <w:t xml:space="preserve">MINECO </w:t>
      </w:r>
      <w:r w:rsidR="00BE304D" w:rsidRPr="00107CD4">
        <w:rPr>
          <w:lang w:val="en-GB"/>
        </w:rPr>
        <w:t>–</w:t>
      </w:r>
      <w:r w:rsidRPr="00915257">
        <w:rPr>
          <w:lang w:val="en-GB"/>
        </w:rPr>
        <w:t xml:space="preserve"> Ministry of Economy</w:t>
      </w:r>
    </w:p>
    <w:p w:rsidR="00240595" w:rsidRDefault="00711936">
      <w:pPr>
        <w:tabs>
          <w:tab w:val="left" w:pos="1742"/>
        </w:tabs>
        <w:rPr>
          <w:lang w:val="en-GB"/>
        </w:rPr>
      </w:pPr>
      <w:r w:rsidRPr="001073E9">
        <w:rPr>
          <w:lang w:val="en-GB"/>
        </w:rPr>
        <w:t>MINEDUC</w:t>
      </w:r>
      <w:r w:rsidR="003E017D">
        <w:rPr>
          <w:lang w:val="en-GB"/>
        </w:rPr>
        <w:t xml:space="preserve"> – Ministry of Education</w:t>
      </w:r>
    </w:p>
    <w:p w:rsidR="00240595" w:rsidRDefault="00F165AA">
      <w:pPr>
        <w:tabs>
          <w:tab w:val="left" w:pos="1742"/>
        </w:tabs>
        <w:rPr>
          <w:lang w:val="en-GB"/>
        </w:rPr>
      </w:pPr>
      <w:r w:rsidRPr="009816FE">
        <w:rPr>
          <w:lang w:val="en-GB"/>
        </w:rPr>
        <w:t>MINGOB</w:t>
      </w:r>
      <w:r w:rsidR="003E017D">
        <w:rPr>
          <w:lang w:val="en-GB"/>
        </w:rPr>
        <w:t xml:space="preserve"> – Ministry of Government</w:t>
      </w:r>
    </w:p>
    <w:p w:rsidR="00240595" w:rsidRDefault="00BE304D">
      <w:pPr>
        <w:tabs>
          <w:tab w:val="left" w:pos="1742"/>
        </w:tabs>
        <w:rPr>
          <w:lang w:val="en-GB"/>
        </w:rPr>
      </w:pPr>
      <w:r>
        <w:rPr>
          <w:lang w:val="en-GB"/>
        </w:rPr>
        <w:t>MINTRAB –</w:t>
      </w:r>
      <w:r w:rsidR="00915257" w:rsidRPr="00915257">
        <w:rPr>
          <w:lang w:val="en-GB"/>
        </w:rPr>
        <w:t xml:space="preserve"> Ministry of Labo</w:t>
      </w:r>
      <w:r w:rsidR="004F3EFD">
        <w:rPr>
          <w:lang w:val="en-GB"/>
        </w:rPr>
        <w:t>u</w:t>
      </w:r>
      <w:r w:rsidR="00915257" w:rsidRPr="00915257">
        <w:rPr>
          <w:lang w:val="en-GB"/>
        </w:rPr>
        <w:t xml:space="preserve">r and Social Welfare </w:t>
      </w:r>
    </w:p>
    <w:p w:rsidR="00240595" w:rsidRDefault="00BE304D">
      <w:pPr>
        <w:tabs>
          <w:tab w:val="left" w:pos="1742"/>
        </w:tabs>
        <w:rPr>
          <w:lang w:val="en-GB"/>
        </w:rPr>
      </w:pPr>
      <w:r w:rsidRPr="00BE304D">
        <w:rPr>
          <w:lang w:val="en-GB"/>
        </w:rPr>
        <w:t>MOE –</w:t>
      </w:r>
      <w:r w:rsidR="00915257" w:rsidRPr="00915257">
        <w:rPr>
          <w:lang w:val="en-GB"/>
        </w:rPr>
        <w:t>Ministry of Education</w:t>
      </w:r>
    </w:p>
    <w:p w:rsidR="00240595" w:rsidRDefault="00915257">
      <w:pPr>
        <w:tabs>
          <w:tab w:val="left" w:pos="1742"/>
        </w:tabs>
        <w:rPr>
          <w:lang w:val="en-GB"/>
        </w:rPr>
      </w:pPr>
      <w:r w:rsidRPr="00915257">
        <w:rPr>
          <w:lang w:val="en-GB"/>
        </w:rPr>
        <w:t>MOH</w:t>
      </w:r>
      <w:r w:rsidR="004F3EFD">
        <w:rPr>
          <w:lang w:val="en-GB"/>
        </w:rPr>
        <w:t xml:space="preserve"> (MSPAS) – </w:t>
      </w:r>
      <w:r w:rsidRPr="00915257">
        <w:rPr>
          <w:lang w:val="en-GB"/>
        </w:rPr>
        <w:t>Ministry of Public Health and Social Assistance</w:t>
      </w:r>
    </w:p>
    <w:p w:rsidR="00240595" w:rsidRDefault="00711936">
      <w:pPr>
        <w:tabs>
          <w:tab w:val="left" w:pos="1742"/>
        </w:tabs>
        <w:rPr>
          <w:lang w:val="en-GB"/>
        </w:rPr>
      </w:pPr>
      <w:r w:rsidRPr="001073E9">
        <w:rPr>
          <w:lang w:val="en-GB"/>
        </w:rPr>
        <w:t>MP</w:t>
      </w:r>
      <w:r w:rsidRPr="00711936">
        <w:rPr>
          <w:lang w:val="en-GB"/>
        </w:rPr>
        <w:t xml:space="preserve"> </w:t>
      </w:r>
      <w:r w:rsidR="001073E9">
        <w:rPr>
          <w:lang w:val="en-GB"/>
        </w:rPr>
        <w:t xml:space="preserve">– </w:t>
      </w:r>
      <w:r w:rsidR="00915257" w:rsidRPr="00915257">
        <w:rPr>
          <w:lang w:val="en-GB"/>
        </w:rPr>
        <w:t xml:space="preserve">Public Prosecutor’s Office </w:t>
      </w:r>
    </w:p>
    <w:p w:rsidR="00240595" w:rsidRDefault="001073E9">
      <w:pPr>
        <w:tabs>
          <w:tab w:val="left" w:pos="1742"/>
        </w:tabs>
        <w:rPr>
          <w:lang w:val="en-GB"/>
        </w:rPr>
      </w:pPr>
      <w:r>
        <w:rPr>
          <w:lang w:val="en-GB"/>
        </w:rPr>
        <w:t xml:space="preserve">NDI – </w:t>
      </w:r>
      <w:r w:rsidR="003E017D">
        <w:rPr>
          <w:lang w:val="en-GB"/>
        </w:rPr>
        <w:t>National Democratic Institute</w:t>
      </w:r>
    </w:p>
    <w:p w:rsidR="00240595" w:rsidRDefault="001073E9">
      <w:pPr>
        <w:tabs>
          <w:tab w:val="left" w:pos="1742"/>
        </w:tabs>
        <w:rPr>
          <w:lang w:val="en-GB"/>
        </w:rPr>
      </w:pPr>
      <w:r>
        <w:rPr>
          <w:lang w:val="en-GB"/>
        </w:rPr>
        <w:t>NIMD</w:t>
      </w:r>
      <w:r w:rsidR="003E017D">
        <w:rPr>
          <w:lang w:val="en-GB"/>
        </w:rPr>
        <w:t xml:space="preserve"> – Netherlands Institute for Multiparty Democracy</w:t>
      </w:r>
    </w:p>
    <w:p w:rsidR="00240595" w:rsidRDefault="000B515F">
      <w:pPr>
        <w:tabs>
          <w:tab w:val="left" w:pos="1742"/>
        </w:tabs>
        <w:rPr>
          <w:lang w:val="en-GB"/>
        </w:rPr>
      </w:pPr>
      <w:r w:rsidRPr="001073E9">
        <w:rPr>
          <w:lang w:val="en-GB"/>
        </w:rPr>
        <w:t>NHDR – National human development report</w:t>
      </w:r>
    </w:p>
    <w:p w:rsidR="00240595" w:rsidRDefault="00711936">
      <w:pPr>
        <w:tabs>
          <w:tab w:val="left" w:pos="1742"/>
        </w:tabs>
        <w:rPr>
          <w:lang w:val="en-GB"/>
        </w:rPr>
      </w:pPr>
      <w:r w:rsidRPr="001073E9">
        <w:rPr>
          <w:lang w:val="en-GB"/>
        </w:rPr>
        <w:t>OJ</w:t>
      </w:r>
      <w:r w:rsidR="003E017D">
        <w:rPr>
          <w:lang w:val="en-GB"/>
        </w:rPr>
        <w:t xml:space="preserve"> – judiciary</w:t>
      </w:r>
    </w:p>
    <w:p w:rsidR="00240595" w:rsidRDefault="00915257">
      <w:pPr>
        <w:tabs>
          <w:tab w:val="left" w:pos="1742"/>
        </w:tabs>
        <w:rPr>
          <w:lang w:val="en-GB"/>
        </w:rPr>
      </w:pPr>
      <w:r w:rsidRPr="00915257">
        <w:rPr>
          <w:lang w:val="en-GB"/>
        </w:rPr>
        <w:t>PAHO – Pan American Health Organization</w:t>
      </w:r>
    </w:p>
    <w:p w:rsidR="00240595" w:rsidRDefault="000B515F">
      <w:pPr>
        <w:tabs>
          <w:tab w:val="left" w:pos="1742"/>
        </w:tabs>
        <w:rPr>
          <w:lang w:val="en-GB"/>
        </w:rPr>
      </w:pPr>
      <w:r>
        <w:rPr>
          <w:lang w:val="en-GB"/>
        </w:rPr>
        <w:t xml:space="preserve">PBF – </w:t>
      </w:r>
      <w:r w:rsidR="003E017D">
        <w:rPr>
          <w:lang w:val="en-GB"/>
        </w:rPr>
        <w:t>Peacebuilding Fund</w:t>
      </w:r>
    </w:p>
    <w:p w:rsidR="00240595" w:rsidRDefault="00915257">
      <w:pPr>
        <w:tabs>
          <w:tab w:val="left" w:pos="1742"/>
        </w:tabs>
        <w:rPr>
          <w:lang w:val="en-GB"/>
        </w:rPr>
      </w:pPr>
      <w:r w:rsidRPr="00915257">
        <w:rPr>
          <w:lang w:val="en-GB"/>
        </w:rPr>
        <w:t>PDH – Joint communities, municipalities, human rights organizations</w:t>
      </w:r>
    </w:p>
    <w:p w:rsidR="003E017D" w:rsidRPr="003E017D" w:rsidRDefault="00915257" w:rsidP="00F165AA">
      <w:pPr>
        <w:tabs>
          <w:tab w:val="left" w:pos="1742"/>
        </w:tabs>
        <w:rPr>
          <w:lang w:val="fr-FR"/>
        </w:rPr>
      </w:pPr>
      <w:r w:rsidRPr="00915257">
        <w:rPr>
          <w:lang w:val="fr-FR"/>
        </w:rPr>
        <w:t>PEI – Institutional Education Project</w:t>
      </w:r>
    </w:p>
    <w:p w:rsidR="00240595" w:rsidRDefault="00915257">
      <w:pPr>
        <w:tabs>
          <w:tab w:val="left" w:pos="1742"/>
        </w:tabs>
        <w:rPr>
          <w:lang w:val="fr-FR"/>
        </w:rPr>
      </w:pPr>
      <w:r w:rsidRPr="00915257">
        <w:rPr>
          <w:lang w:val="fr-FR"/>
        </w:rPr>
        <w:t xml:space="preserve">PNC – National </w:t>
      </w:r>
      <w:r w:rsidR="005F4F66">
        <w:rPr>
          <w:lang w:val="fr-FR"/>
        </w:rPr>
        <w:t>Civilian Police</w:t>
      </w:r>
    </w:p>
    <w:p w:rsidR="00240595" w:rsidRDefault="00915257">
      <w:pPr>
        <w:tabs>
          <w:tab w:val="left" w:pos="1742"/>
        </w:tabs>
      </w:pPr>
      <w:r w:rsidRPr="00915257">
        <w:t>PNR – National Compensation Programme</w:t>
      </w:r>
    </w:p>
    <w:p w:rsidR="00240595" w:rsidRDefault="006B454C">
      <w:pPr>
        <w:tabs>
          <w:tab w:val="left" w:pos="1742"/>
        </w:tabs>
        <w:rPr>
          <w:lang w:val="en-GB"/>
        </w:rPr>
      </w:pPr>
      <w:r w:rsidRPr="00F165AA">
        <w:rPr>
          <w:lang w:val="en-GB"/>
        </w:rPr>
        <w:t xml:space="preserve">PNS – </w:t>
      </w:r>
      <w:r w:rsidR="00915257" w:rsidRPr="00915257">
        <w:rPr>
          <w:lang w:val="en-GB"/>
        </w:rPr>
        <w:t>National Programme for the Prevent</w:t>
      </w:r>
      <w:r w:rsidR="00711936" w:rsidRPr="00711936">
        <w:rPr>
          <w:lang w:val="en-GB"/>
        </w:rPr>
        <w:t>ion and Control of HIV/AIDS and</w:t>
      </w:r>
    </w:p>
    <w:p w:rsidR="00240595" w:rsidRDefault="00711936">
      <w:pPr>
        <w:tabs>
          <w:tab w:val="left" w:pos="1742"/>
        </w:tabs>
        <w:rPr>
          <w:lang w:val="en-GB"/>
        </w:rPr>
      </w:pPr>
      <w:r>
        <w:rPr>
          <w:lang w:val="en-GB"/>
        </w:rPr>
        <w:t xml:space="preserve">           </w:t>
      </w:r>
      <w:r w:rsidR="00915257" w:rsidRPr="00915257">
        <w:rPr>
          <w:lang w:val="en-GB"/>
        </w:rPr>
        <w:t>Sexually Transmitted Infections</w:t>
      </w:r>
    </w:p>
    <w:p w:rsidR="00240595" w:rsidRDefault="00B64256">
      <w:pPr>
        <w:tabs>
          <w:tab w:val="left" w:pos="1742"/>
        </w:tabs>
        <w:rPr>
          <w:lang w:val="en-GB"/>
        </w:rPr>
      </w:pPr>
      <w:r w:rsidRPr="006B454C">
        <w:rPr>
          <w:lang w:val="en-GB"/>
        </w:rPr>
        <w:t xml:space="preserve">SEGEPLAN – </w:t>
      </w:r>
      <w:r w:rsidR="00E2110A">
        <w:rPr>
          <w:lang w:val="en-GB"/>
        </w:rPr>
        <w:t xml:space="preserve">Office of Planning and </w:t>
      </w:r>
      <w:r w:rsidR="00C87516">
        <w:rPr>
          <w:lang w:val="en-GB"/>
        </w:rPr>
        <w:t>Programming</w:t>
      </w:r>
    </w:p>
    <w:p w:rsidR="00240595" w:rsidRDefault="00711936">
      <w:pPr>
        <w:tabs>
          <w:tab w:val="left" w:pos="1742"/>
        </w:tabs>
        <w:rPr>
          <w:lang w:val="en-GB"/>
        </w:rPr>
      </w:pPr>
      <w:r w:rsidRPr="001073E9">
        <w:rPr>
          <w:lang w:val="en-GB"/>
        </w:rPr>
        <w:t>SEPAZ</w:t>
      </w:r>
      <w:r w:rsidR="003E017D">
        <w:rPr>
          <w:lang w:val="en-GB"/>
        </w:rPr>
        <w:t xml:space="preserve"> – </w:t>
      </w:r>
      <w:r w:rsidR="00E2110A">
        <w:rPr>
          <w:lang w:val="en-GB"/>
        </w:rPr>
        <w:t>Office of Peace</w:t>
      </w:r>
    </w:p>
    <w:p w:rsidR="00240595" w:rsidRDefault="001073E9">
      <w:pPr>
        <w:tabs>
          <w:tab w:val="left" w:pos="1742"/>
        </w:tabs>
        <w:rPr>
          <w:lang w:val="en-GB"/>
        </w:rPr>
      </w:pPr>
      <w:r>
        <w:rPr>
          <w:lang w:val="en-GB"/>
        </w:rPr>
        <w:t xml:space="preserve">SICOMP </w:t>
      </w:r>
      <w:r w:rsidR="00F33AF2">
        <w:rPr>
          <w:lang w:val="en-GB"/>
        </w:rPr>
        <w:t>–</w:t>
      </w:r>
      <w:r>
        <w:rPr>
          <w:lang w:val="en-GB"/>
        </w:rPr>
        <w:t xml:space="preserve"> </w:t>
      </w:r>
      <w:r w:rsidR="00915257" w:rsidRPr="00915257">
        <w:rPr>
          <w:lang w:val="en-GB"/>
        </w:rPr>
        <w:t>The Public Ministry computer system for case management control</w:t>
      </w:r>
    </w:p>
    <w:p w:rsidR="00240595" w:rsidRDefault="001073E9">
      <w:pPr>
        <w:tabs>
          <w:tab w:val="left" w:pos="1742"/>
        </w:tabs>
        <w:rPr>
          <w:lang w:val="en-GB"/>
        </w:rPr>
      </w:pPr>
      <w:r>
        <w:rPr>
          <w:lang w:val="en-GB"/>
        </w:rPr>
        <w:t xml:space="preserve">TSE </w:t>
      </w:r>
      <w:r w:rsidR="00F33AF2">
        <w:rPr>
          <w:lang w:val="en-GB"/>
        </w:rPr>
        <w:t>–</w:t>
      </w:r>
      <w:r>
        <w:rPr>
          <w:lang w:val="en-GB"/>
        </w:rPr>
        <w:t xml:space="preserve"> </w:t>
      </w:r>
      <w:r w:rsidR="00915257" w:rsidRPr="00915257">
        <w:rPr>
          <w:lang w:val="en-GB"/>
        </w:rPr>
        <w:t>Supreme Electoral Tribunal</w:t>
      </w:r>
    </w:p>
    <w:p w:rsidR="00240595" w:rsidRDefault="00915257">
      <w:pPr>
        <w:tabs>
          <w:tab w:val="left" w:pos="1742"/>
        </w:tabs>
        <w:rPr>
          <w:lang w:val="en-GB"/>
        </w:rPr>
      </w:pPr>
      <w:r w:rsidRPr="00915257">
        <w:rPr>
          <w:lang w:val="en-GB"/>
        </w:rPr>
        <w:t>UNEP – United Nations Environment Programme</w:t>
      </w:r>
    </w:p>
    <w:p w:rsidR="00240595" w:rsidRDefault="001073E9">
      <w:pPr>
        <w:tabs>
          <w:tab w:val="left" w:pos="1742"/>
        </w:tabs>
        <w:rPr>
          <w:lang w:val="en-GB"/>
        </w:rPr>
      </w:pPr>
      <w:r>
        <w:rPr>
          <w:lang w:val="en-GB"/>
        </w:rPr>
        <w:t>UNESCO – United Nations Educational, Scientific and Cultural Organization</w:t>
      </w:r>
    </w:p>
    <w:p w:rsidR="00240595" w:rsidRDefault="00915257">
      <w:pPr>
        <w:tabs>
          <w:tab w:val="left" w:pos="1742"/>
        </w:tabs>
        <w:rPr>
          <w:lang w:val="en-GB"/>
        </w:rPr>
      </w:pPr>
      <w:r w:rsidRPr="00915257">
        <w:rPr>
          <w:lang w:val="en-GB"/>
        </w:rPr>
        <w:t>UNICEF – United Nations Children’s Fund</w:t>
      </w:r>
    </w:p>
    <w:p w:rsidR="00240595" w:rsidRDefault="001073E9">
      <w:pPr>
        <w:tabs>
          <w:tab w:val="left" w:pos="1742"/>
        </w:tabs>
        <w:rPr>
          <w:lang w:val="en-GB"/>
        </w:rPr>
      </w:pPr>
      <w:r>
        <w:rPr>
          <w:lang w:val="en-GB"/>
        </w:rPr>
        <w:t xml:space="preserve">UNODC – </w:t>
      </w:r>
      <w:r w:rsidR="00915257" w:rsidRPr="00915257">
        <w:rPr>
          <w:lang w:val="en-GB"/>
        </w:rPr>
        <w:t>United Nations Office on Drugs and Crime</w:t>
      </w:r>
    </w:p>
    <w:p w:rsidR="00240595" w:rsidRDefault="00915257">
      <w:pPr>
        <w:tabs>
          <w:tab w:val="left" w:pos="1742"/>
        </w:tabs>
        <w:rPr>
          <w:lang w:val="en-GB"/>
        </w:rPr>
      </w:pPr>
      <w:r w:rsidRPr="00915257">
        <w:rPr>
          <w:lang w:val="en-GB"/>
        </w:rPr>
        <w:t>WHO – World Health Organization</w:t>
      </w:r>
    </w:p>
    <w:p w:rsidR="00240595" w:rsidRDefault="00240595">
      <w:pPr>
        <w:tabs>
          <w:tab w:val="left" w:pos="1742"/>
        </w:tabs>
        <w:rPr>
          <w:lang w:val="en-GB"/>
        </w:rPr>
      </w:pPr>
    </w:p>
    <w:p w:rsidR="00711936" w:rsidRDefault="00711936" w:rsidP="00DB1738">
      <w:pPr>
        <w:tabs>
          <w:tab w:val="left" w:pos="1742"/>
        </w:tabs>
        <w:jc w:val="center"/>
        <w:rPr>
          <w:lang w:val="en-GB"/>
        </w:rPr>
      </w:pPr>
    </w:p>
    <w:p w:rsidR="001073E9" w:rsidRDefault="001073E9" w:rsidP="00DB1738">
      <w:pPr>
        <w:tabs>
          <w:tab w:val="left" w:pos="1742"/>
        </w:tabs>
        <w:jc w:val="center"/>
        <w:rPr>
          <w:lang w:val="en-GB"/>
        </w:rPr>
        <w:sectPr w:rsidR="001073E9" w:rsidSect="00711936">
          <w:type w:val="continuous"/>
          <w:pgSz w:w="15840" w:h="12240" w:orient="landscape"/>
          <w:pgMar w:top="1440" w:right="1152" w:bottom="1440" w:left="1152" w:header="720" w:footer="720" w:gutter="0"/>
          <w:cols w:num="2" w:space="720"/>
          <w:docGrid w:linePitch="272"/>
        </w:sectPr>
      </w:pPr>
    </w:p>
    <w:p w:rsidR="00240595" w:rsidRDefault="00240595">
      <w:pPr>
        <w:tabs>
          <w:tab w:val="left" w:pos="1742"/>
        </w:tabs>
        <w:jc w:val="center"/>
        <w:rPr>
          <w:color w:val="000000"/>
          <w:lang w:val="en-GB"/>
        </w:rPr>
      </w:pPr>
      <w:r>
        <w:rPr>
          <w:noProof/>
          <w:color w:val="000000"/>
          <w:sz w:val="16"/>
          <w:szCs w:val="16"/>
        </w:rPr>
        <w:lastRenderedPageBreak/>
        <w:drawing>
          <wp:inline distT="0" distB="0" distL="0" distR="0">
            <wp:extent cx="9429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240595" w:rsidSect="00711936">
      <w:type w:val="continuous"/>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6A" w:rsidRDefault="0084176A" w:rsidP="00441061">
      <w:r>
        <w:separator/>
      </w:r>
    </w:p>
  </w:endnote>
  <w:endnote w:type="continuationSeparator" w:id="0">
    <w:p w:rsidR="0084176A" w:rsidRDefault="0084176A"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64" w:rsidRPr="005841A3" w:rsidRDefault="00F23A6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64" w:rsidRPr="005841A3" w:rsidRDefault="00F23A64">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rsidR="00F23A64" w:rsidRDefault="00F23A64"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52090"/>
      <w:docPartObj>
        <w:docPartGallery w:val="Page Numbers (Bottom of Page)"/>
        <w:docPartUnique/>
      </w:docPartObj>
    </w:sdtPr>
    <w:sdtEndPr>
      <w:rPr>
        <w:b/>
        <w:noProof/>
        <w:sz w:val="17"/>
        <w:szCs w:val="17"/>
      </w:rPr>
    </w:sdtEndPr>
    <w:sdtContent>
      <w:p w:rsidR="00F23A64" w:rsidRPr="00E10929" w:rsidRDefault="00F23A64" w:rsidP="00E10929">
        <w:pPr>
          <w:pStyle w:val="Footer"/>
          <w:rPr>
            <w:b/>
            <w:sz w:val="17"/>
            <w:szCs w:val="17"/>
          </w:rPr>
        </w:pPr>
        <w:r w:rsidRPr="00E10929">
          <w:rPr>
            <w:b/>
            <w:sz w:val="17"/>
            <w:szCs w:val="17"/>
          </w:rPr>
          <w:fldChar w:fldCharType="begin"/>
        </w:r>
        <w:r w:rsidRPr="00E10929">
          <w:rPr>
            <w:b/>
            <w:sz w:val="17"/>
            <w:szCs w:val="17"/>
          </w:rPr>
          <w:instrText xml:space="preserve"> PAGE   \* MERGEFORMAT </w:instrText>
        </w:r>
        <w:r w:rsidRPr="00E10929">
          <w:rPr>
            <w:b/>
            <w:sz w:val="17"/>
            <w:szCs w:val="17"/>
          </w:rPr>
          <w:fldChar w:fldCharType="separate"/>
        </w:r>
        <w:r w:rsidR="00DE4B7B">
          <w:rPr>
            <w:b/>
            <w:noProof/>
            <w:sz w:val="17"/>
            <w:szCs w:val="17"/>
          </w:rPr>
          <w:t>18</w:t>
        </w:r>
        <w:r w:rsidRPr="00E10929">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20929"/>
      <w:docPartObj>
        <w:docPartGallery w:val="Page Numbers (Bottom of Page)"/>
        <w:docPartUnique/>
      </w:docPartObj>
    </w:sdtPr>
    <w:sdtEndPr>
      <w:rPr>
        <w:b/>
        <w:noProof/>
        <w:sz w:val="17"/>
        <w:szCs w:val="17"/>
      </w:rPr>
    </w:sdtEndPr>
    <w:sdtContent>
      <w:p w:rsidR="00F23A64" w:rsidRPr="004B5650" w:rsidRDefault="00F23A64" w:rsidP="004B5650">
        <w:pPr>
          <w:pStyle w:val="Footer"/>
          <w:jc w:val="right"/>
          <w:rPr>
            <w:b/>
            <w:sz w:val="17"/>
            <w:szCs w:val="17"/>
          </w:rPr>
        </w:pPr>
        <w:r w:rsidRPr="00E10929">
          <w:rPr>
            <w:b/>
            <w:sz w:val="17"/>
            <w:szCs w:val="17"/>
          </w:rPr>
          <w:fldChar w:fldCharType="begin"/>
        </w:r>
        <w:r w:rsidRPr="00E10929">
          <w:rPr>
            <w:b/>
            <w:sz w:val="17"/>
            <w:szCs w:val="17"/>
          </w:rPr>
          <w:instrText xml:space="preserve"> PAGE   \* MERGEFORMAT </w:instrText>
        </w:r>
        <w:r w:rsidRPr="00E10929">
          <w:rPr>
            <w:b/>
            <w:sz w:val="17"/>
            <w:szCs w:val="17"/>
          </w:rPr>
          <w:fldChar w:fldCharType="separate"/>
        </w:r>
        <w:r w:rsidR="00DE4B7B">
          <w:rPr>
            <w:b/>
            <w:noProof/>
            <w:sz w:val="17"/>
            <w:szCs w:val="17"/>
          </w:rPr>
          <w:t>17</w:t>
        </w:r>
        <w:r w:rsidRPr="00E10929">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81557"/>
      <w:docPartObj>
        <w:docPartGallery w:val="Page Numbers (Bottom of Page)"/>
        <w:docPartUnique/>
      </w:docPartObj>
    </w:sdtPr>
    <w:sdtEndPr>
      <w:rPr>
        <w:b/>
        <w:noProof/>
        <w:sz w:val="17"/>
        <w:szCs w:val="17"/>
      </w:rPr>
    </w:sdtEndPr>
    <w:sdtContent>
      <w:p w:rsidR="007E6E16" w:rsidRPr="007E6E16" w:rsidRDefault="007E6E16" w:rsidP="00F23A64">
        <w:pPr>
          <w:pStyle w:val="Footer"/>
          <w:rPr>
            <w:b/>
            <w:sz w:val="17"/>
            <w:szCs w:val="17"/>
          </w:rPr>
        </w:pPr>
        <w:r w:rsidRPr="007E6E16">
          <w:rPr>
            <w:b/>
            <w:sz w:val="17"/>
            <w:szCs w:val="17"/>
          </w:rPr>
          <w:fldChar w:fldCharType="begin"/>
        </w:r>
        <w:r w:rsidRPr="007E6E16">
          <w:rPr>
            <w:b/>
            <w:sz w:val="17"/>
            <w:szCs w:val="17"/>
          </w:rPr>
          <w:instrText xml:space="preserve"> PAGE   \* MERGEFORMAT </w:instrText>
        </w:r>
        <w:r w:rsidRPr="007E6E16">
          <w:rPr>
            <w:b/>
            <w:sz w:val="17"/>
            <w:szCs w:val="17"/>
          </w:rPr>
          <w:fldChar w:fldCharType="separate"/>
        </w:r>
        <w:r w:rsidR="00DE4B7B">
          <w:rPr>
            <w:b/>
            <w:noProof/>
            <w:sz w:val="17"/>
            <w:szCs w:val="17"/>
          </w:rPr>
          <w:t>2</w:t>
        </w:r>
        <w:r w:rsidRPr="007E6E16">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6A" w:rsidRDefault="0084176A" w:rsidP="00441061">
      <w:r>
        <w:separator/>
      </w:r>
    </w:p>
  </w:footnote>
  <w:footnote w:type="continuationSeparator" w:id="0">
    <w:p w:rsidR="0084176A" w:rsidRDefault="0084176A" w:rsidP="00441061">
      <w:r>
        <w:continuationSeparator/>
      </w:r>
    </w:p>
  </w:footnote>
  <w:footnote w:id="1">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 Living </w:t>
      </w:r>
      <w:r>
        <w:rPr>
          <w:rFonts w:ascii="Times New Roman" w:hAnsi="Times New Roman"/>
          <w:sz w:val="16"/>
          <w:szCs w:val="16"/>
        </w:rPr>
        <w:t>s</w:t>
      </w:r>
      <w:r w:rsidRPr="004B5650">
        <w:rPr>
          <w:rFonts w:ascii="Times New Roman" w:hAnsi="Times New Roman"/>
          <w:sz w:val="16"/>
          <w:szCs w:val="16"/>
        </w:rPr>
        <w:t xml:space="preserve">tandards </w:t>
      </w:r>
      <w:r>
        <w:rPr>
          <w:rFonts w:ascii="Times New Roman" w:hAnsi="Times New Roman"/>
          <w:sz w:val="16"/>
          <w:szCs w:val="16"/>
        </w:rPr>
        <w:t>s</w:t>
      </w:r>
      <w:r w:rsidRPr="004B5650">
        <w:rPr>
          <w:rFonts w:ascii="Times New Roman" w:hAnsi="Times New Roman"/>
          <w:sz w:val="16"/>
          <w:szCs w:val="16"/>
        </w:rPr>
        <w:t>urvey</w:t>
      </w:r>
      <w:r>
        <w:rPr>
          <w:rFonts w:ascii="Times New Roman" w:hAnsi="Times New Roman"/>
          <w:sz w:val="16"/>
          <w:szCs w:val="16"/>
        </w:rPr>
        <w:t>, Guatemala national human development report.</w:t>
      </w:r>
      <w:r w:rsidRPr="004B5650">
        <w:rPr>
          <w:rFonts w:ascii="Times New Roman" w:hAnsi="Times New Roman"/>
          <w:sz w:val="16"/>
          <w:szCs w:val="16"/>
        </w:rPr>
        <w:t xml:space="preserve"> UNDP</w:t>
      </w:r>
      <w:r>
        <w:rPr>
          <w:rFonts w:ascii="Times New Roman" w:hAnsi="Times New Roman"/>
          <w:sz w:val="16"/>
          <w:szCs w:val="16"/>
        </w:rPr>
        <w:t>,</w:t>
      </w:r>
      <w:r w:rsidRPr="004B5650">
        <w:rPr>
          <w:rFonts w:ascii="Times New Roman" w:hAnsi="Times New Roman"/>
          <w:sz w:val="16"/>
          <w:szCs w:val="16"/>
        </w:rPr>
        <w:t xml:space="preserve"> 2011</w:t>
      </w:r>
    </w:p>
  </w:footnote>
  <w:footnote w:id="2">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Millennium Development Goals </w:t>
      </w:r>
      <w:r>
        <w:rPr>
          <w:rFonts w:ascii="Times New Roman" w:hAnsi="Times New Roman"/>
          <w:sz w:val="16"/>
          <w:szCs w:val="16"/>
        </w:rPr>
        <w:t>p</w:t>
      </w:r>
      <w:r w:rsidRPr="004B5650">
        <w:rPr>
          <w:rFonts w:ascii="Times New Roman" w:hAnsi="Times New Roman"/>
          <w:sz w:val="16"/>
          <w:szCs w:val="16"/>
        </w:rPr>
        <w:t xml:space="preserve">rogress </w:t>
      </w:r>
      <w:r>
        <w:rPr>
          <w:rFonts w:ascii="Times New Roman" w:hAnsi="Times New Roman"/>
          <w:sz w:val="16"/>
          <w:szCs w:val="16"/>
        </w:rPr>
        <w:t>r</w:t>
      </w:r>
      <w:r w:rsidRPr="004B5650">
        <w:rPr>
          <w:rFonts w:ascii="Times New Roman" w:hAnsi="Times New Roman"/>
          <w:sz w:val="16"/>
          <w:szCs w:val="16"/>
        </w:rPr>
        <w:t>eport</w:t>
      </w:r>
      <w:r>
        <w:rPr>
          <w:rFonts w:ascii="Times New Roman" w:hAnsi="Times New Roman"/>
          <w:sz w:val="16"/>
          <w:szCs w:val="16"/>
        </w:rPr>
        <w:t>,</w:t>
      </w:r>
      <w:r w:rsidRPr="004B5650">
        <w:rPr>
          <w:rFonts w:ascii="Times New Roman" w:hAnsi="Times New Roman"/>
          <w:sz w:val="16"/>
          <w:szCs w:val="16"/>
        </w:rPr>
        <w:t xml:space="preserve"> 2010. </w:t>
      </w:r>
      <w:r w:rsidRPr="0003723F">
        <w:rPr>
          <w:rFonts w:ascii="Times New Roman" w:hAnsi="Times New Roman"/>
          <w:sz w:val="16"/>
          <w:szCs w:val="16"/>
        </w:rPr>
        <w:t xml:space="preserve">President’s Planning and Programming </w:t>
      </w:r>
      <w:r>
        <w:rPr>
          <w:rFonts w:ascii="Times New Roman" w:hAnsi="Times New Roman"/>
          <w:sz w:val="16"/>
          <w:szCs w:val="16"/>
        </w:rPr>
        <w:t xml:space="preserve">Secretariat </w:t>
      </w:r>
    </w:p>
  </w:footnote>
  <w:footnote w:id="3">
    <w:p w:rsidR="00F23A64" w:rsidRPr="004B5650" w:rsidRDefault="00F23A64">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 Profile of Social Strata in Latin America. UNDP-</w:t>
      </w:r>
      <w:r w:rsidRPr="0003723F">
        <w:rPr>
          <w:rFonts w:ascii="Times New Roman" w:hAnsi="Times New Roman"/>
          <w:sz w:val="16"/>
          <w:szCs w:val="16"/>
        </w:rPr>
        <w:t xml:space="preserve">Economic Commission for Latin America and the Caribbean, </w:t>
      </w:r>
      <w:r w:rsidRPr="004B5650">
        <w:rPr>
          <w:rFonts w:ascii="Times New Roman" w:hAnsi="Times New Roman"/>
          <w:sz w:val="16"/>
          <w:szCs w:val="16"/>
        </w:rPr>
        <w:t>2014. </w:t>
      </w:r>
    </w:p>
  </w:footnote>
  <w:footnote w:id="4">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Pr>
          <w:rFonts w:ascii="Times New Roman" w:hAnsi="Times New Roman"/>
          <w:sz w:val="16"/>
          <w:szCs w:val="16"/>
        </w:rPr>
        <w:t xml:space="preserve">The </w:t>
      </w:r>
      <w:r w:rsidRPr="004B5650">
        <w:rPr>
          <w:rFonts w:ascii="Times New Roman" w:hAnsi="Times New Roman"/>
          <w:sz w:val="16"/>
          <w:szCs w:val="16"/>
        </w:rPr>
        <w:t>G</w:t>
      </w:r>
      <w:r>
        <w:rPr>
          <w:rFonts w:ascii="Times New Roman" w:hAnsi="Times New Roman"/>
          <w:sz w:val="16"/>
          <w:szCs w:val="16"/>
        </w:rPr>
        <w:t>ini</w:t>
      </w:r>
      <w:r w:rsidRPr="004B5650">
        <w:rPr>
          <w:rFonts w:ascii="Times New Roman" w:hAnsi="Times New Roman"/>
          <w:sz w:val="16"/>
          <w:szCs w:val="16"/>
        </w:rPr>
        <w:t xml:space="preserve"> </w:t>
      </w:r>
      <w:r>
        <w:rPr>
          <w:rFonts w:ascii="Times New Roman" w:hAnsi="Times New Roman"/>
          <w:sz w:val="16"/>
          <w:szCs w:val="16"/>
        </w:rPr>
        <w:t>coefficient</w:t>
      </w:r>
      <w:r w:rsidRPr="004B5650">
        <w:rPr>
          <w:rFonts w:ascii="Times New Roman" w:hAnsi="Times New Roman"/>
          <w:sz w:val="16"/>
          <w:szCs w:val="16"/>
        </w:rPr>
        <w:t xml:space="preserve"> is 0.57</w:t>
      </w:r>
      <w:r>
        <w:rPr>
          <w:rFonts w:ascii="Times New Roman" w:hAnsi="Times New Roman"/>
          <w:sz w:val="16"/>
          <w:szCs w:val="16"/>
        </w:rPr>
        <w:t>.</w:t>
      </w:r>
    </w:p>
  </w:footnote>
  <w:footnote w:id="5">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National </w:t>
      </w:r>
      <w:r>
        <w:rPr>
          <w:rFonts w:ascii="Times New Roman" w:hAnsi="Times New Roman"/>
          <w:sz w:val="16"/>
          <w:szCs w:val="16"/>
        </w:rPr>
        <w:t>employment and income s</w:t>
      </w:r>
      <w:r w:rsidRPr="004B5650">
        <w:rPr>
          <w:rFonts w:ascii="Times New Roman" w:hAnsi="Times New Roman"/>
          <w:sz w:val="16"/>
          <w:szCs w:val="16"/>
        </w:rPr>
        <w:t>urvey</w:t>
      </w:r>
      <w:r>
        <w:rPr>
          <w:rFonts w:ascii="Times New Roman" w:hAnsi="Times New Roman"/>
          <w:sz w:val="16"/>
          <w:szCs w:val="16"/>
        </w:rPr>
        <w:t>,</w:t>
      </w:r>
      <w:r w:rsidRPr="004B5650">
        <w:rPr>
          <w:rFonts w:ascii="Times New Roman" w:hAnsi="Times New Roman"/>
          <w:sz w:val="16"/>
          <w:szCs w:val="16"/>
        </w:rPr>
        <w:t xml:space="preserve"> 2013.The informal market accounts for 70</w:t>
      </w:r>
      <w:r>
        <w:rPr>
          <w:rFonts w:ascii="Times New Roman" w:hAnsi="Times New Roman"/>
          <w:sz w:val="16"/>
          <w:szCs w:val="16"/>
        </w:rPr>
        <w:t xml:space="preserve"> per cent</w:t>
      </w:r>
      <w:r w:rsidRPr="004B5650">
        <w:rPr>
          <w:rFonts w:ascii="Times New Roman" w:hAnsi="Times New Roman"/>
          <w:sz w:val="16"/>
          <w:szCs w:val="16"/>
        </w:rPr>
        <w:t xml:space="preserve"> of the </w:t>
      </w:r>
      <w:r>
        <w:rPr>
          <w:rFonts w:ascii="Times New Roman" w:hAnsi="Times New Roman"/>
          <w:sz w:val="16"/>
          <w:szCs w:val="16"/>
        </w:rPr>
        <w:t>working-age population</w:t>
      </w:r>
      <w:r w:rsidRPr="004B5650">
        <w:rPr>
          <w:rFonts w:ascii="Times New Roman" w:hAnsi="Times New Roman"/>
          <w:sz w:val="16"/>
          <w:szCs w:val="16"/>
        </w:rPr>
        <w:t>.</w:t>
      </w:r>
    </w:p>
  </w:footnote>
  <w:footnote w:id="6">
    <w:p w:rsidR="00F23A64" w:rsidRPr="0003723F"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National </w:t>
      </w:r>
      <w:r>
        <w:rPr>
          <w:rFonts w:ascii="Times New Roman" w:hAnsi="Times New Roman"/>
          <w:sz w:val="16"/>
          <w:szCs w:val="16"/>
        </w:rPr>
        <w:t>employment and income s</w:t>
      </w:r>
      <w:r w:rsidRPr="004B5650">
        <w:rPr>
          <w:rFonts w:ascii="Times New Roman" w:hAnsi="Times New Roman"/>
          <w:sz w:val="16"/>
          <w:szCs w:val="16"/>
        </w:rPr>
        <w:t>urvey</w:t>
      </w:r>
      <w:r w:rsidRPr="0003723F">
        <w:rPr>
          <w:rFonts w:ascii="Times New Roman" w:hAnsi="Times New Roman"/>
          <w:sz w:val="16"/>
          <w:szCs w:val="16"/>
        </w:rPr>
        <w:t>, 2013.</w:t>
      </w:r>
    </w:p>
  </w:footnote>
  <w:footnote w:id="7">
    <w:p w:rsidR="00F23A64" w:rsidRPr="0003723F"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03723F">
        <w:rPr>
          <w:rFonts w:ascii="Times New Roman" w:hAnsi="Times New Roman"/>
          <w:sz w:val="16"/>
          <w:szCs w:val="16"/>
        </w:rPr>
        <w:t xml:space="preserve"> </w:t>
      </w:r>
      <w:r>
        <w:rPr>
          <w:rFonts w:ascii="Times New Roman" w:hAnsi="Times New Roman"/>
          <w:sz w:val="16"/>
          <w:szCs w:val="16"/>
        </w:rPr>
        <w:t>Guatemala national human development report.</w:t>
      </w:r>
      <w:r w:rsidRPr="0003723F">
        <w:rPr>
          <w:rFonts w:ascii="Times New Roman" w:hAnsi="Times New Roman"/>
          <w:sz w:val="16"/>
          <w:szCs w:val="16"/>
        </w:rPr>
        <w:t xml:space="preserve"> UNDP, 2011.</w:t>
      </w:r>
    </w:p>
  </w:footnote>
  <w:footnote w:id="8">
    <w:p w:rsidR="00F23A64" w:rsidRPr="0003723F" w:rsidRDefault="00F23A64" w:rsidP="001F0FD8">
      <w:pPr>
        <w:pStyle w:val="FootnoteText"/>
        <w:jc w:val="both"/>
        <w:rPr>
          <w:rFonts w:ascii="Times New Roman" w:hAnsi="Times New Roman"/>
          <w:sz w:val="16"/>
          <w:szCs w:val="16"/>
        </w:rPr>
      </w:pPr>
      <w:r w:rsidRPr="004B5650">
        <w:rPr>
          <w:rStyle w:val="FootnoteReference"/>
          <w:rFonts w:ascii="Times New Roman" w:hAnsi="Times New Roman"/>
          <w:sz w:val="16"/>
          <w:szCs w:val="16"/>
        </w:rPr>
        <w:footnoteRef/>
      </w:r>
      <w:r w:rsidRPr="0003723F">
        <w:rPr>
          <w:rFonts w:ascii="Times New Roman" w:hAnsi="Times New Roman"/>
          <w:sz w:val="16"/>
          <w:szCs w:val="16"/>
        </w:rPr>
        <w:t xml:space="preserve">  HIV and gender-based violence progress report</w:t>
      </w:r>
      <w:r w:rsidR="00C87516" w:rsidRPr="0003723F">
        <w:rPr>
          <w:rFonts w:ascii="Times New Roman" w:hAnsi="Times New Roman"/>
          <w:sz w:val="16"/>
          <w:szCs w:val="16"/>
        </w:rPr>
        <w:t>.</w:t>
      </w:r>
      <w:r w:rsidRPr="0003723F">
        <w:rPr>
          <w:rFonts w:ascii="Times New Roman" w:hAnsi="Times New Roman"/>
          <w:sz w:val="16"/>
          <w:szCs w:val="16"/>
        </w:rPr>
        <w:t xml:space="preserve"> UNAIDS, Guatemala, 2011.</w:t>
      </w:r>
    </w:p>
  </w:footnote>
  <w:footnote w:id="9">
    <w:p w:rsidR="00F23A64" w:rsidRPr="006B0852"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03723F">
        <w:rPr>
          <w:rFonts w:ascii="Times New Roman" w:hAnsi="Times New Roman"/>
          <w:sz w:val="16"/>
          <w:szCs w:val="16"/>
        </w:rPr>
        <w:t xml:space="preserve"> National </w:t>
      </w:r>
      <w:r>
        <w:rPr>
          <w:rFonts w:ascii="Times New Roman" w:hAnsi="Times New Roman"/>
          <w:sz w:val="16"/>
          <w:szCs w:val="16"/>
        </w:rPr>
        <w:t>d</w:t>
      </w:r>
      <w:r w:rsidRPr="0003723F">
        <w:rPr>
          <w:rFonts w:ascii="Times New Roman" w:hAnsi="Times New Roman"/>
          <w:sz w:val="16"/>
          <w:szCs w:val="16"/>
        </w:rPr>
        <w:t xml:space="preserve">ialogue on HIV and </w:t>
      </w:r>
      <w:r>
        <w:rPr>
          <w:rFonts w:ascii="Times New Roman" w:hAnsi="Times New Roman"/>
          <w:sz w:val="16"/>
          <w:szCs w:val="16"/>
        </w:rPr>
        <w:t xml:space="preserve">human </w:t>
      </w:r>
      <w:r w:rsidR="00C87516" w:rsidRPr="0003723F">
        <w:rPr>
          <w:rFonts w:ascii="Times New Roman" w:hAnsi="Times New Roman"/>
          <w:sz w:val="16"/>
          <w:szCs w:val="16"/>
        </w:rPr>
        <w:t>rights.</w:t>
      </w:r>
      <w:r w:rsidRPr="0003723F">
        <w:rPr>
          <w:rFonts w:ascii="Times New Roman" w:hAnsi="Times New Roman"/>
          <w:i/>
          <w:sz w:val="16"/>
          <w:szCs w:val="16"/>
        </w:rPr>
        <w:t xml:space="preserve"> </w:t>
      </w:r>
      <w:r w:rsidRPr="0003723F">
        <w:rPr>
          <w:rFonts w:ascii="Times New Roman" w:hAnsi="Times New Roman"/>
          <w:sz w:val="16"/>
          <w:szCs w:val="16"/>
        </w:rPr>
        <w:t>UNDP, 2013</w:t>
      </w:r>
      <w:r w:rsidRPr="006B0852">
        <w:rPr>
          <w:rFonts w:ascii="Times New Roman" w:hAnsi="Times New Roman"/>
          <w:sz w:val="16"/>
          <w:szCs w:val="16"/>
        </w:rPr>
        <w:t>.</w:t>
      </w:r>
    </w:p>
  </w:footnote>
  <w:footnote w:id="10">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Pr>
          <w:rFonts w:ascii="Times New Roman" w:hAnsi="Times New Roman"/>
          <w:sz w:val="16"/>
          <w:szCs w:val="16"/>
        </w:rPr>
        <w:t>National living conditions survey,</w:t>
      </w:r>
      <w:r w:rsidRPr="004B5650">
        <w:rPr>
          <w:rFonts w:ascii="Times New Roman" w:hAnsi="Times New Roman"/>
          <w:sz w:val="16"/>
          <w:szCs w:val="16"/>
        </w:rPr>
        <w:t xml:space="preserve"> 2011.</w:t>
      </w:r>
    </w:p>
  </w:footnote>
  <w:footnote w:id="11">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Chronic malnutrition in rural areas</w:t>
      </w:r>
      <w:r>
        <w:rPr>
          <w:rFonts w:ascii="Times New Roman" w:hAnsi="Times New Roman"/>
          <w:sz w:val="16"/>
          <w:szCs w:val="16"/>
        </w:rPr>
        <w:t xml:space="preserve"> is at </w:t>
      </w:r>
      <w:r w:rsidRPr="004B5650">
        <w:rPr>
          <w:rFonts w:ascii="Times New Roman" w:hAnsi="Times New Roman"/>
          <w:sz w:val="16"/>
          <w:szCs w:val="16"/>
        </w:rPr>
        <w:t>58.6</w:t>
      </w:r>
      <w:r>
        <w:rPr>
          <w:rFonts w:ascii="Times New Roman" w:hAnsi="Times New Roman"/>
          <w:sz w:val="16"/>
          <w:szCs w:val="16"/>
        </w:rPr>
        <w:t xml:space="preserve"> per cent</w:t>
      </w:r>
      <w:r w:rsidRPr="004B5650">
        <w:rPr>
          <w:rFonts w:ascii="Times New Roman" w:hAnsi="Times New Roman"/>
          <w:sz w:val="16"/>
          <w:szCs w:val="16"/>
        </w:rPr>
        <w:t>.</w:t>
      </w:r>
      <w:r>
        <w:rPr>
          <w:rFonts w:ascii="Times New Roman" w:hAnsi="Times New Roman"/>
          <w:sz w:val="16"/>
          <w:szCs w:val="16"/>
        </w:rPr>
        <w:t xml:space="preserve"> National mother-child health survey,</w:t>
      </w:r>
      <w:r w:rsidRPr="004B5650">
        <w:rPr>
          <w:rFonts w:ascii="Times New Roman" w:hAnsi="Times New Roman"/>
          <w:sz w:val="16"/>
          <w:szCs w:val="16"/>
        </w:rPr>
        <w:t xml:space="preserve"> 2008</w:t>
      </w:r>
      <w:r>
        <w:rPr>
          <w:rFonts w:ascii="Times New Roman" w:hAnsi="Times New Roman"/>
          <w:sz w:val="16"/>
          <w:szCs w:val="16"/>
        </w:rPr>
        <w:t>-</w:t>
      </w:r>
      <w:r w:rsidRPr="004B5650">
        <w:rPr>
          <w:rFonts w:ascii="Times New Roman" w:hAnsi="Times New Roman"/>
          <w:sz w:val="16"/>
          <w:szCs w:val="16"/>
        </w:rPr>
        <w:t>2009.</w:t>
      </w:r>
    </w:p>
  </w:footnote>
  <w:footnote w:id="12">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Increasing food reserves </w:t>
      </w:r>
      <w:r>
        <w:rPr>
          <w:rFonts w:ascii="Times New Roman" w:hAnsi="Times New Roman"/>
          <w:sz w:val="16"/>
          <w:szCs w:val="16"/>
        </w:rPr>
        <w:t>by</w:t>
      </w:r>
      <w:r w:rsidRPr="004B5650">
        <w:rPr>
          <w:rFonts w:ascii="Times New Roman" w:hAnsi="Times New Roman"/>
          <w:sz w:val="16"/>
          <w:szCs w:val="16"/>
        </w:rPr>
        <w:t xml:space="preserve"> up to </w:t>
      </w:r>
      <w:r>
        <w:rPr>
          <w:rFonts w:ascii="Times New Roman" w:hAnsi="Times New Roman"/>
          <w:sz w:val="16"/>
          <w:szCs w:val="16"/>
        </w:rPr>
        <w:t>four</w:t>
      </w:r>
      <w:r w:rsidRPr="004B5650">
        <w:rPr>
          <w:rFonts w:ascii="Times New Roman" w:hAnsi="Times New Roman"/>
          <w:sz w:val="16"/>
          <w:szCs w:val="16"/>
        </w:rPr>
        <w:t xml:space="preserve"> months per household. UNDP 2013</w:t>
      </w:r>
      <w:r>
        <w:rPr>
          <w:rFonts w:ascii="Times New Roman" w:hAnsi="Times New Roman"/>
          <w:sz w:val="16"/>
          <w:szCs w:val="16"/>
        </w:rPr>
        <w:t xml:space="preserve"> statistics</w:t>
      </w:r>
      <w:r w:rsidRPr="004B5650">
        <w:rPr>
          <w:rFonts w:ascii="Times New Roman" w:hAnsi="Times New Roman"/>
          <w:sz w:val="16"/>
          <w:szCs w:val="16"/>
        </w:rPr>
        <w:t>.</w:t>
      </w:r>
    </w:p>
  </w:footnote>
  <w:footnote w:id="13">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Reduction to 0</w:t>
      </w:r>
      <w:r>
        <w:rPr>
          <w:rFonts w:ascii="Times New Roman" w:hAnsi="Times New Roman"/>
          <w:sz w:val="16"/>
          <w:szCs w:val="16"/>
        </w:rPr>
        <w:t xml:space="preserve"> per cent</w:t>
      </w:r>
      <w:r w:rsidRPr="004B5650">
        <w:rPr>
          <w:rFonts w:ascii="Times New Roman" w:hAnsi="Times New Roman"/>
          <w:sz w:val="16"/>
          <w:szCs w:val="16"/>
        </w:rPr>
        <w:t xml:space="preserve"> in 50 communities of five municipalities of the San Marcos departments.</w:t>
      </w:r>
      <w:r>
        <w:rPr>
          <w:rFonts w:ascii="Times New Roman" w:hAnsi="Times New Roman"/>
          <w:sz w:val="16"/>
          <w:szCs w:val="16"/>
        </w:rPr>
        <w:t xml:space="preserve"> </w:t>
      </w:r>
      <w:r w:rsidRPr="004B5650">
        <w:rPr>
          <w:rFonts w:ascii="Times New Roman" w:hAnsi="Times New Roman"/>
          <w:sz w:val="16"/>
          <w:szCs w:val="16"/>
        </w:rPr>
        <w:t>UNDP 2013</w:t>
      </w:r>
      <w:r>
        <w:rPr>
          <w:rFonts w:ascii="Times New Roman" w:hAnsi="Times New Roman"/>
          <w:sz w:val="16"/>
          <w:szCs w:val="16"/>
        </w:rPr>
        <w:t xml:space="preserve"> report.</w:t>
      </w:r>
    </w:p>
  </w:footnote>
  <w:footnote w:id="14">
    <w:p w:rsidR="00F23A64" w:rsidRPr="004B5650" w:rsidRDefault="00F23A64" w:rsidP="001F0FD8">
      <w:pPr>
        <w:pStyle w:val="FootnoteText"/>
        <w:ind w:left="90" w:hanging="90"/>
        <w:rPr>
          <w:rFonts w:ascii="Times New Roman" w:hAnsi="Times New Roman"/>
          <w:sz w:val="16"/>
          <w:szCs w:val="16"/>
        </w:rPr>
      </w:pPr>
      <w:r w:rsidRPr="004B5650">
        <w:rPr>
          <w:rStyle w:val="FootnoteReference"/>
          <w:rFonts w:ascii="Times New Roman" w:hAnsi="Times New Roman"/>
          <w:sz w:val="16"/>
          <w:szCs w:val="16"/>
        </w:rPr>
        <w:footnoteRef/>
      </w:r>
      <w:r>
        <w:rPr>
          <w:rFonts w:ascii="Times New Roman" w:hAnsi="Times New Roman"/>
          <w:sz w:val="16"/>
          <w:szCs w:val="16"/>
        </w:rPr>
        <w:t xml:space="preserve">Evaluation </w:t>
      </w:r>
      <w:r w:rsidRPr="004B5650">
        <w:rPr>
          <w:rFonts w:ascii="Times New Roman" w:hAnsi="Times New Roman"/>
          <w:sz w:val="16"/>
          <w:szCs w:val="16"/>
        </w:rPr>
        <w:t xml:space="preserve">of the </w:t>
      </w:r>
      <w:r>
        <w:rPr>
          <w:rFonts w:ascii="Times New Roman" w:hAnsi="Times New Roman"/>
          <w:sz w:val="16"/>
          <w:szCs w:val="16"/>
        </w:rPr>
        <w:t>j</w:t>
      </w:r>
      <w:r w:rsidRPr="004B5650">
        <w:rPr>
          <w:rFonts w:ascii="Times New Roman" w:hAnsi="Times New Roman"/>
          <w:sz w:val="16"/>
          <w:szCs w:val="16"/>
        </w:rPr>
        <w:t xml:space="preserve">oint </w:t>
      </w:r>
      <w:r>
        <w:rPr>
          <w:rFonts w:ascii="Times New Roman" w:hAnsi="Times New Roman"/>
          <w:sz w:val="16"/>
          <w:szCs w:val="16"/>
        </w:rPr>
        <w:t>p</w:t>
      </w:r>
      <w:r w:rsidRPr="004B5650">
        <w:rPr>
          <w:rFonts w:ascii="Times New Roman" w:hAnsi="Times New Roman"/>
          <w:sz w:val="16"/>
          <w:szCs w:val="16"/>
        </w:rPr>
        <w:t>rogramme “Vulnerability reduction to support rural development in five municipalities of the Coatán</w:t>
      </w:r>
      <w:r>
        <w:rPr>
          <w:rFonts w:ascii="Times New Roman" w:hAnsi="Times New Roman"/>
          <w:sz w:val="16"/>
          <w:szCs w:val="16"/>
        </w:rPr>
        <w:t xml:space="preserve"> </w:t>
      </w:r>
      <w:r w:rsidRPr="004B5650">
        <w:rPr>
          <w:rFonts w:ascii="Times New Roman" w:hAnsi="Times New Roman"/>
          <w:sz w:val="16"/>
          <w:szCs w:val="16"/>
        </w:rPr>
        <w:t>and Alto Suchiate</w:t>
      </w:r>
      <w:r>
        <w:rPr>
          <w:rFonts w:ascii="Times New Roman" w:hAnsi="Times New Roman"/>
          <w:sz w:val="16"/>
          <w:szCs w:val="16"/>
        </w:rPr>
        <w:t xml:space="preserve"> r</w:t>
      </w:r>
      <w:r w:rsidRPr="004B5650">
        <w:rPr>
          <w:rFonts w:ascii="Times New Roman" w:hAnsi="Times New Roman"/>
          <w:sz w:val="16"/>
          <w:szCs w:val="16"/>
        </w:rPr>
        <w:t xml:space="preserve">iver </w:t>
      </w:r>
      <w:r>
        <w:rPr>
          <w:rFonts w:ascii="Times New Roman" w:hAnsi="Times New Roman"/>
          <w:sz w:val="16"/>
          <w:szCs w:val="16"/>
        </w:rPr>
        <w:t>b</w:t>
      </w:r>
      <w:r w:rsidRPr="004B5650">
        <w:rPr>
          <w:rFonts w:ascii="Times New Roman" w:hAnsi="Times New Roman"/>
          <w:sz w:val="16"/>
          <w:szCs w:val="16"/>
        </w:rPr>
        <w:t>asins in the Department of San Marcos. UNDP 2013.</w:t>
      </w:r>
    </w:p>
  </w:footnote>
  <w:footnote w:id="15">
    <w:p w:rsidR="00F23A64" w:rsidRPr="004B5650" w:rsidRDefault="00F23A64" w:rsidP="001F0FD8">
      <w:pPr>
        <w:pStyle w:val="FootnoteText"/>
        <w:ind w:left="180" w:hanging="180"/>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The Urban and Rural Development Council System is legally supported by the Urban and Rural Development Council Act. Decree Number 11-2002.</w:t>
      </w:r>
    </w:p>
  </w:footnote>
  <w:footnote w:id="16">
    <w:p w:rsidR="00F23A64" w:rsidRPr="004B5650" w:rsidRDefault="00F23A64" w:rsidP="00D40CD7">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Municipal Management Ranking.</w:t>
      </w:r>
      <w:r>
        <w:rPr>
          <w:rFonts w:ascii="Times New Roman" w:hAnsi="Times New Roman"/>
          <w:sz w:val="16"/>
          <w:szCs w:val="16"/>
        </w:rPr>
        <w:t xml:space="preserve"> </w:t>
      </w:r>
      <w:r w:rsidRPr="007A1F67">
        <w:rPr>
          <w:rFonts w:ascii="Times New Roman" w:hAnsi="Times New Roman"/>
          <w:sz w:val="16"/>
          <w:szCs w:val="16"/>
        </w:rPr>
        <w:t xml:space="preserve">President’s Planning and Programming </w:t>
      </w:r>
      <w:r>
        <w:rPr>
          <w:rFonts w:ascii="Times New Roman" w:hAnsi="Times New Roman"/>
          <w:sz w:val="16"/>
          <w:szCs w:val="16"/>
        </w:rPr>
        <w:t>Secretariat,</w:t>
      </w:r>
      <w:r w:rsidRPr="004B5650">
        <w:rPr>
          <w:rFonts w:ascii="Times New Roman" w:hAnsi="Times New Roman"/>
          <w:sz w:val="16"/>
          <w:szCs w:val="16"/>
        </w:rPr>
        <w:t xml:space="preserve"> 2012.</w:t>
      </w:r>
    </w:p>
  </w:footnote>
  <w:footnote w:id="17">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Pr>
          <w:rFonts w:ascii="Times New Roman" w:hAnsi="Times New Roman"/>
          <w:sz w:val="16"/>
          <w:szCs w:val="16"/>
        </w:rPr>
        <w:t>ibid.</w:t>
      </w:r>
    </w:p>
  </w:footnote>
  <w:footnote w:id="18">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Hurricane Mitch</w:t>
      </w:r>
      <w:r>
        <w:rPr>
          <w:rFonts w:ascii="Times New Roman" w:hAnsi="Times New Roman"/>
          <w:sz w:val="16"/>
          <w:szCs w:val="16"/>
        </w:rPr>
        <w:t xml:space="preserve">, </w:t>
      </w:r>
      <w:r w:rsidRPr="004B5650">
        <w:rPr>
          <w:rFonts w:ascii="Times New Roman" w:hAnsi="Times New Roman"/>
          <w:sz w:val="16"/>
          <w:szCs w:val="16"/>
        </w:rPr>
        <w:t>1998</w:t>
      </w:r>
      <w:r>
        <w:rPr>
          <w:rFonts w:ascii="Times New Roman" w:hAnsi="Times New Roman"/>
          <w:sz w:val="16"/>
          <w:szCs w:val="16"/>
        </w:rPr>
        <w:t>;</w:t>
      </w:r>
      <w:r w:rsidRPr="004B5650">
        <w:rPr>
          <w:rFonts w:ascii="Times New Roman" w:hAnsi="Times New Roman"/>
          <w:sz w:val="16"/>
          <w:szCs w:val="16"/>
        </w:rPr>
        <w:t xml:space="preserve"> Stan Storm</w:t>
      </w:r>
      <w:r>
        <w:rPr>
          <w:rFonts w:ascii="Times New Roman" w:hAnsi="Times New Roman"/>
          <w:sz w:val="16"/>
          <w:szCs w:val="16"/>
        </w:rPr>
        <w:t xml:space="preserve">, </w:t>
      </w:r>
      <w:r w:rsidRPr="004B5650">
        <w:rPr>
          <w:rFonts w:ascii="Times New Roman" w:hAnsi="Times New Roman"/>
          <w:sz w:val="16"/>
          <w:szCs w:val="16"/>
        </w:rPr>
        <w:t>2005</w:t>
      </w:r>
      <w:r>
        <w:rPr>
          <w:rFonts w:ascii="Times New Roman" w:hAnsi="Times New Roman"/>
          <w:sz w:val="16"/>
          <w:szCs w:val="16"/>
        </w:rPr>
        <w:t>;</w:t>
      </w:r>
      <w:r w:rsidRPr="004B5650">
        <w:rPr>
          <w:rFonts w:ascii="Times New Roman" w:hAnsi="Times New Roman"/>
          <w:sz w:val="16"/>
          <w:szCs w:val="16"/>
        </w:rPr>
        <w:t xml:space="preserve"> Agatha Storm</w:t>
      </w:r>
      <w:r>
        <w:rPr>
          <w:rFonts w:ascii="Times New Roman" w:hAnsi="Times New Roman"/>
          <w:sz w:val="16"/>
          <w:szCs w:val="16"/>
        </w:rPr>
        <w:t xml:space="preserve">, </w:t>
      </w:r>
      <w:r w:rsidRPr="004B5650">
        <w:rPr>
          <w:rFonts w:ascii="Times New Roman" w:hAnsi="Times New Roman"/>
          <w:sz w:val="16"/>
          <w:szCs w:val="16"/>
        </w:rPr>
        <w:t>2010</w:t>
      </w:r>
      <w:r>
        <w:rPr>
          <w:rFonts w:ascii="Times New Roman" w:hAnsi="Times New Roman"/>
          <w:sz w:val="16"/>
          <w:szCs w:val="16"/>
        </w:rPr>
        <w:t xml:space="preserve">; and the </w:t>
      </w:r>
      <w:r w:rsidRPr="004B5650">
        <w:rPr>
          <w:rFonts w:ascii="Times New Roman" w:hAnsi="Times New Roman"/>
          <w:sz w:val="16"/>
          <w:szCs w:val="16"/>
        </w:rPr>
        <w:t xml:space="preserve">San Marcos </w:t>
      </w:r>
      <w:r>
        <w:rPr>
          <w:rFonts w:ascii="Times New Roman" w:hAnsi="Times New Roman"/>
          <w:sz w:val="16"/>
          <w:szCs w:val="16"/>
        </w:rPr>
        <w:t>e</w:t>
      </w:r>
      <w:r w:rsidRPr="004B5650">
        <w:rPr>
          <w:rFonts w:ascii="Times New Roman" w:hAnsi="Times New Roman"/>
          <w:sz w:val="16"/>
          <w:szCs w:val="16"/>
        </w:rPr>
        <w:t>arthquakes</w:t>
      </w:r>
      <w:r>
        <w:rPr>
          <w:rFonts w:ascii="Times New Roman" w:hAnsi="Times New Roman"/>
          <w:sz w:val="16"/>
          <w:szCs w:val="16"/>
        </w:rPr>
        <w:t>,</w:t>
      </w:r>
      <w:r w:rsidRPr="004B5650">
        <w:rPr>
          <w:rFonts w:ascii="Times New Roman" w:hAnsi="Times New Roman"/>
          <w:sz w:val="16"/>
          <w:szCs w:val="16"/>
        </w:rPr>
        <w:t xml:space="preserve"> 2012 and 2014.</w:t>
      </w:r>
    </w:p>
  </w:footnote>
  <w:footnote w:id="19">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Environmental </w:t>
      </w:r>
      <w:r>
        <w:rPr>
          <w:rFonts w:ascii="Times New Roman" w:hAnsi="Times New Roman"/>
          <w:sz w:val="16"/>
          <w:szCs w:val="16"/>
        </w:rPr>
        <w:t>p</w:t>
      </w:r>
      <w:r w:rsidRPr="004B5650">
        <w:rPr>
          <w:rFonts w:ascii="Times New Roman" w:hAnsi="Times New Roman"/>
          <w:sz w:val="16"/>
          <w:szCs w:val="16"/>
        </w:rPr>
        <w:t>rofile</w:t>
      </w:r>
      <w:r>
        <w:rPr>
          <w:rFonts w:ascii="Times New Roman" w:hAnsi="Times New Roman"/>
          <w:sz w:val="16"/>
          <w:szCs w:val="16"/>
        </w:rPr>
        <w:t xml:space="preserve">, </w:t>
      </w:r>
      <w:r w:rsidRPr="004B5650">
        <w:rPr>
          <w:rFonts w:ascii="Times New Roman" w:hAnsi="Times New Roman"/>
          <w:sz w:val="16"/>
          <w:szCs w:val="16"/>
        </w:rPr>
        <w:t>2010-2012.</w:t>
      </w:r>
      <w:r>
        <w:rPr>
          <w:rFonts w:ascii="Times New Roman" w:hAnsi="Times New Roman"/>
          <w:sz w:val="16"/>
          <w:szCs w:val="16"/>
        </w:rPr>
        <w:t xml:space="preserve"> Agriculture, Natural Resources and Environment Institute.</w:t>
      </w:r>
      <w:r w:rsidRPr="004B5650">
        <w:rPr>
          <w:rFonts w:ascii="Times New Roman" w:hAnsi="Times New Roman"/>
          <w:sz w:val="16"/>
          <w:szCs w:val="16"/>
        </w:rPr>
        <w:t xml:space="preserve"> </w:t>
      </w:r>
    </w:p>
  </w:footnote>
  <w:footnote w:id="20">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According to the </w:t>
      </w:r>
      <w:r>
        <w:rPr>
          <w:rFonts w:ascii="Times New Roman" w:hAnsi="Times New Roman"/>
          <w:sz w:val="16"/>
          <w:szCs w:val="16"/>
        </w:rPr>
        <w:t>r</w:t>
      </w:r>
      <w:r w:rsidRPr="004B5650">
        <w:rPr>
          <w:rFonts w:ascii="Times New Roman" w:hAnsi="Times New Roman"/>
          <w:sz w:val="16"/>
          <w:szCs w:val="16"/>
        </w:rPr>
        <w:t>eport of the Fourth Indigenous Observation Mission</w:t>
      </w:r>
      <w:r>
        <w:rPr>
          <w:rFonts w:ascii="Times New Roman" w:hAnsi="Times New Roman"/>
          <w:sz w:val="16"/>
          <w:szCs w:val="16"/>
        </w:rPr>
        <w:t>.</w:t>
      </w:r>
      <w:r w:rsidRPr="004B5650">
        <w:rPr>
          <w:rFonts w:ascii="Times New Roman" w:hAnsi="Times New Roman"/>
          <w:sz w:val="16"/>
          <w:szCs w:val="16"/>
        </w:rPr>
        <w:t xml:space="preserve"> </w:t>
      </w:r>
    </w:p>
  </w:footnote>
  <w:footnote w:id="21">
    <w:p w:rsidR="00F23A64" w:rsidRPr="00240595" w:rsidRDefault="00F23A64" w:rsidP="001F0FD8">
      <w:pPr>
        <w:pStyle w:val="FootnoteText"/>
        <w:rPr>
          <w:rFonts w:ascii="Times New Roman" w:hAnsi="Times New Roman"/>
          <w:sz w:val="16"/>
          <w:szCs w:val="16"/>
          <w:lang w:val="es-ES_tradnl"/>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Assessment of the </w:t>
      </w:r>
      <w:r>
        <w:rPr>
          <w:rFonts w:ascii="Times New Roman" w:hAnsi="Times New Roman"/>
          <w:sz w:val="16"/>
          <w:szCs w:val="16"/>
        </w:rPr>
        <w:t>g</w:t>
      </w:r>
      <w:r w:rsidRPr="004B5650">
        <w:rPr>
          <w:rFonts w:ascii="Times New Roman" w:hAnsi="Times New Roman"/>
          <w:sz w:val="16"/>
          <w:szCs w:val="16"/>
        </w:rPr>
        <w:t>eneral and Central American parliament election process</w:t>
      </w:r>
      <w:r>
        <w:rPr>
          <w:rFonts w:ascii="Times New Roman" w:hAnsi="Times New Roman"/>
          <w:sz w:val="16"/>
          <w:szCs w:val="16"/>
        </w:rPr>
        <w:t>.</w:t>
      </w:r>
      <w:r w:rsidRPr="004B5650">
        <w:rPr>
          <w:rFonts w:ascii="Times New Roman" w:hAnsi="Times New Roman"/>
          <w:sz w:val="16"/>
          <w:szCs w:val="16"/>
        </w:rPr>
        <w:t xml:space="preserve"> </w:t>
      </w:r>
      <w:r w:rsidRPr="00240595">
        <w:rPr>
          <w:rFonts w:ascii="Times New Roman" w:hAnsi="Times New Roman"/>
          <w:sz w:val="16"/>
          <w:szCs w:val="16"/>
          <w:lang w:val="es-ES_tradnl"/>
        </w:rPr>
        <w:t>Supreme Electoral Tribunal, 2011.</w:t>
      </w:r>
    </w:p>
  </w:footnote>
  <w:footnote w:id="22">
    <w:p w:rsidR="00F23A64" w:rsidRPr="001E08E5" w:rsidRDefault="00F23A64" w:rsidP="001F0FD8">
      <w:pPr>
        <w:pStyle w:val="FootnoteText"/>
        <w:rPr>
          <w:rFonts w:ascii="Times New Roman" w:hAnsi="Times New Roman"/>
          <w:sz w:val="16"/>
          <w:szCs w:val="16"/>
        </w:rPr>
      </w:pPr>
      <w:r w:rsidRPr="0003723F">
        <w:rPr>
          <w:rStyle w:val="FootnoteReference"/>
          <w:rFonts w:ascii="Times New Roman" w:hAnsi="Times New Roman"/>
          <w:sz w:val="16"/>
          <w:szCs w:val="16"/>
        </w:rPr>
        <w:footnoteRef/>
      </w:r>
      <w:r w:rsidRPr="0003723F">
        <w:rPr>
          <w:rFonts w:ascii="Times New Roman" w:hAnsi="Times New Roman"/>
          <w:sz w:val="16"/>
          <w:szCs w:val="16"/>
          <w:lang w:val="es-AR"/>
        </w:rPr>
        <w:t>Agrarian conflict monitoring report</w:t>
      </w:r>
      <w:r w:rsidRPr="0003723F">
        <w:rPr>
          <w:rFonts w:ascii="Times New Roman" w:hAnsi="Times New Roman"/>
          <w:i/>
          <w:sz w:val="16"/>
          <w:szCs w:val="16"/>
          <w:lang w:val="es-AR"/>
        </w:rPr>
        <w:t xml:space="preserve"> </w:t>
      </w:r>
      <w:r>
        <w:rPr>
          <w:rFonts w:ascii="Times New Roman" w:hAnsi="Times New Roman"/>
          <w:i/>
          <w:sz w:val="16"/>
          <w:szCs w:val="16"/>
          <w:lang w:val="es-AR"/>
        </w:rPr>
        <w:t>(</w:t>
      </w:r>
      <w:r w:rsidRPr="0003723F">
        <w:rPr>
          <w:rFonts w:ascii="Times New Roman" w:hAnsi="Times New Roman"/>
          <w:i/>
          <w:sz w:val="16"/>
          <w:szCs w:val="16"/>
          <w:lang w:val="es-AR"/>
        </w:rPr>
        <w:t>Informe de Monitoreo de la Conflictividad Agraria</w:t>
      </w:r>
      <w:r>
        <w:rPr>
          <w:rFonts w:ascii="Times New Roman" w:hAnsi="Times New Roman"/>
          <w:i/>
          <w:sz w:val="16"/>
          <w:szCs w:val="16"/>
          <w:lang w:val="es-AR"/>
        </w:rPr>
        <w:t>)</w:t>
      </w:r>
      <w:r>
        <w:rPr>
          <w:rFonts w:ascii="Times New Roman" w:hAnsi="Times New Roman"/>
          <w:sz w:val="16"/>
          <w:szCs w:val="16"/>
          <w:lang w:val="es-AR"/>
        </w:rPr>
        <w:t>.</w:t>
      </w:r>
      <w:r w:rsidRPr="004B5650">
        <w:rPr>
          <w:rFonts w:ascii="Times New Roman" w:hAnsi="Times New Roman"/>
          <w:sz w:val="16"/>
          <w:szCs w:val="16"/>
          <w:lang w:val="es-AR"/>
        </w:rPr>
        <w:t xml:space="preserve"> </w:t>
      </w:r>
      <w:r w:rsidRPr="001E08E5">
        <w:rPr>
          <w:rFonts w:ascii="Times New Roman" w:hAnsi="Times New Roman"/>
          <w:sz w:val="16"/>
          <w:szCs w:val="16"/>
        </w:rPr>
        <w:t xml:space="preserve">Secretariat of </w:t>
      </w:r>
      <w:r>
        <w:rPr>
          <w:rFonts w:ascii="Times New Roman" w:hAnsi="Times New Roman"/>
          <w:sz w:val="16"/>
          <w:szCs w:val="16"/>
        </w:rPr>
        <w:t>Agrarian Conflicts</w:t>
      </w:r>
      <w:r w:rsidRPr="001E08E5">
        <w:rPr>
          <w:rFonts w:ascii="Times New Roman" w:hAnsi="Times New Roman"/>
          <w:sz w:val="16"/>
          <w:szCs w:val="16"/>
        </w:rPr>
        <w:t>, May 2014.</w:t>
      </w:r>
    </w:p>
  </w:footnote>
  <w:footnote w:id="23">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UNDP, </w:t>
      </w:r>
      <w:r>
        <w:rPr>
          <w:rFonts w:ascii="Times New Roman" w:hAnsi="Times New Roman"/>
          <w:sz w:val="16"/>
          <w:szCs w:val="16"/>
        </w:rPr>
        <w:t>regional human development report,</w:t>
      </w:r>
      <w:r w:rsidRPr="004B5650">
        <w:rPr>
          <w:rFonts w:ascii="Times New Roman" w:hAnsi="Times New Roman"/>
          <w:sz w:val="16"/>
          <w:szCs w:val="16"/>
        </w:rPr>
        <w:t xml:space="preserve"> 2013-2014</w:t>
      </w:r>
      <w:r>
        <w:rPr>
          <w:rFonts w:ascii="Times New Roman" w:hAnsi="Times New Roman"/>
          <w:sz w:val="16"/>
          <w:szCs w:val="16"/>
        </w:rPr>
        <w:t>.</w:t>
      </w:r>
    </w:p>
  </w:footnote>
  <w:footnote w:id="24">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Data from the </w:t>
      </w:r>
      <w:r w:rsidRPr="001E08E5">
        <w:rPr>
          <w:rFonts w:ascii="Times New Roman" w:hAnsi="Times New Roman"/>
          <w:sz w:val="16"/>
          <w:szCs w:val="16"/>
        </w:rPr>
        <w:t>National Civilian Police</w:t>
      </w:r>
      <w:r>
        <w:rPr>
          <w:rFonts w:ascii="Times New Roman" w:hAnsi="Times New Roman"/>
          <w:sz w:val="16"/>
          <w:szCs w:val="16"/>
        </w:rPr>
        <w:t>.</w:t>
      </w:r>
    </w:p>
  </w:footnote>
  <w:footnote w:id="25">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National Violence</w:t>
      </w:r>
      <w:r>
        <w:rPr>
          <w:rFonts w:ascii="Times New Roman" w:hAnsi="Times New Roman"/>
          <w:sz w:val="16"/>
          <w:szCs w:val="16"/>
        </w:rPr>
        <w:t xml:space="preserve"> and</w:t>
      </w:r>
      <w:r w:rsidRPr="004B5650">
        <w:rPr>
          <w:rFonts w:ascii="Times New Roman" w:hAnsi="Times New Roman"/>
          <w:sz w:val="16"/>
          <w:szCs w:val="16"/>
        </w:rPr>
        <w:t xml:space="preserve"> Crime Prevention, Citizen Safety and P</w:t>
      </w:r>
      <w:r>
        <w:rPr>
          <w:rFonts w:ascii="Times New Roman" w:hAnsi="Times New Roman"/>
          <w:sz w:val="16"/>
          <w:szCs w:val="16"/>
        </w:rPr>
        <w:t>eaceful</w:t>
      </w:r>
      <w:r w:rsidRPr="004B5650">
        <w:rPr>
          <w:rFonts w:ascii="Times New Roman" w:hAnsi="Times New Roman"/>
          <w:sz w:val="16"/>
          <w:szCs w:val="16"/>
        </w:rPr>
        <w:t xml:space="preserve"> Coexistence.</w:t>
      </w:r>
    </w:p>
  </w:footnote>
  <w:footnote w:id="26">
    <w:p w:rsidR="00F23A64" w:rsidRPr="004B5650" w:rsidRDefault="00F23A64" w:rsidP="001F0FD8">
      <w:pPr>
        <w:pStyle w:val="FootnoteText"/>
        <w:rPr>
          <w:rFonts w:ascii="Times New Roman" w:hAnsi="Times New Roman"/>
          <w:sz w:val="16"/>
          <w:szCs w:val="16"/>
          <w:lang w:val="es-AR"/>
        </w:rPr>
      </w:pPr>
      <w:r w:rsidRPr="004B5650">
        <w:rPr>
          <w:rStyle w:val="FootnoteReference"/>
          <w:rFonts w:ascii="Times New Roman" w:hAnsi="Times New Roman"/>
          <w:sz w:val="16"/>
          <w:szCs w:val="16"/>
        </w:rPr>
        <w:footnoteRef/>
      </w:r>
      <w:r w:rsidRPr="004B5650">
        <w:rPr>
          <w:rFonts w:ascii="Times New Roman" w:hAnsi="Times New Roman"/>
          <w:sz w:val="16"/>
          <w:szCs w:val="16"/>
          <w:lang w:val="es-AR"/>
        </w:rPr>
        <w:t xml:space="preserve"> Final </w:t>
      </w:r>
      <w:r>
        <w:rPr>
          <w:rFonts w:ascii="Times New Roman" w:hAnsi="Times New Roman"/>
          <w:sz w:val="16"/>
          <w:szCs w:val="16"/>
          <w:lang w:val="es-AR"/>
        </w:rPr>
        <w:t>joint programme</w:t>
      </w:r>
      <w:r w:rsidRPr="004B5650">
        <w:rPr>
          <w:rFonts w:ascii="Times New Roman" w:hAnsi="Times New Roman"/>
          <w:sz w:val="16"/>
          <w:szCs w:val="16"/>
          <w:lang w:val="es-AR"/>
        </w:rPr>
        <w:t xml:space="preserve"> </w:t>
      </w:r>
      <w:r>
        <w:rPr>
          <w:rFonts w:ascii="Times New Roman" w:hAnsi="Times New Roman"/>
          <w:sz w:val="16"/>
          <w:szCs w:val="16"/>
          <w:lang w:val="es-AR"/>
        </w:rPr>
        <w:t>e</w:t>
      </w:r>
      <w:r w:rsidRPr="004B5650">
        <w:rPr>
          <w:rFonts w:ascii="Times New Roman" w:hAnsi="Times New Roman"/>
          <w:sz w:val="16"/>
          <w:szCs w:val="16"/>
          <w:lang w:val="es-AR"/>
        </w:rPr>
        <w:t>valuation</w:t>
      </w:r>
      <w:r>
        <w:rPr>
          <w:rFonts w:ascii="Times New Roman" w:hAnsi="Times New Roman"/>
          <w:sz w:val="16"/>
          <w:szCs w:val="16"/>
          <w:lang w:val="es-AR"/>
        </w:rPr>
        <w:t>,</w:t>
      </w:r>
      <w:r w:rsidRPr="004B5650">
        <w:rPr>
          <w:rFonts w:ascii="Times New Roman" w:hAnsi="Times New Roman"/>
          <w:sz w:val="16"/>
          <w:szCs w:val="16"/>
          <w:lang w:val="es-AR"/>
        </w:rPr>
        <w:t xml:space="preserve"> </w:t>
      </w:r>
      <w:r w:rsidRPr="0003723F">
        <w:rPr>
          <w:rFonts w:ascii="Times New Roman" w:hAnsi="Times New Roman"/>
          <w:i/>
          <w:sz w:val="16"/>
          <w:szCs w:val="16"/>
          <w:lang w:val="es-AR"/>
        </w:rPr>
        <w:t>Consolidando la Paz en Guatemala mediante la prevención de la violencia y la gestión del conflicto</w:t>
      </w:r>
      <w:r>
        <w:rPr>
          <w:rFonts w:ascii="Times New Roman" w:hAnsi="Times New Roman"/>
          <w:sz w:val="16"/>
          <w:szCs w:val="16"/>
          <w:lang w:val="es-AR"/>
        </w:rPr>
        <w:t>,</w:t>
      </w:r>
      <w:r w:rsidRPr="004B5650">
        <w:rPr>
          <w:rFonts w:ascii="Times New Roman" w:hAnsi="Times New Roman"/>
          <w:sz w:val="16"/>
          <w:szCs w:val="16"/>
          <w:lang w:val="es-AR"/>
        </w:rPr>
        <w:t xml:space="preserve"> July 2013.</w:t>
      </w:r>
    </w:p>
  </w:footnote>
  <w:footnote w:id="27">
    <w:p w:rsidR="00F23A64" w:rsidRPr="004B5650" w:rsidRDefault="00F23A64" w:rsidP="001F0FD8">
      <w:pPr>
        <w:pStyle w:val="FootnoteText"/>
        <w:rPr>
          <w:rFonts w:ascii="Times New Roman" w:hAnsi="Times New Roman"/>
          <w:sz w:val="16"/>
          <w:szCs w:val="16"/>
        </w:rPr>
      </w:pPr>
      <w:r w:rsidRPr="004B5650">
        <w:rPr>
          <w:rStyle w:val="FootnoteReference"/>
          <w:rFonts w:ascii="Times New Roman" w:hAnsi="Times New Roman"/>
          <w:sz w:val="16"/>
          <w:szCs w:val="16"/>
        </w:rPr>
        <w:footnoteRef/>
      </w:r>
      <w:r w:rsidRPr="004B5650">
        <w:rPr>
          <w:rFonts w:ascii="Times New Roman" w:hAnsi="Times New Roman"/>
          <w:sz w:val="16"/>
          <w:szCs w:val="16"/>
        </w:rPr>
        <w:t xml:space="preserve">Complaints versus cases solved. </w:t>
      </w:r>
    </w:p>
  </w:footnote>
  <w:footnote w:id="28">
    <w:p w:rsidR="00F23A64" w:rsidRPr="0003723F" w:rsidRDefault="00F23A64" w:rsidP="001F0FD8">
      <w:pPr>
        <w:pStyle w:val="FootnoteText"/>
        <w:rPr>
          <w:rFonts w:ascii="Times New Roman" w:hAnsi="Times New Roman"/>
          <w:sz w:val="16"/>
          <w:szCs w:val="16"/>
        </w:rPr>
      </w:pPr>
      <w:r w:rsidRPr="0003723F">
        <w:rPr>
          <w:rStyle w:val="FootnoteReference"/>
          <w:rFonts w:ascii="Times New Roman" w:hAnsi="Times New Roman"/>
          <w:sz w:val="16"/>
          <w:szCs w:val="16"/>
        </w:rPr>
        <w:footnoteRef/>
      </w:r>
      <w:r w:rsidRPr="0003723F">
        <w:rPr>
          <w:rFonts w:ascii="Times New Roman" w:hAnsi="Times New Roman"/>
          <w:sz w:val="16"/>
          <w:szCs w:val="16"/>
        </w:rPr>
        <w:t>Annual report of the</w:t>
      </w:r>
      <w:r>
        <w:rPr>
          <w:rFonts w:ascii="Times New Roman" w:hAnsi="Times New Roman"/>
          <w:sz w:val="16"/>
          <w:szCs w:val="16"/>
        </w:rPr>
        <w:t xml:space="preserve"> Public Prosecutor’s Office</w:t>
      </w:r>
      <w:r w:rsidRPr="0003723F">
        <w:rPr>
          <w:rFonts w:ascii="Times New Roman" w:hAnsi="Times New Roman"/>
          <w:sz w:val="16"/>
          <w:szCs w:val="16"/>
        </w:rPr>
        <w:t>.</w:t>
      </w:r>
    </w:p>
  </w:footnote>
  <w:footnote w:id="29">
    <w:p w:rsidR="00F23A64" w:rsidRPr="0003723F" w:rsidRDefault="00F23A64" w:rsidP="001F0FD8">
      <w:pPr>
        <w:pStyle w:val="FootnoteText"/>
        <w:rPr>
          <w:rFonts w:ascii="Times New Roman" w:hAnsi="Times New Roman"/>
          <w:sz w:val="16"/>
          <w:szCs w:val="16"/>
        </w:rPr>
      </w:pPr>
      <w:r w:rsidRPr="0003723F">
        <w:rPr>
          <w:rStyle w:val="FootnoteReference"/>
          <w:rFonts w:ascii="Times New Roman" w:hAnsi="Times New Roman"/>
          <w:sz w:val="16"/>
          <w:szCs w:val="16"/>
        </w:rPr>
        <w:footnoteRef/>
      </w:r>
      <w:r>
        <w:rPr>
          <w:rFonts w:ascii="Times New Roman" w:hAnsi="Times New Roman"/>
          <w:sz w:val="16"/>
          <w:szCs w:val="16"/>
        </w:rPr>
        <w:t>Evaluations of the Maya Programme; Accompaniment Programme Transition to Justice; Productive Uses of Renewable Energy in Guatemala; and j</w:t>
      </w:r>
      <w:r w:rsidRPr="0003723F">
        <w:rPr>
          <w:rFonts w:ascii="Times New Roman" w:hAnsi="Times New Roman"/>
          <w:sz w:val="16"/>
          <w:szCs w:val="16"/>
        </w:rPr>
        <w:t>oint programme</w:t>
      </w:r>
      <w:r>
        <w:rPr>
          <w:rFonts w:ascii="Times New Roman" w:hAnsi="Times New Roman"/>
          <w:sz w:val="16"/>
          <w:szCs w:val="16"/>
        </w:rPr>
        <w:t>s</w:t>
      </w:r>
      <w:r w:rsidRPr="0003723F">
        <w:rPr>
          <w:rFonts w:ascii="Times New Roman" w:hAnsi="Times New Roman"/>
          <w:sz w:val="16"/>
          <w:szCs w:val="16"/>
        </w:rPr>
        <w:t xml:space="preserve"> supported by the Spain Millennium Development Goals Fund;</w:t>
      </w:r>
      <w:r>
        <w:rPr>
          <w:rFonts w:ascii="Times New Roman" w:hAnsi="Times New Roman"/>
          <w:sz w:val="16"/>
          <w:szCs w:val="16"/>
        </w:rPr>
        <w:t>2010-</w:t>
      </w:r>
      <w:r w:rsidRPr="0003723F">
        <w:rPr>
          <w:rFonts w:ascii="Times New Roman" w:hAnsi="Times New Roman"/>
          <w:sz w:val="16"/>
          <w:szCs w:val="16"/>
        </w:rPr>
        <w:t>2014.</w:t>
      </w:r>
    </w:p>
  </w:footnote>
  <w:footnote w:id="30">
    <w:p w:rsidR="00F23A64" w:rsidRPr="001E7365" w:rsidRDefault="00F23A64" w:rsidP="001F0FD8">
      <w:pPr>
        <w:pStyle w:val="FootnoteText"/>
        <w:rPr>
          <w:rFonts w:ascii="Times New Roman" w:hAnsi="Times New Roman"/>
          <w:sz w:val="12"/>
          <w:szCs w:val="12"/>
        </w:rPr>
      </w:pPr>
      <w:r w:rsidRPr="00C742DC">
        <w:rPr>
          <w:rStyle w:val="FootnoteReference"/>
          <w:rFonts w:ascii="Times New Roman" w:hAnsi="Times New Roman"/>
        </w:rPr>
        <w:footnoteRef/>
      </w:r>
      <w:r w:rsidRPr="00C742DC">
        <w:rPr>
          <w:rFonts w:ascii="Times New Roman" w:hAnsi="Times New Roman"/>
          <w:sz w:val="16"/>
          <w:szCs w:val="16"/>
        </w:rPr>
        <w:t>A methodology designed jointly by UNDP, the Economic Commission for Latin America, the World Bank and the European Union.</w:t>
      </w:r>
    </w:p>
  </w:footnote>
  <w:footnote w:id="31">
    <w:p w:rsidR="00F23A64" w:rsidRPr="001E7365" w:rsidRDefault="00F23A64" w:rsidP="00603DDF">
      <w:pPr>
        <w:pStyle w:val="FootnoteText"/>
        <w:rPr>
          <w:rFonts w:ascii="Times New Roman" w:hAnsi="Times New Roman"/>
          <w:sz w:val="12"/>
          <w:szCs w:val="12"/>
        </w:rPr>
      </w:pPr>
      <w:r w:rsidRPr="007A1F67">
        <w:rPr>
          <w:rStyle w:val="FootnoteReference"/>
          <w:rFonts w:ascii="Times New Roman" w:hAnsi="Times New Roman"/>
        </w:rPr>
        <w:footnoteRef/>
      </w:r>
      <w:r w:rsidRPr="00C742DC">
        <w:rPr>
          <w:rFonts w:ascii="Times New Roman" w:hAnsi="Times New Roman"/>
          <w:sz w:val="16"/>
          <w:szCs w:val="16"/>
        </w:rPr>
        <w:t xml:space="preserve">The Peace </w:t>
      </w:r>
      <w:r>
        <w:rPr>
          <w:rFonts w:ascii="Times New Roman" w:hAnsi="Times New Roman"/>
          <w:sz w:val="16"/>
          <w:szCs w:val="16"/>
        </w:rPr>
        <w:t>Secretariat</w:t>
      </w:r>
      <w:r w:rsidRPr="00C742DC">
        <w:rPr>
          <w:rFonts w:ascii="Times New Roman" w:hAnsi="Times New Roman"/>
          <w:sz w:val="16"/>
          <w:szCs w:val="16"/>
        </w:rPr>
        <w:t xml:space="preserve">, the </w:t>
      </w:r>
      <w:r>
        <w:rPr>
          <w:rFonts w:ascii="Times New Roman" w:hAnsi="Times New Roman"/>
          <w:sz w:val="16"/>
          <w:szCs w:val="16"/>
        </w:rPr>
        <w:t>N</w:t>
      </w:r>
      <w:r w:rsidRPr="00C742DC">
        <w:rPr>
          <w:rFonts w:ascii="Times New Roman" w:hAnsi="Times New Roman"/>
          <w:sz w:val="16"/>
          <w:szCs w:val="16"/>
        </w:rPr>
        <w:t xml:space="preserve">ational </w:t>
      </w:r>
      <w:r>
        <w:rPr>
          <w:rFonts w:ascii="Times New Roman" w:hAnsi="Times New Roman"/>
          <w:sz w:val="16"/>
          <w:szCs w:val="16"/>
        </w:rPr>
        <w:t>Reparations P</w:t>
      </w:r>
      <w:r w:rsidRPr="00C742DC">
        <w:rPr>
          <w:rFonts w:ascii="Times New Roman" w:hAnsi="Times New Roman"/>
          <w:sz w:val="16"/>
          <w:szCs w:val="16"/>
        </w:rPr>
        <w:t>rogramme, the President’s Human Rights Committee, the Office of the Public Prosecutor, the Human Rights Public Prosecutor, the judiciary, the National Institute of Forensic Sciences, the Ministry of Education, the Ministry of Culture, and the Forensic Anthropology Foundation.</w:t>
      </w:r>
    </w:p>
  </w:footnote>
  <w:footnote w:id="32">
    <w:p w:rsidR="00F23A64" w:rsidRPr="001E7365" w:rsidRDefault="00F23A64" w:rsidP="001F0FD8">
      <w:pPr>
        <w:pStyle w:val="FootnoteText"/>
        <w:rPr>
          <w:rFonts w:ascii="Times New Roman" w:hAnsi="Times New Roman"/>
          <w:sz w:val="12"/>
          <w:szCs w:val="12"/>
        </w:rPr>
      </w:pPr>
      <w:r w:rsidRPr="00AC2383">
        <w:rPr>
          <w:rStyle w:val="FootnoteReference"/>
          <w:rFonts w:ascii="Times New Roman" w:hAnsi="Times New Roman"/>
          <w:sz w:val="16"/>
          <w:szCs w:val="16"/>
        </w:rPr>
        <w:footnoteRef/>
      </w:r>
      <w:r w:rsidRPr="00915257">
        <w:rPr>
          <w:rFonts w:ascii="Times New Roman" w:hAnsi="Times New Roman"/>
          <w:sz w:val="16"/>
          <w:szCs w:val="16"/>
        </w:rPr>
        <w:t>The Dialogue Group, or G-13, is composed of Canada, Germany, Italy, Japan, the Netherlands, Norway, Spain, Sweden, the United States and the following multilateral agencies:  the Inter-American Development Bank, the World Bank, the International Monetary Fund, UNDP, the European Union and the Organization of American States.</w:t>
      </w:r>
      <w:r w:rsidRPr="001E7365">
        <w:rPr>
          <w:rFonts w:ascii="Times New Roman" w:hAnsi="Times New Roman"/>
          <w:sz w:val="12"/>
          <w:szCs w:val="12"/>
        </w:rPr>
        <w:t xml:space="preserve"> </w:t>
      </w:r>
    </w:p>
  </w:footnote>
  <w:footnote w:id="33">
    <w:p w:rsidR="00F23A64" w:rsidRDefault="00F23A64">
      <w:pPr>
        <w:pStyle w:val="FootnoteText"/>
      </w:pPr>
      <w:r>
        <w:rPr>
          <w:rStyle w:val="FootnoteReference"/>
        </w:rPr>
        <w:footnoteRef/>
      </w:r>
      <w:r w:rsidRPr="00EA3CAB">
        <w:rPr>
          <w:rFonts w:ascii="Times New Roman" w:hAnsi="Times New Roman"/>
          <w:sz w:val="16"/>
        </w:rPr>
        <w:t>Outcome document of the High</w:t>
      </w:r>
      <w:r>
        <w:rPr>
          <w:rFonts w:ascii="Times New Roman" w:hAnsi="Times New Roman"/>
          <w:sz w:val="16"/>
        </w:rPr>
        <w:t>-</w:t>
      </w:r>
      <w:r w:rsidRPr="00EA3CAB">
        <w:rPr>
          <w:rFonts w:ascii="Times New Roman" w:hAnsi="Times New Roman"/>
          <w:sz w:val="16"/>
        </w:rPr>
        <w:t xml:space="preserve">level Meeting of the General Assembly: World Conference on </w:t>
      </w:r>
      <w:r>
        <w:rPr>
          <w:rFonts w:ascii="Times New Roman" w:hAnsi="Times New Roman"/>
          <w:sz w:val="16"/>
        </w:rPr>
        <w:t>I</w:t>
      </w:r>
      <w:r w:rsidRPr="00EA3CAB">
        <w:rPr>
          <w:rFonts w:ascii="Times New Roman" w:hAnsi="Times New Roman"/>
          <w:sz w:val="16"/>
        </w:rPr>
        <w:t xml:space="preserve">ndigenous </w:t>
      </w:r>
      <w:r>
        <w:rPr>
          <w:rFonts w:ascii="Times New Roman" w:hAnsi="Times New Roman"/>
          <w:sz w:val="16"/>
        </w:rPr>
        <w:t>P</w:t>
      </w:r>
      <w:r w:rsidRPr="00EA3CAB">
        <w:rPr>
          <w:rFonts w:ascii="Times New Roman" w:hAnsi="Times New Roman"/>
          <w:sz w:val="16"/>
        </w:rPr>
        <w:t>eoples</w:t>
      </w:r>
      <w:r>
        <w:rPr>
          <w:rFonts w:ascii="Times New Roman" w:hAnsi="Times New Roman"/>
          <w:sz w:val="16"/>
        </w:rPr>
        <w:t>, 2014.</w:t>
      </w:r>
    </w:p>
  </w:footnote>
  <w:footnote w:id="34">
    <w:p w:rsidR="00F23A64" w:rsidRDefault="00F23A64" w:rsidP="008B5C64">
      <w:pPr>
        <w:jc w:val="both"/>
        <w:rPr>
          <w:i/>
          <w:iCs/>
          <w:sz w:val="16"/>
          <w:szCs w:val="16"/>
        </w:rPr>
      </w:pPr>
      <w:r>
        <w:rPr>
          <w:rStyle w:val="FootnoteReference"/>
        </w:rPr>
        <w:footnoteRef/>
      </w:r>
      <w:r>
        <w:t xml:space="preserve"> </w:t>
      </w:r>
      <w:r w:rsidRPr="00915257">
        <w:rPr>
          <w:iCs/>
          <w:sz w:val="16"/>
          <w:szCs w:val="16"/>
        </w:rPr>
        <w:t>Levels of progress in dialogue processes:</w:t>
      </w:r>
      <w:r>
        <w:rPr>
          <w:iCs/>
          <w:sz w:val="16"/>
          <w:szCs w:val="16"/>
        </w:rPr>
        <w:t xml:space="preserve"> </w:t>
      </w:r>
      <w:r>
        <w:rPr>
          <w:i/>
          <w:iCs/>
          <w:sz w:val="16"/>
          <w:szCs w:val="16"/>
        </w:rPr>
        <w:t>l</w:t>
      </w:r>
      <w:r w:rsidRPr="00915257">
        <w:rPr>
          <w:i/>
          <w:iCs/>
          <w:sz w:val="16"/>
          <w:szCs w:val="16"/>
        </w:rPr>
        <w:t>evel 1</w:t>
      </w:r>
      <w:r w:rsidRPr="00915257">
        <w:rPr>
          <w:iCs/>
          <w:sz w:val="16"/>
          <w:szCs w:val="16"/>
        </w:rPr>
        <w:t>:</w:t>
      </w:r>
      <w:r w:rsidRPr="00AC34F7">
        <w:rPr>
          <w:iCs/>
          <w:sz w:val="16"/>
          <w:szCs w:val="16"/>
        </w:rPr>
        <w:t xml:space="preserve"> Platform to engage civil society and </w:t>
      </w:r>
      <w:r>
        <w:rPr>
          <w:iCs/>
          <w:sz w:val="16"/>
          <w:szCs w:val="16"/>
        </w:rPr>
        <w:t>s</w:t>
      </w:r>
      <w:r w:rsidRPr="00AC34F7">
        <w:rPr>
          <w:iCs/>
          <w:sz w:val="16"/>
          <w:szCs w:val="16"/>
        </w:rPr>
        <w:t xml:space="preserve">tate </w:t>
      </w:r>
      <w:r>
        <w:rPr>
          <w:iCs/>
          <w:sz w:val="16"/>
          <w:szCs w:val="16"/>
        </w:rPr>
        <w:t>i</w:t>
      </w:r>
      <w:r w:rsidRPr="00AC34F7">
        <w:rPr>
          <w:iCs/>
          <w:sz w:val="16"/>
          <w:szCs w:val="16"/>
        </w:rPr>
        <w:t>nstitutions established</w:t>
      </w:r>
      <w:r>
        <w:rPr>
          <w:iCs/>
          <w:sz w:val="16"/>
          <w:szCs w:val="16"/>
        </w:rPr>
        <w:t xml:space="preserve">; </w:t>
      </w:r>
      <w:r>
        <w:rPr>
          <w:i/>
          <w:iCs/>
          <w:sz w:val="16"/>
          <w:szCs w:val="16"/>
        </w:rPr>
        <w:t>l</w:t>
      </w:r>
      <w:r w:rsidRPr="00915257">
        <w:rPr>
          <w:i/>
          <w:iCs/>
          <w:sz w:val="16"/>
          <w:szCs w:val="16"/>
        </w:rPr>
        <w:t>evel 2:</w:t>
      </w:r>
      <w:r w:rsidRPr="008B5C64">
        <w:rPr>
          <w:iCs/>
          <w:sz w:val="16"/>
          <w:szCs w:val="16"/>
        </w:rPr>
        <w:t xml:space="preserve"> Capacity </w:t>
      </w:r>
      <w:r>
        <w:rPr>
          <w:iCs/>
          <w:sz w:val="16"/>
          <w:szCs w:val="16"/>
        </w:rPr>
        <w:t>s</w:t>
      </w:r>
      <w:r w:rsidRPr="008B5C64">
        <w:rPr>
          <w:iCs/>
          <w:sz w:val="16"/>
          <w:szCs w:val="16"/>
        </w:rPr>
        <w:t>trengthened to manage social conflicts in development issues</w:t>
      </w:r>
      <w:r>
        <w:rPr>
          <w:iCs/>
          <w:sz w:val="16"/>
          <w:szCs w:val="16"/>
        </w:rPr>
        <w:t xml:space="preserve">; </w:t>
      </w:r>
    </w:p>
    <w:p w:rsidR="00F23A64" w:rsidRDefault="00F23A64" w:rsidP="008B5C64">
      <w:pPr>
        <w:jc w:val="both"/>
        <w:rPr>
          <w:iCs/>
          <w:sz w:val="16"/>
          <w:szCs w:val="16"/>
        </w:rPr>
      </w:pPr>
      <w:r w:rsidRPr="00915257">
        <w:rPr>
          <w:i/>
          <w:iCs/>
          <w:sz w:val="16"/>
          <w:szCs w:val="16"/>
        </w:rPr>
        <w:t>Level 3:</w:t>
      </w:r>
      <w:r w:rsidRPr="008B5C64">
        <w:rPr>
          <w:iCs/>
          <w:sz w:val="16"/>
          <w:szCs w:val="16"/>
        </w:rPr>
        <w:t xml:space="preserve"> Effective thematic dialogue processes</w:t>
      </w:r>
      <w:r w:rsidR="008829AF">
        <w:rPr>
          <w:iCs/>
          <w:sz w:val="16"/>
          <w:szCs w:val="16"/>
        </w:rPr>
        <w:t xml:space="preserve"> </w:t>
      </w:r>
      <w:r w:rsidRPr="008B5C64">
        <w:rPr>
          <w:iCs/>
          <w:sz w:val="16"/>
          <w:szCs w:val="16"/>
        </w:rPr>
        <w:t>to manage social conflicts</w:t>
      </w:r>
      <w:r>
        <w:rPr>
          <w:iCs/>
          <w:sz w:val="16"/>
          <w:szCs w:val="16"/>
        </w:rPr>
        <w:t xml:space="preserve">; </w:t>
      </w:r>
      <w:r>
        <w:rPr>
          <w:i/>
          <w:iCs/>
          <w:sz w:val="16"/>
          <w:szCs w:val="16"/>
        </w:rPr>
        <w:t>l</w:t>
      </w:r>
      <w:r w:rsidRPr="00915257">
        <w:rPr>
          <w:i/>
          <w:iCs/>
          <w:sz w:val="16"/>
          <w:szCs w:val="16"/>
        </w:rPr>
        <w:t>evel 4:</w:t>
      </w:r>
      <w:r w:rsidRPr="008B5C64">
        <w:rPr>
          <w:iCs/>
          <w:sz w:val="16"/>
          <w:szCs w:val="16"/>
        </w:rPr>
        <w:t xml:space="preserve"> Agreements between civil society and </w:t>
      </w:r>
      <w:r>
        <w:rPr>
          <w:iCs/>
          <w:sz w:val="16"/>
          <w:szCs w:val="16"/>
        </w:rPr>
        <w:t>s</w:t>
      </w:r>
      <w:r w:rsidRPr="008B5C64">
        <w:rPr>
          <w:iCs/>
          <w:sz w:val="16"/>
          <w:szCs w:val="16"/>
        </w:rPr>
        <w:t xml:space="preserve">tate </w:t>
      </w:r>
      <w:r>
        <w:rPr>
          <w:iCs/>
          <w:sz w:val="16"/>
          <w:szCs w:val="16"/>
        </w:rPr>
        <w:t>i</w:t>
      </w:r>
      <w:r w:rsidRPr="008B5C64">
        <w:rPr>
          <w:iCs/>
          <w:sz w:val="16"/>
          <w:szCs w:val="16"/>
        </w:rPr>
        <w:t>nstitutions</w:t>
      </w:r>
      <w:r>
        <w:rPr>
          <w:iCs/>
          <w:sz w:val="16"/>
          <w:szCs w:val="16"/>
        </w:rPr>
        <w:t xml:space="preserve">; </w:t>
      </w:r>
      <w:r>
        <w:rPr>
          <w:i/>
          <w:iCs/>
          <w:sz w:val="16"/>
          <w:szCs w:val="16"/>
        </w:rPr>
        <w:t>l</w:t>
      </w:r>
      <w:r w:rsidRPr="00915257">
        <w:rPr>
          <w:i/>
          <w:iCs/>
          <w:sz w:val="16"/>
          <w:szCs w:val="16"/>
        </w:rPr>
        <w:t>evel 5:</w:t>
      </w:r>
      <w:r w:rsidRPr="008B5C64">
        <w:rPr>
          <w:iCs/>
          <w:sz w:val="16"/>
          <w:szCs w:val="16"/>
        </w:rPr>
        <w:t xml:space="preserve"> Agreements implemented.</w:t>
      </w:r>
    </w:p>
    <w:p w:rsidR="00F23A64" w:rsidRDefault="00F23A64" w:rsidP="008B5C64">
      <w:pPr>
        <w:jc w:val="both"/>
        <w:rPr>
          <w:iCs/>
          <w:sz w:val="16"/>
          <w:szCs w:val="16"/>
        </w:rPr>
      </w:pPr>
    </w:p>
    <w:p w:rsidR="00F23A64" w:rsidRPr="008B5C64" w:rsidRDefault="00F23A64" w:rsidP="008B5C64">
      <w:pPr>
        <w:jc w:val="both"/>
        <w:rPr>
          <w:iCs/>
          <w:sz w:val="16"/>
          <w:szCs w:val="16"/>
        </w:rPr>
      </w:pPr>
    </w:p>
    <w:p w:rsidR="00F23A64" w:rsidRDefault="00F23A64" w:rsidP="004F3E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23A64" w:rsidRPr="00910DFD" w:rsidTr="00C77645">
      <w:trPr>
        <w:trHeight w:hRule="exact" w:val="864"/>
      </w:trPr>
      <w:tc>
        <w:tcPr>
          <w:tcW w:w="4838" w:type="dxa"/>
          <w:tcBorders>
            <w:bottom w:val="single" w:sz="4" w:space="0" w:color="auto"/>
          </w:tcBorders>
          <w:vAlign w:val="bottom"/>
        </w:tcPr>
        <w:p w:rsidR="00F23A64" w:rsidRPr="00910DFD" w:rsidRDefault="00F23A64" w:rsidP="00E10929">
          <w:pPr>
            <w:widowControl w:val="0"/>
            <w:tabs>
              <w:tab w:val="center" w:pos="4320"/>
              <w:tab w:val="right" w:pos="8640"/>
            </w:tabs>
            <w:spacing w:after="80"/>
            <w:rPr>
              <w:b/>
              <w:sz w:val="17"/>
              <w:szCs w:val="17"/>
            </w:rPr>
          </w:pPr>
          <w:r w:rsidRPr="00910DFD">
            <w:rPr>
              <w:b/>
              <w:sz w:val="17"/>
              <w:szCs w:val="17"/>
            </w:rPr>
            <w:t>D</w:t>
          </w:r>
          <w:r>
            <w:rPr>
              <w:b/>
              <w:sz w:val="17"/>
              <w:szCs w:val="17"/>
            </w:rPr>
            <w:t>P/DCP/GTM</w:t>
          </w:r>
          <w:r w:rsidRPr="00910DFD">
            <w:rPr>
              <w:b/>
              <w:sz w:val="17"/>
              <w:szCs w:val="17"/>
            </w:rPr>
            <w:t>/3</w:t>
          </w:r>
        </w:p>
      </w:tc>
      <w:tc>
        <w:tcPr>
          <w:tcW w:w="5047" w:type="dxa"/>
          <w:tcBorders>
            <w:bottom w:val="single" w:sz="4" w:space="0" w:color="auto"/>
          </w:tcBorders>
          <w:vAlign w:val="bottom"/>
        </w:tcPr>
        <w:p w:rsidR="00F23A64" w:rsidRPr="00910DFD" w:rsidRDefault="00F23A64" w:rsidP="00C77645">
          <w:pPr>
            <w:widowControl w:val="0"/>
            <w:tabs>
              <w:tab w:val="center" w:pos="4320"/>
              <w:tab w:val="right" w:pos="8640"/>
            </w:tabs>
            <w:rPr>
              <w:sz w:val="17"/>
              <w:szCs w:val="17"/>
            </w:rPr>
          </w:pPr>
        </w:p>
      </w:tc>
    </w:tr>
  </w:tbl>
  <w:p w:rsidR="00F23A64" w:rsidRDefault="00F23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3A64" w:rsidRPr="00C778F9" w:rsidTr="00C77645">
      <w:trPr>
        <w:trHeight w:hRule="exact" w:val="864"/>
      </w:trPr>
      <w:tc>
        <w:tcPr>
          <w:tcW w:w="4838" w:type="dxa"/>
          <w:shd w:val="clear" w:color="auto" w:fill="auto"/>
          <w:vAlign w:val="bottom"/>
        </w:tcPr>
        <w:p w:rsidR="00F23A64" w:rsidRPr="00C778F9" w:rsidRDefault="00F23A64" w:rsidP="00C77645">
          <w:pPr>
            <w:tabs>
              <w:tab w:val="center" w:pos="4320"/>
              <w:tab w:val="right" w:pos="8640"/>
            </w:tabs>
            <w:spacing w:after="80"/>
            <w:rPr>
              <w:b/>
              <w:noProof/>
              <w:sz w:val="17"/>
            </w:rPr>
          </w:pPr>
        </w:p>
      </w:tc>
      <w:tc>
        <w:tcPr>
          <w:tcW w:w="5033" w:type="dxa"/>
          <w:shd w:val="clear" w:color="auto" w:fill="auto"/>
          <w:vAlign w:val="bottom"/>
        </w:tcPr>
        <w:p w:rsidR="00F23A64" w:rsidRPr="00C778F9" w:rsidRDefault="00F23A64" w:rsidP="00E10929">
          <w:pPr>
            <w:tabs>
              <w:tab w:val="center" w:pos="4320"/>
              <w:tab w:val="right" w:pos="8640"/>
            </w:tabs>
            <w:jc w:val="right"/>
            <w:rPr>
              <w:noProof/>
              <w:sz w:val="17"/>
            </w:rPr>
          </w:pPr>
          <w:r w:rsidRPr="00C778F9">
            <w:rPr>
              <w:b/>
              <w:noProof/>
              <w:sz w:val="17"/>
            </w:rPr>
            <w:t>DP/DCP/</w:t>
          </w:r>
          <w:r>
            <w:rPr>
              <w:b/>
              <w:noProof/>
              <w:sz w:val="17"/>
            </w:rPr>
            <w:t>GTM</w:t>
          </w:r>
          <w:r w:rsidRPr="00C778F9">
            <w:rPr>
              <w:b/>
              <w:noProof/>
              <w:sz w:val="17"/>
            </w:rPr>
            <w:t>/</w:t>
          </w:r>
          <w:r w:rsidRPr="00C778F9">
            <w:rPr>
              <w:b/>
              <w:noProof/>
              <w:sz w:val="17"/>
            </w:rPr>
            <w:fldChar w:fldCharType="begin"/>
          </w:r>
          <w:r w:rsidRPr="00C778F9">
            <w:rPr>
              <w:b/>
              <w:noProof/>
              <w:sz w:val="17"/>
            </w:rPr>
            <w:instrText xml:space="preserve"> DOCVARIABLE "sss1" \* MERGEFORMAT </w:instrText>
          </w:r>
          <w:r w:rsidRPr="00C778F9">
            <w:rPr>
              <w:b/>
              <w:noProof/>
              <w:sz w:val="17"/>
            </w:rPr>
            <w:fldChar w:fldCharType="end"/>
          </w:r>
          <w:r w:rsidRPr="00C778F9">
            <w:rPr>
              <w:b/>
              <w:noProof/>
              <w:sz w:val="17"/>
            </w:rPr>
            <w:t>3</w:t>
          </w:r>
        </w:p>
      </w:tc>
    </w:tr>
  </w:tbl>
  <w:p w:rsidR="00F23A64" w:rsidRDefault="00F23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23A64" w:rsidRPr="00617E49" w:rsidTr="00C77645">
      <w:trPr>
        <w:trHeight w:hRule="exact" w:val="864"/>
      </w:trPr>
      <w:tc>
        <w:tcPr>
          <w:tcW w:w="1267" w:type="dxa"/>
          <w:tcBorders>
            <w:bottom w:val="single" w:sz="4" w:space="0" w:color="auto"/>
          </w:tcBorders>
          <w:shd w:val="clear" w:color="auto" w:fill="auto"/>
          <w:vAlign w:val="bottom"/>
        </w:tcPr>
        <w:p w:rsidR="00F23A64" w:rsidRPr="00617E49" w:rsidRDefault="00F23A64" w:rsidP="00C77645">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F23A64" w:rsidRPr="00617E49" w:rsidRDefault="00F23A64" w:rsidP="00C776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17E49">
            <w:rPr>
              <w:spacing w:val="2"/>
              <w:w w:val="96"/>
              <w:kern w:val="14"/>
              <w:sz w:val="28"/>
              <w:lang w:val="en-GB"/>
            </w:rPr>
            <w:t>United Nations</w:t>
          </w:r>
        </w:p>
      </w:tc>
      <w:tc>
        <w:tcPr>
          <w:tcW w:w="245" w:type="dxa"/>
          <w:tcBorders>
            <w:bottom w:val="single" w:sz="4" w:space="0" w:color="auto"/>
          </w:tcBorders>
          <w:shd w:val="clear" w:color="auto" w:fill="auto"/>
          <w:vAlign w:val="bottom"/>
        </w:tcPr>
        <w:p w:rsidR="00F23A64" w:rsidRPr="00617E49" w:rsidRDefault="00F23A64" w:rsidP="00C77645">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rsidR="00F23A64" w:rsidRPr="00617E49" w:rsidRDefault="00F23A64" w:rsidP="001545D9">
          <w:pPr>
            <w:suppressAutoHyphens/>
            <w:spacing w:after="80"/>
            <w:jc w:val="right"/>
            <w:rPr>
              <w:spacing w:val="4"/>
              <w:w w:val="103"/>
              <w:kern w:val="14"/>
              <w:position w:val="-4"/>
              <w:lang w:val="en-GB"/>
            </w:rPr>
          </w:pPr>
          <w:r w:rsidRPr="00617E49">
            <w:rPr>
              <w:spacing w:val="4"/>
              <w:w w:val="103"/>
              <w:kern w:val="14"/>
              <w:position w:val="-4"/>
              <w:sz w:val="40"/>
              <w:lang w:val="en-GB"/>
            </w:rPr>
            <w:t>DP</w:t>
          </w:r>
          <w:r>
            <w:rPr>
              <w:spacing w:val="4"/>
              <w:w w:val="103"/>
              <w:kern w:val="14"/>
              <w:position w:val="-4"/>
              <w:lang w:val="en-GB"/>
            </w:rPr>
            <w:t>/DCP/GTM</w:t>
          </w:r>
          <w:r w:rsidRPr="00617E49">
            <w:rPr>
              <w:spacing w:val="4"/>
              <w:w w:val="103"/>
              <w:kern w:val="14"/>
              <w:position w:val="-4"/>
              <w:lang w:val="en-GB"/>
            </w:rPr>
            <w:t>/</w:t>
          </w:r>
          <w:r>
            <w:rPr>
              <w:spacing w:val="4"/>
              <w:w w:val="103"/>
              <w:kern w:val="14"/>
              <w:position w:val="-4"/>
              <w:lang w:val="en-GB"/>
            </w:rPr>
            <w:t>3</w:t>
          </w:r>
        </w:p>
      </w:tc>
    </w:tr>
    <w:tr w:rsidR="00F23A64" w:rsidRPr="00617E49" w:rsidTr="00C77645">
      <w:trPr>
        <w:gridAfter w:val="1"/>
        <w:wAfter w:w="28" w:type="dxa"/>
        <w:trHeight w:hRule="exact" w:val="2880"/>
      </w:trPr>
      <w:tc>
        <w:tcPr>
          <w:tcW w:w="1267" w:type="dxa"/>
          <w:tcBorders>
            <w:top w:val="single" w:sz="4" w:space="0" w:color="auto"/>
            <w:bottom w:val="single" w:sz="12" w:space="0" w:color="auto"/>
          </w:tcBorders>
          <w:shd w:val="clear" w:color="auto" w:fill="auto"/>
        </w:tcPr>
        <w:p w:rsidR="00F23A64" w:rsidRPr="00617E49" w:rsidRDefault="00F23A64" w:rsidP="00C77645">
          <w:pPr>
            <w:tabs>
              <w:tab w:val="center" w:pos="4320"/>
              <w:tab w:val="right" w:pos="8640"/>
            </w:tabs>
            <w:spacing w:before="109"/>
            <w:rPr>
              <w:noProof/>
              <w:sz w:val="17"/>
            </w:rPr>
          </w:pPr>
          <w:r w:rsidRPr="00617E49">
            <w:rPr>
              <w:noProof/>
              <w:sz w:val="17"/>
            </w:rPr>
            <w:t xml:space="preserve"> </w:t>
          </w:r>
          <w:r w:rsidRPr="00585D10">
            <w:rPr>
              <w:noProof/>
              <w:sz w:val="17"/>
            </w:rPr>
            <w:drawing>
              <wp:inline distT="0" distB="0" distL="0" distR="0">
                <wp:extent cx="702945" cy="592455"/>
                <wp:effectExtent l="0" t="0" r="190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rsidR="00F23A64" w:rsidRPr="00617E49" w:rsidRDefault="00F23A64" w:rsidP="00C77645">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rsidR="00F23A64" w:rsidRPr="00617E49" w:rsidRDefault="00F23A64" w:rsidP="00C776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r w:rsidRPr="00617E49">
            <w:rPr>
              <w:b/>
              <w:spacing w:val="-4"/>
              <w:w w:val="98"/>
              <w:kern w:val="14"/>
              <w:sz w:val="34"/>
              <w:lang w:val="en-GB"/>
            </w:rPr>
            <w:t>Executive Board of the</w:t>
          </w:r>
          <w:r w:rsidRPr="00617E49">
            <w:rPr>
              <w:b/>
              <w:spacing w:val="-4"/>
              <w:w w:val="98"/>
              <w:kern w:val="14"/>
              <w:sz w:val="34"/>
              <w:lang w:val="en-GB"/>
            </w:rPr>
            <w:br/>
            <w:t>United Nations Development</w:t>
          </w:r>
          <w:r w:rsidRPr="00617E49">
            <w:rPr>
              <w:b/>
              <w:spacing w:val="-4"/>
              <w:w w:val="98"/>
              <w:kern w:val="14"/>
              <w:sz w:val="34"/>
              <w:lang w:val="en-GB"/>
            </w:rPr>
            <w:br/>
            <w:t>Programme, the United Nations Population Fund and the</w:t>
          </w:r>
          <w:r w:rsidRPr="00617E49">
            <w:rPr>
              <w:b/>
              <w:spacing w:val="-4"/>
              <w:w w:val="98"/>
              <w:kern w:val="14"/>
              <w:sz w:val="34"/>
              <w:lang w:val="en-GB"/>
            </w:rPr>
            <w:br/>
            <w:t>United Nations Office for</w:t>
          </w:r>
          <w:r w:rsidRPr="00617E49">
            <w:rPr>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rsidR="00F23A64" w:rsidRPr="00617E49" w:rsidRDefault="00F23A64" w:rsidP="00C77645">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rsidR="00F23A64" w:rsidRPr="00617E49" w:rsidRDefault="00F23A64" w:rsidP="00C77645">
          <w:pPr>
            <w:suppressAutoHyphens/>
            <w:spacing w:before="240" w:line="240" w:lineRule="exact"/>
            <w:rPr>
              <w:spacing w:val="4"/>
              <w:w w:val="103"/>
              <w:kern w:val="14"/>
              <w:lang w:val="en-GB"/>
            </w:rPr>
          </w:pPr>
          <w:r w:rsidRPr="00617E49">
            <w:rPr>
              <w:spacing w:val="4"/>
              <w:w w:val="103"/>
              <w:kern w:val="14"/>
              <w:lang w:val="en-GB"/>
            </w:rPr>
            <w:t>Distr.: General</w:t>
          </w:r>
        </w:p>
        <w:p w:rsidR="00F23A64" w:rsidRPr="00617E49" w:rsidRDefault="00F23A64" w:rsidP="00C77645">
          <w:pPr>
            <w:suppressAutoHyphens/>
            <w:spacing w:line="240" w:lineRule="exact"/>
            <w:rPr>
              <w:spacing w:val="4"/>
              <w:w w:val="103"/>
              <w:kern w:val="14"/>
              <w:lang w:val="en-GB"/>
            </w:rPr>
          </w:pPr>
          <w:r>
            <w:rPr>
              <w:spacing w:val="4"/>
              <w:w w:val="103"/>
              <w:kern w:val="14"/>
              <w:lang w:val="en-GB"/>
            </w:rPr>
            <w:t>3 November</w:t>
          </w:r>
          <w:r w:rsidRPr="00617E49">
            <w:rPr>
              <w:spacing w:val="4"/>
              <w:w w:val="103"/>
              <w:kern w:val="14"/>
              <w:lang w:val="en-GB"/>
            </w:rPr>
            <w:t xml:space="preserve"> 2014</w:t>
          </w:r>
        </w:p>
        <w:p w:rsidR="00F23A64" w:rsidRPr="00617E49" w:rsidRDefault="00F23A64" w:rsidP="00C77645">
          <w:pPr>
            <w:suppressAutoHyphens/>
            <w:spacing w:line="240" w:lineRule="exact"/>
            <w:rPr>
              <w:spacing w:val="4"/>
              <w:w w:val="103"/>
              <w:kern w:val="14"/>
              <w:lang w:val="en-GB"/>
            </w:rPr>
          </w:pPr>
        </w:p>
        <w:p w:rsidR="00F23A64" w:rsidRPr="00617E49" w:rsidRDefault="00F23A64" w:rsidP="00C77645">
          <w:pPr>
            <w:suppressAutoHyphens/>
            <w:spacing w:line="240" w:lineRule="exact"/>
            <w:rPr>
              <w:spacing w:val="4"/>
              <w:w w:val="103"/>
              <w:kern w:val="14"/>
              <w:lang w:val="en-GB"/>
            </w:rPr>
          </w:pPr>
          <w:r w:rsidRPr="00617E49">
            <w:rPr>
              <w:spacing w:val="4"/>
              <w:w w:val="103"/>
              <w:kern w:val="14"/>
              <w:lang w:val="en-GB"/>
            </w:rPr>
            <w:t>Original: English</w:t>
          </w:r>
        </w:p>
      </w:tc>
    </w:tr>
  </w:tbl>
  <w:p w:rsidR="00F23A64" w:rsidRPr="00C778F9" w:rsidRDefault="00F23A64">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23A64" w:rsidRPr="00910DFD" w:rsidTr="00C77645">
      <w:trPr>
        <w:trHeight w:hRule="exact" w:val="864"/>
      </w:trPr>
      <w:tc>
        <w:tcPr>
          <w:tcW w:w="4838" w:type="dxa"/>
          <w:tcBorders>
            <w:bottom w:val="single" w:sz="4" w:space="0" w:color="auto"/>
          </w:tcBorders>
          <w:vAlign w:val="bottom"/>
        </w:tcPr>
        <w:p w:rsidR="00F23A64" w:rsidRPr="00910DFD" w:rsidRDefault="00F23A64" w:rsidP="001545D9">
          <w:pPr>
            <w:widowControl w:val="0"/>
            <w:tabs>
              <w:tab w:val="center" w:pos="4320"/>
              <w:tab w:val="right" w:pos="8640"/>
            </w:tabs>
            <w:spacing w:after="80"/>
            <w:rPr>
              <w:b/>
              <w:sz w:val="17"/>
              <w:szCs w:val="17"/>
            </w:rPr>
          </w:pPr>
          <w:r w:rsidRPr="00910DFD">
            <w:rPr>
              <w:b/>
              <w:sz w:val="17"/>
              <w:szCs w:val="17"/>
            </w:rPr>
            <w:t>D</w:t>
          </w:r>
          <w:r>
            <w:rPr>
              <w:b/>
              <w:sz w:val="17"/>
              <w:szCs w:val="17"/>
            </w:rPr>
            <w:t>P/DCP/GTM</w:t>
          </w:r>
          <w:r w:rsidRPr="00910DFD">
            <w:rPr>
              <w:b/>
              <w:sz w:val="17"/>
              <w:szCs w:val="17"/>
            </w:rPr>
            <w:t>/3</w:t>
          </w:r>
        </w:p>
      </w:tc>
      <w:tc>
        <w:tcPr>
          <w:tcW w:w="5047" w:type="dxa"/>
          <w:tcBorders>
            <w:bottom w:val="single" w:sz="4" w:space="0" w:color="auto"/>
          </w:tcBorders>
          <w:vAlign w:val="bottom"/>
        </w:tcPr>
        <w:p w:rsidR="00F23A64" w:rsidRPr="00910DFD" w:rsidRDefault="00F23A64" w:rsidP="001545D9">
          <w:pPr>
            <w:widowControl w:val="0"/>
            <w:tabs>
              <w:tab w:val="center" w:pos="4320"/>
              <w:tab w:val="right" w:pos="8640"/>
            </w:tabs>
            <w:rPr>
              <w:sz w:val="17"/>
              <w:szCs w:val="17"/>
            </w:rPr>
          </w:pPr>
        </w:p>
      </w:tc>
    </w:tr>
  </w:tbl>
  <w:p w:rsidR="00F23A64" w:rsidRPr="00E6192D" w:rsidRDefault="00F23A64" w:rsidP="00E619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64" w:rsidRDefault="00DE4B7B">
    <w:pPr>
      <w:pStyle w:val="Header"/>
    </w:pPr>
    <w:r>
      <w:rPr>
        <w:noProof/>
      </w:rPr>
      <mc:AlternateContent>
        <mc:Choice Requires="wps">
          <w:drawing>
            <wp:anchor distT="0" distB="0" distL="114300" distR="114300" simplePos="0" relativeHeight="251659264" behindDoc="0" locked="0" layoutInCell="0" allowOverlap="1" wp14:anchorId="185E3B63">
              <wp:simplePos x="0" y="0"/>
              <wp:positionH relativeFrom="column">
                <wp:posOffset>-73025</wp:posOffset>
              </wp:positionH>
              <wp:positionV relativeFrom="paragraph">
                <wp:posOffset>-302895</wp:posOffset>
              </wp:positionV>
              <wp:extent cx="8464550" cy="6400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23A64" w:rsidRPr="005841A3">
                            <w:trPr>
                              <w:trHeight w:hRule="exact" w:val="864"/>
                            </w:trPr>
                            <w:tc>
                              <w:tcPr>
                                <w:tcW w:w="4838" w:type="dxa"/>
                                <w:tcBorders>
                                  <w:bottom w:val="single" w:sz="4" w:space="0" w:color="auto"/>
                                </w:tcBorders>
                                <w:vAlign w:val="bottom"/>
                              </w:tcPr>
                              <w:p w:rsidR="00F23A64" w:rsidRPr="007C6F85" w:rsidRDefault="00F23A64" w:rsidP="00E10929">
                                <w:pPr>
                                  <w:pStyle w:val="Header"/>
                                  <w:spacing w:after="80"/>
                                  <w:ind w:left="90" w:hanging="9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GTM/3</w:t>
                                </w:r>
                              </w:p>
                            </w:tc>
                            <w:tc>
                              <w:tcPr>
                                <w:tcW w:w="8276" w:type="dxa"/>
                                <w:tcBorders>
                                  <w:bottom w:val="single" w:sz="4" w:space="0" w:color="auto"/>
                                </w:tcBorders>
                                <w:vAlign w:val="bottom"/>
                              </w:tcPr>
                              <w:p w:rsidR="00F23A64" w:rsidRPr="007C6F85" w:rsidRDefault="00F23A64">
                                <w:pPr>
                                  <w:pStyle w:val="Header"/>
                                  <w:rPr>
                                    <w:rFonts w:ascii="Times New Roman" w:hAnsi="Times New Roman"/>
                                    <w:sz w:val="17"/>
                                    <w:szCs w:val="17"/>
                                  </w:rPr>
                                </w:pPr>
                              </w:p>
                            </w:tc>
                          </w:tr>
                        </w:tbl>
                        <w:p w:rsidR="00F23A64" w:rsidRDefault="00F23A6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5E3B63" id="_x0000_t202" coordsize="21600,21600" o:spt="202" path="m,l,21600r21600,l21600,xe">
              <v:stroke joinstyle="miter"/>
              <v:path gradientshapeok="t" o:connecttype="rect"/>
            </v:shapetype>
            <v:shape id="Text Box 1"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23A64" w:rsidRPr="005841A3">
                      <w:trPr>
                        <w:trHeight w:hRule="exact" w:val="864"/>
                      </w:trPr>
                      <w:tc>
                        <w:tcPr>
                          <w:tcW w:w="4838" w:type="dxa"/>
                          <w:tcBorders>
                            <w:bottom w:val="single" w:sz="4" w:space="0" w:color="auto"/>
                          </w:tcBorders>
                          <w:vAlign w:val="bottom"/>
                        </w:tcPr>
                        <w:p w:rsidR="00F23A64" w:rsidRPr="007C6F85" w:rsidRDefault="00F23A64" w:rsidP="00E10929">
                          <w:pPr>
                            <w:pStyle w:val="Header"/>
                            <w:spacing w:after="80"/>
                            <w:ind w:left="90" w:hanging="9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GTM/3</w:t>
                          </w:r>
                        </w:p>
                      </w:tc>
                      <w:tc>
                        <w:tcPr>
                          <w:tcW w:w="8276" w:type="dxa"/>
                          <w:tcBorders>
                            <w:bottom w:val="single" w:sz="4" w:space="0" w:color="auto"/>
                          </w:tcBorders>
                          <w:vAlign w:val="bottom"/>
                        </w:tcPr>
                        <w:p w:rsidR="00F23A64" w:rsidRPr="007C6F85" w:rsidRDefault="00F23A64">
                          <w:pPr>
                            <w:pStyle w:val="Header"/>
                            <w:rPr>
                              <w:rFonts w:ascii="Times New Roman" w:hAnsi="Times New Roman"/>
                              <w:sz w:val="17"/>
                              <w:szCs w:val="17"/>
                            </w:rPr>
                          </w:pPr>
                        </w:p>
                      </w:tc>
                    </w:tr>
                  </w:tbl>
                  <w:p w:rsidR="00F23A64" w:rsidRDefault="00F23A64"/>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662"/>
    </w:tblGrid>
    <w:tr w:rsidR="00F23A64" w:rsidRPr="00C778F9" w:rsidTr="00E10929">
      <w:trPr>
        <w:trHeight w:hRule="exact" w:val="864"/>
      </w:trPr>
      <w:tc>
        <w:tcPr>
          <w:tcW w:w="4838" w:type="dxa"/>
          <w:shd w:val="clear" w:color="auto" w:fill="auto"/>
          <w:vAlign w:val="bottom"/>
        </w:tcPr>
        <w:p w:rsidR="00F23A64" w:rsidRPr="00C778F9" w:rsidRDefault="00F23A64" w:rsidP="00E10929">
          <w:pPr>
            <w:tabs>
              <w:tab w:val="center" w:pos="4320"/>
              <w:tab w:val="right" w:pos="8640"/>
            </w:tabs>
            <w:spacing w:after="80"/>
            <w:rPr>
              <w:b/>
              <w:noProof/>
              <w:sz w:val="17"/>
            </w:rPr>
          </w:pPr>
        </w:p>
      </w:tc>
      <w:tc>
        <w:tcPr>
          <w:tcW w:w="8662" w:type="dxa"/>
          <w:shd w:val="clear" w:color="auto" w:fill="auto"/>
          <w:vAlign w:val="bottom"/>
        </w:tcPr>
        <w:p w:rsidR="00F23A64" w:rsidRPr="00C778F9" w:rsidRDefault="00F23A64" w:rsidP="00E10929">
          <w:pPr>
            <w:tabs>
              <w:tab w:val="center" w:pos="4320"/>
              <w:tab w:val="right" w:pos="8640"/>
            </w:tabs>
            <w:jc w:val="right"/>
            <w:rPr>
              <w:noProof/>
              <w:sz w:val="17"/>
            </w:rPr>
          </w:pPr>
          <w:r w:rsidRPr="00C778F9">
            <w:rPr>
              <w:b/>
              <w:noProof/>
              <w:sz w:val="17"/>
            </w:rPr>
            <w:t>DP/DCP/</w:t>
          </w:r>
          <w:r>
            <w:rPr>
              <w:b/>
              <w:noProof/>
              <w:sz w:val="17"/>
            </w:rPr>
            <w:t>GTM</w:t>
          </w:r>
          <w:r w:rsidRPr="00C778F9">
            <w:rPr>
              <w:b/>
              <w:noProof/>
              <w:sz w:val="17"/>
            </w:rPr>
            <w:t>/</w:t>
          </w:r>
          <w:r w:rsidRPr="00C778F9">
            <w:rPr>
              <w:b/>
              <w:noProof/>
              <w:sz w:val="17"/>
            </w:rPr>
            <w:fldChar w:fldCharType="begin"/>
          </w:r>
          <w:r w:rsidRPr="00C778F9">
            <w:rPr>
              <w:b/>
              <w:noProof/>
              <w:sz w:val="17"/>
            </w:rPr>
            <w:instrText xml:space="preserve"> DOCVARIABLE "sss1" \* MERGEFORMAT </w:instrText>
          </w:r>
          <w:r w:rsidRPr="00C778F9">
            <w:rPr>
              <w:b/>
              <w:noProof/>
              <w:sz w:val="17"/>
            </w:rPr>
            <w:fldChar w:fldCharType="end"/>
          </w:r>
          <w:r w:rsidRPr="00C778F9">
            <w:rPr>
              <w:b/>
              <w:noProof/>
              <w:sz w:val="17"/>
            </w:rPr>
            <w:t>3</w:t>
          </w:r>
        </w:p>
      </w:tc>
    </w:tr>
  </w:tbl>
  <w:p w:rsidR="00F23A64" w:rsidRDefault="00F23A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64" w:rsidRDefault="00F23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E506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6C58"/>
    <w:multiLevelType w:val="hybridMultilevel"/>
    <w:tmpl w:val="986C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2930"/>
    <w:multiLevelType w:val="hybridMultilevel"/>
    <w:tmpl w:val="256A9F36"/>
    <w:lvl w:ilvl="0" w:tplc="616AA5D0">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567557"/>
    <w:multiLevelType w:val="hybridMultilevel"/>
    <w:tmpl w:val="AFB09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475ECE"/>
    <w:multiLevelType w:val="hybridMultilevel"/>
    <w:tmpl w:val="B1C0C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2A6784">
      <w:start w:val="1"/>
      <w:numFmt w:val="lowerLetter"/>
      <w:lvlText w:val="(%3)"/>
      <w:lvlJc w:val="left"/>
      <w:pPr>
        <w:ind w:left="2340" w:hanging="36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7297B"/>
    <w:multiLevelType w:val="hybridMultilevel"/>
    <w:tmpl w:val="FE743782"/>
    <w:lvl w:ilvl="0" w:tplc="F94C9D50">
      <w:start w:val="1"/>
      <w:numFmt w:val="upperRoman"/>
      <w:lvlText w:val="%1."/>
      <w:lvlJc w:val="left"/>
      <w:pPr>
        <w:ind w:left="727" w:hanging="720"/>
      </w:pPr>
      <w:rPr>
        <w:rFonts w:hint="default"/>
        <w:sz w:val="24"/>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6">
    <w:nsid w:val="2CFA36C2"/>
    <w:multiLevelType w:val="hybridMultilevel"/>
    <w:tmpl w:val="C3C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35ACD"/>
    <w:multiLevelType w:val="hybridMultilevel"/>
    <w:tmpl w:val="BB7CF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2A6784">
      <w:start w:val="1"/>
      <w:numFmt w:val="lowerLetter"/>
      <w:lvlText w:val="(%3)"/>
      <w:lvlJc w:val="left"/>
      <w:pPr>
        <w:ind w:left="2340" w:hanging="36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7A651CA"/>
    <w:multiLevelType w:val="hybridMultilevel"/>
    <w:tmpl w:val="E78A2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2A6784">
      <w:start w:val="1"/>
      <w:numFmt w:val="lowerLetter"/>
      <w:lvlText w:val="(%3)"/>
      <w:lvlJc w:val="left"/>
      <w:pPr>
        <w:ind w:left="2340" w:hanging="36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62166"/>
    <w:multiLevelType w:val="hybridMultilevel"/>
    <w:tmpl w:val="7F3A5B6C"/>
    <w:lvl w:ilvl="0" w:tplc="CD7C8B2C">
      <w:start w:val="1"/>
      <w:numFmt w:val="bullet"/>
      <w:lvlText w:val=""/>
      <w:lvlJc w:val="left"/>
      <w:pPr>
        <w:ind w:left="764" w:hanging="360"/>
      </w:pPr>
      <w:rPr>
        <w:rFonts w:ascii="Symbol" w:hAnsi="Symbol" w:hint="default"/>
        <w:lang w:val="es-G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11">
    <w:nsid w:val="6E366945"/>
    <w:multiLevelType w:val="hybridMultilevel"/>
    <w:tmpl w:val="D5B4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C60BC"/>
    <w:multiLevelType w:val="hybridMultilevel"/>
    <w:tmpl w:val="AFC24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2A6784">
      <w:start w:val="1"/>
      <w:numFmt w:val="lowerLetter"/>
      <w:lvlText w:val="(%3)"/>
      <w:lvlJc w:val="left"/>
      <w:pPr>
        <w:ind w:left="2340" w:hanging="36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F5FDE"/>
    <w:multiLevelType w:val="hybridMultilevel"/>
    <w:tmpl w:val="3C5E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17BDD"/>
    <w:multiLevelType w:val="hybridMultilevel"/>
    <w:tmpl w:val="A5DA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0"/>
  </w:num>
  <w:num w:numId="5">
    <w:abstractNumId w:val="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
  </w:num>
  <w:num w:numId="11">
    <w:abstractNumId w:val="6"/>
  </w:num>
  <w:num w:numId="12">
    <w:abstractNumId w:val="9"/>
  </w:num>
  <w:num w:numId="13">
    <w:abstractNumId w:val="11"/>
  </w:num>
  <w:num w:numId="14">
    <w:abstractNumId w:val="14"/>
  </w:num>
  <w:num w:numId="15">
    <w:abstractNumId w:val="3"/>
  </w:num>
  <w:num w:numId="16">
    <w:abstractNumId w:val="2"/>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16"/>
    <w:rsid w:val="00002082"/>
    <w:rsid w:val="0000271A"/>
    <w:rsid w:val="00002737"/>
    <w:rsid w:val="000027D2"/>
    <w:rsid w:val="00005398"/>
    <w:rsid w:val="000057F7"/>
    <w:rsid w:val="00005E26"/>
    <w:rsid w:val="000062A0"/>
    <w:rsid w:val="000078EA"/>
    <w:rsid w:val="00007DF9"/>
    <w:rsid w:val="00010AE1"/>
    <w:rsid w:val="00012163"/>
    <w:rsid w:val="00013381"/>
    <w:rsid w:val="00015FDE"/>
    <w:rsid w:val="00016217"/>
    <w:rsid w:val="00016861"/>
    <w:rsid w:val="000200CF"/>
    <w:rsid w:val="000205F1"/>
    <w:rsid w:val="000208AF"/>
    <w:rsid w:val="00021A97"/>
    <w:rsid w:val="00022047"/>
    <w:rsid w:val="00023C08"/>
    <w:rsid w:val="00024DA6"/>
    <w:rsid w:val="000253F0"/>
    <w:rsid w:val="00026726"/>
    <w:rsid w:val="00027147"/>
    <w:rsid w:val="000274B9"/>
    <w:rsid w:val="0002758B"/>
    <w:rsid w:val="000276A0"/>
    <w:rsid w:val="0003185A"/>
    <w:rsid w:val="000330DB"/>
    <w:rsid w:val="0003429F"/>
    <w:rsid w:val="000353C3"/>
    <w:rsid w:val="0003562A"/>
    <w:rsid w:val="00036095"/>
    <w:rsid w:val="00036AF4"/>
    <w:rsid w:val="0003723F"/>
    <w:rsid w:val="00037767"/>
    <w:rsid w:val="00037E27"/>
    <w:rsid w:val="00041C10"/>
    <w:rsid w:val="00043804"/>
    <w:rsid w:val="000441A1"/>
    <w:rsid w:val="00044442"/>
    <w:rsid w:val="00046189"/>
    <w:rsid w:val="0004729F"/>
    <w:rsid w:val="00050869"/>
    <w:rsid w:val="00050F62"/>
    <w:rsid w:val="0005613D"/>
    <w:rsid w:val="000561C1"/>
    <w:rsid w:val="00056204"/>
    <w:rsid w:val="0005691A"/>
    <w:rsid w:val="000570D1"/>
    <w:rsid w:val="000571A9"/>
    <w:rsid w:val="00057293"/>
    <w:rsid w:val="00057D2F"/>
    <w:rsid w:val="00060290"/>
    <w:rsid w:val="0006068B"/>
    <w:rsid w:val="00060B5C"/>
    <w:rsid w:val="00063E24"/>
    <w:rsid w:val="0007071F"/>
    <w:rsid w:val="00072229"/>
    <w:rsid w:val="00072CE7"/>
    <w:rsid w:val="000730F2"/>
    <w:rsid w:val="00073CF1"/>
    <w:rsid w:val="000746F6"/>
    <w:rsid w:val="00074BD0"/>
    <w:rsid w:val="00074D9A"/>
    <w:rsid w:val="00074DB9"/>
    <w:rsid w:val="00075395"/>
    <w:rsid w:val="000753C4"/>
    <w:rsid w:val="000758B5"/>
    <w:rsid w:val="00075D2E"/>
    <w:rsid w:val="00075DF0"/>
    <w:rsid w:val="000762CA"/>
    <w:rsid w:val="000803A4"/>
    <w:rsid w:val="00080A16"/>
    <w:rsid w:val="00081013"/>
    <w:rsid w:val="0008339E"/>
    <w:rsid w:val="0008380F"/>
    <w:rsid w:val="00085E8C"/>
    <w:rsid w:val="00090AD1"/>
    <w:rsid w:val="00090F4F"/>
    <w:rsid w:val="000911BB"/>
    <w:rsid w:val="00092879"/>
    <w:rsid w:val="00094E87"/>
    <w:rsid w:val="00097FB2"/>
    <w:rsid w:val="000A151D"/>
    <w:rsid w:val="000A1AA6"/>
    <w:rsid w:val="000A24C5"/>
    <w:rsid w:val="000A3C14"/>
    <w:rsid w:val="000A3C37"/>
    <w:rsid w:val="000A3F7F"/>
    <w:rsid w:val="000A4604"/>
    <w:rsid w:val="000B0173"/>
    <w:rsid w:val="000B188A"/>
    <w:rsid w:val="000B2503"/>
    <w:rsid w:val="000B2A1C"/>
    <w:rsid w:val="000B3A13"/>
    <w:rsid w:val="000B4BB2"/>
    <w:rsid w:val="000B515F"/>
    <w:rsid w:val="000C4150"/>
    <w:rsid w:val="000C4EDD"/>
    <w:rsid w:val="000C626D"/>
    <w:rsid w:val="000C76B0"/>
    <w:rsid w:val="000C7BBE"/>
    <w:rsid w:val="000D0AA2"/>
    <w:rsid w:val="000D2230"/>
    <w:rsid w:val="000D2475"/>
    <w:rsid w:val="000D24D5"/>
    <w:rsid w:val="000D27D6"/>
    <w:rsid w:val="000D29DE"/>
    <w:rsid w:val="000D2F6A"/>
    <w:rsid w:val="000D442C"/>
    <w:rsid w:val="000D6248"/>
    <w:rsid w:val="000D6F2E"/>
    <w:rsid w:val="000E38B6"/>
    <w:rsid w:val="000E3B6A"/>
    <w:rsid w:val="000E4330"/>
    <w:rsid w:val="000E612D"/>
    <w:rsid w:val="000E745A"/>
    <w:rsid w:val="000E7E9E"/>
    <w:rsid w:val="000F0044"/>
    <w:rsid w:val="000F0D3D"/>
    <w:rsid w:val="000F0D5F"/>
    <w:rsid w:val="000F3022"/>
    <w:rsid w:val="000F547F"/>
    <w:rsid w:val="000F703B"/>
    <w:rsid w:val="00100BBD"/>
    <w:rsid w:val="00100EA7"/>
    <w:rsid w:val="00101FA3"/>
    <w:rsid w:val="00102612"/>
    <w:rsid w:val="0010349B"/>
    <w:rsid w:val="001049FB"/>
    <w:rsid w:val="00106EF8"/>
    <w:rsid w:val="00107115"/>
    <w:rsid w:val="001073E9"/>
    <w:rsid w:val="00107CD4"/>
    <w:rsid w:val="001101A2"/>
    <w:rsid w:val="001102BC"/>
    <w:rsid w:val="00111489"/>
    <w:rsid w:val="00111797"/>
    <w:rsid w:val="00111B19"/>
    <w:rsid w:val="0011228E"/>
    <w:rsid w:val="00114A64"/>
    <w:rsid w:val="0011597F"/>
    <w:rsid w:val="00116C1A"/>
    <w:rsid w:val="00116F61"/>
    <w:rsid w:val="001202F8"/>
    <w:rsid w:val="0012229E"/>
    <w:rsid w:val="00123849"/>
    <w:rsid w:val="00123BE2"/>
    <w:rsid w:val="00125010"/>
    <w:rsid w:val="00125B82"/>
    <w:rsid w:val="0012609D"/>
    <w:rsid w:val="001270DF"/>
    <w:rsid w:val="001305E6"/>
    <w:rsid w:val="001320F2"/>
    <w:rsid w:val="00132EE7"/>
    <w:rsid w:val="001344F6"/>
    <w:rsid w:val="00134E10"/>
    <w:rsid w:val="00137481"/>
    <w:rsid w:val="0013761A"/>
    <w:rsid w:val="001438D6"/>
    <w:rsid w:val="0014423A"/>
    <w:rsid w:val="001471A7"/>
    <w:rsid w:val="00150169"/>
    <w:rsid w:val="001506F6"/>
    <w:rsid w:val="00151182"/>
    <w:rsid w:val="00152219"/>
    <w:rsid w:val="0015271E"/>
    <w:rsid w:val="00152CE0"/>
    <w:rsid w:val="00153F8D"/>
    <w:rsid w:val="001545D9"/>
    <w:rsid w:val="001547D3"/>
    <w:rsid w:val="001559BD"/>
    <w:rsid w:val="00157A82"/>
    <w:rsid w:val="00157F79"/>
    <w:rsid w:val="0016135B"/>
    <w:rsid w:val="00163E84"/>
    <w:rsid w:val="0016544B"/>
    <w:rsid w:val="001654F8"/>
    <w:rsid w:val="001668AA"/>
    <w:rsid w:val="001673C9"/>
    <w:rsid w:val="001675B1"/>
    <w:rsid w:val="0016789D"/>
    <w:rsid w:val="00167A7F"/>
    <w:rsid w:val="00167C87"/>
    <w:rsid w:val="001704DC"/>
    <w:rsid w:val="001721DE"/>
    <w:rsid w:val="001758B4"/>
    <w:rsid w:val="00177E7E"/>
    <w:rsid w:val="00183200"/>
    <w:rsid w:val="00184FB6"/>
    <w:rsid w:val="00185026"/>
    <w:rsid w:val="001851A4"/>
    <w:rsid w:val="001876C5"/>
    <w:rsid w:val="00187D68"/>
    <w:rsid w:val="001906B5"/>
    <w:rsid w:val="001906F7"/>
    <w:rsid w:val="001908E3"/>
    <w:rsid w:val="0019299B"/>
    <w:rsid w:val="00194163"/>
    <w:rsid w:val="00194FEB"/>
    <w:rsid w:val="001970A4"/>
    <w:rsid w:val="00197AD1"/>
    <w:rsid w:val="001A076F"/>
    <w:rsid w:val="001A1966"/>
    <w:rsid w:val="001A2F05"/>
    <w:rsid w:val="001A533A"/>
    <w:rsid w:val="001A6808"/>
    <w:rsid w:val="001B0020"/>
    <w:rsid w:val="001B27D6"/>
    <w:rsid w:val="001B3F87"/>
    <w:rsid w:val="001B4026"/>
    <w:rsid w:val="001B598C"/>
    <w:rsid w:val="001B61C1"/>
    <w:rsid w:val="001B6917"/>
    <w:rsid w:val="001B76A6"/>
    <w:rsid w:val="001C07F8"/>
    <w:rsid w:val="001C1EF0"/>
    <w:rsid w:val="001C3F07"/>
    <w:rsid w:val="001C6C08"/>
    <w:rsid w:val="001D2056"/>
    <w:rsid w:val="001D341E"/>
    <w:rsid w:val="001D3D23"/>
    <w:rsid w:val="001D42D1"/>
    <w:rsid w:val="001D443B"/>
    <w:rsid w:val="001D64E5"/>
    <w:rsid w:val="001D6EB8"/>
    <w:rsid w:val="001E05EC"/>
    <w:rsid w:val="001E08E5"/>
    <w:rsid w:val="001E2FAD"/>
    <w:rsid w:val="001E3FDD"/>
    <w:rsid w:val="001E4809"/>
    <w:rsid w:val="001E4F4F"/>
    <w:rsid w:val="001E7365"/>
    <w:rsid w:val="001F08D6"/>
    <w:rsid w:val="001F0FD8"/>
    <w:rsid w:val="001F27F4"/>
    <w:rsid w:val="001F290E"/>
    <w:rsid w:val="001F3C0B"/>
    <w:rsid w:val="001F3DC0"/>
    <w:rsid w:val="001F418A"/>
    <w:rsid w:val="001F4359"/>
    <w:rsid w:val="001F46F8"/>
    <w:rsid w:val="001F4C5A"/>
    <w:rsid w:val="001F58C6"/>
    <w:rsid w:val="001F6772"/>
    <w:rsid w:val="001F7421"/>
    <w:rsid w:val="00200195"/>
    <w:rsid w:val="0020050D"/>
    <w:rsid w:val="00200B5F"/>
    <w:rsid w:val="00201DE9"/>
    <w:rsid w:val="00201EEF"/>
    <w:rsid w:val="002042B2"/>
    <w:rsid w:val="002045AB"/>
    <w:rsid w:val="002047C8"/>
    <w:rsid w:val="002052B3"/>
    <w:rsid w:val="002053C4"/>
    <w:rsid w:val="002058F9"/>
    <w:rsid w:val="0020694A"/>
    <w:rsid w:val="00206D18"/>
    <w:rsid w:val="002072A5"/>
    <w:rsid w:val="0021054C"/>
    <w:rsid w:val="00210AA7"/>
    <w:rsid w:val="00210C14"/>
    <w:rsid w:val="00210F1E"/>
    <w:rsid w:val="00211231"/>
    <w:rsid w:val="00211397"/>
    <w:rsid w:val="002128A1"/>
    <w:rsid w:val="00212B1F"/>
    <w:rsid w:val="00212F6D"/>
    <w:rsid w:val="00213262"/>
    <w:rsid w:val="00213D7C"/>
    <w:rsid w:val="002142D6"/>
    <w:rsid w:val="00214513"/>
    <w:rsid w:val="00214808"/>
    <w:rsid w:val="002155B7"/>
    <w:rsid w:val="0021766A"/>
    <w:rsid w:val="002225D3"/>
    <w:rsid w:val="00222A35"/>
    <w:rsid w:val="0022301D"/>
    <w:rsid w:val="00224B04"/>
    <w:rsid w:val="00224B2C"/>
    <w:rsid w:val="002257C0"/>
    <w:rsid w:val="00227E55"/>
    <w:rsid w:val="002300ED"/>
    <w:rsid w:val="002315FC"/>
    <w:rsid w:val="00232AA0"/>
    <w:rsid w:val="00233EC9"/>
    <w:rsid w:val="00233F15"/>
    <w:rsid w:val="00234CDF"/>
    <w:rsid w:val="00236B47"/>
    <w:rsid w:val="00236B91"/>
    <w:rsid w:val="00240595"/>
    <w:rsid w:val="00241A40"/>
    <w:rsid w:val="002424C0"/>
    <w:rsid w:val="00242B46"/>
    <w:rsid w:val="00242CAA"/>
    <w:rsid w:val="00243224"/>
    <w:rsid w:val="00243904"/>
    <w:rsid w:val="00245D74"/>
    <w:rsid w:val="00246DDF"/>
    <w:rsid w:val="00252F70"/>
    <w:rsid w:val="002542AE"/>
    <w:rsid w:val="002557DE"/>
    <w:rsid w:val="00256417"/>
    <w:rsid w:val="002573CC"/>
    <w:rsid w:val="00260A78"/>
    <w:rsid w:val="00260B46"/>
    <w:rsid w:val="00260FAA"/>
    <w:rsid w:val="00262338"/>
    <w:rsid w:val="0026261E"/>
    <w:rsid w:val="00262C5D"/>
    <w:rsid w:val="0026317E"/>
    <w:rsid w:val="0026367F"/>
    <w:rsid w:val="00263938"/>
    <w:rsid w:val="002646D7"/>
    <w:rsid w:val="00265687"/>
    <w:rsid w:val="002669FA"/>
    <w:rsid w:val="002671D7"/>
    <w:rsid w:val="00267FAB"/>
    <w:rsid w:val="00270CEB"/>
    <w:rsid w:val="0027259C"/>
    <w:rsid w:val="00273543"/>
    <w:rsid w:val="0027393D"/>
    <w:rsid w:val="00274C82"/>
    <w:rsid w:val="0027654D"/>
    <w:rsid w:val="00276D28"/>
    <w:rsid w:val="0027707D"/>
    <w:rsid w:val="00280ED5"/>
    <w:rsid w:val="002810DF"/>
    <w:rsid w:val="002812AB"/>
    <w:rsid w:val="002816D8"/>
    <w:rsid w:val="00282A8C"/>
    <w:rsid w:val="002854EE"/>
    <w:rsid w:val="002855CE"/>
    <w:rsid w:val="0028565C"/>
    <w:rsid w:val="00290EB3"/>
    <w:rsid w:val="00291B0B"/>
    <w:rsid w:val="00292846"/>
    <w:rsid w:val="00292A90"/>
    <w:rsid w:val="00293E24"/>
    <w:rsid w:val="00295FA7"/>
    <w:rsid w:val="00297366"/>
    <w:rsid w:val="002A1D0B"/>
    <w:rsid w:val="002A2F08"/>
    <w:rsid w:val="002A3641"/>
    <w:rsid w:val="002A495F"/>
    <w:rsid w:val="002A4DA3"/>
    <w:rsid w:val="002A52B0"/>
    <w:rsid w:val="002A5374"/>
    <w:rsid w:val="002A560B"/>
    <w:rsid w:val="002A607F"/>
    <w:rsid w:val="002A706F"/>
    <w:rsid w:val="002A70EA"/>
    <w:rsid w:val="002A7363"/>
    <w:rsid w:val="002A7F43"/>
    <w:rsid w:val="002B2DF7"/>
    <w:rsid w:val="002B365E"/>
    <w:rsid w:val="002B489A"/>
    <w:rsid w:val="002B5A01"/>
    <w:rsid w:val="002B5D21"/>
    <w:rsid w:val="002B6341"/>
    <w:rsid w:val="002C0526"/>
    <w:rsid w:val="002C20D7"/>
    <w:rsid w:val="002C27A8"/>
    <w:rsid w:val="002C333E"/>
    <w:rsid w:val="002C36C8"/>
    <w:rsid w:val="002C3774"/>
    <w:rsid w:val="002C51A0"/>
    <w:rsid w:val="002C5797"/>
    <w:rsid w:val="002C59F3"/>
    <w:rsid w:val="002D0584"/>
    <w:rsid w:val="002D126F"/>
    <w:rsid w:val="002D2E2A"/>
    <w:rsid w:val="002D5295"/>
    <w:rsid w:val="002D52BF"/>
    <w:rsid w:val="002D5A47"/>
    <w:rsid w:val="002D5D49"/>
    <w:rsid w:val="002D68FA"/>
    <w:rsid w:val="002D77C3"/>
    <w:rsid w:val="002D7ECA"/>
    <w:rsid w:val="002E0141"/>
    <w:rsid w:val="002E0B5D"/>
    <w:rsid w:val="002E1495"/>
    <w:rsid w:val="002E252E"/>
    <w:rsid w:val="002E2900"/>
    <w:rsid w:val="002E3C0D"/>
    <w:rsid w:val="002E43EC"/>
    <w:rsid w:val="002E5B3C"/>
    <w:rsid w:val="002E69AE"/>
    <w:rsid w:val="002E7A79"/>
    <w:rsid w:val="002F2C6E"/>
    <w:rsid w:val="002F3941"/>
    <w:rsid w:val="002F3C88"/>
    <w:rsid w:val="002F4067"/>
    <w:rsid w:val="002F4DEB"/>
    <w:rsid w:val="002F7339"/>
    <w:rsid w:val="002F737F"/>
    <w:rsid w:val="002F7461"/>
    <w:rsid w:val="002F772A"/>
    <w:rsid w:val="003025E2"/>
    <w:rsid w:val="00302D3A"/>
    <w:rsid w:val="003030BF"/>
    <w:rsid w:val="00303FFE"/>
    <w:rsid w:val="00305051"/>
    <w:rsid w:val="00306D24"/>
    <w:rsid w:val="00307712"/>
    <w:rsid w:val="00312169"/>
    <w:rsid w:val="0031404A"/>
    <w:rsid w:val="00314B7C"/>
    <w:rsid w:val="00314E49"/>
    <w:rsid w:val="00315445"/>
    <w:rsid w:val="00315C42"/>
    <w:rsid w:val="00315DFD"/>
    <w:rsid w:val="003168AA"/>
    <w:rsid w:val="00317183"/>
    <w:rsid w:val="00317F1D"/>
    <w:rsid w:val="00320215"/>
    <w:rsid w:val="003208EF"/>
    <w:rsid w:val="00321479"/>
    <w:rsid w:val="00324846"/>
    <w:rsid w:val="00324ABD"/>
    <w:rsid w:val="00324D9B"/>
    <w:rsid w:val="00326C19"/>
    <w:rsid w:val="003272A6"/>
    <w:rsid w:val="003273CB"/>
    <w:rsid w:val="00327476"/>
    <w:rsid w:val="00327652"/>
    <w:rsid w:val="003309AA"/>
    <w:rsid w:val="0033125E"/>
    <w:rsid w:val="00333C44"/>
    <w:rsid w:val="00334E96"/>
    <w:rsid w:val="0033718C"/>
    <w:rsid w:val="00337D4C"/>
    <w:rsid w:val="003405CE"/>
    <w:rsid w:val="00340ADC"/>
    <w:rsid w:val="00340E02"/>
    <w:rsid w:val="003425AF"/>
    <w:rsid w:val="00343E6E"/>
    <w:rsid w:val="003440FC"/>
    <w:rsid w:val="003450C8"/>
    <w:rsid w:val="0034681F"/>
    <w:rsid w:val="00346925"/>
    <w:rsid w:val="003477AC"/>
    <w:rsid w:val="00347A78"/>
    <w:rsid w:val="00347C88"/>
    <w:rsid w:val="00347DC4"/>
    <w:rsid w:val="00350A0A"/>
    <w:rsid w:val="00351E5C"/>
    <w:rsid w:val="0035249C"/>
    <w:rsid w:val="003526D7"/>
    <w:rsid w:val="00353C62"/>
    <w:rsid w:val="00354E0D"/>
    <w:rsid w:val="0035580F"/>
    <w:rsid w:val="00357CB4"/>
    <w:rsid w:val="003604EE"/>
    <w:rsid w:val="00362348"/>
    <w:rsid w:val="0036286B"/>
    <w:rsid w:val="00362EF8"/>
    <w:rsid w:val="00363371"/>
    <w:rsid w:val="00363BDF"/>
    <w:rsid w:val="00364989"/>
    <w:rsid w:val="00364A97"/>
    <w:rsid w:val="0036502A"/>
    <w:rsid w:val="003664C0"/>
    <w:rsid w:val="00372F8D"/>
    <w:rsid w:val="00375B85"/>
    <w:rsid w:val="003761F2"/>
    <w:rsid w:val="00376A05"/>
    <w:rsid w:val="00377218"/>
    <w:rsid w:val="003774FE"/>
    <w:rsid w:val="00377BCB"/>
    <w:rsid w:val="00383AE2"/>
    <w:rsid w:val="003846F0"/>
    <w:rsid w:val="003864F6"/>
    <w:rsid w:val="00386DC0"/>
    <w:rsid w:val="00387C6B"/>
    <w:rsid w:val="00390E30"/>
    <w:rsid w:val="00391E2B"/>
    <w:rsid w:val="00392635"/>
    <w:rsid w:val="00392F46"/>
    <w:rsid w:val="00393ABE"/>
    <w:rsid w:val="0039458D"/>
    <w:rsid w:val="00394D61"/>
    <w:rsid w:val="0039509F"/>
    <w:rsid w:val="003963B0"/>
    <w:rsid w:val="003A1F45"/>
    <w:rsid w:val="003A1F5A"/>
    <w:rsid w:val="003A2ECE"/>
    <w:rsid w:val="003A32EA"/>
    <w:rsid w:val="003A4252"/>
    <w:rsid w:val="003A539A"/>
    <w:rsid w:val="003A62A4"/>
    <w:rsid w:val="003A774D"/>
    <w:rsid w:val="003A7D86"/>
    <w:rsid w:val="003B0AA1"/>
    <w:rsid w:val="003B1C29"/>
    <w:rsid w:val="003B243D"/>
    <w:rsid w:val="003B304F"/>
    <w:rsid w:val="003B5D18"/>
    <w:rsid w:val="003B7879"/>
    <w:rsid w:val="003B795D"/>
    <w:rsid w:val="003C1292"/>
    <w:rsid w:val="003C1805"/>
    <w:rsid w:val="003C26A6"/>
    <w:rsid w:val="003C5210"/>
    <w:rsid w:val="003C5C11"/>
    <w:rsid w:val="003C6535"/>
    <w:rsid w:val="003C65E2"/>
    <w:rsid w:val="003C6A5A"/>
    <w:rsid w:val="003C6AAD"/>
    <w:rsid w:val="003C7062"/>
    <w:rsid w:val="003C78A1"/>
    <w:rsid w:val="003D0DF9"/>
    <w:rsid w:val="003D1D27"/>
    <w:rsid w:val="003D1D4D"/>
    <w:rsid w:val="003D37DD"/>
    <w:rsid w:val="003D3F5C"/>
    <w:rsid w:val="003D47C6"/>
    <w:rsid w:val="003D49CC"/>
    <w:rsid w:val="003D7E38"/>
    <w:rsid w:val="003D7EAC"/>
    <w:rsid w:val="003E017D"/>
    <w:rsid w:val="003E137D"/>
    <w:rsid w:val="003E22A6"/>
    <w:rsid w:val="003E379A"/>
    <w:rsid w:val="003E3C6E"/>
    <w:rsid w:val="003E3F07"/>
    <w:rsid w:val="003E52B0"/>
    <w:rsid w:val="003E56D6"/>
    <w:rsid w:val="003E6229"/>
    <w:rsid w:val="003E64DC"/>
    <w:rsid w:val="003E7A43"/>
    <w:rsid w:val="003F05A9"/>
    <w:rsid w:val="003F0B58"/>
    <w:rsid w:val="003F0D40"/>
    <w:rsid w:val="003F0F67"/>
    <w:rsid w:val="003F2236"/>
    <w:rsid w:val="003F27B7"/>
    <w:rsid w:val="003F3034"/>
    <w:rsid w:val="003F35D7"/>
    <w:rsid w:val="003F4051"/>
    <w:rsid w:val="003F5812"/>
    <w:rsid w:val="003F5A26"/>
    <w:rsid w:val="003F6BAA"/>
    <w:rsid w:val="003F6BDA"/>
    <w:rsid w:val="003F6C90"/>
    <w:rsid w:val="003F7305"/>
    <w:rsid w:val="003F769D"/>
    <w:rsid w:val="00400E4A"/>
    <w:rsid w:val="0040132F"/>
    <w:rsid w:val="0040139D"/>
    <w:rsid w:val="00401BFE"/>
    <w:rsid w:val="00402E9A"/>
    <w:rsid w:val="00403FA8"/>
    <w:rsid w:val="00404213"/>
    <w:rsid w:val="004048AC"/>
    <w:rsid w:val="00404B8E"/>
    <w:rsid w:val="004068C2"/>
    <w:rsid w:val="00407123"/>
    <w:rsid w:val="00411F82"/>
    <w:rsid w:val="00413F0B"/>
    <w:rsid w:val="00415C86"/>
    <w:rsid w:val="00415E7F"/>
    <w:rsid w:val="004167D4"/>
    <w:rsid w:val="00420288"/>
    <w:rsid w:val="0042046D"/>
    <w:rsid w:val="004212EC"/>
    <w:rsid w:val="00421C78"/>
    <w:rsid w:val="004224CE"/>
    <w:rsid w:val="004232ED"/>
    <w:rsid w:val="004254DB"/>
    <w:rsid w:val="00426127"/>
    <w:rsid w:val="00427EEA"/>
    <w:rsid w:val="00431836"/>
    <w:rsid w:val="0043278E"/>
    <w:rsid w:val="004353F3"/>
    <w:rsid w:val="004360AC"/>
    <w:rsid w:val="00436B83"/>
    <w:rsid w:val="00436C37"/>
    <w:rsid w:val="00437681"/>
    <w:rsid w:val="00437DBA"/>
    <w:rsid w:val="0044050C"/>
    <w:rsid w:val="00441061"/>
    <w:rsid w:val="00442075"/>
    <w:rsid w:val="0044583A"/>
    <w:rsid w:val="0045063C"/>
    <w:rsid w:val="00450C70"/>
    <w:rsid w:val="00451232"/>
    <w:rsid w:val="00452133"/>
    <w:rsid w:val="00452A0A"/>
    <w:rsid w:val="00453344"/>
    <w:rsid w:val="00454607"/>
    <w:rsid w:val="00454E76"/>
    <w:rsid w:val="004560E7"/>
    <w:rsid w:val="00457080"/>
    <w:rsid w:val="00460055"/>
    <w:rsid w:val="00460891"/>
    <w:rsid w:val="00464FB2"/>
    <w:rsid w:val="00465F08"/>
    <w:rsid w:val="0046745E"/>
    <w:rsid w:val="00467E0F"/>
    <w:rsid w:val="00471BBB"/>
    <w:rsid w:val="00472CBB"/>
    <w:rsid w:val="004736BE"/>
    <w:rsid w:val="004738B9"/>
    <w:rsid w:val="004741E1"/>
    <w:rsid w:val="004742FC"/>
    <w:rsid w:val="0047556D"/>
    <w:rsid w:val="00475789"/>
    <w:rsid w:val="00476170"/>
    <w:rsid w:val="004766FA"/>
    <w:rsid w:val="004776EC"/>
    <w:rsid w:val="004803D9"/>
    <w:rsid w:val="00481A32"/>
    <w:rsid w:val="004820B0"/>
    <w:rsid w:val="004827DF"/>
    <w:rsid w:val="00482E2F"/>
    <w:rsid w:val="0048358E"/>
    <w:rsid w:val="00483892"/>
    <w:rsid w:val="00484041"/>
    <w:rsid w:val="004842BC"/>
    <w:rsid w:val="00484F63"/>
    <w:rsid w:val="004859B4"/>
    <w:rsid w:val="00485B0D"/>
    <w:rsid w:val="00486ACD"/>
    <w:rsid w:val="00490323"/>
    <w:rsid w:val="00492C65"/>
    <w:rsid w:val="00492D9C"/>
    <w:rsid w:val="00492F87"/>
    <w:rsid w:val="0049403F"/>
    <w:rsid w:val="00494349"/>
    <w:rsid w:val="00496792"/>
    <w:rsid w:val="00497CF2"/>
    <w:rsid w:val="004A091C"/>
    <w:rsid w:val="004A0F27"/>
    <w:rsid w:val="004A0F37"/>
    <w:rsid w:val="004A0F68"/>
    <w:rsid w:val="004A3608"/>
    <w:rsid w:val="004A4FBD"/>
    <w:rsid w:val="004A736E"/>
    <w:rsid w:val="004A7810"/>
    <w:rsid w:val="004A781C"/>
    <w:rsid w:val="004A7E93"/>
    <w:rsid w:val="004B050D"/>
    <w:rsid w:val="004B09F9"/>
    <w:rsid w:val="004B239E"/>
    <w:rsid w:val="004B30AE"/>
    <w:rsid w:val="004B3CFB"/>
    <w:rsid w:val="004B4D0B"/>
    <w:rsid w:val="004B5650"/>
    <w:rsid w:val="004B5D6B"/>
    <w:rsid w:val="004B61A1"/>
    <w:rsid w:val="004B704F"/>
    <w:rsid w:val="004B76F8"/>
    <w:rsid w:val="004B78DD"/>
    <w:rsid w:val="004C0394"/>
    <w:rsid w:val="004C1FA6"/>
    <w:rsid w:val="004C5CFD"/>
    <w:rsid w:val="004C7038"/>
    <w:rsid w:val="004D081C"/>
    <w:rsid w:val="004D1234"/>
    <w:rsid w:val="004D12C0"/>
    <w:rsid w:val="004D3713"/>
    <w:rsid w:val="004D5504"/>
    <w:rsid w:val="004D732D"/>
    <w:rsid w:val="004D7E99"/>
    <w:rsid w:val="004E28A4"/>
    <w:rsid w:val="004E2BDB"/>
    <w:rsid w:val="004E4585"/>
    <w:rsid w:val="004E65C4"/>
    <w:rsid w:val="004E6ED8"/>
    <w:rsid w:val="004E7F75"/>
    <w:rsid w:val="004F3B0D"/>
    <w:rsid w:val="004F3EFD"/>
    <w:rsid w:val="004F681D"/>
    <w:rsid w:val="004F7842"/>
    <w:rsid w:val="00500F24"/>
    <w:rsid w:val="00501EFD"/>
    <w:rsid w:val="00502857"/>
    <w:rsid w:val="005044A9"/>
    <w:rsid w:val="005051BE"/>
    <w:rsid w:val="00505994"/>
    <w:rsid w:val="00505FD4"/>
    <w:rsid w:val="00506E25"/>
    <w:rsid w:val="0051132C"/>
    <w:rsid w:val="00511BDE"/>
    <w:rsid w:val="00513483"/>
    <w:rsid w:val="00513BC2"/>
    <w:rsid w:val="00514A55"/>
    <w:rsid w:val="00514EF5"/>
    <w:rsid w:val="00515546"/>
    <w:rsid w:val="00515D6B"/>
    <w:rsid w:val="00516B0E"/>
    <w:rsid w:val="00516DCD"/>
    <w:rsid w:val="005173BB"/>
    <w:rsid w:val="0051782D"/>
    <w:rsid w:val="00521832"/>
    <w:rsid w:val="00521ECD"/>
    <w:rsid w:val="0052315E"/>
    <w:rsid w:val="00530ED3"/>
    <w:rsid w:val="00531C0E"/>
    <w:rsid w:val="0053205D"/>
    <w:rsid w:val="00533210"/>
    <w:rsid w:val="005341B3"/>
    <w:rsid w:val="0053438E"/>
    <w:rsid w:val="005355EE"/>
    <w:rsid w:val="00535B16"/>
    <w:rsid w:val="005366D0"/>
    <w:rsid w:val="00537E27"/>
    <w:rsid w:val="00540B4D"/>
    <w:rsid w:val="00540FFA"/>
    <w:rsid w:val="00541932"/>
    <w:rsid w:val="00542930"/>
    <w:rsid w:val="005435B3"/>
    <w:rsid w:val="005448FE"/>
    <w:rsid w:val="005504FC"/>
    <w:rsid w:val="00550849"/>
    <w:rsid w:val="005510FC"/>
    <w:rsid w:val="00553444"/>
    <w:rsid w:val="00554BF3"/>
    <w:rsid w:val="00555FF7"/>
    <w:rsid w:val="0055655F"/>
    <w:rsid w:val="0055657D"/>
    <w:rsid w:val="00557A99"/>
    <w:rsid w:val="00557E29"/>
    <w:rsid w:val="00560D0D"/>
    <w:rsid w:val="005610E0"/>
    <w:rsid w:val="00561903"/>
    <w:rsid w:val="005659B1"/>
    <w:rsid w:val="00565A22"/>
    <w:rsid w:val="00565FB1"/>
    <w:rsid w:val="005662FB"/>
    <w:rsid w:val="00567781"/>
    <w:rsid w:val="00567ECC"/>
    <w:rsid w:val="005713B1"/>
    <w:rsid w:val="005717AD"/>
    <w:rsid w:val="00572C30"/>
    <w:rsid w:val="0057729D"/>
    <w:rsid w:val="00577400"/>
    <w:rsid w:val="00580187"/>
    <w:rsid w:val="0058239D"/>
    <w:rsid w:val="00583032"/>
    <w:rsid w:val="00583090"/>
    <w:rsid w:val="005835F4"/>
    <w:rsid w:val="0058381A"/>
    <w:rsid w:val="00583EFE"/>
    <w:rsid w:val="005841A3"/>
    <w:rsid w:val="00590EAE"/>
    <w:rsid w:val="0059112A"/>
    <w:rsid w:val="00591189"/>
    <w:rsid w:val="00591A27"/>
    <w:rsid w:val="0059306A"/>
    <w:rsid w:val="00593216"/>
    <w:rsid w:val="00594BC3"/>
    <w:rsid w:val="00596CA7"/>
    <w:rsid w:val="00596DC8"/>
    <w:rsid w:val="00596E16"/>
    <w:rsid w:val="005A130B"/>
    <w:rsid w:val="005A154B"/>
    <w:rsid w:val="005A16A3"/>
    <w:rsid w:val="005A253A"/>
    <w:rsid w:val="005A2A43"/>
    <w:rsid w:val="005A3EF4"/>
    <w:rsid w:val="005B1E51"/>
    <w:rsid w:val="005B4421"/>
    <w:rsid w:val="005B4B81"/>
    <w:rsid w:val="005B4E81"/>
    <w:rsid w:val="005B6496"/>
    <w:rsid w:val="005B6585"/>
    <w:rsid w:val="005B7929"/>
    <w:rsid w:val="005C096E"/>
    <w:rsid w:val="005C09D7"/>
    <w:rsid w:val="005C1745"/>
    <w:rsid w:val="005C25D1"/>
    <w:rsid w:val="005C464B"/>
    <w:rsid w:val="005C5CDC"/>
    <w:rsid w:val="005C67EC"/>
    <w:rsid w:val="005C74A0"/>
    <w:rsid w:val="005C7547"/>
    <w:rsid w:val="005C7666"/>
    <w:rsid w:val="005D015A"/>
    <w:rsid w:val="005D052C"/>
    <w:rsid w:val="005D16FE"/>
    <w:rsid w:val="005D1767"/>
    <w:rsid w:val="005D2F5D"/>
    <w:rsid w:val="005D4084"/>
    <w:rsid w:val="005D4777"/>
    <w:rsid w:val="005D4C2B"/>
    <w:rsid w:val="005D527F"/>
    <w:rsid w:val="005D78A9"/>
    <w:rsid w:val="005D7F69"/>
    <w:rsid w:val="005E6D98"/>
    <w:rsid w:val="005E7901"/>
    <w:rsid w:val="005E7953"/>
    <w:rsid w:val="005E7E36"/>
    <w:rsid w:val="005E7E82"/>
    <w:rsid w:val="005E7F00"/>
    <w:rsid w:val="005F03DB"/>
    <w:rsid w:val="005F0487"/>
    <w:rsid w:val="005F4BEC"/>
    <w:rsid w:val="005F4F66"/>
    <w:rsid w:val="005F5273"/>
    <w:rsid w:val="005F6C28"/>
    <w:rsid w:val="005F789A"/>
    <w:rsid w:val="005F7AB6"/>
    <w:rsid w:val="005F7E3C"/>
    <w:rsid w:val="00600923"/>
    <w:rsid w:val="00600FA8"/>
    <w:rsid w:val="00603DDF"/>
    <w:rsid w:val="00604556"/>
    <w:rsid w:val="00604C16"/>
    <w:rsid w:val="006063DA"/>
    <w:rsid w:val="00606CE3"/>
    <w:rsid w:val="00610914"/>
    <w:rsid w:val="00611DD3"/>
    <w:rsid w:val="00611EF0"/>
    <w:rsid w:val="00612219"/>
    <w:rsid w:val="006123EE"/>
    <w:rsid w:val="00612E04"/>
    <w:rsid w:val="00614CCF"/>
    <w:rsid w:val="00614FCF"/>
    <w:rsid w:val="00615FD3"/>
    <w:rsid w:val="006173A4"/>
    <w:rsid w:val="00617C44"/>
    <w:rsid w:val="006201F6"/>
    <w:rsid w:val="006234A7"/>
    <w:rsid w:val="00625917"/>
    <w:rsid w:val="006261DA"/>
    <w:rsid w:val="0062789F"/>
    <w:rsid w:val="0063096E"/>
    <w:rsid w:val="00632321"/>
    <w:rsid w:val="00633349"/>
    <w:rsid w:val="006335F5"/>
    <w:rsid w:val="00633D61"/>
    <w:rsid w:val="0063402B"/>
    <w:rsid w:val="00634117"/>
    <w:rsid w:val="00635C84"/>
    <w:rsid w:val="00635D32"/>
    <w:rsid w:val="0063655E"/>
    <w:rsid w:val="00636570"/>
    <w:rsid w:val="006374B3"/>
    <w:rsid w:val="00637901"/>
    <w:rsid w:val="00637E1B"/>
    <w:rsid w:val="006402DF"/>
    <w:rsid w:val="0064164B"/>
    <w:rsid w:val="00642936"/>
    <w:rsid w:val="00644468"/>
    <w:rsid w:val="00645F5E"/>
    <w:rsid w:val="00646DDE"/>
    <w:rsid w:val="00647B1E"/>
    <w:rsid w:val="00647C55"/>
    <w:rsid w:val="0065008B"/>
    <w:rsid w:val="00650B31"/>
    <w:rsid w:val="0065280A"/>
    <w:rsid w:val="00653A3B"/>
    <w:rsid w:val="00653FD9"/>
    <w:rsid w:val="00655B3C"/>
    <w:rsid w:val="00656328"/>
    <w:rsid w:val="006571A9"/>
    <w:rsid w:val="00660279"/>
    <w:rsid w:val="0066083D"/>
    <w:rsid w:val="006622B9"/>
    <w:rsid w:val="0066358E"/>
    <w:rsid w:val="0066371E"/>
    <w:rsid w:val="00663B75"/>
    <w:rsid w:val="00665C78"/>
    <w:rsid w:val="00667431"/>
    <w:rsid w:val="00667DC8"/>
    <w:rsid w:val="006707DC"/>
    <w:rsid w:val="006724AD"/>
    <w:rsid w:val="0067314A"/>
    <w:rsid w:val="00673D1E"/>
    <w:rsid w:val="006754AF"/>
    <w:rsid w:val="00677A8F"/>
    <w:rsid w:val="00677F8A"/>
    <w:rsid w:val="00680E26"/>
    <w:rsid w:val="006821E3"/>
    <w:rsid w:val="006824AD"/>
    <w:rsid w:val="00683AD6"/>
    <w:rsid w:val="006842AE"/>
    <w:rsid w:val="00685703"/>
    <w:rsid w:val="0069097D"/>
    <w:rsid w:val="00693340"/>
    <w:rsid w:val="006949EB"/>
    <w:rsid w:val="0069698C"/>
    <w:rsid w:val="006A00C0"/>
    <w:rsid w:val="006A5773"/>
    <w:rsid w:val="006A5804"/>
    <w:rsid w:val="006A58F0"/>
    <w:rsid w:val="006A61E1"/>
    <w:rsid w:val="006A624C"/>
    <w:rsid w:val="006B0372"/>
    <w:rsid w:val="006B0764"/>
    <w:rsid w:val="006B0852"/>
    <w:rsid w:val="006B0E1F"/>
    <w:rsid w:val="006B234C"/>
    <w:rsid w:val="006B4467"/>
    <w:rsid w:val="006B454C"/>
    <w:rsid w:val="006B57FD"/>
    <w:rsid w:val="006B6C46"/>
    <w:rsid w:val="006B6E78"/>
    <w:rsid w:val="006B7645"/>
    <w:rsid w:val="006C0039"/>
    <w:rsid w:val="006C0DD2"/>
    <w:rsid w:val="006C2585"/>
    <w:rsid w:val="006C4008"/>
    <w:rsid w:val="006C488B"/>
    <w:rsid w:val="006C5931"/>
    <w:rsid w:val="006C73EF"/>
    <w:rsid w:val="006D1723"/>
    <w:rsid w:val="006D326C"/>
    <w:rsid w:val="006D380B"/>
    <w:rsid w:val="006D3B78"/>
    <w:rsid w:val="006D5BAB"/>
    <w:rsid w:val="006D5D3F"/>
    <w:rsid w:val="006D60ED"/>
    <w:rsid w:val="006D657D"/>
    <w:rsid w:val="006D6816"/>
    <w:rsid w:val="006D775A"/>
    <w:rsid w:val="006E0E52"/>
    <w:rsid w:val="006E1166"/>
    <w:rsid w:val="006E454F"/>
    <w:rsid w:val="006E5507"/>
    <w:rsid w:val="006E55B2"/>
    <w:rsid w:val="006E596E"/>
    <w:rsid w:val="006E6AC2"/>
    <w:rsid w:val="006E6F1C"/>
    <w:rsid w:val="006E76B6"/>
    <w:rsid w:val="006F033F"/>
    <w:rsid w:val="006F3150"/>
    <w:rsid w:val="006F33B8"/>
    <w:rsid w:val="006F40C6"/>
    <w:rsid w:val="006F4C9C"/>
    <w:rsid w:val="006F640F"/>
    <w:rsid w:val="006F762A"/>
    <w:rsid w:val="0070057E"/>
    <w:rsid w:val="00701B6B"/>
    <w:rsid w:val="0070384F"/>
    <w:rsid w:val="00703A9E"/>
    <w:rsid w:val="00703D6D"/>
    <w:rsid w:val="00704152"/>
    <w:rsid w:val="007042B7"/>
    <w:rsid w:val="007042CB"/>
    <w:rsid w:val="00704877"/>
    <w:rsid w:val="00704FB5"/>
    <w:rsid w:val="00705A00"/>
    <w:rsid w:val="00706B71"/>
    <w:rsid w:val="00711936"/>
    <w:rsid w:val="00713493"/>
    <w:rsid w:val="00713494"/>
    <w:rsid w:val="00714031"/>
    <w:rsid w:val="0071466E"/>
    <w:rsid w:val="00714A6C"/>
    <w:rsid w:val="00714CD3"/>
    <w:rsid w:val="00716203"/>
    <w:rsid w:val="007206A8"/>
    <w:rsid w:val="0072116D"/>
    <w:rsid w:val="0072121F"/>
    <w:rsid w:val="007236F2"/>
    <w:rsid w:val="00725B78"/>
    <w:rsid w:val="0072651A"/>
    <w:rsid w:val="00726531"/>
    <w:rsid w:val="00726B94"/>
    <w:rsid w:val="00727082"/>
    <w:rsid w:val="0073155C"/>
    <w:rsid w:val="0073233C"/>
    <w:rsid w:val="00732D0C"/>
    <w:rsid w:val="007337BE"/>
    <w:rsid w:val="00733EAD"/>
    <w:rsid w:val="00734A7D"/>
    <w:rsid w:val="00734F54"/>
    <w:rsid w:val="00744110"/>
    <w:rsid w:val="00744595"/>
    <w:rsid w:val="007446AF"/>
    <w:rsid w:val="007451FE"/>
    <w:rsid w:val="00747A52"/>
    <w:rsid w:val="00750CE7"/>
    <w:rsid w:val="00751C12"/>
    <w:rsid w:val="00751F4B"/>
    <w:rsid w:val="00752691"/>
    <w:rsid w:val="007528F2"/>
    <w:rsid w:val="00757E0E"/>
    <w:rsid w:val="00763700"/>
    <w:rsid w:val="00763766"/>
    <w:rsid w:val="007639B0"/>
    <w:rsid w:val="0076427C"/>
    <w:rsid w:val="00765217"/>
    <w:rsid w:val="007659AA"/>
    <w:rsid w:val="0077266C"/>
    <w:rsid w:val="007726F9"/>
    <w:rsid w:val="007741CA"/>
    <w:rsid w:val="007741FF"/>
    <w:rsid w:val="00775066"/>
    <w:rsid w:val="00775679"/>
    <w:rsid w:val="00776195"/>
    <w:rsid w:val="00776406"/>
    <w:rsid w:val="0078005A"/>
    <w:rsid w:val="00781B6F"/>
    <w:rsid w:val="00781F9C"/>
    <w:rsid w:val="00782DFD"/>
    <w:rsid w:val="00784F4F"/>
    <w:rsid w:val="00785474"/>
    <w:rsid w:val="00786C0E"/>
    <w:rsid w:val="00787B99"/>
    <w:rsid w:val="00787E8B"/>
    <w:rsid w:val="007928FD"/>
    <w:rsid w:val="00793D38"/>
    <w:rsid w:val="0079421C"/>
    <w:rsid w:val="00794AB9"/>
    <w:rsid w:val="0079526D"/>
    <w:rsid w:val="00795A2C"/>
    <w:rsid w:val="00796012"/>
    <w:rsid w:val="007967B7"/>
    <w:rsid w:val="00796FAF"/>
    <w:rsid w:val="00797012"/>
    <w:rsid w:val="00797390"/>
    <w:rsid w:val="007A05B6"/>
    <w:rsid w:val="007A076F"/>
    <w:rsid w:val="007A170F"/>
    <w:rsid w:val="007A1C0A"/>
    <w:rsid w:val="007A1C59"/>
    <w:rsid w:val="007A352D"/>
    <w:rsid w:val="007A3F51"/>
    <w:rsid w:val="007A56B6"/>
    <w:rsid w:val="007A5944"/>
    <w:rsid w:val="007A5B41"/>
    <w:rsid w:val="007A6A16"/>
    <w:rsid w:val="007A78D6"/>
    <w:rsid w:val="007B1686"/>
    <w:rsid w:val="007B29D7"/>
    <w:rsid w:val="007B2C01"/>
    <w:rsid w:val="007B3C96"/>
    <w:rsid w:val="007C08EC"/>
    <w:rsid w:val="007C0E9C"/>
    <w:rsid w:val="007C27A9"/>
    <w:rsid w:val="007C31E2"/>
    <w:rsid w:val="007C5C14"/>
    <w:rsid w:val="007C5CE1"/>
    <w:rsid w:val="007C63CC"/>
    <w:rsid w:val="007C6F85"/>
    <w:rsid w:val="007C70C5"/>
    <w:rsid w:val="007D1691"/>
    <w:rsid w:val="007D16B1"/>
    <w:rsid w:val="007D19E4"/>
    <w:rsid w:val="007D288C"/>
    <w:rsid w:val="007D7400"/>
    <w:rsid w:val="007D7761"/>
    <w:rsid w:val="007D79FF"/>
    <w:rsid w:val="007E02A7"/>
    <w:rsid w:val="007E0FA8"/>
    <w:rsid w:val="007E27AA"/>
    <w:rsid w:val="007E34BD"/>
    <w:rsid w:val="007E468A"/>
    <w:rsid w:val="007E48B1"/>
    <w:rsid w:val="007E6E16"/>
    <w:rsid w:val="007E7F4C"/>
    <w:rsid w:val="007F0F9E"/>
    <w:rsid w:val="007F3018"/>
    <w:rsid w:val="007F3BE7"/>
    <w:rsid w:val="007F45FC"/>
    <w:rsid w:val="007F52E6"/>
    <w:rsid w:val="007F6291"/>
    <w:rsid w:val="008018DF"/>
    <w:rsid w:val="00801B7D"/>
    <w:rsid w:val="0080307A"/>
    <w:rsid w:val="00804FAF"/>
    <w:rsid w:val="008060C3"/>
    <w:rsid w:val="008063A1"/>
    <w:rsid w:val="00807F00"/>
    <w:rsid w:val="008134BD"/>
    <w:rsid w:val="00813931"/>
    <w:rsid w:val="00814656"/>
    <w:rsid w:val="0081711E"/>
    <w:rsid w:val="008202AD"/>
    <w:rsid w:val="00820E45"/>
    <w:rsid w:val="00821E2C"/>
    <w:rsid w:val="0082212F"/>
    <w:rsid w:val="00822835"/>
    <w:rsid w:val="00822E39"/>
    <w:rsid w:val="00823175"/>
    <w:rsid w:val="00823ECE"/>
    <w:rsid w:val="008249C5"/>
    <w:rsid w:val="00824ECB"/>
    <w:rsid w:val="00825580"/>
    <w:rsid w:val="00825AC4"/>
    <w:rsid w:val="00826104"/>
    <w:rsid w:val="00826758"/>
    <w:rsid w:val="00827589"/>
    <w:rsid w:val="0083519F"/>
    <w:rsid w:val="008353E0"/>
    <w:rsid w:val="008365F0"/>
    <w:rsid w:val="00837CB5"/>
    <w:rsid w:val="00837D07"/>
    <w:rsid w:val="00841161"/>
    <w:rsid w:val="00841534"/>
    <w:rsid w:val="0084176A"/>
    <w:rsid w:val="00843091"/>
    <w:rsid w:val="0084379E"/>
    <w:rsid w:val="008462F1"/>
    <w:rsid w:val="0085075E"/>
    <w:rsid w:val="00850FDE"/>
    <w:rsid w:val="00852876"/>
    <w:rsid w:val="008538C3"/>
    <w:rsid w:val="008543F5"/>
    <w:rsid w:val="00855CAD"/>
    <w:rsid w:val="00856F44"/>
    <w:rsid w:val="008572C4"/>
    <w:rsid w:val="0085733E"/>
    <w:rsid w:val="008604A8"/>
    <w:rsid w:val="00861AFA"/>
    <w:rsid w:val="008625DE"/>
    <w:rsid w:val="00863839"/>
    <w:rsid w:val="00863C61"/>
    <w:rsid w:val="00865522"/>
    <w:rsid w:val="00865ADF"/>
    <w:rsid w:val="0086644C"/>
    <w:rsid w:val="008666B5"/>
    <w:rsid w:val="008703B3"/>
    <w:rsid w:val="0087196E"/>
    <w:rsid w:val="0087498E"/>
    <w:rsid w:val="008763FD"/>
    <w:rsid w:val="00876985"/>
    <w:rsid w:val="008809D7"/>
    <w:rsid w:val="0088262B"/>
    <w:rsid w:val="008829AF"/>
    <w:rsid w:val="00883780"/>
    <w:rsid w:val="00883B99"/>
    <w:rsid w:val="00883F97"/>
    <w:rsid w:val="00885066"/>
    <w:rsid w:val="00885144"/>
    <w:rsid w:val="0088665E"/>
    <w:rsid w:val="008907F9"/>
    <w:rsid w:val="008923C8"/>
    <w:rsid w:val="00893260"/>
    <w:rsid w:val="008932A8"/>
    <w:rsid w:val="008934C9"/>
    <w:rsid w:val="00894A9E"/>
    <w:rsid w:val="008950F6"/>
    <w:rsid w:val="00895128"/>
    <w:rsid w:val="00896815"/>
    <w:rsid w:val="00897AA4"/>
    <w:rsid w:val="008A00ED"/>
    <w:rsid w:val="008A0141"/>
    <w:rsid w:val="008A0744"/>
    <w:rsid w:val="008A0A6E"/>
    <w:rsid w:val="008A0D0F"/>
    <w:rsid w:val="008A2FB3"/>
    <w:rsid w:val="008A3801"/>
    <w:rsid w:val="008A398B"/>
    <w:rsid w:val="008A5601"/>
    <w:rsid w:val="008A59AD"/>
    <w:rsid w:val="008B0EEB"/>
    <w:rsid w:val="008B419B"/>
    <w:rsid w:val="008B4BF3"/>
    <w:rsid w:val="008B51FD"/>
    <w:rsid w:val="008B5C64"/>
    <w:rsid w:val="008C162B"/>
    <w:rsid w:val="008C1939"/>
    <w:rsid w:val="008C1F70"/>
    <w:rsid w:val="008C3396"/>
    <w:rsid w:val="008C555F"/>
    <w:rsid w:val="008C621C"/>
    <w:rsid w:val="008C697C"/>
    <w:rsid w:val="008C75ED"/>
    <w:rsid w:val="008C7649"/>
    <w:rsid w:val="008C7EE0"/>
    <w:rsid w:val="008D2741"/>
    <w:rsid w:val="008D36C4"/>
    <w:rsid w:val="008D3D59"/>
    <w:rsid w:val="008D6735"/>
    <w:rsid w:val="008D7BE3"/>
    <w:rsid w:val="008E0991"/>
    <w:rsid w:val="008E338E"/>
    <w:rsid w:val="008E57FE"/>
    <w:rsid w:val="008F0103"/>
    <w:rsid w:val="008F09E6"/>
    <w:rsid w:val="008F0FD1"/>
    <w:rsid w:val="008F2665"/>
    <w:rsid w:val="008F6376"/>
    <w:rsid w:val="008F6A57"/>
    <w:rsid w:val="009001C5"/>
    <w:rsid w:val="0090139C"/>
    <w:rsid w:val="009019FB"/>
    <w:rsid w:val="00904896"/>
    <w:rsid w:val="00905B05"/>
    <w:rsid w:val="00905E42"/>
    <w:rsid w:val="0090661B"/>
    <w:rsid w:val="00906AAB"/>
    <w:rsid w:val="0090753C"/>
    <w:rsid w:val="00911B66"/>
    <w:rsid w:val="00911D39"/>
    <w:rsid w:val="00912955"/>
    <w:rsid w:val="00914994"/>
    <w:rsid w:val="00915257"/>
    <w:rsid w:val="00915330"/>
    <w:rsid w:val="00916E69"/>
    <w:rsid w:val="00917525"/>
    <w:rsid w:val="0091753A"/>
    <w:rsid w:val="0091777D"/>
    <w:rsid w:val="00917943"/>
    <w:rsid w:val="0092057D"/>
    <w:rsid w:val="009218DE"/>
    <w:rsid w:val="00922227"/>
    <w:rsid w:val="00922933"/>
    <w:rsid w:val="00922D00"/>
    <w:rsid w:val="00923FBB"/>
    <w:rsid w:val="0092651F"/>
    <w:rsid w:val="00926524"/>
    <w:rsid w:val="009266DA"/>
    <w:rsid w:val="00927E79"/>
    <w:rsid w:val="00930DE8"/>
    <w:rsid w:val="009318DD"/>
    <w:rsid w:val="009329D1"/>
    <w:rsid w:val="00935413"/>
    <w:rsid w:val="00935BFD"/>
    <w:rsid w:val="00935F5D"/>
    <w:rsid w:val="009361A0"/>
    <w:rsid w:val="009368E0"/>
    <w:rsid w:val="00936B67"/>
    <w:rsid w:val="00937ECF"/>
    <w:rsid w:val="0094260B"/>
    <w:rsid w:val="00942661"/>
    <w:rsid w:val="009434E8"/>
    <w:rsid w:val="00943790"/>
    <w:rsid w:val="00944688"/>
    <w:rsid w:val="00945307"/>
    <w:rsid w:val="0094558D"/>
    <w:rsid w:val="00945955"/>
    <w:rsid w:val="00946790"/>
    <w:rsid w:val="00946C23"/>
    <w:rsid w:val="00946FCE"/>
    <w:rsid w:val="00950218"/>
    <w:rsid w:val="009515BC"/>
    <w:rsid w:val="00953ED0"/>
    <w:rsid w:val="00954067"/>
    <w:rsid w:val="0095492E"/>
    <w:rsid w:val="00955C44"/>
    <w:rsid w:val="00955F7D"/>
    <w:rsid w:val="00957577"/>
    <w:rsid w:val="00960886"/>
    <w:rsid w:val="00960AF3"/>
    <w:rsid w:val="00961763"/>
    <w:rsid w:val="0096242F"/>
    <w:rsid w:val="009625C0"/>
    <w:rsid w:val="00962FF5"/>
    <w:rsid w:val="00963A8B"/>
    <w:rsid w:val="00964A4E"/>
    <w:rsid w:val="00964B46"/>
    <w:rsid w:val="00965A5A"/>
    <w:rsid w:val="00965B02"/>
    <w:rsid w:val="00965C07"/>
    <w:rsid w:val="00965E19"/>
    <w:rsid w:val="00971847"/>
    <w:rsid w:val="00972964"/>
    <w:rsid w:val="00974B1C"/>
    <w:rsid w:val="0097762F"/>
    <w:rsid w:val="009812B3"/>
    <w:rsid w:val="009816B8"/>
    <w:rsid w:val="009816FE"/>
    <w:rsid w:val="00981CA3"/>
    <w:rsid w:val="009829D9"/>
    <w:rsid w:val="0098766F"/>
    <w:rsid w:val="00987899"/>
    <w:rsid w:val="00987B69"/>
    <w:rsid w:val="00987F6F"/>
    <w:rsid w:val="00992AB1"/>
    <w:rsid w:val="009935BC"/>
    <w:rsid w:val="00993912"/>
    <w:rsid w:val="00994050"/>
    <w:rsid w:val="009962CF"/>
    <w:rsid w:val="00996AA2"/>
    <w:rsid w:val="009A56DA"/>
    <w:rsid w:val="009A5A8B"/>
    <w:rsid w:val="009A5DB1"/>
    <w:rsid w:val="009A7C5A"/>
    <w:rsid w:val="009A7E51"/>
    <w:rsid w:val="009B10FF"/>
    <w:rsid w:val="009B1AA4"/>
    <w:rsid w:val="009B21B9"/>
    <w:rsid w:val="009B21BE"/>
    <w:rsid w:val="009B40A3"/>
    <w:rsid w:val="009B41CE"/>
    <w:rsid w:val="009B4CD0"/>
    <w:rsid w:val="009B5E60"/>
    <w:rsid w:val="009B5F89"/>
    <w:rsid w:val="009C21C6"/>
    <w:rsid w:val="009C383B"/>
    <w:rsid w:val="009C3A80"/>
    <w:rsid w:val="009C423C"/>
    <w:rsid w:val="009C434D"/>
    <w:rsid w:val="009C5238"/>
    <w:rsid w:val="009C6806"/>
    <w:rsid w:val="009C6E30"/>
    <w:rsid w:val="009D0606"/>
    <w:rsid w:val="009D12B4"/>
    <w:rsid w:val="009D2135"/>
    <w:rsid w:val="009D2415"/>
    <w:rsid w:val="009D2DB0"/>
    <w:rsid w:val="009D2FA7"/>
    <w:rsid w:val="009D3575"/>
    <w:rsid w:val="009D4CAE"/>
    <w:rsid w:val="009D5474"/>
    <w:rsid w:val="009D55F9"/>
    <w:rsid w:val="009D5801"/>
    <w:rsid w:val="009D5A11"/>
    <w:rsid w:val="009D5E7C"/>
    <w:rsid w:val="009D7296"/>
    <w:rsid w:val="009D746C"/>
    <w:rsid w:val="009D7760"/>
    <w:rsid w:val="009E16E6"/>
    <w:rsid w:val="009E2953"/>
    <w:rsid w:val="009E30CE"/>
    <w:rsid w:val="009E33D7"/>
    <w:rsid w:val="009E3530"/>
    <w:rsid w:val="009E3652"/>
    <w:rsid w:val="009E377E"/>
    <w:rsid w:val="009E57F3"/>
    <w:rsid w:val="009F04C3"/>
    <w:rsid w:val="009F0760"/>
    <w:rsid w:val="009F0799"/>
    <w:rsid w:val="009F21CE"/>
    <w:rsid w:val="009F260A"/>
    <w:rsid w:val="009F3E86"/>
    <w:rsid w:val="009F5D0B"/>
    <w:rsid w:val="009F632B"/>
    <w:rsid w:val="009F7AD2"/>
    <w:rsid w:val="00A00057"/>
    <w:rsid w:val="00A00485"/>
    <w:rsid w:val="00A01A5F"/>
    <w:rsid w:val="00A02012"/>
    <w:rsid w:val="00A02C96"/>
    <w:rsid w:val="00A02E65"/>
    <w:rsid w:val="00A0340A"/>
    <w:rsid w:val="00A0440C"/>
    <w:rsid w:val="00A044DD"/>
    <w:rsid w:val="00A0585F"/>
    <w:rsid w:val="00A0694A"/>
    <w:rsid w:val="00A10A30"/>
    <w:rsid w:val="00A1137C"/>
    <w:rsid w:val="00A113D7"/>
    <w:rsid w:val="00A11F0F"/>
    <w:rsid w:val="00A147C3"/>
    <w:rsid w:val="00A16126"/>
    <w:rsid w:val="00A201FA"/>
    <w:rsid w:val="00A21013"/>
    <w:rsid w:val="00A24133"/>
    <w:rsid w:val="00A25CE2"/>
    <w:rsid w:val="00A262BF"/>
    <w:rsid w:val="00A27809"/>
    <w:rsid w:val="00A30147"/>
    <w:rsid w:val="00A30F6F"/>
    <w:rsid w:val="00A316E0"/>
    <w:rsid w:val="00A317B0"/>
    <w:rsid w:val="00A31DF3"/>
    <w:rsid w:val="00A31FF5"/>
    <w:rsid w:val="00A34591"/>
    <w:rsid w:val="00A34B63"/>
    <w:rsid w:val="00A34E44"/>
    <w:rsid w:val="00A34F1F"/>
    <w:rsid w:val="00A3640F"/>
    <w:rsid w:val="00A40CE2"/>
    <w:rsid w:val="00A41597"/>
    <w:rsid w:val="00A41C67"/>
    <w:rsid w:val="00A4286B"/>
    <w:rsid w:val="00A42F29"/>
    <w:rsid w:val="00A47176"/>
    <w:rsid w:val="00A475C5"/>
    <w:rsid w:val="00A4768C"/>
    <w:rsid w:val="00A50A68"/>
    <w:rsid w:val="00A50D3B"/>
    <w:rsid w:val="00A518AA"/>
    <w:rsid w:val="00A52563"/>
    <w:rsid w:val="00A561DD"/>
    <w:rsid w:val="00A56348"/>
    <w:rsid w:val="00A5703F"/>
    <w:rsid w:val="00A57D39"/>
    <w:rsid w:val="00A6126E"/>
    <w:rsid w:val="00A6147B"/>
    <w:rsid w:val="00A61568"/>
    <w:rsid w:val="00A6238B"/>
    <w:rsid w:val="00A6283B"/>
    <w:rsid w:val="00A649A6"/>
    <w:rsid w:val="00A65316"/>
    <w:rsid w:val="00A6572E"/>
    <w:rsid w:val="00A67AD0"/>
    <w:rsid w:val="00A67F95"/>
    <w:rsid w:val="00A70F69"/>
    <w:rsid w:val="00A72611"/>
    <w:rsid w:val="00A73227"/>
    <w:rsid w:val="00A73ABB"/>
    <w:rsid w:val="00A74EDC"/>
    <w:rsid w:val="00A76D2C"/>
    <w:rsid w:val="00A77746"/>
    <w:rsid w:val="00A806AA"/>
    <w:rsid w:val="00A81918"/>
    <w:rsid w:val="00A83BF6"/>
    <w:rsid w:val="00A87B7A"/>
    <w:rsid w:val="00A87C07"/>
    <w:rsid w:val="00A87F31"/>
    <w:rsid w:val="00A90235"/>
    <w:rsid w:val="00A90D27"/>
    <w:rsid w:val="00A9103B"/>
    <w:rsid w:val="00A911FB"/>
    <w:rsid w:val="00A91284"/>
    <w:rsid w:val="00A918A7"/>
    <w:rsid w:val="00A92418"/>
    <w:rsid w:val="00A92871"/>
    <w:rsid w:val="00A92FEF"/>
    <w:rsid w:val="00A955EB"/>
    <w:rsid w:val="00A9639D"/>
    <w:rsid w:val="00A9748B"/>
    <w:rsid w:val="00A97BD0"/>
    <w:rsid w:val="00AA02AF"/>
    <w:rsid w:val="00AA0FC9"/>
    <w:rsid w:val="00AA1F49"/>
    <w:rsid w:val="00AA286D"/>
    <w:rsid w:val="00AA3A2E"/>
    <w:rsid w:val="00AA4099"/>
    <w:rsid w:val="00AA409F"/>
    <w:rsid w:val="00AA41B7"/>
    <w:rsid w:val="00AA50F6"/>
    <w:rsid w:val="00AA5AF1"/>
    <w:rsid w:val="00AA6913"/>
    <w:rsid w:val="00AA7F73"/>
    <w:rsid w:val="00AB0DEC"/>
    <w:rsid w:val="00AB1B58"/>
    <w:rsid w:val="00AB2190"/>
    <w:rsid w:val="00AB39C9"/>
    <w:rsid w:val="00AB39EB"/>
    <w:rsid w:val="00AB3F27"/>
    <w:rsid w:val="00AB3FD9"/>
    <w:rsid w:val="00AB7DE7"/>
    <w:rsid w:val="00AC0A06"/>
    <w:rsid w:val="00AC1BE7"/>
    <w:rsid w:val="00AC2383"/>
    <w:rsid w:val="00AC275F"/>
    <w:rsid w:val="00AC2CD0"/>
    <w:rsid w:val="00AC30E8"/>
    <w:rsid w:val="00AC34F7"/>
    <w:rsid w:val="00AC50A4"/>
    <w:rsid w:val="00AC5A95"/>
    <w:rsid w:val="00AC6074"/>
    <w:rsid w:val="00AC6471"/>
    <w:rsid w:val="00AC6E62"/>
    <w:rsid w:val="00AC7972"/>
    <w:rsid w:val="00AD1521"/>
    <w:rsid w:val="00AD1751"/>
    <w:rsid w:val="00AD17B8"/>
    <w:rsid w:val="00AD194C"/>
    <w:rsid w:val="00AD2B33"/>
    <w:rsid w:val="00AD2B6E"/>
    <w:rsid w:val="00AD3443"/>
    <w:rsid w:val="00AD37D8"/>
    <w:rsid w:val="00AD3F85"/>
    <w:rsid w:val="00AD4381"/>
    <w:rsid w:val="00AD4B3C"/>
    <w:rsid w:val="00AD5CC6"/>
    <w:rsid w:val="00AD6383"/>
    <w:rsid w:val="00AD68A5"/>
    <w:rsid w:val="00AE08BD"/>
    <w:rsid w:val="00AE097F"/>
    <w:rsid w:val="00AE185D"/>
    <w:rsid w:val="00AE1907"/>
    <w:rsid w:val="00AE1BFE"/>
    <w:rsid w:val="00AE2F5E"/>
    <w:rsid w:val="00AE338E"/>
    <w:rsid w:val="00AE34FD"/>
    <w:rsid w:val="00AE3842"/>
    <w:rsid w:val="00AE3D83"/>
    <w:rsid w:val="00AE485C"/>
    <w:rsid w:val="00AE5146"/>
    <w:rsid w:val="00AE7D4F"/>
    <w:rsid w:val="00AE7FE4"/>
    <w:rsid w:val="00AF0334"/>
    <w:rsid w:val="00AF17D3"/>
    <w:rsid w:val="00AF1D77"/>
    <w:rsid w:val="00AF38BA"/>
    <w:rsid w:val="00AF44D1"/>
    <w:rsid w:val="00AF4F67"/>
    <w:rsid w:val="00AF5811"/>
    <w:rsid w:val="00AF5CD3"/>
    <w:rsid w:val="00AF6509"/>
    <w:rsid w:val="00B0005D"/>
    <w:rsid w:val="00B00BBE"/>
    <w:rsid w:val="00B01F3E"/>
    <w:rsid w:val="00B0420B"/>
    <w:rsid w:val="00B0456E"/>
    <w:rsid w:val="00B0627E"/>
    <w:rsid w:val="00B06A05"/>
    <w:rsid w:val="00B06BF6"/>
    <w:rsid w:val="00B06F7F"/>
    <w:rsid w:val="00B100F0"/>
    <w:rsid w:val="00B10174"/>
    <w:rsid w:val="00B12AB6"/>
    <w:rsid w:val="00B12E03"/>
    <w:rsid w:val="00B13FC9"/>
    <w:rsid w:val="00B1402E"/>
    <w:rsid w:val="00B14BC1"/>
    <w:rsid w:val="00B14EC4"/>
    <w:rsid w:val="00B21D50"/>
    <w:rsid w:val="00B22102"/>
    <w:rsid w:val="00B22BBB"/>
    <w:rsid w:val="00B22F9B"/>
    <w:rsid w:val="00B23747"/>
    <w:rsid w:val="00B24090"/>
    <w:rsid w:val="00B257E3"/>
    <w:rsid w:val="00B25991"/>
    <w:rsid w:val="00B260C7"/>
    <w:rsid w:val="00B26CA3"/>
    <w:rsid w:val="00B27494"/>
    <w:rsid w:val="00B279B9"/>
    <w:rsid w:val="00B30863"/>
    <w:rsid w:val="00B31992"/>
    <w:rsid w:val="00B3391F"/>
    <w:rsid w:val="00B34F48"/>
    <w:rsid w:val="00B37139"/>
    <w:rsid w:val="00B37531"/>
    <w:rsid w:val="00B4097F"/>
    <w:rsid w:val="00B4115C"/>
    <w:rsid w:val="00B41A0E"/>
    <w:rsid w:val="00B4635C"/>
    <w:rsid w:val="00B46445"/>
    <w:rsid w:val="00B46F91"/>
    <w:rsid w:val="00B51310"/>
    <w:rsid w:val="00B51BA0"/>
    <w:rsid w:val="00B51D3D"/>
    <w:rsid w:val="00B52438"/>
    <w:rsid w:val="00B531F3"/>
    <w:rsid w:val="00B535BD"/>
    <w:rsid w:val="00B53701"/>
    <w:rsid w:val="00B5517B"/>
    <w:rsid w:val="00B56662"/>
    <w:rsid w:val="00B56A26"/>
    <w:rsid w:val="00B56C56"/>
    <w:rsid w:val="00B60644"/>
    <w:rsid w:val="00B6110A"/>
    <w:rsid w:val="00B61538"/>
    <w:rsid w:val="00B616E3"/>
    <w:rsid w:val="00B6176A"/>
    <w:rsid w:val="00B628B8"/>
    <w:rsid w:val="00B6301A"/>
    <w:rsid w:val="00B64002"/>
    <w:rsid w:val="00B64256"/>
    <w:rsid w:val="00B64CAD"/>
    <w:rsid w:val="00B66751"/>
    <w:rsid w:val="00B67AA6"/>
    <w:rsid w:val="00B702E2"/>
    <w:rsid w:val="00B7066C"/>
    <w:rsid w:val="00B717D8"/>
    <w:rsid w:val="00B726DA"/>
    <w:rsid w:val="00B72C57"/>
    <w:rsid w:val="00B72DF3"/>
    <w:rsid w:val="00B74146"/>
    <w:rsid w:val="00B74570"/>
    <w:rsid w:val="00B75D80"/>
    <w:rsid w:val="00B7651B"/>
    <w:rsid w:val="00B76F6C"/>
    <w:rsid w:val="00B8080B"/>
    <w:rsid w:val="00B811EF"/>
    <w:rsid w:val="00B82414"/>
    <w:rsid w:val="00B826AC"/>
    <w:rsid w:val="00B8338D"/>
    <w:rsid w:val="00B85445"/>
    <w:rsid w:val="00B85579"/>
    <w:rsid w:val="00B86EF1"/>
    <w:rsid w:val="00B87851"/>
    <w:rsid w:val="00B90674"/>
    <w:rsid w:val="00B94323"/>
    <w:rsid w:val="00B9590D"/>
    <w:rsid w:val="00B961B7"/>
    <w:rsid w:val="00B963D4"/>
    <w:rsid w:val="00B9772B"/>
    <w:rsid w:val="00BA2DEF"/>
    <w:rsid w:val="00BA42FB"/>
    <w:rsid w:val="00BA4AA2"/>
    <w:rsid w:val="00BA516F"/>
    <w:rsid w:val="00BA616D"/>
    <w:rsid w:val="00BA628C"/>
    <w:rsid w:val="00BA7059"/>
    <w:rsid w:val="00BB0051"/>
    <w:rsid w:val="00BB02C6"/>
    <w:rsid w:val="00BB08A7"/>
    <w:rsid w:val="00BB1082"/>
    <w:rsid w:val="00BB2127"/>
    <w:rsid w:val="00BB3805"/>
    <w:rsid w:val="00BB52A5"/>
    <w:rsid w:val="00BB6740"/>
    <w:rsid w:val="00BB7EA1"/>
    <w:rsid w:val="00BB7F81"/>
    <w:rsid w:val="00BC269B"/>
    <w:rsid w:val="00BC27D2"/>
    <w:rsid w:val="00BC3585"/>
    <w:rsid w:val="00BC40AF"/>
    <w:rsid w:val="00BD029C"/>
    <w:rsid w:val="00BD2ADF"/>
    <w:rsid w:val="00BD35E1"/>
    <w:rsid w:val="00BD398A"/>
    <w:rsid w:val="00BD54FC"/>
    <w:rsid w:val="00BD63C3"/>
    <w:rsid w:val="00BD6EAE"/>
    <w:rsid w:val="00BD7629"/>
    <w:rsid w:val="00BD76A4"/>
    <w:rsid w:val="00BD7BF2"/>
    <w:rsid w:val="00BE05FC"/>
    <w:rsid w:val="00BE0BA4"/>
    <w:rsid w:val="00BE0D0F"/>
    <w:rsid w:val="00BE1C8A"/>
    <w:rsid w:val="00BE262E"/>
    <w:rsid w:val="00BE304D"/>
    <w:rsid w:val="00BE320A"/>
    <w:rsid w:val="00BE3D07"/>
    <w:rsid w:val="00BE4857"/>
    <w:rsid w:val="00BE5847"/>
    <w:rsid w:val="00BE5BE0"/>
    <w:rsid w:val="00BE70E8"/>
    <w:rsid w:val="00BF0CD3"/>
    <w:rsid w:val="00BF0E76"/>
    <w:rsid w:val="00BF19D5"/>
    <w:rsid w:val="00BF2B3E"/>
    <w:rsid w:val="00BF2DAF"/>
    <w:rsid w:val="00BF378C"/>
    <w:rsid w:val="00BF4E1B"/>
    <w:rsid w:val="00BF755C"/>
    <w:rsid w:val="00C01C56"/>
    <w:rsid w:val="00C01DDD"/>
    <w:rsid w:val="00C046DF"/>
    <w:rsid w:val="00C0480F"/>
    <w:rsid w:val="00C062B1"/>
    <w:rsid w:val="00C1043C"/>
    <w:rsid w:val="00C11ECD"/>
    <w:rsid w:val="00C1252E"/>
    <w:rsid w:val="00C125C0"/>
    <w:rsid w:val="00C12A51"/>
    <w:rsid w:val="00C13413"/>
    <w:rsid w:val="00C138AE"/>
    <w:rsid w:val="00C13B03"/>
    <w:rsid w:val="00C13CA8"/>
    <w:rsid w:val="00C1591E"/>
    <w:rsid w:val="00C205B1"/>
    <w:rsid w:val="00C20D36"/>
    <w:rsid w:val="00C21038"/>
    <w:rsid w:val="00C21D8B"/>
    <w:rsid w:val="00C2396B"/>
    <w:rsid w:val="00C23CEE"/>
    <w:rsid w:val="00C24398"/>
    <w:rsid w:val="00C24A2E"/>
    <w:rsid w:val="00C302BC"/>
    <w:rsid w:val="00C30BA6"/>
    <w:rsid w:val="00C31467"/>
    <w:rsid w:val="00C32ABB"/>
    <w:rsid w:val="00C34CCB"/>
    <w:rsid w:val="00C35671"/>
    <w:rsid w:val="00C36696"/>
    <w:rsid w:val="00C36720"/>
    <w:rsid w:val="00C37518"/>
    <w:rsid w:val="00C37F00"/>
    <w:rsid w:val="00C42A3A"/>
    <w:rsid w:val="00C42CEA"/>
    <w:rsid w:val="00C43B3E"/>
    <w:rsid w:val="00C4517F"/>
    <w:rsid w:val="00C45232"/>
    <w:rsid w:val="00C45FD4"/>
    <w:rsid w:val="00C46E94"/>
    <w:rsid w:val="00C4763C"/>
    <w:rsid w:val="00C52ADB"/>
    <w:rsid w:val="00C52BA5"/>
    <w:rsid w:val="00C53893"/>
    <w:rsid w:val="00C53D0F"/>
    <w:rsid w:val="00C546B2"/>
    <w:rsid w:val="00C54D8C"/>
    <w:rsid w:val="00C60A82"/>
    <w:rsid w:val="00C61C59"/>
    <w:rsid w:val="00C645A9"/>
    <w:rsid w:val="00C6562B"/>
    <w:rsid w:val="00C65647"/>
    <w:rsid w:val="00C66CDB"/>
    <w:rsid w:val="00C66CEF"/>
    <w:rsid w:val="00C670FE"/>
    <w:rsid w:val="00C7164D"/>
    <w:rsid w:val="00C71B3A"/>
    <w:rsid w:val="00C741EE"/>
    <w:rsid w:val="00C742DC"/>
    <w:rsid w:val="00C74897"/>
    <w:rsid w:val="00C75492"/>
    <w:rsid w:val="00C75704"/>
    <w:rsid w:val="00C76D1E"/>
    <w:rsid w:val="00C77645"/>
    <w:rsid w:val="00C77B40"/>
    <w:rsid w:val="00C8054E"/>
    <w:rsid w:val="00C8146C"/>
    <w:rsid w:val="00C81F80"/>
    <w:rsid w:val="00C8237B"/>
    <w:rsid w:val="00C82956"/>
    <w:rsid w:val="00C846DD"/>
    <w:rsid w:val="00C85CA6"/>
    <w:rsid w:val="00C87516"/>
    <w:rsid w:val="00C90EB9"/>
    <w:rsid w:val="00C9147E"/>
    <w:rsid w:val="00C91C4D"/>
    <w:rsid w:val="00C925ED"/>
    <w:rsid w:val="00C92BD7"/>
    <w:rsid w:val="00C9339F"/>
    <w:rsid w:val="00C96A10"/>
    <w:rsid w:val="00C9753B"/>
    <w:rsid w:val="00CA19CD"/>
    <w:rsid w:val="00CA2364"/>
    <w:rsid w:val="00CA4A62"/>
    <w:rsid w:val="00CA4BF2"/>
    <w:rsid w:val="00CA56C1"/>
    <w:rsid w:val="00CB0CB2"/>
    <w:rsid w:val="00CB2757"/>
    <w:rsid w:val="00CB2FE7"/>
    <w:rsid w:val="00CB3007"/>
    <w:rsid w:val="00CB3B57"/>
    <w:rsid w:val="00CB42AE"/>
    <w:rsid w:val="00CB43B0"/>
    <w:rsid w:val="00CB53BC"/>
    <w:rsid w:val="00CB602A"/>
    <w:rsid w:val="00CB6583"/>
    <w:rsid w:val="00CB6768"/>
    <w:rsid w:val="00CB7EFB"/>
    <w:rsid w:val="00CC0085"/>
    <w:rsid w:val="00CC17DB"/>
    <w:rsid w:val="00CC2F01"/>
    <w:rsid w:val="00CC4AA5"/>
    <w:rsid w:val="00CC5832"/>
    <w:rsid w:val="00CC5AC8"/>
    <w:rsid w:val="00CC6453"/>
    <w:rsid w:val="00CC7DE3"/>
    <w:rsid w:val="00CD2D8A"/>
    <w:rsid w:val="00CD31EA"/>
    <w:rsid w:val="00CD5384"/>
    <w:rsid w:val="00CD692F"/>
    <w:rsid w:val="00CD7AD4"/>
    <w:rsid w:val="00CD7AEF"/>
    <w:rsid w:val="00CE0392"/>
    <w:rsid w:val="00CE1831"/>
    <w:rsid w:val="00CE2688"/>
    <w:rsid w:val="00CE2E7B"/>
    <w:rsid w:val="00CE5481"/>
    <w:rsid w:val="00CE5866"/>
    <w:rsid w:val="00CE7117"/>
    <w:rsid w:val="00CE7206"/>
    <w:rsid w:val="00CF0045"/>
    <w:rsid w:val="00CF20C0"/>
    <w:rsid w:val="00CF3179"/>
    <w:rsid w:val="00CF415C"/>
    <w:rsid w:val="00CF446E"/>
    <w:rsid w:val="00CF5A30"/>
    <w:rsid w:val="00CF6123"/>
    <w:rsid w:val="00CF7194"/>
    <w:rsid w:val="00CF7C90"/>
    <w:rsid w:val="00CF7EA0"/>
    <w:rsid w:val="00D00600"/>
    <w:rsid w:val="00D00E0C"/>
    <w:rsid w:val="00D01FBD"/>
    <w:rsid w:val="00D02326"/>
    <w:rsid w:val="00D0329F"/>
    <w:rsid w:val="00D0492B"/>
    <w:rsid w:val="00D056CE"/>
    <w:rsid w:val="00D06299"/>
    <w:rsid w:val="00D07834"/>
    <w:rsid w:val="00D1045D"/>
    <w:rsid w:val="00D1115C"/>
    <w:rsid w:val="00D133AA"/>
    <w:rsid w:val="00D13B0B"/>
    <w:rsid w:val="00D13CCF"/>
    <w:rsid w:val="00D14CF7"/>
    <w:rsid w:val="00D14D58"/>
    <w:rsid w:val="00D15087"/>
    <w:rsid w:val="00D1510C"/>
    <w:rsid w:val="00D15DA3"/>
    <w:rsid w:val="00D15E67"/>
    <w:rsid w:val="00D16194"/>
    <w:rsid w:val="00D17FA6"/>
    <w:rsid w:val="00D20ABB"/>
    <w:rsid w:val="00D22828"/>
    <w:rsid w:val="00D231D2"/>
    <w:rsid w:val="00D24AEE"/>
    <w:rsid w:val="00D25227"/>
    <w:rsid w:val="00D254DC"/>
    <w:rsid w:val="00D25DBC"/>
    <w:rsid w:val="00D3073E"/>
    <w:rsid w:val="00D30A0E"/>
    <w:rsid w:val="00D31221"/>
    <w:rsid w:val="00D31676"/>
    <w:rsid w:val="00D316C8"/>
    <w:rsid w:val="00D32684"/>
    <w:rsid w:val="00D32AE2"/>
    <w:rsid w:val="00D3319D"/>
    <w:rsid w:val="00D337D5"/>
    <w:rsid w:val="00D33B0B"/>
    <w:rsid w:val="00D34817"/>
    <w:rsid w:val="00D365BB"/>
    <w:rsid w:val="00D36844"/>
    <w:rsid w:val="00D3795A"/>
    <w:rsid w:val="00D37AB5"/>
    <w:rsid w:val="00D40C74"/>
    <w:rsid w:val="00D40CD7"/>
    <w:rsid w:val="00D41016"/>
    <w:rsid w:val="00D41E5A"/>
    <w:rsid w:val="00D4208C"/>
    <w:rsid w:val="00D4244F"/>
    <w:rsid w:val="00D43282"/>
    <w:rsid w:val="00D43EA4"/>
    <w:rsid w:val="00D44508"/>
    <w:rsid w:val="00D46366"/>
    <w:rsid w:val="00D47810"/>
    <w:rsid w:val="00D5128E"/>
    <w:rsid w:val="00D51F80"/>
    <w:rsid w:val="00D52FD0"/>
    <w:rsid w:val="00D53078"/>
    <w:rsid w:val="00D538A9"/>
    <w:rsid w:val="00D54385"/>
    <w:rsid w:val="00D546BC"/>
    <w:rsid w:val="00D56286"/>
    <w:rsid w:val="00D56C99"/>
    <w:rsid w:val="00D611CA"/>
    <w:rsid w:val="00D6259C"/>
    <w:rsid w:val="00D6312E"/>
    <w:rsid w:val="00D63B91"/>
    <w:rsid w:val="00D64A4A"/>
    <w:rsid w:val="00D64CB1"/>
    <w:rsid w:val="00D64D89"/>
    <w:rsid w:val="00D655C4"/>
    <w:rsid w:val="00D65DB7"/>
    <w:rsid w:val="00D6679C"/>
    <w:rsid w:val="00D70DA7"/>
    <w:rsid w:val="00D710A7"/>
    <w:rsid w:val="00D73EE6"/>
    <w:rsid w:val="00D74034"/>
    <w:rsid w:val="00D742D2"/>
    <w:rsid w:val="00D744DC"/>
    <w:rsid w:val="00D75CF7"/>
    <w:rsid w:val="00D776C3"/>
    <w:rsid w:val="00D80153"/>
    <w:rsid w:val="00D81AC7"/>
    <w:rsid w:val="00D82AEA"/>
    <w:rsid w:val="00D8495C"/>
    <w:rsid w:val="00D8635C"/>
    <w:rsid w:val="00D86737"/>
    <w:rsid w:val="00D8696A"/>
    <w:rsid w:val="00D86DD5"/>
    <w:rsid w:val="00D9153B"/>
    <w:rsid w:val="00D95903"/>
    <w:rsid w:val="00D95D78"/>
    <w:rsid w:val="00D96082"/>
    <w:rsid w:val="00DA0810"/>
    <w:rsid w:val="00DA30CE"/>
    <w:rsid w:val="00DA3FCE"/>
    <w:rsid w:val="00DA40FB"/>
    <w:rsid w:val="00DA75BB"/>
    <w:rsid w:val="00DB0A7A"/>
    <w:rsid w:val="00DB1738"/>
    <w:rsid w:val="00DB186B"/>
    <w:rsid w:val="00DB227F"/>
    <w:rsid w:val="00DB4203"/>
    <w:rsid w:val="00DB78A7"/>
    <w:rsid w:val="00DB7CA1"/>
    <w:rsid w:val="00DC0001"/>
    <w:rsid w:val="00DC25DA"/>
    <w:rsid w:val="00DC5149"/>
    <w:rsid w:val="00DD097C"/>
    <w:rsid w:val="00DD269E"/>
    <w:rsid w:val="00DD276E"/>
    <w:rsid w:val="00DD3C08"/>
    <w:rsid w:val="00DD6B9E"/>
    <w:rsid w:val="00DD7AB5"/>
    <w:rsid w:val="00DE0476"/>
    <w:rsid w:val="00DE0C26"/>
    <w:rsid w:val="00DE2AAC"/>
    <w:rsid w:val="00DE4B7B"/>
    <w:rsid w:val="00DE4EBE"/>
    <w:rsid w:val="00DE6B51"/>
    <w:rsid w:val="00DF1125"/>
    <w:rsid w:val="00DF27AC"/>
    <w:rsid w:val="00DF318A"/>
    <w:rsid w:val="00DF399A"/>
    <w:rsid w:val="00DF535F"/>
    <w:rsid w:val="00DF6280"/>
    <w:rsid w:val="00DF7B14"/>
    <w:rsid w:val="00E00009"/>
    <w:rsid w:val="00E007C5"/>
    <w:rsid w:val="00E0092D"/>
    <w:rsid w:val="00E01176"/>
    <w:rsid w:val="00E01D9E"/>
    <w:rsid w:val="00E01EF4"/>
    <w:rsid w:val="00E02CF2"/>
    <w:rsid w:val="00E03CCA"/>
    <w:rsid w:val="00E04947"/>
    <w:rsid w:val="00E056F0"/>
    <w:rsid w:val="00E069F7"/>
    <w:rsid w:val="00E06C35"/>
    <w:rsid w:val="00E0710D"/>
    <w:rsid w:val="00E077AE"/>
    <w:rsid w:val="00E07DFD"/>
    <w:rsid w:val="00E07F71"/>
    <w:rsid w:val="00E10929"/>
    <w:rsid w:val="00E1134C"/>
    <w:rsid w:val="00E114D8"/>
    <w:rsid w:val="00E1346D"/>
    <w:rsid w:val="00E1347F"/>
    <w:rsid w:val="00E13CBC"/>
    <w:rsid w:val="00E15207"/>
    <w:rsid w:val="00E156A5"/>
    <w:rsid w:val="00E15AEB"/>
    <w:rsid w:val="00E1621B"/>
    <w:rsid w:val="00E2110A"/>
    <w:rsid w:val="00E21114"/>
    <w:rsid w:val="00E2127E"/>
    <w:rsid w:val="00E22B84"/>
    <w:rsid w:val="00E23C4C"/>
    <w:rsid w:val="00E242E8"/>
    <w:rsid w:val="00E26045"/>
    <w:rsid w:val="00E26395"/>
    <w:rsid w:val="00E26BDB"/>
    <w:rsid w:val="00E27304"/>
    <w:rsid w:val="00E31053"/>
    <w:rsid w:val="00E320D5"/>
    <w:rsid w:val="00E32ED0"/>
    <w:rsid w:val="00E337F5"/>
    <w:rsid w:val="00E339E4"/>
    <w:rsid w:val="00E34EBC"/>
    <w:rsid w:val="00E356D4"/>
    <w:rsid w:val="00E36F5C"/>
    <w:rsid w:val="00E37020"/>
    <w:rsid w:val="00E37211"/>
    <w:rsid w:val="00E37848"/>
    <w:rsid w:val="00E4034D"/>
    <w:rsid w:val="00E404B3"/>
    <w:rsid w:val="00E4114A"/>
    <w:rsid w:val="00E41D0B"/>
    <w:rsid w:val="00E41EE7"/>
    <w:rsid w:val="00E42084"/>
    <w:rsid w:val="00E43510"/>
    <w:rsid w:val="00E50514"/>
    <w:rsid w:val="00E52F1A"/>
    <w:rsid w:val="00E53AC5"/>
    <w:rsid w:val="00E53E1A"/>
    <w:rsid w:val="00E55881"/>
    <w:rsid w:val="00E559EA"/>
    <w:rsid w:val="00E560C4"/>
    <w:rsid w:val="00E5696D"/>
    <w:rsid w:val="00E56E45"/>
    <w:rsid w:val="00E60776"/>
    <w:rsid w:val="00E6161C"/>
    <w:rsid w:val="00E6192D"/>
    <w:rsid w:val="00E62DEC"/>
    <w:rsid w:val="00E62E98"/>
    <w:rsid w:val="00E63233"/>
    <w:rsid w:val="00E63550"/>
    <w:rsid w:val="00E64385"/>
    <w:rsid w:val="00E65F8A"/>
    <w:rsid w:val="00E66ED9"/>
    <w:rsid w:val="00E67486"/>
    <w:rsid w:val="00E715FF"/>
    <w:rsid w:val="00E727CE"/>
    <w:rsid w:val="00E749E1"/>
    <w:rsid w:val="00E8007A"/>
    <w:rsid w:val="00E80578"/>
    <w:rsid w:val="00E80B43"/>
    <w:rsid w:val="00E82137"/>
    <w:rsid w:val="00E833CB"/>
    <w:rsid w:val="00E83995"/>
    <w:rsid w:val="00E83B8C"/>
    <w:rsid w:val="00E83CBA"/>
    <w:rsid w:val="00E83D2E"/>
    <w:rsid w:val="00E83FB2"/>
    <w:rsid w:val="00E845C6"/>
    <w:rsid w:val="00E8461F"/>
    <w:rsid w:val="00E85296"/>
    <w:rsid w:val="00E8679F"/>
    <w:rsid w:val="00E90615"/>
    <w:rsid w:val="00E91FE0"/>
    <w:rsid w:val="00E95787"/>
    <w:rsid w:val="00E95955"/>
    <w:rsid w:val="00E95AC2"/>
    <w:rsid w:val="00E96CE6"/>
    <w:rsid w:val="00E97167"/>
    <w:rsid w:val="00E97B43"/>
    <w:rsid w:val="00EA0169"/>
    <w:rsid w:val="00EA3781"/>
    <w:rsid w:val="00EA3CAB"/>
    <w:rsid w:val="00EA4FE8"/>
    <w:rsid w:val="00EA5023"/>
    <w:rsid w:val="00EA59AD"/>
    <w:rsid w:val="00EA5DC3"/>
    <w:rsid w:val="00EA5F59"/>
    <w:rsid w:val="00EA7061"/>
    <w:rsid w:val="00EB13FE"/>
    <w:rsid w:val="00EB254B"/>
    <w:rsid w:val="00EB39F1"/>
    <w:rsid w:val="00EB5434"/>
    <w:rsid w:val="00EB5C2A"/>
    <w:rsid w:val="00EB5D6C"/>
    <w:rsid w:val="00EB74BE"/>
    <w:rsid w:val="00EB75CC"/>
    <w:rsid w:val="00EB76D6"/>
    <w:rsid w:val="00EC0178"/>
    <w:rsid w:val="00EC049F"/>
    <w:rsid w:val="00EC55C1"/>
    <w:rsid w:val="00EC637C"/>
    <w:rsid w:val="00EC7D06"/>
    <w:rsid w:val="00ED024E"/>
    <w:rsid w:val="00ED194C"/>
    <w:rsid w:val="00ED2C26"/>
    <w:rsid w:val="00ED5EC2"/>
    <w:rsid w:val="00EE0DF2"/>
    <w:rsid w:val="00EE21DD"/>
    <w:rsid w:val="00EE2BB0"/>
    <w:rsid w:val="00EE3FE4"/>
    <w:rsid w:val="00EE4AE7"/>
    <w:rsid w:val="00EE5063"/>
    <w:rsid w:val="00EE56DF"/>
    <w:rsid w:val="00EE76A6"/>
    <w:rsid w:val="00EF070A"/>
    <w:rsid w:val="00EF1A24"/>
    <w:rsid w:val="00EF1BF1"/>
    <w:rsid w:val="00EF3A07"/>
    <w:rsid w:val="00EF70ED"/>
    <w:rsid w:val="00EF70FF"/>
    <w:rsid w:val="00EF71E1"/>
    <w:rsid w:val="00EF7520"/>
    <w:rsid w:val="00F0120F"/>
    <w:rsid w:val="00F0264E"/>
    <w:rsid w:val="00F02D39"/>
    <w:rsid w:val="00F05EAF"/>
    <w:rsid w:val="00F0631E"/>
    <w:rsid w:val="00F06D7C"/>
    <w:rsid w:val="00F07D1C"/>
    <w:rsid w:val="00F1049D"/>
    <w:rsid w:val="00F1074F"/>
    <w:rsid w:val="00F119F0"/>
    <w:rsid w:val="00F1296C"/>
    <w:rsid w:val="00F147FD"/>
    <w:rsid w:val="00F15FC1"/>
    <w:rsid w:val="00F165AA"/>
    <w:rsid w:val="00F1697C"/>
    <w:rsid w:val="00F16D8E"/>
    <w:rsid w:val="00F17762"/>
    <w:rsid w:val="00F23A64"/>
    <w:rsid w:val="00F23AFB"/>
    <w:rsid w:val="00F23C5A"/>
    <w:rsid w:val="00F23E91"/>
    <w:rsid w:val="00F27422"/>
    <w:rsid w:val="00F274A3"/>
    <w:rsid w:val="00F277D4"/>
    <w:rsid w:val="00F31104"/>
    <w:rsid w:val="00F31FD9"/>
    <w:rsid w:val="00F3244B"/>
    <w:rsid w:val="00F3280F"/>
    <w:rsid w:val="00F3293A"/>
    <w:rsid w:val="00F33141"/>
    <w:rsid w:val="00F33AF2"/>
    <w:rsid w:val="00F340A0"/>
    <w:rsid w:val="00F34238"/>
    <w:rsid w:val="00F34E93"/>
    <w:rsid w:val="00F372B0"/>
    <w:rsid w:val="00F40578"/>
    <w:rsid w:val="00F40642"/>
    <w:rsid w:val="00F42A55"/>
    <w:rsid w:val="00F4474B"/>
    <w:rsid w:val="00F46BEA"/>
    <w:rsid w:val="00F513E5"/>
    <w:rsid w:val="00F5219B"/>
    <w:rsid w:val="00F52943"/>
    <w:rsid w:val="00F53138"/>
    <w:rsid w:val="00F534C0"/>
    <w:rsid w:val="00F54C65"/>
    <w:rsid w:val="00F5523B"/>
    <w:rsid w:val="00F60AB5"/>
    <w:rsid w:val="00F623B6"/>
    <w:rsid w:val="00F6280F"/>
    <w:rsid w:val="00F62819"/>
    <w:rsid w:val="00F6394B"/>
    <w:rsid w:val="00F67058"/>
    <w:rsid w:val="00F6796D"/>
    <w:rsid w:val="00F708D9"/>
    <w:rsid w:val="00F720FB"/>
    <w:rsid w:val="00F73B69"/>
    <w:rsid w:val="00F73C65"/>
    <w:rsid w:val="00F80572"/>
    <w:rsid w:val="00F80602"/>
    <w:rsid w:val="00F808A9"/>
    <w:rsid w:val="00F80A55"/>
    <w:rsid w:val="00F80BF3"/>
    <w:rsid w:val="00F81376"/>
    <w:rsid w:val="00F84C20"/>
    <w:rsid w:val="00F911A6"/>
    <w:rsid w:val="00F92112"/>
    <w:rsid w:val="00F9230A"/>
    <w:rsid w:val="00F92366"/>
    <w:rsid w:val="00F92753"/>
    <w:rsid w:val="00F927E8"/>
    <w:rsid w:val="00F94027"/>
    <w:rsid w:val="00F94DE1"/>
    <w:rsid w:val="00F9598E"/>
    <w:rsid w:val="00F96B32"/>
    <w:rsid w:val="00F9735A"/>
    <w:rsid w:val="00F97E95"/>
    <w:rsid w:val="00FA0CD5"/>
    <w:rsid w:val="00FA2C08"/>
    <w:rsid w:val="00FA42F4"/>
    <w:rsid w:val="00FA4E53"/>
    <w:rsid w:val="00FA7BA4"/>
    <w:rsid w:val="00FB0730"/>
    <w:rsid w:val="00FB0BC1"/>
    <w:rsid w:val="00FB14A0"/>
    <w:rsid w:val="00FB35EB"/>
    <w:rsid w:val="00FB4396"/>
    <w:rsid w:val="00FB4E4A"/>
    <w:rsid w:val="00FB5FFF"/>
    <w:rsid w:val="00FB6119"/>
    <w:rsid w:val="00FB6722"/>
    <w:rsid w:val="00FB6A6E"/>
    <w:rsid w:val="00FB6BBB"/>
    <w:rsid w:val="00FB7CD9"/>
    <w:rsid w:val="00FB7F35"/>
    <w:rsid w:val="00FC118C"/>
    <w:rsid w:val="00FC11D6"/>
    <w:rsid w:val="00FC48DD"/>
    <w:rsid w:val="00FC52AD"/>
    <w:rsid w:val="00FC569E"/>
    <w:rsid w:val="00FC5B1F"/>
    <w:rsid w:val="00FC5C5D"/>
    <w:rsid w:val="00FC67E5"/>
    <w:rsid w:val="00FC6BFF"/>
    <w:rsid w:val="00FD04EB"/>
    <w:rsid w:val="00FD0A64"/>
    <w:rsid w:val="00FD131D"/>
    <w:rsid w:val="00FD2B9E"/>
    <w:rsid w:val="00FD5177"/>
    <w:rsid w:val="00FD79CF"/>
    <w:rsid w:val="00FE0C5F"/>
    <w:rsid w:val="00FE35E1"/>
    <w:rsid w:val="00FE45EA"/>
    <w:rsid w:val="00FE4AB6"/>
    <w:rsid w:val="00FE54E0"/>
    <w:rsid w:val="00FE6D86"/>
    <w:rsid w:val="00FF0DA7"/>
    <w:rsid w:val="00FF0EB7"/>
    <w:rsid w:val="00FF264D"/>
    <w:rsid w:val="00FF3276"/>
    <w:rsid w:val="00FF3528"/>
    <w:rsid w:val="00FF47EA"/>
    <w:rsid w:val="00FF5B26"/>
    <w:rsid w:val="00FF5C7C"/>
    <w:rsid w:val="00FF6DD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4E66238-8A71-49D8-9176-E558F18C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210F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Texto nota pie Mach1"/>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Appel note de bas de p,Footnote Reference1,Ref,de nota al pie,BVI fnr Car Car,BVI fnr Car,BVI fnr Car Car Car Car,BVI fnr Car Car Car Car Char,Texto de nota al pie,4_G,referencia nota al pie"/>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1,List Paragraph (numbered (a)),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Texto nota pie Mach1 Char"/>
    <w:basedOn w:val="DefaultParagraphFont"/>
    <w:link w:val="FootnoteText"/>
    <w:uiPriority w:val="99"/>
    <w:rsid w:val="00D6679C"/>
    <w:rPr>
      <w:rFonts w:ascii="Courier" w:hAnsi="Courier"/>
      <w:lang w:val="en-US" w:eastAsia="en-US"/>
    </w:rPr>
  </w:style>
  <w:style w:type="table" w:styleId="TableGrid">
    <w:name w:val="Table Grid"/>
    <w:basedOn w:val="TableNormal"/>
    <w:rsid w:val="00CE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 (numbered (a)) Char,WB Para Char"/>
    <w:link w:val="ListParagraph"/>
    <w:uiPriority w:val="34"/>
    <w:locked/>
    <w:rsid w:val="00960AF3"/>
    <w:rPr>
      <w:lang w:val="en-US" w:eastAsia="en-US"/>
    </w:rPr>
  </w:style>
  <w:style w:type="paragraph" w:styleId="ListBullet">
    <w:name w:val="List Bullet"/>
    <w:basedOn w:val="Normal"/>
    <w:uiPriority w:val="99"/>
    <w:unhideWhenUsed/>
    <w:rsid w:val="00960AF3"/>
    <w:pPr>
      <w:numPr>
        <w:numId w:val="2"/>
      </w:numPr>
      <w:contextualSpacing/>
    </w:pPr>
  </w:style>
  <w:style w:type="character" w:customStyle="1" w:styleId="hps">
    <w:name w:val="hps"/>
    <w:basedOn w:val="DefaultParagraphFont"/>
    <w:rsid w:val="00960AF3"/>
  </w:style>
  <w:style w:type="paragraph" w:customStyle="1" w:styleId="Default">
    <w:name w:val="Default"/>
    <w:basedOn w:val="Normal"/>
    <w:rsid w:val="00C74897"/>
    <w:pPr>
      <w:autoSpaceDE w:val="0"/>
      <w:autoSpaceDN w:val="0"/>
    </w:pPr>
    <w:rPr>
      <w:rFonts w:ascii="Arial" w:eastAsiaTheme="minorHAnsi" w:hAnsi="Arial" w:cs="Arial"/>
      <w:color w:val="000000"/>
      <w:sz w:val="24"/>
      <w:szCs w:val="24"/>
    </w:rPr>
  </w:style>
  <w:style w:type="character" w:styleId="Strong">
    <w:name w:val="Strong"/>
    <w:basedOn w:val="DefaultParagraphFont"/>
    <w:uiPriority w:val="22"/>
    <w:qFormat/>
    <w:locked/>
    <w:rsid w:val="008D7BE3"/>
    <w:rPr>
      <w:b/>
      <w:bCs/>
    </w:rPr>
  </w:style>
  <w:style w:type="character" w:styleId="PlaceholderText">
    <w:name w:val="Placeholder Text"/>
    <w:basedOn w:val="DefaultParagraphFont"/>
    <w:uiPriority w:val="99"/>
    <w:semiHidden/>
    <w:rsid w:val="00614FCF"/>
    <w:rPr>
      <w:color w:val="808080"/>
    </w:rPr>
  </w:style>
  <w:style w:type="paragraph" w:styleId="NormalWeb">
    <w:name w:val="Normal (Web)"/>
    <w:basedOn w:val="Normal"/>
    <w:uiPriority w:val="99"/>
    <w:unhideWhenUsed/>
    <w:rsid w:val="005F03DB"/>
    <w:pPr>
      <w:spacing w:before="100" w:beforeAutospacing="1" w:after="100" w:afterAutospacing="1"/>
    </w:pPr>
    <w:rPr>
      <w:rFonts w:eastAsiaTheme="minorEastAsia"/>
      <w:sz w:val="24"/>
      <w:szCs w:val="24"/>
    </w:rPr>
  </w:style>
  <w:style w:type="character" w:customStyle="1" w:styleId="Heading2Char">
    <w:name w:val="Heading 2 Char"/>
    <w:basedOn w:val="DefaultParagraphFont"/>
    <w:link w:val="Heading2"/>
    <w:rsid w:val="00050F62"/>
    <w:rPr>
      <w:rFonts w:ascii="Arial" w:hAnsi="Arial"/>
      <w:b/>
      <w:sz w:val="28"/>
      <w:lang w:val="en-US" w:eastAsia="en-US"/>
    </w:rPr>
  </w:style>
  <w:style w:type="character" w:customStyle="1" w:styleId="Heading4Char">
    <w:name w:val="Heading 4 Char"/>
    <w:basedOn w:val="DefaultParagraphFont"/>
    <w:link w:val="Heading4"/>
    <w:rsid w:val="00050F62"/>
    <w:rPr>
      <w:rFonts w:ascii="Arial" w:hAnsi="Arial"/>
      <w:b/>
      <w:sz w:val="22"/>
      <w:lang w:val="en-US" w:eastAsia="en-US"/>
    </w:rPr>
  </w:style>
  <w:style w:type="character" w:customStyle="1" w:styleId="BalloonTextChar">
    <w:name w:val="Balloon Text Char"/>
    <w:basedOn w:val="DefaultParagraphFont"/>
    <w:link w:val="BalloonText"/>
    <w:semiHidden/>
    <w:rsid w:val="00050F62"/>
    <w:rPr>
      <w:rFonts w:ascii="Tahoma" w:hAnsi="Tahoma" w:cs="Tahoma"/>
      <w:sz w:val="16"/>
      <w:szCs w:val="16"/>
      <w:lang w:val="en-US" w:eastAsia="en-US"/>
    </w:rPr>
  </w:style>
  <w:style w:type="paragraph" w:styleId="EndnoteText">
    <w:name w:val="endnote text"/>
    <w:basedOn w:val="Normal"/>
    <w:link w:val="EndnoteTextChar"/>
    <w:semiHidden/>
    <w:unhideWhenUsed/>
    <w:rsid w:val="005173BB"/>
  </w:style>
  <w:style w:type="character" w:customStyle="1" w:styleId="EndnoteTextChar">
    <w:name w:val="Endnote Text Char"/>
    <w:basedOn w:val="DefaultParagraphFont"/>
    <w:link w:val="EndnoteText"/>
    <w:semiHidden/>
    <w:rsid w:val="005173BB"/>
    <w:rPr>
      <w:lang w:val="en-US" w:eastAsia="en-US"/>
    </w:rPr>
  </w:style>
  <w:style w:type="character" w:styleId="EndnoteReference">
    <w:name w:val="endnote reference"/>
    <w:basedOn w:val="DefaultParagraphFont"/>
    <w:semiHidden/>
    <w:unhideWhenUsed/>
    <w:rsid w:val="005173BB"/>
    <w:rPr>
      <w:vertAlign w:val="superscript"/>
    </w:rPr>
  </w:style>
  <w:style w:type="paragraph" w:styleId="Revision">
    <w:name w:val="Revision"/>
    <w:hidden/>
    <w:uiPriority w:val="99"/>
    <w:semiHidden/>
    <w:rsid w:val="00F33141"/>
    <w:rPr>
      <w:lang w:val="en-US" w:eastAsia="en-US"/>
    </w:rPr>
  </w:style>
  <w:style w:type="character" w:styleId="Emphasis">
    <w:name w:val="Emphasis"/>
    <w:basedOn w:val="DefaultParagraphFont"/>
    <w:uiPriority w:val="20"/>
    <w:qFormat/>
    <w:locked/>
    <w:rsid w:val="00210AA7"/>
    <w:rPr>
      <w:i/>
      <w:iCs/>
    </w:rPr>
  </w:style>
  <w:style w:type="character" w:customStyle="1" w:styleId="apple-converted-space">
    <w:name w:val="apple-converted-space"/>
    <w:basedOn w:val="DefaultParagraphFont"/>
    <w:rsid w:val="00955C44"/>
  </w:style>
  <w:style w:type="character" w:customStyle="1" w:styleId="Heading3Char">
    <w:name w:val="Heading 3 Char"/>
    <w:basedOn w:val="DefaultParagraphFont"/>
    <w:link w:val="Heading3"/>
    <w:semiHidden/>
    <w:rsid w:val="00210F1E"/>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98530989">
      <w:bodyDiv w:val="1"/>
      <w:marLeft w:val="0"/>
      <w:marRight w:val="0"/>
      <w:marTop w:val="0"/>
      <w:marBottom w:val="0"/>
      <w:divBdr>
        <w:top w:val="none" w:sz="0" w:space="0" w:color="auto"/>
        <w:left w:val="none" w:sz="0" w:space="0" w:color="auto"/>
        <w:bottom w:val="none" w:sz="0" w:space="0" w:color="auto"/>
        <w:right w:val="none" w:sz="0" w:space="0" w:color="auto"/>
      </w:divBdr>
      <w:divsChild>
        <w:div w:id="2034260071">
          <w:marLeft w:val="0"/>
          <w:marRight w:val="0"/>
          <w:marTop w:val="0"/>
          <w:marBottom w:val="0"/>
          <w:divBdr>
            <w:top w:val="none" w:sz="0" w:space="0" w:color="auto"/>
            <w:left w:val="none" w:sz="0" w:space="0" w:color="auto"/>
            <w:bottom w:val="none" w:sz="0" w:space="0" w:color="auto"/>
            <w:right w:val="none" w:sz="0" w:space="0" w:color="auto"/>
          </w:divBdr>
          <w:divsChild>
            <w:div w:id="1983342359">
              <w:marLeft w:val="0"/>
              <w:marRight w:val="0"/>
              <w:marTop w:val="0"/>
              <w:marBottom w:val="0"/>
              <w:divBdr>
                <w:top w:val="none" w:sz="0" w:space="0" w:color="auto"/>
                <w:left w:val="none" w:sz="0" w:space="0" w:color="auto"/>
                <w:bottom w:val="none" w:sz="0" w:space="0" w:color="auto"/>
                <w:right w:val="none" w:sz="0" w:space="0" w:color="auto"/>
              </w:divBdr>
              <w:divsChild>
                <w:div w:id="1314022343">
                  <w:marLeft w:val="0"/>
                  <w:marRight w:val="0"/>
                  <w:marTop w:val="0"/>
                  <w:marBottom w:val="0"/>
                  <w:divBdr>
                    <w:top w:val="none" w:sz="0" w:space="0" w:color="auto"/>
                    <w:left w:val="none" w:sz="0" w:space="0" w:color="auto"/>
                    <w:bottom w:val="single" w:sz="6" w:space="0" w:color="C1C1C1"/>
                    <w:right w:val="none" w:sz="0" w:space="0" w:color="auto"/>
                  </w:divBdr>
                </w:div>
              </w:divsChild>
            </w:div>
          </w:divsChild>
        </w:div>
      </w:divsChild>
    </w:div>
    <w:div w:id="128062007">
      <w:bodyDiv w:val="1"/>
      <w:marLeft w:val="0"/>
      <w:marRight w:val="0"/>
      <w:marTop w:val="0"/>
      <w:marBottom w:val="0"/>
      <w:divBdr>
        <w:top w:val="none" w:sz="0" w:space="0" w:color="auto"/>
        <w:left w:val="none" w:sz="0" w:space="0" w:color="auto"/>
        <w:bottom w:val="none" w:sz="0" w:space="0" w:color="auto"/>
        <w:right w:val="none" w:sz="0" w:space="0" w:color="auto"/>
      </w:divBdr>
    </w:div>
    <w:div w:id="326515823">
      <w:bodyDiv w:val="1"/>
      <w:marLeft w:val="0"/>
      <w:marRight w:val="0"/>
      <w:marTop w:val="0"/>
      <w:marBottom w:val="0"/>
      <w:divBdr>
        <w:top w:val="none" w:sz="0" w:space="0" w:color="auto"/>
        <w:left w:val="none" w:sz="0" w:space="0" w:color="auto"/>
        <w:bottom w:val="none" w:sz="0" w:space="0" w:color="auto"/>
        <w:right w:val="none" w:sz="0" w:space="0" w:color="auto"/>
      </w:divBdr>
    </w:div>
    <w:div w:id="348794346">
      <w:bodyDiv w:val="1"/>
      <w:marLeft w:val="0"/>
      <w:marRight w:val="0"/>
      <w:marTop w:val="0"/>
      <w:marBottom w:val="0"/>
      <w:divBdr>
        <w:top w:val="none" w:sz="0" w:space="0" w:color="auto"/>
        <w:left w:val="none" w:sz="0" w:space="0" w:color="auto"/>
        <w:bottom w:val="none" w:sz="0" w:space="0" w:color="auto"/>
        <w:right w:val="none" w:sz="0" w:space="0" w:color="auto"/>
      </w:divBdr>
    </w:div>
    <w:div w:id="407768417">
      <w:bodyDiv w:val="1"/>
      <w:marLeft w:val="0"/>
      <w:marRight w:val="0"/>
      <w:marTop w:val="0"/>
      <w:marBottom w:val="0"/>
      <w:divBdr>
        <w:top w:val="none" w:sz="0" w:space="0" w:color="auto"/>
        <w:left w:val="none" w:sz="0" w:space="0" w:color="auto"/>
        <w:bottom w:val="none" w:sz="0" w:space="0" w:color="auto"/>
        <w:right w:val="none" w:sz="0" w:space="0" w:color="auto"/>
      </w:divBdr>
    </w:div>
    <w:div w:id="465701278">
      <w:bodyDiv w:val="1"/>
      <w:marLeft w:val="0"/>
      <w:marRight w:val="0"/>
      <w:marTop w:val="0"/>
      <w:marBottom w:val="0"/>
      <w:divBdr>
        <w:top w:val="none" w:sz="0" w:space="0" w:color="auto"/>
        <w:left w:val="none" w:sz="0" w:space="0" w:color="auto"/>
        <w:bottom w:val="none" w:sz="0" w:space="0" w:color="auto"/>
        <w:right w:val="none" w:sz="0" w:space="0" w:color="auto"/>
      </w:divBdr>
    </w:div>
    <w:div w:id="617640954">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
        <w:div w:id="1475678127">
          <w:marLeft w:val="0"/>
          <w:marRight w:val="0"/>
          <w:marTop w:val="0"/>
          <w:marBottom w:val="0"/>
          <w:divBdr>
            <w:top w:val="none" w:sz="0" w:space="0" w:color="auto"/>
            <w:left w:val="none" w:sz="0" w:space="0" w:color="auto"/>
            <w:bottom w:val="none" w:sz="0" w:space="0" w:color="auto"/>
            <w:right w:val="none" w:sz="0" w:space="0" w:color="auto"/>
          </w:divBdr>
        </w:div>
      </w:divsChild>
    </w:div>
    <w:div w:id="680814639">
      <w:bodyDiv w:val="1"/>
      <w:marLeft w:val="0"/>
      <w:marRight w:val="0"/>
      <w:marTop w:val="0"/>
      <w:marBottom w:val="0"/>
      <w:divBdr>
        <w:top w:val="none" w:sz="0" w:space="0" w:color="auto"/>
        <w:left w:val="none" w:sz="0" w:space="0" w:color="auto"/>
        <w:bottom w:val="none" w:sz="0" w:space="0" w:color="auto"/>
        <w:right w:val="none" w:sz="0" w:space="0" w:color="auto"/>
      </w:divBdr>
    </w:div>
    <w:div w:id="740255742">
      <w:bodyDiv w:val="1"/>
      <w:marLeft w:val="0"/>
      <w:marRight w:val="0"/>
      <w:marTop w:val="0"/>
      <w:marBottom w:val="0"/>
      <w:divBdr>
        <w:top w:val="none" w:sz="0" w:space="0" w:color="auto"/>
        <w:left w:val="none" w:sz="0" w:space="0" w:color="auto"/>
        <w:bottom w:val="none" w:sz="0" w:space="0" w:color="auto"/>
        <w:right w:val="none" w:sz="0" w:space="0" w:color="auto"/>
      </w:divBdr>
    </w:div>
    <w:div w:id="905645189">
      <w:bodyDiv w:val="1"/>
      <w:marLeft w:val="0"/>
      <w:marRight w:val="0"/>
      <w:marTop w:val="0"/>
      <w:marBottom w:val="0"/>
      <w:divBdr>
        <w:top w:val="none" w:sz="0" w:space="0" w:color="auto"/>
        <w:left w:val="none" w:sz="0" w:space="0" w:color="auto"/>
        <w:bottom w:val="none" w:sz="0" w:space="0" w:color="auto"/>
        <w:right w:val="none" w:sz="0" w:space="0" w:color="auto"/>
      </w:divBdr>
    </w:div>
    <w:div w:id="1200361270">
      <w:bodyDiv w:val="1"/>
      <w:marLeft w:val="0"/>
      <w:marRight w:val="0"/>
      <w:marTop w:val="0"/>
      <w:marBottom w:val="0"/>
      <w:divBdr>
        <w:top w:val="none" w:sz="0" w:space="0" w:color="auto"/>
        <w:left w:val="none" w:sz="0" w:space="0" w:color="auto"/>
        <w:bottom w:val="none" w:sz="0" w:space="0" w:color="auto"/>
        <w:right w:val="none" w:sz="0" w:space="0" w:color="auto"/>
      </w:divBdr>
    </w:div>
    <w:div w:id="1326402017">
      <w:bodyDiv w:val="1"/>
      <w:marLeft w:val="0"/>
      <w:marRight w:val="0"/>
      <w:marTop w:val="0"/>
      <w:marBottom w:val="0"/>
      <w:divBdr>
        <w:top w:val="none" w:sz="0" w:space="0" w:color="auto"/>
        <w:left w:val="none" w:sz="0" w:space="0" w:color="auto"/>
        <w:bottom w:val="none" w:sz="0" w:space="0" w:color="auto"/>
        <w:right w:val="none" w:sz="0" w:space="0" w:color="auto"/>
      </w:divBdr>
    </w:div>
    <w:div w:id="1368793796">
      <w:bodyDiv w:val="1"/>
      <w:marLeft w:val="0"/>
      <w:marRight w:val="0"/>
      <w:marTop w:val="0"/>
      <w:marBottom w:val="0"/>
      <w:divBdr>
        <w:top w:val="none" w:sz="0" w:space="0" w:color="auto"/>
        <w:left w:val="none" w:sz="0" w:space="0" w:color="auto"/>
        <w:bottom w:val="none" w:sz="0" w:space="0" w:color="auto"/>
        <w:right w:val="none" w:sz="0" w:space="0" w:color="auto"/>
      </w:divBdr>
    </w:div>
    <w:div w:id="1683318691">
      <w:bodyDiv w:val="1"/>
      <w:marLeft w:val="0"/>
      <w:marRight w:val="0"/>
      <w:marTop w:val="0"/>
      <w:marBottom w:val="0"/>
      <w:divBdr>
        <w:top w:val="none" w:sz="0" w:space="0" w:color="auto"/>
        <w:left w:val="none" w:sz="0" w:space="0" w:color="auto"/>
        <w:bottom w:val="none" w:sz="0" w:space="0" w:color="auto"/>
        <w:right w:val="none" w:sz="0" w:space="0" w:color="auto"/>
      </w:divBdr>
    </w:div>
    <w:div w:id="1686252213">
      <w:bodyDiv w:val="1"/>
      <w:marLeft w:val="0"/>
      <w:marRight w:val="0"/>
      <w:marTop w:val="0"/>
      <w:marBottom w:val="0"/>
      <w:divBdr>
        <w:top w:val="none" w:sz="0" w:space="0" w:color="auto"/>
        <w:left w:val="none" w:sz="0" w:space="0" w:color="auto"/>
        <w:bottom w:val="none" w:sz="0" w:space="0" w:color="auto"/>
        <w:right w:val="none" w:sz="0" w:space="0" w:color="auto"/>
      </w:divBdr>
    </w:div>
    <w:div w:id="1855608938">
      <w:bodyDiv w:val="1"/>
      <w:marLeft w:val="0"/>
      <w:marRight w:val="0"/>
      <w:marTop w:val="0"/>
      <w:marBottom w:val="0"/>
      <w:divBdr>
        <w:top w:val="none" w:sz="0" w:space="0" w:color="auto"/>
        <w:left w:val="none" w:sz="0" w:space="0" w:color="auto"/>
        <w:bottom w:val="none" w:sz="0" w:space="0" w:color="auto"/>
        <w:right w:val="none" w:sz="0" w:space="0" w:color="auto"/>
      </w:divBdr>
    </w:div>
    <w:div w:id="1961960321">
      <w:bodyDiv w:val="1"/>
      <w:marLeft w:val="0"/>
      <w:marRight w:val="0"/>
      <w:marTop w:val="0"/>
      <w:marBottom w:val="0"/>
      <w:divBdr>
        <w:top w:val="none" w:sz="0" w:space="0" w:color="auto"/>
        <w:left w:val="none" w:sz="0" w:space="0" w:color="auto"/>
        <w:bottom w:val="none" w:sz="0" w:space="0" w:color="auto"/>
        <w:right w:val="none" w:sz="0" w:space="0" w:color="auto"/>
      </w:divBdr>
    </w:div>
    <w:div w:id="2055544630">
      <w:bodyDiv w:val="1"/>
      <w:marLeft w:val="0"/>
      <w:marRight w:val="0"/>
      <w:marTop w:val="0"/>
      <w:marBottom w:val="0"/>
      <w:divBdr>
        <w:top w:val="none" w:sz="0" w:space="0" w:color="auto"/>
        <w:left w:val="none" w:sz="0" w:space="0" w:color="auto"/>
        <w:bottom w:val="none" w:sz="0" w:space="0" w:color="auto"/>
        <w:right w:val="none" w:sz="0" w:space="0" w:color="auto"/>
      </w:divBdr>
    </w:div>
    <w:div w:id="20575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file:///C:\Users\nely.herrera\Documents\UNIDAD%20DE%20PROGRAMA\DOCUMENTOS%20DE%20PROGRAMACI&#211;N\CPD\CPD%202015-2019\01%20revision%20en%20julio%202014\MARCO%20DE%20RESULTADOS\CPD%20GUATEMALA%20versi&#243;n%2014ago14.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Users\nely.herrera\Documents\UNIDAD%20DE%20PROGRAMA\DOCUMENTOS%20DE%20PROGRAMACI&#211;N\CPD\CPD%202015-2019\01%20revision%20en%20julio%202014\MARCO%20DE%20RESULTADOS\CPD%20GUATEMALA%20versi&#243;n%2014ago14.doc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UNITOFFICE-440-99</_dlc_DocId>
    <_dlc_DocIdUrl xmlns="5ebeba3d-fd60-4dcb-8548-a9fd3c51d9ff">
      <Url>https://intranet.undp.org/unit/office/exo/sp2014/SP201417/_layouts/DocIdRedir.aspx?ID=UNITOFFICE-440-99</Url>
      <Description>UNITOFFICE-440-99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242E-489B-4838-AE31-7C98EBF1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3B3C9-8104-40BC-914F-95C81655FE79}">
  <ds:schemaRefs>
    <ds:schemaRef ds:uri="http://schemas.microsoft.com/sharepoint/v3/contenttype/forms"/>
  </ds:schemaRefs>
</ds:datastoreItem>
</file>

<file path=customXml/itemProps3.xml><?xml version="1.0" encoding="utf-8"?>
<ds:datastoreItem xmlns:ds="http://schemas.openxmlformats.org/officeDocument/2006/customXml" ds:itemID="{06FD85D0-C601-4A5F-81C3-6DDA47F3D06A}">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E4994F7A-C7C7-45DB-9ED9-F968E87F0B7D}">
  <ds:schemaRefs>
    <ds:schemaRef ds:uri="http://schemas.microsoft.com/sharepoint/events"/>
  </ds:schemaRefs>
</ds:datastoreItem>
</file>

<file path=customXml/itemProps5.xml><?xml version="1.0" encoding="utf-8"?>
<ds:datastoreItem xmlns:ds="http://schemas.openxmlformats.org/officeDocument/2006/customXml" ds:itemID="{BF787EB6-7476-4D9F-95F1-97D7FA3B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7500</Words>
  <Characters>42751</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CPD Template and Guidance</vt:lpstr>
      <vt:lpstr>CPD Template and Guidance</vt:lpstr>
    </vt:vector>
  </TitlesOfParts>
  <Company>Microsoft</Company>
  <LinksUpToDate>false</LinksUpToDate>
  <CharactersWithSpaces>50151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Template and Guidance</dc:title>
  <dc:subject/>
  <dc:creator>John Magoha</dc:creator>
  <cp:keywords/>
  <dc:description/>
  <cp:lastModifiedBy>Svetlana Iazykova</cp:lastModifiedBy>
  <cp:revision>2</cp:revision>
  <cp:lastPrinted>2014-10-24T15:42:00Z</cp:lastPrinted>
  <dcterms:created xsi:type="dcterms:W3CDTF">2014-11-03T17:20:00Z</dcterms:created>
  <dcterms:modified xsi:type="dcterms:W3CDTF">2014-11-03T17:20:00Z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e1e5a6c9-698d-4f93-aa3c-13ffb238cc5b</vt:lpwstr>
  </property>
  <property fmtid="{D5CDD505-2E9C-101B-9397-08002B2CF9AE}" pid="4" name="_dlc_DocId">
    <vt:lpwstr>UNDPGBL-229-311</vt:lpwstr>
  </property>
  <property fmtid="{D5CDD505-2E9C-101B-9397-08002B2CF9AE}" pid="5" name="_dlc_DocIdUrl">
    <vt:lpwstr>https://intranet.undp.org/global/documents/_layouts/DocIdRedir.aspx?ID=UNDPGBL-229-311, UNDPGBL-229-311</vt:lpwstr>
  </property>
  <property fmtid="{D5CDD505-2E9C-101B-9397-08002B2CF9AE}" pid="6" name="UNDPPOPPKeywords">
    <vt:lpwstr>8;#Country Programme Document|191375a8-63fb-40e7-8027-9bd27b0a793a</vt:lpwstr>
  </property>
  <property fmtid="{D5CDD505-2E9C-101B-9397-08002B2CF9AE}" pid="7" name="TaxCatchAll">
    <vt:lpwstr>8;#Country Programme Document|191375a8-63fb-40e7-8027-9bd27b0a793a</vt:lpwstr>
  </property>
</Properties>
</file>