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D9E5" w14:textId="77777777" w:rsidR="000A3782" w:rsidRPr="000A3782" w:rsidRDefault="000A3782" w:rsidP="000A3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0A3782">
        <w:rPr>
          <w:b/>
          <w:color w:val="000000"/>
        </w:rPr>
        <w:t>Firs</w:t>
      </w:r>
      <w:r>
        <w:rPr>
          <w:b/>
          <w:color w:val="000000"/>
        </w:rPr>
        <w:t>t</w:t>
      </w:r>
      <w:r w:rsidRPr="000A3782">
        <w:rPr>
          <w:b/>
          <w:color w:val="000000"/>
        </w:rPr>
        <w:t xml:space="preserve"> regular session 2015</w:t>
      </w:r>
    </w:p>
    <w:p w14:paraId="05E9EECD" w14:textId="77777777" w:rsidR="000A3782" w:rsidRPr="000A3782" w:rsidRDefault="000A3782" w:rsidP="000A3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26 -</w:t>
      </w:r>
      <w:r w:rsidRPr="000A3782">
        <w:rPr>
          <w:color w:val="000000"/>
        </w:rPr>
        <w:t xml:space="preserve"> 30 January 2015, New York</w:t>
      </w:r>
    </w:p>
    <w:p w14:paraId="7A7AE252" w14:textId="77777777" w:rsidR="000A3782" w:rsidRPr="000A3782" w:rsidRDefault="000A3782" w:rsidP="000A37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0A3782">
        <w:rPr>
          <w:color w:val="000000"/>
        </w:rPr>
        <w:t>Item 3 of the provisional agenda</w:t>
      </w:r>
    </w:p>
    <w:p w14:paraId="5749584D" w14:textId="77777777" w:rsidR="000A3782" w:rsidRPr="000A3782" w:rsidRDefault="000A3782" w:rsidP="000A3782">
      <w:pPr>
        <w:ind w:right="1260"/>
        <w:rPr>
          <w:b/>
          <w:color w:val="000000"/>
        </w:rPr>
      </w:pPr>
      <w:r w:rsidRPr="000A3782">
        <w:rPr>
          <w:b/>
          <w:color w:val="000000"/>
        </w:rPr>
        <w:t>Country programmes and related matters</w:t>
      </w:r>
    </w:p>
    <w:p w14:paraId="33CD6D32" w14:textId="77777777" w:rsidR="000A3782" w:rsidRPr="000A3782" w:rsidRDefault="000A3782" w:rsidP="000A37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6AE2EE3A" w14:textId="77777777" w:rsidR="000A3782" w:rsidRPr="000A3782" w:rsidRDefault="000A3782" w:rsidP="000A37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1EDA29D3" w14:textId="77777777" w:rsidR="000A3782" w:rsidRDefault="000A3782" w:rsidP="000A3782">
      <w:pPr>
        <w:pStyle w:val="HCh"/>
        <w:tabs>
          <w:tab w:val="right" w:pos="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outlineLvl w:val="8"/>
        <w:rPr>
          <w:b w:val="0"/>
          <w:spacing w:val="0"/>
          <w:w w:val="100"/>
          <w:kern w:val="0"/>
          <w:sz w:val="24"/>
          <w:szCs w:val="24"/>
          <w:lang w:val="en-US"/>
        </w:rPr>
      </w:pPr>
    </w:p>
    <w:p w14:paraId="328335C8" w14:textId="77777777" w:rsidR="000A3782" w:rsidRDefault="000A3782" w:rsidP="000A3782">
      <w:pPr>
        <w:pStyle w:val="HCh"/>
        <w:tabs>
          <w:tab w:val="right" w:pos="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outlineLvl w:val="8"/>
        <w:rPr>
          <w:b w:val="0"/>
          <w:spacing w:val="0"/>
          <w:w w:val="100"/>
          <w:kern w:val="0"/>
          <w:sz w:val="24"/>
          <w:szCs w:val="24"/>
          <w:lang w:val="en-US"/>
        </w:rPr>
      </w:pPr>
    </w:p>
    <w:p w14:paraId="6EB300FC" w14:textId="77777777" w:rsidR="00C02D79" w:rsidRPr="000A3782" w:rsidRDefault="00BC0572" w:rsidP="000A3782">
      <w:pPr>
        <w:pStyle w:val="HCh"/>
        <w:tabs>
          <w:tab w:val="right" w:pos="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outlineLvl w:val="8"/>
        <w:rPr>
          <w:szCs w:val="28"/>
        </w:rPr>
      </w:pPr>
      <w:r w:rsidRPr="000A3782">
        <w:rPr>
          <w:bCs/>
          <w:szCs w:val="28"/>
        </w:rPr>
        <w:t xml:space="preserve">Draft </w:t>
      </w:r>
      <w:r w:rsidR="000A3782">
        <w:rPr>
          <w:bCs/>
          <w:szCs w:val="28"/>
        </w:rPr>
        <w:t>c</w:t>
      </w:r>
      <w:r w:rsidR="00C02D79" w:rsidRPr="000A3782">
        <w:rPr>
          <w:bCs/>
          <w:szCs w:val="28"/>
        </w:rPr>
        <w:t xml:space="preserve">ountry </w:t>
      </w:r>
      <w:r w:rsidR="000A3782">
        <w:rPr>
          <w:bCs/>
          <w:szCs w:val="28"/>
        </w:rPr>
        <w:t>programme d</w:t>
      </w:r>
      <w:r w:rsidR="00C02D79" w:rsidRPr="000A3782">
        <w:rPr>
          <w:bCs/>
          <w:szCs w:val="28"/>
        </w:rPr>
        <w:t xml:space="preserve">ocument for Mali </w:t>
      </w:r>
      <w:r w:rsidRPr="000A3782">
        <w:rPr>
          <w:bCs/>
          <w:szCs w:val="28"/>
        </w:rPr>
        <w:t>(</w:t>
      </w:r>
      <w:r w:rsidR="00C02D79" w:rsidRPr="000A3782">
        <w:rPr>
          <w:bCs/>
          <w:szCs w:val="28"/>
        </w:rPr>
        <w:t>2015-2019</w:t>
      </w:r>
      <w:r w:rsidRPr="000A3782">
        <w:rPr>
          <w:bCs/>
          <w:szCs w:val="28"/>
        </w:rPr>
        <w:t>)</w:t>
      </w:r>
    </w:p>
    <w:p w14:paraId="6439C0C0" w14:textId="77777777" w:rsidR="00C02D79" w:rsidRDefault="00C02D79" w:rsidP="00C02D79">
      <w:pPr>
        <w:jc w:val="both"/>
        <w:outlineLvl w:val="8"/>
        <w:rPr>
          <w:sz w:val="24"/>
          <w:szCs w:val="24"/>
          <w:lang w:val="en-GB"/>
        </w:rPr>
      </w:pPr>
    </w:p>
    <w:p w14:paraId="16A473AC" w14:textId="77777777" w:rsidR="000A3782" w:rsidRPr="000A3782" w:rsidRDefault="000A3782" w:rsidP="000A37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rPr>
      </w:pPr>
      <w:r w:rsidRPr="000A3782">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A3782" w:rsidRPr="000A3782" w14:paraId="15BD90DE" w14:textId="77777777" w:rsidTr="00156DF0">
        <w:tc>
          <w:tcPr>
            <w:tcW w:w="1060" w:type="dxa"/>
            <w:shd w:val="clear" w:color="auto" w:fill="auto"/>
          </w:tcPr>
          <w:p w14:paraId="3DF652DE" w14:textId="77777777" w:rsidR="000A3782" w:rsidRPr="000A3782" w:rsidRDefault="000A3782" w:rsidP="000A3782">
            <w:pPr>
              <w:suppressAutoHyphens/>
              <w:spacing w:after="120"/>
              <w:jc w:val="right"/>
              <w:rPr>
                <w:i/>
                <w:spacing w:val="4"/>
                <w:w w:val="103"/>
                <w:kern w:val="14"/>
                <w:sz w:val="14"/>
                <w:lang w:val="en-GB"/>
              </w:rPr>
            </w:pPr>
          </w:p>
        </w:tc>
        <w:tc>
          <w:tcPr>
            <w:tcW w:w="7315" w:type="dxa"/>
            <w:shd w:val="clear" w:color="auto" w:fill="auto"/>
          </w:tcPr>
          <w:p w14:paraId="2DD5F022" w14:textId="77777777" w:rsidR="000A3782" w:rsidRPr="000A3782" w:rsidRDefault="000A3782" w:rsidP="000A3782">
            <w:pPr>
              <w:suppressAutoHyphens/>
              <w:spacing w:after="120"/>
              <w:rPr>
                <w:i/>
                <w:spacing w:val="4"/>
                <w:w w:val="103"/>
                <w:kern w:val="14"/>
                <w:sz w:val="14"/>
                <w:lang w:val="en-GB"/>
              </w:rPr>
            </w:pPr>
          </w:p>
        </w:tc>
        <w:tc>
          <w:tcPr>
            <w:tcW w:w="1527" w:type="dxa"/>
            <w:gridSpan w:val="2"/>
            <w:shd w:val="clear" w:color="auto" w:fill="auto"/>
          </w:tcPr>
          <w:p w14:paraId="036A07E5" w14:textId="77777777" w:rsidR="000A3782" w:rsidRPr="000A3782" w:rsidRDefault="000A3782" w:rsidP="000A3782">
            <w:pPr>
              <w:suppressAutoHyphens/>
              <w:spacing w:after="120"/>
              <w:jc w:val="right"/>
              <w:rPr>
                <w:i/>
                <w:spacing w:val="4"/>
                <w:w w:val="103"/>
                <w:kern w:val="14"/>
                <w:sz w:val="14"/>
                <w:lang w:val="en-GB"/>
              </w:rPr>
            </w:pPr>
            <w:r w:rsidRPr="000A3782">
              <w:rPr>
                <w:i/>
                <w:spacing w:val="4"/>
                <w:w w:val="103"/>
                <w:kern w:val="14"/>
                <w:sz w:val="14"/>
                <w:lang w:val="en-GB"/>
              </w:rPr>
              <w:t>Page</w:t>
            </w:r>
          </w:p>
        </w:tc>
      </w:tr>
      <w:tr w:rsidR="000A3782" w:rsidRPr="000A3782" w14:paraId="61D1DC35" w14:textId="77777777" w:rsidTr="00156DF0">
        <w:tc>
          <w:tcPr>
            <w:tcW w:w="8375" w:type="dxa"/>
            <w:gridSpan w:val="2"/>
            <w:shd w:val="clear" w:color="auto" w:fill="auto"/>
          </w:tcPr>
          <w:p w14:paraId="246B62BA" w14:textId="77777777" w:rsidR="000A3782" w:rsidRPr="000A3782" w:rsidRDefault="000A3782" w:rsidP="000A3782">
            <w:pPr>
              <w:numPr>
                <w:ilvl w:val="0"/>
                <w:numId w:val="33"/>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0A3782">
              <w:rPr>
                <w:spacing w:val="4"/>
                <w:w w:val="103"/>
                <w:kern w:val="14"/>
                <w:lang w:val="en-GB"/>
              </w:rPr>
              <w:tab/>
              <w:t>Programme rationale</w:t>
            </w:r>
            <w:r w:rsidRPr="000A3782">
              <w:rPr>
                <w:spacing w:val="60"/>
                <w:w w:val="103"/>
                <w:kern w:val="14"/>
                <w:sz w:val="17"/>
                <w:lang w:val="en-GB"/>
              </w:rPr>
              <w:tab/>
            </w:r>
          </w:p>
        </w:tc>
        <w:tc>
          <w:tcPr>
            <w:tcW w:w="1527" w:type="dxa"/>
            <w:gridSpan w:val="2"/>
            <w:vMerge w:val="restart"/>
            <w:shd w:val="clear" w:color="auto" w:fill="auto"/>
            <w:vAlign w:val="bottom"/>
          </w:tcPr>
          <w:p w14:paraId="46B73763" w14:textId="77777777" w:rsidR="000A3782" w:rsidRPr="000A3782" w:rsidRDefault="000A3782" w:rsidP="000A3782">
            <w:pPr>
              <w:suppressAutoHyphens/>
              <w:spacing w:after="120" w:line="240" w:lineRule="exact"/>
              <w:jc w:val="right"/>
              <w:rPr>
                <w:spacing w:val="4"/>
                <w:w w:val="103"/>
                <w:kern w:val="14"/>
                <w:lang w:val="en-GB"/>
              </w:rPr>
            </w:pPr>
            <w:r w:rsidRPr="000A3782">
              <w:rPr>
                <w:spacing w:val="4"/>
                <w:w w:val="103"/>
                <w:kern w:val="14"/>
                <w:lang w:val="en-GB"/>
              </w:rPr>
              <w:t>2</w:t>
            </w:r>
          </w:p>
          <w:p w14:paraId="7DD4A52E" w14:textId="77777777" w:rsidR="000A3782" w:rsidRPr="000A3782" w:rsidRDefault="000A3782" w:rsidP="000A3782">
            <w:pPr>
              <w:suppressAutoHyphens/>
              <w:spacing w:after="120" w:line="240" w:lineRule="exact"/>
              <w:jc w:val="right"/>
              <w:rPr>
                <w:spacing w:val="4"/>
                <w:w w:val="103"/>
                <w:kern w:val="14"/>
                <w:lang w:val="en-GB"/>
              </w:rPr>
            </w:pPr>
            <w:r w:rsidRPr="000A3782">
              <w:rPr>
                <w:spacing w:val="4"/>
                <w:w w:val="103"/>
                <w:kern w:val="14"/>
                <w:lang w:val="en-GB"/>
              </w:rPr>
              <w:t>4</w:t>
            </w:r>
          </w:p>
        </w:tc>
      </w:tr>
      <w:tr w:rsidR="000A3782" w:rsidRPr="000A3782" w14:paraId="7993F417" w14:textId="77777777" w:rsidTr="00156DF0">
        <w:tc>
          <w:tcPr>
            <w:tcW w:w="8375" w:type="dxa"/>
            <w:gridSpan w:val="2"/>
            <w:shd w:val="clear" w:color="auto" w:fill="auto"/>
          </w:tcPr>
          <w:p w14:paraId="4AF9B8E4" w14:textId="77777777" w:rsidR="000A3782" w:rsidRPr="000A3782" w:rsidRDefault="000A3782" w:rsidP="000A3782">
            <w:pPr>
              <w:numPr>
                <w:ilvl w:val="0"/>
                <w:numId w:val="33"/>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0A3782">
              <w:rPr>
                <w:spacing w:val="4"/>
                <w:w w:val="103"/>
                <w:kern w:val="14"/>
                <w:lang w:val="en-GB"/>
              </w:rPr>
              <w:tab/>
              <w:t>Programme priorities and partnerships</w:t>
            </w:r>
            <w:r w:rsidRPr="000A3782">
              <w:rPr>
                <w:spacing w:val="60"/>
                <w:w w:val="103"/>
                <w:kern w:val="14"/>
                <w:sz w:val="17"/>
                <w:lang w:val="en-GB"/>
              </w:rPr>
              <w:tab/>
            </w:r>
          </w:p>
        </w:tc>
        <w:tc>
          <w:tcPr>
            <w:tcW w:w="1527" w:type="dxa"/>
            <w:gridSpan w:val="2"/>
            <w:vMerge/>
            <w:shd w:val="clear" w:color="auto" w:fill="auto"/>
            <w:vAlign w:val="bottom"/>
          </w:tcPr>
          <w:p w14:paraId="6936E249" w14:textId="77777777" w:rsidR="000A3782" w:rsidRPr="000A3782" w:rsidRDefault="000A3782" w:rsidP="000A3782">
            <w:pPr>
              <w:suppressAutoHyphens/>
              <w:spacing w:after="120" w:line="240" w:lineRule="exact"/>
              <w:jc w:val="right"/>
              <w:rPr>
                <w:spacing w:val="4"/>
                <w:w w:val="103"/>
                <w:kern w:val="14"/>
                <w:lang w:val="en-GB"/>
              </w:rPr>
            </w:pPr>
          </w:p>
        </w:tc>
      </w:tr>
      <w:tr w:rsidR="000A3782" w:rsidRPr="000A3782" w14:paraId="2C636D4C" w14:textId="77777777" w:rsidTr="00156DF0">
        <w:tc>
          <w:tcPr>
            <w:tcW w:w="8375" w:type="dxa"/>
            <w:gridSpan w:val="2"/>
            <w:shd w:val="clear" w:color="auto" w:fill="auto"/>
          </w:tcPr>
          <w:p w14:paraId="3C0813F0" w14:textId="77777777" w:rsidR="000A3782" w:rsidRPr="000A3782" w:rsidRDefault="000A3782" w:rsidP="000A3782">
            <w:pPr>
              <w:numPr>
                <w:ilvl w:val="0"/>
                <w:numId w:val="33"/>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0A3782">
              <w:rPr>
                <w:spacing w:val="4"/>
                <w:w w:val="103"/>
                <w:kern w:val="14"/>
                <w:lang w:val="en-GB"/>
              </w:rPr>
              <w:tab/>
              <w:t>Programme and risk management</w:t>
            </w:r>
            <w:r w:rsidRPr="000A3782">
              <w:rPr>
                <w:spacing w:val="60"/>
                <w:w w:val="103"/>
                <w:kern w:val="14"/>
                <w:sz w:val="17"/>
                <w:lang w:val="en-GB"/>
              </w:rPr>
              <w:tab/>
            </w:r>
          </w:p>
        </w:tc>
        <w:tc>
          <w:tcPr>
            <w:tcW w:w="1527" w:type="dxa"/>
            <w:gridSpan w:val="2"/>
            <w:vMerge w:val="restart"/>
            <w:shd w:val="clear" w:color="auto" w:fill="auto"/>
            <w:vAlign w:val="bottom"/>
          </w:tcPr>
          <w:p w14:paraId="1CF1A226" w14:textId="77777777" w:rsidR="000A3782" w:rsidRPr="000A3782" w:rsidRDefault="000A3782" w:rsidP="000A3782">
            <w:pPr>
              <w:suppressAutoHyphens/>
              <w:spacing w:after="120" w:line="240" w:lineRule="exact"/>
              <w:jc w:val="right"/>
              <w:rPr>
                <w:spacing w:val="4"/>
                <w:w w:val="103"/>
                <w:kern w:val="14"/>
                <w:lang w:val="en-GB"/>
              </w:rPr>
            </w:pPr>
            <w:r w:rsidRPr="000A3782">
              <w:rPr>
                <w:spacing w:val="4"/>
                <w:w w:val="103"/>
                <w:kern w:val="14"/>
                <w:lang w:val="en-GB"/>
              </w:rPr>
              <w:t>5</w:t>
            </w:r>
          </w:p>
          <w:p w14:paraId="7CE65BF9" w14:textId="41FC82E7" w:rsidR="000A3782" w:rsidRPr="000A3782" w:rsidRDefault="000D56F5" w:rsidP="000A3782">
            <w:pPr>
              <w:suppressAutoHyphens/>
              <w:spacing w:after="120" w:line="240" w:lineRule="exact"/>
              <w:jc w:val="right"/>
              <w:rPr>
                <w:spacing w:val="4"/>
                <w:w w:val="103"/>
                <w:kern w:val="14"/>
                <w:lang w:val="en-GB"/>
              </w:rPr>
            </w:pPr>
            <w:r>
              <w:rPr>
                <w:spacing w:val="4"/>
                <w:w w:val="103"/>
                <w:kern w:val="14"/>
                <w:lang w:val="en-GB"/>
              </w:rPr>
              <w:t>8</w:t>
            </w:r>
          </w:p>
        </w:tc>
      </w:tr>
      <w:tr w:rsidR="000A3782" w:rsidRPr="000A3782" w14:paraId="61AC90B1" w14:textId="77777777" w:rsidTr="00156DF0">
        <w:tc>
          <w:tcPr>
            <w:tcW w:w="8375" w:type="dxa"/>
            <w:gridSpan w:val="2"/>
            <w:shd w:val="clear" w:color="auto" w:fill="auto"/>
          </w:tcPr>
          <w:p w14:paraId="7D64D09A" w14:textId="77777777" w:rsidR="000A3782" w:rsidRPr="000A3782" w:rsidRDefault="000A3782" w:rsidP="000A3782">
            <w:pPr>
              <w:numPr>
                <w:ilvl w:val="0"/>
                <w:numId w:val="33"/>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0A3782">
              <w:rPr>
                <w:spacing w:val="4"/>
                <w:w w:val="103"/>
                <w:kern w:val="14"/>
                <w:lang w:val="en-GB"/>
              </w:rPr>
              <w:tab/>
              <w:t>Monitoring and evaluation</w:t>
            </w:r>
            <w:r w:rsidRPr="000A3782">
              <w:rPr>
                <w:spacing w:val="60"/>
                <w:w w:val="103"/>
                <w:kern w:val="14"/>
                <w:sz w:val="17"/>
                <w:lang w:val="en-GB"/>
              </w:rPr>
              <w:tab/>
            </w:r>
          </w:p>
        </w:tc>
        <w:tc>
          <w:tcPr>
            <w:tcW w:w="1527" w:type="dxa"/>
            <w:gridSpan w:val="2"/>
            <w:vMerge/>
            <w:shd w:val="clear" w:color="auto" w:fill="auto"/>
            <w:vAlign w:val="bottom"/>
          </w:tcPr>
          <w:p w14:paraId="1FA3958A" w14:textId="77777777" w:rsidR="000A3782" w:rsidRPr="000A3782" w:rsidRDefault="000A3782" w:rsidP="000A3782">
            <w:pPr>
              <w:suppressAutoHyphens/>
              <w:spacing w:after="120" w:line="240" w:lineRule="exact"/>
              <w:jc w:val="right"/>
              <w:rPr>
                <w:spacing w:val="4"/>
                <w:w w:val="103"/>
                <w:kern w:val="14"/>
                <w:lang w:val="en-GB"/>
              </w:rPr>
            </w:pPr>
          </w:p>
        </w:tc>
      </w:tr>
      <w:tr w:rsidR="000A3782" w:rsidRPr="000A3782" w14:paraId="67348EC4" w14:textId="77777777" w:rsidTr="00156DF0">
        <w:tc>
          <w:tcPr>
            <w:tcW w:w="9369" w:type="dxa"/>
            <w:gridSpan w:val="3"/>
            <w:shd w:val="clear" w:color="auto" w:fill="auto"/>
          </w:tcPr>
          <w:p w14:paraId="3437D408" w14:textId="77777777" w:rsidR="000A3782" w:rsidRPr="000A3782" w:rsidRDefault="000A3782" w:rsidP="000A3782">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0A3782">
              <w:rPr>
                <w:spacing w:val="4"/>
                <w:w w:val="103"/>
                <w:kern w:val="14"/>
                <w:lang w:val="en-GB"/>
              </w:rPr>
              <w:t>Annex</w:t>
            </w:r>
          </w:p>
        </w:tc>
        <w:tc>
          <w:tcPr>
            <w:tcW w:w="533" w:type="dxa"/>
            <w:shd w:val="clear" w:color="auto" w:fill="auto"/>
            <w:vAlign w:val="bottom"/>
          </w:tcPr>
          <w:p w14:paraId="5CCE08CD" w14:textId="77777777" w:rsidR="000A3782" w:rsidRPr="000A3782" w:rsidRDefault="000A3782" w:rsidP="000A3782">
            <w:pPr>
              <w:suppressAutoHyphens/>
              <w:spacing w:after="120" w:line="240" w:lineRule="exact"/>
              <w:jc w:val="right"/>
              <w:rPr>
                <w:spacing w:val="4"/>
                <w:w w:val="103"/>
                <w:kern w:val="14"/>
                <w:lang w:val="en-GB"/>
              </w:rPr>
            </w:pPr>
          </w:p>
        </w:tc>
      </w:tr>
      <w:tr w:rsidR="000A3782" w:rsidRPr="000A3782" w14:paraId="6E13A684" w14:textId="77777777" w:rsidTr="00156DF0">
        <w:tc>
          <w:tcPr>
            <w:tcW w:w="9369" w:type="dxa"/>
            <w:gridSpan w:val="3"/>
            <w:shd w:val="clear" w:color="auto" w:fill="auto"/>
          </w:tcPr>
          <w:p w14:paraId="6655DD6D" w14:textId="77777777" w:rsidR="000A3782" w:rsidRPr="000A3782" w:rsidRDefault="000A3782" w:rsidP="000A378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0A3782">
              <w:rPr>
                <w:spacing w:val="4"/>
                <w:w w:val="103"/>
                <w:kern w:val="14"/>
                <w:lang w:val="en-GB"/>
              </w:rPr>
              <w:t xml:space="preserve">Results and resources framework for </w:t>
            </w:r>
            <w:r>
              <w:rPr>
                <w:spacing w:val="4"/>
                <w:w w:val="103"/>
                <w:kern w:val="14"/>
                <w:lang w:val="en-GB"/>
              </w:rPr>
              <w:t>Mali (2015-2019</w:t>
            </w:r>
            <w:r w:rsidRPr="000A3782">
              <w:rPr>
                <w:spacing w:val="4"/>
                <w:w w:val="103"/>
                <w:kern w:val="14"/>
                <w:lang w:val="en-GB"/>
              </w:rPr>
              <w:t>)</w:t>
            </w:r>
          </w:p>
        </w:tc>
        <w:tc>
          <w:tcPr>
            <w:tcW w:w="533" w:type="dxa"/>
            <w:shd w:val="clear" w:color="auto" w:fill="auto"/>
            <w:vAlign w:val="bottom"/>
          </w:tcPr>
          <w:p w14:paraId="071C91D7" w14:textId="62367CB3" w:rsidR="000A3782" w:rsidRPr="000A3782" w:rsidRDefault="000E4E43" w:rsidP="000A3782">
            <w:pPr>
              <w:suppressAutoHyphens/>
              <w:spacing w:after="120" w:line="240" w:lineRule="exact"/>
              <w:jc w:val="right"/>
              <w:rPr>
                <w:spacing w:val="4"/>
                <w:w w:val="103"/>
                <w:kern w:val="14"/>
                <w:lang w:val="en-GB"/>
              </w:rPr>
            </w:pPr>
            <w:r>
              <w:rPr>
                <w:spacing w:val="4"/>
                <w:w w:val="103"/>
                <w:kern w:val="14"/>
                <w:lang w:val="en-GB"/>
              </w:rPr>
              <w:t>9</w:t>
            </w:r>
          </w:p>
        </w:tc>
      </w:tr>
    </w:tbl>
    <w:p w14:paraId="02E805C0" w14:textId="77777777" w:rsidR="000A3782" w:rsidRPr="000A3782" w:rsidRDefault="000A3782" w:rsidP="000A3782">
      <w:pPr>
        <w:rPr>
          <w:sz w:val="6"/>
        </w:rPr>
      </w:pPr>
    </w:p>
    <w:p w14:paraId="1A314A87" w14:textId="77777777" w:rsidR="000A3782" w:rsidRPr="000A3782" w:rsidRDefault="000A3782" w:rsidP="000A3782">
      <w:pPr>
        <w:rPr>
          <w:sz w:val="6"/>
        </w:rPr>
        <w:sectPr w:rsidR="000A3782" w:rsidRPr="000A3782" w:rsidSect="000A3782">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docGrid w:linePitch="272"/>
        </w:sectPr>
      </w:pPr>
    </w:p>
    <w:p w14:paraId="7004E439" w14:textId="77777777" w:rsidR="00C02D79" w:rsidRPr="00E03DF9" w:rsidRDefault="00C02D79" w:rsidP="00423530">
      <w:pPr>
        <w:numPr>
          <w:ilvl w:val="0"/>
          <w:numId w:val="4"/>
        </w:numPr>
        <w:spacing w:after="120"/>
        <w:ind w:left="1267" w:right="1267" w:hanging="367"/>
        <w:jc w:val="both"/>
        <w:rPr>
          <w:b/>
          <w:sz w:val="24"/>
          <w:szCs w:val="24"/>
          <w:lang w:val="en-GB"/>
        </w:rPr>
      </w:pPr>
      <w:r w:rsidRPr="003D7C45">
        <w:rPr>
          <w:b/>
          <w:bCs/>
          <w:sz w:val="24"/>
          <w:szCs w:val="24"/>
          <w:lang w:val="en-GB"/>
        </w:rPr>
        <w:lastRenderedPageBreak/>
        <w:t>Programme rationale</w:t>
      </w:r>
    </w:p>
    <w:p w14:paraId="06B464FB" w14:textId="4FC5E0D2" w:rsidR="00C02D79" w:rsidRPr="00AA186B" w:rsidRDefault="00C02D79" w:rsidP="00423530">
      <w:pPr>
        <w:spacing w:after="120"/>
        <w:ind w:left="1270" w:right="1270"/>
        <w:jc w:val="both"/>
        <w:rPr>
          <w:szCs w:val="24"/>
          <w:lang w:val="en-GB"/>
        </w:rPr>
      </w:pPr>
      <w:r w:rsidRPr="001471D8">
        <w:rPr>
          <w:szCs w:val="24"/>
          <w:lang w:val="en-GB"/>
        </w:rPr>
        <w:t xml:space="preserve">1. Mali, long considered a stable country and a model of democracy, underwent a political, economic, social and security crisis in 2012 </w:t>
      </w:r>
      <w:r w:rsidR="003620CB">
        <w:rPr>
          <w:szCs w:val="24"/>
          <w:lang w:val="en-GB"/>
        </w:rPr>
        <w:t>which</w:t>
      </w:r>
      <w:r w:rsidR="003620CB" w:rsidRPr="001471D8">
        <w:rPr>
          <w:szCs w:val="24"/>
          <w:lang w:val="en-GB"/>
        </w:rPr>
        <w:t xml:space="preserve"> </w:t>
      </w:r>
      <w:r w:rsidRPr="001471D8">
        <w:rPr>
          <w:szCs w:val="24"/>
          <w:lang w:val="en-GB"/>
        </w:rPr>
        <w:t>highlighted certain structural weaknesses: governance</w:t>
      </w:r>
      <w:r w:rsidR="003620CB">
        <w:rPr>
          <w:szCs w:val="24"/>
          <w:lang w:val="en-GB"/>
        </w:rPr>
        <w:t>;</w:t>
      </w:r>
      <w:r w:rsidR="003620CB" w:rsidRPr="001471D8">
        <w:rPr>
          <w:szCs w:val="24"/>
          <w:lang w:val="en-GB"/>
        </w:rPr>
        <w:t xml:space="preserve"> </w:t>
      </w:r>
      <w:r w:rsidRPr="001471D8">
        <w:rPr>
          <w:szCs w:val="24"/>
          <w:lang w:val="en-GB"/>
        </w:rPr>
        <w:t>social cohesion</w:t>
      </w:r>
      <w:r w:rsidR="003620CB">
        <w:rPr>
          <w:szCs w:val="24"/>
          <w:lang w:val="en-GB"/>
        </w:rPr>
        <w:t>;</w:t>
      </w:r>
      <w:r w:rsidR="003620CB" w:rsidRPr="001471D8">
        <w:rPr>
          <w:szCs w:val="24"/>
          <w:lang w:val="en-GB"/>
        </w:rPr>
        <w:t xml:space="preserve"> </w:t>
      </w:r>
      <w:r w:rsidRPr="001471D8">
        <w:rPr>
          <w:szCs w:val="24"/>
          <w:lang w:val="en-GB"/>
        </w:rPr>
        <w:t>low citizen participation in decision-making</w:t>
      </w:r>
      <w:r w:rsidR="003620CB">
        <w:rPr>
          <w:szCs w:val="24"/>
          <w:lang w:val="en-GB"/>
        </w:rPr>
        <w:t>;</w:t>
      </w:r>
      <w:r w:rsidR="003620CB" w:rsidRPr="001471D8">
        <w:rPr>
          <w:szCs w:val="24"/>
          <w:lang w:val="en-GB"/>
        </w:rPr>
        <w:t xml:space="preserve"> </w:t>
      </w:r>
      <w:r w:rsidRPr="001471D8">
        <w:rPr>
          <w:szCs w:val="24"/>
          <w:lang w:val="en-GB"/>
        </w:rPr>
        <w:t>a poorly diversified economy</w:t>
      </w:r>
      <w:r w:rsidR="003620CB">
        <w:rPr>
          <w:szCs w:val="24"/>
          <w:lang w:val="en-GB"/>
        </w:rPr>
        <w:t>;</w:t>
      </w:r>
      <w:r w:rsidRPr="001471D8">
        <w:rPr>
          <w:szCs w:val="24"/>
          <w:lang w:val="en-GB"/>
        </w:rPr>
        <w:t xml:space="preserve"> and non-inclusive growth, with high levels </w:t>
      </w:r>
      <w:r w:rsidRPr="00AA186B">
        <w:rPr>
          <w:szCs w:val="24"/>
          <w:lang w:val="en-GB"/>
        </w:rPr>
        <w:t>of inequality and regional disparities</w:t>
      </w:r>
      <w:r w:rsidR="007D3878" w:rsidRPr="00AA186B">
        <w:rPr>
          <w:szCs w:val="24"/>
          <w:lang w:val="en-GB"/>
        </w:rPr>
        <w:t>.</w:t>
      </w:r>
      <w:r w:rsidR="00AD4D52" w:rsidRPr="00AA186B">
        <w:rPr>
          <w:szCs w:val="24"/>
          <w:lang w:val="en-GB"/>
        </w:rPr>
        <w:t xml:space="preserve"> State instituti</w:t>
      </w:r>
      <w:r w:rsidR="008E63A9" w:rsidRPr="00AA186B">
        <w:rPr>
          <w:szCs w:val="24"/>
          <w:lang w:val="en-GB"/>
        </w:rPr>
        <w:t>ons and security have been</w:t>
      </w:r>
      <w:r w:rsidR="00AD4D52" w:rsidRPr="00AA186B">
        <w:rPr>
          <w:szCs w:val="24"/>
          <w:lang w:val="en-GB"/>
        </w:rPr>
        <w:t xml:space="preserve"> undermined </w:t>
      </w:r>
      <w:r w:rsidR="003620CB" w:rsidRPr="00AA186B">
        <w:rPr>
          <w:szCs w:val="24"/>
          <w:lang w:val="en-GB"/>
        </w:rPr>
        <w:t xml:space="preserve">further </w:t>
      </w:r>
      <w:r w:rsidR="00AD4D52" w:rsidRPr="00AA186B">
        <w:rPr>
          <w:szCs w:val="24"/>
          <w:lang w:val="en-GB"/>
        </w:rPr>
        <w:t xml:space="preserve">by illegal </w:t>
      </w:r>
      <w:r w:rsidR="008E63A9" w:rsidRPr="00AA186B">
        <w:rPr>
          <w:szCs w:val="24"/>
          <w:lang w:val="en-GB"/>
        </w:rPr>
        <w:t xml:space="preserve">trade, </w:t>
      </w:r>
      <w:r w:rsidR="0077286E" w:rsidRPr="00AA186B">
        <w:rPr>
          <w:szCs w:val="24"/>
          <w:lang w:val="en-GB"/>
        </w:rPr>
        <w:t>notably</w:t>
      </w:r>
      <w:r w:rsidR="00AD4D52" w:rsidRPr="00AA186B">
        <w:rPr>
          <w:szCs w:val="24"/>
          <w:lang w:val="en-GB"/>
        </w:rPr>
        <w:t xml:space="preserve"> drug trafficking</w:t>
      </w:r>
      <w:r w:rsidR="003620CB">
        <w:rPr>
          <w:szCs w:val="24"/>
          <w:lang w:val="en-GB"/>
        </w:rPr>
        <w:t>,</w:t>
      </w:r>
      <w:r w:rsidR="0077286E" w:rsidRPr="00AA186B">
        <w:rPr>
          <w:szCs w:val="24"/>
          <w:lang w:val="en-GB"/>
        </w:rPr>
        <w:t xml:space="preserve"> which has had a particularly corrosive impact</w:t>
      </w:r>
      <w:r w:rsidR="00AD4D52" w:rsidRPr="00AA186B">
        <w:rPr>
          <w:szCs w:val="24"/>
          <w:lang w:val="en-GB"/>
        </w:rPr>
        <w:t xml:space="preserve">. </w:t>
      </w:r>
      <w:r w:rsidRPr="00AA186B">
        <w:rPr>
          <w:szCs w:val="24"/>
          <w:lang w:val="en-GB"/>
        </w:rPr>
        <w:t>This continuing period of instability has taken a heavy toll, both social (</w:t>
      </w:r>
      <w:r w:rsidR="002027D5">
        <w:rPr>
          <w:szCs w:val="24"/>
          <w:lang w:val="en-GB"/>
        </w:rPr>
        <w:t xml:space="preserve">e.g., </w:t>
      </w:r>
      <w:r w:rsidRPr="00AA186B">
        <w:rPr>
          <w:szCs w:val="24"/>
          <w:lang w:val="en-GB"/>
        </w:rPr>
        <w:t xml:space="preserve">more than </w:t>
      </w:r>
      <w:r w:rsidR="00EF753A" w:rsidRPr="00AA186B">
        <w:rPr>
          <w:szCs w:val="24"/>
          <w:lang w:val="en-GB"/>
        </w:rPr>
        <w:t>266,000</w:t>
      </w:r>
      <w:r w:rsidRPr="00AA186B">
        <w:rPr>
          <w:szCs w:val="24"/>
          <w:lang w:val="en-GB"/>
        </w:rPr>
        <w:t xml:space="preserve"> refugees and internally displaced persons</w:t>
      </w:r>
      <w:r w:rsidR="00301A04">
        <w:rPr>
          <w:szCs w:val="24"/>
          <w:lang w:val="en-GB"/>
        </w:rPr>
        <w:t xml:space="preserve"> (IDPs)</w:t>
      </w:r>
      <w:r w:rsidRPr="00AA186B">
        <w:rPr>
          <w:szCs w:val="24"/>
          <w:lang w:val="en-GB"/>
        </w:rPr>
        <w:t>, mainly women and children</w:t>
      </w:r>
      <w:r w:rsidR="00301A04">
        <w:rPr>
          <w:szCs w:val="24"/>
          <w:lang w:val="en-GB"/>
        </w:rPr>
        <w:t>,</w:t>
      </w:r>
      <w:r w:rsidRPr="00AA186B">
        <w:rPr>
          <w:rStyle w:val="FootnoteReference"/>
          <w:szCs w:val="24"/>
          <w:lang w:val="en-GB"/>
        </w:rPr>
        <w:footnoteReference w:id="1"/>
      </w:r>
      <w:r w:rsidR="002027D5">
        <w:rPr>
          <w:szCs w:val="24"/>
          <w:lang w:val="en-GB"/>
        </w:rPr>
        <w:t xml:space="preserve"> and</w:t>
      </w:r>
      <w:r w:rsidRPr="00AA186B">
        <w:rPr>
          <w:szCs w:val="24"/>
          <w:lang w:val="en-GB"/>
        </w:rPr>
        <w:t xml:space="preserve"> 3,479 formal job losses recorded) and political, with weakened state institutions, a public administration whose capacity for intervention had been severely affected, and damaged social and economic infrastructure.  </w:t>
      </w:r>
    </w:p>
    <w:p w14:paraId="5192B7D7" w14:textId="2A3A1929" w:rsidR="00E03DF9" w:rsidRPr="00AA186B" w:rsidRDefault="00C02D79" w:rsidP="00423530">
      <w:pPr>
        <w:pStyle w:val="ListParagraph"/>
        <w:spacing w:after="120"/>
        <w:ind w:left="1270" w:right="1270"/>
        <w:contextualSpacing/>
        <w:jc w:val="both"/>
      </w:pPr>
      <w:r w:rsidRPr="00AA186B">
        <w:rPr>
          <w:szCs w:val="24"/>
          <w:lang w:val="en-GB"/>
        </w:rPr>
        <w:t>2. Economic and social indicators have deteriorated sharply since 2011: the growth rate, which dropped from 2.7 to 0</w:t>
      </w:r>
      <w:r w:rsidR="002027D5">
        <w:rPr>
          <w:szCs w:val="24"/>
          <w:lang w:val="en-GB"/>
        </w:rPr>
        <w:t xml:space="preserve"> per cent</w:t>
      </w:r>
      <w:r w:rsidR="002027D5" w:rsidRPr="00AA186B">
        <w:rPr>
          <w:szCs w:val="24"/>
          <w:lang w:val="en-GB"/>
        </w:rPr>
        <w:t xml:space="preserve"> </w:t>
      </w:r>
      <w:r w:rsidRPr="00AA186B">
        <w:rPr>
          <w:szCs w:val="24"/>
          <w:lang w:val="en-GB"/>
        </w:rPr>
        <w:t>in 2012, is estimated at 1.7</w:t>
      </w:r>
      <w:r w:rsidR="002027D5">
        <w:rPr>
          <w:szCs w:val="24"/>
          <w:lang w:val="en-GB"/>
        </w:rPr>
        <w:t xml:space="preserve"> per cent</w:t>
      </w:r>
      <w:r w:rsidR="002027D5" w:rsidRPr="00AA186B">
        <w:rPr>
          <w:szCs w:val="24"/>
          <w:lang w:val="en-GB"/>
        </w:rPr>
        <w:t xml:space="preserve"> </w:t>
      </w:r>
      <w:r w:rsidRPr="00AA186B">
        <w:rPr>
          <w:szCs w:val="24"/>
          <w:lang w:val="en-GB"/>
        </w:rPr>
        <w:t>in 2013;</w:t>
      </w:r>
      <w:r w:rsidRPr="00AA186B">
        <w:rPr>
          <w:rStyle w:val="FootnoteReference"/>
          <w:szCs w:val="24"/>
          <w:lang w:val="en-GB"/>
        </w:rPr>
        <w:footnoteReference w:id="2"/>
      </w:r>
      <w:r w:rsidRPr="00AA186B">
        <w:rPr>
          <w:szCs w:val="24"/>
          <w:lang w:val="en-GB"/>
        </w:rPr>
        <w:t xml:space="preserve"> the poverty rate remains high, with a national average of 43.6</w:t>
      </w:r>
      <w:r w:rsidR="002027D5">
        <w:rPr>
          <w:szCs w:val="24"/>
          <w:lang w:val="en-GB"/>
        </w:rPr>
        <w:t xml:space="preserve"> per cent</w:t>
      </w:r>
      <w:r w:rsidR="002027D5" w:rsidRPr="00AA186B">
        <w:rPr>
          <w:szCs w:val="24"/>
          <w:lang w:val="en-GB"/>
        </w:rPr>
        <w:t xml:space="preserve"> </w:t>
      </w:r>
      <w:r w:rsidRPr="00AA186B">
        <w:rPr>
          <w:szCs w:val="24"/>
          <w:lang w:val="en-GB"/>
        </w:rPr>
        <w:t>(57</w:t>
      </w:r>
      <w:r w:rsidR="002027D5">
        <w:rPr>
          <w:szCs w:val="24"/>
          <w:lang w:val="en-GB"/>
        </w:rPr>
        <w:t xml:space="preserve"> per cent</w:t>
      </w:r>
      <w:r w:rsidR="002027D5" w:rsidRPr="00AA186B">
        <w:rPr>
          <w:szCs w:val="24"/>
          <w:lang w:val="en-GB"/>
        </w:rPr>
        <w:t xml:space="preserve"> </w:t>
      </w:r>
      <w:r w:rsidRPr="00AA186B">
        <w:rPr>
          <w:szCs w:val="24"/>
          <w:lang w:val="en-GB"/>
        </w:rPr>
        <w:t>in rural areas and 31</w:t>
      </w:r>
      <w:r w:rsidR="002027D5">
        <w:rPr>
          <w:szCs w:val="24"/>
          <w:lang w:val="en-GB"/>
        </w:rPr>
        <w:t xml:space="preserve"> per cent</w:t>
      </w:r>
      <w:r w:rsidR="002027D5" w:rsidRPr="00AA186B">
        <w:rPr>
          <w:szCs w:val="24"/>
          <w:lang w:val="en-GB"/>
        </w:rPr>
        <w:t xml:space="preserve"> </w:t>
      </w:r>
      <w:r w:rsidRPr="00AA186B">
        <w:rPr>
          <w:szCs w:val="24"/>
          <w:lang w:val="en-GB"/>
        </w:rPr>
        <w:t>in urban areas); a Gini coefficient</w:t>
      </w:r>
      <w:r w:rsidRPr="00AA186B">
        <w:rPr>
          <w:rStyle w:val="FootnoteReference"/>
          <w:szCs w:val="24"/>
          <w:lang w:val="en-GB"/>
        </w:rPr>
        <w:footnoteReference w:id="3"/>
      </w:r>
      <w:r w:rsidRPr="00AA186B">
        <w:rPr>
          <w:szCs w:val="24"/>
          <w:lang w:val="en-GB"/>
        </w:rPr>
        <w:t xml:space="preserve"> of 0.36, and a gender inequality index of 0.673.</w:t>
      </w:r>
      <w:r w:rsidRPr="00AA186B">
        <w:rPr>
          <w:rStyle w:val="FootnoteReference"/>
          <w:szCs w:val="24"/>
          <w:lang w:val="en-GB"/>
        </w:rPr>
        <w:footnoteReference w:id="4"/>
      </w:r>
      <w:r w:rsidRPr="00AA186B">
        <w:rPr>
          <w:szCs w:val="24"/>
          <w:lang w:val="en-GB"/>
        </w:rPr>
        <w:t xml:space="preserve"> With a Human Development Index of 0.407, Mali still ranks among the least developed countries</w:t>
      </w:r>
      <w:r w:rsidR="00CD37EF">
        <w:rPr>
          <w:szCs w:val="24"/>
          <w:lang w:val="en-GB"/>
        </w:rPr>
        <w:t xml:space="preserve"> (LDCs)</w:t>
      </w:r>
      <w:r w:rsidRPr="00AA186B">
        <w:rPr>
          <w:szCs w:val="24"/>
          <w:lang w:val="en-GB"/>
        </w:rPr>
        <w:t>, at 176 out of 187.</w:t>
      </w:r>
      <w:r w:rsidRPr="00AA186B">
        <w:rPr>
          <w:rStyle w:val="FootnoteReference"/>
          <w:szCs w:val="24"/>
          <w:lang w:val="en-GB"/>
        </w:rPr>
        <w:footnoteReference w:id="5"/>
      </w:r>
      <w:r w:rsidRPr="00AA186B">
        <w:rPr>
          <w:szCs w:val="24"/>
          <w:lang w:val="en-GB"/>
        </w:rPr>
        <w:t xml:space="preserve"> </w:t>
      </w:r>
      <w:r w:rsidR="00061876" w:rsidRPr="00AA186B">
        <w:rPr>
          <w:szCs w:val="24"/>
          <w:lang w:val="en-GB"/>
        </w:rPr>
        <w:t>The</w:t>
      </w:r>
      <w:r w:rsidR="002027D5">
        <w:rPr>
          <w:szCs w:val="24"/>
          <w:lang w:val="en-GB"/>
        </w:rPr>
        <w:t>re are</w:t>
      </w:r>
      <w:r w:rsidR="00061876" w:rsidRPr="00AA186B">
        <w:rPr>
          <w:szCs w:val="24"/>
          <w:lang w:val="en-GB"/>
        </w:rPr>
        <w:t xml:space="preserve"> </w:t>
      </w:r>
      <w:r w:rsidR="002027D5">
        <w:rPr>
          <w:szCs w:val="24"/>
          <w:lang w:val="en-GB"/>
        </w:rPr>
        <w:t xml:space="preserve">significant </w:t>
      </w:r>
      <w:r w:rsidR="002027D5" w:rsidRPr="00AA186B">
        <w:rPr>
          <w:szCs w:val="24"/>
          <w:lang w:val="en-GB"/>
        </w:rPr>
        <w:t>disparit</w:t>
      </w:r>
      <w:r w:rsidR="002027D5">
        <w:rPr>
          <w:szCs w:val="24"/>
          <w:lang w:val="en-GB"/>
        </w:rPr>
        <w:t>ies</w:t>
      </w:r>
      <w:r w:rsidR="002027D5" w:rsidRPr="00AA186B">
        <w:rPr>
          <w:szCs w:val="24"/>
          <w:lang w:val="en-GB"/>
        </w:rPr>
        <w:t xml:space="preserve"> </w:t>
      </w:r>
      <w:r w:rsidR="008E63A9" w:rsidRPr="00AA186B">
        <w:rPr>
          <w:szCs w:val="24"/>
          <w:lang w:val="en-GB"/>
        </w:rPr>
        <w:t xml:space="preserve">in levels of </w:t>
      </w:r>
      <w:r w:rsidR="00061876" w:rsidRPr="00AA186B">
        <w:rPr>
          <w:szCs w:val="24"/>
          <w:lang w:val="en-GB"/>
        </w:rPr>
        <w:t xml:space="preserve">poverty </w:t>
      </w:r>
      <w:r w:rsidR="00B976A5" w:rsidRPr="00AA186B">
        <w:rPr>
          <w:szCs w:val="24"/>
          <w:lang w:val="en-GB"/>
        </w:rPr>
        <w:t xml:space="preserve">and access to basic social services </w:t>
      </w:r>
      <w:r w:rsidR="00061876" w:rsidRPr="00AA186B">
        <w:rPr>
          <w:szCs w:val="24"/>
          <w:lang w:val="en-GB"/>
        </w:rPr>
        <w:t xml:space="preserve">between the </w:t>
      </w:r>
      <w:r w:rsidR="002027D5">
        <w:rPr>
          <w:szCs w:val="24"/>
          <w:lang w:val="en-GB"/>
        </w:rPr>
        <w:t>n</w:t>
      </w:r>
      <w:r w:rsidR="002027D5" w:rsidRPr="00AA186B">
        <w:rPr>
          <w:szCs w:val="24"/>
          <w:lang w:val="en-GB"/>
        </w:rPr>
        <w:t xml:space="preserve">orth </w:t>
      </w:r>
      <w:r w:rsidR="00061876" w:rsidRPr="00AA186B">
        <w:rPr>
          <w:szCs w:val="24"/>
          <w:lang w:val="en-GB"/>
        </w:rPr>
        <w:t xml:space="preserve">and </w:t>
      </w:r>
      <w:r w:rsidR="002027D5">
        <w:rPr>
          <w:szCs w:val="24"/>
          <w:lang w:val="en-GB"/>
        </w:rPr>
        <w:t>s</w:t>
      </w:r>
      <w:r w:rsidR="0077286E" w:rsidRPr="00AA186B">
        <w:rPr>
          <w:szCs w:val="24"/>
          <w:lang w:val="en-GB"/>
        </w:rPr>
        <w:t>outh</w:t>
      </w:r>
      <w:r w:rsidR="002027D5">
        <w:rPr>
          <w:szCs w:val="24"/>
          <w:lang w:val="en-GB"/>
        </w:rPr>
        <w:t xml:space="preserve">; </w:t>
      </w:r>
      <w:r w:rsidR="0077286E" w:rsidRPr="00AA186B">
        <w:rPr>
          <w:szCs w:val="24"/>
          <w:lang w:val="en-GB"/>
        </w:rPr>
        <w:t>with</w:t>
      </w:r>
      <w:r w:rsidR="00061876" w:rsidRPr="00AA186B">
        <w:rPr>
          <w:szCs w:val="24"/>
          <w:lang w:val="en-GB"/>
        </w:rPr>
        <w:t xml:space="preserve"> </w:t>
      </w:r>
      <w:r w:rsidR="0077286E" w:rsidRPr="00AA186B">
        <w:rPr>
          <w:szCs w:val="24"/>
          <w:lang w:val="en-GB"/>
        </w:rPr>
        <w:t xml:space="preserve">a </w:t>
      </w:r>
      <w:r w:rsidR="00061876" w:rsidRPr="00AA186B">
        <w:rPr>
          <w:szCs w:val="24"/>
          <w:lang w:val="en-GB"/>
        </w:rPr>
        <w:t xml:space="preserve">national poverty incidence </w:t>
      </w:r>
      <w:r w:rsidR="0077286E" w:rsidRPr="00AA186B">
        <w:rPr>
          <w:szCs w:val="24"/>
          <w:lang w:val="en-GB"/>
        </w:rPr>
        <w:t>rate of 50.7</w:t>
      </w:r>
      <w:r w:rsidR="002027D5">
        <w:rPr>
          <w:szCs w:val="24"/>
          <w:lang w:val="en-GB"/>
        </w:rPr>
        <w:t xml:space="preserve"> per cent</w:t>
      </w:r>
      <w:r w:rsidR="002027D5" w:rsidRPr="00AA186B">
        <w:rPr>
          <w:szCs w:val="24"/>
          <w:lang w:val="en-GB"/>
        </w:rPr>
        <w:t xml:space="preserve">, </w:t>
      </w:r>
      <w:r w:rsidR="002027D5">
        <w:rPr>
          <w:szCs w:val="24"/>
          <w:lang w:val="en-GB"/>
        </w:rPr>
        <w:t>the</w:t>
      </w:r>
      <w:r w:rsidR="002027D5" w:rsidRPr="00AA186B">
        <w:rPr>
          <w:szCs w:val="24"/>
          <w:lang w:val="en-GB"/>
        </w:rPr>
        <w:t xml:space="preserve"> </w:t>
      </w:r>
      <w:r w:rsidR="0077286E" w:rsidRPr="00AA186B">
        <w:rPr>
          <w:szCs w:val="24"/>
          <w:lang w:val="en-GB"/>
        </w:rPr>
        <w:t xml:space="preserve">equivalent in the </w:t>
      </w:r>
      <w:r w:rsidR="002027D5">
        <w:rPr>
          <w:szCs w:val="24"/>
          <w:lang w:val="en-GB"/>
        </w:rPr>
        <w:t>n</w:t>
      </w:r>
      <w:r w:rsidR="002027D5" w:rsidRPr="00AA186B">
        <w:rPr>
          <w:szCs w:val="24"/>
          <w:lang w:val="en-GB"/>
        </w:rPr>
        <w:t xml:space="preserve">orth </w:t>
      </w:r>
      <w:r w:rsidR="002027D5">
        <w:rPr>
          <w:szCs w:val="24"/>
          <w:lang w:val="en-GB"/>
        </w:rPr>
        <w:t>is</w:t>
      </w:r>
      <w:r w:rsidR="0077286E" w:rsidRPr="00AA186B">
        <w:rPr>
          <w:szCs w:val="24"/>
          <w:lang w:val="en-GB"/>
        </w:rPr>
        <w:t xml:space="preserve"> 56.</w:t>
      </w:r>
      <w:r w:rsidR="00061876" w:rsidRPr="00AA186B">
        <w:rPr>
          <w:szCs w:val="24"/>
          <w:lang w:val="en-GB"/>
        </w:rPr>
        <w:t>3</w:t>
      </w:r>
      <w:r w:rsidR="002027D5">
        <w:rPr>
          <w:szCs w:val="24"/>
          <w:lang w:val="en-GB"/>
        </w:rPr>
        <w:t xml:space="preserve"> per cent</w:t>
      </w:r>
      <w:r w:rsidR="002027D5" w:rsidRPr="00AA186B">
        <w:rPr>
          <w:szCs w:val="24"/>
          <w:lang w:val="en-GB"/>
        </w:rPr>
        <w:t>.</w:t>
      </w:r>
      <w:r w:rsidR="002027D5" w:rsidRPr="00AA186B">
        <w:rPr>
          <w:rStyle w:val="FootnoteReference"/>
          <w:szCs w:val="24"/>
          <w:lang w:val="en-GB"/>
        </w:rPr>
        <w:footnoteReference w:id="6"/>
      </w:r>
      <w:r w:rsidR="002027D5" w:rsidRPr="00AA186B">
        <w:rPr>
          <w:szCs w:val="24"/>
          <w:lang w:val="en-GB"/>
        </w:rPr>
        <w:t xml:space="preserve"> </w:t>
      </w:r>
      <w:r w:rsidR="00061876" w:rsidRPr="00AA186B">
        <w:rPr>
          <w:szCs w:val="24"/>
          <w:lang w:val="en-GB"/>
        </w:rPr>
        <w:t>T</w:t>
      </w:r>
      <w:r w:rsidR="0077286E" w:rsidRPr="00AA186B">
        <w:rPr>
          <w:szCs w:val="24"/>
          <w:lang w:val="en-GB"/>
        </w:rPr>
        <w:t>his has contributed to a</w:t>
      </w:r>
      <w:r w:rsidR="00E03DF9" w:rsidRPr="00AA186B">
        <w:rPr>
          <w:szCs w:val="24"/>
          <w:lang w:val="en-GB"/>
        </w:rPr>
        <w:t xml:space="preserve"> deep sense of </w:t>
      </w:r>
      <w:r w:rsidR="00E03DF9" w:rsidRPr="00AA186B">
        <w:t>marginalizati</w:t>
      </w:r>
      <w:r w:rsidR="0077286E" w:rsidRPr="00AA186B">
        <w:t xml:space="preserve">on </w:t>
      </w:r>
      <w:r w:rsidR="002027D5">
        <w:t>among</w:t>
      </w:r>
      <w:r w:rsidR="002027D5" w:rsidRPr="00AA186B">
        <w:t xml:space="preserve"> </w:t>
      </w:r>
      <w:r w:rsidR="0077286E" w:rsidRPr="00AA186B">
        <w:t xml:space="preserve">all ethnic groups in the </w:t>
      </w:r>
      <w:r w:rsidR="00B82784">
        <w:t>n</w:t>
      </w:r>
      <w:r w:rsidR="00B82784" w:rsidRPr="00AA186B">
        <w:t>orth</w:t>
      </w:r>
      <w:r w:rsidR="0077286E" w:rsidRPr="00AA186B">
        <w:t>, an issue which</w:t>
      </w:r>
      <w:r w:rsidR="00E03DF9" w:rsidRPr="00AA186B">
        <w:t xml:space="preserve"> needs to be addressed</w:t>
      </w:r>
      <w:r w:rsidR="00061876" w:rsidRPr="00AA186B">
        <w:t xml:space="preserve"> and potentially renegotiated as part of a new social contract. </w:t>
      </w:r>
    </w:p>
    <w:p w14:paraId="04A397F7" w14:textId="43C24DE5" w:rsidR="00C02D79" w:rsidRPr="00AA186B" w:rsidRDefault="00C02D79" w:rsidP="00423530">
      <w:pPr>
        <w:spacing w:after="120"/>
        <w:ind w:left="1267" w:right="1267"/>
        <w:jc w:val="both"/>
        <w:rPr>
          <w:szCs w:val="24"/>
          <w:lang w:val="en-GB"/>
        </w:rPr>
      </w:pPr>
      <w:r w:rsidRPr="00AA186B">
        <w:rPr>
          <w:szCs w:val="24"/>
          <w:lang w:val="en-GB"/>
        </w:rPr>
        <w:t xml:space="preserve">3. With regard to the </w:t>
      </w:r>
      <w:r w:rsidR="002027D5">
        <w:rPr>
          <w:szCs w:val="24"/>
          <w:lang w:val="en-GB"/>
        </w:rPr>
        <w:t>Millennium Development Goal</w:t>
      </w:r>
      <w:r w:rsidR="002027D5" w:rsidRPr="00AA186B">
        <w:rPr>
          <w:szCs w:val="24"/>
          <w:lang w:val="en-GB"/>
        </w:rPr>
        <w:t>s</w:t>
      </w:r>
      <w:r w:rsidRPr="00AA186B">
        <w:rPr>
          <w:szCs w:val="24"/>
          <w:lang w:val="en-GB"/>
        </w:rPr>
        <w:t>, despite advances in access to drinking water (76.1</w:t>
      </w:r>
      <w:r w:rsidR="002027D5">
        <w:rPr>
          <w:szCs w:val="24"/>
          <w:lang w:val="en-GB"/>
        </w:rPr>
        <w:t xml:space="preserve"> per cent</w:t>
      </w:r>
      <w:r w:rsidR="002027D5" w:rsidRPr="00AA186B">
        <w:rPr>
          <w:szCs w:val="24"/>
          <w:lang w:val="en-GB"/>
        </w:rPr>
        <w:t xml:space="preserve">) </w:t>
      </w:r>
      <w:r w:rsidRPr="00AA186B">
        <w:rPr>
          <w:szCs w:val="24"/>
          <w:lang w:val="en-GB"/>
        </w:rPr>
        <w:t xml:space="preserve">and the response to HIV (the prevalence rate </w:t>
      </w:r>
      <w:r w:rsidR="00B82784">
        <w:rPr>
          <w:szCs w:val="24"/>
          <w:lang w:val="en-GB"/>
        </w:rPr>
        <w:t>fell</w:t>
      </w:r>
      <w:r w:rsidR="002027D5">
        <w:rPr>
          <w:szCs w:val="24"/>
          <w:lang w:val="en-GB"/>
        </w:rPr>
        <w:t xml:space="preserve"> from </w:t>
      </w:r>
      <w:r w:rsidRPr="00AA186B">
        <w:rPr>
          <w:szCs w:val="24"/>
          <w:lang w:val="en-GB"/>
        </w:rPr>
        <w:t>1.3</w:t>
      </w:r>
      <w:r w:rsidR="002027D5">
        <w:rPr>
          <w:szCs w:val="24"/>
          <w:lang w:val="en-GB"/>
        </w:rPr>
        <w:t xml:space="preserve"> per cent</w:t>
      </w:r>
      <w:r w:rsidR="002027D5" w:rsidRPr="00AA186B">
        <w:rPr>
          <w:szCs w:val="24"/>
          <w:lang w:val="en-GB"/>
        </w:rPr>
        <w:t xml:space="preserve"> </w:t>
      </w:r>
      <w:r w:rsidRPr="00AA186B">
        <w:rPr>
          <w:szCs w:val="24"/>
          <w:lang w:val="en-GB"/>
        </w:rPr>
        <w:t>in 2006 to 1.1</w:t>
      </w:r>
      <w:r w:rsidR="002027D5">
        <w:rPr>
          <w:szCs w:val="24"/>
          <w:lang w:val="en-GB"/>
        </w:rPr>
        <w:t xml:space="preserve"> per cent</w:t>
      </w:r>
      <w:r w:rsidR="002027D5" w:rsidRPr="00AA186B">
        <w:rPr>
          <w:szCs w:val="24"/>
          <w:lang w:val="en-GB"/>
        </w:rPr>
        <w:t xml:space="preserve"> </w:t>
      </w:r>
      <w:r w:rsidRPr="00AA186B">
        <w:rPr>
          <w:szCs w:val="24"/>
          <w:lang w:val="en-GB"/>
        </w:rPr>
        <w:t>in 2013), the situation remains worrying,</w:t>
      </w:r>
      <w:r w:rsidRPr="00AA186B">
        <w:rPr>
          <w:rStyle w:val="FootnoteReference"/>
          <w:szCs w:val="24"/>
          <w:lang w:val="en-GB"/>
        </w:rPr>
        <w:footnoteReference w:id="7"/>
      </w:r>
      <w:r w:rsidRPr="00AA186B">
        <w:rPr>
          <w:szCs w:val="24"/>
          <w:lang w:val="en-GB"/>
        </w:rPr>
        <w:t xml:space="preserve"> especially in terms of maternal mortality (364 deaths per 100,000 live births). </w:t>
      </w:r>
    </w:p>
    <w:p w14:paraId="13097E94" w14:textId="30D56211" w:rsidR="00C02D79" w:rsidRPr="001471D8" w:rsidRDefault="00C02D79" w:rsidP="00423530">
      <w:pPr>
        <w:spacing w:after="120"/>
        <w:ind w:left="1267" w:right="1267"/>
        <w:jc w:val="both"/>
        <w:rPr>
          <w:szCs w:val="24"/>
          <w:lang w:val="en-GB"/>
        </w:rPr>
      </w:pPr>
      <w:r w:rsidRPr="00AA186B">
        <w:rPr>
          <w:szCs w:val="24"/>
          <w:lang w:val="en-GB"/>
        </w:rPr>
        <w:t>4. Environmental issues of concern include desertification</w:t>
      </w:r>
      <w:r w:rsidR="002027D5">
        <w:rPr>
          <w:szCs w:val="24"/>
          <w:lang w:val="en-GB"/>
        </w:rPr>
        <w:t>,</w:t>
      </w:r>
      <w:r w:rsidRPr="00AA186B">
        <w:rPr>
          <w:szCs w:val="24"/>
          <w:lang w:val="en-GB"/>
        </w:rPr>
        <w:t xml:space="preserve"> at a rate of </w:t>
      </w:r>
      <w:r w:rsidR="002027D5" w:rsidRPr="00AA186B">
        <w:rPr>
          <w:szCs w:val="24"/>
          <w:lang w:val="en-GB"/>
        </w:rPr>
        <w:t>15</w:t>
      </w:r>
      <w:r w:rsidR="002027D5">
        <w:rPr>
          <w:szCs w:val="24"/>
          <w:lang w:val="en-GB"/>
        </w:rPr>
        <w:t xml:space="preserve"> </w:t>
      </w:r>
      <w:r w:rsidR="00FE76F6">
        <w:rPr>
          <w:szCs w:val="24"/>
          <w:lang w:val="en-GB"/>
        </w:rPr>
        <w:t xml:space="preserve">kilometres </w:t>
      </w:r>
      <w:r w:rsidR="00FE76F6" w:rsidRPr="00AA186B">
        <w:rPr>
          <w:szCs w:val="24"/>
          <w:lang w:val="en-GB"/>
        </w:rPr>
        <w:t>per</w:t>
      </w:r>
      <w:r w:rsidRPr="00AA186B">
        <w:rPr>
          <w:szCs w:val="24"/>
          <w:lang w:val="en-GB"/>
        </w:rPr>
        <w:t xml:space="preserve"> year</w:t>
      </w:r>
      <w:r w:rsidR="002027D5">
        <w:rPr>
          <w:szCs w:val="24"/>
          <w:lang w:val="en-GB"/>
        </w:rPr>
        <w:t>,</w:t>
      </w:r>
      <w:r w:rsidRPr="00AA186B">
        <w:rPr>
          <w:rStyle w:val="FootnoteReference"/>
          <w:szCs w:val="24"/>
          <w:lang w:val="en-GB"/>
        </w:rPr>
        <w:footnoteReference w:id="8"/>
      </w:r>
      <w:r w:rsidRPr="00AA186B">
        <w:rPr>
          <w:szCs w:val="24"/>
          <w:lang w:val="en-GB"/>
        </w:rPr>
        <w:t xml:space="preserve"> and increasingly frequent natural disasters such as floods and droughts due to climate change, which has also resulted in a decrease of approximately 20</w:t>
      </w:r>
      <w:r w:rsidR="002027D5">
        <w:rPr>
          <w:szCs w:val="24"/>
          <w:lang w:val="en-GB"/>
        </w:rPr>
        <w:t xml:space="preserve"> per </w:t>
      </w:r>
      <w:r w:rsidR="004B5C54">
        <w:rPr>
          <w:szCs w:val="24"/>
          <w:lang w:val="en-GB"/>
        </w:rPr>
        <w:t xml:space="preserve">cent </w:t>
      </w:r>
      <w:r w:rsidR="004B5C54" w:rsidRPr="00AA186B">
        <w:rPr>
          <w:szCs w:val="24"/>
          <w:lang w:val="en-GB"/>
        </w:rPr>
        <w:t>in</w:t>
      </w:r>
      <w:r w:rsidRPr="00AA186B">
        <w:rPr>
          <w:szCs w:val="24"/>
          <w:lang w:val="en-GB"/>
        </w:rPr>
        <w:t xml:space="preserve"> annual rainfall. Th</w:t>
      </w:r>
      <w:r w:rsidR="00EF753A" w:rsidRPr="00AA186B">
        <w:rPr>
          <w:szCs w:val="24"/>
          <w:lang w:val="en-GB"/>
        </w:rPr>
        <w:t xml:space="preserve">is has a negative impact on </w:t>
      </w:r>
      <w:r w:rsidRPr="00AA186B">
        <w:rPr>
          <w:szCs w:val="24"/>
          <w:lang w:val="en-GB"/>
        </w:rPr>
        <w:t>natural resources on which at least 70</w:t>
      </w:r>
      <w:r w:rsidR="002027D5">
        <w:rPr>
          <w:szCs w:val="24"/>
          <w:lang w:val="en-GB"/>
        </w:rPr>
        <w:t xml:space="preserve"> per cent</w:t>
      </w:r>
      <w:r w:rsidR="002027D5" w:rsidRPr="00AA186B">
        <w:rPr>
          <w:szCs w:val="24"/>
          <w:lang w:val="en-GB"/>
        </w:rPr>
        <w:t xml:space="preserve"> </w:t>
      </w:r>
      <w:r w:rsidRPr="00AA186B">
        <w:rPr>
          <w:szCs w:val="24"/>
          <w:lang w:val="en-GB"/>
        </w:rPr>
        <w:t>of the most vulnerable depend for their livelihoods: 1.5 million people</w:t>
      </w:r>
      <w:r w:rsidRPr="00AA186B">
        <w:rPr>
          <w:rStyle w:val="FootnoteReference"/>
          <w:szCs w:val="24"/>
          <w:lang w:val="en-GB"/>
        </w:rPr>
        <w:footnoteReference w:id="9"/>
      </w:r>
      <w:r w:rsidRPr="00AA186B">
        <w:rPr>
          <w:szCs w:val="24"/>
          <w:lang w:val="en-GB"/>
        </w:rPr>
        <w:t xml:space="preserve"> are subject to severe food insecurity.</w:t>
      </w:r>
      <w:r w:rsidR="00E74D66" w:rsidRPr="00AA186B">
        <w:rPr>
          <w:szCs w:val="24"/>
          <w:lang w:val="en-GB"/>
        </w:rPr>
        <w:t xml:space="preserve"> </w:t>
      </w:r>
      <w:r w:rsidR="0077286E" w:rsidRPr="00AA186B">
        <w:rPr>
          <w:szCs w:val="24"/>
          <w:lang w:val="en-GB"/>
        </w:rPr>
        <w:t>With h</w:t>
      </w:r>
      <w:r w:rsidR="00E74D66" w:rsidRPr="00AA186B">
        <w:rPr>
          <w:szCs w:val="24"/>
          <w:lang w:val="en-GB"/>
        </w:rPr>
        <w:t>alf of the country located in the Sahel</w:t>
      </w:r>
      <w:r w:rsidR="0077286E" w:rsidRPr="00AA186B">
        <w:rPr>
          <w:szCs w:val="24"/>
          <w:lang w:val="en-GB"/>
        </w:rPr>
        <w:t xml:space="preserve"> strip</w:t>
      </w:r>
      <w:r w:rsidR="00E74D66" w:rsidRPr="00AA186B">
        <w:rPr>
          <w:szCs w:val="24"/>
          <w:lang w:val="en-GB"/>
        </w:rPr>
        <w:t>, disaster</w:t>
      </w:r>
      <w:r w:rsidR="00DC4ECB" w:rsidRPr="00AA186B">
        <w:rPr>
          <w:szCs w:val="24"/>
          <w:lang w:val="en-GB"/>
        </w:rPr>
        <w:t xml:space="preserve"> risk reduction</w:t>
      </w:r>
      <w:r w:rsidR="00E74D66" w:rsidRPr="00AA186B">
        <w:rPr>
          <w:szCs w:val="24"/>
          <w:lang w:val="en-GB"/>
        </w:rPr>
        <w:t xml:space="preserve"> remains a</w:t>
      </w:r>
      <w:r w:rsidR="00DC4ECB" w:rsidRPr="00AA186B">
        <w:rPr>
          <w:szCs w:val="24"/>
          <w:lang w:val="en-GB"/>
        </w:rPr>
        <w:t xml:space="preserve"> major challenge</w:t>
      </w:r>
      <w:r w:rsidR="00E74D66" w:rsidRPr="00AA186B">
        <w:rPr>
          <w:szCs w:val="24"/>
          <w:lang w:val="en-GB"/>
        </w:rPr>
        <w:t xml:space="preserve">. </w:t>
      </w:r>
      <w:r w:rsidR="006E4E49" w:rsidRPr="00AA186B">
        <w:rPr>
          <w:szCs w:val="24"/>
          <w:lang w:val="en-GB"/>
        </w:rPr>
        <w:t>There is a need to ensure that risk reduction measures are integrated into national</w:t>
      </w:r>
      <w:r w:rsidR="00447F4C" w:rsidRPr="00AA186B">
        <w:rPr>
          <w:szCs w:val="24"/>
          <w:lang w:val="en-GB"/>
        </w:rPr>
        <w:t>, local</w:t>
      </w:r>
      <w:r w:rsidR="006E4E49" w:rsidRPr="00AA186B">
        <w:rPr>
          <w:szCs w:val="24"/>
          <w:lang w:val="en-GB"/>
        </w:rPr>
        <w:t xml:space="preserve"> and sectorial de</w:t>
      </w:r>
      <w:r w:rsidR="006E4E49">
        <w:rPr>
          <w:szCs w:val="24"/>
          <w:lang w:val="en-GB"/>
        </w:rPr>
        <w:t>velopment policies.</w:t>
      </w:r>
      <w:r w:rsidR="00423530">
        <w:rPr>
          <w:szCs w:val="24"/>
          <w:lang w:val="en-GB"/>
        </w:rPr>
        <w:t xml:space="preserve"> </w:t>
      </w:r>
    </w:p>
    <w:p w14:paraId="6E49AECE" w14:textId="7D62CE8F" w:rsidR="00C02D79" w:rsidRPr="003C3DEF" w:rsidRDefault="00C02D79" w:rsidP="00423530">
      <w:pPr>
        <w:spacing w:after="120"/>
        <w:ind w:left="1267" w:right="1267"/>
        <w:jc w:val="both"/>
      </w:pPr>
      <w:r w:rsidRPr="001471D8">
        <w:rPr>
          <w:szCs w:val="24"/>
          <w:lang w:val="en-GB"/>
        </w:rPr>
        <w:t>5. Furthermore, with a rate of population growth among the highest in Africa (3.6</w:t>
      </w:r>
      <w:r w:rsidR="002027D5">
        <w:rPr>
          <w:szCs w:val="24"/>
          <w:lang w:val="en-GB"/>
        </w:rPr>
        <w:t xml:space="preserve"> per cent</w:t>
      </w:r>
      <w:r w:rsidR="002027D5" w:rsidRPr="001471D8">
        <w:rPr>
          <w:szCs w:val="24"/>
          <w:lang w:val="en-GB"/>
        </w:rPr>
        <w:t xml:space="preserve">), </w:t>
      </w:r>
      <w:r w:rsidRPr="001471D8">
        <w:rPr>
          <w:szCs w:val="24"/>
          <w:lang w:val="en-GB"/>
        </w:rPr>
        <w:t>Mali faces a combination of challenges, including increasing urbanization</w:t>
      </w:r>
      <w:r w:rsidR="00EF753A" w:rsidRPr="001471D8">
        <w:rPr>
          <w:szCs w:val="24"/>
          <w:lang w:val="en-GB"/>
        </w:rPr>
        <w:t>,</w:t>
      </w:r>
      <w:r w:rsidRPr="001471D8">
        <w:rPr>
          <w:rStyle w:val="FootnoteReference"/>
          <w:szCs w:val="24"/>
          <w:lang w:val="en-GB"/>
        </w:rPr>
        <w:footnoteReference w:id="10"/>
      </w:r>
      <w:r w:rsidRPr="001471D8">
        <w:rPr>
          <w:b/>
          <w:bCs/>
          <w:szCs w:val="24"/>
          <w:lang w:val="en-GB"/>
        </w:rPr>
        <w:t xml:space="preserve"> </w:t>
      </w:r>
      <w:r w:rsidRPr="001471D8">
        <w:rPr>
          <w:szCs w:val="24"/>
          <w:lang w:val="en-GB"/>
        </w:rPr>
        <w:t>which poses serious sanitation problems</w:t>
      </w:r>
      <w:r w:rsidR="002027D5">
        <w:rPr>
          <w:bCs/>
          <w:szCs w:val="24"/>
          <w:lang w:val="en-GB"/>
        </w:rPr>
        <w:t>,</w:t>
      </w:r>
      <w:r w:rsidR="002027D5" w:rsidRPr="001471D8">
        <w:rPr>
          <w:szCs w:val="24"/>
          <w:lang w:val="en-GB"/>
        </w:rPr>
        <w:t xml:space="preserve"> </w:t>
      </w:r>
      <w:r w:rsidRPr="001471D8">
        <w:rPr>
          <w:szCs w:val="24"/>
          <w:lang w:val="en-GB"/>
        </w:rPr>
        <w:t>and low employment opportunities for young people, who represent 60</w:t>
      </w:r>
      <w:r w:rsidR="002027D5">
        <w:rPr>
          <w:szCs w:val="24"/>
          <w:lang w:val="en-GB"/>
        </w:rPr>
        <w:t xml:space="preserve"> per cent</w:t>
      </w:r>
      <w:r w:rsidR="002027D5" w:rsidRPr="001471D8">
        <w:rPr>
          <w:szCs w:val="24"/>
          <w:lang w:val="en-GB"/>
        </w:rPr>
        <w:t xml:space="preserve"> </w:t>
      </w:r>
      <w:r w:rsidRPr="001471D8">
        <w:rPr>
          <w:szCs w:val="24"/>
          <w:lang w:val="en-GB"/>
        </w:rPr>
        <w:t xml:space="preserve">of </w:t>
      </w:r>
      <w:r w:rsidRPr="001471D8">
        <w:rPr>
          <w:lang w:val="en-GB"/>
        </w:rPr>
        <w:t>the population (13.8</w:t>
      </w:r>
      <w:r w:rsidR="002027D5">
        <w:rPr>
          <w:lang w:val="en-GB"/>
        </w:rPr>
        <w:t xml:space="preserve"> per cent</w:t>
      </w:r>
      <w:r w:rsidR="002027D5" w:rsidRPr="001471D8">
        <w:rPr>
          <w:lang w:val="en-GB"/>
        </w:rPr>
        <w:t xml:space="preserve"> </w:t>
      </w:r>
      <w:r w:rsidRPr="001471D8">
        <w:rPr>
          <w:lang w:val="en-GB"/>
        </w:rPr>
        <w:t>of whom are unemployed).</w:t>
      </w:r>
      <w:r w:rsidRPr="001471D8">
        <w:rPr>
          <w:rStyle w:val="FootnoteReference"/>
          <w:lang w:val="en-GB"/>
        </w:rPr>
        <w:footnoteReference w:id="11"/>
      </w:r>
      <w:r w:rsidRPr="001471D8">
        <w:rPr>
          <w:lang w:val="en-GB"/>
        </w:rPr>
        <w:t xml:space="preserve"> This contributes to a deterioration of the social climate.</w:t>
      </w:r>
      <w:r w:rsidR="007D3878">
        <w:rPr>
          <w:lang w:val="en-GB"/>
        </w:rPr>
        <w:t xml:space="preserve"> </w:t>
      </w:r>
    </w:p>
    <w:p w14:paraId="1BC41A23" w14:textId="2B97C6A3" w:rsidR="00C02D79" w:rsidRPr="001471D8" w:rsidRDefault="00C02D79" w:rsidP="00423530">
      <w:pPr>
        <w:autoSpaceDE w:val="0"/>
        <w:autoSpaceDN w:val="0"/>
        <w:adjustRightInd w:val="0"/>
        <w:spacing w:after="120"/>
        <w:ind w:left="1267" w:right="1267"/>
        <w:jc w:val="both"/>
        <w:rPr>
          <w:lang w:val="en-GB"/>
        </w:rPr>
      </w:pPr>
      <w:r w:rsidRPr="001471D8">
        <w:rPr>
          <w:lang w:val="en-GB"/>
        </w:rPr>
        <w:lastRenderedPageBreak/>
        <w:t xml:space="preserve">6. Despite a return to relative calm in the </w:t>
      </w:r>
      <w:r w:rsidR="00301A04">
        <w:rPr>
          <w:lang w:val="en-GB"/>
        </w:rPr>
        <w:t>n</w:t>
      </w:r>
      <w:r w:rsidR="00301A04" w:rsidRPr="001471D8">
        <w:rPr>
          <w:lang w:val="en-GB"/>
        </w:rPr>
        <w:t>orth</w:t>
      </w:r>
      <w:r w:rsidRPr="001471D8">
        <w:rPr>
          <w:lang w:val="en-GB"/>
        </w:rPr>
        <w:t>, insecurity remains a concern in some areas, especially aft</w:t>
      </w:r>
      <w:r w:rsidR="00D72B80" w:rsidRPr="001471D8">
        <w:rPr>
          <w:lang w:val="en-GB"/>
        </w:rPr>
        <w:t>er the latest clashes in Kidal.</w:t>
      </w:r>
      <w:r w:rsidR="00D72B80" w:rsidRPr="001471D8">
        <w:rPr>
          <w:rStyle w:val="FootnoteReference"/>
          <w:lang w:val="en-GB"/>
        </w:rPr>
        <w:footnoteReference w:id="12"/>
      </w:r>
      <w:r w:rsidRPr="001471D8">
        <w:rPr>
          <w:lang w:val="en-GB"/>
        </w:rPr>
        <w:t xml:space="preserve"> The restoration of state authority, the return of refugees and IDPs and access to intervention areas remain major challenges. The situation is characterized by significant dysfunctions in the justice sector and local administration, a deterioration in the security of people and property, a disintegrating relationship between citizens and state officials and worsening social tensions. </w:t>
      </w:r>
    </w:p>
    <w:p w14:paraId="4D2B6996" w14:textId="77777777" w:rsidR="00C02D79" w:rsidRPr="00AA186B" w:rsidRDefault="00BF5F46" w:rsidP="00423530">
      <w:pPr>
        <w:autoSpaceDE w:val="0"/>
        <w:autoSpaceDN w:val="0"/>
        <w:adjustRightInd w:val="0"/>
        <w:spacing w:after="120"/>
        <w:ind w:left="1267" w:right="1267"/>
        <w:jc w:val="both"/>
        <w:rPr>
          <w:lang w:val="en-GB"/>
        </w:rPr>
      </w:pPr>
      <w:r>
        <w:rPr>
          <w:lang w:val="en-GB"/>
        </w:rPr>
        <w:t>7</w:t>
      </w:r>
      <w:r w:rsidR="00C02D79" w:rsidRPr="001471D8">
        <w:rPr>
          <w:lang w:val="en-GB"/>
        </w:rPr>
        <w:t>. Two decades of successive decentralization reforms have not yielded the desired results, particularly in terms of the transfer of resources and expertise to local authorities. The Convention on Decentralization</w:t>
      </w:r>
      <w:r w:rsidR="00C02D79" w:rsidRPr="001471D8">
        <w:rPr>
          <w:rStyle w:val="FootnoteReference"/>
          <w:lang w:val="en-GB"/>
        </w:rPr>
        <w:footnoteReference w:id="13"/>
      </w:r>
      <w:r w:rsidR="00C02D79" w:rsidRPr="001471D8">
        <w:rPr>
          <w:lang w:val="en-GB"/>
        </w:rPr>
        <w:t xml:space="preserve"> held in October 2013 revealed the system’s weak points: lack of accountability; insufficient management capacities and resources </w:t>
      </w:r>
      <w:r w:rsidR="00C02D79" w:rsidRPr="00AA186B">
        <w:rPr>
          <w:lang w:val="en-GB"/>
        </w:rPr>
        <w:t xml:space="preserve">for the effective exercise of the powers transferred; </w:t>
      </w:r>
      <w:r w:rsidR="00D72B80" w:rsidRPr="00AA186B">
        <w:rPr>
          <w:lang w:val="en-GB"/>
        </w:rPr>
        <w:t xml:space="preserve">and </w:t>
      </w:r>
      <w:r w:rsidR="00C02D79" w:rsidRPr="00AA186B">
        <w:rPr>
          <w:lang w:val="en-GB"/>
        </w:rPr>
        <w:t xml:space="preserve">limited inclusion of civil society in the management of local affairs. </w:t>
      </w:r>
    </w:p>
    <w:p w14:paraId="157E742A" w14:textId="0087D6C1" w:rsidR="00BF5F46" w:rsidRPr="00AA186B" w:rsidRDefault="00521878" w:rsidP="00423530">
      <w:pPr>
        <w:autoSpaceDE w:val="0"/>
        <w:autoSpaceDN w:val="0"/>
        <w:adjustRightInd w:val="0"/>
        <w:spacing w:after="120"/>
        <w:ind w:left="1267" w:right="1267"/>
        <w:jc w:val="both"/>
        <w:rPr>
          <w:lang w:val="en-GB"/>
        </w:rPr>
      </w:pPr>
      <w:r w:rsidRPr="00AA186B">
        <w:rPr>
          <w:lang w:val="en-GB"/>
        </w:rPr>
        <w:t>8</w:t>
      </w:r>
      <w:r w:rsidR="00BF5F46" w:rsidRPr="00AA186B">
        <w:rPr>
          <w:lang w:val="en-GB"/>
        </w:rPr>
        <w:t xml:space="preserve">. </w:t>
      </w:r>
      <w:r w:rsidR="001914DE" w:rsidRPr="00AA186B">
        <w:rPr>
          <w:lang w:val="en-GB"/>
        </w:rPr>
        <w:t>T</w:t>
      </w:r>
      <w:r w:rsidR="00BF5F46" w:rsidRPr="00AA186B">
        <w:rPr>
          <w:lang w:val="en-GB"/>
        </w:rPr>
        <w:t xml:space="preserve">he </w:t>
      </w:r>
      <w:r w:rsidR="001914DE" w:rsidRPr="00AA186B">
        <w:rPr>
          <w:lang w:val="en-GB"/>
        </w:rPr>
        <w:t xml:space="preserve">armed conflict that </w:t>
      </w:r>
      <w:r w:rsidR="008E63A9" w:rsidRPr="00AA186B">
        <w:rPr>
          <w:lang w:val="en-GB"/>
        </w:rPr>
        <w:t>erupted</w:t>
      </w:r>
      <w:r w:rsidR="001914DE" w:rsidRPr="00AA186B">
        <w:rPr>
          <w:lang w:val="en-GB"/>
        </w:rPr>
        <w:t xml:space="preserve"> in </w:t>
      </w:r>
      <w:r w:rsidR="00301A04">
        <w:rPr>
          <w:lang w:val="en-GB"/>
        </w:rPr>
        <w:t>n</w:t>
      </w:r>
      <w:r w:rsidR="00301A04" w:rsidRPr="00AA186B">
        <w:rPr>
          <w:lang w:val="en-GB"/>
        </w:rPr>
        <w:t xml:space="preserve">orthern </w:t>
      </w:r>
      <w:r w:rsidR="001914DE" w:rsidRPr="00AA186B">
        <w:rPr>
          <w:lang w:val="en-GB"/>
        </w:rPr>
        <w:t xml:space="preserve">Mali </w:t>
      </w:r>
      <w:r w:rsidR="008E63A9" w:rsidRPr="00AA186B">
        <w:rPr>
          <w:lang w:val="en-GB"/>
        </w:rPr>
        <w:t>in 2012 represented yet another breaking point in</w:t>
      </w:r>
      <w:r w:rsidR="001914DE" w:rsidRPr="00AA186B">
        <w:rPr>
          <w:lang w:val="en-GB"/>
        </w:rPr>
        <w:t xml:space="preserve"> a </w:t>
      </w:r>
      <w:r w:rsidR="00BF5F46" w:rsidRPr="00AA186B">
        <w:rPr>
          <w:lang w:val="en-GB"/>
        </w:rPr>
        <w:t>recurrent crisis</w:t>
      </w:r>
      <w:r w:rsidR="008E63A9" w:rsidRPr="00AA186B">
        <w:rPr>
          <w:lang w:val="en-GB"/>
        </w:rPr>
        <w:t xml:space="preserve"> </w:t>
      </w:r>
      <w:r w:rsidR="00DE3824" w:rsidRPr="00AA186B">
        <w:rPr>
          <w:lang w:val="en-GB"/>
        </w:rPr>
        <w:t>which had already</w:t>
      </w:r>
      <w:r w:rsidR="000729D8" w:rsidRPr="00AA186B">
        <w:rPr>
          <w:lang w:val="en-GB"/>
        </w:rPr>
        <w:t xml:space="preserve"> sparked </w:t>
      </w:r>
      <w:r w:rsidR="00DE3824" w:rsidRPr="00AA186B">
        <w:rPr>
          <w:lang w:val="en-GB"/>
        </w:rPr>
        <w:t>a number of</w:t>
      </w:r>
      <w:r w:rsidR="000729D8" w:rsidRPr="00AA186B">
        <w:rPr>
          <w:lang w:val="en-GB"/>
        </w:rPr>
        <w:t xml:space="preserve"> </w:t>
      </w:r>
      <w:r w:rsidR="008E63A9" w:rsidRPr="00AA186B">
        <w:rPr>
          <w:lang w:val="en-GB"/>
        </w:rPr>
        <w:t>rebellions since independence in 1960. T</w:t>
      </w:r>
      <w:r w:rsidR="00BF5F46" w:rsidRPr="00AA186B">
        <w:rPr>
          <w:lang w:val="en-GB"/>
        </w:rPr>
        <w:t xml:space="preserve">he </w:t>
      </w:r>
      <w:r w:rsidR="000729D8" w:rsidRPr="00AA186B">
        <w:rPr>
          <w:lang w:val="en-GB"/>
        </w:rPr>
        <w:t>unprecedented magnitude of the 2012 crisis</w:t>
      </w:r>
      <w:r w:rsidR="00DE3824" w:rsidRPr="00AA186B">
        <w:rPr>
          <w:lang w:val="en-GB"/>
        </w:rPr>
        <w:t>, however,</w:t>
      </w:r>
      <w:r w:rsidR="000729D8" w:rsidRPr="00AA186B">
        <w:rPr>
          <w:lang w:val="en-GB"/>
        </w:rPr>
        <w:t xml:space="preserve"> prompted the </w:t>
      </w:r>
      <w:r w:rsidR="00BF5F46" w:rsidRPr="00AA186B">
        <w:rPr>
          <w:lang w:val="en-GB"/>
        </w:rPr>
        <w:t xml:space="preserve">international community </w:t>
      </w:r>
      <w:r w:rsidR="000729D8" w:rsidRPr="00AA186B">
        <w:rPr>
          <w:lang w:val="en-GB"/>
        </w:rPr>
        <w:t xml:space="preserve">to </w:t>
      </w:r>
      <w:r w:rsidR="00BF5F46" w:rsidRPr="00AA186B">
        <w:rPr>
          <w:lang w:val="en-GB"/>
        </w:rPr>
        <w:t>establish the</w:t>
      </w:r>
      <w:r w:rsidR="001914DE" w:rsidRPr="00AA186B">
        <w:rPr>
          <w:lang w:val="en-GB"/>
        </w:rPr>
        <w:t xml:space="preserve"> </w:t>
      </w:r>
      <w:r w:rsidR="00301A04">
        <w:rPr>
          <w:lang w:val="en-GB"/>
        </w:rPr>
        <w:t xml:space="preserve">United Nations </w:t>
      </w:r>
      <w:r w:rsidR="001914DE" w:rsidRPr="00AA186B">
        <w:rPr>
          <w:lang w:val="en-GB"/>
        </w:rPr>
        <w:t>Multidimensional Integrated</w:t>
      </w:r>
      <w:r w:rsidR="008B5DB1" w:rsidRPr="00AA186B">
        <w:rPr>
          <w:lang w:val="en-GB"/>
        </w:rPr>
        <w:t xml:space="preserve"> Stabilization Mission in Mali (</w:t>
      </w:r>
      <w:r w:rsidR="001914DE" w:rsidRPr="00AA186B">
        <w:rPr>
          <w:lang w:val="en-GB"/>
        </w:rPr>
        <w:t>MINUSMA</w:t>
      </w:r>
      <w:r w:rsidR="008B5DB1" w:rsidRPr="00AA186B">
        <w:rPr>
          <w:lang w:val="en-GB"/>
        </w:rPr>
        <w:t>),</w:t>
      </w:r>
      <w:r w:rsidR="001914DE" w:rsidRPr="00AA186B">
        <w:rPr>
          <w:rStyle w:val="FootnoteReference"/>
          <w:lang w:val="en-GB"/>
        </w:rPr>
        <w:footnoteReference w:id="14"/>
      </w:r>
      <w:r w:rsidR="00DD7F61" w:rsidRPr="00AA186B">
        <w:rPr>
          <w:lang w:val="en-GB"/>
        </w:rPr>
        <w:t xml:space="preserve"> </w:t>
      </w:r>
      <w:r w:rsidR="000729D8" w:rsidRPr="00AA186B">
        <w:rPr>
          <w:lang w:val="en-GB"/>
        </w:rPr>
        <w:t>with the aim</w:t>
      </w:r>
      <w:r w:rsidR="00315A02" w:rsidRPr="00AA186B">
        <w:rPr>
          <w:lang w:val="en-GB"/>
        </w:rPr>
        <w:t xml:space="preserve"> to </w:t>
      </w:r>
      <w:r w:rsidR="008B5DB1" w:rsidRPr="00AA186B">
        <w:rPr>
          <w:lang w:val="en-GB"/>
        </w:rPr>
        <w:t>provide</w:t>
      </w:r>
      <w:r w:rsidR="00315A02" w:rsidRPr="00AA186B">
        <w:rPr>
          <w:lang w:val="en-GB"/>
        </w:rPr>
        <w:t xml:space="preserve"> integrated and coordinated support to peace, security, stabilization and recovery </w:t>
      </w:r>
      <w:r w:rsidR="00DE3824" w:rsidRPr="00AA186B">
        <w:rPr>
          <w:lang w:val="en-GB"/>
        </w:rPr>
        <w:t xml:space="preserve">efforts </w:t>
      </w:r>
      <w:r w:rsidR="00315A02" w:rsidRPr="00AA186B">
        <w:rPr>
          <w:lang w:val="en-GB"/>
        </w:rPr>
        <w:t xml:space="preserve">in Mali. </w:t>
      </w:r>
    </w:p>
    <w:p w14:paraId="2F3B2C7A" w14:textId="77777777" w:rsidR="00BF5F46" w:rsidRPr="00AA186B" w:rsidRDefault="00521878" w:rsidP="00423530">
      <w:pPr>
        <w:autoSpaceDE w:val="0"/>
        <w:autoSpaceDN w:val="0"/>
        <w:adjustRightInd w:val="0"/>
        <w:spacing w:after="120"/>
        <w:ind w:left="1267" w:right="1267"/>
        <w:jc w:val="both"/>
        <w:rPr>
          <w:lang w:val="en-GB"/>
        </w:rPr>
      </w:pPr>
      <w:r w:rsidRPr="00AA186B">
        <w:rPr>
          <w:lang w:val="en-GB"/>
        </w:rPr>
        <w:t>9</w:t>
      </w:r>
      <w:r w:rsidR="00DD7F61" w:rsidRPr="00AA186B">
        <w:rPr>
          <w:lang w:val="en-GB"/>
        </w:rPr>
        <w:t xml:space="preserve">. </w:t>
      </w:r>
      <w:r w:rsidR="008B5DB1" w:rsidRPr="00AA186B">
        <w:rPr>
          <w:lang w:val="en-GB"/>
        </w:rPr>
        <w:t>With the joint support of UNDP and MINUSMA, t</w:t>
      </w:r>
      <w:r w:rsidR="00BF5F46" w:rsidRPr="00AA186B">
        <w:rPr>
          <w:lang w:val="en-GB"/>
        </w:rPr>
        <w:t xml:space="preserve">ransparent and credible presidential elections </w:t>
      </w:r>
      <w:r w:rsidR="008B5DB1" w:rsidRPr="00AA186B">
        <w:rPr>
          <w:lang w:val="en-GB"/>
        </w:rPr>
        <w:t xml:space="preserve">were held </w:t>
      </w:r>
      <w:r w:rsidR="00BF5F46" w:rsidRPr="00AA186B">
        <w:rPr>
          <w:lang w:val="en-GB"/>
        </w:rPr>
        <w:t>in August 2013 and parliamentary elections in December 2013</w:t>
      </w:r>
      <w:r w:rsidR="008B5DB1" w:rsidRPr="00AA186B">
        <w:rPr>
          <w:lang w:val="en-GB"/>
        </w:rPr>
        <w:t>, ending</w:t>
      </w:r>
      <w:r w:rsidR="00BF5F46" w:rsidRPr="00AA186B">
        <w:rPr>
          <w:lang w:val="en-GB"/>
        </w:rPr>
        <w:t xml:space="preserve"> </w:t>
      </w:r>
      <w:r w:rsidR="008B5DB1" w:rsidRPr="00AA186B">
        <w:rPr>
          <w:lang w:val="en-GB"/>
        </w:rPr>
        <w:t xml:space="preserve">almost </w:t>
      </w:r>
      <w:r w:rsidR="00BF5F46" w:rsidRPr="00AA186B">
        <w:rPr>
          <w:lang w:val="en-GB"/>
        </w:rPr>
        <w:t>two years of political ins</w:t>
      </w:r>
      <w:r w:rsidR="008B5DB1" w:rsidRPr="00AA186B">
        <w:rPr>
          <w:lang w:val="en-GB"/>
        </w:rPr>
        <w:t>tability. This has resulted in the</w:t>
      </w:r>
      <w:r w:rsidR="00BF5F46" w:rsidRPr="00AA186B">
        <w:rPr>
          <w:lang w:val="en-GB"/>
        </w:rPr>
        <w:t xml:space="preserve"> return to constitutional order and the resumption of international c</w:t>
      </w:r>
      <w:r w:rsidR="008B5DB1" w:rsidRPr="00AA186B">
        <w:rPr>
          <w:lang w:val="en-GB"/>
        </w:rPr>
        <w:t>ooperation through the Brussels donor c</w:t>
      </w:r>
      <w:r w:rsidR="00BF5F46" w:rsidRPr="00AA186B">
        <w:rPr>
          <w:lang w:val="en-GB"/>
        </w:rPr>
        <w:t>onference.</w:t>
      </w:r>
    </w:p>
    <w:p w14:paraId="0C260729" w14:textId="7646623B" w:rsidR="00C02D79" w:rsidRDefault="00521878" w:rsidP="00423530">
      <w:pPr>
        <w:autoSpaceDE w:val="0"/>
        <w:autoSpaceDN w:val="0"/>
        <w:adjustRightInd w:val="0"/>
        <w:spacing w:after="120"/>
        <w:ind w:left="1267" w:right="1267"/>
        <w:jc w:val="both"/>
        <w:rPr>
          <w:lang w:val="en-GB"/>
        </w:rPr>
      </w:pPr>
      <w:r w:rsidRPr="00AA186B">
        <w:rPr>
          <w:lang w:val="en-GB"/>
        </w:rPr>
        <w:t>10</w:t>
      </w:r>
      <w:r w:rsidR="008D5A91" w:rsidRPr="00AA186B">
        <w:rPr>
          <w:lang w:val="en-GB"/>
        </w:rPr>
        <w:t xml:space="preserve">. </w:t>
      </w:r>
      <w:r w:rsidR="00C02D79" w:rsidRPr="00AA186B">
        <w:rPr>
          <w:lang w:val="en-GB"/>
        </w:rPr>
        <w:t xml:space="preserve">The resumption of talks in Algiers between the various actors in the crisis affords new prospects for concluding a final peace agreement. This will help achieve lasting results from the national reconciliation process already under way, </w:t>
      </w:r>
      <w:r w:rsidR="003F3353" w:rsidRPr="00AA186B">
        <w:rPr>
          <w:lang w:val="en-GB"/>
        </w:rPr>
        <w:t>through significant reform</w:t>
      </w:r>
      <w:r w:rsidR="00293B13" w:rsidRPr="00AA186B">
        <w:rPr>
          <w:lang w:val="en-GB"/>
        </w:rPr>
        <w:t xml:space="preserve"> </w:t>
      </w:r>
      <w:r w:rsidR="003F3353" w:rsidRPr="00AA186B">
        <w:rPr>
          <w:lang w:val="en-GB"/>
        </w:rPr>
        <w:t>in the economic,</w:t>
      </w:r>
      <w:r w:rsidR="00293B13" w:rsidRPr="00AA186B">
        <w:rPr>
          <w:lang w:val="en-GB"/>
        </w:rPr>
        <w:t xml:space="preserve"> social, public administration, security</w:t>
      </w:r>
      <w:r w:rsidR="003F3353" w:rsidRPr="00AA186B">
        <w:rPr>
          <w:lang w:val="en-GB"/>
        </w:rPr>
        <w:t xml:space="preserve"> and</w:t>
      </w:r>
      <w:r w:rsidR="00293B13" w:rsidRPr="00AA186B">
        <w:rPr>
          <w:lang w:val="en-GB"/>
        </w:rPr>
        <w:t xml:space="preserve"> justice</w:t>
      </w:r>
      <w:r w:rsidR="003F3353" w:rsidRPr="00AA186B">
        <w:rPr>
          <w:lang w:val="en-GB"/>
        </w:rPr>
        <w:t xml:space="preserve"> sectors</w:t>
      </w:r>
      <w:r w:rsidR="00293B13" w:rsidRPr="00AA186B">
        <w:rPr>
          <w:lang w:val="en-GB"/>
        </w:rPr>
        <w:t xml:space="preserve"> as well as</w:t>
      </w:r>
      <w:r w:rsidR="003F3353" w:rsidRPr="00AA186B">
        <w:rPr>
          <w:lang w:val="en-GB"/>
        </w:rPr>
        <w:t xml:space="preserve"> by</w:t>
      </w:r>
      <w:r w:rsidR="00293B13" w:rsidRPr="00AA186B">
        <w:rPr>
          <w:lang w:val="en-GB"/>
        </w:rPr>
        <w:t xml:space="preserve"> </w:t>
      </w:r>
      <w:r w:rsidR="00C02D79" w:rsidRPr="00AA186B">
        <w:rPr>
          <w:lang w:val="en-GB"/>
        </w:rPr>
        <w:t xml:space="preserve">strengthening the rule of law and the role that </w:t>
      </w:r>
      <w:r w:rsidR="00301A04">
        <w:rPr>
          <w:lang w:val="en-GB"/>
        </w:rPr>
        <w:t>P</w:t>
      </w:r>
      <w:r w:rsidR="00301A04" w:rsidRPr="00AA186B">
        <w:rPr>
          <w:lang w:val="en-GB"/>
        </w:rPr>
        <w:t xml:space="preserve">arliament </w:t>
      </w:r>
      <w:r w:rsidR="00C02D79" w:rsidRPr="00AA186B">
        <w:rPr>
          <w:lang w:val="en-GB"/>
        </w:rPr>
        <w:t>should play in overseeing government action.</w:t>
      </w:r>
      <w:r w:rsidR="00C02D79" w:rsidRPr="001471D8">
        <w:rPr>
          <w:lang w:val="en-GB"/>
        </w:rPr>
        <w:t xml:space="preserve"> </w:t>
      </w:r>
    </w:p>
    <w:p w14:paraId="29ED6445" w14:textId="0F054D5B" w:rsidR="00C02D79" w:rsidRPr="001471D8" w:rsidRDefault="00C02D79" w:rsidP="00423530">
      <w:pPr>
        <w:autoSpaceDE w:val="0"/>
        <w:autoSpaceDN w:val="0"/>
        <w:adjustRightInd w:val="0"/>
        <w:spacing w:after="120"/>
        <w:ind w:left="1267" w:right="1267"/>
        <w:jc w:val="both"/>
        <w:rPr>
          <w:b/>
          <w:lang w:val="en-GB"/>
        </w:rPr>
      </w:pPr>
      <w:r w:rsidRPr="001471D8">
        <w:rPr>
          <w:lang w:val="en-GB"/>
        </w:rPr>
        <w:t>1</w:t>
      </w:r>
      <w:r w:rsidR="00521878">
        <w:rPr>
          <w:lang w:val="en-GB"/>
        </w:rPr>
        <w:t>1</w:t>
      </w:r>
      <w:r w:rsidRPr="001471D8">
        <w:rPr>
          <w:lang w:val="en-GB"/>
        </w:rPr>
        <w:t xml:space="preserve">. </w:t>
      </w:r>
      <w:r w:rsidR="00301A04">
        <w:rPr>
          <w:lang w:val="en-GB"/>
        </w:rPr>
        <w:t>T</w:t>
      </w:r>
      <w:r w:rsidRPr="001471D8">
        <w:rPr>
          <w:lang w:val="en-GB"/>
        </w:rPr>
        <w:t xml:space="preserve">he </w:t>
      </w:r>
      <w:r w:rsidR="00D72B80" w:rsidRPr="001471D8">
        <w:rPr>
          <w:lang w:val="en-GB"/>
        </w:rPr>
        <w:t xml:space="preserve">UNDP </w:t>
      </w:r>
      <w:r w:rsidRPr="001471D8">
        <w:rPr>
          <w:lang w:val="en-GB"/>
        </w:rPr>
        <w:t xml:space="preserve">2008-2014 </w:t>
      </w:r>
      <w:r w:rsidR="00D72B80" w:rsidRPr="001471D8">
        <w:rPr>
          <w:lang w:val="en-GB"/>
        </w:rPr>
        <w:t xml:space="preserve">country </w:t>
      </w:r>
      <w:r w:rsidRPr="001471D8">
        <w:rPr>
          <w:lang w:val="en-GB"/>
        </w:rPr>
        <w:t>programme achieved significant results: (</w:t>
      </w:r>
      <w:r w:rsidR="00301A04">
        <w:rPr>
          <w:lang w:val="en-GB"/>
        </w:rPr>
        <w:t>a</w:t>
      </w:r>
      <w:r w:rsidRPr="001471D8">
        <w:rPr>
          <w:lang w:val="en-GB"/>
        </w:rPr>
        <w:t xml:space="preserve">) electoral assistance with the </w:t>
      </w:r>
      <w:r w:rsidR="00301A04">
        <w:rPr>
          <w:lang w:val="en-GB"/>
        </w:rPr>
        <w:t>establishment</w:t>
      </w:r>
      <w:r w:rsidRPr="001471D8">
        <w:rPr>
          <w:lang w:val="en-GB"/>
        </w:rPr>
        <w:t xml:space="preserve"> of a biometric electoral roll that enabled registration of 6,566,026 voters, the training of approximately 125,000 election officials, and the establishment and management of a basket fund ($50 million); (</w:t>
      </w:r>
      <w:r w:rsidR="00301A04">
        <w:rPr>
          <w:lang w:val="en-GB"/>
        </w:rPr>
        <w:t>b</w:t>
      </w:r>
      <w:r w:rsidRPr="001471D8">
        <w:rPr>
          <w:lang w:val="en-GB"/>
        </w:rPr>
        <w:t xml:space="preserve">) the establishment of the Economic and Social Stabilization Fund to compensate for the suspension of budget support, mobilising $44 million to finance priority sectors (education, health, agriculture and rehabilitation); </w:t>
      </w:r>
      <w:r w:rsidR="00073F4B">
        <w:rPr>
          <w:lang w:val="en-GB"/>
        </w:rPr>
        <w:t>(</w:t>
      </w:r>
      <w:r w:rsidR="00301A04">
        <w:rPr>
          <w:lang w:val="en-GB"/>
        </w:rPr>
        <w:t>c</w:t>
      </w:r>
      <w:r w:rsidR="00073F4B">
        <w:rPr>
          <w:lang w:val="en-GB"/>
        </w:rPr>
        <w:t xml:space="preserve">) </w:t>
      </w:r>
      <w:r w:rsidRPr="001471D8">
        <w:rPr>
          <w:lang w:val="en-GB"/>
        </w:rPr>
        <w:t>drafting of the Strategic Framework for Growth and Poverty Reduction</w:t>
      </w:r>
      <w:r w:rsidR="00301A04">
        <w:rPr>
          <w:lang w:val="en-GB"/>
        </w:rPr>
        <w:t xml:space="preserve"> </w:t>
      </w:r>
      <w:r w:rsidRPr="001471D8">
        <w:rPr>
          <w:lang w:val="en-GB"/>
        </w:rPr>
        <w:t>(</w:t>
      </w:r>
      <w:r w:rsidR="00301A04" w:rsidRPr="00301A04">
        <w:rPr>
          <w:lang w:val="en-GB"/>
        </w:rPr>
        <w:t>Cadre Stratégique pour la Croissance et la Réduction de la Pauvreté</w:t>
      </w:r>
      <w:r w:rsidR="00301A04" w:rsidRPr="001471D8">
        <w:rPr>
          <w:lang w:val="en-GB"/>
        </w:rPr>
        <w:t xml:space="preserve"> </w:t>
      </w:r>
      <w:r w:rsidR="00301A04">
        <w:rPr>
          <w:lang w:val="en-GB"/>
        </w:rPr>
        <w:t>(</w:t>
      </w:r>
      <w:r w:rsidRPr="001471D8">
        <w:rPr>
          <w:lang w:val="en-GB"/>
        </w:rPr>
        <w:t>CSCRP)</w:t>
      </w:r>
      <w:r w:rsidR="00301A04">
        <w:rPr>
          <w:lang w:val="en-GB"/>
        </w:rPr>
        <w:t>)</w:t>
      </w:r>
      <w:r w:rsidRPr="001471D8">
        <w:rPr>
          <w:lang w:val="en-GB"/>
        </w:rPr>
        <w:t>, which takes the environmental dimension into account</w:t>
      </w:r>
      <w:r w:rsidR="00301A04">
        <w:rPr>
          <w:lang w:val="en-GB"/>
        </w:rPr>
        <w:t>;</w:t>
      </w:r>
      <w:r w:rsidR="00301A04" w:rsidRPr="001471D8">
        <w:rPr>
          <w:lang w:val="en-GB"/>
        </w:rPr>
        <w:t xml:space="preserve"> </w:t>
      </w:r>
      <w:r w:rsidR="00073F4B">
        <w:rPr>
          <w:lang w:val="en-GB"/>
        </w:rPr>
        <w:t>(</w:t>
      </w:r>
      <w:r w:rsidR="00301A04">
        <w:rPr>
          <w:lang w:val="en-GB"/>
        </w:rPr>
        <w:t>d</w:t>
      </w:r>
      <w:r w:rsidR="00073F4B">
        <w:rPr>
          <w:lang w:val="en-GB"/>
        </w:rPr>
        <w:t xml:space="preserve">) </w:t>
      </w:r>
      <w:r w:rsidRPr="001471D8">
        <w:rPr>
          <w:lang w:val="en-GB"/>
        </w:rPr>
        <w:t>the development of the M</w:t>
      </w:r>
      <w:r w:rsidR="00C332A8">
        <w:rPr>
          <w:lang w:val="en-GB"/>
        </w:rPr>
        <w:t>illennium Development Goal</w:t>
      </w:r>
      <w:r w:rsidRPr="001471D8">
        <w:rPr>
          <w:lang w:val="en-GB"/>
        </w:rPr>
        <w:t xml:space="preserve"> Acceleration</w:t>
      </w:r>
      <w:r w:rsidR="00D72B80" w:rsidRPr="001471D8">
        <w:rPr>
          <w:lang w:val="en-GB"/>
        </w:rPr>
        <w:t xml:space="preserve"> Framework </w:t>
      </w:r>
      <w:r w:rsidRPr="001471D8">
        <w:rPr>
          <w:lang w:val="en-GB"/>
        </w:rPr>
        <w:t xml:space="preserve">in the 166 most vulnerable municipalities, the </w:t>
      </w:r>
      <w:r w:rsidR="00CD37EF">
        <w:rPr>
          <w:lang w:val="en-GB"/>
        </w:rPr>
        <w:t xml:space="preserve">Government's </w:t>
      </w:r>
      <w:r w:rsidRPr="001471D8">
        <w:rPr>
          <w:lang w:val="en-GB"/>
        </w:rPr>
        <w:t>Accelerated Development Programme for the Northern Regions</w:t>
      </w:r>
      <w:r w:rsidR="0017599A">
        <w:rPr>
          <w:lang w:val="en-GB"/>
        </w:rPr>
        <w:t xml:space="preserve"> and LDC action plan</w:t>
      </w:r>
      <w:r w:rsidR="00DE3824">
        <w:rPr>
          <w:lang w:val="en-GB"/>
        </w:rPr>
        <w:t>;</w:t>
      </w:r>
      <w:r w:rsidR="0017599A">
        <w:rPr>
          <w:rStyle w:val="FootnoteReference"/>
          <w:lang w:val="en-GB"/>
        </w:rPr>
        <w:footnoteReference w:id="15"/>
      </w:r>
      <w:r w:rsidR="0017599A">
        <w:rPr>
          <w:lang w:val="en-GB"/>
        </w:rPr>
        <w:t xml:space="preserve"> </w:t>
      </w:r>
      <w:r w:rsidR="00CD37EF">
        <w:rPr>
          <w:lang w:val="en-GB"/>
        </w:rPr>
        <w:t xml:space="preserve">and </w:t>
      </w:r>
      <w:r w:rsidRPr="001471D8">
        <w:rPr>
          <w:lang w:val="en-GB"/>
        </w:rPr>
        <w:t>(</w:t>
      </w:r>
      <w:r w:rsidR="00CD37EF">
        <w:rPr>
          <w:lang w:val="en-GB"/>
        </w:rPr>
        <w:t>e</w:t>
      </w:r>
      <w:r w:rsidRPr="001471D8">
        <w:rPr>
          <w:lang w:val="en-GB"/>
        </w:rPr>
        <w:t>) support for the restoration of state authority through the redeployment of the judiciary and local administration in the northern regions, support for justice sector reform</w:t>
      </w:r>
      <w:r w:rsidR="00CD37EF">
        <w:rPr>
          <w:lang w:val="en-GB"/>
        </w:rPr>
        <w:t xml:space="preserve"> and</w:t>
      </w:r>
      <w:r w:rsidR="00CD37EF" w:rsidRPr="001471D8">
        <w:rPr>
          <w:lang w:val="en-GB"/>
        </w:rPr>
        <w:t xml:space="preserve"> </w:t>
      </w:r>
      <w:r w:rsidRPr="001471D8">
        <w:rPr>
          <w:lang w:val="en-GB"/>
        </w:rPr>
        <w:t>support for the return of national cohesion, youth employment and restarting the national response to HIV.</w:t>
      </w:r>
    </w:p>
    <w:p w14:paraId="132C83A2" w14:textId="6539F8F8" w:rsidR="00C02D79" w:rsidRPr="001471D8" w:rsidRDefault="00C02D79" w:rsidP="00423530">
      <w:pPr>
        <w:autoSpaceDE w:val="0"/>
        <w:autoSpaceDN w:val="0"/>
        <w:adjustRightInd w:val="0"/>
        <w:spacing w:after="120"/>
        <w:ind w:left="1267" w:right="1267"/>
        <w:jc w:val="both"/>
        <w:rPr>
          <w:i/>
          <w:lang w:val="en-GB"/>
        </w:rPr>
      </w:pPr>
      <w:r w:rsidRPr="001471D8">
        <w:rPr>
          <w:lang w:val="en-GB"/>
        </w:rPr>
        <w:t>1</w:t>
      </w:r>
      <w:r w:rsidR="00521878">
        <w:rPr>
          <w:lang w:val="en-GB"/>
        </w:rPr>
        <w:t>2</w:t>
      </w:r>
      <w:r w:rsidRPr="001471D8">
        <w:rPr>
          <w:lang w:val="en-GB"/>
        </w:rPr>
        <w:t>. Notwithstanding these results, the programme review in April 2013 identified some weaknesses. Based on these lessons, the new programme will emphasize: (</w:t>
      </w:r>
      <w:r w:rsidR="00CD37EF">
        <w:rPr>
          <w:lang w:val="en-GB"/>
        </w:rPr>
        <w:t>a</w:t>
      </w:r>
      <w:r w:rsidRPr="001471D8">
        <w:rPr>
          <w:lang w:val="en-GB"/>
        </w:rPr>
        <w:t>) an integrated approach to reduce transaction costs</w:t>
      </w:r>
      <w:r w:rsidR="00D72B80" w:rsidRPr="001471D8">
        <w:rPr>
          <w:lang w:val="en-GB"/>
        </w:rPr>
        <w:t>, the</w:t>
      </w:r>
      <w:r w:rsidRPr="001471D8">
        <w:rPr>
          <w:lang w:val="en-GB"/>
        </w:rPr>
        <w:t xml:space="preserve"> </w:t>
      </w:r>
      <w:r w:rsidR="00D72B80" w:rsidRPr="001471D8">
        <w:rPr>
          <w:lang w:val="en-GB"/>
        </w:rPr>
        <w:t xml:space="preserve">number of projects </w:t>
      </w:r>
      <w:r w:rsidRPr="001471D8">
        <w:rPr>
          <w:lang w:val="en-GB"/>
        </w:rPr>
        <w:t xml:space="preserve">and </w:t>
      </w:r>
      <w:r w:rsidRPr="001471D8">
        <w:rPr>
          <w:lang w:val="en-GB"/>
        </w:rPr>
        <w:lastRenderedPageBreak/>
        <w:t>inefficienc</w:t>
      </w:r>
      <w:r w:rsidR="00D72B80" w:rsidRPr="001471D8">
        <w:rPr>
          <w:lang w:val="en-GB"/>
        </w:rPr>
        <w:t>ies</w:t>
      </w:r>
      <w:r w:rsidRPr="001471D8">
        <w:rPr>
          <w:lang w:val="en-GB"/>
        </w:rPr>
        <w:t>; (</w:t>
      </w:r>
      <w:r w:rsidR="00E47470">
        <w:rPr>
          <w:lang w:val="en-GB"/>
        </w:rPr>
        <w:t>b</w:t>
      </w:r>
      <w:r w:rsidRPr="001471D8">
        <w:rPr>
          <w:lang w:val="en-GB"/>
        </w:rPr>
        <w:t>) consideration of gender issues, human rights, the strengthening of people’s resilience and the inclusion of specific measures to strengthen national ownership, to make up for weak conflict analysis and the lack of anticipation of the fundamental causes of the crisis, including poor social cohesion, a breach of trust between citizens and the State and deficiencies in the rule of law; (</w:t>
      </w:r>
      <w:r w:rsidR="00E47470">
        <w:rPr>
          <w:lang w:val="en-GB"/>
        </w:rPr>
        <w:t>c</w:t>
      </w:r>
      <w:r w:rsidRPr="001471D8">
        <w:rPr>
          <w:lang w:val="en-GB"/>
        </w:rPr>
        <w:t xml:space="preserve">) strengthening people’s resilience to risk and to security, environmental and social crises; </w:t>
      </w:r>
      <w:r w:rsidR="00E47470">
        <w:rPr>
          <w:lang w:val="en-GB"/>
        </w:rPr>
        <w:t xml:space="preserve">and </w:t>
      </w:r>
      <w:r w:rsidRPr="001471D8">
        <w:rPr>
          <w:lang w:val="en-GB"/>
        </w:rPr>
        <w:t>(</w:t>
      </w:r>
      <w:r w:rsidR="00E47470">
        <w:rPr>
          <w:lang w:val="en-GB"/>
        </w:rPr>
        <w:t>d</w:t>
      </w:r>
      <w:r w:rsidRPr="001471D8">
        <w:rPr>
          <w:lang w:val="en-GB"/>
        </w:rPr>
        <w:t>) the establishment of reliable socioeconomic statistics that fulfil the need for analysis</w:t>
      </w:r>
      <w:r w:rsidRPr="001471D8">
        <w:rPr>
          <w:rStyle w:val="FootnoteReference"/>
          <w:lang w:val="en-GB"/>
        </w:rPr>
        <w:footnoteReference w:id="16"/>
      </w:r>
      <w:r w:rsidRPr="001471D8">
        <w:rPr>
          <w:lang w:val="en-GB"/>
        </w:rPr>
        <w:t xml:space="preserve"> and for consolidation of national ownership in terms of strategic programme management. </w:t>
      </w:r>
    </w:p>
    <w:p w14:paraId="2DC2AC27" w14:textId="2C9AA0B4" w:rsidR="00C02D79" w:rsidRPr="001471D8" w:rsidRDefault="00C02D79" w:rsidP="009F0C3A">
      <w:pPr>
        <w:ind w:left="1267" w:right="1267"/>
        <w:jc w:val="both"/>
        <w:rPr>
          <w:lang w:val="en-GB"/>
        </w:rPr>
      </w:pPr>
      <w:r w:rsidRPr="001471D8">
        <w:rPr>
          <w:lang w:val="en-GB"/>
        </w:rPr>
        <w:t>1</w:t>
      </w:r>
      <w:r w:rsidR="004C15D5">
        <w:rPr>
          <w:lang w:val="en-GB"/>
        </w:rPr>
        <w:t>3</w:t>
      </w:r>
      <w:r w:rsidRPr="001471D8">
        <w:rPr>
          <w:lang w:val="en-GB"/>
        </w:rPr>
        <w:t xml:space="preserve">. In light of the </w:t>
      </w:r>
      <w:r w:rsidR="00E47470">
        <w:rPr>
          <w:lang w:val="en-GB"/>
        </w:rPr>
        <w:t xml:space="preserve">Government Action Plan </w:t>
      </w:r>
      <w:r w:rsidRPr="001471D8">
        <w:rPr>
          <w:lang w:val="en-GB"/>
        </w:rPr>
        <w:t>2013-2018,</w:t>
      </w:r>
      <w:r w:rsidRPr="001471D8">
        <w:rPr>
          <w:rStyle w:val="FootnoteReference"/>
          <w:bCs/>
          <w:lang w:val="en-GB"/>
        </w:rPr>
        <w:footnoteReference w:id="17"/>
      </w:r>
      <w:r w:rsidRPr="001471D8">
        <w:rPr>
          <w:lang w:val="en-GB"/>
        </w:rPr>
        <w:t xml:space="preserve"> </w:t>
      </w:r>
      <w:r w:rsidR="00E47470">
        <w:rPr>
          <w:lang w:val="en-GB"/>
        </w:rPr>
        <w:t xml:space="preserve">United Nations Development Assistance Framework </w:t>
      </w:r>
      <w:r w:rsidRPr="00AA186B">
        <w:rPr>
          <w:lang w:val="en-GB"/>
        </w:rPr>
        <w:t xml:space="preserve">2015-2019 </w:t>
      </w:r>
      <w:r w:rsidR="00854E04">
        <w:rPr>
          <w:lang w:val="en-GB"/>
        </w:rPr>
        <w:t>(</w:t>
      </w:r>
      <w:r w:rsidR="00854E04" w:rsidRPr="00AA186B">
        <w:rPr>
          <w:lang w:val="en-GB"/>
        </w:rPr>
        <w:t>UNDAF</w:t>
      </w:r>
      <w:r w:rsidR="00854E04">
        <w:rPr>
          <w:lang w:val="en-GB"/>
        </w:rPr>
        <w:t>+)</w:t>
      </w:r>
      <w:r w:rsidR="00854E04" w:rsidRPr="00AA186B">
        <w:rPr>
          <w:lang w:val="en-GB"/>
        </w:rPr>
        <w:t xml:space="preserve"> </w:t>
      </w:r>
      <w:r w:rsidRPr="00AA186B">
        <w:rPr>
          <w:lang w:val="en-GB"/>
        </w:rPr>
        <w:t xml:space="preserve">and the UNDP Strategic Plan, the new programme is expected to </w:t>
      </w:r>
      <w:r w:rsidR="0089374A" w:rsidRPr="00AA186B">
        <w:rPr>
          <w:lang w:val="en-GB"/>
        </w:rPr>
        <w:t>contribute to</w:t>
      </w:r>
      <w:r w:rsidRPr="00AA186B">
        <w:rPr>
          <w:lang w:val="en-GB"/>
        </w:rPr>
        <w:t xml:space="preserve"> the following transformational changes: (</w:t>
      </w:r>
      <w:r w:rsidR="00E47470">
        <w:rPr>
          <w:lang w:val="en-GB"/>
        </w:rPr>
        <w:t>a</w:t>
      </w:r>
      <w:r w:rsidRPr="00AA186B">
        <w:rPr>
          <w:lang w:val="en-GB"/>
        </w:rPr>
        <w:t>)</w:t>
      </w:r>
      <w:r w:rsidRPr="00AA186B">
        <w:rPr>
          <w:b/>
          <w:bCs/>
          <w:lang w:val="en-GB"/>
        </w:rPr>
        <w:t xml:space="preserve"> </w:t>
      </w:r>
      <w:r w:rsidR="007C7D07" w:rsidRPr="00AA186B">
        <w:rPr>
          <w:b/>
          <w:bCs/>
          <w:lang w:val="en-GB"/>
        </w:rPr>
        <w:t xml:space="preserve">re-establish social cohesion, support the return of IDPs and refugees, and promote early recovery activities </w:t>
      </w:r>
      <w:r w:rsidR="007C7D07" w:rsidRPr="00AA186B">
        <w:rPr>
          <w:bCs/>
          <w:lang w:val="en-GB"/>
        </w:rPr>
        <w:t>through the</w:t>
      </w:r>
      <w:r w:rsidR="007C7D07" w:rsidRPr="00AA186B">
        <w:rPr>
          <w:b/>
          <w:bCs/>
          <w:lang w:val="en-GB"/>
        </w:rPr>
        <w:t xml:space="preserve"> </w:t>
      </w:r>
      <w:r w:rsidR="007C7D07" w:rsidRPr="00AA186B">
        <w:rPr>
          <w:lang w:val="en-GB"/>
        </w:rPr>
        <w:t>strengthening of conflict prevention</w:t>
      </w:r>
      <w:r w:rsidR="009B66EE" w:rsidRPr="00AA186B">
        <w:rPr>
          <w:lang w:val="en-GB"/>
        </w:rPr>
        <w:t xml:space="preserve"> and management capacities and</w:t>
      </w:r>
      <w:r w:rsidR="007C7D07" w:rsidRPr="00AA186B">
        <w:rPr>
          <w:lang w:val="en-GB"/>
        </w:rPr>
        <w:t xml:space="preserve"> the promotion of community dialogue to achieve lasting peace in post-conflict areas</w:t>
      </w:r>
      <w:r w:rsidRPr="00AA186B">
        <w:rPr>
          <w:lang w:val="en-GB"/>
        </w:rPr>
        <w:t>; (</w:t>
      </w:r>
      <w:r w:rsidR="00E47470">
        <w:rPr>
          <w:lang w:val="en-GB"/>
        </w:rPr>
        <w:t>b</w:t>
      </w:r>
      <w:r w:rsidRPr="00AA186B">
        <w:rPr>
          <w:lang w:val="en-GB"/>
        </w:rPr>
        <w:t xml:space="preserve">) </w:t>
      </w:r>
      <w:r w:rsidRPr="00AA186B">
        <w:rPr>
          <w:b/>
          <w:bCs/>
          <w:lang w:val="en-GB"/>
        </w:rPr>
        <w:t>inclusive</w:t>
      </w:r>
      <w:r w:rsidR="00500863" w:rsidRPr="00AA186B">
        <w:rPr>
          <w:b/>
          <w:bCs/>
          <w:lang w:val="en-GB"/>
        </w:rPr>
        <w:t>, diversified</w:t>
      </w:r>
      <w:r w:rsidRPr="00AA186B">
        <w:rPr>
          <w:b/>
          <w:bCs/>
          <w:lang w:val="en-GB"/>
        </w:rPr>
        <w:t xml:space="preserve"> and sustainable growth</w:t>
      </w:r>
      <w:r w:rsidRPr="00AA186B">
        <w:rPr>
          <w:lang w:val="en-GB"/>
        </w:rPr>
        <w:t xml:space="preserve"> fostered by strengthening national </w:t>
      </w:r>
      <w:r w:rsidR="00E47470" w:rsidRPr="00AA186B">
        <w:rPr>
          <w:lang w:val="en-GB"/>
        </w:rPr>
        <w:t>capacit</w:t>
      </w:r>
      <w:r w:rsidR="00E47470">
        <w:rPr>
          <w:lang w:val="en-GB"/>
        </w:rPr>
        <w:t>ies</w:t>
      </w:r>
      <w:r w:rsidR="00E47470" w:rsidRPr="00AA186B">
        <w:rPr>
          <w:lang w:val="en-GB"/>
        </w:rPr>
        <w:t xml:space="preserve"> </w:t>
      </w:r>
      <w:r w:rsidRPr="00AA186B">
        <w:rPr>
          <w:lang w:val="en-GB"/>
        </w:rPr>
        <w:t xml:space="preserve">for development </w:t>
      </w:r>
      <w:r w:rsidR="00D72B80" w:rsidRPr="00AA186B">
        <w:rPr>
          <w:lang w:val="en-GB"/>
        </w:rPr>
        <w:t xml:space="preserve">planning and </w:t>
      </w:r>
      <w:r w:rsidRPr="00AA186B">
        <w:rPr>
          <w:lang w:val="en-GB"/>
        </w:rPr>
        <w:t xml:space="preserve">management and support for the creation of economic opportunities for youth, women and other vulnerable groups, </w:t>
      </w:r>
      <w:r w:rsidRPr="00AA186B">
        <w:rPr>
          <w:b/>
          <w:lang w:val="en-GB"/>
        </w:rPr>
        <w:t>as well as improving people’s resilience to climate change</w:t>
      </w:r>
      <w:r w:rsidR="00173285" w:rsidRPr="00AA186B">
        <w:rPr>
          <w:b/>
          <w:lang w:val="en-GB"/>
        </w:rPr>
        <w:t xml:space="preserve"> and disaster risk</w:t>
      </w:r>
      <w:r w:rsidR="00447F4C" w:rsidRPr="00AA186B">
        <w:rPr>
          <w:b/>
          <w:lang w:val="en-GB"/>
        </w:rPr>
        <w:t>s</w:t>
      </w:r>
      <w:r w:rsidRPr="00AA186B">
        <w:rPr>
          <w:lang w:val="en-GB"/>
        </w:rPr>
        <w:t>; (</w:t>
      </w:r>
      <w:r w:rsidR="00E47470">
        <w:rPr>
          <w:lang w:val="en-GB"/>
        </w:rPr>
        <w:t>c</w:t>
      </w:r>
      <w:r w:rsidRPr="00AA186B">
        <w:rPr>
          <w:lang w:val="en-GB"/>
        </w:rPr>
        <w:t xml:space="preserve">) </w:t>
      </w:r>
      <w:r w:rsidRPr="00AA186B">
        <w:rPr>
          <w:b/>
          <w:bCs/>
          <w:lang w:val="en-GB"/>
        </w:rPr>
        <w:t>capacity-building of institutions</w:t>
      </w:r>
      <w:r w:rsidRPr="00AA186B">
        <w:rPr>
          <w:lang w:val="en-GB"/>
        </w:rPr>
        <w:t xml:space="preserve">, the </w:t>
      </w:r>
      <w:r w:rsidR="00D72B80" w:rsidRPr="00AA186B">
        <w:rPr>
          <w:lang w:val="en-GB"/>
        </w:rPr>
        <w:t>State and local authorities, to</w:t>
      </w:r>
      <w:r w:rsidRPr="00AA186B">
        <w:rPr>
          <w:lang w:val="en-GB"/>
        </w:rPr>
        <w:t xml:space="preserve"> improve citizen-State</w:t>
      </w:r>
      <w:r w:rsidRPr="001471D8">
        <w:rPr>
          <w:lang w:val="en-GB"/>
        </w:rPr>
        <w:t xml:space="preserve"> relations, participation in decision-making, accountability and people’s access to public services including judicial services;</w:t>
      </w:r>
      <w:r w:rsidR="00E47470">
        <w:rPr>
          <w:lang w:val="en-GB"/>
        </w:rPr>
        <w:t xml:space="preserve"> and</w:t>
      </w:r>
      <w:r w:rsidRPr="001471D8">
        <w:rPr>
          <w:lang w:val="en-GB"/>
        </w:rPr>
        <w:t xml:space="preserve"> (</w:t>
      </w:r>
      <w:r w:rsidR="00E47470">
        <w:rPr>
          <w:lang w:val="en-GB"/>
        </w:rPr>
        <w:t>d</w:t>
      </w:r>
      <w:r w:rsidRPr="001471D8">
        <w:rPr>
          <w:lang w:val="en-GB"/>
        </w:rPr>
        <w:t xml:space="preserve">) </w:t>
      </w:r>
      <w:r w:rsidRPr="001471D8">
        <w:rPr>
          <w:b/>
          <w:bCs/>
          <w:lang w:val="en-GB"/>
        </w:rPr>
        <w:t xml:space="preserve">an improved national HIV response </w:t>
      </w:r>
      <w:r w:rsidR="00D72B80" w:rsidRPr="001471D8">
        <w:rPr>
          <w:lang w:val="en-GB"/>
        </w:rPr>
        <w:t xml:space="preserve">through support for </w:t>
      </w:r>
      <w:r w:rsidRPr="001471D8">
        <w:rPr>
          <w:lang w:val="en-GB"/>
        </w:rPr>
        <w:t>quality public service and building the capacity of civil society, with a view to</w:t>
      </w:r>
      <w:r w:rsidR="00D72B80" w:rsidRPr="001471D8">
        <w:rPr>
          <w:lang w:val="en-GB"/>
        </w:rPr>
        <w:t xml:space="preserve"> further reducing t</w:t>
      </w:r>
      <w:r w:rsidRPr="001471D8">
        <w:rPr>
          <w:lang w:val="en-GB"/>
        </w:rPr>
        <w:t xml:space="preserve">he HIV prevalence rate. </w:t>
      </w:r>
    </w:p>
    <w:p w14:paraId="205326E4" w14:textId="77777777" w:rsidR="00C02D79" w:rsidRPr="008915CB" w:rsidRDefault="00C02D79" w:rsidP="009F0C3A">
      <w:pPr>
        <w:ind w:left="1267" w:right="1267"/>
        <w:jc w:val="both"/>
      </w:pPr>
    </w:p>
    <w:p w14:paraId="3107C0B0" w14:textId="77777777" w:rsidR="00C02D79" w:rsidRPr="003D7C45" w:rsidRDefault="00C02D79" w:rsidP="00423530">
      <w:pPr>
        <w:numPr>
          <w:ilvl w:val="0"/>
          <w:numId w:val="4"/>
        </w:numPr>
        <w:spacing w:after="120"/>
        <w:ind w:left="1267" w:right="1267" w:hanging="457"/>
        <w:jc w:val="both"/>
        <w:rPr>
          <w:b/>
          <w:bCs/>
          <w:sz w:val="24"/>
          <w:szCs w:val="24"/>
          <w:lang w:val="en-GB"/>
        </w:rPr>
      </w:pPr>
      <w:r w:rsidRPr="003D7C45">
        <w:rPr>
          <w:b/>
          <w:bCs/>
          <w:sz w:val="24"/>
          <w:szCs w:val="24"/>
          <w:lang w:val="en-GB"/>
        </w:rPr>
        <w:t>Programme priorities and partners</w:t>
      </w:r>
      <w:r w:rsidR="00B82784">
        <w:rPr>
          <w:b/>
          <w:bCs/>
          <w:sz w:val="24"/>
          <w:szCs w:val="24"/>
          <w:lang w:val="en-GB"/>
        </w:rPr>
        <w:t>hips</w:t>
      </w:r>
      <w:r w:rsidRPr="003D7C45">
        <w:rPr>
          <w:b/>
          <w:bCs/>
          <w:sz w:val="24"/>
          <w:szCs w:val="24"/>
          <w:lang w:val="en-GB"/>
        </w:rPr>
        <w:t xml:space="preserve"> </w:t>
      </w:r>
    </w:p>
    <w:p w14:paraId="1177DAD6" w14:textId="4313E824" w:rsidR="00C02D79" w:rsidRPr="00AA186B" w:rsidRDefault="00C02D79" w:rsidP="00423530">
      <w:pPr>
        <w:autoSpaceDE w:val="0"/>
        <w:autoSpaceDN w:val="0"/>
        <w:adjustRightInd w:val="0"/>
        <w:spacing w:after="120"/>
        <w:ind w:left="1267" w:right="1267"/>
        <w:jc w:val="both"/>
        <w:rPr>
          <w:szCs w:val="24"/>
          <w:lang w:val="en-GB"/>
        </w:rPr>
      </w:pPr>
      <w:r w:rsidRPr="00423530">
        <w:rPr>
          <w:lang w:val="en-GB"/>
        </w:rPr>
        <w:t>1</w:t>
      </w:r>
      <w:r w:rsidR="004C15D5" w:rsidRPr="00423530">
        <w:rPr>
          <w:lang w:val="en-GB"/>
        </w:rPr>
        <w:t>4</w:t>
      </w:r>
      <w:r w:rsidRPr="00423530">
        <w:rPr>
          <w:lang w:val="en-GB"/>
        </w:rPr>
        <w:t>.</w:t>
      </w:r>
      <w:r w:rsidRPr="001471D8">
        <w:rPr>
          <w:szCs w:val="24"/>
          <w:lang w:val="en-GB"/>
        </w:rPr>
        <w:t xml:space="preserve"> UNDP interventions will target the most disadvantaged populations, particularly young people, women, and displaced persons and refugees, with a geographic focus on the post-crisis </w:t>
      </w:r>
      <w:r w:rsidRPr="00AA186B">
        <w:rPr>
          <w:szCs w:val="24"/>
          <w:lang w:val="en-GB"/>
        </w:rPr>
        <w:t xml:space="preserve">areas in the </w:t>
      </w:r>
      <w:r w:rsidR="00E47470">
        <w:rPr>
          <w:szCs w:val="24"/>
          <w:lang w:val="en-GB"/>
        </w:rPr>
        <w:t>n</w:t>
      </w:r>
      <w:r w:rsidR="00E47470" w:rsidRPr="00AA186B">
        <w:rPr>
          <w:szCs w:val="24"/>
          <w:lang w:val="en-GB"/>
        </w:rPr>
        <w:t>orth</w:t>
      </w:r>
      <w:r w:rsidRPr="00AA186B">
        <w:rPr>
          <w:szCs w:val="24"/>
          <w:lang w:val="en-GB"/>
        </w:rPr>
        <w:t>, in order to address disparities and reduce inequalities</w:t>
      </w:r>
      <w:r w:rsidR="00447F4C" w:rsidRPr="00AA186B">
        <w:rPr>
          <w:szCs w:val="24"/>
          <w:lang w:val="en-GB"/>
        </w:rPr>
        <w:t xml:space="preserve"> and facilitate the development of durable solutions</w:t>
      </w:r>
      <w:r w:rsidRPr="00AA186B">
        <w:rPr>
          <w:szCs w:val="24"/>
          <w:lang w:val="en-GB"/>
        </w:rPr>
        <w:t xml:space="preserve">. </w:t>
      </w:r>
    </w:p>
    <w:p w14:paraId="3E12EE60" w14:textId="34B33525" w:rsidR="00C02D79" w:rsidRPr="00AA186B" w:rsidRDefault="00C02D79" w:rsidP="00423530">
      <w:pPr>
        <w:spacing w:after="120"/>
        <w:ind w:left="1267" w:right="1267"/>
        <w:jc w:val="both"/>
        <w:rPr>
          <w:szCs w:val="24"/>
          <w:lang w:val="en-GB"/>
        </w:rPr>
      </w:pPr>
      <w:r w:rsidRPr="00AA186B">
        <w:rPr>
          <w:szCs w:val="24"/>
          <w:lang w:val="en-GB"/>
        </w:rPr>
        <w:t>1</w:t>
      </w:r>
      <w:r w:rsidR="005C15CD">
        <w:rPr>
          <w:szCs w:val="24"/>
          <w:lang w:val="en-GB"/>
        </w:rPr>
        <w:t>5</w:t>
      </w:r>
      <w:r w:rsidRPr="00AA186B">
        <w:rPr>
          <w:szCs w:val="24"/>
          <w:lang w:val="en-GB"/>
        </w:rPr>
        <w:t xml:space="preserve">. The programme will be implemented through advisory support and capacity building, acting </w:t>
      </w:r>
      <w:r w:rsidR="00E47470">
        <w:rPr>
          <w:szCs w:val="24"/>
          <w:lang w:val="en-GB"/>
        </w:rPr>
        <w:t xml:space="preserve">at </w:t>
      </w:r>
      <w:r w:rsidRPr="00AA186B">
        <w:rPr>
          <w:szCs w:val="24"/>
          <w:lang w:val="en-GB"/>
        </w:rPr>
        <w:t xml:space="preserve">both </w:t>
      </w:r>
      <w:r w:rsidR="00E47470">
        <w:rPr>
          <w:szCs w:val="24"/>
          <w:lang w:val="en-GB"/>
        </w:rPr>
        <w:t>the</w:t>
      </w:r>
      <w:r w:rsidR="00E47470" w:rsidRPr="00AA186B">
        <w:rPr>
          <w:szCs w:val="24"/>
          <w:lang w:val="en-GB"/>
        </w:rPr>
        <w:t xml:space="preserve"> </w:t>
      </w:r>
      <w:r w:rsidRPr="00AA186B">
        <w:rPr>
          <w:szCs w:val="24"/>
          <w:lang w:val="en-GB"/>
        </w:rPr>
        <w:t>policy and community level</w:t>
      </w:r>
      <w:r w:rsidR="00E47470">
        <w:rPr>
          <w:szCs w:val="24"/>
          <w:lang w:val="en-GB"/>
        </w:rPr>
        <w:t>s</w:t>
      </w:r>
      <w:r w:rsidRPr="00AA186B">
        <w:rPr>
          <w:szCs w:val="24"/>
          <w:lang w:val="en-GB"/>
        </w:rPr>
        <w:t>, while ensuring the scaling</w:t>
      </w:r>
      <w:r w:rsidR="00E47470">
        <w:rPr>
          <w:szCs w:val="24"/>
          <w:lang w:val="en-GB"/>
        </w:rPr>
        <w:t xml:space="preserve"> up</w:t>
      </w:r>
      <w:r w:rsidRPr="00AA186B">
        <w:rPr>
          <w:szCs w:val="24"/>
          <w:lang w:val="en-GB"/>
        </w:rPr>
        <w:t xml:space="preserve"> of successful experiences during the cycle.</w:t>
      </w:r>
      <w:r w:rsidR="00ED6C70" w:rsidRPr="00AA186B">
        <w:rPr>
          <w:szCs w:val="24"/>
          <w:lang w:val="en-GB"/>
        </w:rPr>
        <w:t xml:space="preserve"> </w:t>
      </w:r>
      <w:r w:rsidR="006C17FF" w:rsidRPr="00AA186B">
        <w:rPr>
          <w:szCs w:val="24"/>
          <w:lang w:val="en-GB"/>
        </w:rPr>
        <w:t>UNDP</w:t>
      </w:r>
      <w:r w:rsidR="00CF7575" w:rsidRPr="00AA186B">
        <w:rPr>
          <w:szCs w:val="24"/>
          <w:lang w:val="en-GB"/>
        </w:rPr>
        <w:t xml:space="preserve"> will </w:t>
      </w:r>
      <w:r w:rsidR="006C17FF" w:rsidRPr="00AA186B">
        <w:rPr>
          <w:szCs w:val="24"/>
          <w:lang w:val="en-GB"/>
        </w:rPr>
        <w:t>capitalize on</w:t>
      </w:r>
      <w:r w:rsidR="00CF7575" w:rsidRPr="00AA186B">
        <w:rPr>
          <w:szCs w:val="24"/>
          <w:lang w:val="en-GB"/>
        </w:rPr>
        <w:t xml:space="preserve"> its comparative advantages</w:t>
      </w:r>
      <w:r w:rsidR="009B66EE" w:rsidRPr="00AA186B">
        <w:rPr>
          <w:szCs w:val="24"/>
          <w:lang w:val="en-GB"/>
        </w:rPr>
        <w:t>, including</w:t>
      </w:r>
      <w:r w:rsidR="00CF7575" w:rsidRPr="00AA186B">
        <w:rPr>
          <w:szCs w:val="24"/>
          <w:lang w:val="en-GB"/>
        </w:rPr>
        <w:t xml:space="preserve"> </w:t>
      </w:r>
      <w:r w:rsidR="006C17FF" w:rsidRPr="00AA186B">
        <w:rPr>
          <w:szCs w:val="24"/>
          <w:lang w:val="en-GB"/>
        </w:rPr>
        <w:t>its institutional knowledge</w:t>
      </w:r>
      <w:r w:rsidR="009B66EE" w:rsidRPr="00AA186B">
        <w:rPr>
          <w:szCs w:val="24"/>
          <w:lang w:val="en-GB"/>
        </w:rPr>
        <w:t xml:space="preserve"> as a </w:t>
      </w:r>
      <w:r w:rsidR="006C17FF" w:rsidRPr="00AA186B">
        <w:rPr>
          <w:szCs w:val="24"/>
          <w:lang w:val="en-GB"/>
        </w:rPr>
        <w:t>global development hub, its</w:t>
      </w:r>
      <w:r w:rsidR="00CF7575" w:rsidRPr="00AA186B">
        <w:rPr>
          <w:szCs w:val="24"/>
          <w:lang w:val="en-GB"/>
        </w:rPr>
        <w:t xml:space="preserve"> </w:t>
      </w:r>
      <w:r w:rsidR="00E47470" w:rsidRPr="00AA186B">
        <w:rPr>
          <w:szCs w:val="24"/>
          <w:lang w:val="en-GB"/>
        </w:rPr>
        <w:t>long</w:t>
      </w:r>
      <w:r w:rsidR="00E47470">
        <w:rPr>
          <w:szCs w:val="24"/>
          <w:lang w:val="en-GB"/>
        </w:rPr>
        <w:t>-</w:t>
      </w:r>
      <w:r w:rsidR="00F86C83" w:rsidRPr="00AA186B">
        <w:rPr>
          <w:szCs w:val="24"/>
          <w:lang w:val="en-GB"/>
        </w:rPr>
        <w:t xml:space="preserve">standing </w:t>
      </w:r>
      <w:r w:rsidR="00CF7575" w:rsidRPr="00AA186B">
        <w:rPr>
          <w:szCs w:val="24"/>
          <w:lang w:val="en-GB"/>
        </w:rPr>
        <w:t>partnership with the Government</w:t>
      </w:r>
      <w:r w:rsidR="006C17FF" w:rsidRPr="00AA186B">
        <w:rPr>
          <w:szCs w:val="24"/>
          <w:lang w:val="en-GB"/>
        </w:rPr>
        <w:t xml:space="preserve"> and its</w:t>
      </w:r>
      <w:r w:rsidR="00F86C83" w:rsidRPr="00AA186B">
        <w:rPr>
          <w:szCs w:val="24"/>
          <w:lang w:val="en-GB"/>
        </w:rPr>
        <w:t xml:space="preserve"> ability to deliver in</w:t>
      </w:r>
      <w:r w:rsidR="009B66EE" w:rsidRPr="00AA186B">
        <w:rPr>
          <w:szCs w:val="24"/>
          <w:lang w:val="en-GB"/>
        </w:rPr>
        <w:t xml:space="preserve"> a challenging and politically </w:t>
      </w:r>
      <w:r w:rsidR="00765045" w:rsidRPr="00AA186B">
        <w:rPr>
          <w:szCs w:val="24"/>
          <w:lang w:val="en-GB"/>
        </w:rPr>
        <w:t>sensitive</w:t>
      </w:r>
      <w:r w:rsidR="00F86C83" w:rsidRPr="00AA186B">
        <w:rPr>
          <w:szCs w:val="24"/>
          <w:lang w:val="en-GB"/>
        </w:rPr>
        <w:t xml:space="preserve"> context. </w:t>
      </w:r>
      <w:r w:rsidR="00CF7575" w:rsidRPr="00AA186B">
        <w:rPr>
          <w:szCs w:val="24"/>
          <w:lang w:val="en-GB"/>
        </w:rPr>
        <w:t xml:space="preserve"> </w:t>
      </w:r>
    </w:p>
    <w:p w14:paraId="774FC046" w14:textId="0FB3E775" w:rsidR="00C02D79" w:rsidRPr="00AA186B" w:rsidRDefault="005C15CD" w:rsidP="00423530">
      <w:pPr>
        <w:spacing w:after="120"/>
        <w:ind w:left="1267" w:right="1267"/>
        <w:jc w:val="both"/>
        <w:rPr>
          <w:szCs w:val="24"/>
          <w:lang w:val="en-GB"/>
        </w:rPr>
      </w:pPr>
      <w:r>
        <w:rPr>
          <w:szCs w:val="24"/>
          <w:lang w:val="en-GB"/>
        </w:rPr>
        <w:t>16</w:t>
      </w:r>
      <w:r w:rsidR="00C02D79" w:rsidRPr="00AA186B">
        <w:rPr>
          <w:szCs w:val="24"/>
          <w:lang w:val="en-GB"/>
        </w:rPr>
        <w:t>. Particular attention will be paid to joint programming and</w:t>
      </w:r>
      <w:r w:rsidR="00C02D79" w:rsidRPr="001471D8">
        <w:rPr>
          <w:szCs w:val="24"/>
          <w:lang w:val="en-GB"/>
        </w:rPr>
        <w:t xml:space="preserve"> the development of partnerships with MINUSMA, other U</w:t>
      </w:r>
      <w:r w:rsidR="00E47470">
        <w:rPr>
          <w:szCs w:val="24"/>
          <w:lang w:val="en-GB"/>
        </w:rPr>
        <w:t xml:space="preserve">nited </w:t>
      </w:r>
      <w:r w:rsidR="00C02D79" w:rsidRPr="001471D8">
        <w:rPr>
          <w:szCs w:val="24"/>
          <w:lang w:val="en-GB"/>
        </w:rPr>
        <w:t>N</w:t>
      </w:r>
      <w:r w:rsidR="00E47470">
        <w:rPr>
          <w:szCs w:val="24"/>
          <w:lang w:val="en-GB"/>
        </w:rPr>
        <w:t>ations</w:t>
      </w:r>
      <w:r w:rsidR="00C02D79" w:rsidRPr="001471D8">
        <w:rPr>
          <w:szCs w:val="24"/>
          <w:lang w:val="en-GB"/>
        </w:rPr>
        <w:t xml:space="preserve"> agencies, the Bretton Woods institutions, the African Development Bank</w:t>
      </w:r>
      <w:r w:rsidR="00ED0536">
        <w:rPr>
          <w:szCs w:val="24"/>
          <w:lang w:val="en-GB"/>
        </w:rPr>
        <w:t xml:space="preserve"> (AfDB)</w:t>
      </w:r>
      <w:r w:rsidR="00C02D79" w:rsidRPr="001471D8">
        <w:rPr>
          <w:szCs w:val="24"/>
          <w:lang w:val="en-GB"/>
        </w:rPr>
        <w:t xml:space="preserve"> and other development partners, including developing countries. Joint programming helps </w:t>
      </w:r>
      <w:r w:rsidR="00E47470">
        <w:rPr>
          <w:szCs w:val="24"/>
          <w:lang w:val="en-GB"/>
        </w:rPr>
        <w:t xml:space="preserve">to </w:t>
      </w:r>
      <w:r w:rsidR="00C02D79" w:rsidRPr="001471D8">
        <w:rPr>
          <w:szCs w:val="24"/>
          <w:lang w:val="en-GB"/>
        </w:rPr>
        <w:t xml:space="preserve">maximize results in targeted areas and </w:t>
      </w:r>
      <w:r w:rsidR="00D72B80" w:rsidRPr="001471D8">
        <w:rPr>
          <w:szCs w:val="24"/>
          <w:lang w:val="en-GB"/>
        </w:rPr>
        <w:t>will facilitate</w:t>
      </w:r>
      <w:r w:rsidR="00C02D79" w:rsidRPr="001471D8">
        <w:rPr>
          <w:szCs w:val="24"/>
          <w:lang w:val="en-GB"/>
        </w:rPr>
        <w:t xml:space="preserve"> complementary responses and better use of available resources. </w:t>
      </w:r>
      <w:r w:rsidR="00447F4C">
        <w:rPr>
          <w:szCs w:val="24"/>
          <w:lang w:val="en-GB"/>
        </w:rPr>
        <w:t>T</w:t>
      </w:r>
      <w:r w:rsidR="00C02D79" w:rsidRPr="001471D8">
        <w:rPr>
          <w:szCs w:val="24"/>
          <w:lang w:val="en-GB"/>
        </w:rPr>
        <w:t>he G</w:t>
      </w:r>
      <w:r w:rsidR="00447F4C">
        <w:rPr>
          <w:szCs w:val="24"/>
          <w:lang w:val="en-GB"/>
        </w:rPr>
        <w:t xml:space="preserve">lobal </w:t>
      </w:r>
      <w:r w:rsidR="00C02D79" w:rsidRPr="00AA186B">
        <w:rPr>
          <w:szCs w:val="24"/>
          <w:lang w:val="en-GB"/>
        </w:rPr>
        <w:t>F</w:t>
      </w:r>
      <w:r w:rsidR="00447F4C" w:rsidRPr="00AA186B">
        <w:rPr>
          <w:szCs w:val="24"/>
          <w:lang w:val="en-GB"/>
        </w:rPr>
        <w:t xml:space="preserve">ocal </w:t>
      </w:r>
      <w:r w:rsidR="00C02D79" w:rsidRPr="00AA186B">
        <w:rPr>
          <w:szCs w:val="24"/>
          <w:lang w:val="en-GB"/>
        </w:rPr>
        <w:t>P</w:t>
      </w:r>
      <w:r w:rsidR="00447F4C" w:rsidRPr="00AA186B">
        <w:rPr>
          <w:szCs w:val="24"/>
          <w:lang w:val="en-GB"/>
        </w:rPr>
        <w:t>oint</w:t>
      </w:r>
      <w:r w:rsidR="00C02D79" w:rsidRPr="00AA186B">
        <w:rPr>
          <w:rStyle w:val="FootnoteReference"/>
          <w:szCs w:val="24"/>
          <w:lang w:val="en-GB"/>
        </w:rPr>
        <w:footnoteReference w:id="18"/>
      </w:r>
      <w:r w:rsidR="00FE76F6">
        <w:rPr>
          <w:szCs w:val="24"/>
          <w:lang w:val="en-GB"/>
        </w:rPr>
        <w:t xml:space="preserve"> (GFP) </w:t>
      </w:r>
      <w:r w:rsidR="00C01246" w:rsidRPr="00AA186B">
        <w:rPr>
          <w:szCs w:val="24"/>
          <w:lang w:val="en-GB"/>
        </w:rPr>
        <w:t>arrangement could</w:t>
      </w:r>
      <w:r w:rsidR="00C02D79" w:rsidRPr="00AA186B">
        <w:rPr>
          <w:szCs w:val="24"/>
          <w:lang w:val="en-GB"/>
        </w:rPr>
        <w:t xml:space="preserve"> be replicated in other parts of the program</w:t>
      </w:r>
      <w:r w:rsidR="00E47470">
        <w:rPr>
          <w:szCs w:val="24"/>
          <w:lang w:val="en-GB"/>
        </w:rPr>
        <w:t>me</w:t>
      </w:r>
      <w:r w:rsidR="00C02D79" w:rsidRPr="00AA186B">
        <w:rPr>
          <w:szCs w:val="24"/>
          <w:lang w:val="en-GB"/>
        </w:rPr>
        <w:t xml:space="preserve">, which would strengthen the integrated approach. </w:t>
      </w:r>
      <w:r w:rsidR="006C17FF" w:rsidRPr="00AA186B">
        <w:rPr>
          <w:szCs w:val="24"/>
          <w:lang w:val="en-GB"/>
        </w:rPr>
        <w:t xml:space="preserve">In addition, partnership with </w:t>
      </w:r>
      <w:r w:rsidR="00E47470">
        <w:rPr>
          <w:szCs w:val="24"/>
          <w:lang w:val="en-GB"/>
        </w:rPr>
        <w:t>civil society organizations (</w:t>
      </w:r>
      <w:r w:rsidR="006C17FF" w:rsidRPr="00AA186B">
        <w:rPr>
          <w:szCs w:val="24"/>
          <w:lang w:val="en-GB"/>
        </w:rPr>
        <w:t>CSOs</w:t>
      </w:r>
      <w:r w:rsidR="00E47470">
        <w:rPr>
          <w:szCs w:val="24"/>
          <w:lang w:val="en-GB"/>
        </w:rPr>
        <w:t>)</w:t>
      </w:r>
      <w:r w:rsidR="006C17FF" w:rsidRPr="00AA186B">
        <w:rPr>
          <w:szCs w:val="24"/>
          <w:lang w:val="en-GB"/>
        </w:rPr>
        <w:t xml:space="preserve"> will</w:t>
      </w:r>
      <w:r w:rsidR="009A6E81" w:rsidRPr="00AA186B">
        <w:rPr>
          <w:szCs w:val="24"/>
          <w:lang w:val="en-GB"/>
        </w:rPr>
        <w:t xml:space="preserve"> be enhanced</w:t>
      </w:r>
      <w:r w:rsidR="00FD6C56" w:rsidRPr="00AA186B">
        <w:rPr>
          <w:szCs w:val="24"/>
          <w:lang w:val="en-GB"/>
        </w:rPr>
        <w:t>,</w:t>
      </w:r>
      <w:r w:rsidR="009A6E81" w:rsidRPr="00AA186B">
        <w:rPr>
          <w:szCs w:val="24"/>
          <w:lang w:val="en-GB"/>
        </w:rPr>
        <w:t xml:space="preserve"> particularly</w:t>
      </w:r>
      <w:r w:rsidR="00FD6C56" w:rsidRPr="00AA186B">
        <w:rPr>
          <w:szCs w:val="24"/>
          <w:lang w:val="en-GB"/>
        </w:rPr>
        <w:t xml:space="preserve"> with regards to </w:t>
      </w:r>
      <w:r w:rsidR="009A6E81" w:rsidRPr="00AA186B">
        <w:rPr>
          <w:szCs w:val="24"/>
          <w:lang w:val="en-GB"/>
        </w:rPr>
        <w:t xml:space="preserve">sustainable development, climate resilience, social cohesion and the </w:t>
      </w:r>
      <w:r w:rsidR="00E47470" w:rsidRPr="00AA186B">
        <w:rPr>
          <w:szCs w:val="24"/>
          <w:lang w:val="en-GB"/>
        </w:rPr>
        <w:t>M</w:t>
      </w:r>
      <w:r w:rsidR="00E47470">
        <w:rPr>
          <w:szCs w:val="24"/>
          <w:lang w:val="en-GB"/>
        </w:rPr>
        <w:t>illennium Development Goal</w:t>
      </w:r>
      <w:r w:rsidR="00E47470" w:rsidRPr="00AA186B">
        <w:rPr>
          <w:szCs w:val="24"/>
          <w:lang w:val="en-GB"/>
        </w:rPr>
        <w:t>s</w:t>
      </w:r>
      <w:r w:rsidR="009A6E81" w:rsidRPr="00AA186B">
        <w:rPr>
          <w:szCs w:val="24"/>
          <w:lang w:val="en-GB"/>
        </w:rPr>
        <w:t>.</w:t>
      </w:r>
      <w:r w:rsidR="00F2618F" w:rsidRPr="00AA186B">
        <w:rPr>
          <w:szCs w:val="24"/>
          <w:lang w:val="en-GB"/>
        </w:rPr>
        <w:t xml:space="preserve"> Drawing from regional experience and in the framework of the Sahel Strategy, </w:t>
      </w:r>
      <w:r w:rsidR="00E47470">
        <w:rPr>
          <w:szCs w:val="24"/>
          <w:lang w:val="en-GB"/>
        </w:rPr>
        <w:t>S</w:t>
      </w:r>
      <w:r w:rsidR="00E47470" w:rsidRPr="00AA186B">
        <w:rPr>
          <w:szCs w:val="24"/>
          <w:lang w:val="en-GB"/>
        </w:rPr>
        <w:t>outh</w:t>
      </w:r>
      <w:r w:rsidR="00F2618F" w:rsidRPr="00AA186B">
        <w:rPr>
          <w:szCs w:val="24"/>
          <w:lang w:val="en-GB"/>
        </w:rPr>
        <w:t>-</w:t>
      </w:r>
      <w:r w:rsidR="00E47470">
        <w:rPr>
          <w:szCs w:val="24"/>
          <w:lang w:val="en-GB"/>
        </w:rPr>
        <w:t>S</w:t>
      </w:r>
      <w:r w:rsidR="00E47470" w:rsidRPr="00AA186B">
        <w:rPr>
          <w:szCs w:val="24"/>
          <w:lang w:val="en-GB"/>
        </w:rPr>
        <w:t xml:space="preserve">outh </w:t>
      </w:r>
      <w:r w:rsidR="00F2618F" w:rsidRPr="00AA186B">
        <w:rPr>
          <w:szCs w:val="24"/>
          <w:lang w:val="en-GB"/>
        </w:rPr>
        <w:t>cooperation will also be leveraged.</w:t>
      </w:r>
      <w:r w:rsidR="009A6E81" w:rsidRPr="00AA186B">
        <w:rPr>
          <w:szCs w:val="24"/>
          <w:lang w:val="en-GB"/>
        </w:rPr>
        <w:t xml:space="preserve"> </w:t>
      </w:r>
    </w:p>
    <w:p w14:paraId="499030BE" w14:textId="03C33D76" w:rsidR="00C02D79" w:rsidRPr="001471D8" w:rsidRDefault="0089374A" w:rsidP="00423530">
      <w:pPr>
        <w:spacing w:after="120"/>
        <w:ind w:left="1267" w:right="1267"/>
        <w:jc w:val="both"/>
        <w:rPr>
          <w:b/>
          <w:i/>
          <w:iCs/>
          <w:szCs w:val="24"/>
          <w:lang w:val="en-GB"/>
        </w:rPr>
      </w:pPr>
      <w:r w:rsidRPr="00AA186B">
        <w:rPr>
          <w:b/>
          <w:bCs/>
          <w:i/>
          <w:iCs/>
          <w:szCs w:val="24"/>
          <w:u w:val="single"/>
          <w:lang w:val="en-GB"/>
        </w:rPr>
        <w:t xml:space="preserve">Outcome </w:t>
      </w:r>
      <w:r w:rsidR="00C02D79" w:rsidRPr="00AA186B">
        <w:rPr>
          <w:b/>
          <w:bCs/>
          <w:i/>
          <w:iCs/>
          <w:szCs w:val="24"/>
          <w:u w:val="single"/>
          <w:lang w:val="en-GB"/>
        </w:rPr>
        <w:t>1</w:t>
      </w:r>
      <w:r w:rsidR="00C02D79" w:rsidRPr="00AA186B">
        <w:rPr>
          <w:b/>
          <w:bCs/>
          <w:i/>
          <w:iCs/>
          <w:szCs w:val="24"/>
          <w:lang w:val="en-GB"/>
        </w:rPr>
        <w:t>: Social cohesion is facilitated by transitional justice, community</w:t>
      </w:r>
      <w:r w:rsidR="00C02D79" w:rsidRPr="001471D8">
        <w:rPr>
          <w:b/>
          <w:bCs/>
          <w:i/>
          <w:iCs/>
          <w:szCs w:val="24"/>
          <w:lang w:val="en-GB"/>
        </w:rPr>
        <w:t xml:space="preserve"> dialogue </w:t>
      </w:r>
      <w:r w:rsidR="00DC3937" w:rsidRPr="001471D8">
        <w:rPr>
          <w:b/>
          <w:bCs/>
          <w:i/>
          <w:iCs/>
          <w:szCs w:val="24"/>
          <w:lang w:val="en-GB"/>
        </w:rPr>
        <w:t>and culture</w:t>
      </w:r>
      <w:r w:rsidR="00C02D79" w:rsidRPr="001471D8">
        <w:rPr>
          <w:b/>
          <w:bCs/>
          <w:i/>
          <w:iCs/>
          <w:szCs w:val="24"/>
          <w:lang w:val="en-GB"/>
        </w:rPr>
        <w:t xml:space="preserve"> and peace education.</w:t>
      </w:r>
    </w:p>
    <w:p w14:paraId="3BAAD7D8" w14:textId="7419960E" w:rsidR="00C02D79" w:rsidRDefault="005C15CD" w:rsidP="009F0C3A">
      <w:pPr>
        <w:ind w:left="1267" w:right="1267"/>
        <w:jc w:val="both"/>
        <w:rPr>
          <w:szCs w:val="24"/>
          <w:lang w:val="en-GB"/>
        </w:rPr>
      </w:pPr>
      <w:r>
        <w:rPr>
          <w:szCs w:val="24"/>
          <w:lang w:val="en-GB"/>
        </w:rPr>
        <w:lastRenderedPageBreak/>
        <w:t>17</w:t>
      </w:r>
      <w:r w:rsidR="00C02D79" w:rsidRPr="001471D8">
        <w:rPr>
          <w:szCs w:val="24"/>
          <w:lang w:val="en-GB"/>
        </w:rPr>
        <w:t xml:space="preserve">. As the security crisis has caused serious communal tensions and damage to the social fabric, UNDP intends to address the need for cohesion and reconciliation with technical and financial support for the Ministry </w:t>
      </w:r>
      <w:r w:rsidR="00F36543">
        <w:rPr>
          <w:szCs w:val="24"/>
          <w:lang w:val="en-GB"/>
        </w:rPr>
        <w:t>for</w:t>
      </w:r>
      <w:r w:rsidR="00F36543" w:rsidRPr="001471D8">
        <w:rPr>
          <w:szCs w:val="24"/>
          <w:lang w:val="en-GB"/>
        </w:rPr>
        <w:t xml:space="preserve"> </w:t>
      </w:r>
      <w:r w:rsidR="00C02D79" w:rsidRPr="001471D8">
        <w:rPr>
          <w:szCs w:val="24"/>
          <w:lang w:val="en-GB"/>
        </w:rPr>
        <w:t>National Reconciliation (MNR) and the Truth, Justice and Reconciliation Commission (TJRC).</w:t>
      </w:r>
    </w:p>
    <w:p w14:paraId="242745BF" w14:textId="77777777" w:rsidR="00F36543" w:rsidRPr="001471D8" w:rsidRDefault="00F36543" w:rsidP="009F0C3A">
      <w:pPr>
        <w:ind w:left="1267" w:right="1267"/>
        <w:jc w:val="both"/>
        <w:rPr>
          <w:szCs w:val="24"/>
          <w:lang w:val="en-GB"/>
        </w:rPr>
      </w:pPr>
    </w:p>
    <w:p w14:paraId="11AB86C8" w14:textId="693F8737" w:rsidR="00C02D79" w:rsidRPr="001471D8" w:rsidRDefault="005C15CD" w:rsidP="005C15CD">
      <w:pPr>
        <w:spacing w:after="120"/>
        <w:ind w:left="1267" w:right="1267"/>
        <w:jc w:val="both"/>
        <w:rPr>
          <w:szCs w:val="24"/>
          <w:lang w:val="en-GB"/>
        </w:rPr>
      </w:pPr>
      <w:r>
        <w:rPr>
          <w:szCs w:val="24"/>
          <w:lang w:val="en-GB"/>
        </w:rPr>
        <w:t>18</w:t>
      </w:r>
      <w:r w:rsidR="00C02D79" w:rsidRPr="001471D8">
        <w:rPr>
          <w:szCs w:val="24"/>
          <w:lang w:val="en-GB"/>
        </w:rPr>
        <w:t xml:space="preserve">. To do this, UNDP will strengthen the capacity of </w:t>
      </w:r>
      <w:r w:rsidR="00D72B80" w:rsidRPr="001471D8">
        <w:rPr>
          <w:szCs w:val="24"/>
          <w:lang w:val="en-GB"/>
        </w:rPr>
        <w:t xml:space="preserve">MNR </w:t>
      </w:r>
      <w:r w:rsidR="00C02D79" w:rsidRPr="001471D8">
        <w:rPr>
          <w:szCs w:val="24"/>
          <w:lang w:val="en-GB"/>
        </w:rPr>
        <w:t>by providing expertise in sensitive areas such as local governance and social mediation</w:t>
      </w:r>
      <w:r w:rsidR="00D72B80" w:rsidRPr="001471D8">
        <w:rPr>
          <w:szCs w:val="24"/>
          <w:lang w:val="en-GB"/>
        </w:rPr>
        <w:t>. UNDP will also support the Ministry</w:t>
      </w:r>
      <w:r w:rsidR="00C02D79" w:rsidRPr="001471D8">
        <w:rPr>
          <w:szCs w:val="24"/>
          <w:lang w:val="en-GB"/>
        </w:rPr>
        <w:t xml:space="preserve"> in developing and implementing a transparent and inclusive national reconciliation strategy, taking into account the political and sectarian tensions that preceded or emerged during the security crisis. With regard to the TJRC, </w:t>
      </w:r>
      <w:r w:rsidR="00447F4C">
        <w:rPr>
          <w:szCs w:val="24"/>
          <w:lang w:val="en-GB"/>
        </w:rPr>
        <w:t>with the support of other GFP partners</w:t>
      </w:r>
      <w:r w:rsidR="004C0328">
        <w:rPr>
          <w:szCs w:val="24"/>
          <w:lang w:val="en-GB"/>
        </w:rPr>
        <w:t>,</w:t>
      </w:r>
      <w:r w:rsidR="00447F4C">
        <w:rPr>
          <w:szCs w:val="24"/>
          <w:lang w:val="en-GB"/>
        </w:rPr>
        <w:t xml:space="preserve"> </w:t>
      </w:r>
      <w:r w:rsidR="00BD34FA">
        <w:rPr>
          <w:szCs w:val="24"/>
          <w:lang w:val="en-GB"/>
        </w:rPr>
        <w:t xml:space="preserve">UNDP </w:t>
      </w:r>
      <w:r w:rsidR="00C02D79" w:rsidRPr="001471D8">
        <w:rPr>
          <w:szCs w:val="24"/>
          <w:lang w:val="en-GB"/>
        </w:rPr>
        <w:t xml:space="preserve">will contribute to the development of </w:t>
      </w:r>
      <w:r w:rsidR="00BD34FA">
        <w:rPr>
          <w:szCs w:val="24"/>
          <w:lang w:val="en-GB"/>
        </w:rPr>
        <w:t xml:space="preserve">the </w:t>
      </w:r>
      <w:r w:rsidR="00C02D79" w:rsidRPr="001471D8">
        <w:rPr>
          <w:szCs w:val="24"/>
          <w:lang w:val="en-GB"/>
        </w:rPr>
        <w:t xml:space="preserve">workplan and ensure the inclusion of local authorities, community leaders and civil society in its implementation. </w:t>
      </w:r>
    </w:p>
    <w:p w14:paraId="7C5E6AB0" w14:textId="57978F45" w:rsidR="00C02D79" w:rsidRPr="001471D8" w:rsidRDefault="005C15CD" w:rsidP="005C15CD">
      <w:pPr>
        <w:spacing w:after="120"/>
        <w:ind w:left="1267" w:right="1267"/>
        <w:jc w:val="both"/>
        <w:rPr>
          <w:szCs w:val="24"/>
          <w:lang w:val="en-GB"/>
        </w:rPr>
      </w:pPr>
      <w:r>
        <w:rPr>
          <w:szCs w:val="24"/>
          <w:lang w:val="en-GB"/>
        </w:rPr>
        <w:t>19</w:t>
      </w:r>
      <w:r w:rsidR="00C02D79" w:rsidRPr="001471D8">
        <w:rPr>
          <w:szCs w:val="24"/>
          <w:lang w:val="en-GB"/>
        </w:rPr>
        <w:t xml:space="preserve">. UNDP also intends to work towards conflict prevention and management at local level by training community mediators who can intervene in the event of rising tensions. These mediators will come from local government, defence and security forces, traditional leadership and </w:t>
      </w:r>
      <w:r w:rsidR="00BD34FA">
        <w:rPr>
          <w:szCs w:val="24"/>
          <w:lang w:val="en-GB"/>
        </w:rPr>
        <w:t>CSOs</w:t>
      </w:r>
      <w:r w:rsidR="00C02D79" w:rsidRPr="001471D8">
        <w:rPr>
          <w:szCs w:val="24"/>
          <w:lang w:val="en-GB"/>
        </w:rPr>
        <w:t xml:space="preserve"> (women and youth). </w:t>
      </w:r>
    </w:p>
    <w:p w14:paraId="4D2FDF71" w14:textId="562E2777" w:rsidR="00C02D79" w:rsidRPr="001471D8" w:rsidRDefault="005C15CD" w:rsidP="005C15CD">
      <w:pPr>
        <w:spacing w:after="120"/>
        <w:ind w:left="1267" w:right="1267"/>
        <w:jc w:val="both"/>
        <w:rPr>
          <w:szCs w:val="24"/>
          <w:lang w:val="en-GB"/>
        </w:rPr>
      </w:pPr>
      <w:r>
        <w:rPr>
          <w:szCs w:val="24"/>
          <w:lang w:val="en-GB"/>
        </w:rPr>
        <w:t>20</w:t>
      </w:r>
      <w:r w:rsidR="00C02D79" w:rsidRPr="001471D8">
        <w:rPr>
          <w:szCs w:val="24"/>
          <w:lang w:val="en-GB"/>
        </w:rPr>
        <w:t xml:space="preserve">. </w:t>
      </w:r>
      <w:r w:rsidR="00D72B80" w:rsidRPr="001471D8">
        <w:rPr>
          <w:szCs w:val="24"/>
          <w:lang w:val="en-GB"/>
        </w:rPr>
        <w:t>Refugees and displaced persons will benefit from specific activities to facilitate their social reintegration. I</w:t>
      </w:r>
      <w:r w:rsidR="00C02D79" w:rsidRPr="001471D8">
        <w:rPr>
          <w:szCs w:val="24"/>
          <w:lang w:val="en-GB"/>
        </w:rPr>
        <w:t xml:space="preserve">n partnership with </w:t>
      </w:r>
      <w:r w:rsidR="00BD34FA">
        <w:rPr>
          <w:szCs w:val="24"/>
          <w:lang w:val="en-GB"/>
        </w:rPr>
        <w:t>the Office of the United Nations High Commissioner for Refugees (</w:t>
      </w:r>
      <w:r w:rsidR="00C02D79" w:rsidRPr="001471D8">
        <w:rPr>
          <w:szCs w:val="24"/>
          <w:lang w:val="en-GB"/>
        </w:rPr>
        <w:t>UNHCR</w:t>
      </w:r>
      <w:r w:rsidR="00BD34FA">
        <w:rPr>
          <w:szCs w:val="24"/>
          <w:lang w:val="en-GB"/>
        </w:rPr>
        <w:t>)</w:t>
      </w:r>
      <w:r w:rsidR="00C02D79" w:rsidRPr="001471D8">
        <w:rPr>
          <w:szCs w:val="24"/>
          <w:lang w:val="en-GB"/>
        </w:rPr>
        <w:t xml:space="preserve"> and </w:t>
      </w:r>
      <w:r w:rsidR="00BD34FA">
        <w:rPr>
          <w:szCs w:val="24"/>
          <w:lang w:val="en-GB"/>
        </w:rPr>
        <w:t>the International organization for Migration (</w:t>
      </w:r>
      <w:r w:rsidR="00C02D79" w:rsidRPr="001471D8">
        <w:rPr>
          <w:szCs w:val="24"/>
          <w:lang w:val="en-GB"/>
        </w:rPr>
        <w:t>IOM</w:t>
      </w:r>
      <w:r w:rsidR="00BD34FA">
        <w:rPr>
          <w:szCs w:val="24"/>
          <w:lang w:val="en-GB"/>
        </w:rPr>
        <w:t>)</w:t>
      </w:r>
      <w:r w:rsidR="00C02D79" w:rsidRPr="001471D8">
        <w:rPr>
          <w:szCs w:val="24"/>
          <w:lang w:val="en-GB"/>
        </w:rPr>
        <w:t xml:space="preserve">, UNDP will implement a </w:t>
      </w:r>
      <w:r w:rsidR="00BD34FA">
        <w:rPr>
          <w:szCs w:val="24"/>
          <w:lang w:val="en-GB"/>
        </w:rPr>
        <w:t>s</w:t>
      </w:r>
      <w:r w:rsidR="00BD34FA" w:rsidRPr="001471D8">
        <w:rPr>
          <w:szCs w:val="24"/>
          <w:lang w:val="en-GB"/>
        </w:rPr>
        <w:t xml:space="preserve">ustainable </w:t>
      </w:r>
      <w:r w:rsidR="00BD34FA">
        <w:rPr>
          <w:szCs w:val="24"/>
          <w:lang w:val="en-GB"/>
        </w:rPr>
        <w:t>s</w:t>
      </w:r>
      <w:r w:rsidR="00BD34FA" w:rsidRPr="001471D8">
        <w:rPr>
          <w:szCs w:val="24"/>
          <w:lang w:val="en-GB"/>
        </w:rPr>
        <w:t xml:space="preserve">olutions </w:t>
      </w:r>
      <w:r w:rsidR="00BD34FA">
        <w:rPr>
          <w:szCs w:val="24"/>
          <w:lang w:val="en-GB"/>
        </w:rPr>
        <w:t>s</w:t>
      </w:r>
      <w:r w:rsidR="00BD34FA" w:rsidRPr="001471D8">
        <w:rPr>
          <w:szCs w:val="24"/>
          <w:lang w:val="en-GB"/>
        </w:rPr>
        <w:t xml:space="preserve">trategy </w:t>
      </w:r>
      <w:r w:rsidR="00C02D79" w:rsidRPr="001471D8">
        <w:rPr>
          <w:szCs w:val="24"/>
          <w:lang w:val="en-GB"/>
        </w:rPr>
        <w:t xml:space="preserve">for IDPs and returned and repatriated refugees. It aims to support sustainable reintegration – in places of origin – or integration in other parts of the country where people have decided to settle. The assistance </w:t>
      </w:r>
      <w:r w:rsidR="00D72B80" w:rsidRPr="001471D8">
        <w:rPr>
          <w:szCs w:val="24"/>
          <w:lang w:val="en-GB"/>
        </w:rPr>
        <w:t xml:space="preserve">will </w:t>
      </w:r>
      <w:r w:rsidR="00C02D79" w:rsidRPr="001471D8">
        <w:rPr>
          <w:szCs w:val="24"/>
          <w:lang w:val="en-GB"/>
        </w:rPr>
        <w:t>provide aims to facilitate the socioeconomic reha</w:t>
      </w:r>
      <w:r w:rsidR="00D72B80" w:rsidRPr="001471D8">
        <w:rPr>
          <w:szCs w:val="24"/>
          <w:lang w:val="en-GB"/>
        </w:rPr>
        <w:t>bilitation of these groups. In July</w:t>
      </w:r>
      <w:r w:rsidR="00C02D79" w:rsidRPr="001471D8">
        <w:rPr>
          <w:szCs w:val="24"/>
          <w:lang w:val="en-GB"/>
        </w:rPr>
        <w:t xml:space="preserve"> 2014, the number of IDPs was estimated at 126,249 and the number of refugees in neighbouring countries (Algeria, Burkina Faso, Mauritania and N</w:t>
      </w:r>
      <w:r w:rsidR="00D72B80" w:rsidRPr="001471D8">
        <w:rPr>
          <w:szCs w:val="24"/>
          <w:lang w:val="en-GB"/>
        </w:rPr>
        <w:t>iger) at 140,033</w:t>
      </w:r>
      <w:r w:rsidR="00C02D79" w:rsidRPr="001471D8">
        <w:rPr>
          <w:szCs w:val="24"/>
          <w:lang w:val="en-GB"/>
        </w:rPr>
        <w:t xml:space="preserve">.  </w:t>
      </w:r>
    </w:p>
    <w:p w14:paraId="409BD57B" w14:textId="77777777" w:rsidR="00C02D79" w:rsidRPr="001471D8" w:rsidRDefault="0089374A" w:rsidP="005C15CD">
      <w:pPr>
        <w:spacing w:after="120"/>
        <w:ind w:left="1267" w:right="1267"/>
        <w:jc w:val="both"/>
        <w:rPr>
          <w:b/>
          <w:bCs/>
          <w:i/>
          <w:szCs w:val="24"/>
          <w:lang w:val="en-GB"/>
        </w:rPr>
      </w:pPr>
      <w:r>
        <w:rPr>
          <w:b/>
          <w:bCs/>
          <w:i/>
          <w:iCs/>
          <w:szCs w:val="24"/>
          <w:u w:val="single"/>
          <w:lang w:val="en-GB"/>
        </w:rPr>
        <w:t>Outcome</w:t>
      </w:r>
      <w:r w:rsidR="00C02D79" w:rsidRPr="001471D8">
        <w:rPr>
          <w:b/>
          <w:bCs/>
          <w:i/>
          <w:iCs/>
          <w:szCs w:val="24"/>
          <w:u w:val="single"/>
          <w:lang w:val="en-GB"/>
        </w:rPr>
        <w:t xml:space="preserve"> 2:</w:t>
      </w:r>
      <w:r w:rsidR="00C02D79" w:rsidRPr="001471D8">
        <w:rPr>
          <w:b/>
          <w:bCs/>
          <w:i/>
          <w:szCs w:val="24"/>
          <w:lang w:val="en-GB"/>
        </w:rPr>
        <w:t xml:space="preserve"> Disadvantaged groups, particularly women and young people, benefit from increased capacities and productive opportunities in a healthy and sustainable environment conducive to poverty reduction</w:t>
      </w:r>
    </w:p>
    <w:p w14:paraId="3559AAF2" w14:textId="70327EEA" w:rsidR="00C02D79" w:rsidRPr="001471D8" w:rsidRDefault="005C15CD" w:rsidP="005C15CD">
      <w:pPr>
        <w:spacing w:after="120"/>
        <w:ind w:left="1267" w:right="1267"/>
        <w:jc w:val="both"/>
        <w:rPr>
          <w:szCs w:val="24"/>
          <w:lang w:val="en-GB"/>
        </w:rPr>
      </w:pPr>
      <w:r>
        <w:rPr>
          <w:szCs w:val="24"/>
          <w:lang w:val="en-GB"/>
        </w:rPr>
        <w:t>21</w:t>
      </w:r>
      <w:r w:rsidR="00C02D79" w:rsidRPr="001471D8">
        <w:rPr>
          <w:szCs w:val="24"/>
          <w:lang w:val="en-GB"/>
        </w:rPr>
        <w:t xml:space="preserve">. Drawing on lessons from the crisis, which revealed the fragility of the economy, UNDP will strive to strengthen national and local capacities for formulating, implementing and evaluating strategies, policies and programmes. This is essential in order to firmly entrench the foundations of better </w:t>
      </w:r>
      <w:r w:rsidR="00FD63FC" w:rsidRPr="001471D8">
        <w:rPr>
          <w:szCs w:val="24"/>
          <w:lang w:val="en-GB"/>
        </w:rPr>
        <w:t xml:space="preserve">planning and management of </w:t>
      </w:r>
      <w:r w:rsidR="00C02D79" w:rsidRPr="001471D8">
        <w:rPr>
          <w:szCs w:val="24"/>
          <w:lang w:val="en-GB"/>
        </w:rPr>
        <w:t xml:space="preserve">sustainable poverty reduction. First, support will be given to the Ministry of Planning and Ministry of Economy and Finance in reformulating a forward-looking vision of development, to guide policy choices with a view to Mali’s economic emergence (taking into account gender equality, human rights, employment, urbanization, social protection, the new Sustainable Development Goals, demographics and adaptation to climate </w:t>
      </w:r>
      <w:r w:rsidR="00FD63FC" w:rsidRPr="001471D8">
        <w:rPr>
          <w:szCs w:val="24"/>
          <w:lang w:val="en-GB"/>
        </w:rPr>
        <w:t xml:space="preserve">change). National capacity for </w:t>
      </w:r>
      <w:r w:rsidR="00C02D79" w:rsidRPr="001471D8">
        <w:rPr>
          <w:szCs w:val="24"/>
          <w:lang w:val="en-GB"/>
        </w:rPr>
        <w:t xml:space="preserve">policy formulation will also be strengthened by the development of analytical capabilities within the Observatory for Sustainable Human Development. The programme will also include actions to strengthen public-private dialogue by </w:t>
      </w:r>
      <w:r w:rsidR="00BD34FA" w:rsidRPr="001471D8">
        <w:rPr>
          <w:szCs w:val="24"/>
          <w:lang w:val="en-GB"/>
        </w:rPr>
        <w:t>revitali</w:t>
      </w:r>
      <w:r w:rsidR="00BD34FA">
        <w:rPr>
          <w:szCs w:val="24"/>
          <w:lang w:val="en-GB"/>
        </w:rPr>
        <w:t>z</w:t>
      </w:r>
      <w:r w:rsidR="00BD34FA" w:rsidRPr="001471D8">
        <w:rPr>
          <w:szCs w:val="24"/>
          <w:lang w:val="en-GB"/>
        </w:rPr>
        <w:t xml:space="preserve">ing </w:t>
      </w:r>
      <w:r w:rsidR="00C02D79" w:rsidRPr="001471D8">
        <w:rPr>
          <w:szCs w:val="24"/>
          <w:lang w:val="en-GB"/>
        </w:rPr>
        <w:t>the Presidential Investment Council, with the aim of boosting the reforms necessary to improve the business climate and promote investment, especially in agriculture and mining, and thereby foster inclusive growth. UNDP will support the Government in improving the management of public finances through, on the one hand, effective implementation of the Collaboration Plan</w:t>
      </w:r>
      <w:r w:rsidR="00C02D79" w:rsidRPr="001471D8">
        <w:rPr>
          <w:rStyle w:val="FootnoteReference"/>
          <w:szCs w:val="24"/>
          <w:lang w:val="en-GB"/>
        </w:rPr>
        <w:footnoteReference w:id="19"/>
      </w:r>
      <w:r w:rsidR="00C02D79" w:rsidRPr="001471D8">
        <w:rPr>
          <w:szCs w:val="24"/>
          <w:lang w:val="en-GB"/>
        </w:rPr>
        <w:t xml:space="preserve"> between the Government</w:t>
      </w:r>
      <w:r w:rsidR="000C14F8">
        <w:rPr>
          <w:szCs w:val="24"/>
          <w:lang w:val="en-GB"/>
        </w:rPr>
        <w:t xml:space="preserve"> and </w:t>
      </w:r>
      <w:r w:rsidR="00C02D79" w:rsidRPr="001471D8">
        <w:rPr>
          <w:szCs w:val="24"/>
          <w:lang w:val="en-GB"/>
        </w:rPr>
        <w:t>UNDP/Pole</w:t>
      </w:r>
      <w:r w:rsidR="00C02D79" w:rsidRPr="001471D8">
        <w:rPr>
          <w:rStyle w:val="FootnoteReference"/>
          <w:szCs w:val="24"/>
          <w:lang w:val="en-GB"/>
        </w:rPr>
        <w:footnoteReference w:id="20"/>
      </w:r>
      <w:r w:rsidR="00C02D79" w:rsidRPr="001471D8">
        <w:rPr>
          <w:szCs w:val="24"/>
          <w:lang w:val="en-GB"/>
        </w:rPr>
        <w:t xml:space="preserve"> and, on the other, by strengthening the monitoring and aid coordination capacities of the Secretariat for Aid Harmonization. </w:t>
      </w:r>
    </w:p>
    <w:p w14:paraId="4BFFE8E5" w14:textId="7EE627BA" w:rsidR="00C02D79" w:rsidRPr="001471D8" w:rsidRDefault="00C02D79" w:rsidP="005C15CD">
      <w:pPr>
        <w:spacing w:after="120"/>
        <w:ind w:left="1267" w:right="1267"/>
        <w:jc w:val="both"/>
        <w:rPr>
          <w:szCs w:val="24"/>
          <w:lang w:val="en-GB"/>
        </w:rPr>
      </w:pPr>
      <w:r w:rsidRPr="001471D8">
        <w:rPr>
          <w:szCs w:val="24"/>
          <w:lang w:val="en-GB"/>
        </w:rPr>
        <w:lastRenderedPageBreak/>
        <w:t>2</w:t>
      </w:r>
      <w:r w:rsidR="005C15CD">
        <w:rPr>
          <w:szCs w:val="24"/>
          <w:lang w:val="en-GB"/>
        </w:rPr>
        <w:t>2</w:t>
      </w:r>
      <w:r w:rsidRPr="001471D8">
        <w:rPr>
          <w:szCs w:val="24"/>
          <w:lang w:val="en-GB"/>
        </w:rPr>
        <w:t xml:space="preserve">. To strengthen people’s resilience to various economic shocks and reduce inequality, the programme will support </w:t>
      </w:r>
      <w:r w:rsidR="00447F4C">
        <w:rPr>
          <w:szCs w:val="24"/>
          <w:lang w:val="en-GB"/>
        </w:rPr>
        <w:t xml:space="preserve">revitalization of local economies through </w:t>
      </w:r>
      <w:r w:rsidRPr="001471D8">
        <w:rPr>
          <w:szCs w:val="24"/>
          <w:lang w:val="en-GB"/>
        </w:rPr>
        <w:t>the implementation of the Sustainable Development Goals in the 166 most vulnerable municipalities. To this end, access to economic opportunities for small farmers, especially women and rural youth, will be facilitated</w:t>
      </w:r>
      <w:r w:rsidR="000C14F8">
        <w:rPr>
          <w:szCs w:val="24"/>
          <w:lang w:val="en-GB"/>
        </w:rPr>
        <w:t xml:space="preserve">, </w:t>
      </w:r>
      <w:r w:rsidRPr="001471D8">
        <w:rPr>
          <w:szCs w:val="24"/>
          <w:lang w:val="en-GB"/>
        </w:rPr>
        <w:t>firstly through the diversification, processing and export of quality local produce</w:t>
      </w:r>
      <w:r w:rsidR="000C14F8">
        <w:rPr>
          <w:szCs w:val="24"/>
          <w:lang w:val="en-GB"/>
        </w:rPr>
        <w:t xml:space="preserve">, </w:t>
      </w:r>
      <w:r w:rsidRPr="001471D8">
        <w:rPr>
          <w:szCs w:val="24"/>
          <w:lang w:val="en-GB"/>
        </w:rPr>
        <w:t xml:space="preserve">and secondly through improved access to innovative financial products, including by the promotion of the mango, shea butter, </w:t>
      </w:r>
      <w:r w:rsidR="000F4AF5">
        <w:rPr>
          <w:szCs w:val="24"/>
          <w:lang w:val="en-GB"/>
        </w:rPr>
        <w:t xml:space="preserve">Arabic </w:t>
      </w:r>
      <w:r w:rsidRPr="001471D8">
        <w:rPr>
          <w:szCs w:val="24"/>
          <w:lang w:val="en-GB"/>
        </w:rPr>
        <w:t xml:space="preserve">gum  and sesame industries. This will be done in partnership with the Commission for Food Security, the Ministry of Commerce, </w:t>
      </w:r>
      <w:r w:rsidR="00332748" w:rsidRPr="001471D8">
        <w:rPr>
          <w:szCs w:val="24"/>
          <w:lang w:val="en-GB"/>
        </w:rPr>
        <w:t>professional</w:t>
      </w:r>
      <w:r w:rsidRPr="001471D8">
        <w:rPr>
          <w:szCs w:val="24"/>
          <w:lang w:val="en-GB"/>
        </w:rPr>
        <w:t xml:space="preserve"> organizations, </w:t>
      </w:r>
      <w:r w:rsidR="000C14F8">
        <w:rPr>
          <w:szCs w:val="24"/>
          <w:lang w:val="en-GB"/>
        </w:rPr>
        <w:t xml:space="preserve">the Food and </w:t>
      </w:r>
      <w:r w:rsidR="00B82784">
        <w:rPr>
          <w:szCs w:val="24"/>
          <w:lang w:val="en-GB"/>
        </w:rPr>
        <w:t>Agricultural</w:t>
      </w:r>
      <w:r w:rsidR="000C14F8">
        <w:rPr>
          <w:szCs w:val="24"/>
          <w:lang w:val="en-GB"/>
        </w:rPr>
        <w:t xml:space="preserve"> Organization of the United Nations (</w:t>
      </w:r>
      <w:r w:rsidRPr="001471D8">
        <w:rPr>
          <w:szCs w:val="24"/>
          <w:lang w:val="en-GB"/>
        </w:rPr>
        <w:t>FAO</w:t>
      </w:r>
      <w:r w:rsidR="000C14F8">
        <w:rPr>
          <w:szCs w:val="24"/>
          <w:lang w:val="en-GB"/>
        </w:rPr>
        <w:t>)</w:t>
      </w:r>
      <w:r w:rsidRPr="001471D8">
        <w:rPr>
          <w:szCs w:val="24"/>
          <w:lang w:val="en-GB"/>
        </w:rPr>
        <w:t xml:space="preserve">, </w:t>
      </w:r>
      <w:r w:rsidR="000C14F8">
        <w:rPr>
          <w:szCs w:val="24"/>
          <w:lang w:val="en-GB"/>
        </w:rPr>
        <w:t>the International Fund for Agricultural Development and the United National Capital Development Fund (</w:t>
      </w:r>
      <w:r w:rsidRPr="001471D8">
        <w:rPr>
          <w:szCs w:val="24"/>
          <w:lang w:val="en-GB"/>
        </w:rPr>
        <w:t>UNCDF</w:t>
      </w:r>
      <w:r w:rsidR="000C14F8">
        <w:rPr>
          <w:szCs w:val="24"/>
          <w:lang w:val="en-GB"/>
        </w:rPr>
        <w:t>)</w:t>
      </w:r>
      <w:r w:rsidRPr="001471D8">
        <w:rPr>
          <w:szCs w:val="24"/>
          <w:lang w:val="en-GB"/>
        </w:rPr>
        <w:t>. Finally, it will strive to revitalize the local economies most affected by the crisis and contribute to the socioeconomic reintegration of 265,740 refugees and displaced people</w:t>
      </w:r>
      <w:r w:rsidRPr="001471D8">
        <w:rPr>
          <w:rStyle w:val="FootnoteReference"/>
          <w:szCs w:val="24"/>
          <w:lang w:val="en-GB"/>
        </w:rPr>
        <w:footnoteReference w:id="21"/>
      </w:r>
      <w:r w:rsidRPr="001471D8">
        <w:rPr>
          <w:szCs w:val="24"/>
          <w:lang w:val="en-GB"/>
        </w:rPr>
        <w:t xml:space="preserve"> </w:t>
      </w:r>
      <w:r w:rsidR="000C14F8">
        <w:rPr>
          <w:szCs w:val="24"/>
          <w:lang w:val="en-GB"/>
        </w:rPr>
        <w:t xml:space="preserve">and </w:t>
      </w:r>
      <w:r w:rsidRPr="001471D8">
        <w:rPr>
          <w:szCs w:val="24"/>
          <w:lang w:val="en-GB"/>
        </w:rPr>
        <w:t>of young people, women and girls at risk</w:t>
      </w:r>
      <w:r w:rsidR="000F4AF5">
        <w:rPr>
          <w:szCs w:val="24"/>
          <w:lang w:val="en-GB"/>
        </w:rPr>
        <w:t xml:space="preserve"> through support to livelihood, stabilization and creation of </w:t>
      </w:r>
      <w:r w:rsidR="000C14F8">
        <w:rPr>
          <w:szCs w:val="24"/>
          <w:lang w:val="en-GB"/>
        </w:rPr>
        <w:t>long-</w:t>
      </w:r>
      <w:r w:rsidR="000F4AF5">
        <w:rPr>
          <w:szCs w:val="24"/>
          <w:lang w:val="en-GB"/>
        </w:rPr>
        <w:t xml:space="preserve">term employment and </w:t>
      </w:r>
      <w:r w:rsidR="000C14F8">
        <w:rPr>
          <w:szCs w:val="24"/>
          <w:lang w:val="en-GB"/>
        </w:rPr>
        <w:t>income-</w:t>
      </w:r>
      <w:r w:rsidR="000F4AF5">
        <w:rPr>
          <w:szCs w:val="24"/>
          <w:lang w:val="en-GB"/>
        </w:rPr>
        <w:t>generation opportunities</w:t>
      </w:r>
      <w:r w:rsidRPr="001471D8">
        <w:rPr>
          <w:szCs w:val="24"/>
          <w:lang w:val="en-GB"/>
        </w:rPr>
        <w:t xml:space="preserve">. </w:t>
      </w:r>
    </w:p>
    <w:p w14:paraId="33967102" w14:textId="717AFFEC" w:rsidR="00C02D79" w:rsidRPr="001471D8" w:rsidRDefault="00C02D79" w:rsidP="005C15CD">
      <w:pPr>
        <w:spacing w:after="120"/>
        <w:ind w:left="1267" w:right="1267"/>
        <w:jc w:val="both"/>
        <w:rPr>
          <w:szCs w:val="24"/>
          <w:lang w:val="en-GB"/>
        </w:rPr>
      </w:pPr>
      <w:r w:rsidRPr="001471D8">
        <w:rPr>
          <w:szCs w:val="24"/>
          <w:lang w:val="en-GB"/>
        </w:rPr>
        <w:t>2</w:t>
      </w:r>
      <w:r w:rsidR="005C15CD">
        <w:rPr>
          <w:szCs w:val="24"/>
          <w:lang w:val="en-GB"/>
        </w:rPr>
        <w:t>3</w:t>
      </w:r>
      <w:r w:rsidRPr="001471D8">
        <w:rPr>
          <w:szCs w:val="24"/>
          <w:lang w:val="en-GB"/>
        </w:rPr>
        <w:t>. Concerning the environment</w:t>
      </w:r>
      <w:r w:rsidR="000F4AF5">
        <w:rPr>
          <w:szCs w:val="24"/>
          <w:lang w:val="en-GB"/>
        </w:rPr>
        <w:t>, disaster risk reduction</w:t>
      </w:r>
      <w:r w:rsidRPr="001471D8">
        <w:rPr>
          <w:szCs w:val="24"/>
          <w:lang w:val="en-GB"/>
        </w:rPr>
        <w:t xml:space="preserve"> and climate change, UNDP will focus on improving local communities’ use of natural resources and strengthening the </w:t>
      </w:r>
      <w:r w:rsidR="000F4AF5">
        <w:rPr>
          <w:szCs w:val="24"/>
          <w:lang w:val="en-GB"/>
        </w:rPr>
        <w:t xml:space="preserve">disaster and </w:t>
      </w:r>
      <w:r w:rsidRPr="001471D8">
        <w:rPr>
          <w:szCs w:val="24"/>
          <w:lang w:val="en-GB"/>
        </w:rPr>
        <w:t xml:space="preserve">climate resilience of the most vulnerable groups, especially women and young people. In this regard, it will work with </w:t>
      </w:r>
      <w:r w:rsidR="000C14F8">
        <w:rPr>
          <w:szCs w:val="24"/>
          <w:lang w:val="en-GB"/>
        </w:rPr>
        <w:t>Mali's</w:t>
      </w:r>
      <w:r w:rsidR="000C14F8" w:rsidRPr="001471D8">
        <w:rPr>
          <w:szCs w:val="24"/>
          <w:lang w:val="en-GB"/>
        </w:rPr>
        <w:t xml:space="preserve"> </w:t>
      </w:r>
      <w:r w:rsidRPr="001471D8">
        <w:rPr>
          <w:szCs w:val="24"/>
          <w:lang w:val="en-GB"/>
        </w:rPr>
        <w:t>Agency for the Environment and Sustainable Development to coordinate environmental policies and the response to climate change (sectoral and local development plans). Resources will be mobilized through the Mali Climate Fund (</w:t>
      </w:r>
      <w:r w:rsidR="000C14F8">
        <w:rPr>
          <w:szCs w:val="24"/>
          <w:lang w:val="en-GB"/>
        </w:rPr>
        <w:t>a multi-donor trust fund (</w:t>
      </w:r>
      <w:r w:rsidRPr="001471D8">
        <w:rPr>
          <w:szCs w:val="24"/>
          <w:lang w:val="en-GB"/>
        </w:rPr>
        <w:t xml:space="preserve">MDTF) to finance and implement activities at community level to improve resilience to </w:t>
      </w:r>
      <w:r w:rsidR="000F4AF5">
        <w:rPr>
          <w:szCs w:val="24"/>
          <w:lang w:val="en-GB"/>
        </w:rPr>
        <w:t xml:space="preserve">disaster and </w:t>
      </w:r>
      <w:r w:rsidRPr="001471D8">
        <w:rPr>
          <w:szCs w:val="24"/>
          <w:lang w:val="en-GB"/>
        </w:rPr>
        <w:t xml:space="preserve">climate change. In addition, the Government’s consideration of the poverty–environment </w:t>
      </w:r>
      <w:r w:rsidR="00332748" w:rsidRPr="001471D8">
        <w:rPr>
          <w:szCs w:val="24"/>
          <w:lang w:val="en-GB"/>
        </w:rPr>
        <w:t xml:space="preserve">nexus </w:t>
      </w:r>
      <w:r w:rsidRPr="001471D8">
        <w:rPr>
          <w:szCs w:val="24"/>
          <w:lang w:val="en-GB"/>
        </w:rPr>
        <w:t xml:space="preserve">will be facilitated by an economic reassessment of the costs associated with environmental degradation and an increase in resources allocated to the various industries. </w:t>
      </w:r>
    </w:p>
    <w:p w14:paraId="2D7A2F12" w14:textId="16B8E477" w:rsidR="00C02D79" w:rsidRPr="001471D8" w:rsidRDefault="0089374A" w:rsidP="005C15CD">
      <w:pPr>
        <w:spacing w:after="120"/>
        <w:ind w:left="1267" w:right="1267"/>
        <w:jc w:val="both"/>
        <w:rPr>
          <w:b/>
          <w:bCs/>
          <w:i/>
          <w:iCs/>
          <w:szCs w:val="24"/>
          <w:lang w:val="en-GB"/>
        </w:rPr>
      </w:pPr>
      <w:r>
        <w:rPr>
          <w:b/>
          <w:bCs/>
          <w:i/>
          <w:szCs w:val="24"/>
          <w:u w:val="single"/>
          <w:lang w:val="en-GB"/>
        </w:rPr>
        <w:t>Outcome</w:t>
      </w:r>
      <w:r w:rsidR="00C02D79" w:rsidRPr="001471D8">
        <w:rPr>
          <w:b/>
          <w:bCs/>
          <w:i/>
          <w:szCs w:val="24"/>
          <w:u w:val="single"/>
          <w:lang w:val="en-GB"/>
        </w:rPr>
        <w:t xml:space="preserve"> 3</w:t>
      </w:r>
      <w:r w:rsidR="00C02D79" w:rsidRPr="001471D8">
        <w:rPr>
          <w:b/>
          <w:bCs/>
          <w:szCs w:val="24"/>
          <w:lang w:val="en-GB"/>
        </w:rPr>
        <w:t xml:space="preserve">: </w:t>
      </w:r>
      <w:r w:rsidR="00C02D79" w:rsidRPr="001471D8">
        <w:rPr>
          <w:b/>
          <w:bCs/>
          <w:i/>
          <w:iCs/>
          <w:szCs w:val="24"/>
          <w:lang w:val="en-GB"/>
        </w:rPr>
        <w:t>State, national and local institutions fulfil their public service mission more effectively, and non-</w:t>
      </w:r>
      <w:r w:rsidR="000C14F8">
        <w:rPr>
          <w:b/>
          <w:bCs/>
          <w:i/>
          <w:iCs/>
          <w:szCs w:val="24"/>
          <w:lang w:val="en-GB"/>
        </w:rPr>
        <w:t>S</w:t>
      </w:r>
      <w:r w:rsidR="000C14F8" w:rsidRPr="001471D8">
        <w:rPr>
          <w:b/>
          <w:bCs/>
          <w:i/>
          <w:iCs/>
          <w:szCs w:val="24"/>
          <w:lang w:val="en-GB"/>
        </w:rPr>
        <w:t xml:space="preserve">tate </w:t>
      </w:r>
      <w:r w:rsidR="00C02D79" w:rsidRPr="001471D8">
        <w:rPr>
          <w:b/>
          <w:bCs/>
          <w:i/>
          <w:iCs/>
          <w:szCs w:val="24"/>
          <w:lang w:val="en-GB"/>
        </w:rPr>
        <w:t>actors participate and provide citizen oversight in accordance with the principles of good governance and the rule of law</w:t>
      </w:r>
    </w:p>
    <w:p w14:paraId="436C9B1B" w14:textId="38189BED" w:rsidR="00C02D79" w:rsidRPr="001471D8" w:rsidRDefault="00C02D79" w:rsidP="005C15CD">
      <w:pPr>
        <w:spacing w:after="120"/>
        <w:ind w:left="1267" w:right="1267"/>
        <w:jc w:val="both"/>
        <w:rPr>
          <w:szCs w:val="24"/>
          <w:lang w:val="en-GB"/>
        </w:rPr>
      </w:pPr>
      <w:r w:rsidRPr="001471D8">
        <w:rPr>
          <w:szCs w:val="24"/>
          <w:lang w:val="en-GB"/>
        </w:rPr>
        <w:t>2</w:t>
      </w:r>
      <w:r w:rsidR="005C15CD">
        <w:rPr>
          <w:szCs w:val="24"/>
          <w:lang w:val="en-GB"/>
        </w:rPr>
        <w:t>4</w:t>
      </w:r>
      <w:r w:rsidRPr="001471D8">
        <w:rPr>
          <w:szCs w:val="24"/>
          <w:lang w:val="en-GB"/>
        </w:rPr>
        <w:t>. The last parliamentary elections (November 2013) saw 80</w:t>
      </w:r>
      <w:r w:rsidR="000C14F8">
        <w:rPr>
          <w:szCs w:val="24"/>
          <w:lang w:val="en-GB"/>
        </w:rPr>
        <w:t xml:space="preserve"> per cent</w:t>
      </w:r>
      <w:r w:rsidR="000C14F8" w:rsidRPr="001471D8">
        <w:rPr>
          <w:szCs w:val="24"/>
          <w:lang w:val="en-GB"/>
        </w:rPr>
        <w:t xml:space="preserve"> </w:t>
      </w:r>
      <w:r w:rsidRPr="001471D8">
        <w:rPr>
          <w:szCs w:val="24"/>
          <w:lang w:val="en-GB"/>
        </w:rPr>
        <w:t xml:space="preserve">of Parliament renewed. Members of Parliament (MPs) are expected to play an important role in the implementation and monitoring of key reforms for crisis recovery and the application of peace agreements. To this end, UNDP will support Parliament in its role of overseeing government action by building its administrative and functional capacities so that committees work more effectively, as well as strengthening </w:t>
      </w:r>
      <w:r w:rsidR="000C14F8">
        <w:rPr>
          <w:szCs w:val="24"/>
          <w:lang w:val="en-GB"/>
        </w:rPr>
        <w:t xml:space="preserve">the </w:t>
      </w:r>
      <w:r w:rsidRPr="001471D8">
        <w:rPr>
          <w:szCs w:val="24"/>
          <w:lang w:val="en-GB"/>
        </w:rPr>
        <w:t>technical capacities</w:t>
      </w:r>
      <w:r w:rsidR="000C14F8">
        <w:rPr>
          <w:szCs w:val="24"/>
          <w:lang w:val="en-GB"/>
        </w:rPr>
        <w:t xml:space="preserve"> of </w:t>
      </w:r>
      <w:r w:rsidR="000C14F8" w:rsidRPr="001471D8">
        <w:rPr>
          <w:szCs w:val="24"/>
          <w:lang w:val="en-GB"/>
        </w:rPr>
        <w:t>MPs</w:t>
      </w:r>
      <w:r w:rsidRPr="001471D8">
        <w:rPr>
          <w:szCs w:val="24"/>
          <w:lang w:val="en-GB"/>
        </w:rPr>
        <w:t>.</w:t>
      </w:r>
    </w:p>
    <w:p w14:paraId="38874548" w14:textId="753691C9" w:rsidR="00C02D79" w:rsidRPr="001471D8" w:rsidRDefault="005C15CD" w:rsidP="005C15CD">
      <w:pPr>
        <w:spacing w:after="120"/>
        <w:ind w:left="1267" w:right="1267"/>
        <w:jc w:val="both"/>
        <w:rPr>
          <w:szCs w:val="24"/>
          <w:lang w:val="en-GB"/>
        </w:rPr>
      </w:pPr>
      <w:r>
        <w:rPr>
          <w:szCs w:val="24"/>
          <w:lang w:val="en-GB"/>
        </w:rPr>
        <w:t>25</w:t>
      </w:r>
      <w:r w:rsidR="00C02D79" w:rsidRPr="001471D8">
        <w:rPr>
          <w:szCs w:val="24"/>
          <w:lang w:val="en-GB"/>
        </w:rPr>
        <w:t xml:space="preserve">. Similarly, UNDP is committed to an extensive programme to restore the authority of the State and strengthen the rule of law. This will be done by supporting the redeployment of judicial and local administration institutions, the staff of which left the regions of Gao, Kidal and Timbuktu at the beginning of the conflict in 2012 and where much of the infrastructure has been damaged. It will also, in collaboration with </w:t>
      </w:r>
      <w:r w:rsidR="000F4AF5">
        <w:rPr>
          <w:szCs w:val="24"/>
          <w:lang w:val="en-GB"/>
        </w:rPr>
        <w:t xml:space="preserve">other GFP </w:t>
      </w:r>
      <w:r w:rsidR="00AA186B">
        <w:rPr>
          <w:szCs w:val="24"/>
          <w:lang w:val="en-GB"/>
        </w:rPr>
        <w:t>agencies,</w:t>
      </w:r>
      <w:r w:rsidR="00C02D79" w:rsidRPr="001471D8">
        <w:rPr>
          <w:szCs w:val="24"/>
          <w:lang w:val="en-GB"/>
        </w:rPr>
        <w:t xml:space="preserve"> work to re-establish the services of the criminal justice system through the rehabilitation and equipping of buildings and additional training of public sector workers. UNDP is supporting the Government in drafting the reform of the justice sector to ensure that it meets the needs and challenges of an irreversible crisis recovery process. This includes addressing impunity, facilitating access to justice for victims of the conflict</w:t>
      </w:r>
      <w:r w:rsidR="000F4AF5">
        <w:rPr>
          <w:szCs w:val="24"/>
          <w:lang w:val="en-GB"/>
        </w:rPr>
        <w:t xml:space="preserve">. A particular focus will be put on women and other vulnerable groups </w:t>
      </w:r>
      <w:r w:rsidR="00C02D79" w:rsidRPr="001471D8">
        <w:rPr>
          <w:szCs w:val="24"/>
          <w:lang w:val="en-GB"/>
        </w:rPr>
        <w:t xml:space="preserve">improving the transparency of judicial decisions in the fight against corruption, restoring the criminal justice system in areas affected by the conflict, improving the level and training of judges and other judicial staff and increasing the justice system’s </w:t>
      </w:r>
      <w:r w:rsidR="00C02D79" w:rsidRPr="001471D8">
        <w:rPr>
          <w:szCs w:val="24"/>
          <w:lang w:val="en-GB"/>
        </w:rPr>
        <w:lastRenderedPageBreak/>
        <w:t xml:space="preserve">operating budget (currently, the budget </w:t>
      </w:r>
      <w:r w:rsidR="00332748" w:rsidRPr="001471D8">
        <w:rPr>
          <w:szCs w:val="24"/>
          <w:lang w:val="en-GB"/>
        </w:rPr>
        <w:t xml:space="preserve">allocation </w:t>
      </w:r>
      <w:r w:rsidR="00C02D79" w:rsidRPr="001471D8">
        <w:rPr>
          <w:szCs w:val="24"/>
          <w:lang w:val="en-GB"/>
        </w:rPr>
        <w:t>for the justice sector is 0.4</w:t>
      </w:r>
      <w:r w:rsidR="007541E7">
        <w:rPr>
          <w:szCs w:val="24"/>
          <w:lang w:val="en-GB"/>
        </w:rPr>
        <w:t xml:space="preserve"> per cent</w:t>
      </w:r>
      <w:r w:rsidR="007541E7" w:rsidRPr="001471D8">
        <w:rPr>
          <w:szCs w:val="24"/>
          <w:lang w:val="en-GB"/>
        </w:rPr>
        <w:t xml:space="preserve"> </w:t>
      </w:r>
      <w:r w:rsidR="00332748" w:rsidRPr="001471D8">
        <w:rPr>
          <w:szCs w:val="24"/>
          <w:lang w:val="en-GB"/>
        </w:rPr>
        <w:t>of the total national budget</w:t>
      </w:r>
      <w:r w:rsidR="00C02D79" w:rsidRPr="001471D8">
        <w:rPr>
          <w:szCs w:val="24"/>
          <w:lang w:val="en-GB"/>
        </w:rPr>
        <w:t xml:space="preserve">). </w:t>
      </w:r>
    </w:p>
    <w:p w14:paraId="3879B944" w14:textId="342DBF5A" w:rsidR="00C02D79" w:rsidRPr="001471D8" w:rsidRDefault="005C15CD" w:rsidP="005C15CD">
      <w:pPr>
        <w:spacing w:after="120"/>
        <w:ind w:left="1267" w:right="1267"/>
        <w:jc w:val="both"/>
        <w:rPr>
          <w:szCs w:val="24"/>
          <w:lang w:val="en-GB"/>
        </w:rPr>
      </w:pPr>
      <w:r>
        <w:rPr>
          <w:szCs w:val="24"/>
          <w:lang w:val="en-GB"/>
        </w:rPr>
        <w:t>26</w:t>
      </w:r>
      <w:r w:rsidR="00C02D79" w:rsidRPr="001471D8">
        <w:rPr>
          <w:szCs w:val="24"/>
          <w:lang w:val="en-GB"/>
        </w:rPr>
        <w:t xml:space="preserve">. Regarding the crucial issue of decentralization, UNDP will support the institutional reforms undertaken by the Government in terms of capacity-building to improve delivery of local services and citizen participation. The reform is expected to rectify past shortcomings by extending the competencies and responsibilities devolved to local authorities and the transfer of human and financial resources, </w:t>
      </w:r>
      <w:r w:rsidR="000C253B">
        <w:rPr>
          <w:szCs w:val="24"/>
          <w:lang w:val="en-GB"/>
        </w:rPr>
        <w:t xml:space="preserve">and </w:t>
      </w:r>
      <w:r w:rsidR="000C253B" w:rsidRPr="001471D8">
        <w:rPr>
          <w:szCs w:val="24"/>
          <w:lang w:val="en-GB"/>
        </w:rPr>
        <w:t>improv</w:t>
      </w:r>
      <w:r w:rsidR="000C253B">
        <w:rPr>
          <w:szCs w:val="24"/>
          <w:lang w:val="en-GB"/>
        </w:rPr>
        <w:t>ing</w:t>
      </w:r>
      <w:r w:rsidR="000C253B" w:rsidRPr="001471D8">
        <w:rPr>
          <w:szCs w:val="24"/>
          <w:lang w:val="en-GB"/>
        </w:rPr>
        <w:t xml:space="preserve"> </w:t>
      </w:r>
      <w:r w:rsidR="00C02D79" w:rsidRPr="001471D8">
        <w:rPr>
          <w:szCs w:val="24"/>
          <w:lang w:val="en-GB"/>
        </w:rPr>
        <w:t xml:space="preserve">consideration of the social, cultural and economic specificities of the regions, with the ultimate goal of reducing regional disparities and consolidating the peace process. Decentralization will also be strengthened by local elections scheduled for 2015. UNDP assistance will contribute to </w:t>
      </w:r>
      <w:r w:rsidR="00C02D79" w:rsidRPr="001471D8">
        <w:rPr>
          <w:szCs w:val="24"/>
          <w:lang w:val="en"/>
        </w:rPr>
        <w:t xml:space="preserve">building the </w:t>
      </w:r>
      <w:r w:rsidR="000C253B" w:rsidRPr="001471D8">
        <w:rPr>
          <w:szCs w:val="24"/>
          <w:lang w:val="en"/>
        </w:rPr>
        <w:t>capacit</w:t>
      </w:r>
      <w:r w:rsidR="000C253B">
        <w:rPr>
          <w:szCs w:val="24"/>
          <w:lang w:val="en"/>
        </w:rPr>
        <w:t>ies</w:t>
      </w:r>
      <w:r w:rsidR="000C253B" w:rsidRPr="001471D8">
        <w:rPr>
          <w:szCs w:val="24"/>
          <w:lang w:val="en"/>
        </w:rPr>
        <w:t xml:space="preserve"> </w:t>
      </w:r>
      <w:r w:rsidR="00C02D79" w:rsidRPr="001471D8">
        <w:rPr>
          <w:szCs w:val="24"/>
          <w:lang w:val="en"/>
        </w:rPr>
        <w:t xml:space="preserve">of the State, election management bodies and </w:t>
      </w:r>
      <w:r w:rsidR="000C253B">
        <w:rPr>
          <w:szCs w:val="24"/>
          <w:lang w:val="en"/>
        </w:rPr>
        <w:t>CSOs,</w:t>
      </w:r>
      <w:r w:rsidR="00C02D79" w:rsidRPr="001471D8">
        <w:rPr>
          <w:szCs w:val="24"/>
          <w:lang w:val="en"/>
        </w:rPr>
        <w:t xml:space="preserve"> to ensure that democratic, transparent elections may be held in accordance with international standards.</w:t>
      </w:r>
      <w:r w:rsidR="00C02D79" w:rsidRPr="001471D8">
        <w:rPr>
          <w:szCs w:val="24"/>
          <w:lang w:val="en-GB"/>
        </w:rPr>
        <w:t xml:space="preserve"> </w:t>
      </w:r>
    </w:p>
    <w:p w14:paraId="30C544F0" w14:textId="77777777" w:rsidR="00C02D79" w:rsidRPr="001471D8" w:rsidRDefault="0089374A" w:rsidP="005C15CD">
      <w:pPr>
        <w:spacing w:after="120"/>
        <w:ind w:left="1267" w:right="1267"/>
        <w:jc w:val="both"/>
        <w:rPr>
          <w:b/>
          <w:i/>
          <w:iCs/>
          <w:szCs w:val="24"/>
          <w:lang w:val="en-GB"/>
        </w:rPr>
      </w:pPr>
      <w:r>
        <w:rPr>
          <w:b/>
          <w:bCs/>
          <w:i/>
          <w:iCs/>
          <w:szCs w:val="24"/>
          <w:u w:val="single"/>
          <w:lang w:val="en-GB"/>
        </w:rPr>
        <w:t>Outcome</w:t>
      </w:r>
      <w:r w:rsidR="00C02D79" w:rsidRPr="001471D8">
        <w:rPr>
          <w:b/>
          <w:bCs/>
          <w:i/>
          <w:iCs/>
          <w:szCs w:val="24"/>
          <w:u w:val="single"/>
          <w:lang w:val="en-GB"/>
        </w:rPr>
        <w:t xml:space="preserve"> 4</w:t>
      </w:r>
      <w:r w:rsidR="00C02D79" w:rsidRPr="001471D8">
        <w:rPr>
          <w:b/>
          <w:bCs/>
          <w:i/>
          <w:iCs/>
          <w:szCs w:val="24"/>
          <w:lang w:val="en-GB"/>
        </w:rPr>
        <w:t>:</w:t>
      </w:r>
      <w:r w:rsidR="00C02D79" w:rsidRPr="001471D8">
        <w:rPr>
          <w:b/>
          <w:bCs/>
          <w:szCs w:val="24"/>
          <w:lang w:val="en-GB"/>
        </w:rPr>
        <w:t xml:space="preserve"> </w:t>
      </w:r>
      <w:r w:rsidR="00C02D79" w:rsidRPr="001471D8">
        <w:rPr>
          <w:b/>
          <w:bCs/>
          <w:i/>
          <w:iCs/>
          <w:szCs w:val="24"/>
          <w:lang w:val="en-GB"/>
        </w:rPr>
        <w:t>By 2019, communities, especially the most vulnerable groups and those affected by the crisis, will have increased and equitable access to and use of quality basic health care</w:t>
      </w:r>
    </w:p>
    <w:p w14:paraId="1AF27FDC" w14:textId="2322AD8A" w:rsidR="00B772AA" w:rsidRPr="003C3DEF" w:rsidRDefault="00C02D79" w:rsidP="005C15CD">
      <w:pPr>
        <w:spacing w:after="120"/>
        <w:ind w:left="1267" w:right="1267"/>
        <w:jc w:val="both"/>
        <w:rPr>
          <w:szCs w:val="24"/>
          <w:lang w:val="en-GB"/>
        </w:rPr>
      </w:pPr>
      <w:r w:rsidRPr="001471D8">
        <w:rPr>
          <w:szCs w:val="24"/>
          <w:lang w:val="en-GB"/>
        </w:rPr>
        <w:t>2</w:t>
      </w:r>
      <w:r w:rsidR="005C15CD">
        <w:rPr>
          <w:szCs w:val="24"/>
          <w:lang w:val="en-GB"/>
        </w:rPr>
        <w:t>7</w:t>
      </w:r>
      <w:r w:rsidRPr="001471D8">
        <w:rPr>
          <w:szCs w:val="24"/>
          <w:lang w:val="en-GB"/>
        </w:rPr>
        <w:t xml:space="preserve">. </w:t>
      </w:r>
      <w:r w:rsidR="00B772AA">
        <w:rPr>
          <w:szCs w:val="24"/>
          <w:lang w:val="en-GB"/>
        </w:rPr>
        <w:t xml:space="preserve">In the perspective </w:t>
      </w:r>
      <w:r w:rsidR="000C253B">
        <w:rPr>
          <w:szCs w:val="24"/>
          <w:lang w:val="en-GB"/>
        </w:rPr>
        <w:t xml:space="preserve">of accelerating </w:t>
      </w:r>
      <w:r w:rsidR="00B772AA">
        <w:rPr>
          <w:szCs w:val="24"/>
          <w:lang w:val="en-GB"/>
        </w:rPr>
        <w:t>the reduction of maternal mortality and reach</w:t>
      </w:r>
      <w:r w:rsidR="000C253B">
        <w:rPr>
          <w:szCs w:val="24"/>
          <w:lang w:val="en-GB"/>
        </w:rPr>
        <w:t>ing</w:t>
      </w:r>
      <w:r w:rsidR="00B772AA">
        <w:rPr>
          <w:szCs w:val="24"/>
          <w:lang w:val="en-GB"/>
        </w:rPr>
        <w:t xml:space="preserve"> zero HIV transmission to newborn</w:t>
      </w:r>
      <w:r w:rsidR="000C253B">
        <w:rPr>
          <w:szCs w:val="24"/>
          <w:lang w:val="en-GB"/>
        </w:rPr>
        <w:t>s</w:t>
      </w:r>
      <w:r w:rsidR="00B772AA">
        <w:rPr>
          <w:szCs w:val="24"/>
          <w:lang w:val="en-GB"/>
        </w:rPr>
        <w:t xml:space="preserve">, </w:t>
      </w:r>
      <w:r w:rsidR="000C253B">
        <w:rPr>
          <w:szCs w:val="24"/>
          <w:lang w:val="en-GB"/>
        </w:rPr>
        <w:t xml:space="preserve">the United Nations Children's Fund </w:t>
      </w:r>
      <w:r w:rsidR="00B772AA" w:rsidRPr="00B772AA">
        <w:rPr>
          <w:szCs w:val="24"/>
          <w:lang w:val="en-GB"/>
        </w:rPr>
        <w:t xml:space="preserve">and UNDP will continue to support the implementation of </w:t>
      </w:r>
      <w:r w:rsidR="000C253B">
        <w:rPr>
          <w:szCs w:val="24"/>
          <w:lang w:val="en-GB"/>
        </w:rPr>
        <w:t xml:space="preserve">the </w:t>
      </w:r>
      <w:r w:rsidR="00B772AA" w:rsidRPr="009E6AB5">
        <w:rPr>
          <w:szCs w:val="24"/>
          <w:lang w:val="en-GB"/>
        </w:rPr>
        <w:t>reproducti</w:t>
      </w:r>
      <w:r w:rsidR="000C253B">
        <w:rPr>
          <w:szCs w:val="24"/>
          <w:lang w:val="en-GB"/>
        </w:rPr>
        <w:t>ve health</w:t>
      </w:r>
      <w:r w:rsidR="00B772AA" w:rsidRPr="009E6AB5">
        <w:rPr>
          <w:szCs w:val="24"/>
          <w:lang w:val="en-GB"/>
        </w:rPr>
        <w:t xml:space="preserve"> s</w:t>
      </w:r>
      <w:r w:rsidR="00B772AA" w:rsidRPr="00F2618F">
        <w:rPr>
          <w:szCs w:val="24"/>
          <w:lang w:val="en-GB"/>
        </w:rPr>
        <w:t>trategy and the national plan to eliminate mother</w:t>
      </w:r>
      <w:r w:rsidR="000C253B">
        <w:rPr>
          <w:szCs w:val="24"/>
          <w:lang w:val="en-GB"/>
        </w:rPr>
        <w:t>-</w:t>
      </w:r>
      <w:r w:rsidR="000C253B" w:rsidRPr="00F2618F">
        <w:rPr>
          <w:szCs w:val="24"/>
          <w:lang w:val="en-GB"/>
        </w:rPr>
        <w:t>to</w:t>
      </w:r>
      <w:r w:rsidR="000C253B">
        <w:rPr>
          <w:szCs w:val="24"/>
          <w:lang w:val="en-GB"/>
        </w:rPr>
        <w:t>-</w:t>
      </w:r>
      <w:r w:rsidR="00B772AA" w:rsidRPr="00F2618F">
        <w:rPr>
          <w:szCs w:val="24"/>
          <w:lang w:val="en-GB"/>
        </w:rPr>
        <w:t>child</w:t>
      </w:r>
      <w:r w:rsidR="00B772AA" w:rsidRPr="003C3DEF">
        <w:rPr>
          <w:rStyle w:val="FootnoteReference"/>
          <w:lang w:val="en-GB"/>
        </w:rPr>
        <w:footnoteReference w:id="22"/>
      </w:r>
      <w:r w:rsidR="003A6002">
        <w:rPr>
          <w:szCs w:val="24"/>
          <w:lang w:val="en-GB"/>
        </w:rPr>
        <w:t xml:space="preserve"> transmission</w:t>
      </w:r>
      <w:r w:rsidR="000C253B">
        <w:rPr>
          <w:szCs w:val="24"/>
          <w:lang w:val="en-GB"/>
        </w:rPr>
        <w:t xml:space="preserve"> of HIV.</w:t>
      </w:r>
      <w:r w:rsidR="00B772AA">
        <w:rPr>
          <w:szCs w:val="24"/>
          <w:lang w:val="en-GB"/>
        </w:rPr>
        <w:t xml:space="preserve"> </w:t>
      </w:r>
      <w:r w:rsidR="002057F5">
        <w:rPr>
          <w:szCs w:val="24"/>
          <w:lang w:val="en-GB"/>
        </w:rPr>
        <w:t>T</w:t>
      </w:r>
      <w:r w:rsidRPr="001471D8">
        <w:rPr>
          <w:szCs w:val="24"/>
          <w:lang w:val="en-GB"/>
        </w:rPr>
        <w:t>hrough the programme funded by the Global Fund</w:t>
      </w:r>
      <w:r w:rsidR="00854E04">
        <w:rPr>
          <w:szCs w:val="24"/>
          <w:lang w:val="en-GB"/>
        </w:rPr>
        <w:t xml:space="preserve"> to Fight AIDS, Tuberculosis and Malaria</w:t>
      </w:r>
      <w:r w:rsidRPr="001471D8">
        <w:rPr>
          <w:szCs w:val="24"/>
          <w:lang w:val="en-GB"/>
        </w:rPr>
        <w:t>, UNDP provides support to the Ministry of Health and specialized organizations for the response to HIV, the supply of treatment to affected people and the reduction in prevalence. The programme targets those at risk: sex workers</w:t>
      </w:r>
      <w:r w:rsidR="00854E04">
        <w:rPr>
          <w:szCs w:val="24"/>
          <w:lang w:val="en-GB"/>
        </w:rPr>
        <w:t>;</w:t>
      </w:r>
      <w:r w:rsidR="00854E04" w:rsidRPr="001471D8">
        <w:rPr>
          <w:szCs w:val="24"/>
          <w:lang w:val="en-GB"/>
        </w:rPr>
        <w:t xml:space="preserve"> </w:t>
      </w:r>
      <w:r w:rsidRPr="001471D8">
        <w:rPr>
          <w:szCs w:val="24"/>
          <w:lang w:val="en-GB"/>
        </w:rPr>
        <w:t>frequent users of border corridors</w:t>
      </w:r>
      <w:r w:rsidR="004C0328">
        <w:rPr>
          <w:szCs w:val="24"/>
          <w:lang w:val="en-GB"/>
        </w:rPr>
        <w:t>;</w:t>
      </w:r>
      <w:r w:rsidR="00854E04" w:rsidRPr="001471D8">
        <w:rPr>
          <w:szCs w:val="24"/>
          <w:lang w:val="en-GB"/>
        </w:rPr>
        <w:t xml:space="preserve"> </w:t>
      </w:r>
      <w:r w:rsidRPr="001471D8">
        <w:rPr>
          <w:szCs w:val="24"/>
          <w:lang w:val="en-GB"/>
        </w:rPr>
        <w:t>men who have sex with men</w:t>
      </w:r>
      <w:r w:rsidR="00854E04">
        <w:rPr>
          <w:szCs w:val="24"/>
          <w:lang w:val="en-GB"/>
        </w:rPr>
        <w:t>;</w:t>
      </w:r>
      <w:r w:rsidR="00854E04" w:rsidRPr="001471D8">
        <w:rPr>
          <w:szCs w:val="24"/>
          <w:lang w:val="en-GB"/>
        </w:rPr>
        <w:t xml:space="preserve"> </w:t>
      </w:r>
      <w:r w:rsidRPr="001471D8">
        <w:rPr>
          <w:szCs w:val="24"/>
          <w:lang w:val="en-GB"/>
        </w:rPr>
        <w:t>women</w:t>
      </w:r>
      <w:r w:rsidR="00854E04">
        <w:rPr>
          <w:szCs w:val="24"/>
          <w:lang w:val="en-GB"/>
        </w:rPr>
        <w:t>;</w:t>
      </w:r>
      <w:r w:rsidRPr="001471D8">
        <w:rPr>
          <w:szCs w:val="24"/>
          <w:lang w:val="en-GB"/>
        </w:rPr>
        <w:t xml:space="preserve"> and young people.</w:t>
      </w:r>
      <w:r w:rsidR="005C15CD">
        <w:rPr>
          <w:szCs w:val="24"/>
          <w:lang w:val="en-GB"/>
        </w:rPr>
        <w:t xml:space="preserve"> </w:t>
      </w:r>
    </w:p>
    <w:p w14:paraId="641FD823" w14:textId="6628D00C" w:rsidR="00C02D79" w:rsidRPr="001471D8" w:rsidRDefault="005C15CD" w:rsidP="009F0C3A">
      <w:pPr>
        <w:ind w:left="1267" w:right="1267"/>
        <w:jc w:val="both"/>
        <w:rPr>
          <w:szCs w:val="24"/>
          <w:lang w:val="en-GB"/>
        </w:rPr>
      </w:pPr>
      <w:r>
        <w:rPr>
          <w:szCs w:val="24"/>
          <w:lang w:val="en-GB"/>
        </w:rPr>
        <w:t>28</w:t>
      </w:r>
      <w:r w:rsidR="00C02D79" w:rsidRPr="001471D8">
        <w:rPr>
          <w:szCs w:val="24"/>
          <w:lang w:val="en-GB"/>
        </w:rPr>
        <w:t xml:space="preserve">. This </w:t>
      </w:r>
      <w:r w:rsidR="00332748" w:rsidRPr="001471D8">
        <w:rPr>
          <w:szCs w:val="24"/>
          <w:lang w:val="en-GB"/>
        </w:rPr>
        <w:t xml:space="preserve">support </w:t>
      </w:r>
      <w:r w:rsidR="00C02D79" w:rsidRPr="001471D8">
        <w:rPr>
          <w:szCs w:val="24"/>
          <w:lang w:val="en-GB"/>
        </w:rPr>
        <w:t xml:space="preserve">will be </w:t>
      </w:r>
      <w:r w:rsidR="00332748" w:rsidRPr="001471D8">
        <w:rPr>
          <w:szCs w:val="24"/>
          <w:lang w:val="en-GB"/>
        </w:rPr>
        <w:t>provided</w:t>
      </w:r>
      <w:r w:rsidR="00C02D79" w:rsidRPr="001471D8">
        <w:rPr>
          <w:szCs w:val="24"/>
          <w:lang w:val="en-GB"/>
        </w:rPr>
        <w:t xml:space="preserve"> through capacity-building of subrecipients</w:t>
      </w:r>
      <w:r w:rsidR="00C02D79" w:rsidRPr="001471D8">
        <w:rPr>
          <w:rStyle w:val="FootnoteReference"/>
          <w:szCs w:val="24"/>
          <w:lang w:val="en-GB"/>
        </w:rPr>
        <w:footnoteReference w:id="23"/>
      </w:r>
      <w:r w:rsidR="00C02D79" w:rsidRPr="001471D8">
        <w:rPr>
          <w:szCs w:val="24"/>
          <w:lang w:val="en-GB"/>
        </w:rPr>
        <w:t xml:space="preserve"> and health services in terms of financial management, inventory management and monitoring and evaluation, the provision of drugs for the treatment of infected persons and raising awareness among target populations throughout the country. </w:t>
      </w:r>
    </w:p>
    <w:p w14:paraId="34B39FEA" w14:textId="77777777" w:rsidR="00C02D79" w:rsidRPr="005C15CD" w:rsidRDefault="00C02D79" w:rsidP="009F0C3A">
      <w:pPr>
        <w:ind w:left="1267" w:right="1267"/>
        <w:jc w:val="both"/>
        <w:rPr>
          <w:lang w:val="en-GB"/>
        </w:rPr>
      </w:pPr>
    </w:p>
    <w:p w14:paraId="6A0AAEBE" w14:textId="77777777" w:rsidR="00C02D79" w:rsidRPr="003D7C45" w:rsidRDefault="00C02D79" w:rsidP="005C15CD">
      <w:pPr>
        <w:numPr>
          <w:ilvl w:val="0"/>
          <w:numId w:val="4"/>
        </w:numPr>
        <w:spacing w:after="120"/>
        <w:ind w:left="1267" w:right="1267" w:hanging="547"/>
        <w:jc w:val="both"/>
        <w:rPr>
          <w:b/>
          <w:bCs/>
          <w:sz w:val="24"/>
          <w:szCs w:val="24"/>
          <w:lang w:val="en-GB"/>
        </w:rPr>
      </w:pPr>
      <w:r w:rsidRPr="003D7C45">
        <w:rPr>
          <w:b/>
          <w:bCs/>
          <w:sz w:val="24"/>
          <w:szCs w:val="24"/>
          <w:lang w:val="en-GB"/>
        </w:rPr>
        <w:t xml:space="preserve">Programme and risk management </w:t>
      </w:r>
    </w:p>
    <w:p w14:paraId="046843D4" w14:textId="77777777" w:rsidR="00F875FA" w:rsidRDefault="005C15CD" w:rsidP="005C15CD">
      <w:pPr>
        <w:spacing w:after="120"/>
        <w:ind w:left="1267" w:right="1267"/>
        <w:jc w:val="both"/>
        <w:rPr>
          <w:szCs w:val="24"/>
          <w:lang w:val="en-GB"/>
        </w:rPr>
      </w:pPr>
      <w:r>
        <w:rPr>
          <w:szCs w:val="24"/>
          <w:lang w:val="en-GB"/>
        </w:rPr>
        <w:t>29</w:t>
      </w:r>
      <w:r w:rsidR="00C02D79" w:rsidRPr="001471D8">
        <w:rPr>
          <w:szCs w:val="24"/>
          <w:lang w:val="en-GB"/>
        </w:rPr>
        <w:t xml:space="preserve">. </w:t>
      </w:r>
      <w:r w:rsidR="008F6D68">
        <w:rPr>
          <w:szCs w:val="24"/>
          <w:lang w:val="en-GB"/>
        </w:rPr>
        <w:t>T</w:t>
      </w:r>
      <w:r w:rsidR="00ED6C70">
        <w:rPr>
          <w:szCs w:val="24"/>
          <w:lang w:val="en-GB"/>
        </w:rPr>
        <w:t xml:space="preserve">he </w:t>
      </w:r>
      <w:r w:rsidR="008F6D68">
        <w:rPr>
          <w:szCs w:val="24"/>
          <w:lang w:val="en-GB"/>
        </w:rPr>
        <w:t>Delivering as One</w:t>
      </w:r>
      <w:r w:rsidR="00ED6C70">
        <w:rPr>
          <w:rStyle w:val="FootnoteReference"/>
          <w:szCs w:val="24"/>
          <w:lang w:val="en-GB"/>
        </w:rPr>
        <w:footnoteReference w:id="24"/>
      </w:r>
      <w:r w:rsidR="000B42A1">
        <w:rPr>
          <w:szCs w:val="24"/>
          <w:lang w:val="en-GB"/>
        </w:rPr>
        <w:t xml:space="preserve"> </w:t>
      </w:r>
      <w:r w:rsidR="00ED6C70">
        <w:rPr>
          <w:szCs w:val="24"/>
          <w:lang w:val="en-GB"/>
        </w:rPr>
        <w:t xml:space="preserve">process </w:t>
      </w:r>
      <w:r w:rsidR="008F6D68">
        <w:rPr>
          <w:szCs w:val="24"/>
          <w:lang w:val="en-GB"/>
        </w:rPr>
        <w:t xml:space="preserve">in Mali </w:t>
      </w:r>
      <w:r w:rsidR="000B42A1">
        <w:rPr>
          <w:szCs w:val="24"/>
          <w:lang w:val="en-GB"/>
        </w:rPr>
        <w:t xml:space="preserve">was put on </w:t>
      </w:r>
      <w:r w:rsidR="000B42A1" w:rsidRPr="00AA186B">
        <w:rPr>
          <w:szCs w:val="24"/>
          <w:lang w:val="en-GB"/>
        </w:rPr>
        <w:t xml:space="preserve">hold in 2012 due to the crisis. </w:t>
      </w:r>
      <w:r w:rsidR="00ED6C70" w:rsidRPr="00AA186B">
        <w:rPr>
          <w:szCs w:val="24"/>
          <w:lang w:val="en-GB"/>
        </w:rPr>
        <w:t xml:space="preserve">The present </w:t>
      </w:r>
      <w:r w:rsidR="008F6D68">
        <w:rPr>
          <w:szCs w:val="24"/>
          <w:lang w:val="en-GB"/>
        </w:rPr>
        <w:t>country programme</w:t>
      </w:r>
      <w:r w:rsidR="008F6D68" w:rsidRPr="00AA186B">
        <w:rPr>
          <w:szCs w:val="24"/>
          <w:lang w:val="en-GB"/>
        </w:rPr>
        <w:t xml:space="preserve"> </w:t>
      </w:r>
      <w:r w:rsidR="00ED6C70" w:rsidRPr="00AA186B">
        <w:rPr>
          <w:szCs w:val="24"/>
          <w:lang w:val="en-GB"/>
        </w:rPr>
        <w:t>will be implemented in the framework of the UNDAF+</w:t>
      </w:r>
      <w:r w:rsidR="006C17FF" w:rsidRPr="00AA186B">
        <w:rPr>
          <w:szCs w:val="24"/>
          <w:lang w:val="en-GB"/>
        </w:rPr>
        <w:t>,</w:t>
      </w:r>
      <w:r w:rsidR="00ED6C70" w:rsidRPr="00AA186B">
        <w:rPr>
          <w:szCs w:val="24"/>
          <w:lang w:val="en-GB"/>
        </w:rPr>
        <w:t xml:space="preserve"> </w:t>
      </w:r>
      <w:r w:rsidR="006C17FF" w:rsidRPr="00AA186B">
        <w:rPr>
          <w:szCs w:val="24"/>
          <w:lang w:val="en-GB"/>
        </w:rPr>
        <w:t>capitaliz</w:t>
      </w:r>
      <w:r w:rsidR="00ED6C70" w:rsidRPr="00AA186B">
        <w:rPr>
          <w:szCs w:val="24"/>
          <w:lang w:val="en-GB"/>
        </w:rPr>
        <w:t>ing</w:t>
      </w:r>
      <w:r w:rsidR="006C17FF" w:rsidRPr="00AA186B">
        <w:rPr>
          <w:szCs w:val="24"/>
          <w:lang w:val="en-GB"/>
        </w:rPr>
        <w:t xml:space="preserve"> on </w:t>
      </w:r>
      <w:r w:rsidR="008F6D68">
        <w:rPr>
          <w:szCs w:val="24"/>
          <w:lang w:val="en-GB"/>
        </w:rPr>
        <w:t xml:space="preserve">the </w:t>
      </w:r>
      <w:r w:rsidR="006C17FF" w:rsidRPr="00AA186B">
        <w:rPr>
          <w:szCs w:val="24"/>
          <w:lang w:val="en-GB"/>
        </w:rPr>
        <w:t>comparative</w:t>
      </w:r>
      <w:r w:rsidR="00ED6C70" w:rsidRPr="00AA186B">
        <w:rPr>
          <w:szCs w:val="24"/>
          <w:lang w:val="en-GB"/>
        </w:rPr>
        <w:t xml:space="preserve"> advantages of U</w:t>
      </w:r>
      <w:r w:rsidR="008F6D68">
        <w:rPr>
          <w:szCs w:val="24"/>
          <w:lang w:val="en-GB"/>
        </w:rPr>
        <w:t xml:space="preserve">nited </w:t>
      </w:r>
      <w:r w:rsidR="00ED6C70" w:rsidRPr="00AA186B">
        <w:rPr>
          <w:szCs w:val="24"/>
          <w:lang w:val="en-GB"/>
        </w:rPr>
        <w:t>N</w:t>
      </w:r>
      <w:r w:rsidR="008F6D68">
        <w:rPr>
          <w:szCs w:val="24"/>
          <w:lang w:val="en-GB"/>
        </w:rPr>
        <w:t>ations</w:t>
      </w:r>
      <w:r w:rsidR="00ED6C70" w:rsidRPr="00AA186B">
        <w:rPr>
          <w:szCs w:val="24"/>
          <w:lang w:val="en-GB"/>
        </w:rPr>
        <w:t xml:space="preserve"> agencies and MINUSMA. </w:t>
      </w:r>
      <w:r w:rsidR="00C02D79" w:rsidRPr="00AA186B">
        <w:rPr>
          <w:szCs w:val="24"/>
          <w:lang w:val="en-GB"/>
        </w:rPr>
        <w:t xml:space="preserve">The preferred mode of implementation of the </w:t>
      </w:r>
      <w:r w:rsidR="008F6D68">
        <w:rPr>
          <w:szCs w:val="24"/>
          <w:lang w:val="en-GB"/>
        </w:rPr>
        <w:t>c</w:t>
      </w:r>
      <w:r w:rsidR="008F6D68" w:rsidRPr="00AA186B">
        <w:rPr>
          <w:szCs w:val="24"/>
          <w:lang w:val="en-GB"/>
        </w:rPr>
        <w:t xml:space="preserve">ountry </w:t>
      </w:r>
      <w:r w:rsidR="008F6D68">
        <w:rPr>
          <w:szCs w:val="24"/>
          <w:lang w:val="en-GB"/>
        </w:rPr>
        <w:t>p</w:t>
      </w:r>
      <w:r w:rsidR="008F6D68" w:rsidRPr="00AA186B">
        <w:rPr>
          <w:szCs w:val="24"/>
          <w:lang w:val="en-GB"/>
        </w:rPr>
        <w:t xml:space="preserve">rogramme </w:t>
      </w:r>
      <w:r w:rsidR="00C02D79" w:rsidRPr="00AA186B">
        <w:rPr>
          <w:szCs w:val="24"/>
          <w:lang w:val="en-GB"/>
        </w:rPr>
        <w:t xml:space="preserve">will be national execution, with the possibility of direct implementation if needed, in accordance with procedures. </w:t>
      </w:r>
      <w:r w:rsidR="008F6D68">
        <w:rPr>
          <w:szCs w:val="24"/>
          <w:lang w:val="en-GB"/>
        </w:rPr>
        <w:t>The harmonized approach to cash transfers</w:t>
      </w:r>
      <w:r w:rsidR="00C02D79" w:rsidRPr="00AA186B">
        <w:rPr>
          <w:szCs w:val="24"/>
          <w:lang w:val="en-GB"/>
        </w:rPr>
        <w:t xml:space="preserve"> will be applied to ensure the effectiveness and ownership of programme and project management by national partners. A tripartite steering committee (donors, Government and UNDP) will be created for the projects and programmes that are to be drafted</w:t>
      </w:r>
      <w:r w:rsidR="008F37DC" w:rsidRPr="00AA186B">
        <w:rPr>
          <w:szCs w:val="24"/>
          <w:lang w:val="en-GB"/>
        </w:rPr>
        <w:t>,</w:t>
      </w:r>
      <w:r w:rsidR="00D204D3" w:rsidRPr="00AA186B">
        <w:rPr>
          <w:szCs w:val="24"/>
          <w:lang w:val="en-GB"/>
        </w:rPr>
        <w:t xml:space="preserve"> </w:t>
      </w:r>
      <w:r w:rsidR="00FD6C56" w:rsidRPr="00AA186B">
        <w:rPr>
          <w:szCs w:val="24"/>
          <w:lang w:val="en-GB"/>
        </w:rPr>
        <w:t>including with the aim to ensure</w:t>
      </w:r>
      <w:r w:rsidR="00D204D3" w:rsidRPr="00AA186B">
        <w:rPr>
          <w:szCs w:val="24"/>
          <w:lang w:val="en-GB"/>
        </w:rPr>
        <w:t xml:space="preserve"> proper oversight and </w:t>
      </w:r>
      <w:r w:rsidR="00FD6C56" w:rsidRPr="00AA186B">
        <w:rPr>
          <w:szCs w:val="24"/>
          <w:lang w:val="en-GB"/>
        </w:rPr>
        <w:t xml:space="preserve">risk </w:t>
      </w:r>
      <w:r w:rsidR="00D204D3" w:rsidRPr="00AA186B">
        <w:rPr>
          <w:szCs w:val="24"/>
          <w:lang w:val="en-GB"/>
        </w:rPr>
        <w:t>management</w:t>
      </w:r>
      <w:r w:rsidR="00C02D79" w:rsidRPr="00AA186B">
        <w:rPr>
          <w:szCs w:val="24"/>
          <w:lang w:val="en-GB"/>
        </w:rPr>
        <w:t xml:space="preserve">. Implementation of the new </w:t>
      </w:r>
      <w:r w:rsidR="008F6D68">
        <w:rPr>
          <w:szCs w:val="24"/>
          <w:lang w:val="en-GB"/>
        </w:rPr>
        <w:t>country programme</w:t>
      </w:r>
      <w:r w:rsidR="008F6D68" w:rsidRPr="00AA186B">
        <w:rPr>
          <w:szCs w:val="24"/>
          <w:lang w:val="en-GB"/>
        </w:rPr>
        <w:t xml:space="preserve"> </w:t>
      </w:r>
      <w:r w:rsidR="00C02D79" w:rsidRPr="00AA186B">
        <w:rPr>
          <w:szCs w:val="24"/>
          <w:lang w:val="en-GB"/>
        </w:rPr>
        <w:t xml:space="preserve">will be accompanied by an optimal, dynamic and flexible reorganization of the </w:t>
      </w:r>
      <w:r w:rsidR="00332748" w:rsidRPr="00AA186B">
        <w:rPr>
          <w:szCs w:val="24"/>
          <w:lang w:val="en-GB"/>
        </w:rPr>
        <w:t>country office</w:t>
      </w:r>
      <w:r w:rsidR="00C02D79" w:rsidRPr="00AA186B">
        <w:rPr>
          <w:szCs w:val="24"/>
          <w:lang w:val="en-GB"/>
        </w:rPr>
        <w:t xml:space="preserve"> </w:t>
      </w:r>
      <w:r w:rsidR="00332748" w:rsidRPr="00AA186B">
        <w:rPr>
          <w:szCs w:val="24"/>
          <w:lang w:val="en-GB"/>
        </w:rPr>
        <w:t xml:space="preserve">to ensure that issue-based teams deliver results using </w:t>
      </w:r>
      <w:r w:rsidR="00C02D79" w:rsidRPr="00AA186B">
        <w:rPr>
          <w:szCs w:val="24"/>
          <w:lang w:val="en-GB"/>
        </w:rPr>
        <w:t xml:space="preserve">relevant analyses and coherent strategies and approaches. </w:t>
      </w:r>
    </w:p>
    <w:p w14:paraId="36DEADF4" w14:textId="2EFED470" w:rsidR="00C02D79" w:rsidRPr="001471D8" w:rsidRDefault="00EA76ED" w:rsidP="005C15CD">
      <w:pPr>
        <w:spacing w:after="120"/>
        <w:ind w:left="1267" w:right="1267"/>
        <w:jc w:val="both"/>
        <w:rPr>
          <w:szCs w:val="24"/>
          <w:lang w:val="en-GB"/>
        </w:rPr>
      </w:pPr>
      <w:r>
        <w:rPr>
          <w:szCs w:val="24"/>
          <w:lang w:val="en-GB"/>
        </w:rPr>
        <w:t xml:space="preserve">30. </w:t>
      </w:r>
      <w:r w:rsidR="00C02D79" w:rsidRPr="00AA186B">
        <w:rPr>
          <w:szCs w:val="24"/>
          <w:lang w:val="en-GB"/>
        </w:rPr>
        <w:t xml:space="preserve">The prospect of receiving and managing considerable resources from the Global Fund, the Global Environment </w:t>
      </w:r>
      <w:r w:rsidR="008F6D68" w:rsidRPr="00AA186B">
        <w:rPr>
          <w:szCs w:val="24"/>
          <w:lang w:val="en-GB"/>
        </w:rPr>
        <w:t>F</w:t>
      </w:r>
      <w:r w:rsidR="008F6D68">
        <w:rPr>
          <w:szCs w:val="24"/>
          <w:lang w:val="en-GB"/>
        </w:rPr>
        <w:t>acility</w:t>
      </w:r>
      <w:r w:rsidR="008F6D68" w:rsidRPr="00AA186B">
        <w:rPr>
          <w:szCs w:val="24"/>
          <w:lang w:val="en-GB"/>
        </w:rPr>
        <w:t xml:space="preserve"> </w:t>
      </w:r>
      <w:r w:rsidR="006F2720">
        <w:rPr>
          <w:szCs w:val="24"/>
          <w:lang w:val="en-GB"/>
        </w:rPr>
        <w:t xml:space="preserve">(GEF) </w:t>
      </w:r>
      <w:r w:rsidR="00C02D79" w:rsidRPr="00AA186B">
        <w:rPr>
          <w:szCs w:val="24"/>
          <w:lang w:val="en-GB"/>
        </w:rPr>
        <w:t>and the Green Climate Fund should be considered during the 2015</w:t>
      </w:r>
      <w:r w:rsidR="008F6D68">
        <w:rPr>
          <w:szCs w:val="24"/>
          <w:lang w:val="en-GB"/>
        </w:rPr>
        <w:t>–20</w:t>
      </w:r>
      <w:r w:rsidR="00C02D79" w:rsidRPr="00AA186B">
        <w:rPr>
          <w:szCs w:val="24"/>
          <w:lang w:val="en-GB"/>
        </w:rPr>
        <w:t xml:space="preserve">19 cycle. If this should be confirmed, UNDP would </w:t>
      </w:r>
      <w:r w:rsidR="00187EF8" w:rsidRPr="00AA186B">
        <w:rPr>
          <w:szCs w:val="24"/>
          <w:lang w:val="en-GB"/>
        </w:rPr>
        <w:t xml:space="preserve">adjust and take </w:t>
      </w:r>
      <w:r w:rsidR="00332748" w:rsidRPr="00AA186B">
        <w:rPr>
          <w:szCs w:val="24"/>
          <w:lang w:val="en-GB"/>
        </w:rPr>
        <w:t>appropriate</w:t>
      </w:r>
      <w:r w:rsidR="00C02D79" w:rsidRPr="00AA186B">
        <w:rPr>
          <w:szCs w:val="24"/>
          <w:lang w:val="en-GB"/>
        </w:rPr>
        <w:t xml:space="preserve"> action </w:t>
      </w:r>
      <w:r w:rsidR="00187EF8" w:rsidRPr="00AA186B">
        <w:rPr>
          <w:szCs w:val="24"/>
          <w:lang w:val="en-GB"/>
        </w:rPr>
        <w:t xml:space="preserve">to match the requirements for an adequate and effective implementation of these programmes. </w:t>
      </w:r>
      <w:r w:rsidR="00C02D79" w:rsidRPr="00AA186B">
        <w:rPr>
          <w:szCs w:val="24"/>
          <w:lang w:val="en-GB"/>
        </w:rPr>
        <w:t xml:space="preserve">A number of risks exist, including a </w:t>
      </w:r>
      <w:r w:rsidR="00C02D79" w:rsidRPr="00AA186B">
        <w:rPr>
          <w:szCs w:val="24"/>
          <w:lang w:val="en-GB"/>
        </w:rPr>
        <w:lastRenderedPageBreak/>
        <w:t>possible</w:t>
      </w:r>
      <w:r w:rsidR="00C02D79" w:rsidRPr="001471D8">
        <w:rPr>
          <w:szCs w:val="24"/>
          <w:lang w:val="en-GB"/>
        </w:rPr>
        <w:t xml:space="preserve"> drop in financial resources because of a shift in the priorities of Mali’s development partners, </w:t>
      </w:r>
      <w:r w:rsidR="008F6D68" w:rsidRPr="001471D8">
        <w:rPr>
          <w:szCs w:val="24"/>
          <w:lang w:val="en-GB"/>
        </w:rPr>
        <w:t>wh</w:t>
      </w:r>
      <w:r w:rsidR="008F6D68">
        <w:rPr>
          <w:szCs w:val="24"/>
          <w:lang w:val="en-GB"/>
        </w:rPr>
        <w:t>ich</w:t>
      </w:r>
      <w:r w:rsidR="008F6D68" w:rsidRPr="001471D8">
        <w:rPr>
          <w:szCs w:val="24"/>
          <w:lang w:val="en-GB"/>
        </w:rPr>
        <w:t xml:space="preserve"> </w:t>
      </w:r>
      <w:r w:rsidR="00C02D79" w:rsidRPr="001471D8">
        <w:rPr>
          <w:szCs w:val="24"/>
          <w:lang w:val="en-GB"/>
        </w:rPr>
        <w:t xml:space="preserve">may increase their interventions in other countries where they consider peace, security and development problems more pressing. A Conflict-Related Development Analysis will be conducted as part of the formulation of new projects to better mitigate the risk of conflict. Another risk is the security situation in the country deteriorating, hence the need to establish a lasting peace. UNDP will adopt and share a strategy for mitigating these risks, based on the diversification of partners to ensure resource availability and enhanced programme management capacities. </w:t>
      </w:r>
    </w:p>
    <w:p w14:paraId="17C437F2" w14:textId="3CD08E4C" w:rsidR="00C02D79" w:rsidRPr="001471D8" w:rsidRDefault="00EA76ED" w:rsidP="005C15CD">
      <w:pPr>
        <w:spacing w:after="120"/>
        <w:ind w:left="1267" w:right="1267"/>
        <w:jc w:val="both"/>
        <w:rPr>
          <w:szCs w:val="24"/>
          <w:lang w:val="en-GB"/>
        </w:rPr>
      </w:pPr>
      <w:r>
        <w:rPr>
          <w:szCs w:val="24"/>
          <w:lang w:val="en-GB"/>
        </w:rPr>
        <w:t>31</w:t>
      </w:r>
      <w:r w:rsidR="00C02D79" w:rsidRPr="001471D8">
        <w:rPr>
          <w:szCs w:val="24"/>
          <w:lang w:val="en-GB"/>
        </w:rPr>
        <w:t xml:space="preserve">. Execution of the various programmes and projects will be supported by communication for development, in view of achieving the goals of transparency, active community participation, accountability and ownership. This will include support to the Government for the creation of a Government Information Service, executive training in communications and communication campaigns at community level. </w:t>
      </w:r>
    </w:p>
    <w:p w14:paraId="5DA2EB45" w14:textId="33035D51" w:rsidR="00C02D79" w:rsidRPr="001471D8" w:rsidRDefault="00EA76ED" w:rsidP="009F0C3A">
      <w:pPr>
        <w:ind w:left="1267" w:right="1267"/>
        <w:jc w:val="both"/>
        <w:rPr>
          <w:szCs w:val="24"/>
          <w:lang w:val="en-GB"/>
        </w:rPr>
      </w:pPr>
      <w:r w:rsidRPr="001471D8">
        <w:rPr>
          <w:szCs w:val="24"/>
          <w:lang w:val="en-GB"/>
        </w:rPr>
        <w:t>3</w:t>
      </w:r>
      <w:r>
        <w:rPr>
          <w:szCs w:val="24"/>
          <w:lang w:val="en-GB"/>
        </w:rPr>
        <w:t>2</w:t>
      </w:r>
      <w:r w:rsidR="00C02D79" w:rsidRPr="001471D8">
        <w:rPr>
          <w:szCs w:val="24"/>
          <w:lang w:val="en-GB"/>
        </w:rPr>
        <w:t xml:space="preserve">. </w:t>
      </w:r>
      <w:r w:rsidR="00332748" w:rsidRPr="001471D8">
        <w:rPr>
          <w:szCs w:val="24"/>
          <w:lang w:val="en-GB"/>
        </w:rPr>
        <w:t xml:space="preserve">This country programme document outlines </w:t>
      </w:r>
      <w:r w:rsidR="008F6D68">
        <w:rPr>
          <w:szCs w:val="24"/>
          <w:lang w:val="en-GB"/>
        </w:rPr>
        <w:t xml:space="preserve">the </w:t>
      </w:r>
      <w:r w:rsidR="00332748" w:rsidRPr="001471D8">
        <w:rPr>
          <w:szCs w:val="24"/>
          <w:lang w:val="en-GB"/>
        </w:rPr>
        <w:t>UNDP contributions to national results and serves as the primary unit of accountability to the Executive Board for results alignment and resources assigned to the programme at country level. Accountabilities of managers at the country office level is prescribed in the organization’s programme and operations policies and procedures and the internal controls</w:t>
      </w:r>
      <w:r w:rsidR="00C02D79" w:rsidRPr="001471D8">
        <w:rPr>
          <w:szCs w:val="24"/>
          <w:lang w:val="en-GB"/>
        </w:rPr>
        <w:t xml:space="preserve">. </w:t>
      </w:r>
    </w:p>
    <w:p w14:paraId="4E28A449" w14:textId="77777777" w:rsidR="00C02D79" w:rsidRPr="005C15CD" w:rsidRDefault="00C02D79" w:rsidP="009F0C3A">
      <w:pPr>
        <w:ind w:left="1267" w:right="1267"/>
        <w:jc w:val="both"/>
        <w:rPr>
          <w:lang w:val="en-GB"/>
        </w:rPr>
      </w:pPr>
    </w:p>
    <w:p w14:paraId="083365C8" w14:textId="77777777" w:rsidR="00C02D79" w:rsidRPr="003D7C45" w:rsidRDefault="00C02D79" w:rsidP="005C15CD">
      <w:pPr>
        <w:numPr>
          <w:ilvl w:val="0"/>
          <w:numId w:val="4"/>
        </w:numPr>
        <w:spacing w:after="120"/>
        <w:ind w:left="1267" w:right="1267" w:hanging="457"/>
        <w:jc w:val="both"/>
        <w:rPr>
          <w:b/>
          <w:bCs/>
          <w:sz w:val="24"/>
          <w:szCs w:val="24"/>
          <w:lang w:val="en-GB"/>
        </w:rPr>
      </w:pPr>
      <w:r w:rsidRPr="003D7C45">
        <w:rPr>
          <w:b/>
          <w:bCs/>
          <w:sz w:val="24"/>
          <w:szCs w:val="24"/>
          <w:lang w:val="en-GB"/>
        </w:rPr>
        <w:t>Monitoring and evaluation</w:t>
      </w:r>
    </w:p>
    <w:p w14:paraId="36D4544B" w14:textId="14A434C6" w:rsidR="00C02D79" w:rsidRPr="00AA186B" w:rsidRDefault="00EA76ED" w:rsidP="005C15CD">
      <w:pPr>
        <w:spacing w:after="120"/>
        <w:ind w:left="1267" w:right="1267"/>
        <w:jc w:val="both"/>
        <w:rPr>
          <w:szCs w:val="24"/>
          <w:lang w:val="en-GB"/>
        </w:rPr>
      </w:pPr>
      <w:r w:rsidRPr="001471D8">
        <w:rPr>
          <w:szCs w:val="24"/>
          <w:lang w:val="en-GB"/>
        </w:rPr>
        <w:t>3</w:t>
      </w:r>
      <w:r>
        <w:rPr>
          <w:szCs w:val="24"/>
          <w:lang w:val="en-GB"/>
        </w:rPr>
        <w:t>3</w:t>
      </w:r>
      <w:r w:rsidR="00C02D79" w:rsidRPr="001471D8">
        <w:rPr>
          <w:szCs w:val="24"/>
          <w:lang w:val="en-GB"/>
        </w:rPr>
        <w:t xml:space="preserve">. To strengthen monitoring and evaluation, the </w:t>
      </w:r>
      <w:r w:rsidR="008F6D68">
        <w:rPr>
          <w:szCs w:val="24"/>
          <w:lang w:val="en-GB"/>
        </w:rPr>
        <w:t>c</w:t>
      </w:r>
      <w:r w:rsidR="008F6D68" w:rsidRPr="001471D8">
        <w:rPr>
          <w:szCs w:val="24"/>
          <w:lang w:val="en-GB"/>
        </w:rPr>
        <w:t xml:space="preserve">ountry </w:t>
      </w:r>
      <w:r w:rsidR="008F6D68">
        <w:rPr>
          <w:szCs w:val="24"/>
          <w:lang w:val="en-GB"/>
        </w:rPr>
        <w:t>o</w:t>
      </w:r>
      <w:r w:rsidR="008F6D68" w:rsidRPr="001471D8">
        <w:rPr>
          <w:szCs w:val="24"/>
          <w:lang w:val="en-GB"/>
        </w:rPr>
        <w:t xml:space="preserve">ffice </w:t>
      </w:r>
      <w:r w:rsidR="00C02D79" w:rsidRPr="001471D8">
        <w:rPr>
          <w:szCs w:val="24"/>
          <w:lang w:val="en-GB"/>
        </w:rPr>
        <w:t xml:space="preserve">has established a management and quality control support unit for the programme. </w:t>
      </w:r>
      <w:r w:rsidR="00332748" w:rsidRPr="001471D8">
        <w:rPr>
          <w:szCs w:val="24"/>
          <w:lang w:val="en-GB"/>
        </w:rPr>
        <w:t xml:space="preserve">The primary role of the unit is to strengthen quality control and monitoring and evaluation of results and, if appropriate, propose corrective measures. </w:t>
      </w:r>
      <w:r w:rsidR="00B82784">
        <w:rPr>
          <w:szCs w:val="24"/>
          <w:lang w:val="en-GB"/>
        </w:rPr>
        <w:t>T</w:t>
      </w:r>
      <w:r w:rsidR="00B82784" w:rsidRPr="001471D8">
        <w:rPr>
          <w:szCs w:val="24"/>
          <w:lang w:val="en-GB"/>
        </w:rPr>
        <w:t>his</w:t>
      </w:r>
      <w:r w:rsidR="00C02D79" w:rsidRPr="001471D8">
        <w:rPr>
          <w:szCs w:val="24"/>
          <w:lang w:val="en-GB"/>
        </w:rPr>
        <w:t xml:space="preserve"> unit will ensure the integration of baselines and indicators that include the dimensions of gender, human rights, youth, people with disabilities and the poorest groups. </w:t>
      </w:r>
      <w:r w:rsidR="00332748" w:rsidRPr="001471D8">
        <w:rPr>
          <w:szCs w:val="24"/>
          <w:lang w:val="en-GB"/>
        </w:rPr>
        <w:t>M</w:t>
      </w:r>
      <w:r w:rsidR="00C02D79" w:rsidRPr="001471D8">
        <w:rPr>
          <w:szCs w:val="24"/>
          <w:lang w:val="en-GB"/>
        </w:rPr>
        <w:t xml:space="preserve">onitoring and evaluation of the programme will be aligned with that of </w:t>
      </w:r>
      <w:r w:rsidR="008F6D68">
        <w:rPr>
          <w:szCs w:val="24"/>
          <w:lang w:val="en-GB"/>
        </w:rPr>
        <w:t xml:space="preserve">the </w:t>
      </w:r>
      <w:r w:rsidR="00C02D79" w:rsidRPr="001471D8">
        <w:rPr>
          <w:szCs w:val="24"/>
          <w:lang w:val="en-GB"/>
        </w:rPr>
        <w:t xml:space="preserve">UNDAF and the Government’s CSCRP. Monitoring and </w:t>
      </w:r>
      <w:r w:rsidR="008F6D68">
        <w:rPr>
          <w:szCs w:val="24"/>
          <w:lang w:val="en-GB"/>
        </w:rPr>
        <w:t>e</w:t>
      </w:r>
      <w:r w:rsidR="008F6D68" w:rsidRPr="001471D8">
        <w:rPr>
          <w:szCs w:val="24"/>
          <w:lang w:val="en-GB"/>
        </w:rPr>
        <w:t xml:space="preserve">valuation </w:t>
      </w:r>
      <w:r w:rsidR="00C02D79" w:rsidRPr="001471D8">
        <w:rPr>
          <w:szCs w:val="24"/>
          <w:lang w:val="en-GB"/>
        </w:rPr>
        <w:t>activities will aim to provide a better understanding of how</w:t>
      </w:r>
      <w:r w:rsidR="00BE595D">
        <w:rPr>
          <w:szCs w:val="24"/>
          <w:lang w:val="en-GB"/>
        </w:rPr>
        <w:t xml:space="preserve"> </w:t>
      </w:r>
      <w:r w:rsidR="00C02D79" w:rsidRPr="001471D8">
        <w:rPr>
          <w:szCs w:val="24"/>
          <w:lang w:val="en-GB"/>
        </w:rPr>
        <w:t xml:space="preserve">UNDP contributions to development outcomes increase opportunities, particularly for the poor and vulnerable. Basic reference data will come from the National Institute of Statistics, including the Modular and Continuous Household </w:t>
      </w:r>
      <w:r w:rsidR="00C02D79" w:rsidRPr="00AA186B">
        <w:rPr>
          <w:szCs w:val="24"/>
          <w:lang w:val="en-GB"/>
        </w:rPr>
        <w:t>Survey. Other data will come from the independent, in-depth and subject-specific analyses of the Observatory for</w:t>
      </w:r>
      <w:r w:rsidR="00332748" w:rsidRPr="00AA186B">
        <w:rPr>
          <w:szCs w:val="24"/>
          <w:lang w:val="en-GB"/>
        </w:rPr>
        <w:t xml:space="preserve"> Sustainable Human Development</w:t>
      </w:r>
      <w:r w:rsidR="00C02D79" w:rsidRPr="00AA186B">
        <w:rPr>
          <w:szCs w:val="24"/>
          <w:lang w:val="en-GB"/>
        </w:rPr>
        <w:t xml:space="preserve">, an organization supported by UNDP. </w:t>
      </w:r>
      <w:r w:rsidR="0077286E" w:rsidRPr="00AA186B">
        <w:rPr>
          <w:szCs w:val="24"/>
          <w:lang w:val="en-GB"/>
        </w:rPr>
        <w:t>Furthermore,</w:t>
      </w:r>
      <w:r w:rsidR="00004272" w:rsidRPr="00AA186B">
        <w:rPr>
          <w:szCs w:val="24"/>
          <w:lang w:val="en-GB"/>
        </w:rPr>
        <w:t xml:space="preserve"> UNDP will explore </w:t>
      </w:r>
      <w:r w:rsidR="0077286E" w:rsidRPr="00AA186B">
        <w:rPr>
          <w:szCs w:val="24"/>
          <w:lang w:val="en-GB"/>
        </w:rPr>
        <w:t>options for collaborating</w:t>
      </w:r>
      <w:r w:rsidR="00004272" w:rsidRPr="00AA186B">
        <w:rPr>
          <w:szCs w:val="24"/>
          <w:lang w:val="en-GB"/>
        </w:rPr>
        <w:t xml:space="preserve"> with MINUSMA to ensure adequate oversight</w:t>
      </w:r>
      <w:r w:rsidR="0077286E" w:rsidRPr="00AA186B">
        <w:rPr>
          <w:szCs w:val="24"/>
          <w:lang w:val="en-GB"/>
        </w:rPr>
        <w:t xml:space="preserve"> in areas with limited access</w:t>
      </w:r>
      <w:r w:rsidR="00004272" w:rsidRPr="00AA186B">
        <w:rPr>
          <w:szCs w:val="24"/>
          <w:lang w:val="en-GB"/>
        </w:rPr>
        <w:t>, including using new technologies such as drones</w:t>
      </w:r>
      <w:r w:rsidR="00BE595D">
        <w:rPr>
          <w:szCs w:val="24"/>
          <w:lang w:val="en-GB"/>
        </w:rPr>
        <w:t>.</w:t>
      </w:r>
      <w:r w:rsidR="00BE595D" w:rsidRPr="00AA186B">
        <w:rPr>
          <w:szCs w:val="24"/>
          <w:lang w:val="en-GB"/>
        </w:rPr>
        <w:t xml:space="preserve"> </w:t>
      </w:r>
    </w:p>
    <w:p w14:paraId="0AB2824A" w14:textId="7A895BFB" w:rsidR="00C02D79" w:rsidRPr="001471D8" w:rsidRDefault="00EA76ED" w:rsidP="005C15CD">
      <w:pPr>
        <w:spacing w:after="120"/>
        <w:ind w:left="1267" w:right="1267"/>
        <w:jc w:val="both"/>
        <w:rPr>
          <w:szCs w:val="24"/>
          <w:lang w:val="en-GB"/>
        </w:rPr>
      </w:pPr>
      <w:r>
        <w:rPr>
          <w:szCs w:val="24"/>
          <w:lang w:val="en-GB"/>
        </w:rPr>
        <w:t>34</w:t>
      </w:r>
      <w:r w:rsidR="00C02D79" w:rsidRPr="00AA186B">
        <w:rPr>
          <w:szCs w:val="24"/>
          <w:lang w:val="en-GB"/>
        </w:rPr>
        <w:t>. The quality of statistics will be improved with the support of UNDP and in collaboration with other institutions, research centres and universities as part of implementation of the Statistics Master Plan, including</w:t>
      </w:r>
      <w:r w:rsidR="00C02D79" w:rsidRPr="001471D8">
        <w:rPr>
          <w:szCs w:val="24"/>
          <w:lang w:val="en-GB"/>
        </w:rPr>
        <w:t xml:space="preserve"> </w:t>
      </w:r>
      <w:r w:rsidR="00BE595D">
        <w:rPr>
          <w:szCs w:val="24"/>
          <w:lang w:val="en-GB"/>
        </w:rPr>
        <w:t>r</w:t>
      </w:r>
      <w:r w:rsidR="00BE595D" w:rsidRPr="001471D8">
        <w:rPr>
          <w:szCs w:val="24"/>
          <w:lang w:val="en-GB"/>
        </w:rPr>
        <w:t>esults</w:t>
      </w:r>
      <w:r w:rsidR="00BE595D">
        <w:rPr>
          <w:szCs w:val="24"/>
          <w:lang w:val="en-GB"/>
        </w:rPr>
        <w:t>-b</w:t>
      </w:r>
      <w:r w:rsidR="00332748" w:rsidRPr="001471D8">
        <w:rPr>
          <w:szCs w:val="24"/>
          <w:lang w:val="en-GB"/>
        </w:rPr>
        <w:t xml:space="preserve">ased </w:t>
      </w:r>
      <w:r w:rsidR="00BE595D">
        <w:rPr>
          <w:szCs w:val="24"/>
          <w:lang w:val="en-GB"/>
        </w:rPr>
        <w:t>m</w:t>
      </w:r>
      <w:r w:rsidR="00BE595D" w:rsidRPr="001471D8">
        <w:rPr>
          <w:szCs w:val="24"/>
          <w:lang w:val="en-GB"/>
        </w:rPr>
        <w:t>anagement</w:t>
      </w:r>
      <w:r w:rsidR="00332748" w:rsidRPr="001471D8">
        <w:rPr>
          <w:szCs w:val="24"/>
          <w:lang w:val="en-GB"/>
        </w:rPr>
        <w:t>.</w:t>
      </w:r>
      <w:r w:rsidR="00C02D79" w:rsidRPr="001471D8">
        <w:rPr>
          <w:szCs w:val="24"/>
          <w:lang w:val="en-GB"/>
        </w:rPr>
        <w:t xml:space="preserve"> The mechanism will include: (</w:t>
      </w:r>
      <w:r w:rsidR="00BE595D">
        <w:rPr>
          <w:szCs w:val="24"/>
          <w:lang w:val="en-GB"/>
        </w:rPr>
        <w:t>a</w:t>
      </w:r>
      <w:r w:rsidR="00C02D79" w:rsidRPr="001471D8">
        <w:rPr>
          <w:szCs w:val="24"/>
          <w:lang w:val="en-GB"/>
        </w:rPr>
        <w:t>) annual reviews; (</w:t>
      </w:r>
      <w:r w:rsidR="00BE595D">
        <w:rPr>
          <w:szCs w:val="24"/>
          <w:lang w:val="en-GB"/>
        </w:rPr>
        <w:t>b</w:t>
      </w:r>
      <w:r w:rsidR="00C02D79" w:rsidRPr="001471D8">
        <w:rPr>
          <w:szCs w:val="24"/>
          <w:lang w:val="en-GB"/>
        </w:rPr>
        <w:t>) quarterly monitoring meetings with the Government and partners; (</w:t>
      </w:r>
      <w:r w:rsidR="00BE595D">
        <w:rPr>
          <w:szCs w:val="24"/>
          <w:lang w:val="en-GB"/>
        </w:rPr>
        <w:t>c</w:t>
      </w:r>
      <w:r w:rsidR="00C02D79" w:rsidRPr="001471D8">
        <w:rPr>
          <w:szCs w:val="24"/>
          <w:lang w:val="en-GB"/>
        </w:rPr>
        <w:t>) meetings of UNDAF thematic groups, technical committees and steering committees; and (</w:t>
      </w:r>
      <w:r w:rsidR="00BE595D">
        <w:rPr>
          <w:szCs w:val="24"/>
          <w:lang w:val="en-GB"/>
        </w:rPr>
        <w:t>d</w:t>
      </w:r>
      <w:r w:rsidR="00C02D79" w:rsidRPr="001471D8">
        <w:rPr>
          <w:szCs w:val="24"/>
          <w:lang w:val="en-GB"/>
        </w:rPr>
        <w:t xml:space="preserve">) field visits. Evaluations will be conducted in accordance with the approved evaluation plan, and lessons learned capitalized upon. To remedy any identified shortcomings, a share of the budgets of all projects will be allocated to </w:t>
      </w:r>
      <w:r w:rsidR="00BE595D">
        <w:rPr>
          <w:szCs w:val="24"/>
          <w:lang w:val="en-GB"/>
        </w:rPr>
        <w:t>monitoring and evaluation</w:t>
      </w:r>
      <w:r w:rsidR="00C02D79" w:rsidRPr="001471D8">
        <w:rPr>
          <w:szCs w:val="24"/>
          <w:lang w:val="en-GB"/>
        </w:rPr>
        <w:t xml:space="preserve"> to cover the associated costs. </w:t>
      </w:r>
    </w:p>
    <w:p w14:paraId="7D3CF778" w14:textId="029A940A" w:rsidR="00423530" w:rsidRDefault="00EA76ED" w:rsidP="009F0C3A">
      <w:pPr>
        <w:ind w:left="1267" w:right="1267"/>
        <w:jc w:val="both"/>
        <w:rPr>
          <w:szCs w:val="24"/>
          <w:lang w:val="en-GB"/>
        </w:rPr>
      </w:pPr>
      <w:r w:rsidRPr="001471D8">
        <w:rPr>
          <w:szCs w:val="24"/>
          <w:lang w:val="en-GB"/>
        </w:rPr>
        <w:t>3</w:t>
      </w:r>
      <w:r>
        <w:rPr>
          <w:szCs w:val="24"/>
          <w:lang w:val="en-GB"/>
        </w:rPr>
        <w:t>5</w:t>
      </w:r>
      <w:r w:rsidR="00C02D79" w:rsidRPr="001471D8">
        <w:rPr>
          <w:szCs w:val="24"/>
          <w:lang w:val="en-GB"/>
        </w:rPr>
        <w:t>. Finally, the sharing of lessons learned with other partners will be encouraged, as will South-South cooperation (with regional institutions and other countries).</w:t>
      </w:r>
    </w:p>
    <w:p w14:paraId="26EEA557" w14:textId="77777777" w:rsidR="00423530" w:rsidRDefault="00423530" w:rsidP="009F0C3A">
      <w:pPr>
        <w:ind w:left="1267" w:right="1267"/>
        <w:jc w:val="both"/>
        <w:rPr>
          <w:szCs w:val="24"/>
          <w:lang w:val="en-GB"/>
        </w:rPr>
      </w:pPr>
    </w:p>
    <w:p w14:paraId="2C49C011" w14:textId="77777777" w:rsidR="00752797" w:rsidRDefault="00752797" w:rsidP="009F0C3A">
      <w:pPr>
        <w:ind w:left="1267" w:right="1267"/>
        <w:jc w:val="both"/>
        <w:rPr>
          <w:szCs w:val="24"/>
          <w:lang w:val="en-GB"/>
        </w:rPr>
      </w:pPr>
    </w:p>
    <w:p w14:paraId="245A0E44" w14:textId="77777777" w:rsidR="00423530" w:rsidRPr="001471D8" w:rsidRDefault="00423530" w:rsidP="009F0C3A">
      <w:pPr>
        <w:ind w:left="1267" w:right="1267"/>
        <w:jc w:val="both"/>
        <w:rPr>
          <w:szCs w:val="24"/>
          <w:lang w:val="en-GB"/>
        </w:rPr>
        <w:sectPr w:rsidR="00423530" w:rsidRPr="001471D8" w:rsidSect="00554964">
          <w:headerReference w:type="even" r:id="rId13"/>
          <w:pgSz w:w="12240" w:h="15840" w:code="1"/>
          <w:pgMar w:top="1417" w:right="1417" w:bottom="1260" w:left="1417" w:header="284" w:footer="708" w:gutter="0"/>
          <w:cols w:space="708"/>
          <w:docGrid w:linePitch="360"/>
        </w:sectPr>
      </w:pPr>
    </w:p>
    <w:p w14:paraId="2DE2021F" w14:textId="77777777" w:rsidR="00752797" w:rsidRPr="00423530" w:rsidRDefault="00423530" w:rsidP="00752797">
      <w:pPr>
        <w:pStyle w:val="Heading4"/>
        <w:spacing w:after="120"/>
        <w:rPr>
          <w:sz w:val="24"/>
          <w:szCs w:val="24"/>
        </w:rPr>
      </w:pPr>
      <w:r w:rsidRPr="00423530">
        <w:rPr>
          <w:rFonts w:ascii="Times New Roman" w:hAnsi="Times New Roman"/>
          <w:bCs/>
          <w:color w:val="000000"/>
          <w:sz w:val="24"/>
          <w:szCs w:val="24"/>
          <w:lang w:val="en-GB"/>
        </w:rPr>
        <w:lastRenderedPageBreak/>
        <w:t>Annex.</w:t>
      </w:r>
      <w:r w:rsidR="00752797" w:rsidRPr="00423530">
        <w:rPr>
          <w:rFonts w:ascii="Times New Roman" w:hAnsi="Times New Roman"/>
          <w:bCs/>
          <w:color w:val="000000"/>
          <w:sz w:val="24"/>
          <w:szCs w:val="24"/>
          <w:lang w:val="en-GB"/>
        </w:rPr>
        <w:t xml:space="preserve"> Results and resources framework for Mali </w:t>
      </w:r>
      <w:r w:rsidRPr="00423530">
        <w:rPr>
          <w:rFonts w:ascii="Times New Roman" w:hAnsi="Times New Roman"/>
          <w:bCs/>
          <w:color w:val="000000"/>
          <w:sz w:val="24"/>
          <w:szCs w:val="24"/>
          <w:lang w:val="en-GB"/>
        </w:rPr>
        <w:t>(2015-2019)</w:t>
      </w:r>
    </w:p>
    <w:tbl>
      <w:tblPr>
        <w:tblpPr w:leftFromText="141" w:rightFromText="141" w:vertAnchor="text" w:tblpY="1"/>
        <w:tblOverlap w:val="neve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53"/>
        <w:gridCol w:w="2603"/>
        <w:gridCol w:w="3263"/>
        <w:gridCol w:w="1928"/>
        <w:gridCol w:w="1908"/>
      </w:tblGrid>
      <w:tr w:rsidR="00752797" w:rsidRPr="00BE431C" w14:paraId="696FC966" w14:textId="77777777" w:rsidTr="002C268C">
        <w:tc>
          <w:tcPr>
            <w:tcW w:w="5000" w:type="pct"/>
            <w:gridSpan w:val="5"/>
            <w:shd w:val="clear" w:color="auto" w:fill="auto"/>
            <w:tcMar>
              <w:top w:w="72" w:type="dxa"/>
              <w:left w:w="144" w:type="dxa"/>
              <w:bottom w:w="72" w:type="dxa"/>
              <w:right w:w="144" w:type="dxa"/>
            </w:tcMar>
          </w:tcPr>
          <w:p w14:paraId="52783AAC" w14:textId="77777777" w:rsidR="00752797" w:rsidRPr="00E03DF9" w:rsidRDefault="00752797" w:rsidP="00E03DF9">
            <w:pPr>
              <w:rPr>
                <w:b/>
                <w:sz w:val="18"/>
                <w:szCs w:val="18"/>
              </w:rPr>
            </w:pPr>
            <w:r>
              <w:rPr>
                <w:b/>
                <w:bCs/>
                <w:sz w:val="18"/>
                <w:szCs w:val="18"/>
                <w:lang w:val="en-GB"/>
              </w:rPr>
              <w:t>NATIONAL PRIORITY OR GOAL</w:t>
            </w:r>
            <w:r>
              <w:rPr>
                <w:sz w:val="18"/>
                <w:szCs w:val="18"/>
                <w:lang w:val="en-GB"/>
              </w:rPr>
              <w:t xml:space="preserve">: </w:t>
            </w:r>
            <w:r>
              <w:rPr>
                <w:b/>
                <w:bCs/>
                <w:sz w:val="18"/>
                <w:szCs w:val="18"/>
                <w:lang w:val="en-GB"/>
              </w:rPr>
              <w:t>Implementing an active policy of national reconciliation</w:t>
            </w:r>
          </w:p>
        </w:tc>
      </w:tr>
      <w:tr w:rsidR="00752797" w:rsidRPr="00BC245D" w14:paraId="6CD33D5D" w14:textId="77777777" w:rsidTr="002C268C">
        <w:tc>
          <w:tcPr>
            <w:tcW w:w="5000" w:type="pct"/>
            <w:gridSpan w:val="5"/>
            <w:shd w:val="clear" w:color="auto" w:fill="auto"/>
            <w:tcMar>
              <w:top w:w="72" w:type="dxa"/>
              <w:left w:w="144" w:type="dxa"/>
              <w:bottom w:w="72" w:type="dxa"/>
              <w:right w:w="144" w:type="dxa"/>
            </w:tcMar>
          </w:tcPr>
          <w:p w14:paraId="008E43FF" w14:textId="77777777" w:rsidR="00752797" w:rsidRPr="00E03DF9" w:rsidRDefault="00752797" w:rsidP="00E03DF9">
            <w:pPr>
              <w:pStyle w:val="BodyText"/>
              <w:rPr>
                <w:sz w:val="18"/>
                <w:szCs w:val="18"/>
              </w:rPr>
            </w:pPr>
            <w:r>
              <w:rPr>
                <w:sz w:val="18"/>
                <w:szCs w:val="18"/>
                <w:lang w:val="en-GB"/>
              </w:rPr>
              <w:t xml:space="preserve">UNDAF/CPD OUTCOME: </w:t>
            </w:r>
            <w:r>
              <w:rPr>
                <w:i/>
                <w:iCs/>
                <w:sz w:val="18"/>
                <w:szCs w:val="18"/>
                <w:lang w:val="en-GB"/>
              </w:rPr>
              <w:t xml:space="preserve">By 2019, social cohesion is facilitated by transitional justice, community dialogue, culture and peace education </w:t>
            </w:r>
          </w:p>
        </w:tc>
      </w:tr>
      <w:tr w:rsidR="00752797" w:rsidRPr="000A3B31" w14:paraId="5AA772A6" w14:textId="77777777" w:rsidTr="002C268C">
        <w:tc>
          <w:tcPr>
            <w:tcW w:w="5000" w:type="pct"/>
            <w:gridSpan w:val="5"/>
            <w:shd w:val="clear" w:color="auto" w:fill="auto"/>
            <w:tcMar>
              <w:top w:w="72" w:type="dxa"/>
              <w:left w:w="144" w:type="dxa"/>
              <w:bottom w:w="72" w:type="dxa"/>
              <w:right w:w="144" w:type="dxa"/>
            </w:tcMar>
          </w:tcPr>
          <w:p w14:paraId="7EE60DAC" w14:textId="77777777" w:rsidR="00752797" w:rsidRPr="00F6457B" w:rsidRDefault="00752797" w:rsidP="00E03DF9">
            <w:pPr>
              <w:autoSpaceDE w:val="0"/>
              <w:autoSpaceDN w:val="0"/>
              <w:adjustRightInd w:val="0"/>
              <w:rPr>
                <w:rFonts w:eastAsia="Franklin Gothic Book"/>
                <w:sz w:val="18"/>
                <w:szCs w:val="18"/>
                <w:lang w:eastAsia="fr-FR"/>
              </w:rPr>
            </w:pPr>
            <w:r w:rsidRPr="00F6457B">
              <w:rPr>
                <w:b/>
                <w:bCs/>
                <w:sz w:val="18"/>
                <w:szCs w:val="18"/>
                <w:lang w:val="en-GB"/>
              </w:rPr>
              <w:t>RELATED 2014-2017 STRATEGIC PLAN OUTCOME: (2</w:t>
            </w:r>
            <w:r w:rsidRPr="00F6457B">
              <w:rPr>
                <w:b/>
                <w:bCs/>
                <w:i/>
                <w:iCs/>
                <w:sz w:val="18"/>
                <w:szCs w:val="18"/>
                <w:lang w:val="en-GB"/>
              </w:rPr>
              <w:t>) Citizens' expectations are met, especially in terms of freedom of expression, development, the rule of law and accountability, thanks to stronger systems of democratic governance.</w:t>
            </w:r>
          </w:p>
        </w:tc>
      </w:tr>
      <w:tr w:rsidR="00752797" w:rsidRPr="000A3B31" w14:paraId="42EF925B" w14:textId="77777777" w:rsidTr="002C268C">
        <w:tc>
          <w:tcPr>
            <w:tcW w:w="1105" w:type="pct"/>
            <w:shd w:val="clear" w:color="auto" w:fill="auto"/>
            <w:tcMar>
              <w:top w:w="72" w:type="dxa"/>
              <w:left w:w="144" w:type="dxa"/>
              <w:bottom w:w="72" w:type="dxa"/>
              <w:right w:w="144" w:type="dxa"/>
            </w:tcMar>
            <w:vAlign w:val="center"/>
          </w:tcPr>
          <w:p w14:paraId="64E62B2F" w14:textId="77777777" w:rsidR="00752797" w:rsidRPr="00E03DF9" w:rsidRDefault="00752797" w:rsidP="00E03DF9">
            <w:pPr>
              <w:keepNext/>
              <w:jc w:val="center"/>
              <w:rPr>
                <w:sz w:val="16"/>
                <w:szCs w:val="16"/>
              </w:rPr>
            </w:pPr>
            <w:r>
              <w:rPr>
                <w:b/>
                <w:bCs/>
                <w:sz w:val="16"/>
                <w:szCs w:val="16"/>
                <w:lang w:val="en-GB"/>
              </w:rPr>
              <w:t>UNDAF OUTCOME INDICATORS, BASELINES AND TARGETS</w:t>
            </w:r>
          </w:p>
        </w:tc>
        <w:tc>
          <w:tcPr>
            <w:tcW w:w="1045" w:type="pct"/>
            <w:shd w:val="clear" w:color="auto" w:fill="auto"/>
            <w:vAlign w:val="center"/>
          </w:tcPr>
          <w:p w14:paraId="6D13A4F4" w14:textId="77777777" w:rsidR="00752797" w:rsidRPr="00E03DF9" w:rsidRDefault="00752797" w:rsidP="00E03DF9">
            <w:pPr>
              <w:keepNext/>
              <w:jc w:val="center"/>
              <w:rPr>
                <w:b/>
                <w:sz w:val="16"/>
                <w:szCs w:val="16"/>
              </w:rPr>
            </w:pPr>
            <w:r>
              <w:rPr>
                <w:b/>
                <w:bCs/>
                <w:sz w:val="16"/>
                <w:szCs w:val="16"/>
                <w:lang w:val="en-GB"/>
              </w:rPr>
              <w:t>DATA SOURCE, FREQUENCY OF DATA COLLECTION, AND RESPONSIBILITIES</w:t>
            </w:r>
          </w:p>
        </w:tc>
        <w:tc>
          <w:tcPr>
            <w:tcW w:w="1310" w:type="pct"/>
            <w:shd w:val="clear" w:color="auto" w:fill="auto"/>
            <w:tcMar>
              <w:top w:w="72" w:type="dxa"/>
              <w:left w:w="144" w:type="dxa"/>
              <w:bottom w:w="72" w:type="dxa"/>
              <w:right w:w="144" w:type="dxa"/>
            </w:tcMar>
            <w:vAlign w:val="center"/>
          </w:tcPr>
          <w:p w14:paraId="25AC20A6" w14:textId="77777777" w:rsidR="00752797" w:rsidRPr="00E03DF9" w:rsidRDefault="00752797" w:rsidP="00E03DF9">
            <w:pPr>
              <w:keepNext/>
              <w:jc w:val="center"/>
              <w:rPr>
                <w:sz w:val="16"/>
                <w:szCs w:val="16"/>
              </w:rPr>
            </w:pPr>
            <w:r>
              <w:rPr>
                <w:b/>
                <w:bCs/>
                <w:sz w:val="16"/>
                <w:szCs w:val="16"/>
                <w:lang w:val="en-GB"/>
              </w:rPr>
              <w:t xml:space="preserve">INDICATIVE COUNTRY PROGRAMME OUTPUTS </w:t>
            </w:r>
            <w:r>
              <w:rPr>
                <w:sz w:val="16"/>
                <w:szCs w:val="16"/>
                <w:lang w:val="en-GB"/>
              </w:rPr>
              <w:t>(including indicators, baselines and targets)</w:t>
            </w:r>
          </w:p>
        </w:tc>
        <w:tc>
          <w:tcPr>
            <w:tcW w:w="774" w:type="pct"/>
            <w:shd w:val="clear" w:color="auto" w:fill="auto"/>
            <w:vAlign w:val="center"/>
          </w:tcPr>
          <w:p w14:paraId="576D4B75" w14:textId="77777777" w:rsidR="00752797" w:rsidRPr="000A3B31" w:rsidRDefault="00752797" w:rsidP="00E03DF9">
            <w:pPr>
              <w:keepNext/>
              <w:jc w:val="center"/>
              <w:rPr>
                <w:b/>
                <w:bCs/>
                <w:sz w:val="16"/>
                <w:szCs w:val="16"/>
                <w:lang w:val="fr-FR"/>
              </w:rPr>
            </w:pPr>
            <w:r>
              <w:rPr>
                <w:b/>
                <w:bCs/>
                <w:sz w:val="16"/>
                <w:szCs w:val="16"/>
                <w:lang w:val="en-GB"/>
              </w:rPr>
              <w:t>MAJOR PARTNERS/PARTNERSHIP FRAMEWORKS</w:t>
            </w:r>
          </w:p>
        </w:tc>
        <w:tc>
          <w:tcPr>
            <w:tcW w:w="766" w:type="pct"/>
            <w:shd w:val="clear" w:color="auto" w:fill="auto"/>
            <w:tcMar>
              <w:top w:w="15" w:type="dxa"/>
              <w:left w:w="108" w:type="dxa"/>
              <w:bottom w:w="0" w:type="dxa"/>
              <w:right w:w="108" w:type="dxa"/>
            </w:tcMar>
            <w:vAlign w:val="center"/>
          </w:tcPr>
          <w:p w14:paraId="16F4A877" w14:textId="22D4598A" w:rsidR="00752797" w:rsidRPr="00E03DF9" w:rsidRDefault="00752797" w:rsidP="00F6457B">
            <w:pPr>
              <w:keepNext/>
              <w:jc w:val="center"/>
              <w:rPr>
                <w:b/>
                <w:bCs/>
                <w:sz w:val="16"/>
                <w:szCs w:val="16"/>
              </w:rPr>
            </w:pPr>
            <w:r>
              <w:rPr>
                <w:b/>
                <w:bCs/>
                <w:sz w:val="16"/>
                <w:szCs w:val="16"/>
                <w:lang w:val="en-GB"/>
              </w:rPr>
              <w:t>INDICATIVE RESOURCES BY OUTCOME ($)</w:t>
            </w:r>
          </w:p>
        </w:tc>
      </w:tr>
      <w:tr w:rsidR="00752797" w:rsidRPr="006532D8" w14:paraId="2747D1B5" w14:textId="77777777" w:rsidTr="00554964">
        <w:tc>
          <w:tcPr>
            <w:tcW w:w="1105" w:type="pct"/>
            <w:vMerge w:val="restart"/>
            <w:tcMar>
              <w:top w:w="72" w:type="dxa"/>
              <w:left w:w="144" w:type="dxa"/>
              <w:bottom w:w="72" w:type="dxa"/>
              <w:right w:w="144" w:type="dxa"/>
            </w:tcMar>
          </w:tcPr>
          <w:p w14:paraId="7BCE7E94" w14:textId="77777777" w:rsidR="00752797" w:rsidRPr="00E03DF9" w:rsidRDefault="00752797" w:rsidP="00E03DF9">
            <w:pPr>
              <w:widowControl w:val="0"/>
              <w:snapToGrid w:val="0"/>
              <w:rPr>
                <w:i/>
                <w:iCs/>
                <w:sz w:val="16"/>
                <w:szCs w:val="16"/>
              </w:rPr>
            </w:pPr>
            <w:r>
              <w:rPr>
                <w:i/>
                <w:iCs/>
                <w:sz w:val="16"/>
                <w:szCs w:val="16"/>
                <w:lang w:val="en-GB"/>
              </w:rPr>
              <w:t>Number of  instances of insecurity in the north (related to armed conflict, terrorism, crime, war by region)</w:t>
            </w:r>
          </w:p>
          <w:p w14:paraId="3BDAE595" w14:textId="542B0CC8" w:rsidR="00752797" w:rsidRPr="00E03DF9" w:rsidRDefault="00752797" w:rsidP="00E03DF9">
            <w:pPr>
              <w:snapToGrid w:val="0"/>
              <w:rPr>
                <w:i/>
                <w:sz w:val="16"/>
                <w:szCs w:val="16"/>
              </w:rPr>
            </w:pPr>
            <w:r>
              <w:rPr>
                <w:i/>
                <w:iCs/>
                <w:sz w:val="16"/>
                <w:szCs w:val="16"/>
                <w:lang w:val="en-GB"/>
              </w:rPr>
              <w:t xml:space="preserve">Baseline 2013: active conflict and terrorist acts; 2019 </w:t>
            </w:r>
            <w:r w:rsidR="00BE595D">
              <w:rPr>
                <w:i/>
                <w:iCs/>
                <w:sz w:val="16"/>
                <w:szCs w:val="16"/>
                <w:lang w:val="en-GB"/>
              </w:rPr>
              <w:t>target</w:t>
            </w:r>
            <w:r>
              <w:rPr>
                <w:i/>
                <w:iCs/>
                <w:sz w:val="16"/>
                <w:szCs w:val="16"/>
                <w:lang w:val="en-GB"/>
              </w:rPr>
              <w:t>: stabilization and reconciliation</w:t>
            </w:r>
          </w:p>
          <w:p w14:paraId="57A65BAC" w14:textId="77777777" w:rsidR="00752797" w:rsidRPr="00E03DF9" w:rsidRDefault="00752797" w:rsidP="00E03DF9">
            <w:pPr>
              <w:widowControl w:val="0"/>
              <w:snapToGrid w:val="0"/>
              <w:rPr>
                <w:i/>
                <w:sz w:val="16"/>
                <w:szCs w:val="16"/>
              </w:rPr>
            </w:pPr>
          </w:p>
          <w:p w14:paraId="2417A775" w14:textId="77777777" w:rsidR="00752797" w:rsidRPr="00E03DF9" w:rsidRDefault="00752797" w:rsidP="00E03DF9">
            <w:pPr>
              <w:widowControl w:val="0"/>
              <w:snapToGrid w:val="0"/>
              <w:rPr>
                <w:i/>
                <w:sz w:val="16"/>
                <w:szCs w:val="16"/>
              </w:rPr>
            </w:pPr>
            <w:r>
              <w:rPr>
                <w:i/>
                <w:iCs/>
                <w:sz w:val="16"/>
                <w:szCs w:val="16"/>
                <w:lang w:val="en-GB"/>
              </w:rPr>
              <w:t>Degree of implementation of the Comprehensive Peace Agreement</w:t>
            </w:r>
          </w:p>
          <w:p w14:paraId="3A800267" w14:textId="77777777" w:rsidR="00752797" w:rsidRPr="00E03DF9" w:rsidRDefault="00752797" w:rsidP="00E03DF9">
            <w:pPr>
              <w:widowControl w:val="0"/>
              <w:snapToGrid w:val="0"/>
              <w:rPr>
                <w:bCs/>
                <w:i/>
                <w:sz w:val="16"/>
                <w:szCs w:val="16"/>
              </w:rPr>
            </w:pPr>
            <w:r>
              <w:rPr>
                <w:i/>
                <w:iCs/>
                <w:sz w:val="16"/>
                <w:szCs w:val="16"/>
                <w:lang w:val="en-GB"/>
              </w:rPr>
              <w:t xml:space="preserve">Baseline: N/A; Target: </w:t>
            </w:r>
            <w:r w:rsidR="006F3695">
              <w:rPr>
                <w:i/>
                <w:iCs/>
                <w:sz w:val="16"/>
                <w:szCs w:val="16"/>
                <w:lang w:val="en-GB"/>
              </w:rPr>
              <w:t>tbd</w:t>
            </w:r>
          </w:p>
          <w:p w14:paraId="5BE90D85" w14:textId="77777777" w:rsidR="00752797" w:rsidRPr="00E03DF9" w:rsidRDefault="00752797" w:rsidP="00E03DF9">
            <w:pPr>
              <w:widowControl w:val="0"/>
              <w:snapToGrid w:val="0"/>
              <w:rPr>
                <w:bCs/>
                <w:i/>
                <w:sz w:val="16"/>
                <w:szCs w:val="16"/>
              </w:rPr>
            </w:pPr>
          </w:p>
          <w:p w14:paraId="16B89AEF" w14:textId="77777777" w:rsidR="00752797" w:rsidRPr="00E03DF9" w:rsidRDefault="00752797" w:rsidP="00E03DF9">
            <w:pPr>
              <w:widowControl w:val="0"/>
              <w:snapToGrid w:val="0"/>
              <w:rPr>
                <w:bCs/>
                <w:i/>
                <w:sz w:val="16"/>
                <w:szCs w:val="16"/>
              </w:rPr>
            </w:pPr>
            <w:r>
              <w:rPr>
                <w:i/>
                <w:iCs/>
                <w:sz w:val="16"/>
                <w:szCs w:val="16"/>
                <w:lang w:val="en-GB"/>
              </w:rPr>
              <w:t>Number of conflict-related human rights violations and international humanitarian law violations</w:t>
            </w:r>
          </w:p>
          <w:p w14:paraId="431C80B7" w14:textId="1296388A" w:rsidR="00BE595D" w:rsidRDefault="00752797" w:rsidP="00E03DF9">
            <w:pPr>
              <w:widowControl w:val="0"/>
              <w:snapToGrid w:val="0"/>
              <w:rPr>
                <w:i/>
                <w:iCs/>
                <w:sz w:val="16"/>
                <w:szCs w:val="16"/>
                <w:lang w:val="en-GB"/>
              </w:rPr>
            </w:pPr>
            <w:r>
              <w:rPr>
                <w:i/>
                <w:iCs/>
                <w:sz w:val="16"/>
                <w:szCs w:val="16"/>
                <w:lang w:val="en-GB"/>
              </w:rPr>
              <w:t>Baseline:   2012-2014: 112;</w:t>
            </w:r>
          </w:p>
          <w:p w14:paraId="3782C7AB" w14:textId="2803BE7B" w:rsidR="00752797" w:rsidRPr="00E03DF9" w:rsidRDefault="00752797" w:rsidP="00E03DF9">
            <w:pPr>
              <w:widowControl w:val="0"/>
              <w:snapToGrid w:val="0"/>
              <w:rPr>
                <w:bCs/>
                <w:i/>
                <w:sz w:val="16"/>
                <w:szCs w:val="16"/>
              </w:rPr>
            </w:pPr>
            <w:r>
              <w:rPr>
                <w:i/>
                <w:iCs/>
                <w:sz w:val="16"/>
                <w:szCs w:val="16"/>
                <w:lang w:val="en-GB"/>
              </w:rPr>
              <w:t>Target  2019: 0</w:t>
            </w:r>
          </w:p>
          <w:p w14:paraId="2F32C722" w14:textId="77777777" w:rsidR="00752797" w:rsidRPr="00E03DF9" w:rsidRDefault="00752797" w:rsidP="00E03DF9">
            <w:pPr>
              <w:widowControl w:val="0"/>
              <w:snapToGrid w:val="0"/>
              <w:rPr>
                <w:bCs/>
                <w:i/>
                <w:sz w:val="16"/>
                <w:szCs w:val="16"/>
              </w:rPr>
            </w:pPr>
          </w:p>
          <w:p w14:paraId="4A0E3F4A" w14:textId="77777777" w:rsidR="00752797" w:rsidRPr="00E03DF9" w:rsidRDefault="00752797" w:rsidP="00E03DF9">
            <w:pPr>
              <w:widowControl w:val="0"/>
              <w:snapToGrid w:val="0"/>
              <w:rPr>
                <w:i/>
                <w:sz w:val="16"/>
                <w:szCs w:val="16"/>
              </w:rPr>
            </w:pPr>
            <w:r>
              <w:rPr>
                <w:i/>
                <w:iCs/>
                <w:sz w:val="16"/>
                <w:szCs w:val="16"/>
                <w:lang w:val="en-GB"/>
              </w:rPr>
              <w:t>Number of incidents involving serious violations against children affected by armed conflict</w:t>
            </w:r>
          </w:p>
          <w:p w14:paraId="1F9ECEDB" w14:textId="77777777" w:rsidR="00752797" w:rsidRDefault="00752797" w:rsidP="00E03DF9">
            <w:pPr>
              <w:rPr>
                <w:bCs/>
                <w:i/>
                <w:sz w:val="16"/>
                <w:szCs w:val="16"/>
              </w:rPr>
            </w:pPr>
            <w:r>
              <w:rPr>
                <w:i/>
                <w:iCs/>
                <w:sz w:val="16"/>
                <w:szCs w:val="16"/>
                <w:lang w:val="en-GB"/>
              </w:rPr>
              <w:t>Baseline: 32, Target: 0</w:t>
            </w:r>
          </w:p>
          <w:p w14:paraId="2A725A49" w14:textId="77777777" w:rsidR="00752797" w:rsidRDefault="00752797" w:rsidP="00E03DF9">
            <w:pPr>
              <w:rPr>
                <w:bCs/>
                <w:i/>
                <w:sz w:val="16"/>
                <w:szCs w:val="16"/>
              </w:rPr>
            </w:pPr>
          </w:p>
          <w:p w14:paraId="7FFE7B3B" w14:textId="32AF3EF0" w:rsidR="00752797" w:rsidRPr="00E03DF9" w:rsidRDefault="00752797" w:rsidP="00E03DF9">
            <w:pPr>
              <w:widowControl w:val="0"/>
              <w:snapToGrid w:val="0"/>
              <w:rPr>
                <w:bCs/>
                <w:i/>
                <w:sz w:val="16"/>
                <w:szCs w:val="16"/>
              </w:rPr>
            </w:pPr>
            <w:r>
              <w:rPr>
                <w:i/>
                <w:iCs/>
                <w:sz w:val="16"/>
                <w:szCs w:val="16"/>
                <w:lang w:val="en-GB"/>
              </w:rPr>
              <w:t># of refugees/</w:t>
            </w:r>
            <w:r w:rsidR="00BE595D">
              <w:rPr>
                <w:i/>
                <w:iCs/>
                <w:sz w:val="16"/>
                <w:szCs w:val="16"/>
                <w:lang w:val="en-GB"/>
              </w:rPr>
              <w:t>IDPs</w:t>
            </w:r>
            <w:r>
              <w:rPr>
                <w:i/>
                <w:iCs/>
                <w:sz w:val="16"/>
                <w:szCs w:val="16"/>
                <w:lang w:val="en-GB"/>
              </w:rPr>
              <w:t xml:space="preserve"> (disaggregated by refugee/IDP and region)</w:t>
            </w:r>
          </w:p>
          <w:p w14:paraId="60CA8908" w14:textId="77777777" w:rsidR="00BE595D" w:rsidRDefault="00752797" w:rsidP="00E03DF9">
            <w:pPr>
              <w:widowControl w:val="0"/>
              <w:snapToGrid w:val="0"/>
              <w:rPr>
                <w:i/>
                <w:iCs/>
                <w:sz w:val="16"/>
                <w:szCs w:val="16"/>
                <w:lang w:val="en-GB"/>
              </w:rPr>
            </w:pPr>
            <w:r>
              <w:rPr>
                <w:i/>
                <w:iCs/>
                <w:sz w:val="16"/>
                <w:szCs w:val="16"/>
                <w:lang w:val="en-GB"/>
              </w:rPr>
              <w:t xml:space="preserve">Baseline: 140,033 refugees, 126,249 IDPs (31 July 2014); </w:t>
            </w:r>
          </w:p>
          <w:p w14:paraId="54F7E8D2" w14:textId="77777777" w:rsidR="00752797" w:rsidRPr="00E03DF9" w:rsidRDefault="00752797" w:rsidP="00E03DF9">
            <w:pPr>
              <w:widowControl w:val="0"/>
              <w:snapToGrid w:val="0"/>
              <w:rPr>
                <w:bCs/>
                <w:i/>
                <w:color w:val="548DD4"/>
                <w:sz w:val="16"/>
                <w:szCs w:val="16"/>
              </w:rPr>
            </w:pPr>
            <w:r>
              <w:rPr>
                <w:i/>
                <w:iCs/>
                <w:sz w:val="16"/>
                <w:szCs w:val="16"/>
                <w:lang w:val="en-GB"/>
              </w:rPr>
              <w:t xml:space="preserve">Target: 0 </w:t>
            </w:r>
          </w:p>
        </w:tc>
        <w:tc>
          <w:tcPr>
            <w:tcW w:w="1045" w:type="pct"/>
          </w:tcPr>
          <w:p w14:paraId="45ABB63A" w14:textId="059D9EA0" w:rsidR="00752797" w:rsidRPr="00E03DF9" w:rsidRDefault="00752797" w:rsidP="00E03DF9">
            <w:pPr>
              <w:rPr>
                <w:i/>
                <w:sz w:val="16"/>
                <w:szCs w:val="16"/>
              </w:rPr>
            </w:pPr>
            <w:r>
              <w:rPr>
                <w:i/>
                <w:iCs/>
                <w:sz w:val="16"/>
                <w:szCs w:val="16"/>
                <w:lang w:val="en-GB"/>
              </w:rPr>
              <w:t>Source: Ministry of National Reconciliation (MNR); Truth, Justice and Reconciliation Commission (TJRC)</w:t>
            </w:r>
            <w:r w:rsidR="004C0328">
              <w:rPr>
                <w:i/>
                <w:iCs/>
                <w:sz w:val="16"/>
                <w:szCs w:val="16"/>
                <w:lang w:val="en-GB"/>
              </w:rPr>
              <w:t>;</w:t>
            </w:r>
            <w:r>
              <w:rPr>
                <w:i/>
                <w:iCs/>
                <w:sz w:val="16"/>
                <w:szCs w:val="16"/>
                <w:lang w:val="en-GB"/>
              </w:rPr>
              <w:t xml:space="preserve"> Forum of Civil Society Organizations; National Council of Civil Society Organizations; Official Gazette of Mali; </w:t>
            </w:r>
          </w:p>
          <w:p w14:paraId="677AA529" w14:textId="77777777" w:rsidR="00752797" w:rsidRPr="00E03DF9" w:rsidRDefault="00752797" w:rsidP="00E03DF9">
            <w:pPr>
              <w:rPr>
                <w:i/>
                <w:sz w:val="16"/>
                <w:szCs w:val="16"/>
              </w:rPr>
            </w:pPr>
          </w:p>
          <w:p w14:paraId="671F0AC8" w14:textId="77777777" w:rsidR="00752797" w:rsidRPr="00E03DF9" w:rsidRDefault="00752797" w:rsidP="00E03DF9">
            <w:pPr>
              <w:rPr>
                <w:i/>
                <w:sz w:val="16"/>
                <w:szCs w:val="16"/>
              </w:rPr>
            </w:pPr>
            <w:r>
              <w:rPr>
                <w:i/>
                <w:iCs/>
                <w:sz w:val="16"/>
                <w:szCs w:val="16"/>
                <w:lang w:val="en-GB"/>
              </w:rPr>
              <w:t>Frequency: annual</w:t>
            </w:r>
          </w:p>
          <w:p w14:paraId="2CED8249" w14:textId="77777777" w:rsidR="00752797" w:rsidRPr="00E03DF9" w:rsidRDefault="00752797" w:rsidP="00E03DF9">
            <w:pPr>
              <w:rPr>
                <w:i/>
                <w:sz w:val="16"/>
                <w:szCs w:val="16"/>
              </w:rPr>
            </w:pPr>
          </w:p>
          <w:p w14:paraId="2EABE604" w14:textId="77777777" w:rsidR="00752797" w:rsidRPr="00E03DF9" w:rsidRDefault="00752797" w:rsidP="00E03DF9">
            <w:pPr>
              <w:rPr>
                <w:i/>
                <w:iCs/>
                <w:sz w:val="16"/>
                <w:szCs w:val="16"/>
              </w:rPr>
            </w:pPr>
            <w:r>
              <w:rPr>
                <w:i/>
                <w:iCs/>
                <w:sz w:val="16"/>
                <w:szCs w:val="16"/>
                <w:lang w:val="en-GB"/>
              </w:rPr>
              <w:t>Responsibilities: MNR; TJRC; UNDP</w:t>
            </w:r>
          </w:p>
        </w:tc>
        <w:tc>
          <w:tcPr>
            <w:tcW w:w="1310" w:type="pct"/>
            <w:shd w:val="clear" w:color="auto" w:fill="FFFFFF"/>
            <w:tcMar>
              <w:top w:w="72" w:type="dxa"/>
              <w:left w:w="144" w:type="dxa"/>
              <w:bottom w:w="72" w:type="dxa"/>
              <w:right w:w="144" w:type="dxa"/>
            </w:tcMar>
          </w:tcPr>
          <w:p w14:paraId="13A3E379" w14:textId="77777777" w:rsidR="00752797" w:rsidRPr="00E03DF9" w:rsidRDefault="00752797" w:rsidP="00E03DF9">
            <w:pPr>
              <w:pStyle w:val="CommentText"/>
              <w:jc w:val="both"/>
              <w:rPr>
                <w:b/>
                <w:sz w:val="16"/>
                <w:szCs w:val="16"/>
                <w:lang w:val="en-US"/>
              </w:rPr>
            </w:pPr>
            <w:r>
              <w:rPr>
                <w:b/>
                <w:bCs/>
                <w:sz w:val="16"/>
                <w:szCs w:val="16"/>
                <w:u w:val="single"/>
                <w:lang w:val="en-GB"/>
              </w:rPr>
              <w:t>Output 1:</w:t>
            </w:r>
            <w:r>
              <w:rPr>
                <w:b/>
                <w:bCs/>
                <w:sz w:val="16"/>
                <w:szCs w:val="16"/>
                <w:lang w:val="en-GB"/>
              </w:rPr>
              <w:t xml:space="preserve"> The institutions responsible for the national reconciliation process have the technical and operational skills needed to drive social cohesion-building for sustainable peace</w:t>
            </w:r>
          </w:p>
          <w:p w14:paraId="115A5F65" w14:textId="77777777" w:rsidR="00752797" w:rsidRPr="00E03DF9" w:rsidRDefault="00752797" w:rsidP="00E03DF9">
            <w:pPr>
              <w:pStyle w:val="CommentText"/>
              <w:rPr>
                <w:b/>
                <w:sz w:val="16"/>
                <w:szCs w:val="16"/>
                <w:lang w:val="en-US"/>
              </w:rPr>
            </w:pPr>
          </w:p>
          <w:p w14:paraId="530A4F47" w14:textId="77777777" w:rsidR="00752797" w:rsidRPr="00E03DF9" w:rsidRDefault="00752797" w:rsidP="00E03DF9">
            <w:pPr>
              <w:pStyle w:val="CommentText"/>
              <w:jc w:val="both"/>
              <w:rPr>
                <w:i/>
                <w:sz w:val="16"/>
                <w:szCs w:val="16"/>
                <w:lang w:val="en-US"/>
              </w:rPr>
            </w:pPr>
            <w:r>
              <w:rPr>
                <w:b/>
                <w:bCs/>
                <w:i/>
                <w:iCs/>
                <w:sz w:val="16"/>
                <w:szCs w:val="16"/>
                <w:u w:val="single"/>
                <w:lang w:val="en-GB"/>
              </w:rPr>
              <w:t>Indicator</w:t>
            </w:r>
            <w:r>
              <w:rPr>
                <w:b/>
                <w:bCs/>
                <w:i/>
                <w:iCs/>
                <w:sz w:val="16"/>
                <w:szCs w:val="16"/>
                <w:lang w:val="en-GB"/>
              </w:rPr>
              <w:t xml:space="preserve">: </w:t>
            </w:r>
            <w:r>
              <w:rPr>
                <w:i/>
                <w:iCs/>
                <w:sz w:val="16"/>
                <w:szCs w:val="16"/>
                <w:lang w:val="en-GB"/>
              </w:rPr>
              <w:t>Execution and target achievement rate of the national reconciliation strategy</w:t>
            </w:r>
            <w:r>
              <w:rPr>
                <w:b/>
                <w:bCs/>
                <w:i/>
                <w:iCs/>
                <w:sz w:val="16"/>
                <w:szCs w:val="16"/>
                <w:lang w:val="en-GB"/>
              </w:rPr>
              <w:t xml:space="preserve"> </w:t>
            </w:r>
          </w:p>
          <w:p w14:paraId="4D90295D" w14:textId="77777777" w:rsidR="00752797" w:rsidRPr="007E5DD2" w:rsidRDefault="00752797" w:rsidP="00E03DF9">
            <w:pPr>
              <w:pStyle w:val="CommentText"/>
              <w:jc w:val="both"/>
              <w:rPr>
                <w:i/>
                <w:sz w:val="16"/>
                <w:szCs w:val="16"/>
                <w:lang w:val="fr-FR"/>
              </w:rPr>
            </w:pPr>
            <w:r>
              <w:rPr>
                <w:i/>
                <w:iCs/>
                <w:sz w:val="16"/>
                <w:szCs w:val="16"/>
                <w:lang w:val="en-GB"/>
              </w:rPr>
              <w:t>Baseline: 0%; Target: 75% </w:t>
            </w:r>
          </w:p>
        </w:tc>
        <w:tc>
          <w:tcPr>
            <w:tcW w:w="774" w:type="pct"/>
            <w:shd w:val="clear" w:color="auto" w:fill="auto"/>
          </w:tcPr>
          <w:p w14:paraId="2E8FB512" w14:textId="77777777" w:rsidR="002C107A" w:rsidRDefault="002C107A" w:rsidP="00E03DF9">
            <w:pPr>
              <w:rPr>
                <w:i/>
                <w:iCs/>
                <w:sz w:val="16"/>
                <w:szCs w:val="16"/>
                <w:lang w:val="en-GB"/>
              </w:rPr>
            </w:pPr>
            <w:r>
              <w:rPr>
                <w:i/>
                <w:iCs/>
                <w:sz w:val="16"/>
                <w:szCs w:val="16"/>
                <w:lang w:val="en-GB"/>
              </w:rPr>
              <w:t>MNR</w:t>
            </w:r>
          </w:p>
          <w:p w14:paraId="5A2236AC" w14:textId="55D014F7" w:rsidR="00752797" w:rsidRPr="00E03DF9" w:rsidRDefault="00752797" w:rsidP="00E03DF9">
            <w:pPr>
              <w:rPr>
                <w:i/>
                <w:iCs/>
                <w:sz w:val="16"/>
                <w:szCs w:val="16"/>
              </w:rPr>
            </w:pPr>
            <w:r>
              <w:rPr>
                <w:i/>
                <w:iCs/>
                <w:sz w:val="16"/>
                <w:szCs w:val="16"/>
                <w:lang w:val="en-GB"/>
              </w:rPr>
              <w:t>P</w:t>
            </w:r>
            <w:r w:rsidR="00FA53A9">
              <w:rPr>
                <w:i/>
                <w:iCs/>
                <w:sz w:val="16"/>
                <w:szCs w:val="16"/>
                <w:lang w:val="en-GB"/>
              </w:rPr>
              <w:t>eace Building Fund</w:t>
            </w:r>
            <w:r w:rsidR="004C0328">
              <w:rPr>
                <w:i/>
                <w:iCs/>
                <w:sz w:val="16"/>
                <w:szCs w:val="16"/>
                <w:lang w:val="en-GB"/>
              </w:rPr>
              <w:t>(PBF)</w:t>
            </w:r>
          </w:p>
          <w:p w14:paraId="6D985B18" w14:textId="77777777" w:rsidR="00752797" w:rsidRPr="00E03DF9" w:rsidRDefault="00752797" w:rsidP="00E03DF9">
            <w:pPr>
              <w:rPr>
                <w:i/>
                <w:iCs/>
                <w:sz w:val="16"/>
                <w:szCs w:val="16"/>
              </w:rPr>
            </w:pPr>
            <w:r>
              <w:rPr>
                <w:i/>
                <w:iCs/>
                <w:sz w:val="16"/>
                <w:szCs w:val="16"/>
                <w:lang w:val="en-GB"/>
              </w:rPr>
              <w:t>Japan</w:t>
            </w:r>
          </w:p>
          <w:p w14:paraId="08EB962B" w14:textId="77777777" w:rsidR="00752797" w:rsidRPr="00E03DF9" w:rsidRDefault="00752797" w:rsidP="00E03DF9">
            <w:pPr>
              <w:rPr>
                <w:i/>
                <w:iCs/>
                <w:sz w:val="16"/>
                <w:szCs w:val="16"/>
              </w:rPr>
            </w:pPr>
            <w:r>
              <w:rPr>
                <w:i/>
                <w:iCs/>
                <w:sz w:val="16"/>
                <w:szCs w:val="16"/>
                <w:lang w:val="en-GB"/>
              </w:rPr>
              <w:t>Sweden</w:t>
            </w:r>
          </w:p>
          <w:p w14:paraId="50EC9935" w14:textId="77777777" w:rsidR="00752797" w:rsidRPr="00E03DF9" w:rsidRDefault="00752797" w:rsidP="00E03DF9">
            <w:pPr>
              <w:rPr>
                <w:i/>
                <w:iCs/>
                <w:sz w:val="16"/>
                <w:szCs w:val="16"/>
              </w:rPr>
            </w:pPr>
            <w:r>
              <w:rPr>
                <w:i/>
                <w:iCs/>
                <w:sz w:val="16"/>
                <w:szCs w:val="16"/>
                <w:lang w:val="en-GB"/>
              </w:rPr>
              <w:t>Denmark</w:t>
            </w:r>
          </w:p>
          <w:p w14:paraId="1FBE58D4" w14:textId="77777777" w:rsidR="00752797" w:rsidRPr="00E03DF9" w:rsidRDefault="00752797" w:rsidP="00E03DF9">
            <w:pPr>
              <w:rPr>
                <w:i/>
                <w:iCs/>
                <w:sz w:val="16"/>
                <w:szCs w:val="16"/>
              </w:rPr>
            </w:pPr>
            <w:r>
              <w:rPr>
                <w:i/>
                <w:iCs/>
                <w:sz w:val="16"/>
                <w:szCs w:val="16"/>
                <w:lang w:val="en-GB"/>
              </w:rPr>
              <w:t>E</w:t>
            </w:r>
            <w:r w:rsidR="00BE595D">
              <w:rPr>
                <w:i/>
                <w:iCs/>
                <w:sz w:val="16"/>
                <w:szCs w:val="16"/>
                <w:lang w:val="en-GB"/>
              </w:rPr>
              <w:t xml:space="preserve">uropean </w:t>
            </w:r>
            <w:r>
              <w:rPr>
                <w:i/>
                <w:iCs/>
                <w:sz w:val="16"/>
                <w:szCs w:val="16"/>
                <w:lang w:val="en-GB"/>
              </w:rPr>
              <w:t>U</w:t>
            </w:r>
            <w:r w:rsidR="00BE595D">
              <w:rPr>
                <w:i/>
                <w:iCs/>
                <w:sz w:val="16"/>
                <w:szCs w:val="16"/>
                <w:lang w:val="en-GB"/>
              </w:rPr>
              <w:t>nion</w:t>
            </w:r>
          </w:p>
          <w:p w14:paraId="646276EF" w14:textId="77777777" w:rsidR="00752797" w:rsidRPr="00E03DF9" w:rsidRDefault="00752797" w:rsidP="00E03DF9">
            <w:pPr>
              <w:rPr>
                <w:i/>
                <w:iCs/>
                <w:sz w:val="16"/>
                <w:szCs w:val="16"/>
              </w:rPr>
            </w:pPr>
            <w:r>
              <w:rPr>
                <w:i/>
                <w:iCs/>
                <w:sz w:val="16"/>
                <w:szCs w:val="16"/>
                <w:lang w:val="en-GB"/>
              </w:rPr>
              <w:t>USAID</w:t>
            </w:r>
          </w:p>
        </w:tc>
        <w:tc>
          <w:tcPr>
            <w:tcW w:w="766" w:type="pct"/>
            <w:shd w:val="clear" w:color="auto" w:fill="auto"/>
            <w:tcMar>
              <w:top w:w="15" w:type="dxa"/>
              <w:left w:w="108" w:type="dxa"/>
              <w:bottom w:w="0" w:type="dxa"/>
              <w:right w:w="108" w:type="dxa"/>
            </w:tcMar>
          </w:tcPr>
          <w:p w14:paraId="30799853" w14:textId="77777777" w:rsidR="00752797" w:rsidRPr="0066476E" w:rsidRDefault="00752797" w:rsidP="00E03DF9">
            <w:pPr>
              <w:rPr>
                <w:b/>
                <w:i/>
                <w:sz w:val="16"/>
                <w:szCs w:val="16"/>
                <w:lang w:val="fr-FR"/>
              </w:rPr>
            </w:pPr>
            <w:r>
              <w:rPr>
                <w:b/>
                <w:bCs/>
                <w:i/>
                <w:iCs/>
                <w:sz w:val="16"/>
                <w:szCs w:val="16"/>
                <w:lang w:val="en-GB"/>
              </w:rPr>
              <w:t>Regular resources:  2,500,000</w:t>
            </w:r>
          </w:p>
          <w:p w14:paraId="43D57867" w14:textId="77777777" w:rsidR="00752797" w:rsidRPr="00BF0C9F" w:rsidRDefault="00752797" w:rsidP="00E03DF9">
            <w:pPr>
              <w:rPr>
                <w:b/>
                <w:i/>
                <w:sz w:val="16"/>
                <w:szCs w:val="16"/>
                <w:lang w:val="fr-FR"/>
              </w:rPr>
            </w:pPr>
          </w:p>
          <w:p w14:paraId="08BD314D" w14:textId="477BC85E" w:rsidR="00752797" w:rsidRDefault="00752797" w:rsidP="00E03DF9">
            <w:pPr>
              <w:rPr>
                <w:b/>
                <w:sz w:val="16"/>
                <w:szCs w:val="16"/>
                <w:lang w:val="fr-FR"/>
              </w:rPr>
            </w:pPr>
            <w:r>
              <w:rPr>
                <w:b/>
                <w:bCs/>
                <w:i/>
                <w:iCs/>
                <w:sz w:val="16"/>
                <w:szCs w:val="16"/>
                <w:lang w:val="en-GB"/>
              </w:rPr>
              <w:t>Other resources:  4,000,000</w:t>
            </w:r>
          </w:p>
          <w:p w14:paraId="5D191BAE" w14:textId="77777777" w:rsidR="00752797" w:rsidRPr="006532D8" w:rsidRDefault="00752797" w:rsidP="00E03DF9">
            <w:pPr>
              <w:rPr>
                <w:b/>
                <w:sz w:val="16"/>
                <w:szCs w:val="16"/>
              </w:rPr>
            </w:pPr>
          </w:p>
        </w:tc>
      </w:tr>
      <w:tr w:rsidR="00752797" w:rsidRPr="00E60104" w14:paraId="4555F936" w14:textId="77777777" w:rsidTr="00554964">
        <w:tc>
          <w:tcPr>
            <w:tcW w:w="1105" w:type="pct"/>
            <w:vMerge/>
            <w:tcMar>
              <w:top w:w="72" w:type="dxa"/>
              <w:left w:w="144" w:type="dxa"/>
              <w:bottom w:w="72" w:type="dxa"/>
              <w:right w:w="144" w:type="dxa"/>
            </w:tcMar>
          </w:tcPr>
          <w:p w14:paraId="0944CB06" w14:textId="77777777" w:rsidR="00752797" w:rsidRPr="005D034E" w:rsidRDefault="00752797" w:rsidP="00E03DF9">
            <w:pPr>
              <w:rPr>
                <w:i/>
                <w:sz w:val="16"/>
                <w:szCs w:val="16"/>
              </w:rPr>
            </w:pPr>
          </w:p>
        </w:tc>
        <w:tc>
          <w:tcPr>
            <w:tcW w:w="1045" w:type="pct"/>
          </w:tcPr>
          <w:p w14:paraId="795B9A73" w14:textId="72C291B1" w:rsidR="00752797" w:rsidRPr="00F6457B" w:rsidRDefault="00752797" w:rsidP="00E03DF9">
            <w:pPr>
              <w:rPr>
                <w:i/>
                <w:iCs/>
                <w:sz w:val="16"/>
                <w:szCs w:val="16"/>
                <w:lang w:val="fr-FR"/>
              </w:rPr>
            </w:pPr>
            <w:r>
              <w:rPr>
                <w:i/>
                <w:iCs/>
                <w:sz w:val="16"/>
                <w:szCs w:val="16"/>
                <w:lang w:val="en-GB"/>
              </w:rPr>
              <w:t>Same as Output 1</w:t>
            </w:r>
          </w:p>
        </w:tc>
        <w:tc>
          <w:tcPr>
            <w:tcW w:w="1310" w:type="pct"/>
            <w:tcMar>
              <w:top w:w="72" w:type="dxa"/>
              <w:left w:w="144" w:type="dxa"/>
              <w:bottom w:w="72" w:type="dxa"/>
              <w:right w:w="144" w:type="dxa"/>
            </w:tcMar>
          </w:tcPr>
          <w:p w14:paraId="4A4131F3" w14:textId="77777777" w:rsidR="00752797" w:rsidRPr="00E03DF9" w:rsidRDefault="00752797" w:rsidP="00E03DF9">
            <w:pPr>
              <w:pStyle w:val="CommentText"/>
              <w:rPr>
                <w:b/>
                <w:sz w:val="16"/>
                <w:szCs w:val="16"/>
                <w:lang w:val="en-US"/>
              </w:rPr>
            </w:pPr>
            <w:r>
              <w:rPr>
                <w:b/>
                <w:bCs/>
                <w:sz w:val="16"/>
                <w:szCs w:val="16"/>
                <w:u w:val="single"/>
                <w:lang w:val="en-GB"/>
              </w:rPr>
              <w:t xml:space="preserve">Output 2: </w:t>
            </w:r>
            <w:r w:rsidR="009137EB">
              <w:rPr>
                <w:b/>
                <w:bCs/>
                <w:sz w:val="16"/>
                <w:szCs w:val="16"/>
                <w:u w:val="single"/>
                <w:lang w:val="en-GB"/>
              </w:rPr>
              <w:t>Decentralized and l</w:t>
            </w:r>
            <w:r>
              <w:rPr>
                <w:b/>
                <w:bCs/>
                <w:sz w:val="16"/>
                <w:szCs w:val="16"/>
                <w:lang w:val="en-GB"/>
              </w:rPr>
              <w:t>ocal authorities and civil society (community leaders, religious leaders, women's and youth organizations) in the north have the  necessary capabilities for  local conflict prevention and resolution:</w:t>
            </w:r>
          </w:p>
          <w:p w14:paraId="42262100" w14:textId="77777777" w:rsidR="00752797" w:rsidRPr="00E03DF9" w:rsidRDefault="00752797" w:rsidP="00E03DF9">
            <w:pPr>
              <w:pStyle w:val="CommentText"/>
              <w:rPr>
                <w:b/>
                <w:sz w:val="16"/>
                <w:szCs w:val="16"/>
                <w:lang w:val="en-US"/>
              </w:rPr>
            </w:pPr>
          </w:p>
          <w:p w14:paraId="4BCCE227" w14:textId="77777777" w:rsidR="00752797" w:rsidRPr="00E03DF9" w:rsidRDefault="00752797" w:rsidP="00E03DF9">
            <w:pPr>
              <w:pStyle w:val="CommentText"/>
              <w:rPr>
                <w:i/>
                <w:sz w:val="16"/>
                <w:szCs w:val="16"/>
                <w:lang w:val="en-US"/>
              </w:rPr>
            </w:pPr>
            <w:r>
              <w:rPr>
                <w:b/>
                <w:bCs/>
                <w:i/>
                <w:iCs/>
                <w:sz w:val="16"/>
                <w:szCs w:val="16"/>
                <w:u w:val="single"/>
                <w:lang w:val="en-GB"/>
              </w:rPr>
              <w:t>Indicator 1:</w:t>
            </w:r>
            <w:r>
              <w:rPr>
                <w:b/>
                <w:bCs/>
                <w:i/>
                <w:iCs/>
                <w:sz w:val="16"/>
                <w:szCs w:val="16"/>
                <w:lang w:val="en-GB"/>
              </w:rPr>
              <w:t xml:space="preserve"> </w:t>
            </w:r>
            <w:r w:rsidR="009137EB">
              <w:t xml:space="preserve"> </w:t>
            </w:r>
            <w:r w:rsidR="009137EB" w:rsidRPr="009137EB">
              <w:rPr>
                <w:b/>
                <w:bCs/>
                <w:i/>
                <w:iCs/>
                <w:sz w:val="16"/>
                <w:szCs w:val="16"/>
                <w:lang w:val="en-GB"/>
              </w:rPr>
              <w:t xml:space="preserve">Number of UNDP-trained community actors, leaders and civil society organizations in conflict prevention management, mediation, dialogue and in early warning </w:t>
            </w:r>
          </w:p>
          <w:p w14:paraId="0E0CD441" w14:textId="77777777" w:rsidR="00752797" w:rsidRPr="00E03DF9" w:rsidRDefault="00752797" w:rsidP="00E03DF9">
            <w:pPr>
              <w:pStyle w:val="CommentText"/>
              <w:rPr>
                <w:i/>
                <w:sz w:val="16"/>
                <w:szCs w:val="16"/>
                <w:lang w:val="en-US"/>
              </w:rPr>
            </w:pPr>
            <w:r>
              <w:rPr>
                <w:i/>
                <w:iCs/>
                <w:sz w:val="16"/>
                <w:szCs w:val="16"/>
                <w:lang w:val="en-GB"/>
              </w:rPr>
              <w:t>Baseline: 0; Target: 200</w:t>
            </w:r>
            <w:r w:rsidR="009137EB">
              <w:rPr>
                <w:i/>
                <w:iCs/>
                <w:sz w:val="16"/>
                <w:szCs w:val="16"/>
                <w:lang w:val="en-GB"/>
              </w:rPr>
              <w:t xml:space="preserve"> out of which 50 </w:t>
            </w:r>
            <w:r w:rsidR="00C01246">
              <w:rPr>
                <w:i/>
                <w:iCs/>
                <w:sz w:val="16"/>
                <w:szCs w:val="16"/>
                <w:lang w:val="en-GB"/>
              </w:rPr>
              <w:t>% are</w:t>
            </w:r>
            <w:r w:rsidR="009137EB">
              <w:rPr>
                <w:i/>
                <w:iCs/>
                <w:sz w:val="16"/>
                <w:szCs w:val="16"/>
                <w:lang w:val="en-GB"/>
              </w:rPr>
              <w:t xml:space="preserve"> women.</w:t>
            </w:r>
          </w:p>
          <w:p w14:paraId="1D376C2D" w14:textId="77777777" w:rsidR="00752797" w:rsidRPr="00E03DF9" w:rsidRDefault="00752797" w:rsidP="00E03DF9">
            <w:pPr>
              <w:pStyle w:val="CommentText"/>
              <w:rPr>
                <w:b/>
                <w:i/>
                <w:sz w:val="16"/>
                <w:szCs w:val="16"/>
                <w:lang w:val="en-US"/>
              </w:rPr>
            </w:pPr>
          </w:p>
          <w:p w14:paraId="723DB46A" w14:textId="77777777" w:rsidR="00752797" w:rsidRPr="00E03DF9" w:rsidRDefault="00752797" w:rsidP="00E03DF9">
            <w:pPr>
              <w:widowControl w:val="0"/>
              <w:snapToGrid w:val="0"/>
              <w:rPr>
                <w:i/>
                <w:sz w:val="16"/>
                <w:szCs w:val="16"/>
              </w:rPr>
            </w:pPr>
            <w:r>
              <w:rPr>
                <w:b/>
                <w:bCs/>
                <w:i/>
                <w:iCs/>
                <w:sz w:val="16"/>
                <w:szCs w:val="16"/>
                <w:u w:val="single"/>
                <w:lang w:val="en-GB"/>
              </w:rPr>
              <w:t>Indicator 2:</w:t>
            </w:r>
            <w:r>
              <w:rPr>
                <w:i/>
                <w:iCs/>
                <w:sz w:val="16"/>
                <w:szCs w:val="16"/>
                <w:lang w:val="en-GB"/>
              </w:rPr>
              <w:t xml:space="preserve"> Number of </w:t>
            </w:r>
            <w:r w:rsidR="006F3695">
              <w:rPr>
                <w:i/>
                <w:iCs/>
                <w:sz w:val="16"/>
                <w:szCs w:val="16"/>
                <w:lang w:val="en-GB"/>
              </w:rPr>
              <w:t>local bodies</w:t>
            </w:r>
            <w:r>
              <w:rPr>
                <w:i/>
                <w:iCs/>
                <w:sz w:val="16"/>
                <w:szCs w:val="16"/>
                <w:lang w:val="en-GB"/>
              </w:rPr>
              <w:t xml:space="preserve"> that have established mechanisms for intra- and inter-community dialogue</w:t>
            </w:r>
            <w:r w:rsidR="009137EB">
              <w:t xml:space="preserve"> </w:t>
            </w:r>
            <w:r w:rsidR="009137EB" w:rsidRPr="009137EB">
              <w:rPr>
                <w:i/>
                <w:iCs/>
                <w:sz w:val="16"/>
                <w:szCs w:val="16"/>
                <w:lang w:val="en-GB"/>
              </w:rPr>
              <w:t>and are using them for community debates</w:t>
            </w:r>
          </w:p>
          <w:p w14:paraId="443F3DF2" w14:textId="77777777" w:rsidR="00752797" w:rsidRPr="00821163" w:rsidRDefault="00752797" w:rsidP="00E03DF9">
            <w:pPr>
              <w:pStyle w:val="CommentText"/>
              <w:rPr>
                <w:i/>
                <w:iCs/>
                <w:sz w:val="16"/>
                <w:szCs w:val="16"/>
                <w:u w:val="single"/>
                <w:lang w:val="fr-FR"/>
              </w:rPr>
            </w:pPr>
            <w:r>
              <w:rPr>
                <w:i/>
                <w:iCs/>
                <w:sz w:val="16"/>
                <w:szCs w:val="16"/>
                <w:lang w:val="en-GB"/>
              </w:rPr>
              <w:t>Baseline: 0; Target: 17</w:t>
            </w:r>
          </w:p>
        </w:tc>
        <w:tc>
          <w:tcPr>
            <w:tcW w:w="774" w:type="pct"/>
          </w:tcPr>
          <w:p w14:paraId="49383512" w14:textId="77777777" w:rsidR="00752797" w:rsidRPr="009959D9" w:rsidRDefault="00752797" w:rsidP="00E03DF9">
            <w:pPr>
              <w:rPr>
                <w:i/>
                <w:iCs/>
                <w:sz w:val="16"/>
                <w:szCs w:val="16"/>
                <w:lang w:val="fr-FR"/>
              </w:rPr>
            </w:pPr>
            <w:r>
              <w:rPr>
                <w:i/>
                <w:iCs/>
                <w:sz w:val="16"/>
                <w:szCs w:val="16"/>
                <w:lang w:val="en-GB"/>
              </w:rPr>
              <w:t>Same as Output 1</w:t>
            </w:r>
          </w:p>
        </w:tc>
        <w:tc>
          <w:tcPr>
            <w:tcW w:w="766" w:type="pct"/>
            <w:tcMar>
              <w:top w:w="15" w:type="dxa"/>
              <w:left w:w="108" w:type="dxa"/>
              <w:bottom w:w="0" w:type="dxa"/>
              <w:right w:w="108" w:type="dxa"/>
            </w:tcMar>
          </w:tcPr>
          <w:p w14:paraId="0C58CA4F" w14:textId="77777777" w:rsidR="00752797" w:rsidRPr="00E60104" w:rsidRDefault="00752797" w:rsidP="00E03DF9">
            <w:pPr>
              <w:rPr>
                <w:i/>
                <w:iCs/>
                <w:sz w:val="16"/>
                <w:szCs w:val="16"/>
                <w:lang w:val="fr-FR"/>
              </w:rPr>
            </w:pPr>
            <w:r>
              <w:rPr>
                <w:i/>
                <w:iCs/>
                <w:sz w:val="16"/>
                <w:szCs w:val="16"/>
                <w:lang w:val="en-GB"/>
              </w:rPr>
              <w:t>Same as Output 1</w:t>
            </w:r>
          </w:p>
        </w:tc>
      </w:tr>
      <w:tr w:rsidR="00752797" w14:paraId="5D8BD18D" w14:textId="77777777" w:rsidTr="002C268C">
        <w:tc>
          <w:tcPr>
            <w:tcW w:w="1105" w:type="pct"/>
            <w:vMerge/>
            <w:tcMar>
              <w:top w:w="72" w:type="dxa"/>
              <w:left w:w="144" w:type="dxa"/>
              <w:bottom w:w="72" w:type="dxa"/>
              <w:right w:w="144" w:type="dxa"/>
            </w:tcMar>
          </w:tcPr>
          <w:p w14:paraId="0E467585" w14:textId="77777777" w:rsidR="00752797" w:rsidRPr="0008357A" w:rsidRDefault="00752797" w:rsidP="00E03DF9">
            <w:pPr>
              <w:rPr>
                <w:i/>
                <w:sz w:val="16"/>
                <w:szCs w:val="16"/>
                <w:lang w:val="fr-FR"/>
              </w:rPr>
            </w:pPr>
          </w:p>
        </w:tc>
        <w:tc>
          <w:tcPr>
            <w:tcW w:w="1045" w:type="pct"/>
          </w:tcPr>
          <w:p w14:paraId="40172E2E" w14:textId="77777777" w:rsidR="00752797" w:rsidRPr="00E03DF9" w:rsidRDefault="00752797" w:rsidP="00E03DF9">
            <w:pPr>
              <w:rPr>
                <w:i/>
                <w:iCs/>
                <w:sz w:val="16"/>
                <w:szCs w:val="16"/>
              </w:rPr>
            </w:pPr>
            <w:r>
              <w:rPr>
                <w:i/>
                <w:iCs/>
                <w:sz w:val="16"/>
                <w:szCs w:val="16"/>
                <w:lang w:val="en-GB"/>
              </w:rPr>
              <w:t>Sources: Ministry of Humanitarian Affairs</w:t>
            </w:r>
            <w:r w:rsidR="002C107A">
              <w:rPr>
                <w:i/>
                <w:iCs/>
                <w:sz w:val="16"/>
                <w:szCs w:val="16"/>
                <w:lang w:val="en-GB"/>
              </w:rPr>
              <w:t xml:space="preserve"> (MHA) </w:t>
            </w:r>
            <w:r>
              <w:rPr>
                <w:i/>
                <w:iCs/>
                <w:sz w:val="16"/>
                <w:szCs w:val="16"/>
                <w:lang w:val="en-GB"/>
              </w:rPr>
              <w:t>; IOM; UNHCR; UNDP</w:t>
            </w:r>
          </w:p>
          <w:p w14:paraId="545383C2" w14:textId="77777777" w:rsidR="00752797" w:rsidRPr="00E03DF9" w:rsidRDefault="00752797" w:rsidP="00E03DF9">
            <w:pPr>
              <w:rPr>
                <w:i/>
                <w:iCs/>
                <w:sz w:val="16"/>
                <w:szCs w:val="16"/>
              </w:rPr>
            </w:pPr>
          </w:p>
          <w:p w14:paraId="22F29CA5" w14:textId="77777777" w:rsidR="00752797" w:rsidRPr="00E03DF9" w:rsidRDefault="00752797" w:rsidP="00E03DF9">
            <w:pPr>
              <w:rPr>
                <w:i/>
                <w:iCs/>
                <w:sz w:val="16"/>
                <w:szCs w:val="16"/>
              </w:rPr>
            </w:pPr>
            <w:r>
              <w:rPr>
                <w:i/>
                <w:iCs/>
                <w:sz w:val="16"/>
                <w:szCs w:val="16"/>
                <w:lang w:val="en-GB"/>
              </w:rPr>
              <w:t>Frequency: annual</w:t>
            </w:r>
          </w:p>
          <w:p w14:paraId="50702063" w14:textId="77777777" w:rsidR="00752797" w:rsidRPr="00E03DF9" w:rsidRDefault="00752797" w:rsidP="00E03DF9">
            <w:pPr>
              <w:rPr>
                <w:i/>
                <w:iCs/>
                <w:sz w:val="16"/>
                <w:szCs w:val="16"/>
              </w:rPr>
            </w:pPr>
          </w:p>
          <w:p w14:paraId="78974383" w14:textId="77777777" w:rsidR="00752797" w:rsidRPr="00E03DF9" w:rsidRDefault="00752797" w:rsidP="00E03DF9">
            <w:pPr>
              <w:rPr>
                <w:i/>
                <w:iCs/>
                <w:sz w:val="16"/>
                <w:szCs w:val="16"/>
              </w:rPr>
            </w:pPr>
            <w:r>
              <w:rPr>
                <w:i/>
                <w:iCs/>
                <w:sz w:val="16"/>
                <w:szCs w:val="16"/>
                <w:lang w:val="en-GB"/>
              </w:rPr>
              <w:t>Responsibilities: MHA; UNHCR; TJRC; UNDP</w:t>
            </w:r>
          </w:p>
        </w:tc>
        <w:tc>
          <w:tcPr>
            <w:tcW w:w="1310" w:type="pct"/>
            <w:tcMar>
              <w:top w:w="72" w:type="dxa"/>
              <w:left w:w="144" w:type="dxa"/>
              <w:bottom w:w="72" w:type="dxa"/>
              <w:right w:w="144" w:type="dxa"/>
            </w:tcMar>
          </w:tcPr>
          <w:p w14:paraId="5E05F8B7" w14:textId="4B1C5758" w:rsidR="00752797" w:rsidRPr="00E03DF9" w:rsidRDefault="00752797" w:rsidP="00E03DF9">
            <w:pPr>
              <w:rPr>
                <w:b/>
                <w:sz w:val="16"/>
                <w:szCs w:val="16"/>
              </w:rPr>
            </w:pPr>
            <w:r>
              <w:rPr>
                <w:b/>
                <w:bCs/>
                <w:sz w:val="16"/>
                <w:szCs w:val="16"/>
                <w:lang w:val="en-GB"/>
              </w:rPr>
              <w:lastRenderedPageBreak/>
              <w:t xml:space="preserve">Output 3: IDP reintegration and rehabilitation is ensured through the effective implementation of a </w:t>
            </w:r>
            <w:r w:rsidR="00BE595D">
              <w:rPr>
                <w:b/>
                <w:bCs/>
                <w:sz w:val="16"/>
                <w:szCs w:val="16"/>
                <w:lang w:val="en-GB"/>
              </w:rPr>
              <w:t>sustainable solutions strategy</w:t>
            </w:r>
            <w:r>
              <w:rPr>
                <w:b/>
                <w:bCs/>
                <w:sz w:val="16"/>
                <w:szCs w:val="16"/>
                <w:lang w:val="en-GB"/>
              </w:rPr>
              <w:t>.</w:t>
            </w:r>
          </w:p>
          <w:p w14:paraId="262375B3" w14:textId="77777777" w:rsidR="00752797" w:rsidRPr="00E03DF9" w:rsidRDefault="00752797" w:rsidP="00E03DF9">
            <w:pPr>
              <w:rPr>
                <w:b/>
                <w:sz w:val="16"/>
                <w:szCs w:val="16"/>
              </w:rPr>
            </w:pPr>
          </w:p>
          <w:p w14:paraId="3967191D" w14:textId="17743D0F" w:rsidR="00752797" w:rsidRPr="00E03DF9" w:rsidRDefault="00752797" w:rsidP="00E03DF9">
            <w:pPr>
              <w:jc w:val="both"/>
              <w:rPr>
                <w:i/>
                <w:iCs/>
                <w:sz w:val="16"/>
                <w:szCs w:val="16"/>
              </w:rPr>
            </w:pPr>
            <w:r>
              <w:rPr>
                <w:b/>
                <w:bCs/>
                <w:i/>
                <w:iCs/>
                <w:sz w:val="16"/>
                <w:szCs w:val="16"/>
                <w:u w:val="single"/>
                <w:lang w:val="en-GB"/>
              </w:rPr>
              <w:t>Indicator</w:t>
            </w:r>
            <w:r>
              <w:rPr>
                <w:b/>
                <w:bCs/>
                <w:i/>
                <w:iCs/>
                <w:sz w:val="16"/>
                <w:szCs w:val="16"/>
                <w:lang w:val="en-GB"/>
              </w:rPr>
              <w:t>:</w:t>
            </w:r>
            <w:r>
              <w:rPr>
                <w:i/>
                <w:iCs/>
                <w:sz w:val="16"/>
                <w:szCs w:val="16"/>
                <w:lang w:val="en-GB"/>
              </w:rPr>
              <w:t xml:space="preserve"> Number of </w:t>
            </w:r>
            <w:r w:rsidR="004C0328">
              <w:rPr>
                <w:i/>
                <w:iCs/>
                <w:sz w:val="16"/>
                <w:szCs w:val="16"/>
                <w:lang w:val="en-GB"/>
              </w:rPr>
              <w:t>IDPs</w:t>
            </w:r>
            <w:r>
              <w:rPr>
                <w:i/>
                <w:iCs/>
                <w:sz w:val="16"/>
                <w:szCs w:val="16"/>
                <w:lang w:val="en-GB"/>
              </w:rPr>
              <w:t xml:space="preserve"> and refugees receiving support for socioeconomic reintegration</w:t>
            </w:r>
          </w:p>
          <w:p w14:paraId="433B3325" w14:textId="21807335" w:rsidR="00752797" w:rsidRPr="003C3DEF" w:rsidRDefault="00752797" w:rsidP="00D12895">
            <w:pPr>
              <w:jc w:val="both"/>
              <w:rPr>
                <w:i/>
                <w:iCs/>
                <w:sz w:val="16"/>
                <w:szCs w:val="16"/>
              </w:rPr>
            </w:pPr>
            <w:r>
              <w:rPr>
                <w:i/>
                <w:iCs/>
                <w:sz w:val="16"/>
                <w:szCs w:val="16"/>
                <w:lang w:val="en-GB"/>
              </w:rPr>
              <w:t>Baseline: 40,000; Target: 265,740</w:t>
            </w:r>
            <w:r w:rsidR="007253AF">
              <w:rPr>
                <w:i/>
                <w:iCs/>
                <w:sz w:val="16"/>
                <w:szCs w:val="16"/>
                <w:lang w:val="en-GB"/>
              </w:rPr>
              <w:t xml:space="preserve"> of which 60 % are  women </w:t>
            </w:r>
          </w:p>
        </w:tc>
        <w:tc>
          <w:tcPr>
            <w:tcW w:w="774" w:type="pct"/>
          </w:tcPr>
          <w:p w14:paraId="5125E277" w14:textId="77777777" w:rsidR="00E946A6" w:rsidRDefault="002C107A" w:rsidP="00E03DF9">
            <w:pPr>
              <w:rPr>
                <w:i/>
                <w:iCs/>
                <w:sz w:val="16"/>
                <w:szCs w:val="16"/>
                <w:lang w:val="en-GB"/>
              </w:rPr>
            </w:pPr>
            <w:r>
              <w:rPr>
                <w:i/>
                <w:iCs/>
                <w:sz w:val="16"/>
                <w:szCs w:val="16"/>
                <w:lang w:val="en-GB"/>
              </w:rPr>
              <w:lastRenderedPageBreak/>
              <w:t>MHA</w:t>
            </w:r>
          </w:p>
          <w:p w14:paraId="356DC8C5" w14:textId="77777777" w:rsidR="00752797" w:rsidRPr="003F5BD9" w:rsidRDefault="00752797" w:rsidP="00E03DF9">
            <w:pPr>
              <w:rPr>
                <w:i/>
                <w:iCs/>
                <w:sz w:val="16"/>
                <w:szCs w:val="16"/>
              </w:rPr>
            </w:pPr>
            <w:r>
              <w:rPr>
                <w:i/>
                <w:iCs/>
                <w:sz w:val="16"/>
                <w:szCs w:val="16"/>
                <w:lang w:val="en-GB"/>
              </w:rPr>
              <w:t>UNHCR</w:t>
            </w:r>
          </w:p>
          <w:p w14:paraId="4FBC09BA" w14:textId="77777777" w:rsidR="00752797" w:rsidRPr="003F5BD9" w:rsidRDefault="00752797" w:rsidP="00E03DF9">
            <w:pPr>
              <w:rPr>
                <w:i/>
                <w:iCs/>
                <w:sz w:val="16"/>
                <w:szCs w:val="16"/>
              </w:rPr>
            </w:pPr>
            <w:r>
              <w:rPr>
                <w:i/>
                <w:iCs/>
                <w:sz w:val="16"/>
                <w:szCs w:val="16"/>
                <w:lang w:val="en-GB"/>
              </w:rPr>
              <w:t>IOM</w:t>
            </w:r>
          </w:p>
          <w:p w14:paraId="7BCE0E71" w14:textId="57D07864" w:rsidR="00752797" w:rsidRPr="00B52FD0" w:rsidRDefault="00752797" w:rsidP="00E03DF9">
            <w:pPr>
              <w:rPr>
                <w:i/>
                <w:iCs/>
                <w:sz w:val="16"/>
                <w:szCs w:val="16"/>
              </w:rPr>
            </w:pPr>
            <w:r>
              <w:rPr>
                <w:i/>
                <w:iCs/>
                <w:sz w:val="16"/>
                <w:szCs w:val="16"/>
                <w:lang w:val="en-GB"/>
              </w:rPr>
              <w:t xml:space="preserve">MINUSMA Trust </w:t>
            </w:r>
            <w:r w:rsidR="00BE595D">
              <w:rPr>
                <w:i/>
                <w:iCs/>
                <w:sz w:val="16"/>
                <w:szCs w:val="16"/>
                <w:lang w:val="en-GB"/>
              </w:rPr>
              <w:t>Fund</w:t>
            </w:r>
          </w:p>
          <w:p w14:paraId="2B0CF824" w14:textId="77777777" w:rsidR="00752797" w:rsidRPr="00B52FD0" w:rsidRDefault="00752797" w:rsidP="00E03DF9">
            <w:pPr>
              <w:rPr>
                <w:i/>
                <w:iCs/>
                <w:sz w:val="16"/>
                <w:szCs w:val="16"/>
              </w:rPr>
            </w:pPr>
            <w:r>
              <w:rPr>
                <w:i/>
                <w:iCs/>
                <w:sz w:val="16"/>
                <w:szCs w:val="16"/>
                <w:lang w:val="en-GB"/>
              </w:rPr>
              <w:lastRenderedPageBreak/>
              <w:t xml:space="preserve">OCHA </w:t>
            </w:r>
          </w:p>
          <w:p w14:paraId="2B9856EB" w14:textId="77777777" w:rsidR="00752797" w:rsidRPr="00B52FD0" w:rsidRDefault="00752797" w:rsidP="00E03DF9">
            <w:pPr>
              <w:rPr>
                <w:i/>
                <w:iCs/>
                <w:sz w:val="16"/>
                <w:szCs w:val="16"/>
              </w:rPr>
            </w:pPr>
          </w:p>
        </w:tc>
        <w:tc>
          <w:tcPr>
            <w:tcW w:w="766" w:type="pct"/>
            <w:tcMar>
              <w:top w:w="15" w:type="dxa"/>
              <w:left w:w="108" w:type="dxa"/>
              <w:bottom w:w="0" w:type="dxa"/>
              <w:right w:w="108" w:type="dxa"/>
            </w:tcMar>
          </w:tcPr>
          <w:p w14:paraId="0E4B470C" w14:textId="77777777" w:rsidR="00752797" w:rsidRPr="00012A35" w:rsidRDefault="00627931" w:rsidP="00E03DF9">
            <w:pPr>
              <w:rPr>
                <w:b/>
                <w:i/>
                <w:sz w:val="16"/>
                <w:szCs w:val="16"/>
              </w:rPr>
            </w:pPr>
            <w:r>
              <w:rPr>
                <w:b/>
                <w:bCs/>
                <w:i/>
                <w:iCs/>
                <w:sz w:val="16"/>
                <w:szCs w:val="16"/>
                <w:lang w:val="en-GB"/>
              </w:rPr>
              <w:lastRenderedPageBreak/>
              <w:t>Regular resources:  1,943</w:t>
            </w:r>
            <w:r w:rsidR="00752797">
              <w:rPr>
                <w:b/>
                <w:bCs/>
                <w:i/>
                <w:iCs/>
                <w:sz w:val="16"/>
                <w:szCs w:val="16"/>
                <w:lang w:val="en-GB"/>
              </w:rPr>
              <w:t>,000</w:t>
            </w:r>
          </w:p>
          <w:p w14:paraId="78F14A62" w14:textId="77777777" w:rsidR="00752797" w:rsidRPr="00012A35" w:rsidRDefault="00752797" w:rsidP="00E03DF9">
            <w:pPr>
              <w:rPr>
                <w:b/>
                <w:i/>
                <w:sz w:val="16"/>
                <w:szCs w:val="16"/>
              </w:rPr>
            </w:pPr>
          </w:p>
          <w:p w14:paraId="5BBF8630" w14:textId="77777777" w:rsidR="00752797" w:rsidRDefault="00752797" w:rsidP="00E03DF9">
            <w:pPr>
              <w:rPr>
                <w:sz w:val="16"/>
                <w:szCs w:val="16"/>
                <w:lang w:val="fr-FR"/>
              </w:rPr>
            </w:pPr>
            <w:r>
              <w:rPr>
                <w:b/>
                <w:bCs/>
                <w:i/>
                <w:iCs/>
                <w:sz w:val="16"/>
                <w:szCs w:val="16"/>
                <w:lang w:val="en-GB"/>
              </w:rPr>
              <w:lastRenderedPageBreak/>
              <w:t>Other resources:  10,000,000</w:t>
            </w:r>
          </w:p>
        </w:tc>
      </w:tr>
    </w:tbl>
    <w:p w14:paraId="20697532" w14:textId="77777777" w:rsidR="00C02D79" w:rsidRPr="00423530" w:rsidRDefault="00C02D79" w:rsidP="009E71C2">
      <w:pPr>
        <w:ind w:right="1267"/>
        <w:jc w:val="both"/>
        <w:rPr>
          <w:rStyle w:val="hps"/>
          <w:sz w:val="16"/>
          <w:szCs w:val="16"/>
          <w:lang w:val="en-GB"/>
        </w:rPr>
      </w:pPr>
    </w:p>
    <w:tbl>
      <w:tblPr>
        <w:tblpPr w:leftFromText="141" w:rightFromText="141" w:vertAnchor="text" w:tblpY="1"/>
        <w:tblOverlap w:val="neve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67"/>
        <w:gridCol w:w="85"/>
        <w:gridCol w:w="2617"/>
        <w:gridCol w:w="3272"/>
        <w:gridCol w:w="1877"/>
        <w:gridCol w:w="52"/>
        <w:gridCol w:w="1880"/>
      </w:tblGrid>
      <w:tr w:rsidR="00752797" w:rsidRPr="00A8770F" w14:paraId="0EE2B638" w14:textId="77777777" w:rsidTr="00F6457B">
        <w:tc>
          <w:tcPr>
            <w:tcW w:w="5000" w:type="pct"/>
            <w:gridSpan w:val="7"/>
            <w:shd w:val="clear" w:color="auto" w:fill="auto"/>
            <w:tcMar>
              <w:top w:w="72" w:type="dxa"/>
              <w:left w:w="144" w:type="dxa"/>
              <w:bottom w:w="72" w:type="dxa"/>
              <w:right w:w="144" w:type="dxa"/>
            </w:tcMar>
          </w:tcPr>
          <w:p w14:paraId="08C1D3B0" w14:textId="77777777" w:rsidR="00752797" w:rsidRPr="006858BE" w:rsidRDefault="00752797" w:rsidP="00E03DF9">
            <w:pPr>
              <w:keepNext/>
              <w:autoSpaceDE w:val="0"/>
              <w:autoSpaceDN w:val="0"/>
              <w:adjustRightInd w:val="0"/>
              <w:rPr>
                <w:rFonts w:eastAsia="Franklin Gothic Book"/>
                <w:b/>
                <w:bCs/>
                <w:sz w:val="18"/>
                <w:szCs w:val="18"/>
                <w:lang w:eastAsia="fr-FR"/>
              </w:rPr>
            </w:pPr>
            <w:r w:rsidRPr="006858BE">
              <w:rPr>
                <w:b/>
                <w:bCs/>
                <w:sz w:val="18"/>
                <w:szCs w:val="18"/>
                <w:lang w:val="en-GB"/>
              </w:rPr>
              <w:t>NATIONAL PRIORITY OR OBJECTIVE: Building an emerging economy</w:t>
            </w:r>
          </w:p>
        </w:tc>
      </w:tr>
      <w:tr w:rsidR="00752797" w:rsidRPr="00A8770F" w14:paraId="71280238" w14:textId="77777777" w:rsidTr="00F6457B">
        <w:tc>
          <w:tcPr>
            <w:tcW w:w="5000" w:type="pct"/>
            <w:gridSpan w:val="7"/>
            <w:shd w:val="clear" w:color="auto" w:fill="auto"/>
            <w:tcMar>
              <w:top w:w="72" w:type="dxa"/>
              <w:left w:w="144" w:type="dxa"/>
              <w:bottom w:w="72" w:type="dxa"/>
              <w:right w:w="144" w:type="dxa"/>
            </w:tcMar>
          </w:tcPr>
          <w:p w14:paraId="2A754D6C" w14:textId="77777777" w:rsidR="00752797" w:rsidRPr="006858BE" w:rsidRDefault="00752797" w:rsidP="00E03DF9">
            <w:pPr>
              <w:jc w:val="both"/>
              <w:rPr>
                <w:b/>
                <w:i/>
                <w:sz w:val="18"/>
                <w:szCs w:val="18"/>
              </w:rPr>
            </w:pPr>
            <w:r w:rsidRPr="006858BE">
              <w:rPr>
                <w:b/>
                <w:bCs/>
                <w:sz w:val="18"/>
                <w:szCs w:val="18"/>
                <w:lang w:val="en-GB"/>
              </w:rPr>
              <w:t xml:space="preserve">UNDAF/CPD OUTCOME: </w:t>
            </w:r>
            <w:r w:rsidRPr="006858BE">
              <w:rPr>
                <w:b/>
                <w:bCs/>
                <w:i/>
                <w:iCs/>
                <w:sz w:val="18"/>
                <w:szCs w:val="18"/>
                <w:lang w:val="en-GB"/>
              </w:rPr>
              <w:t>By 2019, vulnerable populations, particularly women and young people, benefit from productive capacities in a healthy (natural) environment that is conducive to poverty reduction</w:t>
            </w:r>
          </w:p>
        </w:tc>
      </w:tr>
      <w:tr w:rsidR="00752797" w:rsidRPr="00A8770F" w14:paraId="7F800892" w14:textId="77777777" w:rsidTr="00F6457B">
        <w:tc>
          <w:tcPr>
            <w:tcW w:w="5000" w:type="pct"/>
            <w:gridSpan w:val="7"/>
            <w:shd w:val="clear" w:color="auto" w:fill="auto"/>
            <w:tcMar>
              <w:top w:w="72" w:type="dxa"/>
              <w:left w:w="144" w:type="dxa"/>
              <w:bottom w:w="72" w:type="dxa"/>
              <w:right w:w="144" w:type="dxa"/>
            </w:tcMar>
          </w:tcPr>
          <w:p w14:paraId="26EA2451" w14:textId="77777777" w:rsidR="00752797" w:rsidRPr="006858BE" w:rsidRDefault="00752797" w:rsidP="00E03DF9">
            <w:pPr>
              <w:rPr>
                <w:b/>
                <w:sz w:val="18"/>
                <w:szCs w:val="18"/>
              </w:rPr>
            </w:pPr>
            <w:r w:rsidRPr="006858BE">
              <w:rPr>
                <w:b/>
                <w:bCs/>
                <w:sz w:val="18"/>
                <w:szCs w:val="18"/>
                <w:lang w:val="en-GB"/>
              </w:rPr>
              <w:t xml:space="preserve">RELATED 2014-2017 STRATEGIC PLAN OUTCOME: </w:t>
            </w:r>
            <w:r w:rsidRPr="006858BE">
              <w:rPr>
                <w:sz w:val="18"/>
                <w:szCs w:val="18"/>
                <w:lang w:val="en-GB"/>
              </w:rPr>
              <w:t>(</w:t>
            </w:r>
            <w:r w:rsidRPr="006858BE">
              <w:rPr>
                <w:b/>
                <w:bCs/>
                <w:sz w:val="18"/>
                <w:szCs w:val="18"/>
                <w:lang w:val="en-GB"/>
              </w:rPr>
              <w:t>1) Growth and development is inclusive and sustainable, generating the production capacity necessary to create jobs and livelihoods for the poor and excluded</w:t>
            </w:r>
          </w:p>
        </w:tc>
      </w:tr>
      <w:tr w:rsidR="00752797" w:rsidRPr="00AE0969" w14:paraId="5A47108C" w14:textId="77777777" w:rsidTr="00C01246">
        <w:tc>
          <w:tcPr>
            <w:tcW w:w="1071" w:type="pct"/>
            <w:vMerge w:val="restart"/>
            <w:tcMar>
              <w:top w:w="72" w:type="dxa"/>
              <w:left w:w="144" w:type="dxa"/>
              <w:bottom w:w="72" w:type="dxa"/>
              <w:right w:w="144" w:type="dxa"/>
            </w:tcMar>
          </w:tcPr>
          <w:p w14:paraId="6DD5BE60" w14:textId="77777777" w:rsidR="00752797" w:rsidRPr="00E03DF9" w:rsidRDefault="00752797" w:rsidP="00E03DF9">
            <w:pPr>
              <w:rPr>
                <w:bCs/>
                <w:i/>
                <w:sz w:val="16"/>
                <w:szCs w:val="16"/>
              </w:rPr>
            </w:pPr>
            <w:r>
              <w:rPr>
                <w:i/>
                <w:iCs/>
                <w:sz w:val="16"/>
                <w:szCs w:val="16"/>
                <w:lang w:val="en-GB"/>
              </w:rPr>
              <w:t>Unemployment rate:</w:t>
            </w:r>
          </w:p>
          <w:p w14:paraId="3BF55419" w14:textId="77777777" w:rsidR="00752797" w:rsidRPr="00E03DF9" w:rsidRDefault="00752797" w:rsidP="00E03DF9">
            <w:pPr>
              <w:rPr>
                <w:bCs/>
                <w:i/>
                <w:sz w:val="16"/>
                <w:szCs w:val="16"/>
              </w:rPr>
            </w:pPr>
            <w:r>
              <w:rPr>
                <w:i/>
                <w:iCs/>
                <w:sz w:val="16"/>
                <w:szCs w:val="16"/>
                <w:lang w:val="en-GB"/>
              </w:rPr>
              <w:t>Baseline: 10%   Target: 2%</w:t>
            </w:r>
          </w:p>
          <w:p w14:paraId="4DA81A39" w14:textId="77777777" w:rsidR="00752797" w:rsidRPr="00E03DF9" w:rsidRDefault="00752797" w:rsidP="00E03DF9">
            <w:pPr>
              <w:rPr>
                <w:bCs/>
                <w:i/>
                <w:sz w:val="16"/>
                <w:szCs w:val="16"/>
              </w:rPr>
            </w:pPr>
          </w:p>
          <w:p w14:paraId="4502E010" w14:textId="77777777" w:rsidR="00752797" w:rsidRPr="00E03DF9" w:rsidRDefault="00752797" w:rsidP="00E03DF9">
            <w:pPr>
              <w:rPr>
                <w:bCs/>
                <w:i/>
                <w:sz w:val="16"/>
                <w:szCs w:val="16"/>
              </w:rPr>
            </w:pPr>
            <w:r>
              <w:rPr>
                <w:i/>
                <w:iCs/>
                <w:sz w:val="16"/>
                <w:szCs w:val="16"/>
                <w:lang w:val="en-GB"/>
              </w:rPr>
              <w:t>Growth rate:</w:t>
            </w:r>
          </w:p>
          <w:p w14:paraId="1A5A9A1C" w14:textId="77777777" w:rsidR="00752797" w:rsidRPr="00E03DF9" w:rsidRDefault="00752797" w:rsidP="00E03DF9">
            <w:pPr>
              <w:rPr>
                <w:bCs/>
                <w:i/>
                <w:sz w:val="16"/>
                <w:szCs w:val="16"/>
              </w:rPr>
            </w:pPr>
            <w:r>
              <w:rPr>
                <w:i/>
                <w:iCs/>
                <w:sz w:val="16"/>
                <w:szCs w:val="16"/>
                <w:lang w:val="en-GB"/>
              </w:rPr>
              <w:t>Baseline: 1,7% (2013)  Target: 7%</w:t>
            </w:r>
          </w:p>
          <w:p w14:paraId="20D6E4EA" w14:textId="77777777" w:rsidR="00752797" w:rsidRPr="00E03DF9" w:rsidRDefault="00752797" w:rsidP="00E03DF9">
            <w:pPr>
              <w:rPr>
                <w:bCs/>
                <w:i/>
                <w:sz w:val="16"/>
                <w:szCs w:val="16"/>
              </w:rPr>
            </w:pPr>
          </w:p>
          <w:p w14:paraId="6F189615" w14:textId="77777777" w:rsidR="00752797" w:rsidRPr="00E03DF9" w:rsidRDefault="00752797" w:rsidP="00E03DF9">
            <w:pPr>
              <w:rPr>
                <w:bCs/>
                <w:i/>
                <w:sz w:val="16"/>
                <w:szCs w:val="16"/>
              </w:rPr>
            </w:pPr>
            <w:r w:rsidRPr="00FB08B9">
              <w:rPr>
                <w:bCs/>
                <w:i/>
                <w:sz w:val="16"/>
                <w:lang w:val="en-GB"/>
              </w:rPr>
              <w:t>Poverty rate</w:t>
            </w:r>
            <w:r w:rsidRPr="00FB08B9">
              <w:rPr>
                <w:bCs/>
                <w:i/>
                <w:iCs/>
                <w:sz w:val="16"/>
                <w:szCs w:val="16"/>
                <w:lang w:val="en-GB"/>
              </w:rPr>
              <w:t>:</w:t>
            </w:r>
          </w:p>
          <w:p w14:paraId="1D42A2DC" w14:textId="77777777" w:rsidR="00752797" w:rsidRPr="00E03DF9" w:rsidRDefault="00752797" w:rsidP="00E03DF9">
            <w:pPr>
              <w:rPr>
                <w:bCs/>
                <w:i/>
                <w:sz w:val="16"/>
                <w:szCs w:val="16"/>
              </w:rPr>
            </w:pPr>
            <w:r>
              <w:rPr>
                <w:i/>
                <w:iCs/>
                <w:sz w:val="16"/>
                <w:szCs w:val="16"/>
                <w:lang w:val="en-GB"/>
              </w:rPr>
              <w:t>Baseline: 43,6%   Target: 21%</w:t>
            </w:r>
          </w:p>
          <w:p w14:paraId="206E95E2" w14:textId="77777777" w:rsidR="00752797" w:rsidRPr="00E03DF9" w:rsidRDefault="00752797" w:rsidP="00E03DF9">
            <w:pPr>
              <w:rPr>
                <w:i/>
                <w:sz w:val="16"/>
                <w:szCs w:val="16"/>
              </w:rPr>
            </w:pPr>
          </w:p>
          <w:p w14:paraId="4D78CF46" w14:textId="77777777" w:rsidR="00752797" w:rsidRPr="00E03DF9" w:rsidRDefault="00752797" w:rsidP="00E03DF9">
            <w:pPr>
              <w:rPr>
                <w:i/>
                <w:sz w:val="16"/>
                <w:szCs w:val="16"/>
              </w:rPr>
            </w:pPr>
            <w:r>
              <w:rPr>
                <w:i/>
                <w:iCs/>
                <w:sz w:val="16"/>
                <w:szCs w:val="16"/>
                <w:lang w:val="en-GB"/>
              </w:rPr>
              <w:t xml:space="preserve">Baseline: 1% of the national budget; </w:t>
            </w:r>
          </w:p>
          <w:p w14:paraId="2EB497E8" w14:textId="77777777" w:rsidR="00752797" w:rsidRPr="00E03DF9" w:rsidRDefault="00752797" w:rsidP="00E03DF9">
            <w:pPr>
              <w:rPr>
                <w:i/>
                <w:sz w:val="16"/>
                <w:szCs w:val="16"/>
              </w:rPr>
            </w:pPr>
            <w:r>
              <w:rPr>
                <w:i/>
                <w:iCs/>
                <w:sz w:val="16"/>
                <w:szCs w:val="16"/>
                <w:lang w:val="en-GB"/>
              </w:rPr>
              <w:t>Target: 4,8%</w:t>
            </w:r>
          </w:p>
          <w:p w14:paraId="61347333" w14:textId="77777777" w:rsidR="00752797" w:rsidRPr="00E03DF9" w:rsidRDefault="00752797" w:rsidP="00E03DF9">
            <w:pPr>
              <w:rPr>
                <w:bCs/>
                <w:i/>
                <w:sz w:val="16"/>
                <w:szCs w:val="16"/>
              </w:rPr>
            </w:pPr>
          </w:p>
          <w:p w14:paraId="34345627" w14:textId="77777777" w:rsidR="00752797" w:rsidRPr="00E03DF9" w:rsidRDefault="00752797" w:rsidP="00E03DF9">
            <w:pPr>
              <w:rPr>
                <w:bCs/>
                <w:i/>
                <w:sz w:val="16"/>
                <w:szCs w:val="16"/>
              </w:rPr>
            </w:pPr>
            <w:r>
              <w:rPr>
                <w:i/>
                <w:iCs/>
                <w:sz w:val="16"/>
                <w:szCs w:val="16"/>
                <w:lang w:val="en-GB"/>
              </w:rPr>
              <w:t>Deforestation/desertification indicator</w:t>
            </w:r>
          </w:p>
          <w:p w14:paraId="56D9DBDA" w14:textId="77777777" w:rsidR="00752797" w:rsidRPr="00E03DF9" w:rsidRDefault="00752797" w:rsidP="00E03DF9">
            <w:pPr>
              <w:rPr>
                <w:bCs/>
                <w:i/>
                <w:sz w:val="16"/>
                <w:szCs w:val="16"/>
              </w:rPr>
            </w:pPr>
          </w:p>
          <w:p w14:paraId="7ED4112F" w14:textId="77777777" w:rsidR="00752797" w:rsidRPr="00E03DF9" w:rsidRDefault="00752797" w:rsidP="00E03DF9">
            <w:pPr>
              <w:rPr>
                <w:bCs/>
                <w:i/>
                <w:sz w:val="16"/>
                <w:szCs w:val="16"/>
              </w:rPr>
            </w:pPr>
            <w:r>
              <w:rPr>
                <w:i/>
                <w:iCs/>
                <w:sz w:val="16"/>
                <w:szCs w:val="16"/>
                <w:lang w:val="en-GB"/>
              </w:rPr>
              <w:t>Doing Business ranking (to be determined for the target)</w:t>
            </w:r>
          </w:p>
          <w:p w14:paraId="28A433DC" w14:textId="77777777" w:rsidR="00752797" w:rsidRPr="00E03DF9" w:rsidRDefault="00752797" w:rsidP="00E03DF9">
            <w:pPr>
              <w:rPr>
                <w:sz w:val="16"/>
                <w:szCs w:val="16"/>
              </w:rPr>
            </w:pPr>
          </w:p>
          <w:p w14:paraId="3E663518" w14:textId="77777777" w:rsidR="00752797" w:rsidRPr="00E03DF9" w:rsidRDefault="00752797" w:rsidP="00E03DF9">
            <w:pPr>
              <w:rPr>
                <w:bCs/>
                <w:i/>
                <w:sz w:val="16"/>
                <w:szCs w:val="16"/>
              </w:rPr>
            </w:pPr>
            <w:r>
              <w:rPr>
                <w:i/>
                <w:iCs/>
                <w:sz w:val="16"/>
                <w:szCs w:val="16"/>
                <w:lang w:val="en-GB"/>
              </w:rPr>
              <w:t>Food insecurity rate </w:t>
            </w:r>
          </w:p>
          <w:p w14:paraId="720FC011" w14:textId="77777777" w:rsidR="00752797" w:rsidRPr="00E03DF9" w:rsidRDefault="00752797" w:rsidP="00E03DF9">
            <w:pPr>
              <w:rPr>
                <w:bCs/>
                <w:i/>
                <w:sz w:val="16"/>
                <w:szCs w:val="16"/>
              </w:rPr>
            </w:pPr>
            <w:r>
              <w:rPr>
                <w:i/>
                <w:iCs/>
                <w:sz w:val="16"/>
                <w:szCs w:val="16"/>
                <w:lang w:val="en-GB"/>
              </w:rPr>
              <w:t>Baseline: 29%  Target: 14%</w:t>
            </w:r>
          </w:p>
          <w:p w14:paraId="61485106" w14:textId="77777777" w:rsidR="00752797" w:rsidRPr="00E03DF9" w:rsidRDefault="00752797" w:rsidP="00E03DF9">
            <w:pPr>
              <w:keepNext/>
              <w:rPr>
                <w:i/>
                <w:sz w:val="16"/>
                <w:szCs w:val="16"/>
              </w:rPr>
            </w:pPr>
          </w:p>
          <w:p w14:paraId="2E592EF8" w14:textId="77777777" w:rsidR="006F3695" w:rsidRPr="00E03DF9" w:rsidRDefault="006F3695" w:rsidP="006F3695">
            <w:pPr>
              <w:rPr>
                <w:i/>
                <w:sz w:val="16"/>
                <w:szCs w:val="16"/>
              </w:rPr>
            </w:pPr>
            <w:r>
              <w:rPr>
                <w:i/>
                <w:iCs/>
                <w:sz w:val="16"/>
                <w:szCs w:val="16"/>
                <w:lang w:val="en-GB"/>
              </w:rPr>
              <w:t>Rate of budget allocation aimed at reducing the environment's negative impact on the economy</w:t>
            </w:r>
          </w:p>
          <w:p w14:paraId="2E6BA721" w14:textId="77777777" w:rsidR="006F3695" w:rsidRPr="00985E17" w:rsidRDefault="006F3695" w:rsidP="006F3695">
            <w:pPr>
              <w:rPr>
                <w:i/>
                <w:sz w:val="16"/>
                <w:szCs w:val="16"/>
                <w:lang w:val="fr-FR"/>
              </w:rPr>
            </w:pPr>
            <w:r>
              <w:rPr>
                <w:i/>
                <w:iCs/>
                <w:sz w:val="16"/>
                <w:szCs w:val="16"/>
                <w:lang w:val="en-GB"/>
              </w:rPr>
              <w:t>Baseline: 1%; Target: 4.5%</w:t>
            </w:r>
          </w:p>
          <w:p w14:paraId="72F757F4" w14:textId="77777777" w:rsidR="00752797" w:rsidRPr="00E60104" w:rsidRDefault="00752797" w:rsidP="006F3695">
            <w:pPr>
              <w:rPr>
                <w:i/>
                <w:sz w:val="16"/>
                <w:szCs w:val="16"/>
                <w:lang w:val="fr-FR"/>
              </w:rPr>
            </w:pPr>
          </w:p>
        </w:tc>
        <w:tc>
          <w:tcPr>
            <w:tcW w:w="1085" w:type="pct"/>
            <w:gridSpan w:val="2"/>
            <w:tcBorders>
              <w:bottom w:val="single" w:sz="4" w:space="0" w:color="auto"/>
            </w:tcBorders>
          </w:tcPr>
          <w:p w14:paraId="15F629F9" w14:textId="135C15F9" w:rsidR="00752797" w:rsidRPr="00E03DF9" w:rsidRDefault="00752797" w:rsidP="00ED0536">
            <w:pPr>
              <w:keepNext/>
              <w:tabs>
                <w:tab w:val="left" w:pos="1701"/>
              </w:tabs>
              <w:rPr>
                <w:i/>
                <w:sz w:val="16"/>
                <w:szCs w:val="16"/>
              </w:rPr>
            </w:pPr>
            <w:r>
              <w:rPr>
                <w:i/>
                <w:iCs/>
                <w:sz w:val="16"/>
                <w:szCs w:val="16"/>
                <w:lang w:val="en-GB"/>
              </w:rPr>
              <w:t>Sources: INSTAT/National Development Planning Department (DNPD);  Observatory for Sustainable Human Development (ODHD); Ministry of Planning, Spatial Planning and Population (</w:t>
            </w:r>
            <w:r w:rsidR="002057F5">
              <w:rPr>
                <w:i/>
                <w:iCs/>
                <w:sz w:val="16"/>
                <w:szCs w:val="16"/>
                <w:lang w:val="en-GB"/>
              </w:rPr>
              <w:t>MPATP)</w:t>
            </w:r>
            <w:r w:rsidR="00D12895">
              <w:rPr>
                <w:i/>
                <w:iCs/>
                <w:sz w:val="16"/>
                <w:szCs w:val="16"/>
                <w:lang w:val="en-GB"/>
              </w:rPr>
              <w:t>;</w:t>
            </w:r>
            <w:r>
              <w:rPr>
                <w:i/>
                <w:iCs/>
                <w:sz w:val="16"/>
                <w:szCs w:val="16"/>
                <w:lang w:val="en-GB"/>
              </w:rPr>
              <w:t xml:space="preserve"> Ministry of Economy and Finance (MEF); Ministry of Commerce</w:t>
            </w:r>
            <w:r w:rsidR="00D12895">
              <w:rPr>
                <w:i/>
                <w:iCs/>
                <w:sz w:val="16"/>
                <w:szCs w:val="16"/>
                <w:lang w:val="en-GB"/>
              </w:rPr>
              <w:t xml:space="preserve">; </w:t>
            </w:r>
            <w:r>
              <w:rPr>
                <w:i/>
                <w:iCs/>
                <w:sz w:val="16"/>
                <w:szCs w:val="16"/>
                <w:lang w:val="en-GB"/>
              </w:rPr>
              <w:t>Ministry of Justice</w:t>
            </w:r>
            <w:r w:rsidR="00D12895">
              <w:rPr>
                <w:i/>
                <w:iCs/>
                <w:sz w:val="16"/>
                <w:szCs w:val="16"/>
                <w:lang w:val="en-GB"/>
              </w:rPr>
              <w:t xml:space="preserve">; </w:t>
            </w:r>
            <w:r>
              <w:rPr>
                <w:i/>
                <w:iCs/>
                <w:sz w:val="16"/>
                <w:szCs w:val="16"/>
                <w:lang w:val="en-GB"/>
              </w:rPr>
              <w:t>Ministry of Mines; Strategic Framework for Growth and Poverty Reduction Unit (CSCRP); National Council of Employers; Private sector; Doing Business Report (W</w:t>
            </w:r>
            <w:r w:rsidR="00CA02E3">
              <w:rPr>
                <w:i/>
                <w:iCs/>
                <w:sz w:val="16"/>
                <w:szCs w:val="16"/>
                <w:lang w:val="en-GB"/>
              </w:rPr>
              <w:t xml:space="preserve">orld </w:t>
            </w:r>
            <w:r>
              <w:rPr>
                <w:i/>
                <w:iCs/>
                <w:sz w:val="16"/>
                <w:szCs w:val="16"/>
                <w:lang w:val="en-GB"/>
              </w:rPr>
              <w:t>B</w:t>
            </w:r>
            <w:r w:rsidR="00CA02E3">
              <w:rPr>
                <w:i/>
                <w:iCs/>
                <w:sz w:val="16"/>
                <w:szCs w:val="16"/>
                <w:lang w:val="en-GB"/>
              </w:rPr>
              <w:t>ank</w:t>
            </w:r>
            <w:r>
              <w:rPr>
                <w:i/>
                <w:iCs/>
                <w:sz w:val="16"/>
                <w:szCs w:val="16"/>
                <w:lang w:val="en-GB"/>
              </w:rPr>
              <w:t>)</w:t>
            </w:r>
          </w:p>
          <w:p w14:paraId="1FB4F287" w14:textId="77777777" w:rsidR="00752797" w:rsidRPr="00E03DF9" w:rsidRDefault="00752797" w:rsidP="00E03DF9">
            <w:pPr>
              <w:pStyle w:val="ListParagraph"/>
              <w:keepNext/>
              <w:ind w:left="0"/>
              <w:rPr>
                <w:i/>
                <w:iCs/>
                <w:sz w:val="16"/>
                <w:szCs w:val="16"/>
              </w:rPr>
            </w:pPr>
          </w:p>
          <w:p w14:paraId="7BC8D9F0" w14:textId="77777777" w:rsidR="00752797" w:rsidRPr="00E03DF9" w:rsidRDefault="00752797" w:rsidP="00E03DF9">
            <w:pPr>
              <w:pStyle w:val="ListParagraph"/>
              <w:keepNext/>
              <w:ind w:left="0"/>
              <w:rPr>
                <w:i/>
                <w:iCs/>
                <w:sz w:val="16"/>
                <w:szCs w:val="16"/>
              </w:rPr>
            </w:pPr>
            <w:r>
              <w:rPr>
                <w:i/>
                <w:iCs/>
                <w:sz w:val="16"/>
                <w:szCs w:val="16"/>
                <w:lang w:val="en-GB"/>
              </w:rPr>
              <w:t xml:space="preserve">Frequency: annual; biennial; </w:t>
            </w:r>
          </w:p>
          <w:p w14:paraId="635DD587" w14:textId="77777777" w:rsidR="00752797" w:rsidRPr="00E03DF9" w:rsidRDefault="00752797" w:rsidP="00E03DF9">
            <w:pPr>
              <w:pStyle w:val="ListParagraph"/>
              <w:keepNext/>
              <w:ind w:left="0"/>
              <w:rPr>
                <w:i/>
                <w:iCs/>
                <w:sz w:val="16"/>
                <w:szCs w:val="16"/>
              </w:rPr>
            </w:pPr>
          </w:p>
          <w:p w14:paraId="21D59A4D" w14:textId="0051009F" w:rsidR="00752797" w:rsidRPr="00E03DF9" w:rsidRDefault="00752797" w:rsidP="002057F5">
            <w:pPr>
              <w:pStyle w:val="ListParagraph"/>
              <w:keepNext/>
              <w:ind w:left="0"/>
              <w:rPr>
                <w:i/>
                <w:sz w:val="16"/>
                <w:szCs w:val="16"/>
              </w:rPr>
            </w:pPr>
            <w:r>
              <w:rPr>
                <w:i/>
                <w:iCs/>
                <w:sz w:val="16"/>
                <w:szCs w:val="16"/>
                <w:lang w:val="en-GB"/>
              </w:rPr>
              <w:t>Responsible entities: INSTAT/DNPD;ODHD; MPATP</w:t>
            </w:r>
            <w:r w:rsidR="00D12895">
              <w:rPr>
                <w:i/>
                <w:iCs/>
                <w:sz w:val="16"/>
                <w:szCs w:val="16"/>
                <w:lang w:val="en-GB"/>
              </w:rPr>
              <w:t>;</w:t>
            </w:r>
            <w:r>
              <w:rPr>
                <w:i/>
                <w:iCs/>
                <w:sz w:val="16"/>
                <w:szCs w:val="16"/>
                <w:lang w:val="en-GB"/>
              </w:rPr>
              <w:t xml:space="preserve"> MEF; CSCRP</w:t>
            </w:r>
          </w:p>
        </w:tc>
        <w:tc>
          <w:tcPr>
            <w:tcW w:w="1314" w:type="pct"/>
            <w:tcBorders>
              <w:bottom w:val="single" w:sz="4" w:space="0" w:color="auto"/>
            </w:tcBorders>
            <w:tcMar>
              <w:top w:w="72" w:type="dxa"/>
              <w:left w:w="144" w:type="dxa"/>
              <w:bottom w:w="72" w:type="dxa"/>
              <w:right w:w="144" w:type="dxa"/>
            </w:tcMar>
          </w:tcPr>
          <w:p w14:paraId="1A8D31EC" w14:textId="32FC67B2" w:rsidR="00752797" w:rsidRPr="00E03DF9" w:rsidRDefault="00752797" w:rsidP="00E03DF9">
            <w:pPr>
              <w:keepNext/>
              <w:tabs>
                <w:tab w:val="left" w:pos="1701"/>
              </w:tabs>
              <w:jc w:val="both"/>
              <w:rPr>
                <w:sz w:val="16"/>
                <w:szCs w:val="16"/>
              </w:rPr>
            </w:pPr>
            <w:r>
              <w:rPr>
                <w:b/>
                <w:bCs/>
                <w:sz w:val="16"/>
                <w:szCs w:val="16"/>
                <w:u w:val="single"/>
                <w:lang w:val="en-GB"/>
              </w:rPr>
              <w:t>Output 1:</w:t>
            </w:r>
            <w:r>
              <w:rPr>
                <w:sz w:val="16"/>
                <w:szCs w:val="16"/>
                <w:lang w:val="en-GB"/>
              </w:rPr>
              <w:t xml:space="preserve"> </w:t>
            </w:r>
            <w:r>
              <w:rPr>
                <w:b/>
                <w:bCs/>
                <w:sz w:val="16"/>
                <w:szCs w:val="16"/>
                <w:lang w:val="en-GB"/>
              </w:rPr>
              <w:t xml:space="preserve">Ministries in charge of the </w:t>
            </w:r>
            <w:r w:rsidR="00ED0536">
              <w:rPr>
                <w:b/>
                <w:bCs/>
                <w:sz w:val="16"/>
                <w:szCs w:val="16"/>
                <w:lang w:val="en-GB"/>
              </w:rPr>
              <w:t>economy</w:t>
            </w:r>
            <w:r>
              <w:rPr>
                <w:b/>
                <w:bCs/>
                <w:sz w:val="16"/>
                <w:szCs w:val="16"/>
                <w:lang w:val="en-GB"/>
              </w:rPr>
              <w:t xml:space="preserve">, </w:t>
            </w:r>
            <w:r w:rsidR="00ED0536">
              <w:rPr>
                <w:b/>
                <w:bCs/>
                <w:sz w:val="16"/>
                <w:szCs w:val="16"/>
                <w:lang w:val="en-GB"/>
              </w:rPr>
              <w:t xml:space="preserve">finance </w:t>
            </w:r>
            <w:r>
              <w:rPr>
                <w:b/>
                <w:bCs/>
                <w:sz w:val="16"/>
                <w:szCs w:val="16"/>
                <w:lang w:val="en-GB"/>
              </w:rPr>
              <w:t xml:space="preserve">and </w:t>
            </w:r>
            <w:r w:rsidR="00ED0536">
              <w:rPr>
                <w:b/>
                <w:bCs/>
                <w:sz w:val="16"/>
                <w:szCs w:val="16"/>
                <w:lang w:val="en-GB"/>
              </w:rPr>
              <w:t xml:space="preserve">planning </w:t>
            </w:r>
            <w:r w:rsidR="006F3695">
              <w:rPr>
                <w:b/>
                <w:bCs/>
                <w:sz w:val="16"/>
                <w:szCs w:val="16"/>
                <w:lang w:val="en-GB"/>
              </w:rPr>
              <w:t>have</w:t>
            </w:r>
            <w:r>
              <w:rPr>
                <w:b/>
                <w:bCs/>
                <w:sz w:val="16"/>
                <w:szCs w:val="16"/>
                <w:lang w:val="en-GB"/>
              </w:rPr>
              <w:t xml:space="preserve"> improve</w:t>
            </w:r>
            <w:r w:rsidR="006F3695">
              <w:rPr>
                <w:b/>
                <w:bCs/>
                <w:sz w:val="16"/>
                <w:szCs w:val="16"/>
                <w:lang w:val="en-GB"/>
              </w:rPr>
              <w:t>d</w:t>
            </w:r>
            <w:r>
              <w:rPr>
                <w:b/>
                <w:bCs/>
                <w:sz w:val="16"/>
                <w:szCs w:val="16"/>
                <w:lang w:val="en-GB"/>
              </w:rPr>
              <w:t xml:space="preserve"> their capacity for policy formulation, public finance management and aid coordination in order to stimulate broad-based growth and reduce inequality</w:t>
            </w:r>
          </w:p>
          <w:p w14:paraId="35C0FC2F" w14:textId="77777777" w:rsidR="00752797" w:rsidRPr="00E03DF9" w:rsidRDefault="00752797" w:rsidP="00E03DF9">
            <w:pPr>
              <w:keepNext/>
              <w:autoSpaceDE w:val="0"/>
              <w:autoSpaceDN w:val="0"/>
              <w:adjustRightInd w:val="0"/>
              <w:rPr>
                <w:i/>
                <w:sz w:val="16"/>
                <w:szCs w:val="16"/>
              </w:rPr>
            </w:pPr>
          </w:p>
          <w:p w14:paraId="47975B8F" w14:textId="77777777" w:rsidR="00752797" w:rsidRPr="00E03DF9" w:rsidRDefault="00752797" w:rsidP="00E03DF9">
            <w:pPr>
              <w:keepNext/>
              <w:autoSpaceDE w:val="0"/>
              <w:autoSpaceDN w:val="0"/>
              <w:adjustRightInd w:val="0"/>
              <w:rPr>
                <w:i/>
                <w:sz w:val="16"/>
                <w:szCs w:val="16"/>
              </w:rPr>
            </w:pPr>
            <w:r>
              <w:rPr>
                <w:b/>
                <w:bCs/>
                <w:i/>
                <w:iCs/>
                <w:sz w:val="16"/>
                <w:szCs w:val="16"/>
                <w:u w:val="single"/>
                <w:lang w:val="en-GB"/>
              </w:rPr>
              <w:t>Indicator 1</w:t>
            </w:r>
            <w:r>
              <w:rPr>
                <w:b/>
                <w:bCs/>
                <w:i/>
                <w:iCs/>
                <w:sz w:val="16"/>
                <w:szCs w:val="16"/>
                <w:lang w:val="en-GB"/>
              </w:rPr>
              <w:t>:</w:t>
            </w:r>
            <w:r>
              <w:rPr>
                <w:i/>
                <w:iCs/>
                <w:sz w:val="16"/>
                <w:szCs w:val="16"/>
                <w:lang w:val="en-GB"/>
              </w:rPr>
              <w:t xml:space="preserve"> Number of economic analysis an</w:t>
            </w:r>
            <w:r w:rsidR="006F3695">
              <w:rPr>
                <w:i/>
                <w:iCs/>
                <w:sz w:val="16"/>
                <w:szCs w:val="16"/>
                <w:lang w:val="en-GB"/>
              </w:rPr>
              <w:t xml:space="preserve">d policy </w:t>
            </w:r>
            <w:r>
              <w:rPr>
                <w:i/>
                <w:iCs/>
                <w:sz w:val="16"/>
                <w:szCs w:val="16"/>
                <w:lang w:val="en-GB"/>
              </w:rPr>
              <w:t xml:space="preserve">documents approved at national level. </w:t>
            </w:r>
          </w:p>
          <w:p w14:paraId="14A0578A" w14:textId="77777777" w:rsidR="00752797" w:rsidRPr="00E03DF9" w:rsidRDefault="00752797" w:rsidP="00E03DF9">
            <w:pPr>
              <w:keepNext/>
              <w:autoSpaceDE w:val="0"/>
              <w:autoSpaceDN w:val="0"/>
              <w:adjustRightInd w:val="0"/>
              <w:rPr>
                <w:i/>
                <w:sz w:val="16"/>
                <w:szCs w:val="16"/>
              </w:rPr>
            </w:pPr>
            <w:r>
              <w:rPr>
                <w:i/>
                <w:iCs/>
                <w:sz w:val="16"/>
                <w:szCs w:val="16"/>
                <w:lang w:val="en-GB"/>
              </w:rPr>
              <w:t xml:space="preserve">Baseline: 10; Target: 20. </w:t>
            </w:r>
          </w:p>
          <w:p w14:paraId="664B13C2" w14:textId="77777777" w:rsidR="00752797" w:rsidRPr="00E03DF9" w:rsidRDefault="00752797" w:rsidP="00E03DF9">
            <w:pPr>
              <w:keepNext/>
              <w:tabs>
                <w:tab w:val="left" w:pos="1701"/>
              </w:tabs>
              <w:jc w:val="both"/>
              <w:rPr>
                <w:i/>
                <w:sz w:val="16"/>
                <w:szCs w:val="16"/>
                <w:u w:val="single"/>
              </w:rPr>
            </w:pPr>
          </w:p>
          <w:p w14:paraId="6941F661" w14:textId="77777777" w:rsidR="00752797" w:rsidRPr="00E03DF9" w:rsidRDefault="00752797" w:rsidP="00E03DF9">
            <w:pPr>
              <w:keepNext/>
              <w:tabs>
                <w:tab w:val="left" w:pos="1701"/>
              </w:tabs>
              <w:jc w:val="both"/>
              <w:rPr>
                <w:i/>
                <w:sz w:val="16"/>
                <w:szCs w:val="16"/>
              </w:rPr>
            </w:pPr>
            <w:r>
              <w:rPr>
                <w:b/>
                <w:bCs/>
                <w:i/>
                <w:iCs/>
                <w:sz w:val="16"/>
                <w:szCs w:val="16"/>
                <w:u w:val="single"/>
                <w:lang w:val="en-GB"/>
              </w:rPr>
              <w:t>Indicator 2</w:t>
            </w:r>
            <w:r>
              <w:rPr>
                <w:b/>
                <w:bCs/>
                <w:i/>
                <w:iCs/>
                <w:sz w:val="16"/>
                <w:szCs w:val="16"/>
                <w:lang w:val="en-GB"/>
              </w:rPr>
              <w:t>:</w:t>
            </w:r>
            <w:r>
              <w:rPr>
                <w:i/>
                <w:iCs/>
                <w:sz w:val="16"/>
                <w:szCs w:val="16"/>
                <w:lang w:val="en-GB"/>
              </w:rPr>
              <w:t xml:space="preserve"> Number of economic, legal, administrative and tax reforms initiated in the agriculture, mining and services sectors in order to diversify the sources of growth and reduce inequality. </w:t>
            </w:r>
          </w:p>
          <w:p w14:paraId="2295DF93" w14:textId="77777777" w:rsidR="00752797" w:rsidRPr="00DF4D15" w:rsidRDefault="00752797" w:rsidP="00E03DF9">
            <w:pPr>
              <w:keepNext/>
              <w:tabs>
                <w:tab w:val="left" w:pos="1701"/>
              </w:tabs>
              <w:jc w:val="both"/>
              <w:rPr>
                <w:i/>
                <w:sz w:val="16"/>
                <w:szCs w:val="16"/>
                <w:lang w:val="fr-FR"/>
              </w:rPr>
            </w:pPr>
            <w:r>
              <w:rPr>
                <w:i/>
                <w:iCs/>
                <w:sz w:val="16"/>
                <w:szCs w:val="16"/>
                <w:lang w:val="en-GB"/>
              </w:rPr>
              <w:t>Baseline: 5; Target: 12</w:t>
            </w:r>
          </w:p>
        </w:tc>
        <w:tc>
          <w:tcPr>
            <w:tcW w:w="775" w:type="pct"/>
            <w:gridSpan w:val="2"/>
            <w:tcBorders>
              <w:bottom w:val="single" w:sz="4" w:space="0" w:color="auto"/>
            </w:tcBorders>
          </w:tcPr>
          <w:p w14:paraId="6AAED94D" w14:textId="77777777" w:rsidR="00E946A6" w:rsidRDefault="002C107A" w:rsidP="00E03DF9">
            <w:pPr>
              <w:keepNext/>
              <w:rPr>
                <w:i/>
                <w:iCs/>
                <w:sz w:val="16"/>
                <w:szCs w:val="16"/>
                <w:lang w:val="en-GB"/>
              </w:rPr>
            </w:pPr>
            <w:r>
              <w:rPr>
                <w:i/>
                <w:iCs/>
                <w:sz w:val="16"/>
                <w:szCs w:val="16"/>
                <w:lang w:val="en-GB"/>
              </w:rPr>
              <w:t>MPATP</w:t>
            </w:r>
          </w:p>
          <w:p w14:paraId="50D34313" w14:textId="77777777" w:rsidR="00E946A6" w:rsidRDefault="002C107A" w:rsidP="00E03DF9">
            <w:pPr>
              <w:keepNext/>
              <w:rPr>
                <w:i/>
                <w:iCs/>
                <w:sz w:val="16"/>
                <w:szCs w:val="16"/>
                <w:lang w:val="en-GB"/>
              </w:rPr>
            </w:pPr>
            <w:r>
              <w:rPr>
                <w:i/>
                <w:iCs/>
                <w:sz w:val="16"/>
                <w:szCs w:val="16"/>
                <w:lang w:val="en-GB"/>
              </w:rPr>
              <w:t>MEF</w:t>
            </w:r>
            <w:r w:rsidR="00E946A6">
              <w:rPr>
                <w:i/>
                <w:iCs/>
                <w:sz w:val="16"/>
                <w:szCs w:val="16"/>
                <w:lang w:val="en-GB"/>
              </w:rPr>
              <w:t xml:space="preserve">; </w:t>
            </w:r>
          </w:p>
          <w:p w14:paraId="53C12384" w14:textId="77777777" w:rsidR="00E946A6" w:rsidRDefault="00E946A6" w:rsidP="00E03DF9">
            <w:pPr>
              <w:keepNext/>
              <w:rPr>
                <w:i/>
                <w:iCs/>
                <w:sz w:val="16"/>
                <w:szCs w:val="16"/>
                <w:lang w:val="en-GB"/>
              </w:rPr>
            </w:pPr>
            <w:r>
              <w:rPr>
                <w:i/>
                <w:iCs/>
                <w:sz w:val="16"/>
                <w:szCs w:val="16"/>
                <w:lang w:val="en-GB"/>
              </w:rPr>
              <w:t>Ministry of Commerce,</w:t>
            </w:r>
          </w:p>
          <w:p w14:paraId="337C6335" w14:textId="77777777" w:rsidR="00752797" w:rsidRPr="00E03DF9" w:rsidRDefault="002C107A" w:rsidP="00E03DF9">
            <w:pPr>
              <w:keepNext/>
              <w:rPr>
                <w:i/>
                <w:iCs/>
                <w:sz w:val="16"/>
                <w:szCs w:val="16"/>
              </w:rPr>
            </w:pPr>
            <w:r>
              <w:rPr>
                <w:i/>
                <w:iCs/>
                <w:sz w:val="16"/>
                <w:szCs w:val="16"/>
                <w:lang w:val="en-GB"/>
              </w:rPr>
              <w:t>W</w:t>
            </w:r>
            <w:r w:rsidR="00ED0536">
              <w:rPr>
                <w:i/>
                <w:iCs/>
                <w:sz w:val="16"/>
                <w:szCs w:val="16"/>
                <w:lang w:val="en-GB"/>
              </w:rPr>
              <w:t xml:space="preserve">orld </w:t>
            </w:r>
            <w:r>
              <w:rPr>
                <w:i/>
                <w:iCs/>
                <w:sz w:val="16"/>
                <w:szCs w:val="16"/>
                <w:lang w:val="en-GB"/>
              </w:rPr>
              <w:t>B</w:t>
            </w:r>
            <w:r w:rsidR="00ED0536">
              <w:rPr>
                <w:i/>
                <w:iCs/>
                <w:sz w:val="16"/>
                <w:szCs w:val="16"/>
                <w:lang w:val="en-GB"/>
              </w:rPr>
              <w:t>ank</w:t>
            </w:r>
          </w:p>
          <w:p w14:paraId="45F6C371" w14:textId="77777777" w:rsidR="00752797" w:rsidRPr="00E03DF9" w:rsidRDefault="002C107A" w:rsidP="00E03DF9">
            <w:pPr>
              <w:keepNext/>
              <w:rPr>
                <w:i/>
                <w:iCs/>
                <w:sz w:val="16"/>
                <w:szCs w:val="16"/>
              </w:rPr>
            </w:pPr>
            <w:r>
              <w:rPr>
                <w:i/>
                <w:iCs/>
                <w:sz w:val="16"/>
                <w:szCs w:val="16"/>
                <w:lang w:val="en-GB"/>
              </w:rPr>
              <w:t>AfDB</w:t>
            </w:r>
          </w:p>
          <w:p w14:paraId="26B4A211" w14:textId="77777777" w:rsidR="00752797" w:rsidRPr="00E03DF9" w:rsidRDefault="00752797" w:rsidP="00E03DF9">
            <w:pPr>
              <w:keepNext/>
              <w:rPr>
                <w:i/>
                <w:iCs/>
                <w:sz w:val="16"/>
                <w:szCs w:val="16"/>
              </w:rPr>
            </w:pPr>
            <w:r>
              <w:rPr>
                <w:i/>
                <w:iCs/>
                <w:sz w:val="16"/>
                <w:szCs w:val="16"/>
                <w:lang w:val="en-GB"/>
              </w:rPr>
              <w:t>Netherlands</w:t>
            </w:r>
          </w:p>
          <w:p w14:paraId="7ABA1BBF" w14:textId="77777777" w:rsidR="00752797" w:rsidRPr="00E03DF9" w:rsidRDefault="00752797" w:rsidP="00E03DF9">
            <w:pPr>
              <w:keepNext/>
              <w:rPr>
                <w:i/>
                <w:iCs/>
                <w:sz w:val="16"/>
                <w:szCs w:val="16"/>
              </w:rPr>
            </w:pPr>
            <w:r>
              <w:rPr>
                <w:i/>
                <w:iCs/>
                <w:sz w:val="16"/>
                <w:szCs w:val="16"/>
                <w:lang w:val="en-GB"/>
              </w:rPr>
              <w:t>Denmark</w:t>
            </w:r>
          </w:p>
          <w:p w14:paraId="50C769B8" w14:textId="77777777" w:rsidR="00752797" w:rsidRPr="00764042" w:rsidRDefault="00752797" w:rsidP="00E03DF9">
            <w:pPr>
              <w:keepNext/>
              <w:rPr>
                <w:i/>
                <w:iCs/>
                <w:sz w:val="16"/>
                <w:szCs w:val="16"/>
              </w:rPr>
            </w:pPr>
            <w:r>
              <w:rPr>
                <w:i/>
                <w:iCs/>
                <w:sz w:val="16"/>
                <w:szCs w:val="16"/>
                <w:lang w:val="en-GB"/>
              </w:rPr>
              <w:t>Spain</w:t>
            </w:r>
          </w:p>
          <w:p w14:paraId="0D2F9116" w14:textId="77777777" w:rsidR="00752797" w:rsidRPr="00764042" w:rsidRDefault="00B82784" w:rsidP="00E03DF9">
            <w:pPr>
              <w:keepNext/>
              <w:rPr>
                <w:i/>
                <w:iCs/>
                <w:sz w:val="16"/>
                <w:szCs w:val="16"/>
              </w:rPr>
            </w:pPr>
            <w:r>
              <w:rPr>
                <w:i/>
                <w:iCs/>
                <w:sz w:val="16"/>
                <w:szCs w:val="16"/>
                <w:lang w:val="en-GB"/>
              </w:rPr>
              <w:t>German cooperation (</w:t>
            </w:r>
            <w:r w:rsidR="00752797">
              <w:rPr>
                <w:i/>
                <w:iCs/>
                <w:sz w:val="16"/>
                <w:szCs w:val="16"/>
                <w:lang w:val="en-GB"/>
              </w:rPr>
              <w:t>GIZ</w:t>
            </w:r>
            <w:r>
              <w:rPr>
                <w:i/>
                <w:iCs/>
                <w:sz w:val="16"/>
                <w:szCs w:val="16"/>
                <w:lang w:val="en-GB"/>
              </w:rPr>
              <w:t>)</w:t>
            </w:r>
            <w:r w:rsidR="00752797">
              <w:rPr>
                <w:i/>
                <w:iCs/>
                <w:sz w:val="16"/>
                <w:szCs w:val="16"/>
                <w:lang w:val="en-GB"/>
              </w:rPr>
              <w:t xml:space="preserve"> </w:t>
            </w:r>
          </w:p>
          <w:p w14:paraId="74DDB947" w14:textId="1822EC43" w:rsidR="00752797" w:rsidRPr="00DF4D15" w:rsidRDefault="00ED0536" w:rsidP="00E03DF9">
            <w:pPr>
              <w:keepNext/>
              <w:rPr>
                <w:i/>
                <w:iCs/>
                <w:sz w:val="16"/>
                <w:szCs w:val="16"/>
                <w:lang w:val="fr-FR"/>
              </w:rPr>
            </w:pPr>
            <w:r w:rsidRPr="00764042">
              <w:rPr>
                <w:i/>
                <w:iCs/>
                <w:sz w:val="16"/>
                <w:szCs w:val="16"/>
                <w:lang w:val="fr-FR"/>
              </w:rPr>
              <w:t>T</w:t>
            </w:r>
            <w:r>
              <w:rPr>
                <w:i/>
                <w:iCs/>
                <w:sz w:val="16"/>
                <w:szCs w:val="16"/>
                <w:lang w:val="fr-FR"/>
              </w:rPr>
              <w:t>okyo International Conference on Development</w:t>
            </w:r>
          </w:p>
          <w:p w14:paraId="7919D326" w14:textId="77777777" w:rsidR="00752797" w:rsidRPr="00DF4D15" w:rsidRDefault="00752797" w:rsidP="00E03DF9">
            <w:pPr>
              <w:rPr>
                <w:i/>
                <w:iCs/>
                <w:sz w:val="16"/>
                <w:szCs w:val="16"/>
                <w:lang w:val="fr-FR"/>
              </w:rPr>
            </w:pPr>
            <w:r w:rsidRPr="00764042">
              <w:rPr>
                <w:i/>
                <w:iCs/>
                <w:sz w:val="16"/>
                <w:szCs w:val="16"/>
                <w:lang w:val="fr-FR"/>
              </w:rPr>
              <w:t>Pôle de Dakar</w:t>
            </w:r>
          </w:p>
          <w:p w14:paraId="6EC64A78" w14:textId="77777777" w:rsidR="00752797" w:rsidRPr="00DF4D15" w:rsidRDefault="00752797" w:rsidP="00E03DF9">
            <w:pPr>
              <w:rPr>
                <w:i/>
                <w:iCs/>
                <w:sz w:val="16"/>
                <w:szCs w:val="16"/>
                <w:lang w:val="fr-FR"/>
              </w:rPr>
            </w:pPr>
            <w:r w:rsidRPr="00764042">
              <w:rPr>
                <w:i/>
                <w:iCs/>
                <w:sz w:val="16"/>
                <w:szCs w:val="16"/>
                <w:lang w:val="fr-FR"/>
              </w:rPr>
              <w:t>AfriTac</w:t>
            </w:r>
          </w:p>
          <w:p w14:paraId="4823CC90" w14:textId="77777777" w:rsidR="00752797" w:rsidRPr="00DF4D15" w:rsidRDefault="00752797" w:rsidP="00E03DF9">
            <w:pPr>
              <w:rPr>
                <w:i/>
                <w:iCs/>
                <w:sz w:val="16"/>
                <w:szCs w:val="16"/>
                <w:lang w:val="fr-FR"/>
              </w:rPr>
            </w:pPr>
            <w:r w:rsidRPr="00764042">
              <w:rPr>
                <w:i/>
                <w:iCs/>
                <w:sz w:val="16"/>
                <w:szCs w:val="16"/>
                <w:lang w:val="fr-FR"/>
              </w:rPr>
              <w:t>WAEMU</w:t>
            </w:r>
          </w:p>
          <w:p w14:paraId="206B8A9A" w14:textId="77777777" w:rsidR="00752797" w:rsidRPr="00DF4D15" w:rsidRDefault="00752797" w:rsidP="00E03DF9">
            <w:pPr>
              <w:keepNext/>
              <w:rPr>
                <w:i/>
                <w:iCs/>
                <w:sz w:val="16"/>
                <w:szCs w:val="16"/>
                <w:lang w:val="fr-FR"/>
              </w:rPr>
            </w:pPr>
          </w:p>
        </w:tc>
        <w:tc>
          <w:tcPr>
            <w:tcW w:w="755" w:type="pct"/>
            <w:tcBorders>
              <w:bottom w:val="single" w:sz="4" w:space="0" w:color="auto"/>
            </w:tcBorders>
            <w:tcMar>
              <w:top w:w="15" w:type="dxa"/>
              <w:left w:w="108" w:type="dxa"/>
              <w:bottom w:w="0" w:type="dxa"/>
              <w:right w:w="108" w:type="dxa"/>
            </w:tcMar>
          </w:tcPr>
          <w:p w14:paraId="58B10B10" w14:textId="77777777" w:rsidR="00752797" w:rsidRPr="00275AFF" w:rsidRDefault="00752797" w:rsidP="00E03DF9">
            <w:pPr>
              <w:keepNext/>
              <w:rPr>
                <w:b/>
                <w:i/>
                <w:sz w:val="16"/>
                <w:szCs w:val="16"/>
                <w:lang w:val="fr-FR"/>
              </w:rPr>
            </w:pPr>
            <w:r>
              <w:rPr>
                <w:b/>
                <w:bCs/>
                <w:i/>
                <w:iCs/>
                <w:sz w:val="16"/>
                <w:szCs w:val="16"/>
                <w:lang w:val="en-GB"/>
              </w:rPr>
              <w:t>Regular resources:  7,500,000</w:t>
            </w:r>
          </w:p>
          <w:p w14:paraId="1B024BD7" w14:textId="77777777" w:rsidR="00752797" w:rsidRPr="00275AFF" w:rsidRDefault="00752797" w:rsidP="00E03DF9">
            <w:pPr>
              <w:keepNext/>
              <w:rPr>
                <w:b/>
                <w:i/>
                <w:sz w:val="16"/>
                <w:szCs w:val="16"/>
              </w:rPr>
            </w:pPr>
          </w:p>
          <w:p w14:paraId="42244794" w14:textId="77777777" w:rsidR="00752797" w:rsidRPr="00275AFF" w:rsidRDefault="00752797" w:rsidP="00E03DF9">
            <w:pPr>
              <w:keepNext/>
              <w:rPr>
                <w:b/>
                <w:i/>
                <w:sz w:val="16"/>
                <w:szCs w:val="16"/>
                <w:lang w:val="fr-FR"/>
              </w:rPr>
            </w:pPr>
            <w:r>
              <w:rPr>
                <w:b/>
                <w:bCs/>
                <w:i/>
                <w:iCs/>
                <w:sz w:val="16"/>
                <w:szCs w:val="16"/>
                <w:lang w:val="en-GB"/>
              </w:rPr>
              <w:t>Other resources:  9,000,000</w:t>
            </w:r>
          </w:p>
          <w:p w14:paraId="04DAD5C1" w14:textId="77777777" w:rsidR="00752797" w:rsidRPr="00AE0969" w:rsidRDefault="00752797" w:rsidP="00E03DF9">
            <w:pPr>
              <w:rPr>
                <w:b/>
                <w:sz w:val="16"/>
                <w:szCs w:val="16"/>
              </w:rPr>
            </w:pPr>
          </w:p>
        </w:tc>
      </w:tr>
      <w:tr w:rsidR="00752797" w:rsidRPr="001B6D22" w14:paraId="42DFFC72" w14:textId="77777777" w:rsidTr="00C01246">
        <w:tc>
          <w:tcPr>
            <w:tcW w:w="1071" w:type="pct"/>
            <w:vMerge/>
            <w:tcMar>
              <w:top w:w="72" w:type="dxa"/>
              <w:left w:w="144" w:type="dxa"/>
              <w:bottom w:w="72" w:type="dxa"/>
              <w:right w:w="144" w:type="dxa"/>
            </w:tcMar>
          </w:tcPr>
          <w:p w14:paraId="7352B6FA" w14:textId="77777777" w:rsidR="00752797" w:rsidRPr="002129C3" w:rsidRDefault="00752797" w:rsidP="00E03DF9">
            <w:pPr>
              <w:keepNext/>
              <w:tabs>
                <w:tab w:val="left" w:pos="1701"/>
              </w:tabs>
              <w:jc w:val="both"/>
              <w:rPr>
                <w:i/>
                <w:sz w:val="16"/>
                <w:szCs w:val="16"/>
                <w:lang w:val="fr-FR"/>
              </w:rPr>
            </w:pPr>
          </w:p>
        </w:tc>
        <w:tc>
          <w:tcPr>
            <w:tcW w:w="1085" w:type="pct"/>
            <w:gridSpan w:val="2"/>
            <w:tcBorders>
              <w:bottom w:val="single" w:sz="4" w:space="0" w:color="auto"/>
            </w:tcBorders>
          </w:tcPr>
          <w:p w14:paraId="47429925" w14:textId="73973339" w:rsidR="00752797" w:rsidRPr="00E03DF9" w:rsidRDefault="00752797" w:rsidP="00D12895">
            <w:pPr>
              <w:keepNext/>
              <w:tabs>
                <w:tab w:val="left" w:pos="1701"/>
              </w:tabs>
              <w:rPr>
                <w:i/>
                <w:sz w:val="16"/>
                <w:szCs w:val="16"/>
              </w:rPr>
            </w:pPr>
            <w:r>
              <w:rPr>
                <w:i/>
                <w:iCs/>
                <w:sz w:val="16"/>
                <w:szCs w:val="16"/>
                <w:lang w:val="en-GB"/>
              </w:rPr>
              <w:t>Sources: MEF/CSCRP</w:t>
            </w:r>
            <w:r w:rsidR="002057F5">
              <w:rPr>
                <w:i/>
                <w:iCs/>
                <w:sz w:val="16"/>
                <w:szCs w:val="16"/>
                <w:lang w:val="en-GB"/>
              </w:rPr>
              <w:t xml:space="preserve">; </w:t>
            </w:r>
            <w:r>
              <w:rPr>
                <w:i/>
                <w:iCs/>
                <w:sz w:val="16"/>
                <w:szCs w:val="16"/>
                <w:lang w:val="en-GB"/>
              </w:rPr>
              <w:t>Ministry of Commerce</w:t>
            </w:r>
            <w:r w:rsidR="002057F5">
              <w:rPr>
                <w:i/>
                <w:iCs/>
                <w:sz w:val="16"/>
                <w:szCs w:val="16"/>
                <w:lang w:val="en-GB"/>
              </w:rPr>
              <w:t xml:space="preserve">; </w:t>
            </w:r>
            <w:r>
              <w:rPr>
                <w:i/>
                <w:iCs/>
                <w:sz w:val="16"/>
                <w:szCs w:val="16"/>
                <w:lang w:val="en-GB"/>
              </w:rPr>
              <w:t>Ministry of Rural Development (MDR</w:t>
            </w:r>
            <w:r w:rsidR="002057F5">
              <w:rPr>
                <w:i/>
                <w:iCs/>
                <w:sz w:val="16"/>
                <w:szCs w:val="16"/>
                <w:lang w:val="en-GB"/>
              </w:rPr>
              <w:t xml:space="preserve">); </w:t>
            </w:r>
            <w:r>
              <w:rPr>
                <w:i/>
                <w:iCs/>
                <w:sz w:val="16"/>
                <w:szCs w:val="16"/>
                <w:lang w:val="en-GB"/>
              </w:rPr>
              <w:t xml:space="preserve">Faguibine </w:t>
            </w:r>
            <w:r w:rsidRPr="0014579B">
              <w:rPr>
                <w:i/>
                <w:iCs/>
                <w:sz w:val="16"/>
                <w:szCs w:val="16"/>
                <w:lang w:val="en-GB"/>
              </w:rPr>
              <w:t>Development Office</w:t>
            </w:r>
            <w:r w:rsidR="002057F5">
              <w:rPr>
                <w:i/>
                <w:iCs/>
                <w:sz w:val="16"/>
                <w:szCs w:val="16"/>
                <w:lang w:val="en-GB"/>
              </w:rPr>
              <w:t xml:space="preserve">; </w:t>
            </w:r>
            <w:r>
              <w:rPr>
                <w:i/>
                <w:iCs/>
                <w:sz w:val="16"/>
                <w:szCs w:val="16"/>
                <w:lang w:val="en-GB"/>
              </w:rPr>
              <w:t>Ministry of Youth and Civic Education (MJEC</w:t>
            </w:r>
            <w:r w:rsidR="002057F5">
              <w:rPr>
                <w:i/>
                <w:iCs/>
                <w:sz w:val="16"/>
                <w:szCs w:val="16"/>
                <w:lang w:val="en-GB"/>
              </w:rPr>
              <w:t xml:space="preserve">); </w:t>
            </w:r>
            <w:r w:rsidR="00D12895">
              <w:rPr>
                <w:i/>
                <w:iCs/>
                <w:sz w:val="16"/>
                <w:szCs w:val="16"/>
                <w:lang w:val="en-GB"/>
              </w:rPr>
              <w:t>CSO</w:t>
            </w:r>
            <w:r>
              <w:rPr>
                <w:i/>
                <w:iCs/>
                <w:sz w:val="16"/>
                <w:szCs w:val="16"/>
                <w:lang w:val="en-GB"/>
              </w:rPr>
              <w:t>s</w:t>
            </w:r>
          </w:p>
          <w:p w14:paraId="60F9F1E3" w14:textId="77777777" w:rsidR="00752797" w:rsidRPr="00E03DF9" w:rsidRDefault="00752797" w:rsidP="00E03DF9">
            <w:pPr>
              <w:keepNext/>
              <w:tabs>
                <w:tab w:val="left" w:pos="1701"/>
              </w:tabs>
              <w:jc w:val="both"/>
              <w:rPr>
                <w:i/>
                <w:sz w:val="16"/>
                <w:szCs w:val="16"/>
              </w:rPr>
            </w:pPr>
          </w:p>
          <w:p w14:paraId="6FC17C4F" w14:textId="77777777" w:rsidR="00752797" w:rsidRPr="00E03DF9" w:rsidRDefault="00752797" w:rsidP="00E03DF9">
            <w:pPr>
              <w:keepNext/>
              <w:tabs>
                <w:tab w:val="left" w:pos="1701"/>
              </w:tabs>
              <w:jc w:val="both"/>
              <w:rPr>
                <w:i/>
                <w:sz w:val="16"/>
                <w:szCs w:val="16"/>
              </w:rPr>
            </w:pPr>
            <w:r>
              <w:rPr>
                <w:i/>
                <w:iCs/>
                <w:sz w:val="16"/>
                <w:szCs w:val="16"/>
                <w:lang w:val="en-GB"/>
              </w:rPr>
              <w:t>Frequency: annual</w:t>
            </w:r>
          </w:p>
          <w:p w14:paraId="6CCAE3A6" w14:textId="77777777" w:rsidR="00752797" w:rsidRPr="00E03DF9" w:rsidRDefault="00752797" w:rsidP="00E03DF9">
            <w:pPr>
              <w:keepNext/>
              <w:tabs>
                <w:tab w:val="left" w:pos="1701"/>
              </w:tabs>
              <w:jc w:val="both"/>
              <w:rPr>
                <w:i/>
                <w:sz w:val="16"/>
                <w:szCs w:val="16"/>
              </w:rPr>
            </w:pPr>
          </w:p>
          <w:p w14:paraId="3E8C485F" w14:textId="1CAB7C30" w:rsidR="00752797" w:rsidRPr="00E03DF9" w:rsidRDefault="00752797" w:rsidP="00D12895">
            <w:pPr>
              <w:keepNext/>
              <w:tabs>
                <w:tab w:val="left" w:pos="1701"/>
              </w:tabs>
              <w:jc w:val="both"/>
              <w:rPr>
                <w:i/>
                <w:sz w:val="16"/>
                <w:szCs w:val="16"/>
              </w:rPr>
            </w:pPr>
            <w:r>
              <w:rPr>
                <w:i/>
                <w:iCs/>
                <w:sz w:val="16"/>
                <w:szCs w:val="16"/>
                <w:lang w:val="en-GB"/>
              </w:rPr>
              <w:t>Responsible entities: MEF/CSCRP; M</w:t>
            </w:r>
            <w:r w:rsidR="00D12895">
              <w:rPr>
                <w:i/>
                <w:iCs/>
                <w:sz w:val="16"/>
                <w:szCs w:val="16"/>
                <w:lang w:val="en-GB"/>
              </w:rPr>
              <w:t xml:space="preserve">inistry of </w:t>
            </w:r>
            <w:r>
              <w:rPr>
                <w:i/>
                <w:iCs/>
                <w:sz w:val="16"/>
                <w:szCs w:val="16"/>
                <w:lang w:val="en-GB"/>
              </w:rPr>
              <w:t>C</w:t>
            </w:r>
            <w:r w:rsidR="00D12895">
              <w:rPr>
                <w:i/>
                <w:iCs/>
                <w:sz w:val="16"/>
                <w:szCs w:val="16"/>
                <w:lang w:val="en-GB"/>
              </w:rPr>
              <w:t>ommerce</w:t>
            </w:r>
            <w:r>
              <w:rPr>
                <w:i/>
                <w:iCs/>
                <w:sz w:val="16"/>
                <w:szCs w:val="16"/>
                <w:lang w:val="en-GB"/>
              </w:rPr>
              <w:t xml:space="preserve">; MDR; ODHD; Food Security </w:t>
            </w:r>
            <w:r w:rsidR="00B82784">
              <w:rPr>
                <w:i/>
                <w:iCs/>
                <w:sz w:val="16"/>
                <w:szCs w:val="16"/>
                <w:lang w:val="en-GB"/>
              </w:rPr>
              <w:t>Commission; Department</w:t>
            </w:r>
            <w:r>
              <w:rPr>
                <w:i/>
                <w:iCs/>
                <w:sz w:val="16"/>
                <w:szCs w:val="16"/>
                <w:lang w:val="en-GB"/>
              </w:rPr>
              <w:t xml:space="preserve"> </w:t>
            </w:r>
            <w:r>
              <w:rPr>
                <w:i/>
                <w:iCs/>
                <w:sz w:val="16"/>
                <w:szCs w:val="16"/>
                <w:lang w:val="en-GB"/>
              </w:rPr>
              <w:lastRenderedPageBreak/>
              <w:t>for the Promotion of Women; private sector</w:t>
            </w:r>
          </w:p>
        </w:tc>
        <w:tc>
          <w:tcPr>
            <w:tcW w:w="1314" w:type="pct"/>
            <w:tcBorders>
              <w:bottom w:val="single" w:sz="4" w:space="0" w:color="auto"/>
            </w:tcBorders>
            <w:tcMar>
              <w:top w:w="72" w:type="dxa"/>
              <w:left w:w="144" w:type="dxa"/>
              <w:bottom w:w="72" w:type="dxa"/>
              <w:right w:w="144" w:type="dxa"/>
            </w:tcMar>
          </w:tcPr>
          <w:p w14:paraId="26C14219" w14:textId="77777777" w:rsidR="00752797" w:rsidRPr="00E03DF9" w:rsidRDefault="00752797" w:rsidP="00E03DF9">
            <w:pPr>
              <w:keepNext/>
              <w:jc w:val="both"/>
              <w:rPr>
                <w:rFonts w:eastAsia="Calibri"/>
                <w:b/>
                <w:sz w:val="16"/>
                <w:szCs w:val="16"/>
              </w:rPr>
            </w:pPr>
            <w:r>
              <w:rPr>
                <w:b/>
                <w:bCs/>
                <w:sz w:val="16"/>
                <w:szCs w:val="16"/>
                <w:u w:val="single"/>
                <w:lang w:val="en-GB"/>
              </w:rPr>
              <w:lastRenderedPageBreak/>
              <w:t>Output 2</w:t>
            </w:r>
            <w:r>
              <w:rPr>
                <w:sz w:val="16"/>
                <w:szCs w:val="16"/>
                <w:lang w:val="en-GB"/>
              </w:rPr>
              <w:t xml:space="preserve">: </w:t>
            </w:r>
            <w:r>
              <w:rPr>
                <w:b/>
                <w:bCs/>
                <w:sz w:val="16"/>
                <w:szCs w:val="16"/>
                <w:lang w:val="en-GB"/>
              </w:rPr>
              <w:t>The resilience of the most vulnerable populations</w:t>
            </w:r>
            <w:r w:rsidRPr="00D70966">
              <w:rPr>
                <w:rStyle w:val="FootnoteReference"/>
                <w:rFonts w:eastAsia="Calibri"/>
                <w:b/>
                <w:sz w:val="16"/>
                <w:szCs w:val="16"/>
                <w:lang w:val="fr-FR"/>
              </w:rPr>
              <w:footnoteReference w:id="25"/>
            </w:r>
            <w:r>
              <w:rPr>
                <w:b/>
                <w:bCs/>
                <w:sz w:val="16"/>
                <w:szCs w:val="16"/>
                <w:lang w:val="en-GB"/>
              </w:rPr>
              <w:t xml:space="preserve"> in rural areas is strengthened through better use of natural resources, promotion </w:t>
            </w:r>
            <w:r w:rsidR="00AA186B">
              <w:rPr>
                <w:b/>
                <w:bCs/>
                <w:sz w:val="16"/>
                <w:szCs w:val="16"/>
                <w:lang w:val="en-GB"/>
              </w:rPr>
              <w:t>of disaster</w:t>
            </w:r>
            <w:r w:rsidR="007253AF">
              <w:rPr>
                <w:b/>
                <w:bCs/>
                <w:sz w:val="16"/>
                <w:szCs w:val="16"/>
                <w:lang w:val="en-GB"/>
              </w:rPr>
              <w:t xml:space="preserve"> and climate risk reduction, utilization of </w:t>
            </w:r>
            <w:r>
              <w:rPr>
                <w:b/>
                <w:bCs/>
                <w:sz w:val="16"/>
                <w:szCs w:val="16"/>
                <w:lang w:val="en-GB"/>
              </w:rPr>
              <w:t>renewable energy sources and better access to economic opportunities and financial services</w:t>
            </w:r>
            <w:r w:rsidR="007253AF">
              <w:rPr>
                <w:b/>
                <w:bCs/>
                <w:sz w:val="16"/>
                <w:szCs w:val="16"/>
                <w:lang w:val="en-GB"/>
              </w:rPr>
              <w:t>.</w:t>
            </w:r>
          </w:p>
          <w:p w14:paraId="5F118DE6" w14:textId="77777777" w:rsidR="00752797" w:rsidRPr="00E03DF9" w:rsidRDefault="00752797" w:rsidP="00E03DF9">
            <w:pPr>
              <w:keepNext/>
              <w:tabs>
                <w:tab w:val="left" w:pos="1701"/>
              </w:tabs>
              <w:jc w:val="both"/>
              <w:rPr>
                <w:i/>
                <w:sz w:val="16"/>
                <w:szCs w:val="16"/>
                <w:u w:val="single"/>
              </w:rPr>
            </w:pPr>
          </w:p>
          <w:p w14:paraId="3F7DA212" w14:textId="79C7F9FA" w:rsidR="00752797" w:rsidRPr="00E03DF9" w:rsidRDefault="00752797" w:rsidP="00E03DF9">
            <w:pPr>
              <w:keepNext/>
              <w:tabs>
                <w:tab w:val="left" w:pos="1701"/>
              </w:tabs>
              <w:jc w:val="both"/>
              <w:rPr>
                <w:i/>
                <w:sz w:val="16"/>
                <w:szCs w:val="16"/>
              </w:rPr>
            </w:pPr>
            <w:r>
              <w:rPr>
                <w:b/>
                <w:bCs/>
                <w:i/>
                <w:iCs/>
                <w:sz w:val="16"/>
                <w:szCs w:val="16"/>
                <w:u w:val="single"/>
                <w:lang w:val="en-GB"/>
              </w:rPr>
              <w:t>Indicator 1</w:t>
            </w:r>
            <w:r>
              <w:rPr>
                <w:b/>
                <w:bCs/>
                <w:i/>
                <w:iCs/>
                <w:sz w:val="16"/>
                <w:szCs w:val="16"/>
                <w:lang w:val="en-GB"/>
              </w:rPr>
              <w:t xml:space="preserve">: </w:t>
            </w:r>
            <w:r>
              <w:rPr>
                <w:i/>
                <w:iCs/>
                <w:sz w:val="16"/>
                <w:szCs w:val="16"/>
                <w:lang w:val="en-GB"/>
              </w:rPr>
              <w:t xml:space="preserve">Number of small farmers, rural women and young people engaged in </w:t>
            </w:r>
            <w:r w:rsidR="007253AF">
              <w:rPr>
                <w:i/>
                <w:iCs/>
                <w:sz w:val="16"/>
                <w:szCs w:val="16"/>
                <w:lang w:val="en-GB"/>
              </w:rPr>
              <w:lastRenderedPageBreak/>
              <w:t xml:space="preserve">sustainable </w:t>
            </w:r>
            <w:r w:rsidR="006F2720">
              <w:rPr>
                <w:i/>
                <w:iCs/>
                <w:sz w:val="16"/>
                <w:szCs w:val="16"/>
                <w:lang w:val="en-GB"/>
              </w:rPr>
              <w:t>income-</w:t>
            </w:r>
            <w:r>
              <w:rPr>
                <w:i/>
                <w:iCs/>
                <w:sz w:val="16"/>
                <w:szCs w:val="16"/>
                <w:lang w:val="en-GB"/>
              </w:rPr>
              <w:t xml:space="preserve">generating </w:t>
            </w:r>
            <w:r w:rsidR="007253AF">
              <w:rPr>
                <w:i/>
                <w:iCs/>
                <w:sz w:val="16"/>
                <w:szCs w:val="16"/>
                <w:lang w:val="en-GB"/>
              </w:rPr>
              <w:t xml:space="preserve">and employment </w:t>
            </w:r>
            <w:r>
              <w:rPr>
                <w:i/>
                <w:iCs/>
                <w:sz w:val="16"/>
                <w:szCs w:val="16"/>
                <w:lang w:val="en-GB"/>
              </w:rPr>
              <w:t>activities</w:t>
            </w:r>
          </w:p>
          <w:p w14:paraId="51BF6D7F" w14:textId="77777777" w:rsidR="00752797" w:rsidRPr="00E03DF9" w:rsidRDefault="00752797" w:rsidP="00E03DF9">
            <w:pPr>
              <w:keepNext/>
              <w:tabs>
                <w:tab w:val="left" w:pos="1701"/>
              </w:tabs>
              <w:jc w:val="both"/>
              <w:rPr>
                <w:i/>
                <w:sz w:val="16"/>
                <w:szCs w:val="16"/>
              </w:rPr>
            </w:pPr>
            <w:r>
              <w:rPr>
                <w:i/>
                <w:iCs/>
                <w:sz w:val="16"/>
                <w:szCs w:val="16"/>
                <w:lang w:val="en-GB"/>
              </w:rPr>
              <w:t>Baseline: 200,000; Target: 1,500,000</w:t>
            </w:r>
            <w:r w:rsidR="007253AF">
              <w:rPr>
                <w:i/>
                <w:iCs/>
                <w:sz w:val="16"/>
                <w:szCs w:val="16"/>
                <w:lang w:val="en-GB"/>
              </w:rPr>
              <w:t xml:space="preserve"> of which 60% are women</w:t>
            </w:r>
            <w:r>
              <w:rPr>
                <w:i/>
                <w:iCs/>
                <w:sz w:val="16"/>
                <w:szCs w:val="16"/>
                <w:lang w:val="en-GB"/>
              </w:rPr>
              <w:t xml:space="preserve"> </w:t>
            </w:r>
          </w:p>
          <w:p w14:paraId="37D87CA0" w14:textId="77777777" w:rsidR="00752797" w:rsidRPr="00E03DF9" w:rsidRDefault="00752797" w:rsidP="00E03DF9">
            <w:pPr>
              <w:keepNext/>
              <w:jc w:val="both"/>
              <w:rPr>
                <w:rFonts w:eastAsia="Calibri"/>
                <w:i/>
                <w:sz w:val="16"/>
                <w:szCs w:val="16"/>
                <w:u w:val="single"/>
              </w:rPr>
            </w:pPr>
          </w:p>
          <w:p w14:paraId="0731D7A7" w14:textId="77777777" w:rsidR="00752797" w:rsidRPr="003C3DEF" w:rsidRDefault="00752797" w:rsidP="00E03DF9">
            <w:pPr>
              <w:keepNext/>
              <w:jc w:val="both"/>
              <w:rPr>
                <w:rFonts w:eastAsia="Calibri"/>
                <w:i/>
                <w:sz w:val="16"/>
                <w:szCs w:val="16"/>
              </w:rPr>
            </w:pPr>
            <w:r>
              <w:rPr>
                <w:b/>
                <w:bCs/>
                <w:i/>
                <w:iCs/>
                <w:sz w:val="16"/>
                <w:szCs w:val="16"/>
                <w:u w:val="single"/>
                <w:lang w:val="en-GB"/>
              </w:rPr>
              <w:t>Indicator 2</w:t>
            </w:r>
            <w:r>
              <w:rPr>
                <w:b/>
                <w:bCs/>
                <w:i/>
                <w:iCs/>
                <w:sz w:val="16"/>
                <w:szCs w:val="16"/>
                <w:lang w:val="en-GB"/>
              </w:rPr>
              <w:t>:</w:t>
            </w:r>
            <w:r>
              <w:rPr>
                <w:i/>
                <w:iCs/>
                <w:sz w:val="16"/>
                <w:szCs w:val="16"/>
                <w:lang w:val="en-GB"/>
              </w:rPr>
              <w:t xml:space="preserve"> Percentage of vulnerable people</w:t>
            </w:r>
            <w:r w:rsidRPr="00D70966">
              <w:rPr>
                <w:rStyle w:val="FootnoteReference"/>
                <w:rFonts w:eastAsia="Calibri"/>
                <w:i/>
                <w:sz w:val="16"/>
                <w:szCs w:val="16"/>
                <w:lang w:val="fr-FR"/>
              </w:rPr>
              <w:footnoteReference w:id="26"/>
            </w:r>
            <w:r>
              <w:rPr>
                <w:i/>
                <w:iCs/>
                <w:sz w:val="16"/>
                <w:szCs w:val="16"/>
                <w:lang w:val="en-GB"/>
              </w:rPr>
              <w:t xml:space="preserve"> pursuing </w:t>
            </w:r>
            <w:r w:rsidR="007253AF">
              <w:rPr>
                <w:i/>
                <w:iCs/>
                <w:sz w:val="16"/>
                <w:szCs w:val="16"/>
                <w:lang w:val="en-GB"/>
              </w:rPr>
              <w:t xml:space="preserve">disaster risk and </w:t>
            </w:r>
            <w:r>
              <w:rPr>
                <w:i/>
                <w:iCs/>
                <w:sz w:val="16"/>
                <w:szCs w:val="16"/>
                <w:lang w:val="en-GB"/>
              </w:rPr>
              <w:t xml:space="preserve">climate-resilient economic activities. Baseline: 10%. Target: 60%. </w:t>
            </w:r>
          </w:p>
        </w:tc>
        <w:tc>
          <w:tcPr>
            <w:tcW w:w="775" w:type="pct"/>
            <w:gridSpan w:val="2"/>
            <w:tcBorders>
              <w:bottom w:val="single" w:sz="4" w:space="0" w:color="auto"/>
            </w:tcBorders>
          </w:tcPr>
          <w:p w14:paraId="1E2AC6C3" w14:textId="77777777" w:rsidR="002C107A" w:rsidRDefault="00E946A6" w:rsidP="00E03DF9">
            <w:pPr>
              <w:rPr>
                <w:i/>
                <w:iCs/>
                <w:sz w:val="16"/>
                <w:szCs w:val="16"/>
                <w:lang w:val="en-GB"/>
              </w:rPr>
            </w:pPr>
            <w:r>
              <w:rPr>
                <w:i/>
                <w:iCs/>
                <w:sz w:val="16"/>
                <w:szCs w:val="16"/>
                <w:lang w:val="en-GB"/>
              </w:rPr>
              <w:lastRenderedPageBreak/>
              <w:t xml:space="preserve">MDR,  </w:t>
            </w:r>
          </w:p>
          <w:p w14:paraId="6A17D6F1" w14:textId="77777777" w:rsidR="003C58F3" w:rsidRDefault="00E946A6" w:rsidP="00E03DF9">
            <w:pPr>
              <w:rPr>
                <w:i/>
                <w:iCs/>
                <w:sz w:val="16"/>
                <w:szCs w:val="16"/>
                <w:lang w:val="en-GB"/>
              </w:rPr>
            </w:pPr>
            <w:r>
              <w:rPr>
                <w:i/>
                <w:iCs/>
                <w:sz w:val="16"/>
                <w:szCs w:val="16"/>
                <w:lang w:val="en-GB"/>
              </w:rPr>
              <w:t>MJEC</w:t>
            </w:r>
          </w:p>
          <w:p w14:paraId="2F9DCCEB" w14:textId="77777777" w:rsidR="00752797" w:rsidRPr="00E03DF9" w:rsidRDefault="002C107A" w:rsidP="00E03DF9">
            <w:pPr>
              <w:rPr>
                <w:i/>
                <w:iCs/>
                <w:sz w:val="16"/>
                <w:szCs w:val="16"/>
              </w:rPr>
            </w:pPr>
            <w:r>
              <w:rPr>
                <w:i/>
                <w:iCs/>
                <w:sz w:val="16"/>
                <w:szCs w:val="16"/>
                <w:lang w:val="en-GB"/>
              </w:rPr>
              <w:t>GEF</w:t>
            </w:r>
          </w:p>
          <w:p w14:paraId="53CB2664" w14:textId="77777777" w:rsidR="00752797" w:rsidRPr="00E03DF9" w:rsidRDefault="00752797" w:rsidP="00E03DF9">
            <w:pPr>
              <w:rPr>
                <w:i/>
                <w:iCs/>
                <w:sz w:val="16"/>
                <w:szCs w:val="16"/>
              </w:rPr>
            </w:pPr>
            <w:r>
              <w:rPr>
                <w:i/>
                <w:iCs/>
                <w:sz w:val="16"/>
                <w:szCs w:val="16"/>
                <w:lang w:val="en-GB"/>
              </w:rPr>
              <w:t>Climate Fund (MDTF)</w:t>
            </w:r>
          </w:p>
          <w:p w14:paraId="338CAE0F" w14:textId="77777777" w:rsidR="00752797" w:rsidRPr="00E03DF9" w:rsidRDefault="00752797" w:rsidP="00E03DF9">
            <w:pPr>
              <w:rPr>
                <w:i/>
                <w:iCs/>
                <w:sz w:val="16"/>
                <w:szCs w:val="16"/>
              </w:rPr>
            </w:pPr>
            <w:r>
              <w:rPr>
                <w:i/>
                <w:iCs/>
                <w:sz w:val="16"/>
                <w:szCs w:val="16"/>
                <w:lang w:val="en-GB"/>
              </w:rPr>
              <w:t>Japan</w:t>
            </w:r>
          </w:p>
          <w:p w14:paraId="36FE4639" w14:textId="77777777" w:rsidR="00752797" w:rsidRPr="00E03DF9" w:rsidRDefault="00752797" w:rsidP="00E03DF9">
            <w:pPr>
              <w:rPr>
                <w:i/>
                <w:iCs/>
                <w:sz w:val="16"/>
                <w:szCs w:val="16"/>
              </w:rPr>
            </w:pPr>
            <w:r>
              <w:rPr>
                <w:i/>
                <w:iCs/>
                <w:sz w:val="16"/>
                <w:szCs w:val="16"/>
                <w:lang w:val="en-GB"/>
              </w:rPr>
              <w:t>Sweden</w:t>
            </w:r>
          </w:p>
          <w:p w14:paraId="53D8CB34" w14:textId="77777777" w:rsidR="00752797" w:rsidRPr="00E03DF9" w:rsidRDefault="00752797" w:rsidP="00E03DF9">
            <w:pPr>
              <w:rPr>
                <w:i/>
                <w:iCs/>
                <w:sz w:val="16"/>
                <w:szCs w:val="16"/>
              </w:rPr>
            </w:pPr>
            <w:r>
              <w:rPr>
                <w:i/>
                <w:iCs/>
                <w:sz w:val="16"/>
                <w:szCs w:val="16"/>
                <w:lang w:val="en-GB"/>
              </w:rPr>
              <w:t>Denmark</w:t>
            </w:r>
          </w:p>
          <w:p w14:paraId="3EF86335" w14:textId="77777777" w:rsidR="00752797" w:rsidRPr="00E03DF9" w:rsidRDefault="00752797" w:rsidP="00E03DF9">
            <w:pPr>
              <w:rPr>
                <w:i/>
                <w:iCs/>
                <w:sz w:val="16"/>
                <w:szCs w:val="16"/>
              </w:rPr>
            </w:pPr>
            <w:r>
              <w:rPr>
                <w:i/>
                <w:iCs/>
                <w:sz w:val="16"/>
                <w:szCs w:val="16"/>
                <w:lang w:val="en-GB"/>
              </w:rPr>
              <w:t>Norway</w:t>
            </w:r>
          </w:p>
          <w:p w14:paraId="5A02AF82" w14:textId="77777777" w:rsidR="00752797" w:rsidRPr="00E03DF9" w:rsidRDefault="00752797" w:rsidP="00E03DF9">
            <w:pPr>
              <w:rPr>
                <w:i/>
                <w:iCs/>
                <w:sz w:val="16"/>
                <w:szCs w:val="16"/>
              </w:rPr>
            </w:pPr>
            <w:r>
              <w:rPr>
                <w:i/>
                <w:iCs/>
                <w:sz w:val="16"/>
                <w:szCs w:val="16"/>
                <w:lang w:val="en-GB"/>
              </w:rPr>
              <w:t xml:space="preserve">USAID </w:t>
            </w:r>
          </w:p>
          <w:p w14:paraId="34140477" w14:textId="77777777" w:rsidR="00752797" w:rsidRPr="00E03DF9" w:rsidRDefault="00752797" w:rsidP="00E03DF9">
            <w:pPr>
              <w:rPr>
                <w:i/>
                <w:iCs/>
                <w:sz w:val="16"/>
                <w:szCs w:val="16"/>
              </w:rPr>
            </w:pPr>
            <w:r>
              <w:rPr>
                <w:i/>
                <w:iCs/>
                <w:sz w:val="16"/>
                <w:szCs w:val="16"/>
                <w:lang w:val="en-GB"/>
              </w:rPr>
              <w:t>Belgian Fund for Food Security</w:t>
            </w:r>
          </w:p>
          <w:p w14:paraId="7EFC14D4" w14:textId="77777777" w:rsidR="00752797" w:rsidRPr="00D70966" w:rsidRDefault="00752797" w:rsidP="00E03DF9">
            <w:pPr>
              <w:rPr>
                <w:i/>
                <w:iCs/>
                <w:sz w:val="16"/>
                <w:szCs w:val="16"/>
                <w:lang w:val="fr-FR"/>
              </w:rPr>
            </w:pPr>
            <w:r>
              <w:rPr>
                <w:i/>
                <w:iCs/>
                <w:sz w:val="16"/>
                <w:szCs w:val="16"/>
                <w:lang w:val="en-GB"/>
              </w:rPr>
              <w:t>FAO</w:t>
            </w:r>
          </w:p>
          <w:p w14:paraId="27B813C9" w14:textId="07CDE309" w:rsidR="00752797" w:rsidRPr="00D70966" w:rsidRDefault="00752797" w:rsidP="006F2720">
            <w:pPr>
              <w:rPr>
                <w:i/>
                <w:iCs/>
                <w:sz w:val="16"/>
                <w:szCs w:val="16"/>
                <w:lang w:val="fr-FR"/>
              </w:rPr>
            </w:pPr>
            <w:r>
              <w:rPr>
                <w:i/>
                <w:iCs/>
                <w:sz w:val="16"/>
                <w:szCs w:val="16"/>
                <w:lang w:val="en-GB"/>
              </w:rPr>
              <w:lastRenderedPageBreak/>
              <w:t>UN</w:t>
            </w:r>
            <w:r w:rsidR="006F2720">
              <w:rPr>
                <w:i/>
                <w:iCs/>
                <w:sz w:val="16"/>
                <w:szCs w:val="16"/>
                <w:lang w:val="en-GB"/>
              </w:rPr>
              <w:t>-Women</w:t>
            </w:r>
          </w:p>
        </w:tc>
        <w:tc>
          <w:tcPr>
            <w:tcW w:w="755" w:type="pct"/>
            <w:tcBorders>
              <w:bottom w:val="single" w:sz="4" w:space="0" w:color="auto"/>
            </w:tcBorders>
            <w:tcMar>
              <w:top w:w="15" w:type="dxa"/>
              <w:left w:w="108" w:type="dxa"/>
              <w:bottom w:w="0" w:type="dxa"/>
              <w:right w:w="108" w:type="dxa"/>
            </w:tcMar>
          </w:tcPr>
          <w:p w14:paraId="5BDBC8C7" w14:textId="77777777" w:rsidR="00752797" w:rsidRPr="00CA4F9F" w:rsidRDefault="00752797" w:rsidP="00E03DF9">
            <w:pPr>
              <w:rPr>
                <w:b/>
                <w:i/>
                <w:sz w:val="16"/>
                <w:szCs w:val="16"/>
                <w:lang w:val="fr-FR"/>
              </w:rPr>
            </w:pPr>
            <w:r>
              <w:rPr>
                <w:b/>
                <w:bCs/>
                <w:i/>
                <w:iCs/>
                <w:sz w:val="16"/>
                <w:szCs w:val="16"/>
                <w:lang w:val="en-GB"/>
              </w:rPr>
              <w:lastRenderedPageBreak/>
              <w:t>Regular resources: 5,000,000</w:t>
            </w:r>
          </w:p>
          <w:p w14:paraId="19B2746E" w14:textId="77777777" w:rsidR="00752797" w:rsidRPr="00CA4F9F" w:rsidRDefault="00752797" w:rsidP="00E03DF9">
            <w:pPr>
              <w:rPr>
                <w:b/>
                <w:i/>
                <w:sz w:val="16"/>
                <w:szCs w:val="16"/>
                <w:lang w:val="fr-FR"/>
              </w:rPr>
            </w:pPr>
          </w:p>
          <w:p w14:paraId="6E295648" w14:textId="77777777" w:rsidR="00752797" w:rsidRPr="001B6D22" w:rsidRDefault="00752797" w:rsidP="00E03DF9">
            <w:pPr>
              <w:rPr>
                <w:sz w:val="16"/>
                <w:szCs w:val="16"/>
                <w:lang w:val="fr-FR"/>
              </w:rPr>
            </w:pPr>
            <w:r>
              <w:rPr>
                <w:b/>
                <w:bCs/>
                <w:i/>
                <w:iCs/>
                <w:sz w:val="16"/>
                <w:szCs w:val="16"/>
                <w:lang w:val="en-GB"/>
              </w:rPr>
              <w:t xml:space="preserve">Other resources: 46,000,000 </w:t>
            </w:r>
            <w:r>
              <w:rPr>
                <w:sz w:val="16"/>
                <w:szCs w:val="16"/>
                <w:lang w:val="en-GB"/>
              </w:rPr>
              <w:t xml:space="preserve"> </w:t>
            </w:r>
          </w:p>
        </w:tc>
      </w:tr>
      <w:tr w:rsidR="00752797" w:rsidRPr="0065037D" w14:paraId="6D4A8067" w14:textId="77777777" w:rsidTr="002C268C">
        <w:tc>
          <w:tcPr>
            <w:tcW w:w="1071" w:type="pct"/>
            <w:vMerge/>
            <w:tcBorders>
              <w:bottom w:val="single" w:sz="4" w:space="0" w:color="auto"/>
            </w:tcBorders>
            <w:tcMar>
              <w:top w:w="72" w:type="dxa"/>
              <w:left w:w="144" w:type="dxa"/>
              <w:bottom w:w="72" w:type="dxa"/>
              <w:right w:w="144" w:type="dxa"/>
            </w:tcMar>
          </w:tcPr>
          <w:p w14:paraId="25E477A9" w14:textId="77777777" w:rsidR="00752797" w:rsidRPr="001B6D22" w:rsidRDefault="00752797" w:rsidP="00E03DF9">
            <w:pPr>
              <w:keepNext/>
              <w:tabs>
                <w:tab w:val="left" w:pos="1701"/>
              </w:tabs>
              <w:jc w:val="both"/>
              <w:rPr>
                <w:iCs/>
                <w:sz w:val="16"/>
                <w:szCs w:val="16"/>
                <w:lang w:val="fr-FR"/>
              </w:rPr>
            </w:pPr>
          </w:p>
        </w:tc>
        <w:tc>
          <w:tcPr>
            <w:tcW w:w="1085" w:type="pct"/>
            <w:gridSpan w:val="2"/>
            <w:tcBorders>
              <w:bottom w:val="single" w:sz="4" w:space="0" w:color="auto"/>
            </w:tcBorders>
          </w:tcPr>
          <w:p w14:paraId="48CF447E" w14:textId="20240A7F" w:rsidR="00752797" w:rsidRPr="00E03DF9" w:rsidRDefault="00752797" w:rsidP="00D12895">
            <w:pPr>
              <w:keepNext/>
              <w:tabs>
                <w:tab w:val="left" w:pos="1701"/>
              </w:tabs>
              <w:rPr>
                <w:i/>
                <w:sz w:val="16"/>
                <w:szCs w:val="16"/>
              </w:rPr>
            </w:pPr>
            <w:r>
              <w:rPr>
                <w:i/>
                <w:iCs/>
                <w:color w:val="000000"/>
                <w:sz w:val="16"/>
                <w:szCs w:val="16"/>
                <w:lang w:val="en-GB"/>
              </w:rPr>
              <w:t xml:space="preserve">Sources: Ministry of the Environment, Water and Sanitation (MEEA); Ministry of </w:t>
            </w:r>
            <w:r>
              <w:rPr>
                <w:i/>
                <w:iCs/>
                <w:sz w:val="16"/>
                <w:szCs w:val="16"/>
                <w:lang w:val="en-GB"/>
              </w:rPr>
              <w:t xml:space="preserve"> the Interior and Security (MIS); MEF; Ministry of Youth, Ministry of Employment and Vocational Training (MEFP) Ministry for the Promotion of Women, Family and Children; MDR; National Centre for Solar and Renewable </w:t>
            </w:r>
            <w:r w:rsidR="00EA76ED">
              <w:rPr>
                <w:i/>
                <w:iCs/>
                <w:sz w:val="16"/>
                <w:szCs w:val="16"/>
                <w:lang w:val="en-GB"/>
              </w:rPr>
              <w:t>Energy; National</w:t>
            </w:r>
            <w:r>
              <w:rPr>
                <w:i/>
                <w:iCs/>
                <w:sz w:val="16"/>
                <w:szCs w:val="16"/>
                <w:lang w:val="en-GB"/>
              </w:rPr>
              <w:t xml:space="preserve"> Biofuel Development Agenc</w:t>
            </w:r>
            <w:r w:rsidR="00D12895">
              <w:rPr>
                <w:i/>
                <w:iCs/>
                <w:sz w:val="16"/>
                <w:szCs w:val="16"/>
                <w:lang w:val="en-GB"/>
              </w:rPr>
              <w:t>y</w:t>
            </w:r>
          </w:p>
          <w:p w14:paraId="52837528" w14:textId="77777777" w:rsidR="00752797" w:rsidRPr="00E03DF9" w:rsidRDefault="00752797" w:rsidP="00E03DF9">
            <w:pPr>
              <w:pStyle w:val="ListParagraph"/>
              <w:keepNext/>
              <w:numPr>
                <w:ilvl w:val="0"/>
                <w:numId w:val="14"/>
              </w:numPr>
              <w:ind w:left="0"/>
              <w:rPr>
                <w:bCs/>
                <w:i/>
                <w:color w:val="000000"/>
                <w:sz w:val="16"/>
                <w:szCs w:val="16"/>
              </w:rPr>
            </w:pPr>
          </w:p>
          <w:p w14:paraId="18326224" w14:textId="77777777" w:rsidR="00752797" w:rsidRDefault="00752797" w:rsidP="00E03DF9">
            <w:pPr>
              <w:pStyle w:val="ListParagraph"/>
              <w:keepNext/>
              <w:numPr>
                <w:ilvl w:val="0"/>
                <w:numId w:val="14"/>
              </w:numPr>
              <w:ind w:left="0"/>
              <w:rPr>
                <w:bCs/>
                <w:i/>
                <w:color w:val="000000"/>
                <w:sz w:val="16"/>
                <w:szCs w:val="16"/>
                <w:lang w:val="fr-FR"/>
              </w:rPr>
            </w:pPr>
            <w:r>
              <w:rPr>
                <w:i/>
                <w:iCs/>
                <w:color w:val="000000"/>
                <w:sz w:val="16"/>
                <w:szCs w:val="16"/>
                <w:lang w:val="en-GB"/>
              </w:rPr>
              <w:t>Frequency: annual; biennial;</w:t>
            </w:r>
          </w:p>
          <w:p w14:paraId="5FEBB40D" w14:textId="77777777" w:rsidR="00752797" w:rsidRPr="00E36960" w:rsidRDefault="00752797" w:rsidP="00E03DF9">
            <w:pPr>
              <w:pStyle w:val="ListParagraph"/>
              <w:keepNext/>
              <w:numPr>
                <w:ilvl w:val="0"/>
                <w:numId w:val="14"/>
              </w:numPr>
              <w:ind w:left="0"/>
              <w:rPr>
                <w:bCs/>
                <w:i/>
                <w:color w:val="000000"/>
                <w:sz w:val="16"/>
                <w:szCs w:val="16"/>
                <w:lang w:val="fr-FR"/>
              </w:rPr>
            </w:pPr>
          </w:p>
          <w:p w14:paraId="706740AB" w14:textId="77777777" w:rsidR="00752797" w:rsidRDefault="00752797" w:rsidP="00E03DF9">
            <w:pPr>
              <w:pStyle w:val="ListParagraph"/>
              <w:keepNext/>
              <w:numPr>
                <w:ilvl w:val="0"/>
                <w:numId w:val="14"/>
              </w:numPr>
              <w:ind w:left="0"/>
              <w:rPr>
                <w:bCs/>
                <w:i/>
                <w:color w:val="000000"/>
                <w:sz w:val="16"/>
                <w:szCs w:val="16"/>
                <w:lang w:val="fr-FR"/>
              </w:rPr>
            </w:pPr>
            <w:r>
              <w:rPr>
                <w:i/>
                <w:iCs/>
                <w:color w:val="000000"/>
                <w:sz w:val="16"/>
                <w:szCs w:val="16"/>
                <w:lang w:val="en-GB"/>
              </w:rPr>
              <w:t xml:space="preserve">Responsible entities: MEEA, MIS, MEF </w:t>
            </w:r>
          </w:p>
          <w:p w14:paraId="4428DA2E" w14:textId="77777777" w:rsidR="00752797" w:rsidRDefault="00752797" w:rsidP="00E03DF9">
            <w:pPr>
              <w:pStyle w:val="ListParagraph"/>
              <w:keepNext/>
              <w:ind w:left="0"/>
              <w:rPr>
                <w:bCs/>
                <w:i/>
                <w:color w:val="000000"/>
                <w:sz w:val="16"/>
                <w:szCs w:val="16"/>
                <w:lang w:val="fr-FR"/>
              </w:rPr>
            </w:pPr>
          </w:p>
          <w:p w14:paraId="6E46EC80" w14:textId="3EADE01C" w:rsidR="00752797" w:rsidRPr="00E03DF9" w:rsidRDefault="00752797" w:rsidP="00D12895">
            <w:pPr>
              <w:keepNext/>
              <w:jc w:val="both"/>
              <w:rPr>
                <w:i/>
                <w:sz w:val="16"/>
                <w:szCs w:val="16"/>
              </w:rPr>
            </w:pPr>
            <w:r>
              <w:rPr>
                <w:i/>
                <w:iCs/>
                <w:sz w:val="16"/>
                <w:szCs w:val="16"/>
                <w:lang w:val="en-GB"/>
              </w:rPr>
              <w:t>Sources: MEEA; frequency: annual</w:t>
            </w:r>
          </w:p>
        </w:tc>
        <w:tc>
          <w:tcPr>
            <w:tcW w:w="1314" w:type="pct"/>
            <w:tcBorders>
              <w:bottom w:val="single" w:sz="4" w:space="0" w:color="auto"/>
            </w:tcBorders>
            <w:tcMar>
              <w:top w:w="72" w:type="dxa"/>
              <w:left w:w="144" w:type="dxa"/>
              <w:bottom w:w="72" w:type="dxa"/>
              <w:right w:w="144" w:type="dxa"/>
            </w:tcMar>
          </w:tcPr>
          <w:p w14:paraId="31EBE9E1" w14:textId="77777777" w:rsidR="002C107A" w:rsidRDefault="00752797" w:rsidP="00E03DF9">
            <w:pPr>
              <w:keepNext/>
              <w:tabs>
                <w:tab w:val="left" w:pos="1701"/>
              </w:tabs>
              <w:jc w:val="both"/>
              <w:rPr>
                <w:b/>
                <w:bCs/>
                <w:sz w:val="16"/>
                <w:szCs w:val="16"/>
                <w:lang w:val="en-GB"/>
              </w:rPr>
            </w:pPr>
            <w:r>
              <w:rPr>
                <w:b/>
                <w:bCs/>
                <w:sz w:val="16"/>
                <w:szCs w:val="16"/>
                <w:u w:val="single"/>
                <w:lang w:val="en-GB"/>
              </w:rPr>
              <w:t>Output 3</w:t>
            </w:r>
            <w:r>
              <w:rPr>
                <w:b/>
                <w:bCs/>
                <w:sz w:val="16"/>
                <w:szCs w:val="16"/>
                <w:lang w:val="en-GB"/>
              </w:rPr>
              <w:t xml:space="preserve">: The planning, evaluation and resource allocation capacities of the institutions responsible for the environment are strengthened to implement sectoral plans </w:t>
            </w:r>
            <w:r w:rsidR="00AA186B">
              <w:rPr>
                <w:b/>
                <w:bCs/>
                <w:sz w:val="16"/>
                <w:szCs w:val="16"/>
                <w:lang w:val="en-GB"/>
              </w:rPr>
              <w:t>that better</w:t>
            </w:r>
            <w:r>
              <w:rPr>
                <w:b/>
                <w:bCs/>
                <w:sz w:val="16"/>
                <w:szCs w:val="16"/>
                <w:lang w:val="en-GB"/>
              </w:rPr>
              <w:t xml:space="preserve"> integrate poverty-environment links</w:t>
            </w:r>
            <w:r w:rsidR="00E946A6">
              <w:rPr>
                <w:b/>
                <w:bCs/>
                <w:sz w:val="16"/>
                <w:szCs w:val="16"/>
                <w:lang w:val="en-GB"/>
              </w:rPr>
              <w:t xml:space="preserve">, disaster and climate risk reduction concerns </w:t>
            </w:r>
          </w:p>
          <w:p w14:paraId="42782E7C" w14:textId="77777777" w:rsidR="002C107A" w:rsidRDefault="002C107A" w:rsidP="00E03DF9">
            <w:pPr>
              <w:keepNext/>
              <w:tabs>
                <w:tab w:val="left" w:pos="1701"/>
              </w:tabs>
              <w:jc w:val="both"/>
              <w:rPr>
                <w:b/>
                <w:bCs/>
                <w:sz w:val="16"/>
                <w:szCs w:val="16"/>
                <w:lang w:val="en-GB"/>
              </w:rPr>
            </w:pPr>
          </w:p>
          <w:p w14:paraId="179C2B68" w14:textId="21B36E2C" w:rsidR="00752797" w:rsidRPr="00E03DF9" w:rsidRDefault="00752797" w:rsidP="00E03DF9">
            <w:pPr>
              <w:keepNext/>
              <w:tabs>
                <w:tab w:val="left" w:pos="1701"/>
              </w:tabs>
              <w:jc w:val="both"/>
              <w:rPr>
                <w:i/>
                <w:sz w:val="16"/>
                <w:szCs w:val="16"/>
              </w:rPr>
            </w:pPr>
            <w:r>
              <w:rPr>
                <w:b/>
                <w:bCs/>
                <w:i/>
                <w:iCs/>
                <w:sz w:val="16"/>
                <w:szCs w:val="16"/>
                <w:u w:val="single"/>
                <w:lang w:val="en-GB"/>
              </w:rPr>
              <w:t>Indicator 1</w:t>
            </w:r>
            <w:r>
              <w:rPr>
                <w:b/>
                <w:bCs/>
                <w:i/>
                <w:iCs/>
                <w:sz w:val="16"/>
                <w:szCs w:val="16"/>
                <w:lang w:val="en-GB"/>
              </w:rPr>
              <w:t>:</w:t>
            </w:r>
            <w:r>
              <w:rPr>
                <w:i/>
                <w:iCs/>
                <w:sz w:val="16"/>
                <w:szCs w:val="16"/>
                <w:lang w:val="en-GB"/>
              </w:rPr>
              <w:t xml:space="preserve"> Social Economic Development </w:t>
            </w:r>
            <w:r w:rsidR="00EA76ED">
              <w:rPr>
                <w:i/>
                <w:iCs/>
                <w:sz w:val="16"/>
                <w:szCs w:val="16"/>
                <w:lang w:val="en-GB"/>
              </w:rPr>
              <w:t>Plans and</w:t>
            </w:r>
            <w:r>
              <w:rPr>
                <w:i/>
                <w:iCs/>
                <w:sz w:val="16"/>
                <w:szCs w:val="16"/>
                <w:lang w:val="en-GB"/>
              </w:rPr>
              <w:t xml:space="preserve"> sectoral plans that </w:t>
            </w:r>
            <w:r w:rsidR="004C0328">
              <w:rPr>
                <w:i/>
                <w:iCs/>
                <w:sz w:val="16"/>
                <w:szCs w:val="16"/>
                <w:lang w:val="en-GB"/>
              </w:rPr>
              <w:t>address</w:t>
            </w:r>
            <w:r>
              <w:rPr>
                <w:i/>
                <w:iCs/>
                <w:sz w:val="16"/>
                <w:szCs w:val="16"/>
                <w:lang w:val="en-GB"/>
              </w:rPr>
              <w:t xml:space="preserve"> climate change and natural resource management. </w:t>
            </w:r>
          </w:p>
          <w:p w14:paraId="5D39FEE2" w14:textId="7CE2937E" w:rsidR="00752797" w:rsidRPr="00E03DF9" w:rsidRDefault="00752797" w:rsidP="00E03DF9">
            <w:pPr>
              <w:keepNext/>
              <w:tabs>
                <w:tab w:val="left" w:pos="1701"/>
              </w:tabs>
              <w:jc w:val="both"/>
              <w:rPr>
                <w:i/>
                <w:sz w:val="16"/>
                <w:szCs w:val="16"/>
              </w:rPr>
            </w:pPr>
            <w:r>
              <w:rPr>
                <w:i/>
                <w:iCs/>
                <w:sz w:val="16"/>
                <w:szCs w:val="16"/>
                <w:lang w:val="en-GB"/>
              </w:rPr>
              <w:t>Baseline: Three plans and one sectoral plan. Targets: 15 Economic, Social and Cultural Development Plans (15 municipalities) and three low-carbon and climate-resilient sectoral plans developed (at national level);</w:t>
            </w:r>
          </w:p>
          <w:p w14:paraId="14F41698" w14:textId="77777777" w:rsidR="00752797" w:rsidRPr="00E03DF9" w:rsidRDefault="00752797" w:rsidP="00E03DF9">
            <w:pPr>
              <w:keepNext/>
              <w:tabs>
                <w:tab w:val="left" w:pos="1701"/>
              </w:tabs>
              <w:jc w:val="both"/>
              <w:rPr>
                <w:i/>
                <w:sz w:val="16"/>
                <w:szCs w:val="16"/>
              </w:rPr>
            </w:pPr>
          </w:p>
          <w:p w14:paraId="73138DAC" w14:textId="77777777" w:rsidR="00752797" w:rsidRPr="00E03DF9" w:rsidRDefault="00752797" w:rsidP="00E03DF9">
            <w:pPr>
              <w:keepNext/>
              <w:tabs>
                <w:tab w:val="left" w:pos="1701"/>
              </w:tabs>
              <w:jc w:val="both"/>
              <w:rPr>
                <w:i/>
                <w:sz w:val="16"/>
                <w:szCs w:val="16"/>
              </w:rPr>
            </w:pPr>
            <w:r>
              <w:rPr>
                <w:b/>
                <w:bCs/>
                <w:i/>
                <w:iCs/>
                <w:sz w:val="16"/>
                <w:szCs w:val="16"/>
                <w:u w:val="single"/>
                <w:lang w:val="en-GB"/>
              </w:rPr>
              <w:t xml:space="preserve">Indicator </w:t>
            </w:r>
            <w:r w:rsidR="00E946A6">
              <w:rPr>
                <w:b/>
                <w:bCs/>
                <w:i/>
                <w:iCs/>
                <w:sz w:val="16"/>
                <w:szCs w:val="16"/>
                <w:u w:val="single"/>
                <w:lang w:val="en-GB"/>
              </w:rPr>
              <w:t>2</w:t>
            </w:r>
            <w:r>
              <w:rPr>
                <w:b/>
                <w:bCs/>
                <w:i/>
                <w:iCs/>
                <w:sz w:val="16"/>
                <w:szCs w:val="16"/>
                <w:lang w:val="en-GB"/>
              </w:rPr>
              <w:t>:</w:t>
            </w:r>
            <w:r>
              <w:rPr>
                <w:i/>
                <w:iCs/>
                <w:sz w:val="16"/>
                <w:szCs w:val="16"/>
                <w:lang w:val="en-GB"/>
              </w:rPr>
              <w:t xml:space="preserve"> Number of disaster risk reduction and sanitation action plans developed at national, regional and local level. </w:t>
            </w:r>
          </w:p>
          <w:p w14:paraId="502EF220" w14:textId="51E4E02F" w:rsidR="00752797" w:rsidRPr="00E03DF9" w:rsidRDefault="00752797" w:rsidP="006F2720">
            <w:pPr>
              <w:keepNext/>
              <w:tabs>
                <w:tab w:val="left" w:pos="1701"/>
              </w:tabs>
              <w:jc w:val="both"/>
              <w:rPr>
                <w:i/>
                <w:sz w:val="16"/>
                <w:szCs w:val="16"/>
              </w:rPr>
            </w:pPr>
            <w:r>
              <w:rPr>
                <w:i/>
                <w:iCs/>
                <w:sz w:val="16"/>
                <w:szCs w:val="16"/>
                <w:lang w:val="en-GB"/>
              </w:rPr>
              <w:t xml:space="preserve">Baseline: There are no </w:t>
            </w:r>
            <w:r w:rsidR="006F2720">
              <w:rPr>
                <w:i/>
                <w:iCs/>
                <w:sz w:val="16"/>
                <w:szCs w:val="16"/>
                <w:lang w:val="en-GB"/>
              </w:rPr>
              <w:t>disaster risk reduction</w:t>
            </w:r>
            <w:r>
              <w:rPr>
                <w:i/>
                <w:iCs/>
                <w:sz w:val="16"/>
                <w:szCs w:val="16"/>
                <w:lang w:val="en-GB"/>
              </w:rPr>
              <w:t xml:space="preserve"> strategies or policies available. Targets: Three (one national action plan, one regional action plan and one local action plan).</w:t>
            </w:r>
          </w:p>
        </w:tc>
        <w:tc>
          <w:tcPr>
            <w:tcW w:w="775" w:type="pct"/>
            <w:gridSpan w:val="2"/>
            <w:tcBorders>
              <w:bottom w:val="single" w:sz="4" w:space="0" w:color="auto"/>
            </w:tcBorders>
          </w:tcPr>
          <w:p w14:paraId="340B8C2B" w14:textId="77777777" w:rsidR="003C58F3" w:rsidRDefault="002C107A" w:rsidP="00E03DF9">
            <w:pPr>
              <w:rPr>
                <w:i/>
                <w:iCs/>
                <w:color w:val="000000"/>
                <w:sz w:val="16"/>
                <w:szCs w:val="16"/>
                <w:lang w:val="en-GB"/>
              </w:rPr>
            </w:pPr>
            <w:r>
              <w:rPr>
                <w:i/>
                <w:iCs/>
                <w:color w:val="000000"/>
                <w:sz w:val="16"/>
                <w:szCs w:val="16"/>
                <w:lang w:val="en-GB"/>
              </w:rPr>
              <w:t>MEEA</w:t>
            </w:r>
          </w:p>
          <w:p w14:paraId="3A0D1F98" w14:textId="77777777" w:rsidR="003C58F3" w:rsidRDefault="002C107A" w:rsidP="00E03DF9">
            <w:pPr>
              <w:rPr>
                <w:i/>
                <w:iCs/>
                <w:sz w:val="16"/>
                <w:szCs w:val="16"/>
                <w:lang w:val="en-GB"/>
              </w:rPr>
            </w:pPr>
            <w:r>
              <w:rPr>
                <w:i/>
                <w:iCs/>
                <w:sz w:val="16"/>
                <w:szCs w:val="16"/>
                <w:lang w:val="en-GB"/>
              </w:rPr>
              <w:t>MIS</w:t>
            </w:r>
          </w:p>
          <w:p w14:paraId="2481D91F" w14:textId="77777777" w:rsidR="003C58F3" w:rsidRDefault="002C107A" w:rsidP="00E03DF9">
            <w:pPr>
              <w:rPr>
                <w:i/>
                <w:iCs/>
                <w:sz w:val="16"/>
                <w:szCs w:val="16"/>
                <w:lang w:val="en-GB"/>
              </w:rPr>
            </w:pPr>
            <w:r>
              <w:rPr>
                <w:i/>
                <w:iCs/>
                <w:sz w:val="16"/>
                <w:szCs w:val="16"/>
                <w:lang w:val="en-GB"/>
              </w:rPr>
              <w:t>MEF</w:t>
            </w:r>
          </w:p>
          <w:p w14:paraId="24733801" w14:textId="77777777" w:rsidR="002C107A" w:rsidRDefault="003C58F3" w:rsidP="00E03DF9">
            <w:pPr>
              <w:rPr>
                <w:i/>
                <w:iCs/>
                <w:sz w:val="16"/>
                <w:szCs w:val="16"/>
                <w:lang w:val="en-GB"/>
              </w:rPr>
            </w:pPr>
            <w:r>
              <w:rPr>
                <w:i/>
                <w:iCs/>
                <w:sz w:val="16"/>
                <w:szCs w:val="16"/>
                <w:lang w:val="en-GB"/>
              </w:rPr>
              <w:t>MEFP</w:t>
            </w:r>
          </w:p>
          <w:p w14:paraId="73384B9D" w14:textId="77777777" w:rsidR="003C58F3" w:rsidRDefault="003C58F3" w:rsidP="00E03DF9">
            <w:pPr>
              <w:rPr>
                <w:i/>
                <w:iCs/>
                <w:sz w:val="16"/>
                <w:szCs w:val="16"/>
                <w:lang w:val="en-GB"/>
              </w:rPr>
            </w:pPr>
            <w:r>
              <w:rPr>
                <w:i/>
                <w:iCs/>
                <w:sz w:val="16"/>
                <w:szCs w:val="16"/>
                <w:lang w:val="en-GB"/>
              </w:rPr>
              <w:t>Ministry for the Promotio</w:t>
            </w:r>
            <w:r w:rsidR="002C107A">
              <w:rPr>
                <w:i/>
                <w:iCs/>
                <w:sz w:val="16"/>
                <w:szCs w:val="16"/>
                <w:lang w:val="en-GB"/>
              </w:rPr>
              <w:t>n of Women, Family and Children</w:t>
            </w:r>
          </w:p>
          <w:p w14:paraId="51B9AA4A" w14:textId="77777777" w:rsidR="003C58F3" w:rsidRDefault="003C58F3" w:rsidP="00E03DF9">
            <w:pPr>
              <w:rPr>
                <w:i/>
                <w:iCs/>
                <w:sz w:val="16"/>
                <w:szCs w:val="16"/>
                <w:lang w:val="en-GB"/>
              </w:rPr>
            </w:pPr>
            <w:r>
              <w:rPr>
                <w:i/>
                <w:iCs/>
                <w:sz w:val="16"/>
                <w:szCs w:val="16"/>
                <w:lang w:val="en-GB"/>
              </w:rPr>
              <w:t xml:space="preserve">MDR </w:t>
            </w:r>
          </w:p>
          <w:p w14:paraId="5AC6B438" w14:textId="77777777" w:rsidR="00752797" w:rsidRPr="00301281" w:rsidRDefault="002C107A" w:rsidP="00E03DF9">
            <w:pPr>
              <w:rPr>
                <w:i/>
                <w:iCs/>
                <w:sz w:val="16"/>
                <w:szCs w:val="16"/>
              </w:rPr>
            </w:pPr>
            <w:r>
              <w:rPr>
                <w:i/>
                <w:iCs/>
                <w:sz w:val="16"/>
                <w:szCs w:val="16"/>
                <w:lang w:val="en-GB"/>
              </w:rPr>
              <w:t>JICA</w:t>
            </w:r>
          </w:p>
          <w:p w14:paraId="13FCB24C" w14:textId="77777777" w:rsidR="00752797" w:rsidRPr="00736BF1" w:rsidRDefault="00752797" w:rsidP="00E03DF9">
            <w:pPr>
              <w:rPr>
                <w:i/>
                <w:iCs/>
                <w:sz w:val="16"/>
                <w:szCs w:val="16"/>
              </w:rPr>
            </w:pPr>
            <w:r>
              <w:rPr>
                <w:i/>
                <w:iCs/>
                <w:sz w:val="16"/>
                <w:szCs w:val="16"/>
                <w:lang w:val="en-GB"/>
              </w:rPr>
              <w:t>GEF</w:t>
            </w:r>
          </w:p>
        </w:tc>
        <w:tc>
          <w:tcPr>
            <w:tcW w:w="755" w:type="pct"/>
            <w:tcBorders>
              <w:bottom w:val="single" w:sz="4" w:space="0" w:color="auto"/>
            </w:tcBorders>
            <w:tcMar>
              <w:top w:w="15" w:type="dxa"/>
              <w:left w:w="108" w:type="dxa"/>
              <w:bottom w:w="0" w:type="dxa"/>
              <w:right w:w="108" w:type="dxa"/>
            </w:tcMar>
          </w:tcPr>
          <w:p w14:paraId="6050BAF0" w14:textId="77777777" w:rsidR="00752797" w:rsidRPr="00844178" w:rsidRDefault="00752797" w:rsidP="00E03DF9">
            <w:pPr>
              <w:rPr>
                <w:b/>
                <w:i/>
                <w:sz w:val="16"/>
                <w:szCs w:val="16"/>
              </w:rPr>
            </w:pPr>
            <w:r>
              <w:rPr>
                <w:b/>
                <w:bCs/>
                <w:i/>
                <w:iCs/>
                <w:sz w:val="16"/>
                <w:szCs w:val="16"/>
                <w:lang w:val="en-GB"/>
              </w:rPr>
              <w:t>Regular resources: 1,000,000</w:t>
            </w:r>
          </w:p>
          <w:p w14:paraId="14208546" w14:textId="77777777" w:rsidR="00752797" w:rsidRPr="00844178" w:rsidRDefault="00752797" w:rsidP="00E03DF9">
            <w:pPr>
              <w:rPr>
                <w:b/>
                <w:i/>
                <w:sz w:val="16"/>
                <w:szCs w:val="16"/>
              </w:rPr>
            </w:pPr>
          </w:p>
          <w:p w14:paraId="3EA57A1D" w14:textId="77777777" w:rsidR="00752797" w:rsidRPr="0065037D" w:rsidRDefault="00752797" w:rsidP="00E03DF9">
            <w:pPr>
              <w:rPr>
                <w:b/>
                <w:i/>
                <w:sz w:val="16"/>
                <w:szCs w:val="16"/>
              </w:rPr>
            </w:pPr>
            <w:r>
              <w:rPr>
                <w:b/>
                <w:bCs/>
                <w:i/>
                <w:iCs/>
                <w:sz w:val="16"/>
                <w:szCs w:val="16"/>
                <w:lang w:val="en-GB"/>
              </w:rPr>
              <w:t>Other resources: 2,500,000</w:t>
            </w:r>
          </w:p>
        </w:tc>
      </w:tr>
      <w:tr w:rsidR="00752797" w:rsidRPr="00BE431C" w14:paraId="781D701E" w14:textId="77777777" w:rsidTr="006858BE">
        <w:tc>
          <w:tcPr>
            <w:tcW w:w="5000" w:type="pct"/>
            <w:gridSpan w:val="7"/>
            <w:shd w:val="clear" w:color="auto" w:fill="auto"/>
            <w:tcMar>
              <w:top w:w="72" w:type="dxa"/>
              <w:left w:w="144" w:type="dxa"/>
              <w:bottom w:w="72" w:type="dxa"/>
              <w:right w:w="144" w:type="dxa"/>
            </w:tcMar>
          </w:tcPr>
          <w:p w14:paraId="5E2CCF66" w14:textId="77777777" w:rsidR="00752797" w:rsidRPr="00E03DF9" w:rsidRDefault="00752797" w:rsidP="00E03DF9">
            <w:pPr>
              <w:rPr>
                <w:b/>
                <w:sz w:val="18"/>
                <w:szCs w:val="18"/>
              </w:rPr>
            </w:pPr>
            <w:r>
              <w:rPr>
                <w:b/>
                <w:bCs/>
                <w:sz w:val="18"/>
                <w:szCs w:val="18"/>
                <w:lang w:val="en-GB"/>
              </w:rPr>
              <w:t>NATIONAL PRIORITY OR OBJECTIVE</w:t>
            </w:r>
            <w:r>
              <w:rPr>
                <w:sz w:val="18"/>
                <w:szCs w:val="18"/>
                <w:lang w:val="en-GB"/>
              </w:rPr>
              <w:t xml:space="preserve">: </w:t>
            </w:r>
            <w:r w:rsidRPr="00A85497">
              <w:rPr>
                <w:b/>
                <w:sz w:val="18"/>
                <w:szCs w:val="18"/>
                <w:lang w:val="en-GB"/>
              </w:rPr>
              <w:t>E</w:t>
            </w:r>
            <w:r>
              <w:rPr>
                <w:b/>
                <w:bCs/>
                <w:sz w:val="18"/>
                <w:szCs w:val="18"/>
                <w:lang w:val="en-GB"/>
              </w:rPr>
              <w:t>stablishment of strong and credible institutions</w:t>
            </w:r>
          </w:p>
        </w:tc>
      </w:tr>
      <w:tr w:rsidR="00752797" w:rsidRPr="00BE431C" w14:paraId="2066D469" w14:textId="77777777" w:rsidTr="006858BE">
        <w:tc>
          <w:tcPr>
            <w:tcW w:w="5000" w:type="pct"/>
            <w:gridSpan w:val="7"/>
            <w:shd w:val="clear" w:color="auto" w:fill="auto"/>
            <w:tcMar>
              <w:top w:w="72" w:type="dxa"/>
              <w:left w:w="144" w:type="dxa"/>
              <w:bottom w:w="72" w:type="dxa"/>
              <w:right w:w="144" w:type="dxa"/>
            </w:tcMar>
          </w:tcPr>
          <w:p w14:paraId="1C63169A" w14:textId="54794729" w:rsidR="00752797" w:rsidRPr="00E03DF9" w:rsidRDefault="00752797" w:rsidP="00B82784">
            <w:pPr>
              <w:pStyle w:val="BodyText"/>
              <w:rPr>
                <w:sz w:val="18"/>
                <w:szCs w:val="18"/>
              </w:rPr>
            </w:pPr>
            <w:r>
              <w:rPr>
                <w:sz w:val="18"/>
                <w:szCs w:val="18"/>
                <w:lang w:val="en-GB"/>
              </w:rPr>
              <w:t xml:space="preserve">UNDAF/CPD OUTCOME: </w:t>
            </w:r>
            <w:r>
              <w:rPr>
                <w:i/>
                <w:iCs/>
                <w:sz w:val="18"/>
                <w:szCs w:val="18"/>
                <w:lang w:val="en-GB"/>
              </w:rPr>
              <w:t>By 2019, State, national and local institutions fulfil their public service mission more effectively, and non-</w:t>
            </w:r>
            <w:r w:rsidR="00B82784">
              <w:rPr>
                <w:i/>
                <w:iCs/>
                <w:sz w:val="18"/>
                <w:szCs w:val="18"/>
                <w:lang w:val="en-GB"/>
              </w:rPr>
              <w:t xml:space="preserve">State </w:t>
            </w:r>
            <w:r>
              <w:rPr>
                <w:i/>
                <w:iCs/>
                <w:sz w:val="18"/>
                <w:szCs w:val="18"/>
                <w:lang w:val="en-GB"/>
              </w:rPr>
              <w:t>actors participate and provide citizen oversight in accordance with the principles of good governance and the rule of law</w:t>
            </w:r>
          </w:p>
        </w:tc>
      </w:tr>
      <w:tr w:rsidR="00752797" w:rsidRPr="00BE431C" w14:paraId="34DD04CE" w14:textId="77777777" w:rsidTr="006858BE">
        <w:tc>
          <w:tcPr>
            <w:tcW w:w="5000" w:type="pct"/>
            <w:gridSpan w:val="7"/>
            <w:shd w:val="clear" w:color="auto" w:fill="auto"/>
            <w:tcMar>
              <w:top w:w="72" w:type="dxa"/>
              <w:left w:w="144" w:type="dxa"/>
              <w:bottom w:w="72" w:type="dxa"/>
              <w:right w:w="144" w:type="dxa"/>
            </w:tcMar>
          </w:tcPr>
          <w:p w14:paraId="23EF780B" w14:textId="77777777" w:rsidR="00752797" w:rsidRPr="00E03DF9" w:rsidRDefault="00752797" w:rsidP="00E03DF9">
            <w:pPr>
              <w:autoSpaceDE w:val="0"/>
              <w:autoSpaceDN w:val="0"/>
              <w:adjustRightInd w:val="0"/>
              <w:rPr>
                <w:rFonts w:eastAsia="Franklin Gothic Book"/>
                <w:sz w:val="18"/>
                <w:szCs w:val="18"/>
                <w:lang w:eastAsia="fr-FR"/>
              </w:rPr>
            </w:pPr>
            <w:r>
              <w:rPr>
                <w:b/>
                <w:bCs/>
                <w:sz w:val="18"/>
                <w:szCs w:val="18"/>
                <w:lang w:val="en-GB"/>
              </w:rPr>
              <w:t>RELATED 2014-2017 STRATEGIC PLAN OUTCOME: (2</w:t>
            </w:r>
            <w:r>
              <w:rPr>
                <w:b/>
                <w:bCs/>
                <w:i/>
                <w:iCs/>
                <w:sz w:val="18"/>
                <w:szCs w:val="18"/>
                <w:lang w:val="en-GB"/>
              </w:rPr>
              <w:t>) Citizens' expectations are met, especially in terms of freedom of expression, development, and rule of law and accountability, thanks to stronger systems of democratic governance.</w:t>
            </w:r>
          </w:p>
        </w:tc>
      </w:tr>
      <w:tr w:rsidR="00752797" w:rsidRPr="0008357A" w14:paraId="63EE0220" w14:textId="77777777" w:rsidTr="009E71C2">
        <w:tc>
          <w:tcPr>
            <w:tcW w:w="1105" w:type="pct"/>
            <w:gridSpan w:val="2"/>
            <w:vMerge w:val="restart"/>
            <w:tcMar>
              <w:top w:w="72" w:type="dxa"/>
              <w:left w:w="144" w:type="dxa"/>
              <w:bottom w:w="72" w:type="dxa"/>
              <w:right w:w="144" w:type="dxa"/>
            </w:tcMar>
          </w:tcPr>
          <w:p w14:paraId="1E0E1F44" w14:textId="77777777" w:rsidR="00752797" w:rsidRPr="00E03DF9" w:rsidRDefault="00752797" w:rsidP="00E03DF9">
            <w:pPr>
              <w:rPr>
                <w:rFonts w:cs="Calibri"/>
                <w:i/>
                <w:sz w:val="16"/>
                <w:szCs w:val="16"/>
              </w:rPr>
            </w:pPr>
            <w:r>
              <w:rPr>
                <w:i/>
                <w:iCs/>
                <w:sz w:val="16"/>
                <w:szCs w:val="16"/>
                <w:lang w:val="en-GB"/>
              </w:rPr>
              <w:t xml:space="preserve">Mo Ibrahim Index (Score) </w:t>
            </w:r>
          </w:p>
          <w:p w14:paraId="1ED231AC" w14:textId="77777777" w:rsidR="00752797" w:rsidRPr="00E03DF9" w:rsidRDefault="00752797" w:rsidP="00E03DF9">
            <w:pPr>
              <w:rPr>
                <w:rFonts w:cs="Calibri"/>
                <w:bCs/>
                <w:i/>
                <w:sz w:val="16"/>
                <w:szCs w:val="16"/>
              </w:rPr>
            </w:pPr>
            <w:r>
              <w:rPr>
                <w:i/>
                <w:iCs/>
                <w:sz w:val="16"/>
                <w:szCs w:val="16"/>
                <w:lang w:val="en-GB"/>
              </w:rPr>
              <w:t>Baseline: 50.7 (2013), Target: 55</w:t>
            </w:r>
          </w:p>
          <w:p w14:paraId="00C84F48" w14:textId="77777777" w:rsidR="00752797" w:rsidRPr="00E03DF9" w:rsidRDefault="00752797" w:rsidP="00E03DF9">
            <w:pPr>
              <w:rPr>
                <w:rFonts w:cs="Calibri"/>
                <w:bCs/>
                <w:i/>
                <w:sz w:val="16"/>
                <w:szCs w:val="16"/>
              </w:rPr>
            </w:pPr>
          </w:p>
          <w:p w14:paraId="1F962EB0" w14:textId="77777777" w:rsidR="00752797" w:rsidRPr="00E03DF9" w:rsidRDefault="00752797" w:rsidP="00E03DF9">
            <w:pPr>
              <w:snapToGrid w:val="0"/>
              <w:rPr>
                <w:rFonts w:cs="Calibri"/>
                <w:i/>
                <w:sz w:val="16"/>
                <w:szCs w:val="16"/>
              </w:rPr>
            </w:pPr>
            <w:r>
              <w:rPr>
                <w:i/>
                <w:iCs/>
                <w:sz w:val="16"/>
                <w:szCs w:val="16"/>
                <w:lang w:val="en-GB"/>
              </w:rPr>
              <w:t xml:space="preserve">Percentage of the population that supports the democratic process </w:t>
            </w:r>
          </w:p>
          <w:p w14:paraId="5F89CBE3" w14:textId="77777777" w:rsidR="00752797" w:rsidRPr="00E03DF9" w:rsidRDefault="00752797" w:rsidP="00E03DF9">
            <w:pPr>
              <w:rPr>
                <w:rFonts w:cs="Calibri"/>
                <w:bCs/>
                <w:i/>
                <w:sz w:val="16"/>
                <w:szCs w:val="16"/>
              </w:rPr>
            </w:pPr>
          </w:p>
          <w:p w14:paraId="445FA06A" w14:textId="77777777" w:rsidR="00752797" w:rsidRPr="00E03DF9" w:rsidRDefault="00752797" w:rsidP="00E03DF9">
            <w:pPr>
              <w:rPr>
                <w:rFonts w:cs="Calibri"/>
                <w:bCs/>
                <w:i/>
                <w:sz w:val="16"/>
                <w:szCs w:val="16"/>
              </w:rPr>
            </w:pPr>
            <w:r>
              <w:rPr>
                <w:i/>
                <w:iCs/>
                <w:sz w:val="16"/>
                <w:szCs w:val="16"/>
                <w:lang w:val="en-GB"/>
              </w:rPr>
              <w:t xml:space="preserve"> Percentage of cases of human rights violations that have been dealt with (age, sex, region)</w:t>
            </w:r>
          </w:p>
          <w:p w14:paraId="2399D5AE" w14:textId="77777777" w:rsidR="00752797" w:rsidRPr="00E03DF9" w:rsidRDefault="00752797" w:rsidP="00E03DF9">
            <w:pPr>
              <w:rPr>
                <w:rFonts w:cs="Calibri"/>
                <w:bCs/>
                <w:i/>
                <w:sz w:val="16"/>
                <w:szCs w:val="16"/>
              </w:rPr>
            </w:pPr>
          </w:p>
          <w:p w14:paraId="5FA73F83" w14:textId="77777777" w:rsidR="00752797" w:rsidRPr="00E03DF9" w:rsidRDefault="00752797" w:rsidP="00E03DF9">
            <w:pPr>
              <w:rPr>
                <w:i/>
                <w:color w:val="000000"/>
                <w:sz w:val="16"/>
                <w:szCs w:val="16"/>
                <w:lang w:eastAsia="fr-FR"/>
              </w:rPr>
            </w:pPr>
            <w:r>
              <w:rPr>
                <w:i/>
                <w:iCs/>
                <w:color w:val="000000"/>
                <w:sz w:val="16"/>
                <w:szCs w:val="16"/>
                <w:lang w:val="en-GB"/>
              </w:rPr>
              <w:t>Electoral turnout (women, etc.)</w:t>
            </w:r>
          </w:p>
          <w:p w14:paraId="2E3C737C" w14:textId="77777777" w:rsidR="00752797" w:rsidRPr="00E03DF9" w:rsidRDefault="00752797" w:rsidP="00E03DF9">
            <w:pPr>
              <w:rPr>
                <w:rFonts w:cs="Calibri"/>
                <w:bCs/>
                <w:i/>
                <w:sz w:val="16"/>
                <w:szCs w:val="16"/>
              </w:rPr>
            </w:pPr>
            <w:r>
              <w:rPr>
                <w:i/>
                <w:iCs/>
                <w:sz w:val="16"/>
                <w:szCs w:val="16"/>
                <w:lang w:val="en-GB"/>
              </w:rPr>
              <w:t>Baseline: less than 40%</w:t>
            </w:r>
          </w:p>
          <w:p w14:paraId="60272F4A" w14:textId="77777777" w:rsidR="00752797" w:rsidRPr="00E03DF9" w:rsidRDefault="00752797" w:rsidP="00E03DF9">
            <w:pPr>
              <w:rPr>
                <w:rFonts w:cs="Calibri"/>
                <w:bCs/>
                <w:i/>
                <w:sz w:val="16"/>
                <w:szCs w:val="16"/>
              </w:rPr>
            </w:pPr>
            <w:r>
              <w:rPr>
                <w:i/>
                <w:iCs/>
                <w:sz w:val="16"/>
                <w:szCs w:val="16"/>
                <w:lang w:val="en-GB"/>
              </w:rPr>
              <w:t xml:space="preserve">Target: +50% </w:t>
            </w:r>
          </w:p>
          <w:p w14:paraId="5A4E2284" w14:textId="77777777" w:rsidR="00752797" w:rsidRPr="00E03DF9" w:rsidRDefault="00752797" w:rsidP="00E03DF9">
            <w:pPr>
              <w:rPr>
                <w:rFonts w:cs="Calibri"/>
                <w:bCs/>
                <w:i/>
                <w:sz w:val="16"/>
                <w:szCs w:val="16"/>
              </w:rPr>
            </w:pPr>
          </w:p>
          <w:p w14:paraId="028F0CBB" w14:textId="77777777" w:rsidR="00752797" w:rsidRPr="00E03DF9" w:rsidRDefault="00752797" w:rsidP="00E03DF9">
            <w:pPr>
              <w:rPr>
                <w:rFonts w:cs="Calibri"/>
                <w:bCs/>
                <w:i/>
                <w:sz w:val="16"/>
                <w:szCs w:val="16"/>
              </w:rPr>
            </w:pPr>
            <w:r>
              <w:rPr>
                <w:i/>
                <w:iCs/>
                <w:sz w:val="16"/>
                <w:szCs w:val="16"/>
                <w:lang w:val="en-GB"/>
              </w:rPr>
              <w:t>Percentage of State budget resources transferred to local authorities.</w:t>
            </w:r>
          </w:p>
          <w:p w14:paraId="44E80F31" w14:textId="77777777" w:rsidR="00752797" w:rsidRPr="00866D81" w:rsidRDefault="00752797" w:rsidP="00E03DF9">
            <w:pPr>
              <w:rPr>
                <w:rFonts w:cs="Calibri"/>
                <w:bCs/>
                <w:i/>
                <w:sz w:val="16"/>
                <w:szCs w:val="16"/>
              </w:rPr>
            </w:pPr>
            <w:r>
              <w:rPr>
                <w:i/>
                <w:iCs/>
                <w:sz w:val="16"/>
                <w:szCs w:val="16"/>
                <w:lang w:val="en-GB"/>
              </w:rPr>
              <w:t>Baseline: 3.1% (2010</w:t>
            </w:r>
            <w:r w:rsidRPr="00866D81">
              <w:rPr>
                <w:rStyle w:val="FootnoteReference"/>
                <w:rFonts w:cs="Calibri"/>
                <w:bCs/>
                <w:i/>
                <w:sz w:val="16"/>
                <w:szCs w:val="16"/>
              </w:rPr>
              <w:footnoteReference w:id="27"/>
            </w:r>
            <w:r>
              <w:rPr>
                <w:i/>
                <w:iCs/>
                <w:sz w:val="16"/>
                <w:szCs w:val="16"/>
                <w:lang w:val="en-GB"/>
              </w:rPr>
              <w:t>)</w:t>
            </w:r>
          </w:p>
          <w:p w14:paraId="159B998E" w14:textId="77777777" w:rsidR="00752797" w:rsidRPr="000A3B31" w:rsidRDefault="00752797" w:rsidP="00E03DF9">
            <w:pPr>
              <w:rPr>
                <w:i/>
                <w:iCs/>
                <w:sz w:val="16"/>
                <w:szCs w:val="16"/>
                <w:lang w:val="fr-FR"/>
              </w:rPr>
            </w:pPr>
            <w:r>
              <w:rPr>
                <w:i/>
                <w:iCs/>
                <w:sz w:val="16"/>
                <w:szCs w:val="16"/>
                <w:lang w:val="en-GB"/>
              </w:rPr>
              <w:t>Target:  5%</w:t>
            </w:r>
          </w:p>
        </w:tc>
        <w:tc>
          <w:tcPr>
            <w:tcW w:w="1051" w:type="pct"/>
          </w:tcPr>
          <w:p w14:paraId="0D5EA366" w14:textId="77777777" w:rsidR="00752797" w:rsidRPr="00E03DF9" w:rsidRDefault="00752797" w:rsidP="00E03DF9">
            <w:pPr>
              <w:rPr>
                <w:i/>
                <w:iCs/>
                <w:sz w:val="16"/>
                <w:szCs w:val="16"/>
              </w:rPr>
            </w:pPr>
            <w:r>
              <w:rPr>
                <w:i/>
                <w:iCs/>
                <w:sz w:val="16"/>
                <w:szCs w:val="16"/>
                <w:lang w:val="en-GB"/>
              </w:rPr>
              <w:lastRenderedPageBreak/>
              <w:t>Sources: Parliament; UNDP</w:t>
            </w:r>
          </w:p>
          <w:p w14:paraId="02AF261F" w14:textId="77777777" w:rsidR="00752797" w:rsidRPr="00E03DF9" w:rsidRDefault="00752797" w:rsidP="00E03DF9">
            <w:pPr>
              <w:rPr>
                <w:i/>
                <w:iCs/>
                <w:sz w:val="16"/>
                <w:szCs w:val="16"/>
              </w:rPr>
            </w:pPr>
          </w:p>
          <w:p w14:paraId="1456313B" w14:textId="77777777" w:rsidR="00752797" w:rsidRPr="00E03DF9" w:rsidRDefault="00752797" w:rsidP="00E03DF9">
            <w:pPr>
              <w:rPr>
                <w:i/>
                <w:iCs/>
                <w:sz w:val="16"/>
                <w:szCs w:val="16"/>
              </w:rPr>
            </w:pPr>
            <w:r>
              <w:rPr>
                <w:i/>
                <w:iCs/>
                <w:sz w:val="16"/>
                <w:szCs w:val="16"/>
                <w:lang w:val="en-GB"/>
              </w:rPr>
              <w:t>Frequency: annual</w:t>
            </w:r>
          </w:p>
          <w:p w14:paraId="49AB603A" w14:textId="77777777" w:rsidR="00752797" w:rsidRPr="00E03DF9" w:rsidRDefault="00752797" w:rsidP="00E03DF9">
            <w:pPr>
              <w:rPr>
                <w:i/>
                <w:iCs/>
                <w:sz w:val="16"/>
                <w:szCs w:val="16"/>
              </w:rPr>
            </w:pPr>
          </w:p>
          <w:p w14:paraId="4E977FF7" w14:textId="77777777" w:rsidR="00752797" w:rsidRPr="00E03DF9" w:rsidRDefault="00752797" w:rsidP="00E03DF9">
            <w:pPr>
              <w:rPr>
                <w:i/>
                <w:iCs/>
                <w:sz w:val="16"/>
                <w:szCs w:val="16"/>
              </w:rPr>
            </w:pPr>
            <w:r>
              <w:rPr>
                <w:i/>
                <w:iCs/>
                <w:sz w:val="16"/>
                <w:szCs w:val="16"/>
                <w:lang w:val="en-GB"/>
              </w:rPr>
              <w:t>Responsibilities: Parliament; UNDP</w:t>
            </w:r>
          </w:p>
        </w:tc>
        <w:tc>
          <w:tcPr>
            <w:tcW w:w="1314" w:type="pct"/>
            <w:tcBorders>
              <w:bottom w:val="single" w:sz="4" w:space="0" w:color="auto"/>
            </w:tcBorders>
            <w:shd w:val="clear" w:color="auto" w:fill="FFFFFF"/>
            <w:tcMar>
              <w:top w:w="72" w:type="dxa"/>
              <w:left w:w="144" w:type="dxa"/>
              <w:bottom w:w="72" w:type="dxa"/>
              <w:right w:w="144" w:type="dxa"/>
            </w:tcMar>
          </w:tcPr>
          <w:p w14:paraId="2514F9FA" w14:textId="77777777" w:rsidR="00752797" w:rsidRPr="00E03DF9" w:rsidRDefault="00752797" w:rsidP="00E03DF9">
            <w:pPr>
              <w:ind w:left="-144"/>
              <w:jc w:val="both"/>
              <w:rPr>
                <w:b/>
                <w:sz w:val="16"/>
                <w:szCs w:val="16"/>
              </w:rPr>
            </w:pPr>
            <w:r>
              <w:rPr>
                <w:b/>
                <w:bCs/>
                <w:sz w:val="16"/>
                <w:szCs w:val="16"/>
                <w:u w:val="single"/>
                <w:lang w:val="en-GB"/>
              </w:rPr>
              <w:t>Output 1</w:t>
            </w:r>
            <w:r>
              <w:rPr>
                <w:b/>
                <w:bCs/>
                <w:sz w:val="16"/>
                <w:szCs w:val="16"/>
                <w:lang w:val="en-GB"/>
              </w:rPr>
              <w:t>: Parliament's legislative and government oversight capacities are strengthened.</w:t>
            </w:r>
          </w:p>
          <w:p w14:paraId="30C6BE18" w14:textId="77777777" w:rsidR="00752797" w:rsidRPr="00E03DF9" w:rsidRDefault="00752797" w:rsidP="00E03DF9">
            <w:pPr>
              <w:ind w:left="-144"/>
              <w:jc w:val="both"/>
              <w:rPr>
                <w:b/>
                <w:sz w:val="16"/>
                <w:szCs w:val="16"/>
              </w:rPr>
            </w:pPr>
          </w:p>
          <w:p w14:paraId="53776321" w14:textId="77777777" w:rsidR="00752797" w:rsidRPr="00E03DF9" w:rsidRDefault="00752797" w:rsidP="00E03DF9">
            <w:pPr>
              <w:ind w:left="-144"/>
              <w:jc w:val="both"/>
              <w:rPr>
                <w:i/>
                <w:iCs/>
                <w:sz w:val="16"/>
                <w:szCs w:val="16"/>
              </w:rPr>
            </w:pPr>
            <w:r>
              <w:rPr>
                <w:b/>
                <w:bCs/>
                <w:i/>
                <w:iCs/>
                <w:sz w:val="16"/>
                <w:szCs w:val="16"/>
                <w:u w:val="single"/>
                <w:lang w:val="en-GB"/>
              </w:rPr>
              <w:lastRenderedPageBreak/>
              <w:t>Indicator</w:t>
            </w:r>
            <w:r>
              <w:rPr>
                <w:b/>
                <w:bCs/>
                <w:i/>
                <w:iCs/>
                <w:sz w:val="16"/>
                <w:szCs w:val="16"/>
                <w:lang w:val="en-GB"/>
              </w:rPr>
              <w:t>:</w:t>
            </w:r>
            <w:r>
              <w:rPr>
                <w:i/>
                <w:iCs/>
                <w:sz w:val="16"/>
                <w:szCs w:val="16"/>
                <w:lang w:val="en-GB"/>
              </w:rPr>
              <w:t xml:space="preserve"> </w:t>
            </w:r>
            <w:r w:rsidR="00347D95">
              <w:rPr>
                <w:i/>
                <w:iCs/>
                <w:sz w:val="16"/>
                <w:szCs w:val="16"/>
                <w:lang w:val="en-GB"/>
              </w:rPr>
              <w:t>%</w:t>
            </w:r>
            <w:r>
              <w:rPr>
                <w:i/>
                <w:iCs/>
                <w:sz w:val="16"/>
                <w:szCs w:val="16"/>
                <w:lang w:val="en-GB"/>
              </w:rPr>
              <w:t xml:space="preserve"> of </w:t>
            </w:r>
            <w:r w:rsidR="00347D95">
              <w:rPr>
                <w:i/>
                <w:iCs/>
                <w:sz w:val="16"/>
                <w:szCs w:val="16"/>
                <w:lang w:val="en-GB"/>
              </w:rPr>
              <w:t xml:space="preserve">directly elected </w:t>
            </w:r>
            <w:r>
              <w:rPr>
                <w:i/>
                <w:iCs/>
                <w:sz w:val="16"/>
                <w:szCs w:val="16"/>
                <w:lang w:val="en-GB"/>
              </w:rPr>
              <w:t>MPs trained in techniques of legislation review, oversight and budget transparency</w:t>
            </w:r>
          </w:p>
          <w:p w14:paraId="2622BC9C" w14:textId="77777777" w:rsidR="00752797" w:rsidRPr="00081244" w:rsidRDefault="00347D95" w:rsidP="00E03DF9">
            <w:pPr>
              <w:ind w:left="-144"/>
              <w:jc w:val="both"/>
              <w:rPr>
                <w:i/>
                <w:iCs/>
                <w:sz w:val="16"/>
                <w:szCs w:val="16"/>
                <w:lang w:val="fr-FR"/>
              </w:rPr>
            </w:pPr>
            <w:r>
              <w:rPr>
                <w:i/>
                <w:iCs/>
                <w:sz w:val="16"/>
                <w:szCs w:val="16"/>
                <w:lang w:val="en-GB"/>
              </w:rPr>
              <w:t>Baseline: 20%; Target: 100%</w:t>
            </w:r>
          </w:p>
        </w:tc>
        <w:tc>
          <w:tcPr>
            <w:tcW w:w="754" w:type="pct"/>
            <w:shd w:val="clear" w:color="auto" w:fill="auto"/>
          </w:tcPr>
          <w:p w14:paraId="1DAA7B6D" w14:textId="77777777" w:rsidR="003C58F3" w:rsidRDefault="003C58F3" w:rsidP="00E03DF9">
            <w:pPr>
              <w:rPr>
                <w:i/>
                <w:iCs/>
                <w:sz w:val="16"/>
                <w:szCs w:val="16"/>
                <w:lang w:val="en-GB"/>
              </w:rPr>
            </w:pPr>
            <w:r>
              <w:rPr>
                <w:i/>
                <w:iCs/>
                <w:sz w:val="16"/>
                <w:szCs w:val="16"/>
                <w:lang w:val="en-GB"/>
              </w:rPr>
              <w:lastRenderedPageBreak/>
              <w:t>National Assembly</w:t>
            </w:r>
          </w:p>
          <w:p w14:paraId="304DB467" w14:textId="7D62A0E8" w:rsidR="00752797" w:rsidRPr="0008357A" w:rsidRDefault="00752797" w:rsidP="004C0328">
            <w:pPr>
              <w:rPr>
                <w:i/>
                <w:iCs/>
                <w:sz w:val="16"/>
                <w:szCs w:val="16"/>
                <w:lang w:val="fr-FR"/>
              </w:rPr>
            </w:pPr>
            <w:r>
              <w:rPr>
                <w:i/>
                <w:iCs/>
                <w:sz w:val="16"/>
                <w:szCs w:val="16"/>
                <w:lang w:val="en-GB"/>
              </w:rPr>
              <w:t>UNDP/</w:t>
            </w:r>
            <w:r w:rsidR="004C0328">
              <w:rPr>
                <w:i/>
                <w:iCs/>
                <w:sz w:val="16"/>
                <w:szCs w:val="16"/>
                <w:lang w:val="en-GB"/>
              </w:rPr>
              <w:t>Thematic Trust Fund</w:t>
            </w:r>
          </w:p>
        </w:tc>
        <w:tc>
          <w:tcPr>
            <w:tcW w:w="776" w:type="pct"/>
            <w:gridSpan w:val="2"/>
            <w:tcBorders>
              <w:bottom w:val="single" w:sz="4" w:space="0" w:color="auto"/>
            </w:tcBorders>
            <w:shd w:val="clear" w:color="auto" w:fill="auto"/>
            <w:tcMar>
              <w:top w:w="15" w:type="dxa"/>
              <w:left w:w="108" w:type="dxa"/>
              <w:bottom w:w="0" w:type="dxa"/>
              <w:right w:w="108" w:type="dxa"/>
            </w:tcMar>
          </w:tcPr>
          <w:p w14:paraId="300EA8EA" w14:textId="77777777" w:rsidR="00752797" w:rsidRPr="00B82125" w:rsidRDefault="00752797" w:rsidP="00E03DF9">
            <w:pPr>
              <w:rPr>
                <w:b/>
                <w:i/>
                <w:sz w:val="16"/>
                <w:szCs w:val="16"/>
                <w:lang w:val="fr-FR"/>
              </w:rPr>
            </w:pPr>
            <w:r>
              <w:rPr>
                <w:b/>
                <w:bCs/>
                <w:i/>
                <w:iCs/>
                <w:sz w:val="16"/>
                <w:szCs w:val="16"/>
                <w:lang w:val="en-GB"/>
              </w:rPr>
              <w:t>Regular resources:  3,000,000</w:t>
            </w:r>
          </w:p>
          <w:p w14:paraId="3D72D626" w14:textId="77777777" w:rsidR="00752797" w:rsidRPr="00B82125" w:rsidRDefault="00752797" w:rsidP="00E03DF9">
            <w:pPr>
              <w:rPr>
                <w:b/>
                <w:i/>
                <w:sz w:val="16"/>
                <w:szCs w:val="16"/>
                <w:lang w:val="fr-FR"/>
              </w:rPr>
            </w:pPr>
            <w:r>
              <w:rPr>
                <w:b/>
                <w:bCs/>
                <w:i/>
                <w:iCs/>
                <w:sz w:val="16"/>
                <w:szCs w:val="16"/>
                <w:lang w:val="en-GB"/>
              </w:rPr>
              <w:t>Other resources:  6,500,000</w:t>
            </w:r>
          </w:p>
          <w:p w14:paraId="798E5208" w14:textId="77777777" w:rsidR="00752797" w:rsidRPr="0008357A" w:rsidRDefault="00752797" w:rsidP="00E03DF9">
            <w:pPr>
              <w:rPr>
                <w:sz w:val="16"/>
                <w:szCs w:val="16"/>
                <w:lang w:val="fr-FR"/>
              </w:rPr>
            </w:pPr>
          </w:p>
        </w:tc>
      </w:tr>
      <w:tr w:rsidR="00752797" w:rsidRPr="000D6D6F" w14:paraId="618280AA" w14:textId="77777777" w:rsidTr="009E71C2">
        <w:tc>
          <w:tcPr>
            <w:tcW w:w="1105" w:type="pct"/>
            <w:gridSpan w:val="2"/>
            <w:vMerge/>
            <w:tcMar>
              <w:top w:w="72" w:type="dxa"/>
              <w:left w:w="144" w:type="dxa"/>
              <w:bottom w:w="72" w:type="dxa"/>
              <w:right w:w="144" w:type="dxa"/>
            </w:tcMar>
          </w:tcPr>
          <w:p w14:paraId="3CD48454" w14:textId="77777777" w:rsidR="00752797" w:rsidRPr="00B82125" w:rsidRDefault="00752797" w:rsidP="00E03DF9">
            <w:pPr>
              <w:rPr>
                <w:i/>
                <w:sz w:val="16"/>
                <w:szCs w:val="16"/>
                <w:lang w:val="fr-FR"/>
              </w:rPr>
            </w:pPr>
          </w:p>
        </w:tc>
        <w:tc>
          <w:tcPr>
            <w:tcW w:w="1051" w:type="pct"/>
          </w:tcPr>
          <w:p w14:paraId="3FE56A46" w14:textId="6231CA40" w:rsidR="00752797" w:rsidRPr="00E03DF9" w:rsidRDefault="00752797" w:rsidP="00E03DF9">
            <w:pPr>
              <w:rPr>
                <w:i/>
                <w:iCs/>
                <w:sz w:val="16"/>
                <w:szCs w:val="16"/>
              </w:rPr>
            </w:pPr>
            <w:r>
              <w:rPr>
                <w:i/>
                <w:iCs/>
                <w:sz w:val="16"/>
                <w:szCs w:val="16"/>
                <w:lang w:val="en-GB"/>
              </w:rPr>
              <w:t>Sources: MIS; Ministry of Decentralization (MD); Ministry of Justice (MJ);</w:t>
            </w:r>
          </w:p>
          <w:p w14:paraId="5F2ADE83" w14:textId="77777777" w:rsidR="00752797" w:rsidRPr="00E03DF9" w:rsidRDefault="00752797" w:rsidP="00E03DF9">
            <w:pPr>
              <w:rPr>
                <w:i/>
                <w:iCs/>
                <w:sz w:val="16"/>
                <w:szCs w:val="16"/>
              </w:rPr>
            </w:pPr>
          </w:p>
          <w:p w14:paraId="0AA734B0" w14:textId="77777777" w:rsidR="00752797" w:rsidRPr="00E03DF9" w:rsidRDefault="00752797" w:rsidP="00E03DF9">
            <w:pPr>
              <w:rPr>
                <w:i/>
                <w:iCs/>
                <w:sz w:val="16"/>
                <w:szCs w:val="16"/>
              </w:rPr>
            </w:pPr>
            <w:r>
              <w:rPr>
                <w:i/>
                <w:iCs/>
                <w:sz w:val="16"/>
                <w:szCs w:val="16"/>
                <w:lang w:val="en-GB"/>
              </w:rPr>
              <w:t>Frequency: annual</w:t>
            </w:r>
          </w:p>
          <w:p w14:paraId="4B9D0965" w14:textId="77777777" w:rsidR="00752797" w:rsidRPr="00E03DF9" w:rsidRDefault="00752797" w:rsidP="00E03DF9">
            <w:pPr>
              <w:rPr>
                <w:i/>
                <w:iCs/>
                <w:sz w:val="16"/>
                <w:szCs w:val="16"/>
              </w:rPr>
            </w:pPr>
          </w:p>
          <w:p w14:paraId="627E5024" w14:textId="77777777" w:rsidR="00752797" w:rsidRPr="00E03DF9" w:rsidRDefault="00752797" w:rsidP="00E03DF9">
            <w:pPr>
              <w:rPr>
                <w:i/>
                <w:iCs/>
                <w:sz w:val="16"/>
                <w:szCs w:val="16"/>
              </w:rPr>
            </w:pPr>
            <w:r>
              <w:rPr>
                <w:i/>
                <w:iCs/>
                <w:sz w:val="16"/>
                <w:szCs w:val="16"/>
                <w:lang w:val="en-GB"/>
              </w:rPr>
              <w:t>Responsibilities: MIS;  MD; MJ</w:t>
            </w:r>
          </w:p>
        </w:tc>
        <w:tc>
          <w:tcPr>
            <w:tcW w:w="1314" w:type="pct"/>
            <w:tcBorders>
              <w:top w:val="single" w:sz="4" w:space="0" w:color="auto"/>
              <w:bottom w:val="single" w:sz="4" w:space="0" w:color="auto"/>
            </w:tcBorders>
            <w:tcMar>
              <w:top w:w="72" w:type="dxa"/>
              <w:left w:w="144" w:type="dxa"/>
              <w:bottom w:w="72" w:type="dxa"/>
              <w:right w:w="144" w:type="dxa"/>
            </w:tcMar>
          </w:tcPr>
          <w:p w14:paraId="22D556DD" w14:textId="77777777" w:rsidR="00752797" w:rsidRPr="00E03DF9" w:rsidRDefault="00752797" w:rsidP="00E03DF9">
            <w:pPr>
              <w:ind w:left="-144"/>
              <w:jc w:val="both"/>
              <w:rPr>
                <w:bCs/>
                <w:iCs/>
                <w:sz w:val="24"/>
                <w:szCs w:val="24"/>
              </w:rPr>
            </w:pPr>
            <w:r>
              <w:rPr>
                <w:b/>
                <w:bCs/>
                <w:sz w:val="16"/>
                <w:szCs w:val="16"/>
                <w:u w:val="single"/>
                <w:lang w:val="en-GB"/>
              </w:rPr>
              <w:t>Output 2</w:t>
            </w:r>
            <w:r>
              <w:rPr>
                <w:b/>
                <w:bCs/>
                <w:sz w:val="16"/>
                <w:szCs w:val="16"/>
                <w:lang w:val="en-GB"/>
              </w:rPr>
              <w:t>: The justice reform and the redeployment of the administration in the regions of Gao, Kidal and Timbuktu are consolidated to strengthen State authority and the rule of law</w:t>
            </w:r>
            <w:r>
              <w:rPr>
                <w:sz w:val="24"/>
                <w:szCs w:val="24"/>
                <w:lang w:val="en-GB"/>
              </w:rPr>
              <w:t xml:space="preserve"> </w:t>
            </w:r>
          </w:p>
          <w:p w14:paraId="6D721155" w14:textId="77777777" w:rsidR="00752797" w:rsidRPr="00E03DF9" w:rsidRDefault="00752797" w:rsidP="00E03DF9">
            <w:pPr>
              <w:ind w:left="-144"/>
              <w:jc w:val="both"/>
              <w:rPr>
                <w:bCs/>
                <w:iCs/>
                <w:sz w:val="16"/>
                <w:szCs w:val="16"/>
              </w:rPr>
            </w:pPr>
          </w:p>
          <w:p w14:paraId="4C0FDACC" w14:textId="77777777" w:rsidR="00752797" w:rsidRPr="00E03DF9" w:rsidRDefault="00752797" w:rsidP="00E03DF9">
            <w:pPr>
              <w:ind w:left="-144"/>
              <w:jc w:val="both"/>
              <w:rPr>
                <w:bCs/>
                <w:i/>
                <w:iCs/>
                <w:sz w:val="16"/>
                <w:szCs w:val="16"/>
              </w:rPr>
            </w:pPr>
            <w:r>
              <w:rPr>
                <w:b/>
                <w:bCs/>
                <w:i/>
                <w:iCs/>
                <w:sz w:val="16"/>
                <w:szCs w:val="16"/>
                <w:u w:val="single"/>
                <w:lang w:val="en-GB"/>
              </w:rPr>
              <w:t>Indicator 1:</w:t>
            </w:r>
            <w:r>
              <w:rPr>
                <w:b/>
                <w:bCs/>
                <w:i/>
                <w:iCs/>
                <w:sz w:val="16"/>
                <w:szCs w:val="16"/>
                <w:lang w:val="en-GB"/>
              </w:rPr>
              <w:t xml:space="preserve"> </w:t>
            </w:r>
            <w:r>
              <w:rPr>
                <w:i/>
                <w:iCs/>
                <w:sz w:val="16"/>
                <w:szCs w:val="16"/>
                <w:lang w:val="en-GB"/>
              </w:rPr>
              <w:t>Number of people with access to justice services</w:t>
            </w:r>
          </w:p>
          <w:p w14:paraId="174993C3" w14:textId="77777777" w:rsidR="00752797" w:rsidRPr="00E03DF9" w:rsidRDefault="00752797" w:rsidP="00E03DF9">
            <w:pPr>
              <w:ind w:left="-144"/>
              <w:jc w:val="both"/>
              <w:rPr>
                <w:bCs/>
                <w:i/>
                <w:iCs/>
                <w:sz w:val="16"/>
                <w:szCs w:val="16"/>
              </w:rPr>
            </w:pPr>
            <w:r>
              <w:rPr>
                <w:i/>
                <w:iCs/>
                <w:sz w:val="16"/>
                <w:szCs w:val="16"/>
                <w:lang w:val="en-GB"/>
              </w:rPr>
              <w:t>Baseline: 3,000,000</w:t>
            </w:r>
            <w:r w:rsidRPr="005E644F">
              <w:rPr>
                <w:rStyle w:val="FootnoteReference"/>
                <w:bCs/>
                <w:i/>
                <w:iCs/>
                <w:sz w:val="16"/>
                <w:szCs w:val="16"/>
                <w:lang w:val="fr-FR"/>
              </w:rPr>
              <w:footnoteReference w:id="28"/>
            </w:r>
            <w:r>
              <w:rPr>
                <w:i/>
                <w:iCs/>
                <w:sz w:val="16"/>
                <w:szCs w:val="16"/>
                <w:lang w:val="en-GB"/>
              </w:rPr>
              <w:t>; Target: 9,000,000</w:t>
            </w:r>
          </w:p>
          <w:p w14:paraId="7CB65689" w14:textId="77777777" w:rsidR="00752797" w:rsidRPr="00E03DF9" w:rsidRDefault="00752797" w:rsidP="00E03DF9">
            <w:pPr>
              <w:ind w:left="-144"/>
              <w:jc w:val="both"/>
              <w:rPr>
                <w:bCs/>
                <w:iCs/>
                <w:sz w:val="16"/>
                <w:szCs w:val="16"/>
              </w:rPr>
            </w:pPr>
          </w:p>
          <w:p w14:paraId="7A22B689" w14:textId="77777777" w:rsidR="00752797" w:rsidRPr="00E03DF9" w:rsidRDefault="00752797" w:rsidP="00E03DF9">
            <w:pPr>
              <w:ind w:left="-144"/>
              <w:jc w:val="both"/>
              <w:rPr>
                <w:bCs/>
                <w:i/>
                <w:iCs/>
                <w:sz w:val="16"/>
                <w:szCs w:val="16"/>
              </w:rPr>
            </w:pPr>
            <w:r>
              <w:rPr>
                <w:b/>
                <w:bCs/>
                <w:i/>
                <w:iCs/>
                <w:sz w:val="16"/>
                <w:szCs w:val="16"/>
                <w:u w:val="single"/>
                <w:lang w:val="en-GB"/>
              </w:rPr>
              <w:t>Indicator 2:</w:t>
            </w:r>
            <w:r>
              <w:rPr>
                <w:i/>
                <w:iCs/>
                <w:sz w:val="16"/>
                <w:szCs w:val="16"/>
                <w:lang w:val="en-GB"/>
              </w:rPr>
              <w:t xml:space="preserve"> Number of local authority, devolved administration and justice sector facilities rehabilitated, equipped and functional</w:t>
            </w:r>
          </w:p>
          <w:p w14:paraId="20C18DD9" w14:textId="77777777" w:rsidR="00752797" w:rsidRPr="00D571FE" w:rsidRDefault="00752797" w:rsidP="00E03DF9">
            <w:pPr>
              <w:ind w:left="-144"/>
              <w:jc w:val="both"/>
              <w:rPr>
                <w:bCs/>
                <w:i/>
                <w:iCs/>
                <w:sz w:val="16"/>
                <w:szCs w:val="16"/>
                <w:lang w:val="fr-FR"/>
              </w:rPr>
            </w:pPr>
            <w:r>
              <w:rPr>
                <w:i/>
                <w:iCs/>
                <w:sz w:val="16"/>
                <w:szCs w:val="16"/>
                <w:lang w:val="en-GB"/>
              </w:rPr>
              <w:t>Baseline: 10; Target: 65</w:t>
            </w:r>
          </w:p>
        </w:tc>
        <w:tc>
          <w:tcPr>
            <w:tcW w:w="754" w:type="pct"/>
          </w:tcPr>
          <w:p w14:paraId="3C6B7CD9" w14:textId="77777777" w:rsidR="003C58F3" w:rsidRPr="00764042" w:rsidRDefault="002C107A" w:rsidP="003C58F3">
            <w:pPr>
              <w:rPr>
                <w:i/>
                <w:iCs/>
                <w:sz w:val="16"/>
                <w:szCs w:val="16"/>
                <w:lang w:val="fr-FR"/>
              </w:rPr>
            </w:pPr>
            <w:r w:rsidRPr="00764042">
              <w:rPr>
                <w:i/>
                <w:iCs/>
                <w:sz w:val="16"/>
                <w:szCs w:val="16"/>
                <w:lang w:val="fr-FR"/>
              </w:rPr>
              <w:t>MIS</w:t>
            </w:r>
          </w:p>
          <w:p w14:paraId="02A16175" w14:textId="77777777" w:rsidR="003C58F3" w:rsidRPr="00764042" w:rsidRDefault="002C107A" w:rsidP="003C58F3">
            <w:pPr>
              <w:rPr>
                <w:i/>
                <w:iCs/>
                <w:sz w:val="16"/>
                <w:szCs w:val="16"/>
                <w:lang w:val="fr-FR"/>
              </w:rPr>
            </w:pPr>
            <w:r w:rsidRPr="00764042">
              <w:rPr>
                <w:i/>
                <w:iCs/>
                <w:sz w:val="16"/>
                <w:szCs w:val="16"/>
                <w:lang w:val="fr-FR"/>
              </w:rPr>
              <w:t>MD</w:t>
            </w:r>
          </w:p>
          <w:p w14:paraId="04248A11" w14:textId="77777777" w:rsidR="003C58F3" w:rsidRPr="00764042" w:rsidRDefault="002C107A" w:rsidP="003C58F3">
            <w:pPr>
              <w:rPr>
                <w:i/>
                <w:iCs/>
                <w:sz w:val="16"/>
                <w:szCs w:val="16"/>
                <w:lang w:val="fr-FR"/>
              </w:rPr>
            </w:pPr>
            <w:r w:rsidRPr="00764042">
              <w:rPr>
                <w:i/>
                <w:iCs/>
                <w:sz w:val="16"/>
                <w:szCs w:val="16"/>
                <w:lang w:val="fr-FR"/>
              </w:rPr>
              <w:t>MJ</w:t>
            </w:r>
          </w:p>
          <w:p w14:paraId="08D16960" w14:textId="77777777" w:rsidR="00752797" w:rsidRPr="00764042" w:rsidRDefault="00752797" w:rsidP="00E03DF9">
            <w:pPr>
              <w:rPr>
                <w:i/>
                <w:iCs/>
                <w:sz w:val="16"/>
                <w:szCs w:val="16"/>
                <w:lang w:val="fr-FR"/>
              </w:rPr>
            </w:pPr>
            <w:r w:rsidRPr="00764042">
              <w:rPr>
                <w:i/>
                <w:iCs/>
                <w:sz w:val="16"/>
                <w:szCs w:val="16"/>
                <w:lang w:val="fr-FR"/>
              </w:rPr>
              <w:t>PBF</w:t>
            </w:r>
          </w:p>
          <w:p w14:paraId="64C43F03" w14:textId="77777777" w:rsidR="00752797" w:rsidRPr="00764042" w:rsidRDefault="00752797" w:rsidP="00E03DF9">
            <w:pPr>
              <w:rPr>
                <w:i/>
                <w:iCs/>
                <w:sz w:val="16"/>
                <w:szCs w:val="16"/>
                <w:lang w:val="fr-FR"/>
              </w:rPr>
            </w:pPr>
            <w:r w:rsidRPr="00764042">
              <w:rPr>
                <w:i/>
                <w:iCs/>
                <w:sz w:val="16"/>
                <w:szCs w:val="16"/>
                <w:lang w:val="fr-FR"/>
              </w:rPr>
              <w:t>Denmark</w:t>
            </w:r>
          </w:p>
          <w:p w14:paraId="57B23B0C" w14:textId="77777777" w:rsidR="00752797" w:rsidRPr="00764042" w:rsidRDefault="00752797" w:rsidP="00E03DF9">
            <w:pPr>
              <w:rPr>
                <w:i/>
                <w:iCs/>
                <w:sz w:val="16"/>
                <w:szCs w:val="16"/>
                <w:lang w:val="fr-FR"/>
              </w:rPr>
            </w:pPr>
            <w:r w:rsidRPr="00764042">
              <w:rPr>
                <w:i/>
                <w:iCs/>
                <w:sz w:val="16"/>
                <w:szCs w:val="16"/>
                <w:lang w:val="fr-FR"/>
              </w:rPr>
              <w:t>Netherlands</w:t>
            </w:r>
          </w:p>
          <w:p w14:paraId="6B900FF3" w14:textId="77777777" w:rsidR="00752797" w:rsidRPr="00E03DF9" w:rsidRDefault="00752797" w:rsidP="00E03DF9">
            <w:pPr>
              <w:rPr>
                <w:i/>
                <w:iCs/>
                <w:sz w:val="16"/>
                <w:szCs w:val="16"/>
              </w:rPr>
            </w:pPr>
            <w:r>
              <w:rPr>
                <w:i/>
                <w:iCs/>
                <w:sz w:val="16"/>
                <w:szCs w:val="16"/>
                <w:lang w:val="en-GB"/>
              </w:rPr>
              <w:t>Norway</w:t>
            </w:r>
          </w:p>
          <w:p w14:paraId="10C0E041" w14:textId="77777777" w:rsidR="00752797" w:rsidRPr="00E03DF9" w:rsidRDefault="00752797" w:rsidP="00E03DF9">
            <w:pPr>
              <w:rPr>
                <w:i/>
                <w:iCs/>
                <w:sz w:val="16"/>
                <w:szCs w:val="16"/>
              </w:rPr>
            </w:pPr>
            <w:r>
              <w:rPr>
                <w:i/>
                <w:iCs/>
                <w:sz w:val="16"/>
                <w:szCs w:val="16"/>
                <w:lang w:val="en-GB"/>
              </w:rPr>
              <w:t>Sweden</w:t>
            </w:r>
          </w:p>
          <w:p w14:paraId="5267E492" w14:textId="77777777" w:rsidR="00752797" w:rsidRPr="00E03DF9" w:rsidRDefault="00752797" w:rsidP="00E03DF9">
            <w:pPr>
              <w:rPr>
                <w:i/>
                <w:iCs/>
                <w:sz w:val="16"/>
                <w:szCs w:val="16"/>
              </w:rPr>
            </w:pPr>
            <w:r>
              <w:rPr>
                <w:i/>
                <w:iCs/>
                <w:sz w:val="16"/>
                <w:szCs w:val="16"/>
                <w:lang w:val="en-GB"/>
              </w:rPr>
              <w:t>Japan</w:t>
            </w:r>
          </w:p>
          <w:p w14:paraId="76B88F66" w14:textId="77777777" w:rsidR="00752797" w:rsidRPr="00E03DF9" w:rsidRDefault="00752797" w:rsidP="00E03DF9">
            <w:pPr>
              <w:rPr>
                <w:i/>
                <w:iCs/>
                <w:sz w:val="16"/>
                <w:szCs w:val="16"/>
              </w:rPr>
            </w:pPr>
            <w:r>
              <w:rPr>
                <w:i/>
                <w:iCs/>
                <w:sz w:val="16"/>
                <w:szCs w:val="16"/>
                <w:lang w:val="en-GB"/>
              </w:rPr>
              <w:t>Luxemburg</w:t>
            </w:r>
          </w:p>
          <w:p w14:paraId="21623E82" w14:textId="77777777" w:rsidR="00752797" w:rsidRPr="00E03DF9" w:rsidRDefault="00752797" w:rsidP="00E03DF9">
            <w:pPr>
              <w:rPr>
                <w:i/>
                <w:iCs/>
                <w:sz w:val="16"/>
                <w:szCs w:val="16"/>
              </w:rPr>
            </w:pPr>
            <w:r>
              <w:rPr>
                <w:i/>
                <w:iCs/>
                <w:sz w:val="16"/>
                <w:szCs w:val="16"/>
                <w:lang w:val="en-GB"/>
              </w:rPr>
              <w:t>European Union</w:t>
            </w:r>
          </w:p>
          <w:p w14:paraId="5104BDD8" w14:textId="77777777" w:rsidR="00752797" w:rsidRPr="00E03DF9" w:rsidRDefault="00752797" w:rsidP="00E03DF9">
            <w:pPr>
              <w:rPr>
                <w:i/>
                <w:iCs/>
                <w:sz w:val="16"/>
                <w:szCs w:val="16"/>
              </w:rPr>
            </w:pPr>
            <w:r>
              <w:rPr>
                <w:i/>
                <w:iCs/>
                <w:sz w:val="16"/>
                <w:szCs w:val="16"/>
                <w:lang w:val="en-GB"/>
              </w:rPr>
              <w:t>USAID</w:t>
            </w:r>
          </w:p>
          <w:p w14:paraId="3DF3DF49" w14:textId="77777777" w:rsidR="00752797" w:rsidRPr="00E03DF9" w:rsidRDefault="00752797" w:rsidP="00E03DF9">
            <w:pPr>
              <w:rPr>
                <w:i/>
                <w:iCs/>
                <w:sz w:val="16"/>
                <w:szCs w:val="16"/>
              </w:rPr>
            </w:pPr>
            <w:r>
              <w:rPr>
                <w:i/>
                <w:iCs/>
                <w:sz w:val="16"/>
                <w:szCs w:val="16"/>
                <w:lang w:val="en-GB"/>
              </w:rPr>
              <w:t>MINUSMA T</w:t>
            </w:r>
            <w:r w:rsidR="00B82784">
              <w:rPr>
                <w:i/>
                <w:iCs/>
                <w:sz w:val="16"/>
                <w:szCs w:val="16"/>
                <w:lang w:val="en-GB"/>
              </w:rPr>
              <w:t xml:space="preserve">rust </w:t>
            </w:r>
            <w:r>
              <w:rPr>
                <w:i/>
                <w:iCs/>
                <w:sz w:val="16"/>
                <w:szCs w:val="16"/>
                <w:lang w:val="en-GB"/>
              </w:rPr>
              <w:t>F</w:t>
            </w:r>
            <w:r w:rsidR="00B82784">
              <w:rPr>
                <w:i/>
                <w:iCs/>
                <w:sz w:val="16"/>
                <w:szCs w:val="16"/>
                <w:lang w:val="en-GB"/>
              </w:rPr>
              <w:t>und</w:t>
            </w:r>
          </w:p>
          <w:p w14:paraId="4FC9C8DD" w14:textId="77777777" w:rsidR="00752797" w:rsidRPr="00E03DF9" w:rsidRDefault="00752797" w:rsidP="00E03DF9">
            <w:pPr>
              <w:rPr>
                <w:i/>
                <w:iCs/>
                <w:sz w:val="16"/>
                <w:szCs w:val="16"/>
              </w:rPr>
            </w:pPr>
          </w:p>
        </w:tc>
        <w:tc>
          <w:tcPr>
            <w:tcW w:w="776" w:type="pct"/>
            <w:gridSpan w:val="2"/>
            <w:tcBorders>
              <w:bottom w:val="single" w:sz="4" w:space="0" w:color="auto"/>
            </w:tcBorders>
            <w:tcMar>
              <w:top w:w="15" w:type="dxa"/>
              <w:left w:w="108" w:type="dxa"/>
              <w:bottom w:w="0" w:type="dxa"/>
              <w:right w:w="108" w:type="dxa"/>
            </w:tcMar>
          </w:tcPr>
          <w:p w14:paraId="0B2B9BDB" w14:textId="77777777" w:rsidR="00752797" w:rsidRPr="00B82125" w:rsidRDefault="00752797" w:rsidP="00E03DF9">
            <w:pPr>
              <w:rPr>
                <w:b/>
                <w:i/>
                <w:sz w:val="16"/>
                <w:szCs w:val="16"/>
                <w:lang w:val="fr-FR"/>
              </w:rPr>
            </w:pPr>
            <w:r>
              <w:rPr>
                <w:b/>
                <w:bCs/>
                <w:i/>
                <w:iCs/>
                <w:sz w:val="16"/>
                <w:szCs w:val="16"/>
                <w:lang w:val="en-GB"/>
              </w:rPr>
              <w:t>Regular resources:  4,000,000</w:t>
            </w:r>
          </w:p>
          <w:p w14:paraId="2306E4AC" w14:textId="77777777" w:rsidR="00752797" w:rsidRPr="00B82125" w:rsidRDefault="00752797" w:rsidP="00E03DF9">
            <w:pPr>
              <w:rPr>
                <w:b/>
                <w:i/>
                <w:sz w:val="16"/>
                <w:szCs w:val="16"/>
                <w:lang w:val="fr-FR"/>
              </w:rPr>
            </w:pPr>
            <w:r>
              <w:rPr>
                <w:b/>
                <w:bCs/>
                <w:i/>
                <w:iCs/>
                <w:sz w:val="16"/>
                <w:szCs w:val="16"/>
                <w:lang w:val="en-GB"/>
              </w:rPr>
              <w:t>Other resources:  34,000,000</w:t>
            </w:r>
          </w:p>
          <w:p w14:paraId="5A7F523B" w14:textId="77777777" w:rsidR="00752797" w:rsidRPr="000D6D6F" w:rsidRDefault="00752797" w:rsidP="00E03DF9">
            <w:pPr>
              <w:rPr>
                <w:sz w:val="16"/>
                <w:szCs w:val="16"/>
                <w:lang w:val="fr-FR"/>
              </w:rPr>
            </w:pPr>
          </w:p>
        </w:tc>
      </w:tr>
      <w:tr w:rsidR="00752797" w:rsidRPr="00081244" w14:paraId="72967260" w14:textId="77777777" w:rsidTr="009E71C2">
        <w:tc>
          <w:tcPr>
            <w:tcW w:w="1105" w:type="pct"/>
            <w:gridSpan w:val="2"/>
            <w:vMerge/>
            <w:tcBorders>
              <w:bottom w:val="single" w:sz="4" w:space="0" w:color="auto"/>
            </w:tcBorders>
            <w:tcMar>
              <w:top w:w="72" w:type="dxa"/>
              <w:left w:w="144" w:type="dxa"/>
              <w:bottom w:w="72" w:type="dxa"/>
              <w:right w:w="144" w:type="dxa"/>
            </w:tcMar>
          </w:tcPr>
          <w:p w14:paraId="668EF4CA" w14:textId="77777777" w:rsidR="00752797" w:rsidRPr="0008357A" w:rsidRDefault="00752797" w:rsidP="00E03DF9">
            <w:pPr>
              <w:rPr>
                <w:i/>
                <w:sz w:val="16"/>
                <w:szCs w:val="16"/>
                <w:lang w:val="fr-FR"/>
              </w:rPr>
            </w:pPr>
          </w:p>
        </w:tc>
        <w:tc>
          <w:tcPr>
            <w:tcW w:w="1051" w:type="pct"/>
            <w:tcBorders>
              <w:bottom w:val="single" w:sz="4" w:space="0" w:color="auto"/>
            </w:tcBorders>
          </w:tcPr>
          <w:p w14:paraId="1551CCF7" w14:textId="5D4470D4" w:rsidR="00752797" w:rsidRPr="00E03DF9" w:rsidRDefault="00752797" w:rsidP="00E03DF9">
            <w:pPr>
              <w:rPr>
                <w:i/>
                <w:iCs/>
                <w:sz w:val="16"/>
                <w:szCs w:val="16"/>
              </w:rPr>
            </w:pPr>
            <w:r>
              <w:rPr>
                <w:i/>
                <w:iCs/>
                <w:sz w:val="16"/>
                <w:szCs w:val="16"/>
                <w:lang w:val="en-GB"/>
              </w:rPr>
              <w:t>MD; Institutional Development Commission; UNDP evaluation data</w:t>
            </w:r>
          </w:p>
          <w:p w14:paraId="7E30E290" w14:textId="77777777" w:rsidR="00752797" w:rsidRPr="00E03DF9" w:rsidRDefault="00752797" w:rsidP="00E03DF9">
            <w:pPr>
              <w:rPr>
                <w:i/>
                <w:iCs/>
                <w:sz w:val="16"/>
                <w:szCs w:val="16"/>
              </w:rPr>
            </w:pPr>
          </w:p>
          <w:p w14:paraId="3470AF6A" w14:textId="77777777" w:rsidR="00752797" w:rsidRPr="00E03DF9" w:rsidRDefault="00752797" w:rsidP="00E03DF9">
            <w:pPr>
              <w:rPr>
                <w:i/>
                <w:iCs/>
                <w:sz w:val="16"/>
                <w:szCs w:val="16"/>
              </w:rPr>
            </w:pPr>
            <w:r>
              <w:rPr>
                <w:i/>
                <w:iCs/>
                <w:sz w:val="16"/>
                <w:szCs w:val="16"/>
                <w:lang w:val="en-GB"/>
              </w:rPr>
              <w:t>Frequency: annual</w:t>
            </w:r>
          </w:p>
          <w:p w14:paraId="62064E25" w14:textId="77777777" w:rsidR="00752797" w:rsidRPr="00E03DF9" w:rsidRDefault="00752797" w:rsidP="00E03DF9">
            <w:pPr>
              <w:rPr>
                <w:i/>
                <w:iCs/>
                <w:sz w:val="16"/>
                <w:szCs w:val="16"/>
              </w:rPr>
            </w:pPr>
          </w:p>
          <w:p w14:paraId="26F0DD13" w14:textId="77777777" w:rsidR="00752797" w:rsidRPr="00E03DF9" w:rsidRDefault="00752797" w:rsidP="00E03DF9">
            <w:pPr>
              <w:rPr>
                <w:i/>
                <w:sz w:val="16"/>
                <w:szCs w:val="16"/>
              </w:rPr>
            </w:pPr>
            <w:r>
              <w:rPr>
                <w:i/>
                <w:iCs/>
                <w:sz w:val="16"/>
                <w:szCs w:val="16"/>
                <w:lang w:val="en-GB"/>
              </w:rPr>
              <w:t>Responsibilities: MD; Commission</w:t>
            </w:r>
          </w:p>
        </w:tc>
        <w:tc>
          <w:tcPr>
            <w:tcW w:w="1314" w:type="pct"/>
            <w:tcBorders>
              <w:top w:val="single" w:sz="4" w:space="0" w:color="auto"/>
              <w:bottom w:val="single" w:sz="4" w:space="0" w:color="auto"/>
            </w:tcBorders>
          </w:tcPr>
          <w:p w14:paraId="015DF082" w14:textId="77777777" w:rsidR="00752797" w:rsidRPr="00E03DF9" w:rsidRDefault="00752797" w:rsidP="00E03DF9">
            <w:pPr>
              <w:jc w:val="both"/>
              <w:rPr>
                <w:b/>
                <w:sz w:val="16"/>
                <w:szCs w:val="16"/>
              </w:rPr>
            </w:pPr>
            <w:r>
              <w:rPr>
                <w:b/>
                <w:bCs/>
                <w:sz w:val="16"/>
                <w:szCs w:val="16"/>
                <w:u w:val="single"/>
                <w:lang w:val="en-GB"/>
              </w:rPr>
              <w:t>Output 3</w:t>
            </w:r>
            <w:r>
              <w:rPr>
                <w:b/>
                <w:bCs/>
                <w:sz w:val="16"/>
                <w:szCs w:val="16"/>
                <w:lang w:val="en-GB"/>
              </w:rPr>
              <w:t>: The institutional capacity of bodies in charge of decentralization and of local civil society are strengthened for the effective transfer of powers and resources to local authorities</w:t>
            </w:r>
          </w:p>
          <w:p w14:paraId="0BE04D19" w14:textId="77777777" w:rsidR="00752797" w:rsidRPr="00E03DF9" w:rsidRDefault="00752797" w:rsidP="00E03DF9">
            <w:pPr>
              <w:jc w:val="both"/>
              <w:rPr>
                <w:b/>
                <w:sz w:val="16"/>
                <w:szCs w:val="16"/>
              </w:rPr>
            </w:pPr>
          </w:p>
          <w:p w14:paraId="36FA6F75" w14:textId="77777777" w:rsidR="00752797" w:rsidRPr="00E03DF9" w:rsidRDefault="00752797" w:rsidP="00E03DF9">
            <w:pPr>
              <w:jc w:val="both"/>
              <w:rPr>
                <w:i/>
                <w:sz w:val="16"/>
                <w:szCs w:val="16"/>
              </w:rPr>
            </w:pPr>
            <w:r>
              <w:rPr>
                <w:b/>
                <w:bCs/>
                <w:i/>
                <w:iCs/>
                <w:sz w:val="16"/>
                <w:szCs w:val="16"/>
                <w:u w:val="single"/>
                <w:lang w:val="en-GB"/>
              </w:rPr>
              <w:t>Indicator 1</w:t>
            </w:r>
            <w:r>
              <w:rPr>
                <w:b/>
                <w:bCs/>
                <w:i/>
                <w:iCs/>
                <w:sz w:val="16"/>
                <w:szCs w:val="16"/>
                <w:lang w:val="en-GB"/>
              </w:rPr>
              <w:t>:</w:t>
            </w:r>
            <w:r>
              <w:rPr>
                <w:i/>
                <w:iCs/>
                <w:sz w:val="16"/>
                <w:szCs w:val="16"/>
                <w:lang w:val="en-GB"/>
              </w:rPr>
              <w:t xml:space="preserve"> Number of powers transferred to local authorities. </w:t>
            </w:r>
          </w:p>
          <w:p w14:paraId="4092A366" w14:textId="77777777" w:rsidR="00752797" w:rsidRPr="00E03DF9" w:rsidRDefault="00752797" w:rsidP="00E03DF9">
            <w:pPr>
              <w:jc w:val="both"/>
              <w:rPr>
                <w:i/>
                <w:iCs/>
                <w:sz w:val="16"/>
                <w:szCs w:val="16"/>
              </w:rPr>
            </w:pPr>
            <w:r>
              <w:rPr>
                <w:i/>
                <w:iCs/>
                <w:sz w:val="16"/>
                <w:szCs w:val="16"/>
                <w:lang w:val="en-GB"/>
              </w:rPr>
              <w:t xml:space="preserve">Baseline: three (areas of responsibility: basic education; basic health; sanitation) Target: five </w:t>
            </w:r>
          </w:p>
          <w:p w14:paraId="54935193" w14:textId="77777777" w:rsidR="00752797" w:rsidRPr="00E03DF9" w:rsidRDefault="00752797" w:rsidP="00E03DF9">
            <w:pPr>
              <w:jc w:val="both"/>
              <w:rPr>
                <w:i/>
                <w:iCs/>
                <w:sz w:val="16"/>
                <w:szCs w:val="16"/>
              </w:rPr>
            </w:pPr>
          </w:p>
          <w:p w14:paraId="32AD6638" w14:textId="77777777" w:rsidR="00752797" w:rsidRPr="00E03DF9" w:rsidRDefault="00752797" w:rsidP="00E03DF9">
            <w:pPr>
              <w:shd w:val="clear" w:color="auto" w:fill="FFFFFF"/>
              <w:jc w:val="both"/>
              <w:rPr>
                <w:i/>
                <w:sz w:val="16"/>
                <w:szCs w:val="16"/>
              </w:rPr>
            </w:pPr>
            <w:r>
              <w:rPr>
                <w:b/>
                <w:bCs/>
                <w:i/>
                <w:iCs/>
                <w:sz w:val="16"/>
                <w:szCs w:val="16"/>
                <w:u w:val="single"/>
                <w:lang w:val="en-GB"/>
              </w:rPr>
              <w:t>Indicator 2</w:t>
            </w:r>
            <w:r>
              <w:rPr>
                <w:b/>
                <w:bCs/>
                <w:i/>
                <w:iCs/>
                <w:sz w:val="16"/>
                <w:szCs w:val="16"/>
                <w:lang w:val="en-GB"/>
              </w:rPr>
              <w:t>:</w:t>
            </w:r>
            <w:r>
              <w:rPr>
                <w:i/>
                <w:iCs/>
                <w:sz w:val="16"/>
                <w:szCs w:val="16"/>
                <w:lang w:val="en-GB"/>
              </w:rPr>
              <w:t xml:space="preserve"> Proportion of local authorities that hold public budget debates and budget execution reports</w:t>
            </w:r>
          </w:p>
          <w:p w14:paraId="413748D0" w14:textId="77777777" w:rsidR="00752797" w:rsidRPr="00E03DF9" w:rsidRDefault="00752797" w:rsidP="00E03DF9">
            <w:pPr>
              <w:shd w:val="clear" w:color="auto" w:fill="FFFFFF"/>
              <w:jc w:val="both"/>
              <w:rPr>
                <w:i/>
                <w:sz w:val="16"/>
                <w:szCs w:val="16"/>
              </w:rPr>
            </w:pPr>
            <w:r>
              <w:rPr>
                <w:i/>
                <w:iCs/>
                <w:sz w:val="16"/>
                <w:szCs w:val="16"/>
                <w:lang w:val="en-GB"/>
              </w:rPr>
              <w:t>Baseline (2012): 0% of local authorities;</w:t>
            </w:r>
          </w:p>
          <w:p w14:paraId="00F11E92" w14:textId="77777777" w:rsidR="00752797" w:rsidRDefault="00752797" w:rsidP="00E03DF9">
            <w:pPr>
              <w:shd w:val="clear" w:color="auto" w:fill="FFFFFF"/>
              <w:jc w:val="both"/>
              <w:rPr>
                <w:i/>
                <w:iCs/>
                <w:sz w:val="16"/>
                <w:szCs w:val="16"/>
                <w:lang w:val="en-GB"/>
              </w:rPr>
            </w:pPr>
            <w:r>
              <w:rPr>
                <w:i/>
                <w:iCs/>
                <w:sz w:val="16"/>
                <w:szCs w:val="16"/>
                <w:lang w:val="en-GB"/>
              </w:rPr>
              <w:t>Target (2019): 35%</w:t>
            </w:r>
          </w:p>
          <w:p w14:paraId="3D2E73B2" w14:textId="77777777" w:rsidR="00752797" w:rsidRDefault="00752797" w:rsidP="00E03DF9">
            <w:pPr>
              <w:shd w:val="clear" w:color="auto" w:fill="FFFFFF"/>
              <w:jc w:val="both"/>
              <w:rPr>
                <w:i/>
                <w:iCs/>
                <w:sz w:val="16"/>
                <w:szCs w:val="16"/>
                <w:lang w:val="en-GB"/>
              </w:rPr>
            </w:pPr>
          </w:p>
          <w:p w14:paraId="3A195765" w14:textId="77777777" w:rsidR="00752797" w:rsidRPr="00E03DF9" w:rsidRDefault="00752797" w:rsidP="00E03DF9">
            <w:pPr>
              <w:shd w:val="clear" w:color="auto" w:fill="FFFFFF"/>
              <w:jc w:val="both"/>
              <w:rPr>
                <w:i/>
                <w:sz w:val="16"/>
                <w:szCs w:val="16"/>
              </w:rPr>
            </w:pPr>
            <w:r>
              <w:rPr>
                <w:b/>
                <w:bCs/>
                <w:i/>
                <w:iCs/>
                <w:sz w:val="16"/>
                <w:szCs w:val="16"/>
                <w:u w:val="single"/>
                <w:lang w:val="en-GB"/>
              </w:rPr>
              <w:t>Indicator 3</w:t>
            </w:r>
            <w:r>
              <w:rPr>
                <w:b/>
                <w:bCs/>
                <w:i/>
                <w:iCs/>
                <w:sz w:val="16"/>
                <w:szCs w:val="16"/>
                <w:lang w:val="en-GB"/>
              </w:rPr>
              <w:t>:</w:t>
            </w:r>
            <w:r>
              <w:rPr>
                <w:i/>
                <w:iCs/>
                <w:sz w:val="16"/>
                <w:szCs w:val="16"/>
                <w:lang w:val="en-GB"/>
              </w:rPr>
              <w:t xml:space="preserve"> Biometric electoral roll available and updated for local elections</w:t>
            </w:r>
          </w:p>
          <w:p w14:paraId="793A99ED" w14:textId="77777777" w:rsidR="00752797" w:rsidRDefault="00752797" w:rsidP="00E03DF9">
            <w:pPr>
              <w:shd w:val="clear" w:color="auto" w:fill="FFFFFF"/>
              <w:jc w:val="both"/>
              <w:rPr>
                <w:i/>
                <w:sz w:val="16"/>
                <w:szCs w:val="16"/>
                <w:lang w:val="fr-FR"/>
              </w:rPr>
            </w:pPr>
            <w:r>
              <w:rPr>
                <w:i/>
                <w:iCs/>
                <w:sz w:val="16"/>
                <w:szCs w:val="16"/>
                <w:lang w:val="en-GB"/>
              </w:rPr>
              <w:t>Baseline: 0</w:t>
            </w:r>
          </w:p>
          <w:p w14:paraId="583009F0" w14:textId="77777777" w:rsidR="00752797" w:rsidRPr="0008357A" w:rsidRDefault="00752797" w:rsidP="00E03DF9">
            <w:pPr>
              <w:shd w:val="clear" w:color="auto" w:fill="FFFFFF"/>
              <w:jc w:val="both"/>
              <w:rPr>
                <w:i/>
                <w:iCs/>
                <w:sz w:val="16"/>
                <w:szCs w:val="16"/>
                <w:lang w:val="fr-FR"/>
              </w:rPr>
            </w:pPr>
            <w:r>
              <w:rPr>
                <w:i/>
                <w:iCs/>
                <w:sz w:val="16"/>
                <w:szCs w:val="16"/>
                <w:lang w:val="en-GB"/>
              </w:rPr>
              <w:t>Target: two updates</w:t>
            </w:r>
          </w:p>
        </w:tc>
        <w:tc>
          <w:tcPr>
            <w:tcW w:w="754" w:type="pct"/>
            <w:tcBorders>
              <w:bottom w:val="single" w:sz="4" w:space="0" w:color="auto"/>
            </w:tcBorders>
          </w:tcPr>
          <w:p w14:paraId="45FA2B4E" w14:textId="77777777" w:rsidR="003C58F3" w:rsidRDefault="002C107A" w:rsidP="00E03DF9">
            <w:pPr>
              <w:rPr>
                <w:i/>
                <w:iCs/>
                <w:sz w:val="16"/>
                <w:szCs w:val="16"/>
                <w:lang w:val="en-GB"/>
              </w:rPr>
            </w:pPr>
            <w:r>
              <w:rPr>
                <w:i/>
                <w:iCs/>
                <w:sz w:val="16"/>
                <w:szCs w:val="16"/>
                <w:lang w:val="en-GB"/>
              </w:rPr>
              <w:t>MD</w:t>
            </w:r>
            <w:r w:rsidR="003C58F3">
              <w:rPr>
                <w:i/>
                <w:iCs/>
                <w:sz w:val="16"/>
                <w:szCs w:val="16"/>
                <w:lang w:val="en-GB"/>
              </w:rPr>
              <w:t xml:space="preserve"> </w:t>
            </w:r>
          </w:p>
          <w:p w14:paraId="295C377D" w14:textId="77777777" w:rsidR="003C58F3" w:rsidRDefault="003C58F3" w:rsidP="00E03DF9">
            <w:pPr>
              <w:rPr>
                <w:i/>
                <w:iCs/>
                <w:sz w:val="16"/>
                <w:szCs w:val="16"/>
                <w:lang w:val="en-GB"/>
              </w:rPr>
            </w:pPr>
            <w:r>
              <w:rPr>
                <w:i/>
                <w:iCs/>
                <w:sz w:val="16"/>
                <w:szCs w:val="16"/>
                <w:lang w:val="en-GB"/>
              </w:rPr>
              <w:t xml:space="preserve">Institutional Development </w:t>
            </w:r>
          </w:p>
          <w:p w14:paraId="51C97C51" w14:textId="77777777" w:rsidR="003C58F3" w:rsidRDefault="003C58F3" w:rsidP="00E03DF9">
            <w:pPr>
              <w:rPr>
                <w:i/>
                <w:iCs/>
                <w:sz w:val="16"/>
                <w:szCs w:val="16"/>
                <w:lang w:val="en-GB"/>
              </w:rPr>
            </w:pPr>
            <w:r>
              <w:rPr>
                <w:i/>
                <w:iCs/>
                <w:sz w:val="16"/>
                <w:szCs w:val="16"/>
                <w:lang w:val="en-GB"/>
              </w:rPr>
              <w:t>Commission</w:t>
            </w:r>
          </w:p>
          <w:p w14:paraId="39B31B53" w14:textId="77777777" w:rsidR="00752797" w:rsidRPr="00E03DF9" w:rsidRDefault="00752797" w:rsidP="00E03DF9">
            <w:pPr>
              <w:rPr>
                <w:i/>
                <w:iCs/>
                <w:sz w:val="16"/>
                <w:szCs w:val="16"/>
              </w:rPr>
            </w:pPr>
            <w:r>
              <w:rPr>
                <w:i/>
                <w:iCs/>
                <w:sz w:val="16"/>
                <w:szCs w:val="16"/>
                <w:lang w:val="en-GB"/>
              </w:rPr>
              <w:t xml:space="preserve">Norway </w:t>
            </w:r>
          </w:p>
          <w:p w14:paraId="272C0836" w14:textId="77777777" w:rsidR="00752797" w:rsidRPr="00E03DF9" w:rsidRDefault="00752797" w:rsidP="00E03DF9">
            <w:pPr>
              <w:rPr>
                <w:i/>
                <w:iCs/>
                <w:sz w:val="16"/>
                <w:szCs w:val="16"/>
              </w:rPr>
            </w:pPr>
            <w:r>
              <w:rPr>
                <w:i/>
                <w:iCs/>
                <w:sz w:val="16"/>
                <w:szCs w:val="16"/>
                <w:lang w:val="en-GB"/>
              </w:rPr>
              <w:t>Sweden</w:t>
            </w:r>
          </w:p>
          <w:p w14:paraId="5F43B6EA" w14:textId="77777777" w:rsidR="00752797" w:rsidRPr="00E03DF9" w:rsidRDefault="00752797" w:rsidP="00E03DF9">
            <w:pPr>
              <w:rPr>
                <w:i/>
                <w:iCs/>
                <w:sz w:val="16"/>
                <w:szCs w:val="16"/>
              </w:rPr>
            </w:pPr>
            <w:r>
              <w:rPr>
                <w:i/>
                <w:iCs/>
                <w:sz w:val="16"/>
                <w:szCs w:val="16"/>
                <w:lang w:val="en-GB"/>
              </w:rPr>
              <w:t>Denmark</w:t>
            </w:r>
          </w:p>
          <w:p w14:paraId="43CD0ACC" w14:textId="77777777" w:rsidR="00752797" w:rsidRPr="00E03DF9" w:rsidRDefault="00752797" w:rsidP="00E03DF9">
            <w:pPr>
              <w:rPr>
                <w:i/>
                <w:iCs/>
                <w:sz w:val="16"/>
                <w:szCs w:val="16"/>
              </w:rPr>
            </w:pPr>
            <w:r>
              <w:rPr>
                <w:i/>
                <w:iCs/>
                <w:sz w:val="16"/>
                <w:szCs w:val="16"/>
                <w:lang w:val="en-GB"/>
              </w:rPr>
              <w:t>Japan</w:t>
            </w:r>
          </w:p>
          <w:p w14:paraId="2C23FB25" w14:textId="77777777" w:rsidR="00752797" w:rsidRPr="00E03DF9" w:rsidRDefault="00752797" w:rsidP="00E03DF9">
            <w:pPr>
              <w:rPr>
                <w:i/>
                <w:iCs/>
                <w:sz w:val="16"/>
                <w:szCs w:val="16"/>
              </w:rPr>
            </w:pPr>
            <w:r>
              <w:rPr>
                <w:i/>
                <w:iCs/>
                <w:sz w:val="16"/>
                <w:szCs w:val="16"/>
                <w:lang w:val="en-GB"/>
              </w:rPr>
              <w:t>UNCDF</w:t>
            </w:r>
          </w:p>
          <w:p w14:paraId="7B667568" w14:textId="77777777" w:rsidR="00752797" w:rsidRPr="00E03DF9" w:rsidRDefault="00752797" w:rsidP="00E03DF9">
            <w:pPr>
              <w:rPr>
                <w:i/>
                <w:iCs/>
                <w:sz w:val="16"/>
                <w:szCs w:val="16"/>
              </w:rPr>
            </w:pPr>
            <w:r>
              <w:rPr>
                <w:i/>
                <w:iCs/>
                <w:sz w:val="16"/>
                <w:szCs w:val="16"/>
                <w:lang w:val="en-GB"/>
              </w:rPr>
              <w:t>Luxemburg</w:t>
            </w:r>
          </w:p>
          <w:p w14:paraId="24B3151D" w14:textId="6DE758E3" w:rsidR="00752797" w:rsidRDefault="00752797" w:rsidP="00E03DF9">
            <w:pPr>
              <w:rPr>
                <w:i/>
                <w:iCs/>
                <w:sz w:val="16"/>
                <w:szCs w:val="16"/>
                <w:lang w:val="en-GB"/>
              </w:rPr>
            </w:pPr>
            <w:r>
              <w:rPr>
                <w:i/>
                <w:iCs/>
                <w:sz w:val="16"/>
                <w:szCs w:val="16"/>
                <w:lang w:val="en-GB"/>
              </w:rPr>
              <w:t>GIZ</w:t>
            </w:r>
          </w:p>
          <w:p w14:paraId="053DB69B" w14:textId="77777777" w:rsidR="00E946A6" w:rsidRDefault="00E946A6" w:rsidP="00E03DF9">
            <w:pPr>
              <w:rPr>
                <w:i/>
                <w:iCs/>
                <w:sz w:val="16"/>
                <w:szCs w:val="16"/>
                <w:lang w:val="fr-FR"/>
              </w:rPr>
            </w:pPr>
            <w:r>
              <w:rPr>
                <w:i/>
                <w:iCs/>
                <w:sz w:val="16"/>
                <w:szCs w:val="16"/>
                <w:lang w:val="en-GB"/>
              </w:rPr>
              <w:t>MINUSMA</w:t>
            </w:r>
          </w:p>
          <w:p w14:paraId="2B930D36" w14:textId="77777777" w:rsidR="00752797" w:rsidRPr="0008357A" w:rsidRDefault="00752797" w:rsidP="00E03DF9">
            <w:pPr>
              <w:rPr>
                <w:i/>
                <w:iCs/>
                <w:sz w:val="16"/>
                <w:szCs w:val="16"/>
                <w:lang w:val="fr-FR"/>
              </w:rPr>
            </w:pPr>
          </w:p>
        </w:tc>
        <w:tc>
          <w:tcPr>
            <w:tcW w:w="776" w:type="pct"/>
            <w:gridSpan w:val="2"/>
            <w:tcBorders>
              <w:bottom w:val="single" w:sz="4" w:space="0" w:color="auto"/>
            </w:tcBorders>
            <w:tcMar>
              <w:top w:w="15" w:type="dxa"/>
              <w:left w:w="108" w:type="dxa"/>
              <w:bottom w:w="0" w:type="dxa"/>
              <w:right w:w="108" w:type="dxa"/>
            </w:tcMar>
          </w:tcPr>
          <w:p w14:paraId="436E8D3C" w14:textId="77777777" w:rsidR="00752797" w:rsidRPr="00B82125" w:rsidRDefault="00752797" w:rsidP="00E03DF9">
            <w:pPr>
              <w:rPr>
                <w:b/>
                <w:i/>
                <w:sz w:val="16"/>
                <w:szCs w:val="16"/>
                <w:lang w:val="fr-FR"/>
              </w:rPr>
            </w:pPr>
            <w:r>
              <w:rPr>
                <w:b/>
                <w:bCs/>
                <w:i/>
                <w:iCs/>
                <w:sz w:val="16"/>
                <w:szCs w:val="16"/>
                <w:lang w:val="en-GB"/>
              </w:rPr>
              <w:t xml:space="preserve">Regular resources: 4,500,000 </w:t>
            </w:r>
          </w:p>
          <w:p w14:paraId="032D0E9E" w14:textId="618FE145" w:rsidR="00752797" w:rsidRPr="00081244" w:rsidRDefault="00752797" w:rsidP="00E03DF9">
            <w:pPr>
              <w:rPr>
                <w:b/>
                <w:i/>
                <w:sz w:val="16"/>
                <w:szCs w:val="16"/>
                <w:lang w:val="fr-FR"/>
              </w:rPr>
            </w:pPr>
            <w:r>
              <w:rPr>
                <w:b/>
                <w:bCs/>
                <w:i/>
                <w:iCs/>
                <w:sz w:val="16"/>
                <w:szCs w:val="16"/>
                <w:lang w:val="en-GB"/>
              </w:rPr>
              <w:t xml:space="preserve">Other resources:  </w:t>
            </w:r>
            <w:r w:rsidR="00FA53A9">
              <w:rPr>
                <w:b/>
                <w:bCs/>
                <w:i/>
                <w:iCs/>
                <w:sz w:val="16"/>
                <w:szCs w:val="16"/>
                <w:lang w:val="en-GB"/>
              </w:rPr>
              <w:t>10</w:t>
            </w:r>
            <w:r>
              <w:rPr>
                <w:b/>
                <w:bCs/>
                <w:i/>
                <w:iCs/>
                <w:sz w:val="16"/>
                <w:szCs w:val="16"/>
                <w:lang w:val="en-GB"/>
              </w:rPr>
              <w:t>,</w:t>
            </w:r>
            <w:r w:rsidR="00FA53A9">
              <w:rPr>
                <w:b/>
                <w:bCs/>
                <w:i/>
                <w:iCs/>
                <w:sz w:val="16"/>
                <w:szCs w:val="16"/>
                <w:lang w:val="en-GB"/>
              </w:rPr>
              <w:t>0</w:t>
            </w:r>
            <w:r>
              <w:rPr>
                <w:b/>
                <w:bCs/>
                <w:i/>
                <w:iCs/>
                <w:sz w:val="16"/>
                <w:szCs w:val="16"/>
                <w:lang w:val="en-GB"/>
              </w:rPr>
              <w:t>00,000</w:t>
            </w:r>
          </w:p>
        </w:tc>
      </w:tr>
      <w:tr w:rsidR="00752797" w:rsidRPr="0008357A" w14:paraId="1C5A8864" w14:textId="77777777" w:rsidTr="006858BE">
        <w:tc>
          <w:tcPr>
            <w:tcW w:w="5000" w:type="pct"/>
            <w:gridSpan w:val="7"/>
            <w:tcBorders>
              <w:left w:val="nil"/>
              <w:bottom w:val="single" w:sz="4" w:space="0" w:color="auto"/>
              <w:right w:val="nil"/>
            </w:tcBorders>
            <w:tcMar>
              <w:top w:w="72" w:type="dxa"/>
              <w:left w:w="144" w:type="dxa"/>
              <w:bottom w:w="72" w:type="dxa"/>
              <w:right w:w="144" w:type="dxa"/>
            </w:tcMar>
          </w:tcPr>
          <w:p w14:paraId="10AEC8D0" w14:textId="77777777" w:rsidR="00752797" w:rsidRPr="00A20EB5" w:rsidRDefault="00752797" w:rsidP="00E03DF9">
            <w:pPr>
              <w:rPr>
                <w:sz w:val="2"/>
                <w:szCs w:val="16"/>
                <w:lang w:val="fr-FR"/>
              </w:rPr>
            </w:pPr>
          </w:p>
        </w:tc>
      </w:tr>
    </w:tbl>
    <w:p w14:paraId="1253EDB7" w14:textId="77777777" w:rsidR="000E4E43" w:rsidRDefault="000E4E43">
      <w:r>
        <w:br w:type="page"/>
      </w:r>
    </w:p>
    <w:tbl>
      <w:tblPr>
        <w:tblpPr w:leftFromText="141" w:rightFromText="141" w:vertAnchor="text" w:tblpY="1"/>
        <w:tblOverlap w:val="neve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52"/>
        <w:gridCol w:w="2617"/>
        <w:gridCol w:w="3272"/>
        <w:gridCol w:w="1877"/>
        <w:gridCol w:w="1932"/>
      </w:tblGrid>
      <w:tr w:rsidR="00752797" w:rsidRPr="00BE431C" w14:paraId="220467C2" w14:textId="77777777" w:rsidTr="006858BE">
        <w:tc>
          <w:tcPr>
            <w:tcW w:w="5000" w:type="pct"/>
            <w:gridSpan w:val="5"/>
            <w:tcBorders>
              <w:top w:val="single" w:sz="4" w:space="0" w:color="auto"/>
            </w:tcBorders>
            <w:shd w:val="clear" w:color="auto" w:fill="auto"/>
            <w:tcMar>
              <w:top w:w="72" w:type="dxa"/>
              <w:left w:w="144" w:type="dxa"/>
              <w:bottom w:w="72" w:type="dxa"/>
              <w:right w:w="144" w:type="dxa"/>
            </w:tcMar>
          </w:tcPr>
          <w:p w14:paraId="582F19FA" w14:textId="22903BD4" w:rsidR="00752797" w:rsidRPr="00E03DF9" w:rsidRDefault="00752797" w:rsidP="00E03DF9">
            <w:pPr>
              <w:rPr>
                <w:b/>
                <w:sz w:val="18"/>
                <w:szCs w:val="18"/>
              </w:rPr>
            </w:pPr>
            <w:r>
              <w:rPr>
                <w:b/>
                <w:bCs/>
                <w:sz w:val="18"/>
                <w:szCs w:val="18"/>
                <w:lang w:val="en-GB"/>
              </w:rPr>
              <w:lastRenderedPageBreak/>
              <w:t>NATIONAL PRIORITY OR OBJECTIVE</w:t>
            </w:r>
            <w:r>
              <w:rPr>
                <w:sz w:val="18"/>
                <w:szCs w:val="18"/>
                <w:lang w:val="en-GB"/>
              </w:rPr>
              <w:t>:</w:t>
            </w:r>
            <w:r>
              <w:rPr>
                <w:b/>
                <w:bCs/>
                <w:sz w:val="18"/>
                <w:szCs w:val="18"/>
                <w:lang w:val="en-GB"/>
              </w:rPr>
              <w:t xml:space="preserve"> Implementing an active social development policy</w:t>
            </w:r>
          </w:p>
        </w:tc>
      </w:tr>
      <w:tr w:rsidR="00752797" w:rsidRPr="00BE431C" w14:paraId="0020B882" w14:textId="77777777" w:rsidTr="006858BE">
        <w:tc>
          <w:tcPr>
            <w:tcW w:w="5000" w:type="pct"/>
            <w:gridSpan w:val="5"/>
            <w:shd w:val="clear" w:color="auto" w:fill="auto"/>
            <w:tcMar>
              <w:top w:w="72" w:type="dxa"/>
              <w:left w:w="144" w:type="dxa"/>
              <w:bottom w:w="72" w:type="dxa"/>
              <w:right w:w="144" w:type="dxa"/>
            </w:tcMar>
          </w:tcPr>
          <w:p w14:paraId="1E0D5273" w14:textId="77777777" w:rsidR="00752797" w:rsidRPr="00E03DF9" w:rsidRDefault="00752797" w:rsidP="00E03DF9">
            <w:pPr>
              <w:rPr>
                <w:b/>
                <w:sz w:val="18"/>
                <w:szCs w:val="18"/>
              </w:rPr>
            </w:pPr>
            <w:r>
              <w:rPr>
                <w:b/>
                <w:bCs/>
                <w:sz w:val="18"/>
                <w:szCs w:val="18"/>
                <w:lang w:val="en-GB"/>
              </w:rPr>
              <w:t xml:space="preserve">UNDAF/CPD OUTCOME: </w:t>
            </w:r>
            <w:r>
              <w:rPr>
                <w:i/>
                <w:iCs/>
                <w:sz w:val="18"/>
                <w:szCs w:val="18"/>
                <w:lang w:val="en-GB"/>
              </w:rPr>
              <w:t xml:space="preserve"> </w:t>
            </w:r>
            <w:r>
              <w:rPr>
                <w:b/>
                <w:bCs/>
                <w:sz w:val="18"/>
                <w:szCs w:val="18"/>
                <w:lang w:val="en-GB"/>
              </w:rPr>
              <w:t xml:space="preserve"> By 2019, communities, especially the most vulnerable groups and those affected by the crisis, will have increased and equitable access to and use of quality basic health care </w:t>
            </w:r>
          </w:p>
        </w:tc>
      </w:tr>
      <w:tr w:rsidR="00752797" w:rsidRPr="00BE431C" w14:paraId="4609DB01" w14:textId="77777777" w:rsidTr="006858BE">
        <w:tc>
          <w:tcPr>
            <w:tcW w:w="5000" w:type="pct"/>
            <w:gridSpan w:val="5"/>
            <w:shd w:val="clear" w:color="auto" w:fill="auto"/>
            <w:tcMar>
              <w:top w:w="72" w:type="dxa"/>
              <w:left w:w="144" w:type="dxa"/>
              <w:bottom w:w="72" w:type="dxa"/>
              <w:right w:w="144" w:type="dxa"/>
            </w:tcMar>
          </w:tcPr>
          <w:p w14:paraId="02530595" w14:textId="77777777" w:rsidR="00752797" w:rsidRPr="00E03DF9" w:rsidRDefault="00752797" w:rsidP="00E03DF9">
            <w:pPr>
              <w:autoSpaceDE w:val="0"/>
              <w:autoSpaceDN w:val="0"/>
              <w:adjustRightInd w:val="0"/>
              <w:rPr>
                <w:rFonts w:eastAsia="Franklin Gothic Book"/>
                <w:sz w:val="18"/>
                <w:szCs w:val="18"/>
                <w:lang w:eastAsia="fr-FR"/>
              </w:rPr>
            </w:pPr>
            <w:r>
              <w:rPr>
                <w:b/>
                <w:bCs/>
                <w:sz w:val="18"/>
                <w:szCs w:val="18"/>
                <w:lang w:val="en-GB"/>
              </w:rPr>
              <w:t>RELATED 2014-2017 STRATEGIC PLAN OUTCOMES: Provide the country with stronger institutions to progressively ensure universal access to basic services</w:t>
            </w:r>
          </w:p>
        </w:tc>
      </w:tr>
      <w:tr w:rsidR="00752797" w:rsidRPr="00D571FE" w14:paraId="6F48A76E" w14:textId="77777777" w:rsidTr="009E71C2">
        <w:tc>
          <w:tcPr>
            <w:tcW w:w="1105" w:type="pct"/>
            <w:vMerge w:val="restart"/>
            <w:tcBorders>
              <w:bottom w:val="single" w:sz="4" w:space="0" w:color="auto"/>
            </w:tcBorders>
            <w:tcMar>
              <w:top w:w="72" w:type="dxa"/>
              <w:left w:w="144" w:type="dxa"/>
              <w:bottom w:w="72" w:type="dxa"/>
              <w:right w:w="144" w:type="dxa"/>
            </w:tcMar>
          </w:tcPr>
          <w:p w14:paraId="03238E38" w14:textId="77777777" w:rsidR="00752797" w:rsidRPr="00E03DF9" w:rsidRDefault="00752797" w:rsidP="00E03DF9">
            <w:pPr>
              <w:pStyle w:val="NormalWeb"/>
              <w:rPr>
                <w:i/>
                <w:sz w:val="16"/>
                <w:szCs w:val="16"/>
                <w:lang w:val="en-US"/>
              </w:rPr>
            </w:pPr>
            <w:r>
              <w:rPr>
                <w:i/>
                <w:iCs/>
                <w:sz w:val="16"/>
                <w:szCs w:val="16"/>
                <w:lang w:val="en-GB"/>
              </w:rPr>
              <w:t>Maternal mortality rate. Baseline: 368/100,000 Target: 230/100,000</w:t>
            </w:r>
          </w:p>
          <w:p w14:paraId="0613BE3C" w14:textId="77777777" w:rsidR="00752797" w:rsidRPr="00E03DF9" w:rsidRDefault="00752797" w:rsidP="00E03DF9">
            <w:pPr>
              <w:pStyle w:val="NormalWeb"/>
              <w:rPr>
                <w:i/>
                <w:sz w:val="16"/>
                <w:szCs w:val="16"/>
                <w:lang w:val="en-US"/>
              </w:rPr>
            </w:pPr>
          </w:p>
          <w:p w14:paraId="3E75A6A4" w14:textId="77777777" w:rsidR="00752797" w:rsidRPr="00E03DF9" w:rsidRDefault="00752797" w:rsidP="00E03DF9">
            <w:pPr>
              <w:pStyle w:val="NormalWeb"/>
              <w:rPr>
                <w:i/>
                <w:sz w:val="16"/>
                <w:szCs w:val="16"/>
                <w:lang w:val="en-US"/>
              </w:rPr>
            </w:pPr>
            <w:r>
              <w:rPr>
                <w:i/>
                <w:iCs/>
                <w:sz w:val="16"/>
                <w:szCs w:val="16"/>
                <w:lang w:val="en-GB"/>
              </w:rPr>
              <w:t>Contraceptive prevalence. [Baseline: 10% in 2012-13 (Demographic &amp; Health Survey; Target: 15%]</w:t>
            </w:r>
          </w:p>
          <w:p w14:paraId="4286BDCE" w14:textId="77777777" w:rsidR="00752797" w:rsidRPr="00E03DF9" w:rsidRDefault="00752797" w:rsidP="00E03DF9">
            <w:pPr>
              <w:pStyle w:val="NormalWeb"/>
              <w:rPr>
                <w:i/>
                <w:sz w:val="16"/>
                <w:szCs w:val="16"/>
                <w:lang w:val="en-US"/>
              </w:rPr>
            </w:pPr>
          </w:p>
          <w:p w14:paraId="462C6964" w14:textId="77777777" w:rsidR="00B82784" w:rsidRDefault="00752797" w:rsidP="00E03DF9">
            <w:pPr>
              <w:pStyle w:val="NormalWeb"/>
              <w:rPr>
                <w:i/>
                <w:iCs/>
                <w:sz w:val="16"/>
                <w:szCs w:val="16"/>
                <w:lang w:val="en-GB"/>
              </w:rPr>
            </w:pPr>
            <w:r>
              <w:rPr>
                <w:i/>
                <w:iCs/>
                <w:sz w:val="16"/>
                <w:szCs w:val="16"/>
                <w:lang w:val="en-GB"/>
              </w:rPr>
              <w:t xml:space="preserve">Percentage of births attended by skilled health personnel </w:t>
            </w:r>
          </w:p>
          <w:p w14:paraId="30D40E33" w14:textId="77777777" w:rsidR="00752797" w:rsidRPr="00E03DF9" w:rsidRDefault="00752797" w:rsidP="00E03DF9">
            <w:pPr>
              <w:pStyle w:val="NormalWeb"/>
              <w:rPr>
                <w:i/>
                <w:sz w:val="16"/>
                <w:szCs w:val="16"/>
                <w:lang w:val="en-US"/>
              </w:rPr>
            </w:pPr>
            <w:r>
              <w:rPr>
                <w:i/>
                <w:iCs/>
                <w:sz w:val="16"/>
                <w:szCs w:val="16"/>
                <w:lang w:val="en-GB"/>
              </w:rPr>
              <w:t>[B</w:t>
            </w:r>
            <w:r w:rsidR="00B82784">
              <w:rPr>
                <w:i/>
                <w:iCs/>
                <w:sz w:val="16"/>
                <w:szCs w:val="16"/>
                <w:lang w:val="en-GB"/>
              </w:rPr>
              <w:t>aseline</w:t>
            </w:r>
            <w:r>
              <w:rPr>
                <w:i/>
                <w:iCs/>
                <w:sz w:val="16"/>
                <w:szCs w:val="16"/>
                <w:lang w:val="en-GB"/>
              </w:rPr>
              <w:t>: 56%; T</w:t>
            </w:r>
            <w:r w:rsidR="00B82784">
              <w:rPr>
                <w:i/>
                <w:iCs/>
                <w:sz w:val="16"/>
                <w:szCs w:val="16"/>
                <w:lang w:val="en-GB"/>
              </w:rPr>
              <w:t>arget</w:t>
            </w:r>
            <w:r>
              <w:rPr>
                <w:i/>
                <w:iCs/>
                <w:sz w:val="16"/>
                <w:szCs w:val="16"/>
                <w:lang w:val="en-GB"/>
              </w:rPr>
              <w:t>: 65%]</w:t>
            </w:r>
          </w:p>
          <w:p w14:paraId="52319172" w14:textId="67C1FADE" w:rsidR="00B82784" w:rsidRDefault="00B82784" w:rsidP="00E03DF9">
            <w:pPr>
              <w:pStyle w:val="NormalWeb"/>
              <w:rPr>
                <w:i/>
                <w:iCs/>
                <w:sz w:val="16"/>
                <w:szCs w:val="16"/>
                <w:lang w:val="en-GB"/>
              </w:rPr>
            </w:pPr>
            <w:r>
              <w:rPr>
                <w:i/>
                <w:iCs/>
                <w:sz w:val="16"/>
                <w:szCs w:val="16"/>
                <w:lang w:val="en-GB"/>
              </w:rPr>
              <w:t xml:space="preserve">Antiretroviral therapy (ART)  </w:t>
            </w:r>
            <w:r w:rsidR="00752797">
              <w:rPr>
                <w:i/>
                <w:iCs/>
                <w:sz w:val="16"/>
                <w:szCs w:val="16"/>
                <w:lang w:val="en-GB"/>
              </w:rPr>
              <w:t>coverage rates among adults and children infected with HIV</w:t>
            </w:r>
          </w:p>
          <w:p w14:paraId="52A590DD" w14:textId="77777777" w:rsidR="00752797" w:rsidRPr="00E03DF9" w:rsidRDefault="00752797" w:rsidP="00E03DF9">
            <w:pPr>
              <w:pStyle w:val="NormalWeb"/>
              <w:rPr>
                <w:i/>
                <w:sz w:val="16"/>
                <w:szCs w:val="16"/>
                <w:lang w:val="en-US"/>
              </w:rPr>
            </w:pPr>
            <w:r>
              <w:rPr>
                <w:i/>
                <w:iCs/>
                <w:sz w:val="16"/>
                <w:szCs w:val="16"/>
                <w:lang w:val="en-GB"/>
              </w:rPr>
              <w:t xml:space="preserve"> Adult baseline (estimate end-2013) = 50%; Target 90% in 2017 (according to the 2013 National Strategic Framework - 2017)</w:t>
            </w:r>
          </w:p>
        </w:tc>
        <w:tc>
          <w:tcPr>
            <w:tcW w:w="1051" w:type="pct"/>
            <w:vMerge w:val="restart"/>
          </w:tcPr>
          <w:p w14:paraId="34B34EF2" w14:textId="77777777" w:rsidR="00752797" w:rsidRPr="00E03DF9" w:rsidRDefault="00752797" w:rsidP="00CC4981">
            <w:pPr>
              <w:rPr>
                <w:i/>
                <w:iCs/>
                <w:sz w:val="16"/>
                <w:szCs w:val="16"/>
              </w:rPr>
            </w:pPr>
            <w:r>
              <w:rPr>
                <w:i/>
                <w:iCs/>
                <w:sz w:val="16"/>
                <w:szCs w:val="16"/>
                <w:lang w:val="en-GB"/>
              </w:rPr>
              <w:t>Source: Ministry of Health</w:t>
            </w:r>
            <w:r w:rsidR="002C107A">
              <w:rPr>
                <w:i/>
                <w:iCs/>
                <w:sz w:val="16"/>
                <w:szCs w:val="16"/>
                <w:lang w:val="en-GB"/>
              </w:rPr>
              <w:t xml:space="preserve"> (MOH)</w:t>
            </w:r>
            <w:r>
              <w:rPr>
                <w:i/>
                <w:iCs/>
                <w:sz w:val="16"/>
                <w:szCs w:val="16"/>
                <w:lang w:val="en-GB"/>
              </w:rPr>
              <w:t>; civil society; Country Coordinating Mechanism (CCM); Executive Secretariat of the High Council for the Fight Against AIDS; sectoral taskforce for the fight against AIDS; Pharmacie populaire du Mali; Arcad Sida; Solthis</w:t>
            </w:r>
          </w:p>
          <w:p w14:paraId="5DE85987" w14:textId="77777777" w:rsidR="00752797" w:rsidRPr="00E03DF9" w:rsidRDefault="00752797" w:rsidP="00E03DF9">
            <w:pPr>
              <w:jc w:val="both"/>
              <w:rPr>
                <w:i/>
                <w:iCs/>
                <w:sz w:val="16"/>
                <w:szCs w:val="16"/>
              </w:rPr>
            </w:pPr>
          </w:p>
          <w:p w14:paraId="35BF720D" w14:textId="77777777" w:rsidR="00752797" w:rsidRPr="00E03DF9" w:rsidRDefault="00752797" w:rsidP="00E03DF9">
            <w:pPr>
              <w:jc w:val="both"/>
              <w:rPr>
                <w:i/>
                <w:iCs/>
                <w:sz w:val="16"/>
                <w:szCs w:val="16"/>
              </w:rPr>
            </w:pPr>
            <w:r>
              <w:rPr>
                <w:i/>
                <w:iCs/>
                <w:sz w:val="16"/>
                <w:szCs w:val="16"/>
                <w:lang w:val="en-GB"/>
              </w:rPr>
              <w:t>Frequency: annual</w:t>
            </w:r>
          </w:p>
          <w:p w14:paraId="0C8726AE" w14:textId="77777777" w:rsidR="00752797" w:rsidRPr="00E03DF9" w:rsidRDefault="00752797" w:rsidP="00E03DF9">
            <w:pPr>
              <w:jc w:val="both"/>
              <w:rPr>
                <w:i/>
                <w:iCs/>
                <w:sz w:val="16"/>
                <w:szCs w:val="16"/>
              </w:rPr>
            </w:pPr>
          </w:p>
          <w:p w14:paraId="37E39F67" w14:textId="77777777" w:rsidR="00752797" w:rsidRPr="00E03DF9" w:rsidRDefault="002C107A" w:rsidP="002C107A">
            <w:pPr>
              <w:jc w:val="both"/>
              <w:rPr>
                <w:i/>
                <w:iCs/>
                <w:sz w:val="16"/>
                <w:szCs w:val="16"/>
              </w:rPr>
            </w:pPr>
            <w:r>
              <w:rPr>
                <w:i/>
                <w:iCs/>
                <w:sz w:val="16"/>
                <w:szCs w:val="16"/>
                <w:lang w:val="en-GB"/>
              </w:rPr>
              <w:t>Responsibilities: MOH</w:t>
            </w:r>
            <w:r w:rsidR="00752797">
              <w:rPr>
                <w:i/>
                <w:iCs/>
                <w:sz w:val="16"/>
                <w:szCs w:val="16"/>
                <w:lang w:val="en-GB"/>
              </w:rPr>
              <w:t xml:space="preserve">; </w:t>
            </w:r>
            <w:r>
              <w:rPr>
                <w:i/>
                <w:iCs/>
                <w:sz w:val="16"/>
                <w:szCs w:val="16"/>
                <w:lang w:val="en-GB"/>
              </w:rPr>
              <w:t>CSO</w:t>
            </w:r>
            <w:r w:rsidR="006F2720">
              <w:rPr>
                <w:i/>
                <w:iCs/>
                <w:sz w:val="16"/>
                <w:szCs w:val="16"/>
                <w:lang w:val="en-GB"/>
              </w:rPr>
              <w:t>s</w:t>
            </w:r>
            <w:r w:rsidR="00752797">
              <w:rPr>
                <w:i/>
                <w:iCs/>
                <w:sz w:val="16"/>
                <w:szCs w:val="16"/>
                <w:lang w:val="en-GB"/>
              </w:rPr>
              <w:t>; CCM; Executive Secretariat of the High Council for the Fight Against AIDS; sectoral task</w:t>
            </w:r>
            <w:r w:rsidR="00B82784">
              <w:rPr>
                <w:i/>
                <w:iCs/>
                <w:sz w:val="16"/>
                <w:szCs w:val="16"/>
                <w:lang w:val="en-GB"/>
              </w:rPr>
              <w:t xml:space="preserve"> </w:t>
            </w:r>
            <w:r w:rsidR="00752797">
              <w:rPr>
                <w:i/>
                <w:iCs/>
                <w:sz w:val="16"/>
                <w:szCs w:val="16"/>
                <w:lang w:val="en-GB"/>
              </w:rPr>
              <w:t>force for the fight against AIDS; Pharmacie populaire du Mali; Arcad Sida; Solthis</w:t>
            </w:r>
          </w:p>
        </w:tc>
        <w:tc>
          <w:tcPr>
            <w:tcW w:w="1314" w:type="pct"/>
            <w:shd w:val="clear" w:color="auto" w:fill="FFFFFF"/>
            <w:tcMar>
              <w:top w:w="72" w:type="dxa"/>
              <w:left w:w="144" w:type="dxa"/>
              <w:bottom w:w="72" w:type="dxa"/>
              <w:right w:w="144" w:type="dxa"/>
            </w:tcMar>
          </w:tcPr>
          <w:p w14:paraId="3267031E" w14:textId="182054CD" w:rsidR="00752797" w:rsidRPr="00E03DF9" w:rsidRDefault="00752797" w:rsidP="00347D95">
            <w:pPr>
              <w:ind w:left="-118"/>
              <w:rPr>
                <w:b/>
                <w:sz w:val="16"/>
                <w:szCs w:val="16"/>
              </w:rPr>
            </w:pPr>
            <w:r>
              <w:rPr>
                <w:b/>
                <w:bCs/>
                <w:sz w:val="16"/>
                <w:szCs w:val="16"/>
                <w:u w:val="single"/>
                <w:lang w:val="en-GB"/>
              </w:rPr>
              <w:t>Output 1:</w:t>
            </w:r>
            <w:r>
              <w:rPr>
                <w:b/>
                <w:bCs/>
                <w:sz w:val="16"/>
                <w:szCs w:val="16"/>
                <w:lang w:val="en-GB"/>
              </w:rPr>
              <w:t xml:space="preserve"> Coordination, management and monitoring capacities of the Ministry of Health, civil society and subrecipients are strengthened for an effective response to HIV.</w:t>
            </w:r>
          </w:p>
          <w:p w14:paraId="34EF616D" w14:textId="77777777" w:rsidR="00752797" w:rsidRPr="00E03DF9" w:rsidRDefault="00752797" w:rsidP="00E03DF9">
            <w:pPr>
              <w:jc w:val="both"/>
              <w:rPr>
                <w:i/>
                <w:iCs/>
                <w:sz w:val="16"/>
                <w:szCs w:val="16"/>
              </w:rPr>
            </w:pPr>
          </w:p>
          <w:p w14:paraId="5E797008" w14:textId="77777777" w:rsidR="00752797" w:rsidRPr="00E03DF9" w:rsidRDefault="00752797" w:rsidP="00347D95">
            <w:pPr>
              <w:ind w:left="-118"/>
              <w:jc w:val="both"/>
              <w:rPr>
                <w:i/>
                <w:iCs/>
                <w:sz w:val="16"/>
                <w:szCs w:val="16"/>
              </w:rPr>
            </w:pPr>
            <w:r>
              <w:rPr>
                <w:b/>
                <w:bCs/>
                <w:i/>
                <w:iCs/>
                <w:sz w:val="16"/>
                <w:szCs w:val="16"/>
                <w:u w:val="single"/>
                <w:lang w:val="en-GB"/>
              </w:rPr>
              <w:t>Indicator</w:t>
            </w:r>
            <w:r>
              <w:rPr>
                <w:b/>
                <w:bCs/>
                <w:i/>
                <w:iCs/>
                <w:sz w:val="16"/>
                <w:szCs w:val="16"/>
                <w:lang w:val="en-GB"/>
              </w:rPr>
              <w:t>:</w:t>
            </w:r>
            <w:r>
              <w:rPr>
                <w:i/>
                <w:iCs/>
                <w:sz w:val="16"/>
                <w:szCs w:val="16"/>
                <w:lang w:val="en-GB"/>
              </w:rPr>
              <w:t xml:space="preserve"> Number of action plans funded annually</w:t>
            </w:r>
          </w:p>
          <w:p w14:paraId="73CBD026" w14:textId="77777777" w:rsidR="00752797" w:rsidRPr="009959D9" w:rsidRDefault="00752797" w:rsidP="00347D95">
            <w:pPr>
              <w:ind w:left="-118"/>
              <w:jc w:val="both"/>
              <w:rPr>
                <w:i/>
                <w:iCs/>
                <w:sz w:val="16"/>
                <w:szCs w:val="16"/>
                <w:lang w:val="fr-FR"/>
              </w:rPr>
            </w:pPr>
            <w:r>
              <w:rPr>
                <w:i/>
                <w:iCs/>
                <w:sz w:val="16"/>
                <w:szCs w:val="16"/>
                <w:lang w:val="en-GB"/>
              </w:rPr>
              <w:t xml:space="preserve">Baseline: Five; Target: 25; </w:t>
            </w:r>
          </w:p>
        </w:tc>
        <w:tc>
          <w:tcPr>
            <w:tcW w:w="754" w:type="pct"/>
            <w:vMerge w:val="restart"/>
            <w:tcBorders>
              <w:top w:val="single" w:sz="4" w:space="0" w:color="auto"/>
            </w:tcBorders>
            <w:shd w:val="clear" w:color="auto" w:fill="auto"/>
          </w:tcPr>
          <w:p w14:paraId="6CFD3B90" w14:textId="77777777" w:rsidR="003C58F3" w:rsidRDefault="002C107A" w:rsidP="00E03DF9">
            <w:pPr>
              <w:rPr>
                <w:i/>
                <w:iCs/>
                <w:sz w:val="16"/>
                <w:szCs w:val="16"/>
                <w:lang w:val="en-GB"/>
              </w:rPr>
            </w:pPr>
            <w:r>
              <w:rPr>
                <w:i/>
                <w:iCs/>
                <w:sz w:val="16"/>
                <w:szCs w:val="16"/>
                <w:lang w:val="en-GB"/>
              </w:rPr>
              <w:t>MOH</w:t>
            </w:r>
          </w:p>
          <w:p w14:paraId="49E2E398" w14:textId="77777777" w:rsidR="002C107A" w:rsidRDefault="002C107A" w:rsidP="00E03DF9">
            <w:pPr>
              <w:rPr>
                <w:i/>
                <w:iCs/>
                <w:sz w:val="16"/>
                <w:szCs w:val="16"/>
                <w:lang w:val="en-GB"/>
              </w:rPr>
            </w:pPr>
            <w:r>
              <w:rPr>
                <w:i/>
                <w:iCs/>
                <w:sz w:val="16"/>
                <w:szCs w:val="16"/>
                <w:lang w:val="en-GB"/>
              </w:rPr>
              <w:t>CSO</w:t>
            </w:r>
            <w:r w:rsidR="00B82784">
              <w:rPr>
                <w:i/>
                <w:iCs/>
                <w:sz w:val="16"/>
                <w:szCs w:val="16"/>
                <w:lang w:val="en-GB"/>
              </w:rPr>
              <w:t>s</w:t>
            </w:r>
          </w:p>
          <w:p w14:paraId="204227CC" w14:textId="7A0810E9" w:rsidR="002C107A" w:rsidRDefault="00CC4981" w:rsidP="002C107A">
            <w:pPr>
              <w:rPr>
                <w:i/>
                <w:iCs/>
                <w:sz w:val="16"/>
                <w:szCs w:val="16"/>
                <w:lang w:val="en-GB"/>
              </w:rPr>
            </w:pPr>
            <w:r>
              <w:rPr>
                <w:i/>
                <w:iCs/>
                <w:sz w:val="16"/>
                <w:szCs w:val="16"/>
                <w:lang w:val="en-GB"/>
              </w:rPr>
              <w:t>Global Fund</w:t>
            </w:r>
          </w:p>
          <w:p w14:paraId="24FD6DF7" w14:textId="77777777" w:rsidR="00752797" w:rsidRPr="009959D9" w:rsidRDefault="00752797" w:rsidP="002C107A">
            <w:pPr>
              <w:rPr>
                <w:i/>
                <w:iCs/>
                <w:sz w:val="16"/>
                <w:szCs w:val="16"/>
                <w:lang w:val="fr-FR"/>
              </w:rPr>
            </w:pPr>
            <w:r>
              <w:rPr>
                <w:i/>
                <w:iCs/>
                <w:sz w:val="16"/>
                <w:szCs w:val="16"/>
                <w:lang w:val="en-GB"/>
              </w:rPr>
              <w:t>UNAIDS</w:t>
            </w:r>
          </w:p>
        </w:tc>
        <w:tc>
          <w:tcPr>
            <w:tcW w:w="776" w:type="pct"/>
            <w:vMerge w:val="restart"/>
            <w:shd w:val="clear" w:color="auto" w:fill="auto"/>
            <w:tcMar>
              <w:top w:w="15" w:type="dxa"/>
              <w:left w:w="108" w:type="dxa"/>
              <w:bottom w:w="0" w:type="dxa"/>
              <w:right w:w="108" w:type="dxa"/>
            </w:tcMar>
          </w:tcPr>
          <w:p w14:paraId="297060B1" w14:textId="30A26720" w:rsidR="00752797" w:rsidRDefault="00752797" w:rsidP="00E03DF9">
            <w:pPr>
              <w:rPr>
                <w:b/>
                <w:sz w:val="16"/>
                <w:szCs w:val="16"/>
                <w:lang w:val="fr-FR"/>
              </w:rPr>
            </w:pPr>
            <w:r>
              <w:rPr>
                <w:b/>
                <w:bCs/>
                <w:sz w:val="16"/>
                <w:szCs w:val="16"/>
                <w:lang w:val="en-GB"/>
              </w:rPr>
              <w:t>Other re</w:t>
            </w:r>
            <w:r w:rsidR="006858BE">
              <w:rPr>
                <w:b/>
                <w:bCs/>
                <w:sz w:val="16"/>
                <w:szCs w:val="16"/>
                <w:lang w:val="en-GB"/>
              </w:rPr>
              <w:t>sources:  30,000,000</w:t>
            </w:r>
          </w:p>
          <w:p w14:paraId="573A3679" w14:textId="77777777" w:rsidR="00752797" w:rsidRPr="00D571FE" w:rsidRDefault="00752797" w:rsidP="00E03DF9">
            <w:pPr>
              <w:rPr>
                <w:b/>
                <w:i/>
                <w:sz w:val="16"/>
                <w:szCs w:val="16"/>
                <w:lang w:val="fr-FR"/>
              </w:rPr>
            </w:pPr>
            <w:r>
              <w:rPr>
                <w:b/>
                <w:bCs/>
                <w:i/>
                <w:iCs/>
                <w:sz w:val="16"/>
                <w:szCs w:val="16"/>
                <w:lang w:val="en-GB"/>
              </w:rPr>
              <w:t>(Global Fund)</w:t>
            </w:r>
          </w:p>
        </w:tc>
      </w:tr>
      <w:tr w:rsidR="00752797" w:rsidRPr="00C87E1B" w14:paraId="1328E9EC" w14:textId="77777777" w:rsidTr="009E71C2">
        <w:tc>
          <w:tcPr>
            <w:tcW w:w="1105" w:type="pct"/>
            <w:vMerge/>
            <w:tcBorders>
              <w:bottom w:val="single" w:sz="4" w:space="0" w:color="auto"/>
            </w:tcBorders>
            <w:tcMar>
              <w:top w:w="72" w:type="dxa"/>
              <w:left w:w="144" w:type="dxa"/>
              <w:bottom w:w="72" w:type="dxa"/>
              <w:right w:w="144" w:type="dxa"/>
            </w:tcMar>
          </w:tcPr>
          <w:p w14:paraId="514C213E" w14:textId="77777777" w:rsidR="00752797" w:rsidRPr="0008357A" w:rsidRDefault="00752797" w:rsidP="00E03DF9">
            <w:pPr>
              <w:rPr>
                <w:i/>
                <w:sz w:val="16"/>
                <w:szCs w:val="16"/>
                <w:lang w:val="fr-FR"/>
              </w:rPr>
            </w:pPr>
          </w:p>
        </w:tc>
        <w:tc>
          <w:tcPr>
            <w:tcW w:w="1051" w:type="pct"/>
            <w:vMerge/>
            <w:tcBorders>
              <w:bottom w:val="single" w:sz="4" w:space="0" w:color="auto"/>
            </w:tcBorders>
          </w:tcPr>
          <w:p w14:paraId="70A43225" w14:textId="77777777" w:rsidR="00752797" w:rsidRPr="00C87E1B" w:rsidRDefault="00752797" w:rsidP="00E03DF9">
            <w:pPr>
              <w:rPr>
                <w:i/>
                <w:iCs/>
                <w:sz w:val="16"/>
                <w:szCs w:val="16"/>
                <w:lang w:val="fr-FR"/>
              </w:rPr>
            </w:pPr>
          </w:p>
        </w:tc>
        <w:tc>
          <w:tcPr>
            <w:tcW w:w="1314" w:type="pct"/>
            <w:tcBorders>
              <w:bottom w:val="single" w:sz="4" w:space="0" w:color="auto"/>
            </w:tcBorders>
            <w:tcMar>
              <w:top w:w="72" w:type="dxa"/>
              <w:left w:w="144" w:type="dxa"/>
              <w:bottom w:w="72" w:type="dxa"/>
              <w:right w:w="144" w:type="dxa"/>
            </w:tcMar>
          </w:tcPr>
          <w:p w14:paraId="6624A17C" w14:textId="77777777" w:rsidR="00752797" w:rsidRPr="00E03DF9" w:rsidRDefault="00752797" w:rsidP="00347D95">
            <w:pPr>
              <w:ind w:left="-118"/>
              <w:rPr>
                <w:b/>
                <w:bCs/>
                <w:sz w:val="16"/>
                <w:szCs w:val="16"/>
              </w:rPr>
            </w:pPr>
            <w:r>
              <w:rPr>
                <w:b/>
                <w:bCs/>
                <w:sz w:val="16"/>
                <w:szCs w:val="16"/>
                <w:u w:val="single"/>
                <w:lang w:val="en-GB"/>
              </w:rPr>
              <w:t>Output 2:</w:t>
            </w:r>
            <w:r>
              <w:rPr>
                <w:b/>
                <w:bCs/>
                <w:sz w:val="16"/>
                <w:szCs w:val="16"/>
                <w:lang w:val="en-GB"/>
              </w:rPr>
              <w:t xml:space="preserve"> Quality prevention and treatment services are available to achieve a significant decline in the HIV prevalence rate</w:t>
            </w:r>
          </w:p>
          <w:p w14:paraId="26540F8E" w14:textId="77777777" w:rsidR="00752797" w:rsidRPr="00E03DF9" w:rsidRDefault="00752797" w:rsidP="00E03DF9">
            <w:pPr>
              <w:rPr>
                <w:b/>
                <w:bCs/>
                <w:sz w:val="16"/>
                <w:szCs w:val="16"/>
              </w:rPr>
            </w:pPr>
          </w:p>
          <w:p w14:paraId="01E57795" w14:textId="77777777" w:rsidR="00752797" w:rsidRPr="00E03DF9" w:rsidRDefault="00752797" w:rsidP="00347D95">
            <w:pPr>
              <w:ind w:left="-118"/>
              <w:jc w:val="both"/>
              <w:rPr>
                <w:i/>
                <w:iCs/>
                <w:sz w:val="16"/>
                <w:szCs w:val="16"/>
              </w:rPr>
            </w:pPr>
            <w:r>
              <w:rPr>
                <w:b/>
                <w:bCs/>
                <w:i/>
                <w:iCs/>
                <w:sz w:val="16"/>
                <w:szCs w:val="16"/>
                <w:u w:val="single"/>
                <w:lang w:val="en-GB"/>
              </w:rPr>
              <w:t>Indicator</w:t>
            </w:r>
            <w:r>
              <w:rPr>
                <w:b/>
                <w:bCs/>
                <w:i/>
                <w:iCs/>
                <w:sz w:val="16"/>
                <w:szCs w:val="16"/>
                <w:lang w:val="en-GB"/>
              </w:rPr>
              <w:t>:</w:t>
            </w:r>
            <w:r>
              <w:rPr>
                <w:i/>
                <w:iCs/>
                <w:sz w:val="16"/>
                <w:szCs w:val="16"/>
                <w:lang w:val="en-GB"/>
              </w:rPr>
              <w:t xml:space="preserve"> Number of people living with HIV who receive antiretroviral therapy according to national standards</w:t>
            </w:r>
          </w:p>
          <w:p w14:paraId="5B293D0F" w14:textId="77777777" w:rsidR="00752797" w:rsidRPr="00170F01" w:rsidRDefault="00752797" w:rsidP="00347D95">
            <w:pPr>
              <w:ind w:left="-118"/>
              <w:jc w:val="both"/>
              <w:rPr>
                <w:b/>
                <w:sz w:val="16"/>
                <w:szCs w:val="16"/>
                <w:lang w:val="fr-FR"/>
              </w:rPr>
            </w:pPr>
            <w:r>
              <w:rPr>
                <w:i/>
                <w:iCs/>
                <w:sz w:val="16"/>
                <w:szCs w:val="16"/>
                <w:lang w:val="en-GB"/>
              </w:rPr>
              <w:t>Baseline: 28,729 Target: 39,875;</w:t>
            </w:r>
          </w:p>
        </w:tc>
        <w:tc>
          <w:tcPr>
            <w:tcW w:w="754" w:type="pct"/>
            <w:vMerge/>
            <w:tcBorders>
              <w:bottom w:val="single" w:sz="4" w:space="0" w:color="auto"/>
            </w:tcBorders>
          </w:tcPr>
          <w:p w14:paraId="58184F8D" w14:textId="77777777" w:rsidR="00752797" w:rsidRPr="0008357A" w:rsidRDefault="00752797" w:rsidP="00E03DF9">
            <w:pPr>
              <w:rPr>
                <w:i/>
                <w:iCs/>
                <w:sz w:val="16"/>
                <w:szCs w:val="16"/>
                <w:lang w:val="fr-FR"/>
              </w:rPr>
            </w:pPr>
          </w:p>
        </w:tc>
        <w:tc>
          <w:tcPr>
            <w:tcW w:w="776" w:type="pct"/>
            <w:vMerge/>
            <w:tcBorders>
              <w:bottom w:val="single" w:sz="4" w:space="0" w:color="auto"/>
            </w:tcBorders>
            <w:tcMar>
              <w:top w:w="15" w:type="dxa"/>
              <w:left w:w="108" w:type="dxa"/>
              <w:bottom w:w="0" w:type="dxa"/>
              <w:right w:w="108" w:type="dxa"/>
            </w:tcMar>
          </w:tcPr>
          <w:p w14:paraId="37B0C2AB" w14:textId="77777777" w:rsidR="00752797" w:rsidRPr="00C87E1B" w:rsidRDefault="00752797" w:rsidP="00E03DF9">
            <w:pPr>
              <w:rPr>
                <w:sz w:val="16"/>
                <w:szCs w:val="16"/>
                <w:lang w:val="fr-FR"/>
              </w:rPr>
            </w:pPr>
          </w:p>
        </w:tc>
      </w:tr>
      <w:tr w:rsidR="00752797" w:rsidRPr="00AE127B" w14:paraId="1662343D" w14:textId="77777777" w:rsidTr="009E71C2">
        <w:tc>
          <w:tcPr>
            <w:tcW w:w="4224" w:type="pct"/>
            <w:gridSpan w:val="4"/>
            <w:tcMar>
              <w:top w:w="72" w:type="dxa"/>
              <w:left w:w="144" w:type="dxa"/>
              <w:bottom w:w="72" w:type="dxa"/>
              <w:right w:w="144" w:type="dxa"/>
            </w:tcMar>
          </w:tcPr>
          <w:p w14:paraId="23A2C75F" w14:textId="77777777" w:rsidR="00752797" w:rsidRPr="00B52FD0" w:rsidRDefault="00752797" w:rsidP="00E03DF9">
            <w:pPr>
              <w:rPr>
                <w:i/>
                <w:iCs/>
                <w:sz w:val="16"/>
                <w:szCs w:val="16"/>
              </w:rPr>
            </w:pPr>
            <w:r>
              <w:rPr>
                <w:b/>
                <w:bCs/>
                <w:sz w:val="18"/>
                <w:szCs w:val="18"/>
                <w:lang w:val="en-GB"/>
              </w:rPr>
              <w:t>Regular resources total</w:t>
            </w:r>
          </w:p>
        </w:tc>
        <w:tc>
          <w:tcPr>
            <w:tcW w:w="776" w:type="pct"/>
          </w:tcPr>
          <w:p w14:paraId="36C749AD" w14:textId="77777777" w:rsidR="00752797" w:rsidRPr="00AE127B" w:rsidRDefault="00752797" w:rsidP="00627931">
            <w:pPr>
              <w:jc w:val="right"/>
              <w:rPr>
                <w:b/>
                <w:sz w:val="18"/>
                <w:szCs w:val="18"/>
                <w:lang w:val="fr-FR"/>
              </w:rPr>
            </w:pPr>
            <w:r>
              <w:rPr>
                <w:b/>
                <w:bCs/>
                <w:sz w:val="18"/>
                <w:szCs w:val="18"/>
                <w:lang w:val="en-GB"/>
              </w:rPr>
              <w:t>29,</w:t>
            </w:r>
            <w:r w:rsidR="00627931">
              <w:rPr>
                <w:b/>
                <w:bCs/>
                <w:sz w:val="18"/>
                <w:szCs w:val="18"/>
                <w:lang w:val="en-GB"/>
              </w:rPr>
              <w:t>443</w:t>
            </w:r>
            <w:r>
              <w:rPr>
                <w:b/>
                <w:bCs/>
                <w:sz w:val="18"/>
                <w:szCs w:val="18"/>
                <w:lang w:val="en-GB"/>
              </w:rPr>
              <w:t>,000</w:t>
            </w:r>
          </w:p>
        </w:tc>
      </w:tr>
      <w:tr w:rsidR="00752797" w14:paraId="2AFC2693" w14:textId="77777777" w:rsidTr="009E71C2">
        <w:tc>
          <w:tcPr>
            <w:tcW w:w="4224" w:type="pct"/>
            <w:gridSpan w:val="4"/>
            <w:tcBorders>
              <w:bottom w:val="single" w:sz="4" w:space="0" w:color="auto"/>
            </w:tcBorders>
            <w:tcMar>
              <w:top w:w="72" w:type="dxa"/>
              <w:left w:w="144" w:type="dxa"/>
              <w:bottom w:w="72" w:type="dxa"/>
              <w:right w:w="144" w:type="dxa"/>
            </w:tcMar>
          </w:tcPr>
          <w:p w14:paraId="507AB916" w14:textId="77777777" w:rsidR="00752797" w:rsidRDefault="00752797" w:rsidP="00E03DF9">
            <w:pPr>
              <w:rPr>
                <w:b/>
                <w:sz w:val="18"/>
                <w:szCs w:val="18"/>
                <w:lang w:val="fr-FR"/>
              </w:rPr>
            </w:pPr>
            <w:r>
              <w:rPr>
                <w:b/>
                <w:bCs/>
                <w:sz w:val="18"/>
                <w:szCs w:val="18"/>
                <w:lang w:val="en-GB"/>
              </w:rPr>
              <w:t>Other resources total</w:t>
            </w:r>
          </w:p>
        </w:tc>
        <w:tc>
          <w:tcPr>
            <w:tcW w:w="776" w:type="pct"/>
            <w:tcBorders>
              <w:bottom w:val="single" w:sz="4" w:space="0" w:color="auto"/>
            </w:tcBorders>
          </w:tcPr>
          <w:p w14:paraId="0F1B7249" w14:textId="2DF03DF7" w:rsidR="00752797" w:rsidRDefault="00752797" w:rsidP="000E4E43">
            <w:pPr>
              <w:jc w:val="right"/>
              <w:rPr>
                <w:b/>
                <w:sz w:val="18"/>
                <w:szCs w:val="18"/>
                <w:lang w:val="fr-FR"/>
              </w:rPr>
            </w:pPr>
            <w:r>
              <w:rPr>
                <w:b/>
                <w:sz w:val="18"/>
                <w:szCs w:val="18"/>
                <w:lang w:val="fr-FR"/>
              </w:rPr>
              <w:t>152</w:t>
            </w:r>
            <w:proofErr w:type="gramStart"/>
            <w:r w:rsidR="003D5481">
              <w:rPr>
                <w:b/>
                <w:sz w:val="18"/>
                <w:szCs w:val="18"/>
                <w:lang w:val="fr-FR"/>
              </w:rPr>
              <w:t>,</w:t>
            </w:r>
            <w:r w:rsidR="00E04615">
              <w:rPr>
                <w:b/>
                <w:sz w:val="18"/>
                <w:szCs w:val="18"/>
                <w:lang w:val="fr-FR"/>
              </w:rPr>
              <w:t>000,000</w:t>
            </w:r>
            <w:proofErr w:type="gramEnd"/>
          </w:p>
        </w:tc>
      </w:tr>
    </w:tbl>
    <w:p w14:paraId="266096E4" w14:textId="77777777" w:rsidR="00156DF0" w:rsidRDefault="00156DF0" w:rsidP="00752797">
      <w:pPr>
        <w:rPr>
          <w:lang w:val="en-GB"/>
        </w:rPr>
      </w:pPr>
    </w:p>
    <w:p w14:paraId="61F8D21A" w14:textId="77777777" w:rsidR="00156DF0" w:rsidRDefault="00156DF0" w:rsidP="00156DF0">
      <w:pPr>
        <w:rPr>
          <w:lang w:val="en-GB"/>
        </w:rPr>
      </w:pPr>
    </w:p>
    <w:p w14:paraId="4DB5EE98" w14:textId="77777777" w:rsidR="00057611" w:rsidRDefault="00057611" w:rsidP="00156DF0">
      <w:pPr>
        <w:ind w:firstLine="720"/>
        <w:jc w:val="center"/>
        <w:rPr>
          <w:lang w:val="en-GB"/>
        </w:rPr>
      </w:pPr>
    </w:p>
    <w:p w14:paraId="578F0945" w14:textId="77777777" w:rsidR="00057611" w:rsidRDefault="00057611" w:rsidP="00156DF0">
      <w:pPr>
        <w:ind w:firstLine="720"/>
        <w:jc w:val="center"/>
        <w:rPr>
          <w:lang w:val="en-GB"/>
        </w:rPr>
      </w:pPr>
    </w:p>
    <w:p w14:paraId="21A11520" w14:textId="77777777" w:rsidR="007707AB" w:rsidRPr="00156DF0" w:rsidRDefault="00156DF0" w:rsidP="00156DF0">
      <w:pPr>
        <w:ind w:firstLine="720"/>
        <w:jc w:val="center"/>
        <w:rPr>
          <w:lang w:val="en-GB"/>
        </w:rPr>
      </w:pPr>
      <w:bookmarkStart w:id="0" w:name="_GoBack"/>
      <w:bookmarkEnd w:id="0"/>
      <w:r>
        <w:rPr>
          <w:noProof/>
          <w:color w:val="000000"/>
          <w:sz w:val="16"/>
          <w:szCs w:val="16"/>
        </w:rPr>
        <w:drawing>
          <wp:inline distT="0" distB="0" distL="0" distR="0" wp14:anchorId="3BB432C2" wp14:editId="30A8A613">
            <wp:extent cx="94297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7707AB" w:rsidRPr="00156DF0" w:rsidSect="00752797">
      <w:headerReference w:type="even" r:id="rId15"/>
      <w:headerReference w:type="default" r:id="rId16"/>
      <w:pgSz w:w="15840" w:h="12240" w:orient="landscape" w:code="1"/>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90AB7" w14:textId="77777777" w:rsidR="00747368" w:rsidRPr="00952354" w:rsidRDefault="00747368" w:rsidP="00C02D79">
      <w:pPr>
        <w:rPr>
          <w:sz w:val="17"/>
          <w:szCs w:val="17"/>
        </w:rPr>
      </w:pPr>
      <w:r w:rsidRPr="00952354">
        <w:rPr>
          <w:sz w:val="17"/>
          <w:szCs w:val="17"/>
        </w:rPr>
        <w:separator/>
      </w:r>
    </w:p>
  </w:endnote>
  <w:endnote w:type="continuationSeparator" w:id="0">
    <w:p w14:paraId="676D423D" w14:textId="77777777" w:rsidR="00747368" w:rsidRPr="00952354" w:rsidRDefault="00747368" w:rsidP="00C02D79">
      <w:pPr>
        <w:rPr>
          <w:sz w:val="17"/>
          <w:szCs w:val="17"/>
        </w:rPr>
      </w:pPr>
      <w:r w:rsidRPr="0095235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4C1C" w14:textId="77777777" w:rsidR="004C0328" w:rsidRPr="005841A3" w:rsidRDefault="004C032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57611">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4B9E" w14:textId="77777777" w:rsidR="004C0328" w:rsidRPr="00423530" w:rsidRDefault="004C0328" w:rsidP="00423530">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57611">
      <w:rPr>
        <w:b/>
        <w:noProof/>
        <w:sz w:val="17"/>
        <w:szCs w:val="17"/>
      </w:rPr>
      <w:t>13</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68DD" w14:textId="77777777" w:rsidR="00747368" w:rsidRPr="00952354" w:rsidRDefault="00747368" w:rsidP="00C02D79">
      <w:pPr>
        <w:rPr>
          <w:sz w:val="17"/>
          <w:szCs w:val="17"/>
        </w:rPr>
      </w:pPr>
      <w:r w:rsidRPr="00952354">
        <w:rPr>
          <w:sz w:val="17"/>
          <w:szCs w:val="17"/>
        </w:rPr>
        <w:separator/>
      </w:r>
    </w:p>
  </w:footnote>
  <w:footnote w:type="continuationSeparator" w:id="0">
    <w:p w14:paraId="2CE0D14A" w14:textId="77777777" w:rsidR="00747368" w:rsidRPr="00952354" w:rsidRDefault="00747368" w:rsidP="00C02D79">
      <w:pPr>
        <w:rPr>
          <w:sz w:val="17"/>
          <w:szCs w:val="17"/>
        </w:rPr>
      </w:pPr>
      <w:r w:rsidRPr="00952354">
        <w:rPr>
          <w:sz w:val="17"/>
          <w:szCs w:val="17"/>
        </w:rPr>
        <w:continuationSeparator/>
      </w:r>
    </w:p>
  </w:footnote>
  <w:footnote w:id="1">
    <w:p w14:paraId="10E096DA" w14:textId="6AC88636" w:rsidR="004C0328" w:rsidRPr="00E03DF9" w:rsidRDefault="004C0328">
      <w:pPr>
        <w:pStyle w:val="FootnoteText"/>
        <w:rPr>
          <w:rFonts w:ascii="Times New Roman" w:hAnsi="Times New Roman"/>
          <w:sz w:val="16"/>
          <w:szCs w:val="16"/>
        </w:rPr>
      </w:pPr>
      <w:r w:rsidRPr="00DD16CA">
        <w:rPr>
          <w:rStyle w:val="FootnoteReference"/>
          <w:rFonts w:ascii="Times New Roman" w:hAnsi="Times New Roman"/>
          <w:sz w:val="16"/>
          <w:szCs w:val="16"/>
        </w:rPr>
        <w:footnoteRef/>
      </w:r>
      <w:r>
        <w:rPr>
          <w:rFonts w:ascii="Times New Roman" w:hAnsi="Times New Roman"/>
          <w:sz w:val="16"/>
          <w:szCs w:val="16"/>
          <w:lang w:val="en-GB"/>
        </w:rPr>
        <w:t xml:space="preserve"> United Nations Office for the Coordination of Humanitarian Affairs (OCHA), </w:t>
      </w:r>
      <w:r w:rsidRPr="006F2720">
        <w:rPr>
          <w:rFonts w:ascii="Times New Roman" w:hAnsi="Times New Roman"/>
          <w:sz w:val="16"/>
          <w:szCs w:val="16"/>
          <w:lang w:val="en-GB"/>
        </w:rPr>
        <w:t>Humanitarian Bulletin: Mali</w:t>
      </w:r>
      <w:r>
        <w:rPr>
          <w:rFonts w:ascii="Times New Roman" w:hAnsi="Times New Roman"/>
          <w:sz w:val="16"/>
          <w:szCs w:val="16"/>
          <w:lang w:val="en-GB"/>
        </w:rPr>
        <w:t xml:space="preserve">, </w:t>
      </w:r>
      <w:r>
        <w:rPr>
          <w:rFonts w:ascii="Times New Roman" w:hAnsi="Times New Roman"/>
          <w:bCs/>
          <w:sz w:val="16"/>
          <w:szCs w:val="16"/>
          <w:lang w:val="en-GB"/>
        </w:rPr>
        <w:t xml:space="preserve">July-August 2014. </w:t>
      </w:r>
    </w:p>
  </w:footnote>
  <w:footnote w:id="2">
    <w:p w14:paraId="1307E97D" w14:textId="5A9CFA51" w:rsidR="004C0328" w:rsidRPr="00E03DF9" w:rsidRDefault="004C0328" w:rsidP="00C02D79">
      <w:pPr>
        <w:pStyle w:val="FootnoteText"/>
        <w:rPr>
          <w:rFonts w:ascii="Times New Roman" w:hAnsi="Times New Roman"/>
          <w:sz w:val="16"/>
          <w:szCs w:val="16"/>
        </w:rPr>
      </w:pPr>
      <w:r>
        <w:rPr>
          <w:rStyle w:val="FootnoteReference"/>
        </w:rPr>
        <w:footnoteRef/>
      </w:r>
      <w:r>
        <w:rPr>
          <w:rFonts w:ascii="Times New Roman" w:hAnsi="Times New Roman"/>
          <w:sz w:val="16"/>
          <w:szCs w:val="16"/>
          <w:lang w:val="en-GB"/>
        </w:rPr>
        <w:t xml:space="preserve"> International Monetary Fund </w:t>
      </w:r>
      <w:r w:rsidR="00C332A8">
        <w:rPr>
          <w:rFonts w:ascii="Times New Roman" w:hAnsi="Times New Roman"/>
          <w:sz w:val="16"/>
          <w:szCs w:val="16"/>
          <w:lang w:val="en-GB"/>
        </w:rPr>
        <w:t xml:space="preserve">(IMF) </w:t>
      </w:r>
      <w:r w:rsidRPr="00EF753A">
        <w:rPr>
          <w:rFonts w:ascii="Times New Roman" w:hAnsi="Times New Roman"/>
          <w:sz w:val="16"/>
          <w:szCs w:val="16"/>
          <w:lang w:val="en-GB"/>
        </w:rPr>
        <w:t>macroeconomic framework, March 2014</w:t>
      </w:r>
      <w:r>
        <w:rPr>
          <w:rFonts w:ascii="Times New Roman" w:hAnsi="Times New Roman"/>
          <w:sz w:val="16"/>
          <w:szCs w:val="16"/>
          <w:lang w:val="en-GB"/>
        </w:rPr>
        <w:t>.</w:t>
      </w:r>
    </w:p>
  </w:footnote>
  <w:footnote w:id="3">
    <w:p w14:paraId="31950E0B" w14:textId="533BE07F" w:rsidR="004C0328" w:rsidRPr="009D3117" w:rsidRDefault="004C0328">
      <w:pPr>
        <w:pStyle w:val="FootnoteText"/>
        <w:rPr>
          <w:rFonts w:ascii="Times New Roman" w:hAnsi="Times New Roman"/>
          <w:sz w:val="16"/>
          <w:szCs w:val="16"/>
          <w:lang w:val="en-GB"/>
        </w:rPr>
      </w:pPr>
      <w:r w:rsidRPr="00DD16CA">
        <w:rPr>
          <w:rStyle w:val="FootnoteReference"/>
          <w:rFonts w:ascii="Times New Roman" w:hAnsi="Times New Roman"/>
          <w:sz w:val="16"/>
          <w:szCs w:val="16"/>
        </w:rPr>
        <w:footnoteRef/>
      </w:r>
      <w:r>
        <w:rPr>
          <w:rFonts w:ascii="Times New Roman" w:hAnsi="Times New Roman"/>
          <w:sz w:val="16"/>
          <w:szCs w:val="16"/>
          <w:lang w:val="en-GB"/>
        </w:rPr>
        <w:t xml:space="preserve"> Light Integrated Household Survey, </w:t>
      </w:r>
      <w:r w:rsidRPr="009D3117">
        <w:rPr>
          <w:rFonts w:ascii="Times New Roman" w:hAnsi="Times New Roman"/>
          <w:sz w:val="16"/>
          <w:szCs w:val="16"/>
          <w:lang w:val="en-GB"/>
        </w:rPr>
        <w:t>Institut national de la statistique (INSTAT)</w:t>
      </w:r>
      <w:r>
        <w:rPr>
          <w:rFonts w:ascii="Times New Roman" w:hAnsi="Times New Roman"/>
          <w:sz w:val="16"/>
          <w:szCs w:val="16"/>
          <w:lang w:val="en-GB"/>
        </w:rPr>
        <w:t>, 2011.</w:t>
      </w:r>
    </w:p>
  </w:footnote>
  <w:footnote w:id="4">
    <w:p w14:paraId="3E488739" w14:textId="3B2057A1" w:rsidR="004C0328" w:rsidRPr="003C3DEF" w:rsidRDefault="004C0328">
      <w:pPr>
        <w:pStyle w:val="FootnoteText"/>
        <w:rPr>
          <w:rFonts w:ascii="Times New Roman" w:hAnsi="Times New Roman"/>
          <w:sz w:val="16"/>
          <w:szCs w:val="16"/>
          <w:lang w:val="fr-FR"/>
        </w:rPr>
      </w:pPr>
      <w:r w:rsidRPr="00DD16CA">
        <w:rPr>
          <w:rStyle w:val="FootnoteReference"/>
          <w:rFonts w:ascii="Times New Roman" w:hAnsi="Times New Roman"/>
          <w:sz w:val="16"/>
          <w:szCs w:val="16"/>
        </w:rPr>
        <w:footnoteRef/>
      </w:r>
      <w:r w:rsidRPr="003C3DEF">
        <w:rPr>
          <w:rFonts w:ascii="Times New Roman" w:hAnsi="Times New Roman"/>
          <w:sz w:val="16"/>
          <w:szCs w:val="16"/>
          <w:lang w:val="fr-FR"/>
        </w:rPr>
        <w:t xml:space="preserve"> </w:t>
      </w:r>
      <w:r>
        <w:rPr>
          <w:rFonts w:ascii="Times New Roman" w:hAnsi="Times New Roman"/>
          <w:sz w:val="16"/>
          <w:szCs w:val="16"/>
          <w:lang w:val="fr-FR"/>
        </w:rPr>
        <w:t xml:space="preserve">UNDP </w:t>
      </w:r>
      <w:r w:rsidRPr="003C3DEF">
        <w:rPr>
          <w:rFonts w:ascii="Times New Roman" w:hAnsi="Times New Roman"/>
          <w:sz w:val="16"/>
          <w:szCs w:val="16"/>
          <w:lang w:val="fr-FR"/>
        </w:rPr>
        <w:t>Human Development Report, 2014</w:t>
      </w:r>
      <w:r>
        <w:rPr>
          <w:rFonts w:ascii="Times New Roman" w:hAnsi="Times New Roman"/>
          <w:sz w:val="16"/>
          <w:szCs w:val="16"/>
          <w:lang w:val="fr-FR"/>
        </w:rPr>
        <w:t>.</w:t>
      </w:r>
    </w:p>
  </w:footnote>
  <w:footnote w:id="5">
    <w:p w14:paraId="7F787DA1" w14:textId="62CEA01D" w:rsidR="004C0328" w:rsidRPr="003C3DEF" w:rsidRDefault="004C0328">
      <w:pPr>
        <w:pStyle w:val="FootnoteText"/>
        <w:rPr>
          <w:rFonts w:ascii="Times New Roman" w:hAnsi="Times New Roman"/>
          <w:sz w:val="16"/>
          <w:szCs w:val="16"/>
          <w:lang w:val="fr-FR"/>
        </w:rPr>
      </w:pPr>
      <w:r w:rsidRPr="00DD16CA">
        <w:rPr>
          <w:rStyle w:val="FootnoteReference"/>
          <w:rFonts w:ascii="Times New Roman" w:hAnsi="Times New Roman"/>
          <w:sz w:val="16"/>
          <w:szCs w:val="16"/>
        </w:rPr>
        <w:footnoteRef/>
      </w:r>
      <w:r w:rsidRPr="003C3DEF">
        <w:rPr>
          <w:rFonts w:ascii="Times New Roman" w:hAnsi="Times New Roman"/>
          <w:sz w:val="16"/>
          <w:szCs w:val="16"/>
          <w:lang w:val="fr-FR"/>
        </w:rPr>
        <w:t xml:space="preserve"> </w:t>
      </w:r>
      <w:r>
        <w:rPr>
          <w:rFonts w:ascii="Times New Roman" w:hAnsi="Times New Roman"/>
          <w:sz w:val="16"/>
          <w:szCs w:val="16"/>
          <w:lang w:val="fr-FR"/>
        </w:rPr>
        <w:t>I</w:t>
      </w:r>
      <w:r w:rsidRPr="003C3DEF">
        <w:rPr>
          <w:rFonts w:ascii="Times New Roman" w:hAnsi="Times New Roman"/>
          <w:sz w:val="16"/>
          <w:szCs w:val="16"/>
          <w:lang w:val="fr-FR"/>
        </w:rPr>
        <w:t>bid</w:t>
      </w:r>
      <w:r>
        <w:rPr>
          <w:rFonts w:ascii="Times New Roman" w:hAnsi="Times New Roman"/>
          <w:sz w:val="16"/>
          <w:szCs w:val="16"/>
          <w:lang w:val="fr-FR"/>
        </w:rPr>
        <w:t>.</w:t>
      </w:r>
    </w:p>
  </w:footnote>
  <w:footnote w:id="6">
    <w:p w14:paraId="46E84164" w14:textId="77777777" w:rsidR="004C0328" w:rsidRPr="003C3DEF" w:rsidRDefault="004C0328">
      <w:pPr>
        <w:pStyle w:val="FootnoteText"/>
        <w:rPr>
          <w:rFonts w:ascii="Times New Roman" w:hAnsi="Times New Roman"/>
          <w:sz w:val="16"/>
          <w:szCs w:val="16"/>
          <w:lang w:val="fr-FR"/>
        </w:rPr>
      </w:pPr>
      <w:r w:rsidRPr="00061876">
        <w:rPr>
          <w:rStyle w:val="FootnoteReference"/>
          <w:rFonts w:ascii="Times New Roman" w:hAnsi="Times New Roman"/>
          <w:sz w:val="16"/>
          <w:szCs w:val="16"/>
        </w:rPr>
        <w:footnoteRef/>
      </w:r>
      <w:r w:rsidRPr="003C3DEF">
        <w:rPr>
          <w:rFonts w:ascii="Times New Roman" w:hAnsi="Times New Roman"/>
          <w:sz w:val="16"/>
          <w:szCs w:val="16"/>
          <w:lang w:val="fr-FR"/>
        </w:rPr>
        <w:t xml:space="preserve"> </w:t>
      </w:r>
      <w:r w:rsidRPr="003C3DEF">
        <w:rPr>
          <w:rFonts w:ascii="Times New Roman" w:hAnsi="Times New Roman"/>
          <w:i/>
          <w:sz w:val="16"/>
          <w:szCs w:val="16"/>
          <w:lang w:val="fr-FR"/>
        </w:rPr>
        <w:t>Programme de développement accéléré des régions du Nord</w:t>
      </w:r>
      <w:r w:rsidRPr="00061876">
        <w:rPr>
          <w:rFonts w:ascii="Times New Roman" w:hAnsi="Times New Roman"/>
          <w:sz w:val="16"/>
          <w:szCs w:val="16"/>
          <w:lang w:val="fr-FR"/>
        </w:rPr>
        <w:t>, Government of Mali, 2014</w:t>
      </w:r>
      <w:r>
        <w:rPr>
          <w:rFonts w:ascii="Times New Roman" w:hAnsi="Times New Roman"/>
          <w:sz w:val="16"/>
          <w:szCs w:val="16"/>
          <w:lang w:val="fr-FR"/>
        </w:rPr>
        <w:t xml:space="preserve"> (Enquête malienne d’évaluation de la pauvreté, 2006).</w:t>
      </w:r>
    </w:p>
  </w:footnote>
  <w:footnote w:id="7">
    <w:p w14:paraId="57216F32" w14:textId="2BE17691" w:rsidR="004C0328" w:rsidRPr="00E03DF9" w:rsidRDefault="004C0328">
      <w:pPr>
        <w:pStyle w:val="FootnoteText"/>
        <w:rPr>
          <w:rFonts w:ascii="Times New Roman" w:hAnsi="Times New Roman"/>
          <w:sz w:val="16"/>
          <w:szCs w:val="16"/>
        </w:rPr>
      </w:pPr>
      <w:r w:rsidRPr="00DD16CA">
        <w:rPr>
          <w:rStyle w:val="FootnoteReference"/>
          <w:rFonts w:ascii="Times New Roman" w:hAnsi="Times New Roman"/>
          <w:sz w:val="16"/>
          <w:szCs w:val="16"/>
        </w:rPr>
        <w:footnoteRef/>
      </w:r>
      <w:r>
        <w:rPr>
          <w:rFonts w:ascii="Times New Roman" w:hAnsi="Times New Roman"/>
          <w:sz w:val="16"/>
          <w:szCs w:val="16"/>
          <w:lang w:val="en-GB"/>
        </w:rPr>
        <w:t xml:space="preserve"> Mali MDG report, 2011.</w:t>
      </w:r>
    </w:p>
  </w:footnote>
  <w:footnote w:id="8">
    <w:p w14:paraId="38B3B126" w14:textId="77777777" w:rsidR="004C0328" w:rsidRPr="00E03DF9" w:rsidRDefault="004C0328" w:rsidP="00C02D79">
      <w:pPr>
        <w:pStyle w:val="FootnoteText"/>
        <w:rPr>
          <w:rFonts w:ascii="Times New Roman" w:hAnsi="Times New Roman"/>
          <w:sz w:val="16"/>
          <w:szCs w:val="16"/>
        </w:rPr>
      </w:pPr>
      <w:r w:rsidRPr="006E19FB">
        <w:rPr>
          <w:rStyle w:val="FootnoteReference"/>
          <w:rFonts w:ascii="Times New Roman" w:hAnsi="Times New Roman"/>
          <w:sz w:val="16"/>
          <w:szCs w:val="16"/>
        </w:rPr>
        <w:footnoteRef/>
      </w:r>
      <w:r w:rsidRPr="00E03DF9">
        <w:rPr>
          <w:rFonts w:ascii="Times New Roman" w:hAnsi="Times New Roman"/>
          <w:sz w:val="16"/>
          <w:szCs w:val="16"/>
        </w:rPr>
        <w:t xml:space="preserve"> </w:t>
      </w:r>
      <w:r>
        <w:rPr>
          <w:rFonts w:ascii="Times New Roman" w:hAnsi="Times New Roman"/>
          <w:sz w:val="16"/>
          <w:szCs w:val="16"/>
          <w:lang w:val="en-GB"/>
        </w:rPr>
        <w:t>National Report on the State of the Environment, 2009.</w:t>
      </w:r>
    </w:p>
  </w:footnote>
  <w:footnote w:id="9">
    <w:p w14:paraId="609FCC6E" w14:textId="038E6016" w:rsidR="004C0328" w:rsidRPr="00E03DF9" w:rsidRDefault="004C0328" w:rsidP="00C02D79">
      <w:pPr>
        <w:pStyle w:val="FootnoteText"/>
        <w:rPr>
          <w:rFonts w:ascii="Times New Roman" w:hAnsi="Times New Roman"/>
          <w:sz w:val="16"/>
          <w:szCs w:val="16"/>
        </w:rPr>
      </w:pPr>
      <w:r w:rsidRPr="00565C01">
        <w:rPr>
          <w:rStyle w:val="FootnoteReference"/>
          <w:rFonts w:ascii="Times New Roman" w:hAnsi="Times New Roman"/>
          <w:sz w:val="16"/>
          <w:szCs w:val="16"/>
        </w:rPr>
        <w:footnoteRef/>
      </w:r>
      <w:r>
        <w:rPr>
          <w:rFonts w:ascii="Times New Roman" w:hAnsi="Times New Roman"/>
          <w:sz w:val="16"/>
          <w:szCs w:val="16"/>
          <w:lang w:val="en-GB"/>
        </w:rPr>
        <w:t xml:space="preserve"> OCHA </w:t>
      </w:r>
      <w:r w:rsidRPr="006F2720">
        <w:rPr>
          <w:rFonts w:ascii="Times New Roman" w:hAnsi="Times New Roman"/>
          <w:sz w:val="16"/>
          <w:szCs w:val="16"/>
          <w:lang w:val="en-GB"/>
        </w:rPr>
        <w:t>Humanitarian Bulletin: Mali</w:t>
      </w:r>
      <w:r>
        <w:rPr>
          <w:rFonts w:ascii="Times New Roman" w:hAnsi="Times New Roman"/>
          <w:sz w:val="16"/>
          <w:szCs w:val="16"/>
          <w:lang w:val="en-GB"/>
        </w:rPr>
        <w:t>, March 2014.</w:t>
      </w:r>
    </w:p>
  </w:footnote>
  <w:footnote w:id="10">
    <w:p w14:paraId="6D7278B1" w14:textId="77777777" w:rsidR="004C0328" w:rsidRPr="00E03DF9" w:rsidRDefault="004C0328">
      <w:pPr>
        <w:pStyle w:val="FootnoteText"/>
        <w:rPr>
          <w:rFonts w:ascii="Times New Roman" w:hAnsi="Times New Roman"/>
          <w:sz w:val="16"/>
          <w:szCs w:val="16"/>
        </w:rPr>
      </w:pPr>
      <w:r w:rsidRPr="00DF03E2">
        <w:rPr>
          <w:rStyle w:val="FootnoteReference"/>
          <w:rFonts w:ascii="Times New Roman" w:hAnsi="Times New Roman"/>
          <w:sz w:val="16"/>
          <w:szCs w:val="16"/>
        </w:rPr>
        <w:footnoteRef/>
      </w:r>
      <w:r>
        <w:rPr>
          <w:rFonts w:ascii="Times New Roman" w:hAnsi="Times New Roman"/>
          <w:sz w:val="16"/>
          <w:szCs w:val="16"/>
          <w:lang w:val="en-GB"/>
        </w:rPr>
        <w:t xml:space="preserve"> National Report on the State of the Environment, Mali, 2007.</w:t>
      </w:r>
    </w:p>
  </w:footnote>
  <w:footnote w:id="11">
    <w:p w14:paraId="5B8D0B3F" w14:textId="77777777" w:rsidR="004C0328" w:rsidRPr="00E03DF9" w:rsidRDefault="004C0328">
      <w:pPr>
        <w:pStyle w:val="FootnoteText"/>
        <w:rPr>
          <w:rFonts w:ascii="Times New Roman" w:hAnsi="Times New Roman"/>
          <w:sz w:val="16"/>
          <w:szCs w:val="16"/>
        </w:rPr>
      </w:pPr>
      <w:r w:rsidRPr="00DF03E2">
        <w:rPr>
          <w:rStyle w:val="FootnoteReference"/>
          <w:rFonts w:ascii="Times New Roman" w:hAnsi="Times New Roman"/>
          <w:sz w:val="16"/>
          <w:szCs w:val="16"/>
        </w:rPr>
        <w:footnoteRef/>
      </w:r>
      <w:r>
        <w:rPr>
          <w:rFonts w:ascii="Times New Roman" w:hAnsi="Times New Roman"/>
          <w:sz w:val="16"/>
          <w:szCs w:val="16"/>
          <w:lang w:val="en-GB"/>
        </w:rPr>
        <w:t xml:space="preserve"> Modular Continuous Household Survey, 2013.</w:t>
      </w:r>
    </w:p>
  </w:footnote>
  <w:footnote w:id="12">
    <w:p w14:paraId="4CF54DEC" w14:textId="77777777" w:rsidR="004C0328" w:rsidRPr="00E03DF9" w:rsidRDefault="004C0328" w:rsidP="00D72B80">
      <w:pPr>
        <w:pStyle w:val="FootnoteText"/>
        <w:rPr>
          <w:rFonts w:ascii="Times New Roman" w:hAnsi="Times New Roman"/>
          <w:sz w:val="16"/>
          <w:szCs w:val="16"/>
        </w:rPr>
      </w:pPr>
      <w:r w:rsidRPr="00DF03E2">
        <w:rPr>
          <w:rStyle w:val="FootnoteReference"/>
          <w:rFonts w:ascii="Times New Roman" w:hAnsi="Times New Roman"/>
          <w:sz w:val="16"/>
          <w:szCs w:val="16"/>
        </w:rPr>
        <w:footnoteRef/>
      </w:r>
      <w:r>
        <w:rPr>
          <w:rFonts w:ascii="Times New Roman" w:hAnsi="Times New Roman"/>
          <w:sz w:val="16"/>
          <w:szCs w:val="16"/>
          <w:lang w:val="en-GB"/>
        </w:rPr>
        <w:t xml:space="preserve"> Since January 2013, 20 peacekeepers killed and 92 injured. Clashes in Kidal (May 2014) killed 48 soldiers and eight Malian officials.</w:t>
      </w:r>
    </w:p>
  </w:footnote>
  <w:footnote w:id="13">
    <w:p w14:paraId="79BB2EFF" w14:textId="77777777" w:rsidR="004C0328" w:rsidRPr="00E03DF9" w:rsidRDefault="004C0328" w:rsidP="00C02D79">
      <w:pPr>
        <w:pStyle w:val="FootnoteText"/>
        <w:rPr>
          <w:rFonts w:ascii="Times New Roman" w:hAnsi="Times New Roman"/>
          <w:sz w:val="16"/>
          <w:szCs w:val="16"/>
        </w:rPr>
      </w:pPr>
      <w:r w:rsidRPr="00DF03E2">
        <w:rPr>
          <w:rStyle w:val="FootnoteReference"/>
          <w:rFonts w:ascii="Times New Roman" w:hAnsi="Times New Roman"/>
          <w:sz w:val="16"/>
          <w:szCs w:val="16"/>
        </w:rPr>
        <w:footnoteRef/>
      </w:r>
      <w:r>
        <w:rPr>
          <w:rFonts w:ascii="Times New Roman" w:hAnsi="Times New Roman"/>
          <w:sz w:val="16"/>
          <w:szCs w:val="16"/>
          <w:lang w:val="en-GB"/>
        </w:rPr>
        <w:t xml:space="preserve"> OCHA, December 2013.</w:t>
      </w:r>
    </w:p>
  </w:footnote>
  <w:footnote w:id="14">
    <w:p w14:paraId="1D06EBCB" w14:textId="0BC89E3A" w:rsidR="004C0328" w:rsidRPr="003C3DEF" w:rsidRDefault="004C0328">
      <w:pPr>
        <w:pStyle w:val="FootnoteText"/>
        <w:rPr>
          <w:rFonts w:ascii="Times New Roman" w:hAnsi="Times New Roman"/>
          <w:sz w:val="16"/>
          <w:szCs w:val="16"/>
        </w:rPr>
      </w:pPr>
      <w:r w:rsidRPr="003C3DEF">
        <w:rPr>
          <w:rStyle w:val="FootnoteReference"/>
          <w:rFonts w:ascii="Times New Roman" w:hAnsi="Times New Roman"/>
          <w:sz w:val="16"/>
          <w:szCs w:val="16"/>
        </w:rPr>
        <w:footnoteRef/>
      </w:r>
      <w:r w:rsidRPr="003C3DEF">
        <w:rPr>
          <w:rFonts w:ascii="Times New Roman" w:hAnsi="Times New Roman"/>
          <w:sz w:val="16"/>
          <w:szCs w:val="16"/>
        </w:rPr>
        <w:t xml:space="preserve"> Security Council resolution 2100</w:t>
      </w:r>
      <w:r>
        <w:rPr>
          <w:rFonts w:ascii="Times New Roman" w:hAnsi="Times New Roman"/>
          <w:sz w:val="16"/>
          <w:szCs w:val="16"/>
        </w:rPr>
        <w:t xml:space="preserve"> (</w:t>
      </w:r>
      <w:r w:rsidRPr="003C3DEF">
        <w:rPr>
          <w:rFonts w:ascii="Times New Roman" w:hAnsi="Times New Roman"/>
          <w:sz w:val="16"/>
          <w:szCs w:val="16"/>
        </w:rPr>
        <w:t>2013</w:t>
      </w:r>
      <w:r>
        <w:rPr>
          <w:rFonts w:ascii="Times New Roman" w:hAnsi="Times New Roman"/>
          <w:sz w:val="16"/>
          <w:szCs w:val="16"/>
        </w:rPr>
        <w:t>).</w:t>
      </w:r>
    </w:p>
  </w:footnote>
  <w:footnote w:id="15">
    <w:p w14:paraId="2D9087AA" w14:textId="77777777" w:rsidR="004C0328" w:rsidRPr="0017599A" w:rsidRDefault="004C0328">
      <w:pPr>
        <w:pStyle w:val="FootnoteText"/>
      </w:pPr>
      <w:r w:rsidRPr="003C3DEF">
        <w:rPr>
          <w:rStyle w:val="FootnoteReference"/>
          <w:rFonts w:ascii="Times New Roman" w:hAnsi="Times New Roman"/>
          <w:sz w:val="16"/>
          <w:szCs w:val="16"/>
        </w:rPr>
        <w:footnoteRef/>
      </w:r>
      <w:r w:rsidRPr="009B66EE">
        <w:rPr>
          <w:rFonts w:ascii="Times New Roman" w:hAnsi="Times New Roman"/>
          <w:sz w:val="16"/>
          <w:szCs w:val="16"/>
        </w:rPr>
        <w:t xml:space="preserve"> I</w:t>
      </w:r>
      <w:r w:rsidRPr="003C3DEF">
        <w:rPr>
          <w:rFonts w:ascii="Times New Roman" w:hAnsi="Times New Roman"/>
          <w:sz w:val="16"/>
          <w:szCs w:val="16"/>
        </w:rPr>
        <w:t>stanbul Programme of Action, 2010</w:t>
      </w:r>
      <w:r>
        <w:rPr>
          <w:rFonts w:ascii="Times New Roman" w:hAnsi="Times New Roman"/>
          <w:sz w:val="16"/>
          <w:szCs w:val="16"/>
        </w:rPr>
        <w:t>.</w:t>
      </w:r>
    </w:p>
  </w:footnote>
  <w:footnote w:id="16">
    <w:p w14:paraId="1CB15216" w14:textId="2A6AD124" w:rsidR="004C0328" w:rsidRPr="00E03DF9" w:rsidRDefault="004C0328">
      <w:pPr>
        <w:pStyle w:val="FootnoteText"/>
        <w:rPr>
          <w:rFonts w:ascii="Times New Roman" w:hAnsi="Times New Roman"/>
          <w:sz w:val="16"/>
          <w:szCs w:val="16"/>
        </w:rPr>
      </w:pPr>
      <w:r w:rsidRPr="006D7C5C">
        <w:rPr>
          <w:rStyle w:val="FootnoteReference"/>
          <w:rFonts w:ascii="Times New Roman" w:hAnsi="Times New Roman"/>
          <w:sz w:val="16"/>
          <w:szCs w:val="16"/>
        </w:rPr>
        <w:footnoteRef/>
      </w:r>
      <w:r>
        <w:rPr>
          <w:rFonts w:ascii="Times New Roman" w:hAnsi="Times New Roman"/>
          <w:sz w:val="16"/>
          <w:szCs w:val="16"/>
          <w:lang w:val="en-GB"/>
        </w:rPr>
        <w:t xml:space="preserve"> For example </w:t>
      </w:r>
      <w:hyperlink r:id="rId1" w:history="1">
        <w:r>
          <w:rPr>
            <w:rFonts w:ascii="Times New Roman" w:hAnsi="Times New Roman"/>
            <w:color w:val="336699"/>
            <w:sz w:val="16"/>
            <w:szCs w:val="16"/>
            <w:lang w:val="en-GB"/>
          </w:rPr>
          <w:t>www.malikunnafoni.com</w:t>
        </w:r>
      </w:hyperlink>
      <w:r>
        <w:rPr>
          <w:rFonts w:ascii="Times New Roman" w:hAnsi="Times New Roman"/>
          <w:sz w:val="16"/>
          <w:szCs w:val="16"/>
          <w:lang w:val="en-GB"/>
        </w:rPr>
        <w:t>, the Government's socioeconomic database.</w:t>
      </w:r>
    </w:p>
  </w:footnote>
  <w:footnote w:id="17">
    <w:p w14:paraId="59A6DADA" w14:textId="77777777" w:rsidR="004C0328" w:rsidRPr="00E03DF9" w:rsidRDefault="004C0328" w:rsidP="00C02D79">
      <w:pPr>
        <w:pStyle w:val="FootnoteText"/>
      </w:pPr>
      <w:r w:rsidRPr="00565C01">
        <w:rPr>
          <w:rStyle w:val="FootnoteReference"/>
          <w:rFonts w:ascii="Times New Roman" w:hAnsi="Times New Roman"/>
          <w:sz w:val="16"/>
          <w:szCs w:val="16"/>
        </w:rPr>
        <w:footnoteRef/>
      </w:r>
      <w:r>
        <w:rPr>
          <w:rFonts w:ascii="Times New Roman" w:hAnsi="Times New Roman"/>
          <w:sz w:val="16"/>
          <w:szCs w:val="16"/>
          <w:lang w:val="en-GB"/>
        </w:rPr>
        <w:t xml:space="preserve"> Government Action Plan, December 2013.</w:t>
      </w:r>
    </w:p>
  </w:footnote>
  <w:footnote w:id="18">
    <w:p w14:paraId="7126B442" w14:textId="3C20222E" w:rsidR="004C0328" w:rsidRPr="00F36543" w:rsidRDefault="004C0328">
      <w:pPr>
        <w:pStyle w:val="FootnoteText"/>
        <w:rPr>
          <w:rFonts w:ascii="Times New Roman" w:hAnsi="Times New Roman"/>
          <w:sz w:val="16"/>
          <w:szCs w:val="16"/>
          <w:lang w:val="en-GB"/>
        </w:rPr>
      </w:pPr>
      <w:r w:rsidRPr="00CE5087">
        <w:rPr>
          <w:rStyle w:val="FootnoteReference"/>
          <w:rFonts w:ascii="Times New Roman" w:hAnsi="Times New Roman"/>
          <w:sz w:val="16"/>
          <w:szCs w:val="16"/>
        </w:rPr>
        <w:footnoteRef/>
      </w:r>
      <w:r>
        <w:rPr>
          <w:rFonts w:ascii="Times New Roman" w:hAnsi="Times New Roman"/>
          <w:sz w:val="16"/>
          <w:szCs w:val="16"/>
          <w:lang w:val="en-GB"/>
        </w:rPr>
        <w:t xml:space="preserve"> The United Nations Department of Peacekeeping Operations and UNDP are the Global Focal Point for p</w:t>
      </w:r>
      <w:r w:rsidRPr="00F36543">
        <w:rPr>
          <w:rFonts w:ascii="Times New Roman" w:hAnsi="Times New Roman"/>
          <w:sz w:val="16"/>
          <w:szCs w:val="16"/>
          <w:lang w:val="en-GB"/>
        </w:rPr>
        <w:t xml:space="preserve">olice, </w:t>
      </w:r>
      <w:r>
        <w:rPr>
          <w:rFonts w:ascii="Times New Roman" w:hAnsi="Times New Roman"/>
          <w:sz w:val="16"/>
          <w:szCs w:val="16"/>
          <w:lang w:val="en-GB"/>
        </w:rPr>
        <w:t>j</w:t>
      </w:r>
      <w:r w:rsidRPr="00F36543">
        <w:rPr>
          <w:rFonts w:ascii="Times New Roman" w:hAnsi="Times New Roman"/>
          <w:sz w:val="16"/>
          <w:szCs w:val="16"/>
          <w:lang w:val="en-GB"/>
        </w:rPr>
        <w:t xml:space="preserve">ustice and </w:t>
      </w:r>
      <w:r>
        <w:rPr>
          <w:rFonts w:ascii="Times New Roman" w:hAnsi="Times New Roman"/>
          <w:sz w:val="16"/>
          <w:szCs w:val="16"/>
          <w:lang w:val="en-GB"/>
        </w:rPr>
        <w:t>c</w:t>
      </w:r>
      <w:r w:rsidRPr="00F36543">
        <w:rPr>
          <w:rFonts w:ascii="Times New Roman" w:hAnsi="Times New Roman"/>
          <w:sz w:val="16"/>
          <w:szCs w:val="16"/>
          <w:lang w:val="en-GB"/>
        </w:rPr>
        <w:t xml:space="preserve">orrections in the </w:t>
      </w:r>
      <w:r>
        <w:rPr>
          <w:rFonts w:ascii="Times New Roman" w:hAnsi="Times New Roman"/>
          <w:sz w:val="16"/>
          <w:szCs w:val="16"/>
          <w:lang w:val="en-GB"/>
        </w:rPr>
        <w:t>r</w:t>
      </w:r>
      <w:r w:rsidRPr="00F36543">
        <w:rPr>
          <w:rFonts w:ascii="Times New Roman" w:hAnsi="Times New Roman"/>
          <w:sz w:val="16"/>
          <w:szCs w:val="16"/>
          <w:lang w:val="en-GB"/>
        </w:rPr>
        <w:t xml:space="preserve">ule of </w:t>
      </w:r>
      <w:r>
        <w:rPr>
          <w:rFonts w:ascii="Times New Roman" w:hAnsi="Times New Roman"/>
          <w:sz w:val="16"/>
          <w:szCs w:val="16"/>
          <w:lang w:val="en-GB"/>
        </w:rPr>
        <w:t>l</w:t>
      </w:r>
      <w:r w:rsidRPr="00F36543">
        <w:rPr>
          <w:rFonts w:ascii="Times New Roman" w:hAnsi="Times New Roman"/>
          <w:sz w:val="16"/>
          <w:szCs w:val="16"/>
          <w:lang w:val="en-GB"/>
        </w:rPr>
        <w:t xml:space="preserve">aw in </w:t>
      </w:r>
      <w:r>
        <w:rPr>
          <w:rFonts w:ascii="Times New Roman" w:hAnsi="Times New Roman"/>
          <w:sz w:val="16"/>
          <w:szCs w:val="16"/>
          <w:lang w:val="en-GB"/>
        </w:rPr>
        <w:t>p</w:t>
      </w:r>
      <w:r w:rsidRPr="00F36543">
        <w:rPr>
          <w:rFonts w:ascii="Times New Roman" w:hAnsi="Times New Roman"/>
          <w:sz w:val="16"/>
          <w:szCs w:val="16"/>
          <w:lang w:val="en-GB"/>
        </w:rPr>
        <w:t xml:space="preserve">ost-conflict and other </w:t>
      </w:r>
      <w:r>
        <w:rPr>
          <w:rFonts w:ascii="Times New Roman" w:hAnsi="Times New Roman"/>
          <w:sz w:val="16"/>
          <w:szCs w:val="16"/>
          <w:lang w:val="en-GB"/>
        </w:rPr>
        <w:t>c</w:t>
      </w:r>
      <w:r w:rsidRPr="00F36543">
        <w:rPr>
          <w:rFonts w:ascii="Times New Roman" w:hAnsi="Times New Roman"/>
          <w:sz w:val="16"/>
          <w:szCs w:val="16"/>
          <w:lang w:val="en-GB"/>
        </w:rPr>
        <w:t xml:space="preserve">risis </w:t>
      </w:r>
      <w:r>
        <w:rPr>
          <w:rFonts w:ascii="Times New Roman" w:hAnsi="Times New Roman"/>
          <w:sz w:val="16"/>
          <w:szCs w:val="16"/>
          <w:lang w:val="en-GB"/>
        </w:rPr>
        <w:t>s</w:t>
      </w:r>
      <w:r w:rsidRPr="00F36543">
        <w:rPr>
          <w:rFonts w:ascii="Times New Roman" w:hAnsi="Times New Roman"/>
          <w:sz w:val="16"/>
          <w:szCs w:val="16"/>
          <w:lang w:val="en-GB"/>
        </w:rPr>
        <w:t>ituations</w:t>
      </w:r>
      <w:r>
        <w:rPr>
          <w:rFonts w:ascii="Times New Roman" w:hAnsi="Times New Roman"/>
          <w:sz w:val="16"/>
          <w:szCs w:val="16"/>
          <w:lang w:val="en-GB"/>
        </w:rPr>
        <w:t>.</w:t>
      </w:r>
    </w:p>
  </w:footnote>
  <w:footnote w:id="19">
    <w:p w14:paraId="74DE4AB9" w14:textId="77777777" w:rsidR="004C0328" w:rsidRPr="00E03DF9" w:rsidRDefault="004C0328" w:rsidP="00554964">
      <w:pPr>
        <w:ind w:right="1040"/>
        <w:jc w:val="both"/>
        <w:rPr>
          <w:iCs/>
          <w:sz w:val="14"/>
          <w:szCs w:val="14"/>
        </w:rPr>
      </w:pPr>
      <w:r w:rsidRPr="001B12B1">
        <w:rPr>
          <w:rStyle w:val="FootnoteReference"/>
          <w:sz w:val="14"/>
          <w:szCs w:val="14"/>
        </w:rPr>
        <w:footnoteRef/>
      </w:r>
      <w:r>
        <w:rPr>
          <w:sz w:val="14"/>
          <w:szCs w:val="14"/>
          <w:lang w:val="en-GB"/>
        </w:rPr>
        <w:t xml:space="preserve"> Government/UNDP/Pole Collaboration Plan established in March 2014 to assist Mali's implementation of the new West African Economic and Monetary Union (WAEMU) guidelines for the management of public finances.</w:t>
      </w:r>
    </w:p>
    <w:p w14:paraId="0EE59A10" w14:textId="77777777" w:rsidR="004C0328" w:rsidRPr="00E03DF9" w:rsidRDefault="004C0328" w:rsidP="00554964">
      <w:pPr>
        <w:pStyle w:val="FootnoteText"/>
        <w:jc w:val="both"/>
        <w:rPr>
          <w:rFonts w:ascii="Times New Roman" w:hAnsi="Times New Roman"/>
          <w:sz w:val="14"/>
          <w:szCs w:val="14"/>
        </w:rPr>
      </w:pPr>
    </w:p>
  </w:footnote>
  <w:footnote w:id="20">
    <w:p w14:paraId="19541F39" w14:textId="48977020" w:rsidR="004C0328" w:rsidRPr="005C15CD" w:rsidRDefault="004C0328" w:rsidP="00554964">
      <w:pPr>
        <w:ind w:right="1040"/>
        <w:jc w:val="both"/>
        <w:rPr>
          <w:sz w:val="14"/>
          <w:szCs w:val="14"/>
        </w:rPr>
      </w:pPr>
      <w:r w:rsidRPr="001B12B1">
        <w:rPr>
          <w:rStyle w:val="FootnoteReference"/>
          <w:sz w:val="14"/>
          <w:szCs w:val="14"/>
        </w:rPr>
        <w:footnoteRef/>
      </w:r>
      <w:r>
        <w:rPr>
          <w:sz w:val="14"/>
          <w:szCs w:val="14"/>
          <w:lang w:val="en-GB"/>
        </w:rPr>
        <w:t xml:space="preserve"> Partnership between France and UNDP as a multi-stakeholder technical assistance project for good fiscal management in West and Central Africa and the two regional economic communities.</w:t>
      </w:r>
    </w:p>
  </w:footnote>
  <w:footnote w:id="21">
    <w:p w14:paraId="4B3E8527" w14:textId="27398272" w:rsidR="004C0328" w:rsidRPr="00654630" w:rsidRDefault="004C0328" w:rsidP="00554964">
      <w:pPr>
        <w:pStyle w:val="FootnoteText"/>
        <w:rPr>
          <w:sz w:val="14"/>
          <w:szCs w:val="14"/>
          <w:lang w:val="fr-FR"/>
        </w:rPr>
      </w:pPr>
      <w:r w:rsidRPr="00F14CF3">
        <w:rPr>
          <w:rStyle w:val="FootnoteReference"/>
          <w:rFonts w:ascii="Times New Roman" w:hAnsi="Times New Roman"/>
          <w:sz w:val="14"/>
          <w:szCs w:val="14"/>
        </w:rPr>
        <w:footnoteRef/>
      </w:r>
      <w:r w:rsidRPr="00764042">
        <w:rPr>
          <w:rFonts w:ascii="Times New Roman" w:hAnsi="Times New Roman"/>
          <w:sz w:val="14"/>
          <w:szCs w:val="14"/>
          <w:lang w:val="fr-FR"/>
        </w:rPr>
        <w:t xml:space="preserve"> </w:t>
      </w:r>
      <w:r w:rsidRPr="00764042">
        <w:rPr>
          <w:rStyle w:val="FootnoteReference"/>
          <w:rFonts w:ascii="Times New Roman" w:hAnsi="Times New Roman"/>
          <w:sz w:val="14"/>
          <w:szCs w:val="14"/>
          <w:lang w:val="fr-FR"/>
        </w:rPr>
        <w:t xml:space="preserve"> </w:t>
      </w:r>
      <w:r w:rsidRPr="00654630">
        <w:rPr>
          <w:rFonts w:ascii="Times New Roman" w:hAnsi="Times New Roman"/>
          <w:sz w:val="14"/>
          <w:szCs w:val="14"/>
          <w:lang w:val="fr-FR"/>
        </w:rPr>
        <w:t xml:space="preserve">OCHA, </w:t>
      </w:r>
      <w:r w:rsidRPr="00654630">
        <w:rPr>
          <w:rFonts w:ascii="Times New Roman" w:hAnsi="Times New Roman"/>
          <w:sz w:val="14"/>
          <w:szCs w:val="14"/>
          <w:lang w:val="en-GB"/>
        </w:rPr>
        <w:t>Humanitarian Bulletin: Mali</w:t>
      </w:r>
      <w:r w:rsidRPr="00654630">
        <w:rPr>
          <w:rFonts w:ascii="Times New Roman" w:hAnsi="Times New Roman"/>
          <w:sz w:val="14"/>
          <w:szCs w:val="14"/>
          <w:lang w:val="fr-FR"/>
        </w:rPr>
        <w:t>, September 2014</w:t>
      </w:r>
      <w:r w:rsidR="00654630">
        <w:rPr>
          <w:rFonts w:ascii="Times New Roman" w:hAnsi="Times New Roman"/>
          <w:sz w:val="14"/>
          <w:szCs w:val="14"/>
          <w:lang w:val="fr-FR"/>
        </w:rPr>
        <w:t>.</w:t>
      </w:r>
    </w:p>
  </w:footnote>
  <w:footnote w:id="22">
    <w:p w14:paraId="388712E4" w14:textId="2709FA9D" w:rsidR="004C0328" w:rsidRPr="000C253B" w:rsidRDefault="004C0328" w:rsidP="00B772AA">
      <w:pPr>
        <w:pStyle w:val="FootnoteText"/>
        <w:rPr>
          <w:rFonts w:ascii="Times New Roman" w:hAnsi="Times New Roman"/>
          <w:sz w:val="16"/>
          <w:szCs w:val="16"/>
          <w:lang w:val="fr-FR"/>
        </w:rPr>
      </w:pPr>
      <w:r w:rsidRPr="00F14CF3">
        <w:rPr>
          <w:rStyle w:val="FootnoteReference"/>
          <w:rFonts w:ascii="Times New Roman" w:hAnsi="Times New Roman"/>
          <w:sz w:val="16"/>
          <w:szCs w:val="16"/>
        </w:rPr>
        <w:footnoteRef/>
      </w:r>
      <w:r w:rsidRPr="00764042">
        <w:rPr>
          <w:rStyle w:val="FootnoteReference"/>
          <w:rFonts w:ascii="Times New Roman" w:hAnsi="Times New Roman"/>
          <w:sz w:val="16"/>
          <w:szCs w:val="16"/>
          <w:lang w:val="fr-FR"/>
        </w:rPr>
        <w:t xml:space="preserve"> </w:t>
      </w:r>
      <w:r w:rsidRPr="00764042">
        <w:rPr>
          <w:rFonts w:ascii="Times New Roman" w:hAnsi="Times New Roman"/>
          <w:sz w:val="16"/>
          <w:szCs w:val="16"/>
          <w:lang w:val="fr-FR"/>
        </w:rPr>
        <w:t>PRODE</w:t>
      </w:r>
      <w:r>
        <w:rPr>
          <w:rFonts w:ascii="Times New Roman" w:hAnsi="Times New Roman"/>
          <w:sz w:val="16"/>
          <w:szCs w:val="16"/>
          <w:lang w:val="fr-FR"/>
        </w:rPr>
        <w:t>S</w:t>
      </w:r>
      <w:r w:rsidRPr="00764042">
        <w:rPr>
          <w:rFonts w:ascii="Times New Roman" w:hAnsi="Times New Roman"/>
          <w:sz w:val="16"/>
          <w:szCs w:val="16"/>
          <w:lang w:val="fr-FR"/>
        </w:rPr>
        <w:t xml:space="preserve">S – </w:t>
      </w:r>
      <w:r w:rsidR="002057F5">
        <w:rPr>
          <w:rFonts w:ascii="Times New Roman" w:hAnsi="Times New Roman"/>
          <w:sz w:val="16"/>
          <w:szCs w:val="16"/>
          <w:lang w:val="fr-FR"/>
        </w:rPr>
        <w:t>P</w:t>
      </w:r>
      <w:r w:rsidR="002057F5" w:rsidRPr="00764042">
        <w:rPr>
          <w:rFonts w:ascii="Times New Roman" w:hAnsi="Times New Roman"/>
          <w:sz w:val="16"/>
          <w:szCs w:val="16"/>
          <w:lang w:val="fr-FR"/>
        </w:rPr>
        <w:t xml:space="preserve">rogramme </w:t>
      </w:r>
      <w:r w:rsidRPr="00764042">
        <w:rPr>
          <w:rFonts w:ascii="Times New Roman" w:hAnsi="Times New Roman"/>
          <w:sz w:val="16"/>
          <w:szCs w:val="16"/>
          <w:lang w:val="fr-FR"/>
        </w:rPr>
        <w:t xml:space="preserve">de Développement </w:t>
      </w:r>
      <w:r>
        <w:rPr>
          <w:rFonts w:ascii="Times New Roman" w:hAnsi="Times New Roman"/>
          <w:sz w:val="16"/>
          <w:szCs w:val="16"/>
          <w:lang w:val="fr-FR"/>
        </w:rPr>
        <w:t xml:space="preserve">sanitaire et social </w:t>
      </w:r>
    </w:p>
  </w:footnote>
  <w:footnote w:id="23">
    <w:p w14:paraId="30EC99FC" w14:textId="702DF186" w:rsidR="004C0328" w:rsidRPr="00E03DF9" w:rsidRDefault="004C0328">
      <w:pPr>
        <w:pStyle w:val="FootnoteText"/>
      </w:pPr>
      <w:r w:rsidRPr="00CD2A60">
        <w:rPr>
          <w:rStyle w:val="FootnoteReference"/>
          <w:rFonts w:ascii="Times New Roman" w:hAnsi="Times New Roman"/>
          <w:sz w:val="16"/>
          <w:szCs w:val="16"/>
        </w:rPr>
        <w:footnoteRef/>
      </w:r>
      <w:r>
        <w:rPr>
          <w:rFonts w:ascii="Times New Roman" w:hAnsi="Times New Roman"/>
          <w:sz w:val="16"/>
          <w:szCs w:val="16"/>
          <w:lang w:val="en-GB"/>
        </w:rPr>
        <w:t xml:space="preserve"> Mali has five subrecipients: the Executive Secretariat of the High Council for the Fight Against AIDS; the sectoral task force for the fight against AIDS; Pharmacie populaire du Mali; Arcad Sida; and Solthis.</w:t>
      </w:r>
      <w:r>
        <w:rPr>
          <w:rFonts w:eastAsia="Courier" w:cs="Courier"/>
          <w:lang w:val="en-GB"/>
        </w:rPr>
        <w:t xml:space="preserve"> </w:t>
      </w:r>
    </w:p>
  </w:footnote>
  <w:footnote w:id="24">
    <w:p w14:paraId="7FDC1443" w14:textId="2D97A3E8" w:rsidR="004C0328" w:rsidRPr="00ED6C70" w:rsidRDefault="004C0328">
      <w:pPr>
        <w:pStyle w:val="FootnoteText"/>
      </w:pPr>
      <w:r w:rsidRPr="003C3DEF">
        <w:rPr>
          <w:rStyle w:val="FootnoteReference"/>
          <w:rFonts w:ascii="Times New Roman" w:hAnsi="Times New Roman"/>
          <w:sz w:val="16"/>
          <w:szCs w:val="16"/>
        </w:rPr>
        <w:footnoteRef/>
      </w:r>
      <w:r w:rsidRPr="003C3DEF">
        <w:rPr>
          <w:rFonts w:ascii="Times New Roman" w:hAnsi="Times New Roman"/>
          <w:sz w:val="16"/>
          <w:szCs w:val="16"/>
        </w:rPr>
        <w:t xml:space="preserve">Mali became a </w:t>
      </w:r>
      <w:r>
        <w:rPr>
          <w:rFonts w:ascii="Times New Roman" w:hAnsi="Times New Roman"/>
          <w:sz w:val="16"/>
          <w:szCs w:val="16"/>
        </w:rPr>
        <w:t>Delivering as One</w:t>
      </w:r>
      <w:r w:rsidRPr="003C3DEF">
        <w:rPr>
          <w:rFonts w:ascii="Times New Roman" w:hAnsi="Times New Roman"/>
          <w:sz w:val="16"/>
          <w:szCs w:val="16"/>
        </w:rPr>
        <w:t xml:space="preserve"> country in 2009</w:t>
      </w:r>
      <w:r>
        <w:rPr>
          <w:rFonts w:ascii="Times New Roman" w:hAnsi="Times New Roman"/>
          <w:sz w:val="16"/>
          <w:szCs w:val="16"/>
        </w:rPr>
        <w:t>.</w:t>
      </w:r>
    </w:p>
  </w:footnote>
  <w:footnote w:id="25">
    <w:p w14:paraId="390245A0" w14:textId="77777777" w:rsidR="004C0328" w:rsidRPr="00E03DF9" w:rsidRDefault="004C0328" w:rsidP="00752797">
      <w:pPr>
        <w:pStyle w:val="FootnoteText"/>
        <w:rPr>
          <w:rFonts w:ascii="Times New Roman" w:hAnsi="Times New Roman"/>
          <w:sz w:val="14"/>
          <w:szCs w:val="14"/>
        </w:rPr>
      </w:pPr>
      <w:r w:rsidRPr="001058D1">
        <w:rPr>
          <w:rStyle w:val="FootnoteReference"/>
          <w:rFonts w:ascii="Times New Roman" w:hAnsi="Times New Roman"/>
          <w:sz w:val="14"/>
          <w:szCs w:val="14"/>
        </w:rPr>
        <w:footnoteRef/>
      </w:r>
      <w:r>
        <w:rPr>
          <w:rFonts w:ascii="Times New Roman" w:hAnsi="Times New Roman"/>
          <w:sz w:val="14"/>
          <w:szCs w:val="14"/>
          <w:lang w:val="en-GB"/>
        </w:rPr>
        <w:t xml:space="preserve"> Rural women and young people, small farmers.</w:t>
      </w:r>
    </w:p>
  </w:footnote>
  <w:footnote w:id="26">
    <w:p w14:paraId="2735EB8F" w14:textId="7179DAF2" w:rsidR="004C0328" w:rsidRPr="00E03DF9" w:rsidRDefault="004C0328" w:rsidP="00752797">
      <w:pPr>
        <w:pStyle w:val="FootnoteText"/>
        <w:rPr>
          <w:rFonts w:ascii="Times New Roman" w:hAnsi="Times New Roman"/>
          <w:sz w:val="14"/>
          <w:szCs w:val="14"/>
        </w:rPr>
      </w:pPr>
      <w:r w:rsidRPr="001058D1">
        <w:rPr>
          <w:rStyle w:val="FootnoteReference"/>
          <w:rFonts w:ascii="Times New Roman" w:hAnsi="Times New Roman"/>
          <w:sz w:val="14"/>
          <w:szCs w:val="14"/>
        </w:rPr>
        <w:footnoteRef/>
      </w:r>
      <w:r>
        <w:rPr>
          <w:rFonts w:ascii="Times New Roman" w:hAnsi="Times New Roman"/>
          <w:sz w:val="14"/>
          <w:szCs w:val="14"/>
          <w:lang w:val="en-GB"/>
        </w:rPr>
        <w:t xml:space="preserve"> Targeting of people affected by severe food insecurity (1.5 million people); OCHA Humanitarian Bulletin: Mali, March 2014 </w:t>
      </w:r>
    </w:p>
  </w:footnote>
  <w:footnote w:id="27">
    <w:p w14:paraId="5A9A9E05" w14:textId="7488E3C0" w:rsidR="004C0328" w:rsidRPr="00E03DF9" w:rsidRDefault="004C0328" w:rsidP="00752797">
      <w:pPr>
        <w:pStyle w:val="FootnoteText"/>
        <w:rPr>
          <w:rFonts w:ascii="Times New Roman" w:hAnsi="Times New Roman"/>
          <w:sz w:val="16"/>
          <w:szCs w:val="16"/>
        </w:rPr>
      </w:pPr>
      <w:r w:rsidRPr="005B1DBA">
        <w:rPr>
          <w:rStyle w:val="FootnoteReference"/>
          <w:rFonts w:ascii="Times New Roman" w:hAnsi="Times New Roman"/>
          <w:sz w:val="16"/>
          <w:szCs w:val="16"/>
        </w:rPr>
        <w:footnoteRef/>
      </w:r>
      <w:r>
        <w:rPr>
          <w:rFonts w:ascii="Times New Roman" w:hAnsi="Times New Roman"/>
          <w:sz w:val="16"/>
          <w:szCs w:val="16"/>
          <w:lang w:val="en-GB"/>
        </w:rPr>
        <w:t>IMF</w:t>
      </w:r>
      <w:r w:rsidR="00C332A8">
        <w:rPr>
          <w:rFonts w:ascii="Times New Roman" w:hAnsi="Times New Roman"/>
          <w:sz w:val="16"/>
          <w:szCs w:val="16"/>
          <w:lang w:val="en-GB"/>
        </w:rPr>
        <w:t>,</w:t>
      </w:r>
      <w:r>
        <w:rPr>
          <w:rFonts w:ascii="Times New Roman" w:hAnsi="Times New Roman"/>
          <w:sz w:val="16"/>
          <w:szCs w:val="16"/>
          <w:lang w:val="en-GB"/>
        </w:rPr>
        <w:t xml:space="preserve"> Decentralization in Mali: Current situation and Prospects, 2014</w:t>
      </w:r>
    </w:p>
  </w:footnote>
  <w:footnote w:id="28">
    <w:p w14:paraId="78AD142F" w14:textId="42963948" w:rsidR="004C0328" w:rsidRPr="005B1DBA" w:rsidRDefault="004C0328" w:rsidP="00752797">
      <w:pPr>
        <w:pStyle w:val="FootnoteText"/>
        <w:rPr>
          <w:lang w:val="fr-FR"/>
        </w:rPr>
      </w:pPr>
      <w:r w:rsidRPr="005B1DBA">
        <w:rPr>
          <w:rStyle w:val="FootnoteReference"/>
          <w:rFonts w:ascii="Times New Roman" w:hAnsi="Times New Roman"/>
          <w:sz w:val="16"/>
          <w:szCs w:val="16"/>
        </w:rPr>
        <w:footnoteRef/>
      </w:r>
      <w:r>
        <w:rPr>
          <w:rFonts w:ascii="Times New Roman" w:hAnsi="Times New Roman"/>
          <w:sz w:val="16"/>
          <w:szCs w:val="16"/>
          <w:lang w:val="en-GB"/>
        </w:rPr>
        <w:t xml:space="preserve"> Ministry of Justice, Strategic Planning Unit,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C0328" w:rsidRPr="00910DFD" w14:paraId="4B5514E2" w14:textId="77777777" w:rsidTr="00156DF0">
      <w:trPr>
        <w:trHeight w:hRule="exact" w:val="864"/>
      </w:trPr>
      <w:tc>
        <w:tcPr>
          <w:tcW w:w="4838" w:type="dxa"/>
          <w:tcBorders>
            <w:bottom w:val="single" w:sz="4" w:space="0" w:color="auto"/>
          </w:tcBorders>
          <w:vAlign w:val="bottom"/>
        </w:tcPr>
        <w:p w14:paraId="442A3015" w14:textId="77777777" w:rsidR="004C0328" w:rsidRPr="00910DFD" w:rsidRDefault="004C0328" w:rsidP="00156DF0">
          <w:pPr>
            <w:widowControl w:val="0"/>
            <w:tabs>
              <w:tab w:val="center" w:pos="4320"/>
              <w:tab w:val="right" w:pos="8640"/>
            </w:tabs>
            <w:spacing w:after="80"/>
            <w:rPr>
              <w:b/>
              <w:sz w:val="17"/>
              <w:szCs w:val="17"/>
            </w:rPr>
          </w:pPr>
          <w:r w:rsidRPr="00910DFD">
            <w:rPr>
              <w:b/>
              <w:sz w:val="17"/>
              <w:szCs w:val="17"/>
            </w:rPr>
            <w:t>D</w:t>
          </w:r>
          <w:r>
            <w:rPr>
              <w:b/>
              <w:sz w:val="17"/>
              <w:szCs w:val="17"/>
            </w:rPr>
            <w:t>P/DCP/CHL</w:t>
          </w:r>
          <w:r w:rsidRPr="00910DFD">
            <w:rPr>
              <w:b/>
              <w:sz w:val="17"/>
              <w:szCs w:val="17"/>
            </w:rPr>
            <w:t>/3</w:t>
          </w:r>
        </w:p>
      </w:tc>
      <w:tc>
        <w:tcPr>
          <w:tcW w:w="5047" w:type="dxa"/>
          <w:tcBorders>
            <w:bottom w:val="single" w:sz="4" w:space="0" w:color="auto"/>
          </w:tcBorders>
          <w:vAlign w:val="bottom"/>
        </w:tcPr>
        <w:p w14:paraId="21837610" w14:textId="77777777" w:rsidR="004C0328" w:rsidRPr="00910DFD" w:rsidRDefault="004C0328" w:rsidP="00156DF0">
          <w:pPr>
            <w:widowControl w:val="0"/>
            <w:tabs>
              <w:tab w:val="center" w:pos="4320"/>
              <w:tab w:val="right" w:pos="8640"/>
            </w:tabs>
            <w:rPr>
              <w:sz w:val="17"/>
              <w:szCs w:val="17"/>
            </w:rPr>
          </w:pPr>
        </w:p>
      </w:tc>
    </w:tr>
  </w:tbl>
  <w:p w14:paraId="1A0F1079" w14:textId="77777777" w:rsidR="004C0328" w:rsidRDefault="004C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C0328" w:rsidRPr="00C778F9" w14:paraId="14B4788F" w14:textId="77777777" w:rsidTr="00156DF0">
      <w:trPr>
        <w:trHeight w:hRule="exact" w:val="864"/>
      </w:trPr>
      <w:tc>
        <w:tcPr>
          <w:tcW w:w="4838" w:type="dxa"/>
          <w:shd w:val="clear" w:color="auto" w:fill="auto"/>
          <w:vAlign w:val="bottom"/>
        </w:tcPr>
        <w:p w14:paraId="10C5A024" w14:textId="77777777" w:rsidR="004C0328" w:rsidRPr="00C778F9" w:rsidRDefault="004C0328" w:rsidP="00156DF0">
          <w:pPr>
            <w:tabs>
              <w:tab w:val="center" w:pos="4320"/>
              <w:tab w:val="right" w:pos="8640"/>
            </w:tabs>
            <w:spacing w:after="80"/>
            <w:rPr>
              <w:b/>
              <w:noProof/>
              <w:sz w:val="17"/>
            </w:rPr>
          </w:pPr>
        </w:p>
      </w:tc>
      <w:tc>
        <w:tcPr>
          <w:tcW w:w="5033" w:type="dxa"/>
          <w:shd w:val="clear" w:color="auto" w:fill="auto"/>
          <w:vAlign w:val="bottom"/>
        </w:tcPr>
        <w:p w14:paraId="089D46DE" w14:textId="77777777" w:rsidR="004C0328" w:rsidRPr="00C778F9" w:rsidRDefault="004C0328" w:rsidP="009E71C2">
          <w:pPr>
            <w:tabs>
              <w:tab w:val="center" w:pos="4320"/>
              <w:tab w:val="right" w:pos="8640"/>
            </w:tabs>
            <w:jc w:val="right"/>
            <w:rPr>
              <w:noProof/>
              <w:sz w:val="17"/>
            </w:rPr>
          </w:pPr>
          <w:r w:rsidRPr="00C778F9">
            <w:rPr>
              <w:b/>
              <w:noProof/>
              <w:sz w:val="17"/>
            </w:rPr>
            <w:t>DP/DCP/</w:t>
          </w:r>
          <w:r>
            <w:rPr>
              <w:b/>
              <w:noProof/>
              <w:sz w:val="17"/>
            </w:rPr>
            <w:t>M</w:t>
          </w:r>
          <w:r w:rsidRPr="00C778F9">
            <w:rPr>
              <w:b/>
              <w:noProof/>
              <w:sz w:val="17"/>
            </w:rPr>
            <w:t>L</w:t>
          </w:r>
          <w:r>
            <w:rPr>
              <w:b/>
              <w:noProof/>
              <w:sz w:val="17"/>
            </w:rPr>
            <w:t>I</w:t>
          </w:r>
          <w:r w:rsidRPr="00C778F9">
            <w:rPr>
              <w:b/>
              <w:noProof/>
              <w:sz w:val="17"/>
            </w:rPr>
            <w:t>/</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14:paraId="6A81CB7B" w14:textId="77777777" w:rsidR="004C0328" w:rsidRDefault="004C0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0328" w:rsidRPr="00617E49" w14:paraId="19E99A1A" w14:textId="77777777" w:rsidTr="00156DF0">
      <w:trPr>
        <w:trHeight w:hRule="exact" w:val="864"/>
      </w:trPr>
      <w:tc>
        <w:tcPr>
          <w:tcW w:w="1267" w:type="dxa"/>
          <w:tcBorders>
            <w:bottom w:val="single" w:sz="4" w:space="0" w:color="auto"/>
          </w:tcBorders>
          <w:shd w:val="clear" w:color="auto" w:fill="auto"/>
          <w:vAlign w:val="bottom"/>
        </w:tcPr>
        <w:p w14:paraId="0950991E" w14:textId="77777777" w:rsidR="004C0328" w:rsidRPr="00617E49" w:rsidRDefault="004C0328" w:rsidP="00156DF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40ED0D0" w14:textId="77777777" w:rsidR="004C0328" w:rsidRPr="00617E49" w:rsidRDefault="004C0328" w:rsidP="00156D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17E49">
            <w:rPr>
              <w:spacing w:val="2"/>
              <w:w w:val="96"/>
              <w:kern w:val="14"/>
              <w:sz w:val="28"/>
              <w:lang w:val="en-GB"/>
            </w:rPr>
            <w:t>United Nations</w:t>
          </w:r>
        </w:p>
      </w:tc>
      <w:tc>
        <w:tcPr>
          <w:tcW w:w="245" w:type="dxa"/>
          <w:tcBorders>
            <w:bottom w:val="single" w:sz="4" w:space="0" w:color="auto"/>
          </w:tcBorders>
          <w:shd w:val="clear" w:color="auto" w:fill="auto"/>
          <w:vAlign w:val="bottom"/>
        </w:tcPr>
        <w:p w14:paraId="776DAF40" w14:textId="77777777" w:rsidR="004C0328" w:rsidRPr="00617E49" w:rsidRDefault="004C0328" w:rsidP="00156DF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5E91579" w14:textId="29990111" w:rsidR="004C0328" w:rsidRPr="00617E49" w:rsidRDefault="004C0328" w:rsidP="00033BE4">
          <w:pPr>
            <w:suppressAutoHyphens/>
            <w:spacing w:after="80"/>
            <w:jc w:val="right"/>
            <w:rPr>
              <w:spacing w:val="4"/>
              <w:w w:val="103"/>
              <w:kern w:val="14"/>
              <w:position w:val="-4"/>
              <w:lang w:val="en-GB"/>
            </w:rPr>
          </w:pPr>
          <w:r w:rsidRPr="00617E49">
            <w:rPr>
              <w:spacing w:val="4"/>
              <w:w w:val="103"/>
              <w:kern w:val="14"/>
              <w:position w:val="-4"/>
              <w:sz w:val="40"/>
              <w:lang w:val="en-GB"/>
            </w:rPr>
            <w:t>DP</w:t>
          </w:r>
          <w:r>
            <w:rPr>
              <w:spacing w:val="4"/>
              <w:w w:val="103"/>
              <w:kern w:val="14"/>
              <w:position w:val="-4"/>
              <w:lang w:val="en-GB"/>
            </w:rPr>
            <w:t>/DCP/</w:t>
          </w:r>
          <w:r w:rsidR="00033BE4">
            <w:rPr>
              <w:spacing w:val="4"/>
              <w:w w:val="103"/>
              <w:kern w:val="14"/>
              <w:position w:val="-4"/>
              <w:lang w:val="en-GB"/>
            </w:rPr>
            <w:t>MLI</w:t>
          </w:r>
          <w:r w:rsidRPr="00617E49">
            <w:rPr>
              <w:spacing w:val="4"/>
              <w:w w:val="103"/>
              <w:kern w:val="14"/>
              <w:position w:val="-4"/>
              <w:lang w:val="en-GB"/>
            </w:rPr>
            <w:t>/</w:t>
          </w:r>
          <w:r>
            <w:rPr>
              <w:spacing w:val="4"/>
              <w:w w:val="103"/>
              <w:kern w:val="14"/>
              <w:position w:val="-4"/>
              <w:lang w:val="en-GB"/>
            </w:rPr>
            <w:t>3</w:t>
          </w:r>
        </w:p>
      </w:tc>
    </w:tr>
    <w:tr w:rsidR="004C0328" w:rsidRPr="00617E49" w14:paraId="47BCE393" w14:textId="77777777" w:rsidTr="00156DF0">
      <w:trPr>
        <w:gridAfter w:val="1"/>
        <w:wAfter w:w="28" w:type="dxa"/>
        <w:trHeight w:hRule="exact" w:val="2880"/>
      </w:trPr>
      <w:tc>
        <w:tcPr>
          <w:tcW w:w="1267" w:type="dxa"/>
          <w:tcBorders>
            <w:top w:val="single" w:sz="4" w:space="0" w:color="auto"/>
            <w:bottom w:val="single" w:sz="12" w:space="0" w:color="auto"/>
          </w:tcBorders>
          <w:shd w:val="clear" w:color="auto" w:fill="auto"/>
        </w:tcPr>
        <w:p w14:paraId="31C99470" w14:textId="77777777" w:rsidR="004C0328" w:rsidRPr="00617E49" w:rsidRDefault="004C0328" w:rsidP="00156DF0">
          <w:pPr>
            <w:tabs>
              <w:tab w:val="center" w:pos="4320"/>
              <w:tab w:val="right" w:pos="8640"/>
            </w:tabs>
            <w:spacing w:before="109"/>
            <w:rPr>
              <w:noProof/>
              <w:sz w:val="17"/>
            </w:rPr>
          </w:pPr>
          <w:r w:rsidRPr="00617E49">
            <w:rPr>
              <w:noProof/>
              <w:sz w:val="17"/>
            </w:rPr>
            <w:t xml:space="preserve"> </w:t>
          </w:r>
          <w:r w:rsidRPr="00585D10">
            <w:rPr>
              <w:noProof/>
              <w:sz w:val="17"/>
            </w:rPr>
            <w:drawing>
              <wp:inline distT="0" distB="0" distL="0" distR="0" wp14:anchorId="22F26742" wp14:editId="4870224C">
                <wp:extent cx="702945" cy="592455"/>
                <wp:effectExtent l="0" t="0" r="190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D5060FC" w14:textId="77777777" w:rsidR="004C0328" w:rsidRPr="00617E49" w:rsidRDefault="004C0328" w:rsidP="00156DF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FA56449" w14:textId="77777777" w:rsidR="004C0328" w:rsidRPr="00617E49" w:rsidRDefault="004C0328" w:rsidP="00156D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617E49">
            <w:rPr>
              <w:b/>
              <w:spacing w:val="-4"/>
              <w:w w:val="98"/>
              <w:kern w:val="14"/>
              <w:sz w:val="34"/>
              <w:lang w:val="en-GB"/>
            </w:rPr>
            <w:t>Executive Board of the</w:t>
          </w:r>
          <w:r w:rsidRPr="00617E49">
            <w:rPr>
              <w:b/>
              <w:spacing w:val="-4"/>
              <w:w w:val="98"/>
              <w:kern w:val="14"/>
              <w:sz w:val="34"/>
              <w:lang w:val="en-GB"/>
            </w:rPr>
            <w:br/>
            <w:t>United Nations Development</w:t>
          </w:r>
          <w:r w:rsidRPr="00617E49">
            <w:rPr>
              <w:b/>
              <w:spacing w:val="-4"/>
              <w:w w:val="98"/>
              <w:kern w:val="14"/>
              <w:sz w:val="34"/>
              <w:lang w:val="en-GB"/>
            </w:rPr>
            <w:br/>
            <w:t>Programme, the United Nations Population Fund and the</w:t>
          </w:r>
          <w:r w:rsidRPr="00617E49">
            <w:rPr>
              <w:b/>
              <w:spacing w:val="-4"/>
              <w:w w:val="98"/>
              <w:kern w:val="14"/>
              <w:sz w:val="34"/>
              <w:lang w:val="en-GB"/>
            </w:rPr>
            <w:br/>
            <w:t>United Nations Office for</w:t>
          </w:r>
          <w:r w:rsidRPr="00617E49">
            <w:rPr>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77051BF5" w14:textId="77777777" w:rsidR="004C0328" w:rsidRPr="00617E49" w:rsidRDefault="004C0328" w:rsidP="00156DF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A0E853C" w14:textId="77777777" w:rsidR="004C0328" w:rsidRPr="00617E49" w:rsidRDefault="004C0328" w:rsidP="00156DF0">
          <w:pPr>
            <w:suppressAutoHyphens/>
            <w:spacing w:before="240" w:line="240" w:lineRule="exact"/>
            <w:rPr>
              <w:spacing w:val="4"/>
              <w:w w:val="103"/>
              <w:kern w:val="14"/>
              <w:lang w:val="en-GB"/>
            </w:rPr>
          </w:pPr>
          <w:r w:rsidRPr="00617E49">
            <w:rPr>
              <w:spacing w:val="4"/>
              <w:w w:val="103"/>
              <w:kern w:val="14"/>
              <w:lang w:val="en-GB"/>
            </w:rPr>
            <w:t>Distr.: General</w:t>
          </w:r>
        </w:p>
        <w:p w14:paraId="3A1A12C2" w14:textId="66DF0095" w:rsidR="004C0328" w:rsidRPr="00617E49" w:rsidRDefault="00033BE4" w:rsidP="00156DF0">
          <w:pPr>
            <w:suppressAutoHyphens/>
            <w:spacing w:line="240" w:lineRule="exact"/>
            <w:rPr>
              <w:spacing w:val="4"/>
              <w:w w:val="103"/>
              <w:kern w:val="14"/>
              <w:lang w:val="en-GB"/>
            </w:rPr>
          </w:pPr>
          <w:r>
            <w:rPr>
              <w:spacing w:val="4"/>
              <w:w w:val="103"/>
              <w:kern w:val="14"/>
              <w:lang w:val="en-GB"/>
            </w:rPr>
            <w:t>3</w:t>
          </w:r>
          <w:r w:rsidR="004C0328">
            <w:rPr>
              <w:spacing w:val="4"/>
              <w:w w:val="103"/>
              <w:kern w:val="14"/>
              <w:lang w:val="en-GB"/>
            </w:rPr>
            <w:t xml:space="preserve"> </w:t>
          </w:r>
          <w:r>
            <w:rPr>
              <w:spacing w:val="4"/>
              <w:w w:val="103"/>
              <w:kern w:val="14"/>
              <w:lang w:val="en-GB"/>
            </w:rPr>
            <w:t>Novem</w:t>
          </w:r>
          <w:r w:rsidR="004C0328">
            <w:rPr>
              <w:spacing w:val="4"/>
              <w:w w:val="103"/>
              <w:kern w:val="14"/>
              <w:lang w:val="en-GB"/>
            </w:rPr>
            <w:t>ber</w:t>
          </w:r>
          <w:r w:rsidR="004C0328" w:rsidRPr="00617E49">
            <w:rPr>
              <w:spacing w:val="4"/>
              <w:w w:val="103"/>
              <w:kern w:val="14"/>
              <w:lang w:val="en-GB"/>
            </w:rPr>
            <w:t xml:space="preserve"> 2014</w:t>
          </w:r>
        </w:p>
        <w:p w14:paraId="154E6CA7" w14:textId="77777777" w:rsidR="004C0328" w:rsidRPr="00617E49" w:rsidRDefault="004C0328" w:rsidP="00156DF0">
          <w:pPr>
            <w:suppressAutoHyphens/>
            <w:spacing w:line="240" w:lineRule="exact"/>
            <w:rPr>
              <w:spacing w:val="4"/>
              <w:w w:val="103"/>
              <w:kern w:val="14"/>
              <w:lang w:val="en-GB"/>
            </w:rPr>
          </w:pPr>
        </w:p>
        <w:p w14:paraId="7CAB03C7" w14:textId="77777777" w:rsidR="004C0328" w:rsidRPr="00617E49" w:rsidRDefault="004C0328" w:rsidP="00156DF0">
          <w:pPr>
            <w:suppressAutoHyphens/>
            <w:spacing w:line="240" w:lineRule="exact"/>
            <w:rPr>
              <w:spacing w:val="4"/>
              <w:w w:val="103"/>
              <w:kern w:val="14"/>
              <w:lang w:val="en-GB"/>
            </w:rPr>
          </w:pPr>
          <w:r w:rsidRPr="00617E49">
            <w:rPr>
              <w:spacing w:val="4"/>
              <w:w w:val="103"/>
              <w:kern w:val="14"/>
              <w:lang w:val="en-GB"/>
            </w:rPr>
            <w:t>Original: English</w:t>
          </w:r>
        </w:p>
      </w:tc>
    </w:tr>
  </w:tbl>
  <w:p w14:paraId="34736907" w14:textId="77777777" w:rsidR="004C0328" w:rsidRPr="00C778F9" w:rsidRDefault="004C0328">
    <w:pPr>
      <w:pStyle w:val="Head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C0328" w:rsidRPr="00910DFD" w14:paraId="1E7CBDF9" w14:textId="77777777" w:rsidTr="00156DF0">
      <w:trPr>
        <w:trHeight w:hRule="exact" w:val="864"/>
      </w:trPr>
      <w:tc>
        <w:tcPr>
          <w:tcW w:w="4838" w:type="dxa"/>
          <w:tcBorders>
            <w:bottom w:val="single" w:sz="4" w:space="0" w:color="auto"/>
          </w:tcBorders>
          <w:vAlign w:val="bottom"/>
        </w:tcPr>
        <w:p w14:paraId="36694310" w14:textId="77777777" w:rsidR="004C0328" w:rsidRPr="00910DFD" w:rsidRDefault="004C0328" w:rsidP="009E71C2">
          <w:pPr>
            <w:widowControl w:val="0"/>
            <w:tabs>
              <w:tab w:val="center" w:pos="4320"/>
              <w:tab w:val="right" w:pos="8640"/>
            </w:tabs>
            <w:spacing w:after="80"/>
            <w:rPr>
              <w:b/>
              <w:sz w:val="17"/>
              <w:szCs w:val="17"/>
            </w:rPr>
          </w:pPr>
          <w:r w:rsidRPr="00910DFD">
            <w:rPr>
              <w:b/>
              <w:sz w:val="17"/>
              <w:szCs w:val="17"/>
            </w:rPr>
            <w:t>D</w:t>
          </w:r>
          <w:r>
            <w:rPr>
              <w:b/>
              <w:sz w:val="17"/>
              <w:szCs w:val="17"/>
            </w:rPr>
            <w:t>P/DCP/MLI</w:t>
          </w:r>
          <w:r w:rsidRPr="00910DFD">
            <w:rPr>
              <w:b/>
              <w:sz w:val="17"/>
              <w:szCs w:val="17"/>
            </w:rPr>
            <w:t>/3</w:t>
          </w:r>
        </w:p>
      </w:tc>
      <w:tc>
        <w:tcPr>
          <w:tcW w:w="5047" w:type="dxa"/>
          <w:tcBorders>
            <w:bottom w:val="single" w:sz="4" w:space="0" w:color="auto"/>
          </w:tcBorders>
          <w:vAlign w:val="bottom"/>
        </w:tcPr>
        <w:p w14:paraId="7F3E923A" w14:textId="77777777" w:rsidR="004C0328" w:rsidRPr="00910DFD" w:rsidRDefault="004C0328" w:rsidP="009E71C2">
          <w:pPr>
            <w:widowControl w:val="0"/>
            <w:tabs>
              <w:tab w:val="center" w:pos="4320"/>
              <w:tab w:val="right" w:pos="8640"/>
            </w:tabs>
            <w:rPr>
              <w:sz w:val="17"/>
              <w:szCs w:val="17"/>
            </w:rPr>
          </w:pPr>
        </w:p>
      </w:tc>
    </w:tr>
  </w:tbl>
  <w:p w14:paraId="3290B986" w14:textId="77777777" w:rsidR="004C0328" w:rsidRPr="00952354" w:rsidRDefault="004C0328">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582"/>
    </w:tblGrid>
    <w:tr w:rsidR="004C0328" w:rsidRPr="00910DFD" w14:paraId="74F5DCAE" w14:textId="77777777" w:rsidTr="009E71C2">
      <w:trPr>
        <w:trHeight w:hRule="exact" w:val="864"/>
      </w:trPr>
      <w:tc>
        <w:tcPr>
          <w:tcW w:w="4838" w:type="dxa"/>
          <w:tcBorders>
            <w:bottom w:val="single" w:sz="4" w:space="0" w:color="auto"/>
          </w:tcBorders>
          <w:vAlign w:val="bottom"/>
        </w:tcPr>
        <w:p w14:paraId="689F4528" w14:textId="77777777" w:rsidR="004C0328" w:rsidRPr="00910DFD" w:rsidRDefault="004C0328" w:rsidP="009E71C2">
          <w:pPr>
            <w:widowControl w:val="0"/>
            <w:tabs>
              <w:tab w:val="center" w:pos="4320"/>
              <w:tab w:val="right" w:pos="8640"/>
            </w:tabs>
            <w:spacing w:after="80"/>
            <w:rPr>
              <w:b/>
              <w:sz w:val="17"/>
              <w:szCs w:val="17"/>
            </w:rPr>
          </w:pPr>
          <w:r w:rsidRPr="00910DFD">
            <w:rPr>
              <w:b/>
              <w:sz w:val="17"/>
              <w:szCs w:val="17"/>
            </w:rPr>
            <w:t>D</w:t>
          </w:r>
          <w:r>
            <w:rPr>
              <w:b/>
              <w:sz w:val="17"/>
              <w:szCs w:val="17"/>
            </w:rPr>
            <w:t>P/DCP/MLI</w:t>
          </w:r>
          <w:r w:rsidRPr="00910DFD">
            <w:rPr>
              <w:b/>
              <w:sz w:val="17"/>
              <w:szCs w:val="17"/>
            </w:rPr>
            <w:t>/3</w:t>
          </w:r>
        </w:p>
      </w:tc>
      <w:tc>
        <w:tcPr>
          <w:tcW w:w="7582" w:type="dxa"/>
          <w:tcBorders>
            <w:bottom w:val="single" w:sz="4" w:space="0" w:color="auto"/>
          </w:tcBorders>
          <w:vAlign w:val="bottom"/>
        </w:tcPr>
        <w:p w14:paraId="412CF668" w14:textId="77777777" w:rsidR="004C0328" w:rsidRPr="00910DFD" w:rsidRDefault="004C0328" w:rsidP="009E71C2">
          <w:pPr>
            <w:widowControl w:val="0"/>
            <w:tabs>
              <w:tab w:val="center" w:pos="4320"/>
              <w:tab w:val="right" w:pos="8640"/>
            </w:tabs>
            <w:rPr>
              <w:sz w:val="17"/>
              <w:szCs w:val="17"/>
            </w:rPr>
          </w:pPr>
        </w:p>
      </w:tc>
    </w:tr>
  </w:tbl>
  <w:p w14:paraId="171FE471" w14:textId="77777777" w:rsidR="004C0328" w:rsidRPr="00952354" w:rsidRDefault="004C0328">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582"/>
    </w:tblGrid>
    <w:tr w:rsidR="004C0328" w:rsidRPr="00C778F9" w14:paraId="2494ED9A" w14:textId="77777777" w:rsidTr="009E71C2">
      <w:trPr>
        <w:trHeight w:hRule="exact" w:val="864"/>
      </w:trPr>
      <w:tc>
        <w:tcPr>
          <w:tcW w:w="4838" w:type="dxa"/>
          <w:shd w:val="clear" w:color="auto" w:fill="auto"/>
          <w:vAlign w:val="bottom"/>
        </w:tcPr>
        <w:p w14:paraId="2C995055" w14:textId="77777777" w:rsidR="004C0328" w:rsidRPr="00C778F9" w:rsidRDefault="004C0328" w:rsidP="00156DF0">
          <w:pPr>
            <w:tabs>
              <w:tab w:val="center" w:pos="4320"/>
              <w:tab w:val="right" w:pos="8640"/>
            </w:tabs>
            <w:spacing w:after="80"/>
            <w:rPr>
              <w:b/>
              <w:noProof/>
              <w:sz w:val="17"/>
            </w:rPr>
          </w:pPr>
        </w:p>
      </w:tc>
      <w:tc>
        <w:tcPr>
          <w:tcW w:w="7582" w:type="dxa"/>
          <w:shd w:val="clear" w:color="auto" w:fill="auto"/>
          <w:vAlign w:val="bottom"/>
        </w:tcPr>
        <w:p w14:paraId="10ABA992" w14:textId="77777777" w:rsidR="004C0328" w:rsidRPr="00C778F9" w:rsidRDefault="004C0328" w:rsidP="009E71C2">
          <w:pPr>
            <w:tabs>
              <w:tab w:val="center" w:pos="4320"/>
              <w:tab w:val="right" w:pos="8640"/>
            </w:tabs>
            <w:jc w:val="right"/>
            <w:rPr>
              <w:noProof/>
              <w:sz w:val="17"/>
            </w:rPr>
          </w:pPr>
          <w:r w:rsidRPr="00C778F9">
            <w:rPr>
              <w:b/>
              <w:noProof/>
              <w:sz w:val="17"/>
            </w:rPr>
            <w:t>DP/DCP/</w:t>
          </w:r>
          <w:r>
            <w:rPr>
              <w:b/>
              <w:noProof/>
              <w:sz w:val="17"/>
            </w:rPr>
            <w:t>M</w:t>
          </w:r>
          <w:r w:rsidRPr="00C778F9">
            <w:rPr>
              <w:b/>
              <w:noProof/>
              <w:sz w:val="17"/>
            </w:rPr>
            <w:t>L</w:t>
          </w:r>
          <w:r>
            <w:rPr>
              <w:b/>
              <w:noProof/>
              <w:sz w:val="17"/>
            </w:rPr>
            <w:t>I</w:t>
          </w:r>
          <w:r w:rsidRPr="00C778F9">
            <w:rPr>
              <w:b/>
              <w:noProof/>
              <w:sz w:val="17"/>
            </w:rPr>
            <w:t>/</w:t>
          </w:r>
          <w:r w:rsidRPr="00C778F9">
            <w:rPr>
              <w:b/>
              <w:noProof/>
              <w:sz w:val="17"/>
            </w:rPr>
            <w:fldChar w:fldCharType="begin"/>
          </w:r>
          <w:r w:rsidRPr="00C778F9">
            <w:rPr>
              <w:b/>
              <w:noProof/>
              <w:sz w:val="17"/>
            </w:rPr>
            <w:instrText xml:space="preserve"> DOCVARIABLE "sss1" \* MERGEFORMAT </w:instrText>
          </w:r>
          <w:r w:rsidRPr="00C778F9">
            <w:rPr>
              <w:b/>
              <w:noProof/>
              <w:sz w:val="17"/>
            </w:rPr>
            <w:fldChar w:fldCharType="end"/>
          </w:r>
          <w:r w:rsidRPr="00C778F9">
            <w:rPr>
              <w:b/>
              <w:noProof/>
              <w:sz w:val="17"/>
            </w:rPr>
            <w:t>3</w:t>
          </w:r>
        </w:p>
      </w:tc>
    </w:tr>
  </w:tbl>
  <w:p w14:paraId="006C0331" w14:textId="77777777" w:rsidR="004C0328" w:rsidRDefault="004C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106A"/>
    <w:multiLevelType w:val="multilevel"/>
    <w:tmpl w:val="AA18C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A008F6"/>
    <w:multiLevelType w:val="hybridMultilevel"/>
    <w:tmpl w:val="EE4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D6C26"/>
    <w:multiLevelType w:val="hybridMultilevel"/>
    <w:tmpl w:val="6762B67A"/>
    <w:lvl w:ilvl="0" w:tplc="CC22D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EE"/>
    <w:multiLevelType w:val="hybridMultilevel"/>
    <w:tmpl w:val="CB9CBFAA"/>
    <w:lvl w:ilvl="0" w:tplc="1F160A6E">
      <w:start w:val="1"/>
      <w:numFmt w:val="upperRoman"/>
      <w:lvlText w:val="%1."/>
      <w:lvlJc w:val="left"/>
      <w:pPr>
        <w:ind w:left="1440" w:hanging="720"/>
      </w:pPr>
      <w:rPr>
        <w:rFonts w:hint="default"/>
      </w:rPr>
    </w:lvl>
    <w:lvl w:ilvl="1" w:tplc="94AC397C" w:tentative="1">
      <w:start w:val="1"/>
      <w:numFmt w:val="lowerLetter"/>
      <w:lvlText w:val="%2."/>
      <w:lvlJc w:val="left"/>
      <w:pPr>
        <w:ind w:left="1800" w:hanging="360"/>
      </w:pPr>
    </w:lvl>
    <w:lvl w:ilvl="2" w:tplc="B2EC8FC6" w:tentative="1">
      <w:start w:val="1"/>
      <w:numFmt w:val="lowerRoman"/>
      <w:lvlText w:val="%3."/>
      <w:lvlJc w:val="right"/>
      <w:pPr>
        <w:ind w:left="2520" w:hanging="180"/>
      </w:pPr>
    </w:lvl>
    <w:lvl w:ilvl="3" w:tplc="23BE9DFE" w:tentative="1">
      <w:start w:val="1"/>
      <w:numFmt w:val="decimal"/>
      <w:lvlText w:val="%4."/>
      <w:lvlJc w:val="left"/>
      <w:pPr>
        <w:ind w:left="3240" w:hanging="360"/>
      </w:pPr>
    </w:lvl>
    <w:lvl w:ilvl="4" w:tplc="ABAEA720" w:tentative="1">
      <w:start w:val="1"/>
      <w:numFmt w:val="lowerLetter"/>
      <w:lvlText w:val="%5."/>
      <w:lvlJc w:val="left"/>
      <w:pPr>
        <w:ind w:left="3960" w:hanging="360"/>
      </w:pPr>
    </w:lvl>
    <w:lvl w:ilvl="5" w:tplc="24CC0536" w:tentative="1">
      <w:start w:val="1"/>
      <w:numFmt w:val="lowerRoman"/>
      <w:lvlText w:val="%6."/>
      <w:lvlJc w:val="right"/>
      <w:pPr>
        <w:ind w:left="4680" w:hanging="180"/>
      </w:pPr>
    </w:lvl>
    <w:lvl w:ilvl="6" w:tplc="4E2A1C2E" w:tentative="1">
      <w:start w:val="1"/>
      <w:numFmt w:val="decimal"/>
      <w:lvlText w:val="%7."/>
      <w:lvlJc w:val="left"/>
      <w:pPr>
        <w:ind w:left="5400" w:hanging="360"/>
      </w:pPr>
    </w:lvl>
    <w:lvl w:ilvl="7" w:tplc="74787CA8" w:tentative="1">
      <w:start w:val="1"/>
      <w:numFmt w:val="lowerLetter"/>
      <w:lvlText w:val="%8."/>
      <w:lvlJc w:val="left"/>
      <w:pPr>
        <w:ind w:left="6120" w:hanging="360"/>
      </w:pPr>
    </w:lvl>
    <w:lvl w:ilvl="8" w:tplc="B3C411B2" w:tentative="1">
      <w:start w:val="1"/>
      <w:numFmt w:val="lowerRoman"/>
      <w:lvlText w:val="%9."/>
      <w:lvlJc w:val="right"/>
      <w:pPr>
        <w:ind w:left="6840" w:hanging="180"/>
      </w:pPr>
    </w:lvl>
  </w:abstractNum>
  <w:abstractNum w:abstractNumId="4">
    <w:nsid w:val="23B637B0"/>
    <w:multiLevelType w:val="hybridMultilevel"/>
    <w:tmpl w:val="E0E8B1E6"/>
    <w:lvl w:ilvl="0" w:tplc="FC5C1E54">
      <w:start w:val="1"/>
      <w:numFmt w:val="decimal"/>
      <w:lvlText w:val="(%1)"/>
      <w:lvlJc w:val="left"/>
      <w:pPr>
        <w:ind w:left="1069" w:hanging="360"/>
      </w:pPr>
      <w:rPr>
        <w:rFonts w:hint="default"/>
      </w:rPr>
    </w:lvl>
    <w:lvl w:ilvl="1" w:tplc="CCD46B28" w:tentative="1">
      <w:start w:val="1"/>
      <w:numFmt w:val="lowerLetter"/>
      <w:lvlText w:val="%2."/>
      <w:lvlJc w:val="left"/>
      <w:pPr>
        <w:ind w:left="1789" w:hanging="360"/>
      </w:pPr>
    </w:lvl>
    <w:lvl w:ilvl="2" w:tplc="4DC87FD6" w:tentative="1">
      <w:start w:val="1"/>
      <w:numFmt w:val="lowerRoman"/>
      <w:lvlText w:val="%3."/>
      <w:lvlJc w:val="right"/>
      <w:pPr>
        <w:ind w:left="2509" w:hanging="180"/>
      </w:pPr>
    </w:lvl>
    <w:lvl w:ilvl="3" w:tplc="94E804FE" w:tentative="1">
      <w:start w:val="1"/>
      <w:numFmt w:val="decimal"/>
      <w:lvlText w:val="%4."/>
      <w:lvlJc w:val="left"/>
      <w:pPr>
        <w:ind w:left="3229" w:hanging="360"/>
      </w:pPr>
    </w:lvl>
    <w:lvl w:ilvl="4" w:tplc="E1EEEE4A" w:tentative="1">
      <w:start w:val="1"/>
      <w:numFmt w:val="lowerLetter"/>
      <w:lvlText w:val="%5."/>
      <w:lvlJc w:val="left"/>
      <w:pPr>
        <w:ind w:left="3949" w:hanging="360"/>
      </w:pPr>
    </w:lvl>
    <w:lvl w:ilvl="5" w:tplc="1608A08E" w:tentative="1">
      <w:start w:val="1"/>
      <w:numFmt w:val="lowerRoman"/>
      <w:lvlText w:val="%6."/>
      <w:lvlJc w:val="right"/>
      <w:pPr>
        <w:ind w:left="4669" w:hanging="180"/>
      </w:pPr>
    </w:lvl>
    <w:lvl w:ilvl="6" w:tplc="FCAE4BCA" w:tentative="1">
      <w:start w:val="1"/>
      <w:numFmt w:val="decimal"/>
      <w:lvlText w:val="%7."/>
      <w:lvlJc w:val="left"/>
      <w:pPr>
        <w:ind w:left="5389" w:hanging="360"/>
      </w:pPr>
    </w:lvl>
    <w:lvl w:ilvl="7" w:tplc="03066DC4" w:tentative="1">
      <w:start w:val="1"/>
      <w:numFmt w:val="lowerLetter"/>
      <w:lvlText w:val="%8."/>
      <w:lvlJc w:val="left"/>
      <w:pPr>
        <w:ind w:left="6109" w:hanging="360"/>
      </w:pPr>
    </w:lvl>
    <w:lvl w:ilvl="8" w:tplc="4F584E48" w:tentative="1">
      <w:start w:val="1"/>
      <w:numFmt w:val="lowerRoman"/>
      <w:lvlText w:val="%9."/>
      <w:lvlJc w:val="right"/>
      <w:pPr>
        <w:ind w:left="6829" w:hanging="180"/>
      </w:pPr>
    </w:lvl>
  </w:abstractNum>
  <w:abstractNum w:abstractNumId="5">
    <w:nsid w:val="28FE64E6"/>
    <w:multiLevelType w:val="hybridMultilevel"/>
    <w:tmpl w:val="DAAEEF48"/>
    <w:lvl w:ilvl="0" w:tplc="5A1C5EFC">
      <w:start w:val="1"/>
      <w:numFmt w:val="decimal"/>
      <w:lvlText w:val="%1)"/>
      <w:lvlJc w:val="left"/>
      <w:pPr>
        <w:ind w:left="720" w:hanging="360"/>
      </w:pPr>
      <w:rPr>
        <w:rFonts w:cs="Times New Roman" w:hint="default"/>
      </w:rPr>
    </w:lvl>
    <w:lvl w:ilvl="1" w:tplc="5C1C1750" w:tentative="1">
      <w:start w:val="1"/>
      <w:numFmt w:val="lowerLetter"/>
      <w:lvlText w:val="%2."/>
      <w:lvlJc w:val="left"/>
      <w:pPr>
        <w:ind w:left="1440" w:hanging="360"/>
      </w:pPr>
    </w:lvl>
    <w:lvl w:ilvl="2" w:tplc="DB062768" w:tentative="1">
      <w:start w:val="1"/>
      <w:numFmt w:val="lowerRoman"/>
      <w:lvlText w:val="%3."/>
      <w:lvlJc w:val="right"/>
      <w:pPr>
        <w:ind w:left="2160" w:hanging="180"/>
      </w:pPr>
    </w:lvl>
    <w:lvl w:ilvl="3" w:tplc="25323534" w:tentative="1">
      <w:start w:val="1"/>
      <w:numFmt w:val="decimal"/>
      <w:lvlText w:val="%4."/>
      <w:lvlJc w:val="left"/>
      <w:pPr>
        <w:ind w:left="2880" w:hanging="360"/>
      </w:pPr>
    </w:lvl>
    <w:lvl w:ilvl="4" w:tplc="5952F612" w:tentative="1">
      <w:start w:val="1"/>
      <w:numFmt w:val="lowerLetter"/>
      <w:lvlText w:val="%5."/>
      <w:lvlJc w:val="left"/>
      <w:pPr>
        <w:ind w:left="3600" w:hanging="360"/>
      </w:pPr>
    </w:lvl>
    <w:lvl w:ilvl="5" w:tplc="BD1E991C" w:tentative="1">
      <w:start w:val="1"/>
      <w:numFmt w:val="lowerRoman"/>
      <w:lvlText w:val="%6."/>
      <w:lvlJc w:val="right"/>
      <w:pPr>
        <w:ind w:left="4320" w:hanging="180"/>
      </w:pPr>
    </w:lvl>
    <w:lvl w:ilvl="6" w:tplc="3BC0BD74" w:tentative="1">
      <w:start w:val="1"/>
      <w:numFmt w:val="decimal"/>
      <w:lvlText w:val="%7."/>
      <w:lvlJc w:val="left"/>
      <w:pPr>
        <w:ind w:left="5040" w:hanging="360"/>
      </w:pPr>
    </w:lvl>
    <w:lvl w:ilvl="7" w:tplc="A86EFABC" w:tentative="1">
      <w:start w:val="1"/>
      <w:numFmt w:val="lowerLetter"/>
      <w:lvlText w:val="%8."/>
      <w:lvlJc w:val="left"/>
      <w:pPr>
        <w:ind w:left="5760" w:hanging="360"/>
      </w:pPr>
    </w:lvl>
    <w:lvl w:ilvl="8" w:tplc="9AF4F38C" w:tentative="1">
      <w:start w:val="1"/>
      <w:numFmt w:val="lowerRoman"/>
      <w:lvlText w:val="%9."/>
      <w:lvlJc w:val="right"/>
      <w:pPr>
        <w:ind w:left="6480" w:hanging="180"/>
      </w:pPr>
    </w:lvl>
  </w:abstractNum>
  <w:abstractNum w:abstractNumId="6">
    <w:nsid w:val="2E93023D"/>
    <w:multiLevelType w:val="hybridMultilevel"/>
    <w:tmpl w:val="396C3A76"/>
    <w:lvl w:ilvl="0" w:tplc="0C1E5D66">
      <w:numFmt w:val="bullet"/>
      <w:lvlText w:val="-"/>
      <w:lvlJc w:val="left"/>
      <w:pPr>
        <w:ind w:left="1778" w:hanging="360"/>
      </w:pPr>
      <w:rPr>
        <w:rFonts w:ascii="Times New Roman" w:eastAsia="Times New Roman" w:hAnsi="Times New Roman" w:cs="Times New Roman" w:hint="default"/>
      </w:rPr>
    </w:lvl>
    <w:lvl w:ilvl="1" w:tplc="799851A2" w:tentative="1">
      <w:start w:val="1"/>
      <w:numFmt w:val="bullet"/>
      <w:lvlText w:val="o"/>
      <w:lvlJc w:val="left"/>
      <w:pPr>
        <w:ind w:left="2149" w:hanging="360"/>
      </w:pPr>
      <w:rPr>
        <w:rFonts w:ascii="Courier New" w:hAnsi="Courier New" w:cs="Arial" w:hint="default"/>
      </w:rPr>
    </w:lvl>
    <w:lvl w:ilvl="2" w:tplc="497EB57A" w:tentative="1">
      <w:start w:val="1"/>
      <w:numFmt w:val="bullet"/>
      <w:lvlText w:val=""/>
      <w:lvlJc w:val="left"/>
      <w:pPr>
        <w:ind w:left="2869" w:hanging="360"/>
      </w:pPr>
      <w:rPr>
        <w:rFonts w:ascii="Wingdings" w:hAnsi="Wingdings" w:hint="default"/>
      </w:rPr>
    </w:lvl>
    <w:lvl w:ilvl="3" w:tplc="B18AAEC4" w:tentative="1">
      <w:start w:val="1"/>
      <w:numFmt w:val="bullet"/>
      <w:lvlText w:val=""/>
      <w:lvlJc w:val="left"/>
      <w:pPr>
        <w:ind w:left="3589" w:hanging="360"/>
      </w:pPr>
      <w:rPr>
        <w:rFonts w:ascii="Symbol" w:hAnsi="Symbol" w:hint="default"/>
      </w:rPr>
    </w:lvl>
    <w:lvl w:ilvl="4" w:tplc="423C85B6" w:tentative="1">
      <w:start w:val="1"/>
      <w:numFmt w:val="bullet"/>
      <w:lvlText w:val="o"/>
      <w:lvlJc w:val="left"/>
      <w:pPr>
        <w:ind w:left="4309" w:hanging="360"/>
      </w:pPr>
      <w:rPr>
        <w:rFonts w:ascii="Courier New" w:hAnsi="Courier New" w:cs="Arial" w:hint="default"/>
      </w:rPr>
    </w:lvl>
    <w:lvl w:ilvl="5" w:tplc="1500287A" w:tentative="1">
      <w:start w:val="1"/>
      <w:numFmt w:val="bullet"/>
      <w:lvlText w:val=""/>
      <w:lvlJc w:val="left"/>
      <w:pPr>
        <w:ind w:left="5029" w:hanging="360"/>
      </w:pPr>
      <w:rPr>
        <w:rFonts w:ascii="Wingdings" w:hAnsi="Wingdings" w:hint="default"/>
      </w:rPr>
    </w:lvl>
    <w:lvl w:ilvl="6" w:tplc="16B68FA2" w:tentative="1">
      <w:start w:val="1"/>
      <w:numFmt w:val="bullet"/>
      <w:lvlText w:val=""/>
      <w:lvlJc w:val="left"/>
      <w:pPr>
        <w:ind w:left="5749" w:hanging="360"/>
      </w:pPr>
      <w:rPr>
        <w:rFonts w:ascii="Symbol" w:hAnsi="Symbol" w:hint="default"/>
      </w:rPr>
    </w:lvl>
    <w:lvl w:ilvl="7" w:tplc="C0F2B3D0" w:tentative="1">
      <w:start w:val="1"/>
      <w:numFmt w:val="bullet"/>
      <w:lvlText w:val="o"/>
      <w:lvlJc w:val="left"/>
      <w:pPr>
        <w:ind w:left="6469" w:hanging="360"/>
      </w:pPr>
      <w:rPr>
        <w:rFonts w:ascii="Courier New" w:hAnsi="Courier New" w:cs="Arial" w:hint="default"/>
      </w:rPr>
    </w:lvl>
    <w:lvl w:ilvl="8" w:tplc="AA3678EA" w:tentative="1">
      <w:start w:val="1"/>
      <w:numFmt w:val="bullet"/>
      <w:lvlText w:val=""/>
      <w:lvlJc w:val="left"/>
      <w:pPr>
        <w:ind w:left="7189" w:hanging="360"/>
      </w:pPr>
      <w:rPr>
        <w:rFonts w:ascii="Wingdings" w:hAnsi="Wingdings" w:hint="default"/>
      </w:rPr>
    </w:lvl>
  </w:abstractNum>
  <w:abstractNum w:abstractNumId="7">
    <w:nsid w:val="2EFD6DB3"/>
    <w:multiLevelType w:val="hybridMultilevel"/>
    <w:tmpl w:val="AF46B20A"/>
    <w:lvl w:ilvl="0" w:tplc="89D067A0">
      <w:start w:val="1"/>
      <w:numFmt w:val="decimal"/>
      <w:lvlText w:val="%1."/>
      <w:lvlJc w:val="left"/>
      <w:pPr>
        <w:ind w:left="720" w:hanging="360"/>
      </w:pPr>
      <w:rPr>
        <w:rFonts w:hint="default"/>
      </w:rPr>
    </w:lvl>
    <w:lvl w:ilvl="1" w:tplc="FCE0C7B4" w:tentative="1">
      <w:start w:val="1"/>
      <w:numFmt w:val="lowerLetter"/>
      <w:lvlText w:val="%2."/>
      <w:lvlJc w:val="left"/>
      <w:pPr>
        <w:ind w:left="1440" w:hanging="360"/>
      </w:pPr>
    </w:lvl>
    <w:lvl w:ilvl="2" w:tplc="D34EFF30" w:tentative="1">
      <w:start w:val="1"/>
      <w:numFmt w:val="lowerRoman"/>
      <w:lvlText w:val="%3."/>
      <w:lvlJc w:val="right"/>
      <w:pPr>
        <w:ind w:left="2160" w:hanging="180"/>
      </w:pPr>
    </w:lvl>
    <w:lvl w:ilvl="3" w:tplc="9F4CC814" w:tentative="1">
      <w:start w:val="1"/>
      <w:numFmt w:val="decimal"/>
      <w:lvlText w:val="%4."/>
      <w:lvlJc w:val="left"/>
      <w:pPr>
        <w:ind w:left="2880" w:hanging="360"/>
      </w:pPr>
    </w:lvl>
    <w:lvl w:ilvl="4" w:tplc="3EE065B2" w:tentative="1">
      <w:start w:val="1"/>
      <w:numFmt w:val="lowerLetter"/>
      <w:lvlText w:val="%5."/>
      <w:lvlJc w:val="left"/>
      <w:pPr>
        <w:ind w:left="3600" w:hanging="360"/>
      </w:pPr>
    </w:lvl>
    <w:lvl w:ilvl="5" w:tplc="D0C83DB4" w:tentative="1">
      <w:start w:val="1"/>
      <w:numFmt w:val="lowerRoman"/>
      <w:lvlText w:val="%6."/>
      <w:lvlJc w:val="right"/>
      <w:pPr>
        <w:ind w:left="4320" w:hanging="180"/>
      </w:pPr>
    </w:lvl>
    <w:lvl w:ilvl="6" w:tplc="7402F710" w:tentative="1">
      <w:start w:val="1"/>
      <w:numFmt w:val="decimal"/>
      <w:lvlText w:val="%7."/>
      <w:lvlJc w:val="left"/>
      <w:pPr>
        <w:ind w:left="5040" w:hanging="360"/>
      </w:pPr>
    </w:lvl>
    <w:lvl w:ilvl="7" w:tplc="B512F81A" w:tentative="1">
      <w:start w:val="1"/>
      <w:numFmt w:val="lowerLetter"/>
      <w:lvlText w:val="%8."/>
      <w:lvlJc w:val="left"/>
      <w:pPr>
        <w:ind w:left="5760" w:hanging="360"/>
      </w:pPr>
    </w:lvl>
    <w:lvl w:ilvl="8" w:tplc="95929704" w:tentative="1">
      <w:start w:val="1"/>
      <w:numFmt w:val="lowerRoman"/>
      <w:lvlText w:val="%9."/>
      <w:lvlJc w:val="right"/>
      <w:pPr>
        <w:ind w:left="6480" w:hanging="180"/>
      </w:pPr>
    </w:lvl>
  </w:abstractNum>
  <w:abstractNum w:abstractNumId="8">
    <w:nsid w:val="30131262"/>
    <w:multiLevelType w:val="hybridMultilevel"/>
    <w:tmpl w:val="D6482DE0"/>
    <w:lvl w:ilvl="0" w:tplc="40044C20">
      <w:start w:val="1"/>
      <w:numFmt w:val="decimal"/>
      <w:lvlText w:val="%1."/>
      <w:lvlJc w:val="left"/>
      <w:pPr>
        <w:ind w:left="720" w:hanging="360"/>
      </w:pPr>
      <w:rPr>
        <w:rFonts w:hint="default"/>
      </w:rPr>
    </w:lvl>
    <w:lvl w:ilvl="1" w:tplc="F3D257EC" w:tentative="1">
      <w:start w:val="1"/>
      <w:numFmt w:val="lowerLetter"/>
      <w:lvlText w:val="%2."/>
      <w:lvlJc w:val="left"/>
      <w:pPr>
        <w:ind w:left="1440" w:hanging="360"/>
      </w:pPr>
    </w:lvl>
    <w:lvl w:ilvl="2" w:tplc="6C6E38D4" w:tentative="1">
      <w:start w:val="1"/>
      <w:numFmt w:val="lowerRoman"/>
      <w:lvlText w:val="%3."/>
      <w:lvlJc w:val="right"/>
      <w:pPr>
        <w:ind w:left="2160" w:hanging="180"/>
      </w:pPr>
    </w:lvl>
    <w:lvl w:ilvl="3" w:tplc="8794AAE4" w:tentative="1">
      <w:start w:val="1"/>
      <w:numFmt w:val="decimal"/>
      <w:lvlText w:val="%4."/>
      <w:lvlJc w:val="left"/>
      <w:pPr>
        <w:ind w:left="2880" w:hanging="360"/>
      </w:pPr>
    </w:lvl>
    <w:lvl w:ilvl="4" w:tplc="9278946E" w:tentative="1">
      <w:start w:val="1"/>
      <w:numFmt w:val="lowerLetter"/>
      <w:lvlText w:val="%5."/>
      <w:lvlJc w:val="left"/>
      <w:pPr>
        <w:ind w:left="3600" w:hanging="360"/>
      </w:pPr>
    </w:lvl>
    <w:lvl w:ilvl="5" w:tplc="A2AC406A" w:tentative="1">
      <w:start w:val="1"/>
      <w:numFmt w:val="lowerRoman"/>
      <w:lvlText w:val="%6."/>
      <w:lvlJc w:val="right"/>
      <w:pPr>
        <w:ind w:left="4320" w:hanging="180"/>
      </w:pPr>
    </w:lvl>
    <w:lvl w:ilvl="6" w:tplc="82B83942" w:tentative="1">
      <w:start w:val="1"/>
      <w:numFmt w:val="decimal"/>
      <w:lvlText w:val="%7."/>
      <w:lvlJc w:val="left"/>
      <w:pPr>
        <w:ind w:left="5040" w:hanging="360"/>
      </w:pPr>
    </w:lvl>
    <w:lvl w:ilvl="7" w:tplc="0AA23454" w:tentative="1">
      <w:start w:val="1"/>
      <w:numFmt w:val="lowerLetter"/>
      <w:lvlText w:val="%8."/>
      <w:lvlJc w:val="left"/>
      <w:pPr>
        <w:ind w:left="5760" w:hanging="360"/>
      </w:pPr>
    </w:lvl>
    <w:lvl w:ilvl="8" w:tplc="06843DE0" w:tentative="1">
      <w:start w:val="1"/>
      <w:numFmt w:val="lowerRoman"/>
      <w:lvlText w:val="%9."/>
      <w:lvlJc w:val="right"/>
      <w:pPr>
        <w:ind w:left="6480" w:hanging="180"/>
      </w:pPr>
    </w:lvl>
  </w:abstractNum>
  <w:abstractNum w:abstractNumId="9">
    <w:nsid w:val="338B274D"/>
    <w:multiLevelType w:val="hybridMultilevel"/>
    <w:tmpl w:val="5ECE8D38"/>
    <w:lvl w:ilvl="0" w:tplc="A7CCB778">
      <w:start w:val="1"/>
      <w:numFmt w:val="decimal"/>
      <w:lvlText w:val="%1."/>
      <w:lvlJc w:val="left"/>
      <w:pPr>
        <w:ind w:left="720" w:hanging="360"/>
      </w:pPr>
      <w:rPr>
        <w:rFonts w:hint="default"/>
      </w:rPr>
    </w:lvl>
    <w:lvl w:ilvl="1" w:tplc="12E687A4" w:tentative="1">
      <w:start w:val="1"/>
      <w:numFmt w:val="lowerLetter"/>
      <w:lvlText w:val="%2."/>
      <w:lvlJc w:val="left"/>
      <w:pPr>
        <w:ind w:left="1440" w:hanging="360"/>
      </w:pPr>
    </w:lvl>
    <w:lvl w:ilvl="2" w:tplc="0BC00520" w:tentative="1">
      <w:start w:val="1"/>
      <w:numFmt w:val="lowerRoman"/>
      <w:lvlText w:val="%3."/>
      <w:lvlJc w:val="right"/>
      <w:pPr>
        <w:ind w:left="2160" w:hanging="180"/>
      </w:pPr>
    </w:lvl>
    <w:lvl w:ilvl="3" w:tplc="1CD0B4F8" w:tentative="1">
      <w:start w:val="1"/>
      <w:numFmt w:val="decimal"/>
      <w:lvlText w:val="%4."/>
      <w:lvlJc w:val="left"/>
      <w:pPr>
        <w:ind w:left="2880" w:hanging="360"/>
      </w:pPr>
    </w:lvl>
    <w:lvl w:ilvl="4" w:tplc="1026DF26" w:tentative="1">
      <w:start w:val="1"/>
      <w:numFmt w:val="lowerLetter"/>
      <w:lvlText w:val="%5."/>
      <w:lvlJc w:val="left"/>
      <w:pPr>
        <w:ind w:left="3600" w:hanging="360"/>
      </w:pPr>
    </w:lvl>
    <w:lvl w:ilvl="5" w:tplc="791A3FB2" w:tentative="1">
      <w:start w:val="1"/>
      <w:numFmt w:val="lowerRoman"/>
      <w:lvlText w:val="%6."/>
      <w:lvlJc w:val="right"/>
      <w:pPr>
        <w:ind w:left="4320" w:hanging="180"/>
      </w:pPr>
    </w:lvl>
    <w:lvl w:ilvl="6" w:tplc="FC5CFED0" w:tentative="1">
      <w:start w:val="1"/>
      <w:numFmt w:val="decimal"/>
      <w:lvlText w:val="%7."/>
      <w:lvlJc w:val="left"/>
      <w:pPr>
        <w:ind w:left="5040" w:hanging="360"/>
      </w:pPr>
    </w:lvl>
    <w:lvl w:ilvl="7" w:tplc="38940F82" w:tentative="1">
      <w:start w:val="1"/>
      <w:numFmt w:val="lowerLetter"/>
      <w:lvlText w:val="%8."/>
      <w:lvlJc w:val="left"/>
      <w:pPr>
        <w:ind w:left="5760" w:hanging="360"/>
      </w:pPr>
    </w:lvl>
    <w:lvl w:ilvl="8" w:tplc="709EC4A8" w:tentative="1">
      <w:start w:val="1"/>
      <w:numFmt w:val="lowerRoman"/>
      <w:lvlText w:val="%9."/>
      <w:lvlJc w:val="right"/>
      <w:pPr>
        <w:ind w:left="6480" w:hanging="180"/>
      </w:pPr>
    </w:lvl>
  </w:abstractNum>
  <w:abstractNum w:abstractNumId="10">
    <w:nsid w:val="34B12645"/>
    <w:multiLevelType w:val="hybridMultilevel"/>
    <w:tmpl w:val="DD3ABAE6"/>
    <w:lvl w:ilvl="0" w:tplc="B4582628">
      <w:start w:val="1"/>
      <w:numFmt w:val="bullet"/>
      <w:lvlText w:val=""/>
      <w:lvlJc w:val="left"/>
      <w:pPr>
        <w:ind w:left="720" w:hanging="360"/>
      </w:pPr>
      <w:rPr>
        <w:rFonts w:ascii="Symbol" w:hAnsi="Symbol" w:hint="default"/>
      </w:rPr>
    </w:lvl>
    <w:lvl w:ilvl="1" w:tplc="542EB966" w:tentative="1">
      <w:start w:val="1"/>
      <w:numFmt w:val="bullet"/>
      <w:lvlText w:val="o"/>
      <w:lvlJc w:val="left"/>
      <w:pPr>
        <w:ind w:left="1440" w:hanging="360"/>
      </w:pPr>
      <w:rPr>
        <w:rFonts w:ascii="Courier New" w:hAnsi="Courier New" w:cs="Arial" w:hint="default"/>
      </w:rPr>
    </w:lvl>
    <w:lvl w:ilvl="2" w:tplc="06AC6974" w:tentative="1">
      <w:start w:val="1"/>
      <w:numFmt w:val="bullet"/>
      <w:lvlText w:val=""/>
      <w:lvlJc w:val="left"/>
      <w:pPr>
        <w:ind w:left="2160" w:hanging="360"/>
      </w:pPr>
      <w:rPr>
        <w:rFonts w:ascii="Wingdings" w:hAnsi="Wingdings" w:hint="default"/>
      </w:rPr>
    </w:lvl>
    <w:lvl w:ilvl="3" w:tplc="08E45868" w:tentative="1">
      <w:start w:val="1"/>
      <w:numFmt w:val="bullet"/>
      <w:lvlText w:val=""/>
      <w:lvlJc w:val="left"/>
      <w:pPr>
        <w:ind w:left="2880" w:hanging="360"/>
      </w:pPr>
      <w:rPr>
        <w:rFonts w:ascii="Symbol" w:hAnsi="Symbol" w:hint="default"/>
      </w:rPr>
    </w:lvl>
    <w:lvl w:ilvl="4" w:tplc="0CEAE802" w:tentative="1">
      <w:start w:val="1"/>
      <w:numFmt w:val="bullet"/>
      <w:lvlText w:val="o"/>
      <w:lvlJc w:val="left"/>
      <w:pPr>
        <w:ind w:left="3600" w:hanging="360"/>
      </w:pPr>
      <w:rPr>
        <w:rFonts w:ascii="Courier New" w:hAnsi="Courier New" w:cs="Arial" w:hint="default"/>
      </w:rPr>
    </w:lvl>
    <w:lvl w:ilvl="5" w:tplc="4DE83F0E" w:tentative="1">
      <w:start w:val="1"/>
      <w:numFmt w:val="bullet"/>
      <w:lvlText w:val=""/>
      <w:lvlJc w:val="left"/>
      <w:pPr>
        <w:ind w:left="4320" w:hanging="360"/>
      </w:pPr>
      <w:rPr>
        <w:rFonts w:ascii="Wingdings" w:hAnsi="Wingdings" w:hint="default"/>
      </w:rPr>
    </w:lvl>
    <w:lvl w:ilvl="6" w:tplc="8B48D504" w:tentative="1">
      <w:start w:val="1"/>
      <w:numFmt w:val="bullet"/>
      <w:lvlText w:val=""/>
      <w:lvlJc w:val="left"/>
      <w:pPr>
        <w:ind w:left="5040" w:hanging="360"/>
      </w:pPr>
      <w:rPr>
        <w:rFonts w:ascii="Symbol" w:hAnsi="Symbol" w:hint="default"/>
      </w:rPr>
    </w:lvl>
    <w:lvl w:ilvl="7" w:tplc="A8148436" w:tentative="1">
      <w:start w:val="1"/>
      <w:numFmt w:val="bullet"/>
      <w:lvlText w:val="o"/>
      <w:lvlJc w:val="left"/>
      <w:pPr>
        <w:ind w:left="5760" w:hanging="360"/>
      </w:pPr>
      <w:rPr>
        <w:rFonts w:ascii="Courier New" w:hAnsi="Courier New" w:cs="Arial" w:hint="default"/>
      </w:rPr>
    </w:lvl>
    <w:lvl w:ilvl="8" w:tplc="862235DC" w:tentative="1">
      <w:start w:val="1"/>
      <w:numFmt w:val="bullet"/>
      <w:lvlText w:val=""/>
      <w:lvlJc w:val="left"/>
      <w:pPr>
        <w:ind w:left="6480" w:hanging="360"/>
      </w:pPr>
      <w:rPr>
        <w:rFonts w:ascii="Wingdings" w:hAnsi="Wingdings" w:hint="default"/>
      </w:rPr>
    </w:lvl>
  </w:abstractNum>
  <w:abstractNum w:abstractNumId="11">
    <w:nsid w:val="38276C67"/>
    <w:multiLevelType w:val="hybridMultilevel"/>
    <w:tmpl w:val="D4045E4E"/>
    <w:lvl w:ilvl="0" w:tplc="148458E8">
      <w:start w:val="1"/>
      <w:numFmt w:val="decimal"/>
      <w:lvlText w:val="%1."/>
      <w:lvlJc w:val="left"/>
      <w:pPr>
        <w:ind w:left="2160" w:hanging="360"/>
      </w:pPr>
    </w:lvl>
    <w:lvl w:ilvl="1" w:tplc="37E0E9D8" w:tentative="1">
      <w:start w:val="1"/>
      <w:numFmt w:val="lowerLetter"/>
      <w:lvlText w:val="%2."/>
      <w:lvlJc w:val="left"/>
      <w:pPr>
        <w:ind w:left="2880" w:hanging="360"/>
      </w:pPr>
    </w:lvl>
    <w:lvl w:ilvl="2" w:tplc="B6241A9E" w:tentative="1">
      <w:start w:val="1"/>
      <w:numFmt w:val="lowerRoman"/>
      <w:lvlText w:val="%3."/>
      <w:lvlJc w:val="right"/>
      <w:pPr>
        <w:ind w:left="3600" w:hanging="180"/>
      </w:pPr>
    </w:lvl>
    <w:lvl w:ilvl="3" w:tplc="92EAA6DA" w:tentative="1">
      <w:start w:val="1"/>
      <w:numFmt w:val="decimal"/>
      <w:lvlText w:val="%4."/>
      <w:lvlJc w:val="left"/>
      <w:pPr>
        <w:ind w:left="4320" w:hanging="360"/>
      </w:pPr>
    </w:lvl>
    <w:lvl w:ilvl="4" w:tplc="69960F5C" w:tentative="1">
      <w:start w:val="1"/>
      <w:numFmt w:val="lowerLetter"/>
      <w:lvlText w:val="%5."/>
      <w:lvlJc w:val="left"/>
      <w:pPr>
        <w:ind w:left="5040" w:hanging="360"/>
      </w:pPr>
    </w:lvl>
    <w:lvl w:ilvl="5" w:tplc="9BBE3200" w:tentative="1">
      <w:start w:val="1"/>
      <w:numFmt w:val="lowerRoman"/>
      <w:lvlText w:val="%6."/>
      <w:lvlJc w:val="right"/>
      <w:pPr>
        <w:ind w:left="5760" w:hanging="180"/>
      </w:pPr>
    </w:lvl>
    <w:lvl w:ilvl="6" w:tplc="974CE8B8" w:tentative="1">
      <w:start w:val="1"/>
      <w:numFmt w:val="decimal"/>
      <w:lvlText w:val="%7."/>
      <w:lvlJc w:val="left"/>
      <w:pPr>
        <w:ind w:left="6480" w:hanging="360"/>
      </w:pPr>
    </w:lvl>
    <w:lvl w:ilvl="7" w:tplc="6EA2A8B6" w:tentative="1">
      <w:start w:val="1"/>
      <w:numFmt w:val="lowerLetter"/>
      <w:lvlText w:val="%8."/>
      <w:lvlJc w:val="left"/>
      <w:pPr>
        <w:ind w:left="7200" w:hanging="360"/>
      </w:pPr>
    </w:lvl>
    <w:lvl w:ilvl="8" w:tplc="EF181F3C" w:tentative="1">
      <w:start w:val="1"/>
      <w:numFmt w:val="lowerRoman"/>
      <w:lvlText w:val="%9."/>
      <w:lvlJc w:val="right"/>
      <w:pPr>
        <w:ind w:left="7920" w:hanging="180"/>
      </w:pPr>
    </w:lvl>
  </w:abstractNum>
  <w:abstractNum w:abstractNumId="12">
    <w:nsid w:val="3B556B68"/>
    <w:multiLevelType w:val="multilevel"/>
    <w:tmpl w:val="644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9A4E70"/>
    <w:multiLevelType w:val="hybridMultilevel"/>
    <w:tmpl w:val="E0E8B1E6"/>
    <w:lvl w:ilvl="0" w:tplc="791EDFC4">
      <w:start w:val="1"/>
      <w:numFmt w:val="decimal"/>
      <w:lvlText w:val="(%1)"/>
      <w:lvlJc w:val="left"/>
      <w:pPr>
        <w:ind w:left="1069" w:hanging="360"/>
      </w:pPr>
      <w:rPr>
        <w:rFonts w:hint="default"/>
      </w:rPr>
    </w:lvl>
    <w:lvl w:ilvl="1" w:tplc="ECB6A4B6" w:tentative="1">
      <w:start w:val="1"/>
      <w:numFmt w:val="lowerLetter"/>
      <w:lvlText w:val="%2."/>
      <w:lvlJc w:val="left"/>
      <w:pPr>
        <w:ind w:left="1789" w:hanging="360"/>
      </w:pPr>
    </w:lvl>
    <w:lvl w:ilvl="2" w:tplc="6802AA0C" w:tentative="1">
      <w:start w:val="1"/>
      <w:numFmt w:val="lowerRoman"/>
      <w:lvlText w:val="%3."/>
      <w:lvlJc w:val="right"/>
      <w:pPr>
        <w:ind w:left="2509" w:hanging="180"/>
      </w:pPr>
    </w:lvl>
    <w:lvl w:ilvl="3" w:tplc="34945DB6" w:tentative="1">
      <w:start w:val="1"/>
      <w:numFmt w:val="decimal"/>
      <w:lvlText w:val="%4."/>
      <w:lvlJc w:val="left"/>
      <w:pPr>
        <w:ind w:left="3229" w:hanging="360"/>
      </w:pPr>
    </w:lvl>
    <w:lvl w:ilvl="4" w:tplc="9A92640A" w:tentative="1">
      <w:start w:val="1"/>
      <w:numFmt w:val="lowerLetter"/>
      <w:lvlText w:val="%5."/>
      <w:lvlJc w:val="left"/>
      <w:pPr>
        <w:ind w:left="3949" w:hanging="360"/>
      </w:pPr>
    </w:lvl>
    <w:lvl w:ilvl="5" w:tplc="3566FD86" w:tentative="1">
      <w:start w:val="1"/>
      <w:numFmt w:val="lowerRoman"/>
      <w:lvlText w:val="%6."/>
      <w:lvlJc w:val="right"/>
      <w:pPr>
        <w:ind w:left="4669" w:hanging="180"/>
      </w:pPr>
    </w:lvl>
    <w:lvl w:ilvl="6" w:tplc="C51C6E4A" w:tentative="1">
      <w:start w:val="1"/>
      <w:numFmt w:val="decimal"/>
      <w:lvlText w:val="%7."/>
      <w:lvlJc w:val="left"/>
      <w:pPr>
        <w:ind w:left="5389" w:hanging="360"/>
      </w:pPr>
    </w:lvl>
    <w:lvl w:ilvl="7" w:tplc="90EA02A8" w:tentative="1">
      <w:start w:val="1"/>
      <w:numFmt w:val="lowerLetter"/>
      <w:lvlText w:val="%8."/>
      <w:lvlJc w:val="left"/>
      <w:pPr>
        <w:ind w:left="6109" w:hanging="360"/>
      </w:pPr>
    </w:lvl>
    <w:lvl w:ilvl="8" w:tplc="44A85DE0" w:tentative="1">
      <w:start w:val="1"/>
      <w:numFmt w:val="lowerRoman"/>
      <w:lvlText w:val="%9."/>
      <w:lvlJc w:val="right"/>
      <w:pPr>
        <w:ind w:left="6829" w:hanging="180"/>
      </w:pPr>
    </w:lvl>
  </w:abstractNum>
  <w:abstractNum w:abstractNumId="14">
    <w:nsid w:val="4470386D"/>
    <w:multiLevelType w:val="hybridMultilevel"/>
    <w:tmpl w:val="6C348716"/>
    <w:lvl w:ilvl="0" w:tplc="A3BE4A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63B0956"/>
    <w:multiLevelType w:val="hybridMultilevel"/>
    <w:tmpl w:val="32EAB200"/>
    <w:lvl w:ilvl="0" w:tplc="0CA6A358">
      <w:start w:val="1"/>
      <w:numFmt w:val="decimal"/>
      <w:lvlText w:val="(%1)"/>
      <w:lvlJc w:val="left"/>
      <w:pPr>
        <w:ind w:left="360" w:hanging="360"/>
      </w:pPr>
      <w:rPr>
        <w:rFonts w:hint="default"/>
      </w:rPr>
    </w:lvl>
    <w:lvl w:ilvl="1" w:tplc="FA86ACAE" w:tentative="1">
      <w:start w:val="1"/>
      <w:numFmt w:val="lowerLetter"/>
      <w:lvlText w:val="%2."/>
      <w:lvlJc w:val="left"/>
      <w:pPr>
        <w:ind w:left="1789" w:hanging="360"/>
      </w:pPr>
    </w:lvl>
    <w:lvl w:ilvl="2" w:tplc="437E8EDC" w:tentative="1">
      <w:start w:val="1"/>
      <w:numFmt w:val="lowerRoman"/>
      <w:lvlText w:val="%3."/>
      <w:lvlJc w:val="right"/>
      <w:pPr>
        <w:ind w:left="2509" w:hanging="180"/>
      </w:pPr>
    </w:lvl>
    <w:lvl w:ilvl="3" w:tplc="F1829D70" w:tentative="1">
      <w:start w:val="1"/>
      <w:numFmt w:val="decimal"/>
      <w:lvlText w:val="%4."/>
      <w:lvlJc w:val="left"/>
      <w:pPr>
        <w:ind w:left="3229" w:hanging="360"/>
      </w:pPr>
    </w:lvl>
    <w:lvl w:ilvl="4" w:tplc="3FAE6318" w:tentative="1">
      <w:start w:val="1"/>
      <w:numFmt w:val="lowerLetter"/>
      <w:lvlText w:val="%5."/>
      <w:lvlJc w:val="left"/>
      <w:pPr>
        <w:ind w:left="3949" w:hanging="360"/>
      </w:pPr>
    </w:lvl>
    <w:lvl w:ilvl="5" w:tplc="1AFA29E6" w:tentative="1">
      <w:start w:val="1"/>
      <w:numFmt w:val="lowerRoman"/>
      <w:lvlText w:val="%6."/>
      <w:lvlJc w:val="right"/>
      <w:pPr>
        <w:ind w:left="4669" w:hanging="180"/>
      </w:pPr>
    </w:lvl>
    <w:lvl w:ilvl="6" w:tplc="A7224674" w:tentative="1">
      <w:start w:val="1"/>
      <w:numFmt w:val="decimal"/>
      <w:lvlText w:val="%7."/>
      <w:lvlJc w:val="left"/>
      <w:pPr>
        <w:ind w:left="5389" w:hanging="360"/>
      </w:pPr>
    </w:lvl>
    <w:lvl w:ilvl="7" w:tplc="568E0A0A" w:tentative="1">
      <w:start w:val="1"/>
      <w:numFmt w:val="lowerLetter"/>
      <w:lvlText w:val="%8."/>
      <w:lvlJc w:val="left"/>
      <w:pPr>
        <w:ind w:left="6109" w:hanging="360"/>
      </w:pPr>
    </w:lvl>
    <w:lvl w:ilvl="8" w:tplc="73FE7490" w:tentative="1">
      <w:start w:val="1"/>
      <w:numFmt w:val="lowerRoman"/>
      <w:lvlText w:val="%9."/>
      <w:lvlJc w:val="right"/>
      <w:pPr>
        <w:ind w:left="6829" w:hanging="180"/>
      </w:pPr>
    </w:lvl>
  </w:abstractNum>
  <w:abstractNum w:abstractNumId="17">
    <w:nsid w:val="50174A9B"/>
    <w:multiLevelType w:val="hybridMultilevel"/>
    <w:tmpl w:val="CAE6566A"/>
    <w:lvl w:ilvl="0" w:tplc="8FE840D6">
      <w:start w:val="1"/>
      <w:numFmt w:val="decimal"/>
      <w:lvlText w:val="%1."/>
      <w:lvlJc w:val="left"/>
      <w:pPr>
        <w:ind w:left="1789" w:hanging="360"/>
      </w:pPr>
      <w:rPr>
        <w:rFonts w:hint="default"/>
      </w:rPr>
    </w:lvl>
    <w:lvl w:ilvl="1" w:tplc="B46E64EA" w:tentative="1">
      <w:start w:val="1"/>
      <w:numFmt w:val="lowerLetter"/>
      <w:lvlText w:val="%2."/>
      <w:lvlJc w:val="left"/>
      <w:pPr>
        <w:ind w:left="2149" w:hanging="360"/>
      </w:pPr>
    </w:lvl>
    <w:lvl w:ilvl="2" w:tplc="D17AC51A" w:tentative="1">
      <w:start w:val="1"/>
      <w:numFmt w:val="lowerRoman"/>
      <w:lvlText w:val="%3."/>
      <w:lvlJc w:val="right"/>
      <w:pPr>
        <w:ind w:left="2869" w:hanging="180"/>
      </w:pPr>
    </w:lvl>
    <w:lvl w:ilvl="3" w:tplc="0DE69E16" w:tentative="1">
      <w:start w:val="1"/>
      <w:numFmt w:val="decimal"/>
      <w:lvlText w:val="%4."/>
      <w:lvlJc w:val="left"/>
      <w:pPr>
        <w:ind w:left="3589" w:hanging="360"/>
      </w:pPr>
    </w:lvl>
    <w:lvl w:ilvl="4" w:tplc="50AC5EF0" w:tentative="1">
      <w:start w:val="1"/>
      <w:numFmt w:val="lowerLetter"/>
      <w:lvlText w:val="%5."/>
      <w:lvlJc w:val="left"/>
      <w:pPr>
        <w:ind w:left="4309" w:hanging="360"/>
      </w:pPr>
    </w:lvl>
    <w:lvl w:ilvl="5" w:tplc="9D16C38E" w:tentative="1">
      <w:start w:val="1"/>
      <w:numFmt w:val="lowerRoman"/>
      <w:lvlText w:val="%6."/>
      <w:lvlJc w:val="right"/>
      <w:pPr>
        <w:ind w:left="5029" w:hanging="180"/>
      </w:pPr>
    </w:lvl>
    <w:lvl w:ilvl="6" w:tplc="D8524ED8" w:tentative="1">
      <w:start w:val="1"/>
      <w:numFmt w:val="decimal"/>
      <w:lvlText w:val="%7."/>
      <w:lvlJc w:val="left"/>
      <w:pPr>
        <w:ind w:left="5749" w:hanging="360"/>
      </w:pPr>
    </w:lvl>
    <w:lvl w:ilvl="7" w:tplc="4970DC18" w:tentative="1">
      <w:start w:val="1"/>
      <w:numFmt w:val="lowerLetter"/>
      <w:lvlText w:val="%8."/>
      <w:lvlJc w:val="left"/>
      <w:pPr>
        <w:ind w:left="6469" w:hanging="360"/>
      </w:pPr>
    </w:lvl>
    <w:lvl w:ilvl="8" w:tplc="238E57BA" w:tentative="1">
      <w:start w:val="1"/>
      <w:numFmt w:val="lowerRoman"/>
      <w:lvlText w:val="%9."/>
      <w:lvlJc w:val="right"/>
      <w:pPr>
        <w:ind w:left="7189" w:hanging="180"/>
      </w:pPr>
    </w:lvl>
  </w:abstractNum>
  <w:abstractNum w:abstractNumId="18">
    <w:nsid w:val="563745FD"/>
    <w:multiLevelType w:val="hybridMultilevel"/>
    <w:tmpl w:val="3DE26EA2"/>
    <w:lvl w:ilvl="0" w:tplc="1B4A4690">
      <w:start w:val="1"/>
      <w:numFmt w:val="bullet"/>
      <w:lvlText w:val=""/>
      <w:lvlJc w:val="left"/>
      <w:pPr>
        <w:ind w:left="360" w:hanging="360"/>
      </w:pPr>
      <w:rPr>
        <w:rFonts w:ascii="Symbol" w:hAnsi="Symbol" w:hint="default"/>
      </w:rPr>
    </w:lvl>
    <w:lvl w:ilvl="1" w:tplc="9468E5B8">
      <w:numFmt w:val="bullet"/>
      <w:lvlText w:val="•"/>
      <w:lvlJc w:val="left"/>
      <w:pPr>
        <w:ind w:left="1440" w:hanging="720"/>
      </w:pPr>
      <w:rPr>
        <w:rFonts w:ascii="Times New Roman" w:eastAsia="Times New Roman" w:hAnsi="Times New Roman" w:cs="Times New Roman" w:hint="default"/>
      </w:rPr>
    </w:lvl>
    <w:lvl w:ilvl="2" w:tplc="43C074C2" w:tentative="1">
      <w:start w:val="1"/>
      <w:numFmt w:val="bullet"/>
      <w:lvlText w:val=""/>
      <w:lvlJc w:val="left"/>
      <w:pPr>
        <w:ind w:left="1800" w:hanging="360"/>
      </w:pPr>
      <w:rPr>
        <w:rFonts w:ascii="Wingdings" w:hAnsi="Wingdings" w:hint="default"/>
      </w:rPr>
    </w:lvl>
    <w:lvl w:ilvl="3" w:tplc="B920AF42" w:tentative="1">
      <w:start w:val="1"/>
      <w:numFmt w:val="bullet"/>
      <w:lvlText w:val=""/>
      <w:lvlJc w:val="left"/>
      <w:pPr>
        <w:ind w:left="2520" w:hanging="360"/>
      </w:pPr>
      <w:rPr>
        <w:rFonts w:ascii="Symbol" w:hAnsi="Symbol" w:hint="default"/>
      </w:rPr>
    </w:lvl>
    <w:lvl w:ilvl="4" w:tplc="E4A4E71A" w:tentative="1">
      <w:start w:val="1"/>
      <w:numFmt w:val="bullet"/>
      <w:lvlText w:val="o"/>
      <w:lvlJc w:val="left"/>
      <w:pPr>
        <w:ind w:left="3240" w:hanging="360"/>
      </w:pPr>
      <w:rPr>
        <w:rFonts w:ascii="Courier New" w:hAnsi="Courier New" w:cs="Arial" w:hint="default"/>
      </w:rPr>
    </w:lvl>
    <w:lvl w:ilvl="5" w:tplc="7E0630A4" w:tentative="1">
      <w:start w:val="1"/>
      <w:numFmt w:val="bullet"/>
      <w:lvlText w:val=""/>
      <w:lvlJc w:val="left"/>
      <w:pPr>
        <w:ind w:left="3960" w:hanging="360"/>
      </w:pPr>
      <w:rPr>
        <w:rFonts w:ascii="Wingdings" w:hAnsi="Wingdings" w:hint="default"/>
      </w:rPr>
    </w:lvl>
    <w:lvl w:ilvl="6" w:tplc="6FB01C0C" w:tentative="1">
      <w:start w:val="1"/>
      <w:numFmt w:val="bullet"/>
      <w:lvlText w:val=""/>
      <w:lvlJc w:val="left"/>
      <w:pPr>
        <w:ind w:left="4680" w:hanging="360"/>
      </w:pPr>
      <w:rPr>
        <w:rFonts w:ascii="Symbol" w:hAnsi="Symbol" w:hint="default"/>
      </w:rPr>
    </w:lvl>
    <w:lvl w:ilvl="7" w:tplc="444EDB7C" w:tentative="1">
      <w:start w:val="1"/>
      <w:numFmt w:val="bullet"/>
      <w:lvlText w:val="o"/>
      <w:lvlJc w:val="left"/>
      <w:pPr>
        <w:ind w:left="5400" w:hanging="360"/>
      </w:pPr>
      <w:rPr>
        <w:rFonts w:ascii="Courier New" w:hAnsi="Courier New" w:cs="Arial" w:hint="default"/>
      </w:rPr>
    </w:lvl>
    <w:lvl w:ilvl="8" w:tplc="D8142B68" w:tentative="1">
      <w:start w:val="1"/>
      <w:numFmt w:val="bullet"/>
      <w:lvlText w:val=""/>
      <w:lvlJc w:val="left"/>
      <w:pPr>
        <w:ind w:left="6120" w:hanging="360"/>
      </w:pPr>
      <w:rPr>
        <w:rFonts w:ascii="Wingdings" w:hAnsi="Wingdings" w:hint="default"/>
      </w:rPr>
    </w:lvl>
  </w:abstractNum>
  <w:abstractNum w:abstractNumId="19">
    <w:nsid w:val="56A546CD"/>
    <w:multiLevelType w:val="hybridMultilevel"/>
    <w:tmpl w:val="5A12D370"/>
    <w:lvl w:ilvl="0" w:tplc="1A5465C4">
      <w:start w:val="1"/>
      <w:numFmt w:val="lowerLetter"/>
      <w:lvlText w:val="%1)"/>
      <w:lvlJc w:val="left"/>
      <w:pPr>
        <w:tabs>
          <w:tab w:val="num" w:pos="1800"/>
        </w:tabs>
        <w:ind w:left="1800" w:hanging="360"/>
      </w:pPr>
      <w:rPr>
        <w:rFonts w:hint="default"/>
        <w:color w:val="auto"/>
      </w:rPr>
    </w:lvl>
    <w:lvl w:ilvl="1" w:tplc="8A765312" w:tentative="1">
      <w:start w:val="1"/>
      <w:numFmt w:val="lowerLetter"/>
      <w:lvlText w:val="%2."/>
      <w:lvlJc w:val="left"/>
      <w:pPr>
        <w:tabs>
          <w:tab w:val="num" w:pos="2520"/>
        </w:tabs>
        <w:ind w:left="2520" w:hanging="360"/>
      </w:pPr>
    </w:lvl>
    <w:lvl w:ilvl="2" w:tplc="74BA89B8" w:tentative="1">
      <w:start w:val="1"/>
      <w:numFmt w:val="lowerRoman"/>
      <w:lvlText w:val="%3."/>
      <w:lvlJc w:val="right"/>
      <w:pPr>
        <w:tabs>
          <w:tab w:val="num" w:pos="3240"/>
        </w:tabs>
        <w:ind w:left="3240" w:hanging="180"/>
      </w:pPr>
    </w:lvl>
    <w:lvl w:ilvl="3" w:tplc="D3A84D00" w:tentative="1">
      <w:start w:val="1"/>
      <w:numFmt w:val="decimal"/>
      <w:lvlText w:val="%4."/>
      <w:lvlJc w:val="left"/>
      <w:pPr>
        <w:tabs>
          <w:tab w:val="num" w:pos="3960"/>
        </w:tabs>
        <w:ind w:left="3960" w:hanging="360"/>
      </w:pPr>
    </w:lvl>
    <w:lvl w:ilvl="4" w:tplc="597A1F6C" w:tentative="1">
      <w:start w:val="1"/>
      <w:numFmt w:val="lowerLetter"/>
      <w:lvlText w:val="%5."/>
      <w:lvlJc w:val="left"/>
      <w:pPr>
        <w:tabs>
          <w:tab w:val="num" w:pos="4680"/>
        </w:tabs>
        <w:ind w:left="4680" w:hanging="360"/>
      </w:pPr>
    </w:lvl>
    <w:lvl w:ilvl="5" w:tplc="C388D96A" w:tentative="1">
      <w:start w:val="1"/>
      <w:numFmt w:val="lowerRoman"/>
      <w:lvlText w:val="%6."/>
      <w:lvlJc w:val="right"/>
      <w:pPr>
        <w:tabs>
          <w:tab w:val="num" w:pos="5400"/>
        </w:tabs>
        <w:ind w:left="5400" w:hanging="180"/>
      </w:pPr>
    </w:lvl>
    <w:lvl w:ilvl="6" w:tplc="3BB881A6" w:tentative="1">
      <w:start w:val="1"/>
      <w:numFmt w:val="decimal"/>
      <w:lvlText w:val="%7."/>
      <w:lvlJc w:val="left"/>
      <w:pPr>
        <w:tabs>
          <w:tab w:val="num" w:pos="6120"/>
        </w:tabs>
        <w:ind w:left="6120" w:hanging="360"/>
      </w:pPr>
    </w:lvl>
    <w:lvl w:ilvl="7" w:tplc="4FC4817A" w:tentative="1">
      <w:start w:val="1"/>
      <w:numFmt w:val="lowerLetter"/>
      <w:lvlText w:val="%8."/>
      <w:lvlJc w:val="left"/>
      <w:pPr>
        <w:tabs>
          <w:tab w:val="num" w:pos="6840"/>
        </w:tabs>
        <w:ind w:left="6840" w:hanging="360"/>
      </w:pPr>
    </w:lvl>
    <w:lvl w:ilvl="8" w:tplc="CD583C62" w:tentative="1">
      <w:start w:val="1"/>
      <w:numFmt w:val="lowerRoman"/>
      <w:lvlText w:val="%9."/>
      <w:lvlJc w:val="right"/>
      <w:pPr>
        <w:tabs>
          <w:tab w:val="num" w:pos="7560"/>
        </w:tabs>
        <w:ind w:left="7560" w:hanging="180"/>
      </w:pPr>
    </w:lvl>
  </w:abstractNum>
  <w:abstractNum w:abstractNumId="20">
    <w:nsid w:val="580C0EB2"/>
    <w:multiLevelType w:val="hybridMultilevel"/>
    <w:tmpl w:val="FE862904"/>
    <w:lvl w:ilvl="0" w:tplc="8BACEA90">
      <w:start w:val="1"/>
      <w:numFmt w:val="lowerRoman"/>
      <w:lvlText w:val="(%1)"/>
      <w:lvlJc w:val="left"/>
      <w:pPr>
        <w:ind w:left="2160" w:hanging="720"/>
      </w:pPr>
      <w:rPr>
        <w:rFonts w:hint="default"/>
      </w:rPr>
    </w:lvl>
    <w:lvl w:ilvl="1" w:tplc="43A6AA2C" w:tentative="1">
      <w:start w:val="1"/>
      <w:numFmt w:val="lowerLetter"/>
      <w:lvlText w:val="%2."/>
      <w:lvlJc w:val="left"/>
      <w:pPr>
        <w:ind w:left="2520" w:hanging="360"/>
      </w:pPr>
    </w:lvl>
    <w:lvl w:ilvl="2" w:tplc="D1B8304A" w:tentative="1">
      <w:start w:val="1"/>
      <w:numFmt w:val="lowerRoman"/>
      <w:lvlText w:val="%3."/>
      <w:lvlJc w:val="right"/>
      <w:pPr>
        <w:ind w:left="3240" w:hanging="180"/>
      </w:pPr>
    </w:lvl>
    <w:lvl w:ilvl="3" w:tplc="EEC47730" w:tentative="1">
      <w:start w:val="1"/>
      <w:numFmt w:val="decimal"/>
      <w:lvlText w:val="%4."/>
      <w:lvlJc w:val="left"/>
      <w:pPr>
        <w:ind w:left="3960" w:hanging="360"/>
      </w:pPr>
    </w:lvl>
    <w:lvl w:ilvl="4" w:tplc="DD8281E6" w:tentative="1">
      <w:start w:val="1"/>
      <w:numFmt w:val="lowerLetter"/>
      <w:lvlText w:val="%5."/>
      <w:lvlJc w:val="left"/>
      <w:pPr>
        <w:ind w:left="4680" w:hanging="360"/>
      </w:pPr>
    </w:lvl>
    <w:lvl w:ilvl="5" w:tplc="D7661232" w:tentative="1">
      <w:start w:val="1"/>
      <w:numFmt w:val="lowerRoman"/>
      <w:lvlText w:val="%6."/>
      <w:lvlJc w:val="right"/>
      <w:pPr>
        <w:ind w:left="5400" w:hanging="180"/>
      </w:pPr>
    </w:lvl>
    <w:lvl w:ilvl="6" w:tplc="619862A4" w:tentative="1">
      <w:start w:val="1"/>
      <w:numFmt w:val="decimal"/>
      <w:lvlText w:val="%7."/>
      <w:lvlJc w:val="left"/>
      <w:pPr>
        <w:ind w:left="6120" w:hanging="360"/>
      </w:pPr>
    </w:lvl>
    <w:lvl w:ilvl="7" w:tplc="C3F2D43A" w:tentative="1">
      <w:start w:val="1"/>
      <w:numFmt w:val="lowerLetter"/>
      <w:lvlText w:val="%8."/>
      <w:lvlJc w:val="left"/>
      <w:pPr>
        <w:ind w:left="6840" w:hanging="360"/>
      </w:pPr>
    </w:lvl>
    <w:lvl w:ilvl="8" w:tplc="46FECDC2" w:tentative="1">
      <w:start w:val="1"/>
      <w:numFmt w:val="lowerRoman"/>
      <w:lvlText w:val="%9."/>
      <w:lvlJc w:val="right"/>
      <w:pPr>
        <w:ind w:left="7560" w:hanging="180"/>
      </w:pPr>
    </w:lvl>
  </w:abstractNum>
  <w:abstractNum w:abstractNumId="21">
    <w:nsid w:val="588A67AF"/>
    <w:multiLevelType w:val="hybridMultilevel"/>
    <w:tmpl w:val="80744EC0"/>
    <w:lvl w:ilvl="0" w:tplc="0280627E">
      <w:numFmt w:val="bullet"/>
      <w:lvlText w:val="-"/>
      <w:lvlJc w:val="left"/>
      <w:pPr>
        <w:ind w:left="720" w:hanging="360"/>
      </w:pPr>
      <w:rPr>
        <w:rFonts w:ascii="Times New Roman" w:eastAsia="Times New Roman" w:hAnsi="Times New Roman" w:cs="Times New Roman" w:hint="default"/>
      </w:rPr>
    </w:lvl>
    <w:lvl w:ilvl="1" w:tplc="E8ACBFC6" w:tentative="1">
      <w:start w:val="1"/>
      <w:numFmt w:val="bullet"/>
      <w:lvlText w:val="o"/>
      <w:lvlJc w:val="left"/>
      <w:pPr>
        <w:ind w:left="1440" w:hanging="360"/>
      </w:pPr>
      <w:rPr>
        <w:rFonts w:ascii="Courier New" w:hAnsi="Courier New" w:cs="Arial" w:hint="default"/>
      </w:rPr>
    </w:lvl>
    <w:lvl w:ilvl="2" w:tplc="922AB72C" w:tentative="1">
      <w:start w:val="1"/>
      <w:numFmt w:val="bullet"/>
      <w:lvlText w:val=""/>
      <w:lvlJc w:val="left"/>
      <w:pPr>
        <w:ind w:left="2160" w:hanging="360"/>
      </w:pPr>
      <w:rPr>
        <w:rFonts w:ascii="Wingdings" w:hAnsi="Wingdings" w:hint="default"/>
      </w:rPr>
    </w:lvl>
    <w:lvl w:ilvl="3" w:tplc="B29A3F6A" w:tentative="1">
      <w:start w:val="1"/>
      <w:numFmt w:val="bullet"/>
      <w:lvlText w:val=""/>
      <w:lvlJc w:val="left"/>
      <w:pPr>
        <w:ind w:left="2880" w:hanging="360"/>
      </w:pPr>
      <w:rPr>
        <w:rFonts w:ascii="Symbol" w:hAnsi="Symbol" w:hint="default"/>
      </w:rPr>
    </w:lvl>
    <w:lvl w:ilvl="4" w:tplc="3EB6195A" w:tentative="1">
      <w:start w:val="1"/>
      <w:numFmt w:val="bullet"/>
      <w:lvlText w:val="o"/>
      <w:lvlJc w:val="left"/>
      <w:pPr>
        <w:ind w:left="3600" w:hanging="360"/>
      </w:pPr>
      <w:rPr>
        <w:rFonts w:ascii="Courier New" w:hAnsi="Courier New" w:cs="Arial" w:hint="default"/>
      </w:rPr>
    </w:lvl>
    <w:lvl w:ilvl="5" w:tplc="EF94B708" w:tentative="1">
      <w:start w:val="1"/>
      <w:numFmt w:val="bullet"/>
      <w:lvlText w:val=""/>
      <w:lvlJc w:val="left"/>
      <w:pPr>
        <w:ind w:left="4320" w:hanging="360"/>
      </w:pPr>
      <w:rPr>
        <w:rFonts w:ascii="Wingdings" w:hAnsi="Wingdings" w:hint="default"/>
      </w:rPr>
    </w:lvl>
    <w:lvl w:ilvl="6" w:tplc="674EA45E" w:tentative="1">
      <w:start w:val="1"/>
      <w:numFmt w:val="bullet"/>
      <w:lvlText w:val=""/>
      <w:lvlJc w:val="left"/>
      <w:pPr>
        <w:ind w:left="5040" w:hanging="360"/>
      </w:pPr>
      <w:rPr>
        <w:rFonts w:ascii="Symbol" w:hAnsi="Symbol" w:hint="default"/>
      </w:rPr>
    </w:lvl>
    <w:lvl w:ilvl="7" w:tplc="3A02AA2E" w:tentative="1">
      <w:start w:val="1"/>
      <w:numFmt w:val="bullet"/>
      <w:lvlText w:val="o"/>
      <w:lvlJc w:val="left"/>
      <w:pPr>
        <w:ind w:left="5760" w:hanging="360"/>
      </w:pPr>
      <w:rPr>
        <w:rFonts w:ascii="Courier New" w:hAnsi="Courier New" w:cs="Arial" w:hint="default"/>
      </w:rPr>
    </w:lvl>
    <w:lvl w:ilvl="8" w:tplc="49EC5CF8" w:tentative="1">
      <w:start w:val="1"/>
      <w:numFmt w:val="bullet"/>
      <w:lvlText w:val=""/>
      <w:lvlJc w:val="left"/>
      <w:pPr>
        <w:ind w:left="6480" w:hanging="360"/>
      </w:pPr>
      <w:rPr>
        <w:rFonts w:ascii="Wingdings" w:hAnsi="Wingdings" w:hint="default"/>
      </w:rPr>
    </w:lvl>
  </w:abstractNum>
  <w:abstractNum w:abstractNumId="22">
    <w:nsid w:val="5D4B6393"/>
    <w:multiLevelType w:val="hybridMultilevel"/>
    <w:tmpl w:val="56603708"/>
    <w:lvl w:ilvl="0" w:tplc="7E76E76A">
      <w:numFmt w:val="bullet"/>
      <w:lvlText w:val="-"/>
      <w:lvlJc w:val="left"/>
      <w:pPr>
        <w:ind w:left="1069" w:hanging="360"/>
      </w:pPr>
      <w:rPr>
        <w:rFonts w:ascii="Times New Roman" w:eastAsia="Times New Roman" w:hAnsi="Times New Roman" w:cs="Times New Roman" w:hint="default"/>
      </w:rPr>
    </w:lvl>
    <w:lvl w:ilvl="1" w:tplc="8C9CA31E" w:tentative="1">
      <w:start w:val="1"/>
      <w:numFmt w:val="bullet"/>
      <w:lvlText w:val="o"/>
      <w:lvlJc w:val="left"/>
      <w:pPr>
        <w:ind w:left="1789" w:hanging="360"/>
      </w:pPr>
      <w:rPr>
        <w:rFonts w:ascii="Courier New" w:hAnsi="Courier New" w:cs="Arial" w:hint="default"/>
      </w:rPr>
    </w:lvl>
    <w:lvl w:ilvl="2" w:tplc="235E35C0" w:tentative="1">
      <w:start w:val="1"/>
      <w:numFmt w:val="bullet"/>
      <w:lvlText w:val=""/>
      <w:lvlJc w:val="left"/>
      <w:pPr>
        <w:ind w:left="2509" w:hanging="360"/>
      </w:pPr>
      <w:rPr>
        <w:rFonts w:ascii="Wingdings" w:hAnsi="Wingdings" w:hint="default"/>
      </w:rPr>
    </w:lvl>
    <w:lvl w:ilvl="3" w:tplc="7450A64A" w:tentative="1">
      <w:start w:val="1"/>
      <w:numFmt w:val="bullet"/>
      <w:lvlText w:val=""/>
      <w:lvlJc w:val="left"/>
      <w:pPr>
        <w:ind w:left="3229" w:hanging="360"/>
      </w:pPr>
      <w:rPr>
        <w:rFonts w:ascii="Symbol" w:hAnsi="Symbol" w:hint="default"/>
      </w:rPr>
    </w:lvl>
    <w:lvl w:ilvl="4" w:tplc="F0AECA34" w:tentative="1">
      <w:start w:val="1"/>
      <w:numFmt w:val="bullet"/>
      <w:lvlText w:val="o"/>
      <w:lvlJc w:val="left"/>
      <w:pPr>
        <w:ind w:left="3949" w:hanging="360"/>
      </w:pPr>
      <w:rPr>
        <w:rFonts w:ascii="Courier New" w:hAnsi="Courier New" w:cs="Arial" w:hint="default"/>
      </w:rPr>
    </w:lvl>
    <w:lvl w:ilvl="5" w:tplc="C100C974" w:tentative="1">
      <w:start w:val="1"/>
      <w:numFmt w:val="bullet"/>
      <w:lvlText w:val=""/>
      <w:lvlJc w:val="left"/>
      <w:pPr>
        <w:ind w:left="4669" w:hanging="360"/>
      </w:pPr>
      <w:rPr>
        <w:rFonts w:ascii="Wingdings" w:hAnsi="Wingdings" w:hint="default"/>
      </w:rPr>
    </w:lvl>
    <w:lvl w:ilvl="6" w:tplc="140EDCFC" w:tentative="1">
      <w:start w:val="1"/>
      <w:numFmt w:val="bullet"/>
      <w:lvlText w:val=""/>
      <w:lvlJc w:val="left"/>
      <w:pPr>
        <w:ind w:left="5389" w:hanging="360"/>
      </w:pPr>
      <w:rPr>
        <w:rFonts w:ascii="Symbol" w:hAnsi="Symbol" w:hint="default"/>
      </w:rPr>
    </w:lvl>
    <w:lvl w:ilvl="7" w:tplc="46C42D9A" w:tentative="1">
      <w:start w:val="1"/>
      <w:numFmt w:val="bullet"/>
      <w:lvlText w:val="o"/>
      <w:lvlJc w:val="left"/>
      <w:pPr>
        <w:ind w:left="6109" w:hanging="360"/>
      </w:pPr>
      <w:rPr>
        <w:rFonts w:ascii="Courier New" w:hAnsi="Courier New" w:cs="Arial" w:hint="default"/>
      </w:rPr>
    </w:lvl>
    <w:lvl w:ilvl="8" w:tplc="E17A9528" w:tentative="1">
      <w:start w:val="1"/>
      <w:numFmt w:val="bullet"/>
      <w:lvlText w:val=""/>
      <w:lvlJc w:val="left"/>
      <w:pPr>
        <w:ind w:left="6829" w:hanging="360"/>
      </w:pPr>
      <w:rPr>
        <w:rFonts w:ascii="Wingdings" w:hAnsi="Wingdings" w:hint="default"/>
      </w:rPr>
    </w:lvl>
  </w:abstractNum>
  <w:abstractNum w:abstractNumId="23">
    <w:nsid w:val="5FC305AE"/>
    <w:multiLevelType w:val="hybridMultilevel"/>
    <w:tmpl w:val="4976AA62"/>
    <w:lvl w:ilvl="0" w:tplc="60007EB6">
      <w:start w:val="1"/>
      <w:numFmt w:val="decimal"/>
      <w:lvlText w:val="%1."/>
      <w:lvlJc w:val="left"/>
      <w:pPr>
        <w:ind w:left="1069" w:hanging="360"/>
      </w:pPr>
      <w:rPr>
        <w:rFonts w:hint="default"/>
      </w:rPr>
    </w:lvl>
    <w:lvl w:ilvl="1" w:tplc="78609606" w:tentative="1">
      <w:start w:val="1"/>
      <w:numFmt w:val="lowerLetter"/>
      <w:lvlText w:val="%2."/>
      <w:lvlJc w:val="left"/>
      <w:pPr>
        <w:ind w:left="1789" w:hanging="360"/>
      </w:pPr>
    </w:lvl>
    <w:lvl w:ilvl="2" w:tplc="0302E546" w:tentative="1">
      <w:start w:val="1"/>
      <w:numFmt w:val="lowerRoman"/>
      <w:lvlText w:val="%3."/>
      <w:lvlJc w:val="right"/>
      <w:pPr>
        <w:ind w:left="2509" w:hanging="180"/>
      </w:pPr>
    </w:lvl>
    <w:lvl w:ilvl="3" w:tplc="4A0E75A2" w:tentative="1">
      <w:start w:val="1"/>
      <w:numFmt w:val="decimal"/>
      <w:lvlText w:val="%4."/>
      <w:lvlJc w:val="left"/>
      <w:pPr>
        <w:ind w:left="3229" w:hanging="360"/>
      </w:pPr>
    </w:lvl>
    <w:lvl w:ilvl="4" w:tplc="459CD26A" w:tentative="1">
      <w:start w:val="1"/>
      <w:numFmt w:val="lowerLetter"/>
      <w:lvlText w:val="%5."/>
      <w:lvlJc w:val="left"/>
      <w:pPr>
        <w:ind w:left="3949" w:hanging="360"/>
      </w:pPr>
    </w:lvl>
    <w:lvl w:ilvl="5" w:tplc="D1CE6BBA" w:tentative="1">
      <w:start w:val="1"/>
      <w:numFmt w:val="lowerRoman"/>
      <w:lvlText w:val="%6."/>
      <w:lvlJc w:val="right"/>
      <w:pPr>
        <w:ind w:left="4669" w:hanging="180"/>
      </w:pPr>
    </w:lvl>
    <w:lvl w:ilvl="6" w:tplc="1C5086F0" w:tentative="1">
      <w:start w:val="1"/>
      <w:numFmt w:val="decimal"/>
      <w:lvlText w:val="%7."/>
      <w:lvlJc w:val="left"/>
      <w:pPr>
        <w:ind w:left="5389" w:hanging="360"/>
      </w:pPr>
    </w:lvl>
    <w:lvl w:ilvl="7" w:tplc="32F67E8E" w:tentative="1">
      <w:start w:val="1"/>
      <w:numFmt w:val="lowerLetter"/>
      <w:lvlText w:val="%8."/>
      <w:lvlJc w:val="left"/>
      <w:pPr>
        <w:ind w:left="6109" w:hanging="360"/>
      </w:pPr>
    </w:lvl>
    <w:lvl w:ilvl="8" w:tplc="890E5070" w:tentative="1">
      <w:start w:val="1"/>
      <w:numFmt w:val="lowerRoman"/>
      <w:lvlText w:val="%9."/>
      <w:lvlJc w:val="right"/>
      <w:pPr>
        <w:ind w:left="6829" w:hanging="180"/>
      </w:pPr>
    </w:lvl>
  </w:abstractNum>
  <w:abstractNum w:abstractNumId="24">
    <w:nsid w:val="620112C0"/>
    <w:multiLevelType w:val="hybridMultilevel"/>
    <w:tmpl w:val="6C348716"/>
    <w:lvl w:ilvl="0" w:tplc="A3BE4A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B2E4D"/>
    <w:multiLevelType w:val="hybridMultilevel"/>
    <w:tmpl w:val="6762B67A"/>
    <w:lvl w:ilvl="0" w:tplc="CC22D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F635DF"/>
    <w:multiLevelType w:val="hybridMultilevel"/>
    <w:tmpl w:val="B776D860"/>
    <w:lvl w:ilvl="0" w:tplc="8476428E">
      <w:start w:val="1"/>
      <w:numFmt w:val="decimal"/>
      <w:lvlText w:val="%1."/>
      <w:lvlJc w:val="left"/>
      <w:pPr>
        <w:ind w:left="1069" w:hanging="360"/>
      </w:pPr>
      <w:rPr>
        <w:rFonts w:hint="default"/>
      </w:rPr>
    </w:lvl>
    <w:lvl w:ilvl="1" w:tplc="B19E857E" w:tentative="1">
      <w:start w:val="1"/>
      <w:numFmt w:val="lowerLetter"/>
      <w:lvlText w:val="%2."/>
      <w:lvlJc w:val="left"/>
      <w:pPr>
        <w:ind w:left="1789" w:hanging="360"/>
      </w:pPr>
    </w:lvl>
    <w:lvl w:ilvl="2" w:tplc="C4987058" w:tentative="1">
      <w:start w:val="1"/>
      <w:numFmt w:val="lowerRoman"/>
      <w:lvlText w:val="%3."/>
      <w:lvlJc w:val="right"/>
      <w:pPr>
        <w:ind w:left="2509" w:hanging="180"/>
      </w:pPr>
    </w:lvl>
    <w:lvl w:ilvl="3" w:tplc="3D343D6C" w:tentative="1">
      <w:start w:val="1"/>
      <w:numFmt w:val="decimal"/>
      <w:lvlText w:val="%4."/>
      <w:lvlJc w:val="left"/>
      <w:pPr>
        <w:ind w:left="3229" w:hanging="360"/>
      </w:pPr>
    </w:lvl>
    <w:lvl w:ilvl="4" w:tplc="D48A506E" w:tentative="1">
      <w:start w:val="1"/>
      <w:numFmt w:val="lowerLetter"/>
      <w:lvlText w:val="%5."/>
      <w:lvlJc w:val="left"/>
      <w:pPr>
        <w:ind w:left="3949" w:hanging="360"/>
      </w:pPr>
    </w:lvl>
    <w:lvl w:ilvl="5" w:tplc="E67E3166" w:tentative="1">
      <w:start w:val="1"/>
      <w:numFmt w:val="lowerRoman"/>
      <w:lvlText w:val="%6."/>
      <w:lvlJc w:val="right"/>
      <w:pPr>
        <w:ind w:left="4669" w:hanging="180"/>
      </w:pPr>
    </w:lvl>
    <w:lvl w:ilvl="6" w:tplc="91D05172" w:tentative="1">
      <w:start w:val="1"/>
      <w:numFmt w:val="decimal"/>
      <w:lvlText w:val="%7."/>
      <w:lvlJc w:val="left"/>
      <w:pPr>
        <w:ind w:left="5389" w:hanging="360"/>
      </w:pPr>
    </w:lvl>
    <w:lvl w:ilvl="7" w:tplc="E952B16C" w:tentative="1">
      <w:start w:val="1"/>
      <w:numFmt w:val="lowerLetter"/>
      <w:lvlText w:val="%8."/>
      <w:lvlJc w:val="left"/>
      <w:pPr>
        <w:ind w:left="6109" w:hanging="360"/>
      </w:pPr>
    </w:lvl>
    <w:lvl w:ilvl="8" w:tplc="1E68F350" w:tentative="1">
      <w:start w:val="1"/>
      <w:numFmt w:val="lowerRoman"/>
      <w:lvlText w:val="%9."/>
      <w:lvlJc w:val="right"/>
      <w:pPr>
        <w:ind w:left="6829" w:hanging="180"/>
      </w:pPr>
    </w:lvl>
  </w:abstractNum>
  <w:abstractNum w:abstractNumId="27">
    <w:nsid w:val="70D73FD3"/>
    <w:multiLevelType w:val="hybridMultilevel"/>
    <w:tmpl w:val="894A85A2"/>
    <w:lvl w:ilvl="0" w:tplc="AF7A5EFC">
      <w:start w:val="1"/>
      <w:numFmt w:val="upperRoman"/>
      <w:lvlText w:val="%1."/>
      <w:lvlJc w:val="right"/>
      <w:pPr>
        <w:ind w:left="720" w:hanging="360"/>
      </w:pPr>
      <w:rPr>
        <w:rFonts w:cs="Times New Roman"/>
      </w:rPr>
    </w:lvl>
    <w:lvl w:ilvl="1" w:tplc="54722554" w:tentative="1">
      <w:start w:val="1"/>
      <w:numFmt w:val="lowerLetter"/>
      <w:lvlText w:val="%2."/>
      <w:lvlJc w:val="left"/>
      <w:pPr>
        <w:ind w:left="1440" w:hanging="360"/>
      </w:pPr>
      <w:rPr>
        <w:rFonts w:cs="Times New Roman"/>
      </w:rPr>
    </w:lvl>
    <w:lvl w:ilvl="2" w:tplc="8320D94A" w:tentative="1">
      <w:start w:val="1"/>
      <w:numFmt w:val="lowerRoman"/>
      <w:lvlText w:val="%3."/>
      <w:lvlJc w:val="right"/>
      <w:pPr>
        <w:ind w:left="2160" w:hanging="180"/>
      </w:pPr>
      <w:rPr>
        <w:rFonts w:cs="Times New Roman"/>
      </w:rPr>
    </w:lvl>
    <w:lvl w:ilvl="3" w:tplc="805A6B8A" w:tentative="1">
      <w:start w:val="1"/>
      <w:numFmt w:val="decimal"/>
      <w:lvlText w:val="%4."/>
      <w:lvlJc w:val="left"/>
      <w:pPr>
        <w:ind w:left="2880" w:hanging="360"/>
      </w:pPr>
      <w:rPr>
        <w:rFonts w:cs="Times New Roman"/>
      </w:rPr>
    </w:lvl>
    <w:lvl w:ilvl="4" w:tplc="12F6BD54" w:tentative="1">
      <w:start w:val="1"/>
      <w:numFmt w:val="lowerLetter"/>
      <w:lvlText w:val="%5."/>
      <w:lvlJc w:val="left"/>
      <w:pPr>
        <w:ind w:left="3600" w:hanging="360"/>
      </w:pPr>
      <w:rPr>
        <w:rFonts w:cs="Times New Roman"/>
      </w:rPr>
    </w:lvl>
    <w:lvl w:ilvl="5" w:tplc="D4A8BCBE" w:tentative="1">
      <w:start w:val="1"/>
      <w:numFmt w:val="lowerRoman"/>
      <w:lvlText w:val="%6."/>
      <w:lvlJc w:val="right"/>
      <w:pPr>
        <w:ind w:left="4320" w:hanging="180"/>
      </w:pPr>
      <w:rPr>
        <w:rFonts w:cs="Times New Roman"/>
      </w:rPr>
    </w:lvl>
    <w:lvl w:ilvl="6" w:tplc="3AB8129C" w:tentative="1">
      <w:start w:val="1"/>
      <w:numFmt w:val="decimal"/>
      <w:lvlText w:val="%7."/>
      <w:lvlJc w:val="left"/>
      <w:pPr>
        <w:ind w:left="5040" w:hanging="360"/>
      </w:pPr>
      <w:rPr>
        <w:rFonts w:cs="Times New Roman"/>
      </w:rPr>
    </w:lvl>
    <w:lvl w:ilvl="7" w:tplc="3E361F34" w:tentative="1">
      <w:start w:val="1"/>
      <w:numFmt w:val="lowerLetter"/>
      <w:lvlText w:val="%8."/>
      <w:lvlJc w:val="left"/>
      <w:pPr>
        <w:ind w:left="5760" w:hanging="360"/>
      </w:pPr>
      <w:rPr>
        <w:rFonts w:cs="Times New Roman"/>
      </w:rPr>
    </w:lvl>
    <w:lvl w:ilvl="8" w:tplc="7CB6E9A6" w:tentative="1">
      <w:start w:val="1"/>
      <w:numFmt w:val="lowerRoman"/>
      <w:lvlText w:val="%9."/>
      <w:lvlJc w:val="right"/>
      <w:pPr>
        <w:ind w:left="6480" w:hanging="180"/>
      </w:pPr>
      <w:rPr>
        <w:rFonts w:cs="Times New Roman"/>
      </w:rPr>
    </w:lvl>
  </w:abstractNum>
  <w:abstractNum w:abstractNumId="28">
    <w:nsid w:val="727B208A"/>
    <w:multiLevelType w:val="multilevel"/>
    <w:tmpl w:val="193A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303085E"/>
    <w:multiLevelType w:val="hybridMultilevel"/>
    <w:tmpl w:val="92FA2B2E"/>
    <w:lvl w:ilvl="0" w:tplc="F4B800B4">
      <w:start w:val="1"/>
      <w:numFmt w:val="lowerRoman"/>
      <w:lvlText w:val="(%1)"/>
      <w:lvlJc w:val="left"/>
      <w:pPr>
        <w:ind w:left="2190" w:hanging="720"/>
      </w:pPr>
      <w:rPr>
        <w:rFonts w:hint="default"/>
        <w:u w:val="single"/>
      </w:rPr>
    </w:lvl>
    <w:lvl w:ilvl="1" w:tplc="39C22482" w:tentative="1">
      <w:start w:val="1"/>
      <w:numFmt w:val="lowerLetter"/>
      <w:lvlText w:val="%2."/>
      <w:lvlJc w:val="left"/>
      <w:pPr>
        <w:ind w:left="2550" w:hanging="360"/>
      </w:pPr>
    </w:lvl>
    <w:lvl w:ilvl="2" w:tplc="011CDD66" w:tentative="1">
      <w:start w:val="1"/>
      <w:numFmt w:val="lowerRoman"/>
      <w:lvlText w:val="%3."/>
      <w:lvlJc w:val="right"/>
      <w:pPr>
        <w:ind w:left="3270" w:hanging="180"/>
      </w:pPr>
    </w:lvl>
    <w:lvl w:ilvl="3" w:tplc="3B882E50" w:tentative="1">
      <w:start w:val="1"/>
      <w:numFmt w:val="decimal"/>
      <w:lvlText w:val="%4."/>
      <w:lvlJc w:val="left"/>
      <w:pPr>
        <w:ind w:left="3990" w:hanging="360"/>
      </w:pPr>
    </w:lvl>
    <w:lvl w:ilvl="4" w:tplc="23C4A090" w:tentative="1">
      <w:start w:val="1"/>
      <w:numFmt w:val="lowerLetter"/>
      <w:lvlText w:val="%5."/>
      <w:lvlJc w:val="left"/>
      <w:pPr>
        <w:ind w:left="4710" w:hanging="360"/>
      </w:pPr>
    </w:lvl>
    <w:lvl w:ilvl="5" w:tplc="55EE019A" w:tentative="1">
      <w:start w:val="1"/>
      <w:numFmt w:val="lowerRoman"/>
      <w:lvlText w:val="%6."/>
      <w:lvlJc w:val="right"/>
      <w:pPr>
        <w:ind w:left="5430" w:hanging="180"/>
      </w:pPr>
    </w:lvl>
    <w:lvl w:ilvl="6" w:tplc="B2867122" w:tentative="1">
      <w:start w:val="1"/>
      <w:numFmt w:val="decimal"/>
      <w:lvlText w:val="%7."/>
      <w:lvlJc w:val="left"/>
      <w:pPr>
        <w:ind w:left="6150" w:hanging="360"/>
      </w:pPr>
    </w:lvl>
    <w:lvl w:ilvl="7" w:tplc="B7C45662" w:tentative="1">
      <w:start w:val="1"/>
      <w:numFmt w:val="lowerLetter"/>
      <w:lvlText w:val="%8."/>
      <w:lvlJc w:val="left"/>
      <w:pPr>
        <w:ind w:left="6870" w:hanging="360"/>
      </w:pPr>
    </w:lvl>
    <w:lvl w:ilvl="8" w:tplc="7DE63F62" w:tentative="1">
      <w:start w:val="1"/>
      <w:numFmt w:val="lowerRoman"/>
      <w:lvlText w:val="%9."/>
      <w:lvlJc w:val="right"/>
      <w:pPr>
        <w:ind w:left="7590" w:hanging="180"/>
      </w:pPr>
    </w:lvl>
  </w:abstractNum>
  <w:abstractNum w:abstractNumId="30">
    <w:nsid w:val="78011CBB"/>
    <w:multiLevelType w:val="hybridMultilevel"/>
    <w:tmpl w:val="32EAB200"/>
    <w:lvl w:ilvl="0" w:tplc="28BAD176">
      <w:start w:val="1"/>
      <w:numFmt w:val="decimal"/>
      <w:lvlText w:val="(%1)"/>
      <w:lvlJc w:val="left"/>
      <w:pPr>
        <w:ind w:left="1069" w:hanging="360"/>
      </w:pPr>
      <w:rPr>
        <w:rFonts w:hint="default"/>
      </w:rPr>
    </w:lvl>
    <w:lvl w:ilvl="1" w:tplc="42ECB9DC" w:tentative="1">
      <w:start w:val="1"/>
      <w:numFmt w:val="lowerLetter"/>
      <w:lvlText w:val="%2."/>
      <w:lvlJc w:val="left"/>
      <w:pPr>
        <w:ind w:left="1789" w:hanging="360"/>
      </w:pPr>
    </w:lvl>
    <w:lvl w:ilvl="2" w:tplc="D0E44026" w:tentative="1">
      <w:start w:val="1"/>
      <w:numFmt w:val="lowerRoman"/>
      <w:lvlText w:val="%3."/>
      <w:lvlJc w:val="right"/>
      <w:pPr>
        <w:ind w:left="2509" w:hanging="180"/>
      </w:pPr>
    </w:lvl>
    <w:lvl w:ilvl="3" w:tplc="80CA2D08" w:tentative="1">
      <w:start w:val="1"/>
      <w:numFmt w:val="decimal"/>
      <w:lvlText w:val="%4."/>
      <w:lvlJc w:val="left"/>
      <w:pPr>
        <w:ind w:left="3229" w:hanging="360"/>
      </w:pPr>
    </w:lvl>
    <w:lvl w:ilvl="4" w:tplc="EFFE9B1A" w:tentative="1">
      <w:start w:val="1"/>
      <w:numFmt w:val="lowerLetter"/>
      <w:lvlText w:val="%5."/>
      <w:lvlJc w:val="left"/>
      <w:pPr>
        <w:ind w:left="3949" w:hanging="360"/>
      </w:pPr>
    </w:lvl>
    <w:lvl w:ilvl="5" w:tplc="B632161E" w:tentative="1">
      <w:start w:val="1"/>
      <w:numFmt w:val="lowerRoman"/>
      <w:lvlText w:val="%6."/>
      <w:lvlJc w:val="right"/>
      <w:pPr>
        <w:ind w:left="4669" w:hanging="180"/>
      </w:pPr>
    </w:lvl>
    <w:lvl w:ilvl="6" w:tplc="C80050DE" w:tentative="1">
      <w:start w:val="1"/>
      <w:numFmt w:val="decimal"/>
      <w:lvlText w:val="%7."/>
      <w:lvlJc w:val="left"/>
      <w:pPr>
        <w:ind w:left="5389" w:hanging="360"/>
      </w:pPr>
    </w:lvl>
    <w:lvl w:ilvl="7" w:tplc="EEE8FF56" w:tentative="1">
      <w:start w:val="1"/>
      <w:numFmt w:val="lowerLetter"/>
      <w:lvlText w:val="%8."/>
      <w:lvlJc w:val="left"/>
      <w:pPr>
        <w:ind w:left="6109" w:hanging="360"/>
      </w:pPr>
    </w:lvl>
    <w:lvl w:ilvl="8" w:tplc="39EEC780" w:tentative="1">
      <w:start w:val="1"/>
      <w:numFmt w:val="lowerRoman"/>
      <w:lvlText w:val="%9."/>
      <w:lvlJc w:val="right"/>
      <w:pPr>
        <w:ind w:left="6829" w:hanging="180"/>
      </w:pPr>
    </w:lvl>
  </w:abstractNum>
  <w:abstractNum w:abstractNumId="31">
    <w:nsid w:val="7CA05BC6"/>
    <w:multiLevelType w:val="multilevel"/>
    <w:tmpl w:val="FC74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CE4169E"/>
    <w:multiLevelType w:val="hybridMultilevel"/>
    <w:tmpl w:val="ECA047F2"/>
    <w:lvl w:ilvl="0" w:tplc="782A81F2">
      <w:start w:val="11"/>
      <w:numFmt w:val="bullet"/>
      <w:lvlText w:val=""/>
      <w:lvlJc w:val="left"/>
      <w:pPr>
        <w:ind w:left="360" w:hanging="360"/>
      </w:pPr>
      <w:rPr>
        <w:rFonts w:ascii="Symbol" w:eastAsia="Times New Roman" w:hAnsi="Symbol" w:cs="Times New Roman" w:hint="default"/>
      </w:rPr>
    </w:lvl>
    <w:lvl w:ilvl="1" w:tplc="A760A63A">
      <w:start w:val="1"/>
      <w:numFmt w:val="bullet"/>
      <w:lvlText w:val="o"/>
      <w:lvlJc w:val="left"/>
      <w:pPr>
        <w:ind w:left="1080" w:hanging="360"/>
      </w:pPr>
      <w:rPr>
        <w:rFonts w:ascii="Courier New" w:hAnsi="Courier New" w:cs="Arial" w:hint="default"/>
      </w:rPr>
    </w:lvl>
    <w:lvl w:ilvl="2" w:tplc="9A08C2B6" w:tentative="1">
      <w:start w:val="1"/>
      <w:numFmt w:val="bullet"/>
      <w:lvlText w:val=""/>
      <w:lvlJc w:val="left"/>
      <w:pPr>
        <w:ind w:left="1800" w:hanging="360"/>
      </w:pPr>
      <w:rPr>
        <w:rFonts w:ascii="Wingdings" w:hAnsi="Wingdings" w:hint="default"/>
      </w:rPr>
    </w:lvl>
    <w:lvl w:ilvl="3" w:tplc="3D987498" w:tentative="1">
      <w:start w:val="1"/>
      <w:numFmt w:val="bullet"/>
      <w:lvlText w:val=""/>
      <w:lvlJc w:val="left"/>
      <w:pPr>
        <w:ind w:left="2520" w:hanging="360"/>
      </w:pPr>
      <w:rPr>
        <w:rFonts w:ascii="Symbol" w:hAnsi="Symbol" w:hint="default"/>
      </w:rPr>
    </w:lvl>
    <w:lvl w:ilvl="4" w:tplc="7A38121C" w:tentative="1">
      <w:start w:val="1"/>
      <w:numFmt w:val="bullet"/>
      <w:lvlText w:val="o"/>
      <w:lvlJc w:val="left"/>
      <w:pPr>
        <w:ind w:left="3240" w:hanging="360"/>
      </w:pPr>
      <w:rPr>
        <w:rFonts w:ascii="Courier New" w:hAnsi="Courier New" w:cs="Arial" w:hint="default"/>
      </w:rPr>
    </w:lvl>
    <w:lvl w:ilvl="5" w:tplc="121AB89A" w:tentative="1">
      <w:start w:val="1"/>
      <w:numFmt w:val="bullet"/>
      <w:lvlText w:val=""/>
      <w:lvlJc w:val="left"/>
      <w:pPr>
        <w:ind w:left="3960" w:hanging="360"/>
      </w:pPr>
      <w:rPr>
        <w:rFonts w:ascii="Wingdings" w:hAnsi="Wingdings" w:hint="default"/>
      </w:rPr>
    </w:lvl>
    <w:lvl w:ilvl="6" w:tplc="6D2A8192" w:tentative="1">
      <w:start w:val="1"/>
      <w:numFmt w:val="bullet"/>
      <w:lvlText w:val=""/>
      <w:lvlJc w:val="left"/>
      <w:pPr>
        <w:ind w:left="4680" w:hanging="360"/>
      </w:pPr>
      <w:rPr>
        <w:rFonts w:ascii="Symbol" w:hAnsi="Symbol" w:hint="default"/>
      </w:rPr>
    </w:lvl>
    <w:lvl w:ilvl="7" w:tplc="483A3364" w:tentative="1">
      <w:start w:val="1"/>
      <w:numFmt w:val="bullet"/>
      <w:lvlText w:val="o"/>
      <w:lvlJc w:val="left"/>
      <w:pPr>
        <w:ind w:left="5400" w:hanging="360"/>
      </w:pPr>
      <w:rPr>
        <w:rFonts w:ascii="Courier New" w:hAnsi="Courier New" w:cs="Arial" w:hint="default"/>
      </w:rPr>
    </w:lvl>
    <w:lvl w:ilvl="8" w:tplc="FF449F96"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6"/>
  </w:num>
  <w:num w:numId="4">
    <w:abstractNumId w:val="3"/>
  </w:num>
  <w:num w:numId="5">
    <w:abstractNumId w:val="4"/>
  </w:num>
  <w:num w:numId="6">
    <w:abstractNumId w:val="17"/>
  </w:num>
  <w:num w:numId="7">
    <w:abstractNumId w:val="30"/>
  </w:num>
  <w:num w:numId="8">
    <w:abstractNumId w:val="16"/>
  </w:num>
  <w:num w:numId="9">
    <w:abstractNumId w:val="13"/>
  </w:num>
  <w:num w:numId="10">
    <w:abstractNumId w:val="26"/>
  </w:num>
  <w:num w:numId="11">
    <w:abstractNumId w:val="8"/>
  </w:num>
  <w:num w:numId="12">
    <w:abstractNumId w:val="23"/>
  </w:num>
  <w:num w:numId="13">
    <w:abstractNumId w:val="19"/>
  </w:num>
  <w:num w:numId="14">
    <w:abstractNumId w:val="18"/>
  </w:num>
  <w:num w:numId="15">
    <w:abstractNumId w:val="21"/>
  </w:num>
  <w:num w:numId="16">
    <w:abstractNumId w:val="32"/>
  </w:num>
  <w:num w:numId="17">
    <w:abstractNumId w:val="5"/>
  </w:num>
  <w:num w:numId="18">
    <w:abstractNumId w:val="10"/>
  </w:num>
  <w:num w:numId="19">
    <w:abstractNumId w:val="9"/>
  </w:num>
  <w:num w:numId="20">
    <w:abstractNumId w:val="11"/>
  </w:num>
  <w:num w:numId="21">
    <w:abstractNumId w:val="29"/>
  </w:num>
  <w:num w:numId="22">
    <w:abstractNumId w:val="20"/>
  </w:num>
  <w:num w:numId="23">
    <w:abstractNumId w:val="12"/>
  </w:num>
  <w:num w:numId="24">
    <w:abstractNumId w:val="31"/>
  </w:num>
  <w:num w:numId="25">
    <w:abstractNumId w:val="28"/>
  </w:num>
  <w:num w:numId="26">
    <w:abstractNumId w:val="0"/>
  </w:num>
  <w:num w:numId="27">
    <w:abstractNumId w:val="7"/>
  </w:num>
  <w:num w:numId="28">
    <w:abstractNumId w:val="24"/>
  </w:num>
  <w:num w:numId="29">
    <w:abstractNumId w:val="2"/>
  </w:num>
  <w:num w:numId="30">
    <w:abstractNumId w:val="25"/>
  </w:num>
  <w:num w:numId="31">
    <w:abstractNumId w:val="14"/>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4272"/>
    <w:rsid w:val="00016871"/>
    <w:rsid w:val="00033BE4"/>
    <w:rsid w:val="00057611"/>
    <w:rsid w:val="00061876"/>
    <w:rsid w:val="000729D8"/>
    <w:rsid w:val="00073F4B"/>
    <w:rsid w:val="000744A8"/>
    <w:rsid w:val="00093306"/>
    <w:rsid w:val="000A3782"/>
    <w:rsid w:val="000A57F3"/>
    <w:rsid w:val="000B42A1"/>
    <w:rsid w:val="000C14F8"/>
    <w:rsid w:val="000C253B"/>
    <w:rsid w:val="000D56F5"/>
    <w:rsid w:val="000E45D6"/>
    <w:rsid w:val="000E4E43"/>
    <w:rsid w:val="000F4AF5"/>
    <w:rsid w:val="00115D29"/>
    <w:rsid w:val="001471D8"/>
    <w:rsid w:val="0015481F"/>
    <w:rsid w:val="00156DF0"/>
    <w:rsid w:val="00173285"/>
    <w:rsid w:val="0017599A"/>
    <w:rsid w:val="00187EF8"/>
    <w:rsid w:val="001914DE"/>
    <w:rsid w:val="001D2D06"/>
    <w:rsid w:val="001E4B4E"/>
    <w:rsid w:val="001F5FBA"/>
    <w:rsid w:val="002027D5"/>
    <w:rsid w:val="002057F5"/>
    <w:rsid w:val="002348D9"/>
    <w:rsid w:val="00277FB2"/>
    <w:rsid w:val="002904CC"/>
    <w:rsid w:val="00293B13"/>
    <w:rsid w:val="002C107A"/>
    <w:rsid w:val="002C268C"/>
    <w:rsid w:val="002C272F"/>
    <w:rsid w:val="002D2EC0"/>
    <w:rsid w:val="002D333A"/>
    <w:rsid w:val="002F7D3E"/>
    <w:rsid w:val="00301A04"/>
    <w:rsid w:val="00306320"/>
    <w:rsid w:val="00315A02"/>
    <w:rsid w:val="00332748"/>
    <w:rsid w:val="003365B6"/>
    <w:rsid w:val="00347D95"/>
    <w:rsid w:val="0036197A"/>
    <w:rsid w:val="003620CB"/>
    <w:rsid w:val="00375887"/>
    <w:rsid w:val="00375C71"/>
    <w:rsid w:val="003979F3"/>
    <w:rsid w:val="003A6002"/>
    <w:rsid w:val="003C3DEF"/>
    <w:rsid w:val="003C58F3"/>
    <w:rsid w:val="003D0592"/>
    <w:rsid w:val="003D32F5"/>
    <w:rsid w:val="003D5481"/>
    <w:rsid w:val="003E570F"/>
    <w:rsid w:val="003F3353"/>
    <w:rsid w:val="00400971"/>
    <w:rsid w:val="00402E50"/>
    <w:rsid w:val="00414500"/>
    <w:rsid w:val="00423530"/>
    <w:rsid w:val="00447F4C"/>
    <w:rsid w:val="004A07DD"/>
    <w:rsid w:val="004B5C54"/>
    <w:rsid w:val="004C0328"/>
    <w:rsid w:val="004C15D5"/>
    <w:rsid w:val="004E58D4"/>
    <w:rsid w:val="00500863"/>
    <w:rsid w:val="00521878"/>
    <w:rsid w:val="00554964"/>
    <w:rsid w:val="00560802"/>
    <w:rsid w:val="005C15CD"/>
    <w:rsid w:val="006017ED"/>
    <w:rsid w:val="00603374"/>
    <w:rsid w:val="00627931"/>
    <w:rsid w:val="00654630"/>
    <w:rsid w:val="006858BE"/>
    <w:rsid w:val="006C17FF"/>
    <w:rsid w:val="006C406A"/>
    <w:rsid w:val="006E4E49"/>
    <w:rsid w:val="006F2720"/>
    <w:rsid w:val="006F3695"/>
    <w:rsid w:val="007253AF"/>
    <w:rsid w:val="00747368"/>
    <w:rsid w:val="00752797"/>
    <w:rsid w:val="007541E7"/>
    <w:rsid w:val="00764042"/>
    <w:rsid w:val="00765045"/>
    <w:rsid w:val="007707AB"/>
    <w:rsid w:val="0077286E"/>
    <w:rsid w:val="007C7D07"/>
    <w:rsid w:val="007D3878"/>
    <w:rsid w:val="0083673B"/>
    <w:rsid w:val="00854E04"/>
    <w:rsid w:val="00861491"/>
    <w:rsid w:val="00887714"/>
    <w:rsid w:val="008915CB"/>
    <w:rsid w:val="0089374A"/>
    <w:rsid w:val="008B5DB1"/>
    <w:rsid w:val="008C18B2"/>
    <w:rsid w:val="008D514F"/>
    <w:rsid w:val="008D5A91"/>
    <w:rsid w:val="008E63A9"/>
    <w:rsid w:val="008F37DC"/>
    <w:rsid w:val="008F6D68"/>
    <w:rsid w:val="009137EB"/>
    <w:rsid w:val="00925F85"/>
    <w:rsid w:val="009A6E81"/>
    <w:rsid w:val="009B66EE"/>
    <w:rsid w:val="009D3117"/>
    <w:rsid w:val="009E6AB5"/>
    <w:rsid w:val="009E71C2"/>
    <w:rsid w:val="009F0C3A"/>
    <w:rsid w:val="009F76AD"/>
    <w:rsid w:val="00A20EB5"/>
    <w:rsid w:val="00AA186B"/>
    <w:rsid w:val="00AB79B4"/>
    <w:rsid w:val="00AD4D52"/>
    <w:rsid w:val="00AE3613"/>
    <w:rsid w:val="00B23907"/>
    <w:rsid w:val="00B26892"/>
    <w:rsid w:val="00B3387F"/>
    <w:rsid w:val="00B772AA"/>
    <w:rsid w:val="00B82784"/>
    <w:rsid w:val="00B976A5"/>
    <w:rsid w:val="00BC0572"/>
    <w:rsid w:val="00BD34FA"/>
    <w:rsid w:val="00BE595D"/>
    <w:rsid w:val="00BF5F46"/>
    <w:rsid w:val="00C01246"/>
    <w:rsid w:val="00C02D79"/>
    <w:rsid w:val="00C14049"/>
    <w:rsid w:val="00C332A8"/>
    <w:rsid w:val="00C65DC8"/>
    <w:rsid w:val="00CA02E3"/>
    <w:rsid w:val="00CA7249"/>
    <w:rsid w:val="00CC4981"/>
    <w:rsid w:val="00CD37EF"/>
    <w:rsid w:val="00CE0722"/>
    <w:rsid w:val="00CF7575"/>
    <w:rsid w:val="00D12895"/>
    <w:rsid w:val="00D204D3"/>
    <w:rsid w:val="00D7282E"/>
    <w:rsid w:val="00D72B80"/>
    <w:rsid w:val="00D9153B"/>
    <w:rsid w:val="00DC3937"/>
    <w:rsid w:val="00DC4ECB"/>
    <w:rsid w:val="00DD7F61"/>
    <w:rsid w:val="00DE3824"/>
    <w:rsid w:val="00E03DF9"/>
    <w:rsid w:val="00E04615"/>
    <w:rsid w:val="00E07EE7"/>
    <w:rsid w:val="00E47470"/>
    <w:rsid w:val="00E74D66"/>
    <w:rsid w:val="00E946A6"/>
    <w:rsid w:val="00E97772"/>
    <w:rsid w:val="00EA76ED"/>
    <w:rsid w:val="00ED0536"/>
    <w:rsid w:val="00ED6C70"/>
    <w:rsid w:val="00EE1A8A"/>
    <w:rsid w:val="00EF753A"/>
    <w:rsid w:val="00F14CF3"/>
    <w:rsid w:val="00F14F16"/>
    <w:rsid w:val="00F2618F"/>
    <w:rsid w:val="00F36543"/>
    <w:rsid w:val="00F45A18"/>
    <w:rsid w:val="00F6457B"/>
    <w:rsid w:val="00F86C83"/>
    <w:rsid w:val="00F875FA"/>
    <w:rsid w:val="00F9111B"/>
    <w:rsid w:val="00FA53A9"/>
    <w:rsid w:val="00FA6FC0"/>
    <w:rsid w:val="00FB0375"/>
    <w:rsid w:val="00FB1209"/>
    <w:rsid w:val="00FD63FC"/>
    <w:rsid w:val="00FD6C56"/>
    <w:rsid w:val="00FE7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F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sz w:val="24"/>
      <w:szCs w:val="24"/>
    </w:rPr>
  </w:style>
  <w:style w:type="character" w:styleId="FootnoteReference">
    <w:name w:val="footnote reference"/>
    <w:rsid w:val="00D9153B"/>
    <w:rPr>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color w:val="336699"/>
      <w:u w:val="none"/>
      <w:effect w:val="none"/>
    </w:rPr>
  </w:style>
  <w:style w:type="paragraph" w:customStyle="1" w:styleId="Grillemoyenne1-Accent21">
    <w:name w:val="Grille moyenne 1 - Accent 21"/>
    <w:basedOn w:val="Normal"/>
    <w:link w:val="MediumGrid1-Accent2Char"/>
    <w:uiPriority w:val="34"/>
    <w:qFormat/>
    <w:rsid w:val="00896815"/>
    <w:pPr>
      <w:ind w:left="720"/>
    </w:pPr>
  </w:style>
  <w:style w:type="paragraph" w:styleId="DocumentMap">
    <w:name w:val="Document Map"/>
    <w:basedOn w:val="Normal"/>
    <w:link w:val="DocumentMapChar"/>
    <w:semiHidden/>
    <w:rsid w:val="00993912"/>
    <w:rPr>
      <w:rFonts w:ascii="Tahoma" w:hAnsi="Tahoma"/>
      <w:sz w:val="16"/>
      <w:lang w:val="x-none" w:eastAsia="x-none"/>
    </w:rPr>
  </w:style>
  <w:style w:type="character" w:customStyle="1" w:styleId="DocumentMapChar">
    <w:name w:val="Document Map Char"/>
    <w:link w:val="DocumentMap"/>
    <w:locked/>
    <w:rsid w:val="00993912"/>
    <w:rPr>
      <w:rFonts w:ascii="Tahoma" w:hAnsi="Tahoma"/>
      <w:sz w:val="16"/>
    </w:rPr>
  </w:style>
  <w:style w:type="character" w:styleId="CommentReference">
    <w:name w:val="annotation reference"/>
    <w:semiHidden/>
    <w:rsid w:val="00400E4A"/>
    <w:rPr>
      <w:sz w:val="6"/>
    </w:rPr>
  </w:style>
  <w:style w:type="character" w:customStyle="1" w:styleId="FooterChar">
    <w:name w:val="Footer Char"/>
    <w:link w:val="Footer"/>
    <w:uiPriority w:val="99"/>
    <w:locked/>
    <w:rsid w:val="005841A3"/>
  </w:style>
  <w:style w:type="paragraph" w:styleId="CommentText">
    <w:name w:val="annotation text"/>
    <w:basedOn w:val="Normal"/>
    <w:link w:val="CommentTextChar"/>
    <w:rsid w:val="008543F5"/>
    <w:rPr>
      <w:lang w:val="x-none" w:eastAsia="x-none"/>
    </w:rPr>
  </w:style>
  <w:style w:type="character" w:customStyle="1" w:styleId="CommentTextChar">
    <w:name w:val="Comment Text Char"/>
    <w:link w:val="CommentText"/>
    <w:locked/>
    <w:rsid w:val="008543F5"/>
    <w:rPr>
      <w:rFonts w:cs="Times New Roman"/>
    </w:rPr>
  </w:style>
  <w:style w:type="paragraph" w:styleId="CommentSubject">
    <w:name w:val="annotation subject"/>
    <w:basedOn w:val="CommentText"/>
    <w:next w:val="CommentText"/>
    <w:link w:val="CommentSubjectChar"/>
    <w:rsid w:val="008543F5"/>
    <w:rPr>
      <w:b/>
    </w:rPr>
  </w:style>
  <w:style w:type="character" w:customStyle="1" w:styleId="CommentSubjectChar">
    <w:name w:val="Comment Subject Char"/>
    <w:link w:val="CommentSubject"/>
    <w:locked/>
    <w:rsid w:val="008543F5"/>
    <w:rPr>
      <w:b/>
    </w:rPr>
  </w:style>
  <w:style w:type="character" w:customStyle="1" w:styleId="Heading1Char">
    <w:name w:val="Heading 1 Char"/>
    <w:link w:val="Heading1"/>
    <w:locked/>
    <w:rsid w:val="001D42D1"/>
    <w:rPr>
      <w:rFonts w:ascii="Courier" w:hAnsi="Courier"/>
      <w:b/>
      <w:spacing w:val="-3"/>
      <w:sz w:val="28"/>
    </w:rPr>
  </w:style>
  <w:style w:type="character" w:customStyle="1" w:styleId="HeaderChar">
    <w:name w:val="Header Char"/>
    <w:link w:val="Header"/>
    <w:uiPriority w:val="99"/>
    <w:locked/>
    <w:rsid w:val="00852876"/>
    <w:rPr>
      <w:rFonts w:ascii="Courier" w:hAnsi="Courier"/>
      <w:sz w:val="22"/>
    </w:rPr>
  </w:style>
  <w:style w:type="character" w:styleId="PageNumber">
    <w:name w:val="page number"/>
    <w:semiHidden/>
    <w:rsid w:val="00D6679C"/>
    <w:rPr>
      <w:rFonts w:cs="Times New Roman"/>
    </w:rPr>
  </w:style>
  <w:style w:type="character" w:customStyle="1" w:styleId="SubtitleChar">
    <w:name w:val="Subtitle Char"/>
    <w:link w:val="Subtitle"/>
    <w:locked/>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locked/>
    <w:rsid w:val="00D6679C"/>
    <w:rPr>
      <w:rFonts w:cs="Times New Roman"/>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locked/>
    <w:rsid w:val="00D6679C"/>
    <w:rPr>
      <w:rFonts w:cs="Times New Roman"/>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locked/>
    <w:rsid w:val="00D6679C"/>
    <w:rPr>
      <w:rFonts w:cs="Times New Roman"/>
      <w:sz w:val="24"/>
      <w:lang w:val="en-US" w:eastAsia="en-US"/>
    </w:rPr>
  </w:style>
  <w:style w:type="character" w:customStyle="1" w:styleId="FootnoteTextChar">
    <w:name w:val="Footnote Text Char"/>
    <w:link w:val="FootnoteText"/>
    <w:locked/>
    <w:rsid w:val="00D6679C"/>
    <w:rPr>
      <w:rFonts w:ascii="Courier" w:hAnsi="Courier" w:cs="Times New Roman"/>
      <w:lang w:val="en-US" w:eastAsia="en-US"/>
    </w:rPr>
  </w:style>
  <w:style w:type="character" w:styleId="FollowedHyperlink">
    <w:name w:val="FollowedHyperlink"/>
    <w:rsid w:val="000130D7"/>
    <w:rPr>
      <w:color w:val="800080"/>
      <w:u w:val="single"/>
    </w:rPr>
  </w:style>
  <w:style w:type="character" w:customStyle="1" w:styleId="st1">
    <w:name w:val="st1"/>
    <w:rsid w:val="00DB2B31"/>
  </w:style>
  <w:style w:type="table" w:styleId="TableGrid">
    <w:name w:val="Table Grid"/>
    <w:basedOn w:val="TableNormal"/>
    <w:uiPriority w:val="59"/>
    <w:locked/>
    <w:rsid w:val="00A25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link w:val="Grillemoyenne1-Accent21"/>
    <w:uiPriority w:val="34"/>
    <w:locked/>
    <w:rsid w:val="0010315D"/>
    <w:rPr>
      <w:lang w:val="en-US" w:eastAsia="en-US"/>
    </w:rPr>
  </w:style>
  <w:style w:type="paragraph" w:customStyle="1" w:styleId="Listemoyenne2-Accent21">
    <w:name w:val="Liste moyenne 2 - Accent 21"/>
    <w:hidden/>
    <w:uiPriority w:val="99"/>
    <w:semiHidden/>
    <w:rsid w:val="00426B13"/>
  </w:style>
  <w:style w:type="character" w:customStyle="1" w:styleId="Heading4Char">
    <w:name w:val="Heading 4 Char"/>
    <w:link w:val="Heading4"/>
    <w:rsid w:val="00AF5F8D"/>
    <w:rPr>
      <w:rFonts w:ascii="Arial" w:hAnsi="Arial"/>
      <w:b/>
      <w:sz w:val="22"/>
      <w:lang w:val="en-US" w:eastAsia="en-US"/>
    </w:rPr>
  </w:style>
  <w:style w:type="character" w:customStyle="1" w:styleId="hps">
    <w:name w:val="hps"/>
    <w:basedOn w:val="DefaultParagraphFont"/>
    <w:rsid w:val="00713BAD"/>
  </w:style>
  <w:style w:type="paragraph" w:styleId="EndnoteText">
    <w:name w:val="endnote text"/>
    <w:basedOn w:val="Normal"/>
    <w:link w:val="EndnoteTextChar"/>
    <w:rsid w:val="001F5E34"/>
  </w:style>
  <w:style w:type="character" w:customStyle="1" w:styleId="EndnoteTextChar">
    <w:name w:val="Endnote Text Char"/>
    <w:link w:val="EndnoteText"/>
    <w:rsid w:val="001F5E34"/>
    <w:rPr>
      <w:lang w:val="en-US" w:eastAsia="en-US"/>
    </w:rPr>
  </w:style>
  <w:style w:type="character" w:styleId="EndnoteReference">
    <w:name w:val="endnote reference"/>
    <w:rsid w:val="001F5E34"/>
    <w:rPr>
      <w:vertAlign w:val="superscript"/>
    </w:rPr>
  </w:style>
  <w:style w:type="character" w:customStyle="1" w:styleId="Heading2Char">
    <w:name w:val="Heading 2 Char"/>
    <w:link w:val="Heading2"/>
    <w:rsid w:val="004A3BB9"/>
    <w:rPr>
      <w:rFonts w:ascii="Arial" w:hAnsi="Arial"/>
      <w:b/>
      <w:sz w:val="28"/>
      <w:lang w:val="en-US" w:eastAsia="en-US"/>
    </w:rPr>
  </w:style>
  <w:style w:type="paragraph" w:styleId="NormalWeb">
    <w:name w:val="Normal (Web)"/>
    <w:basedOn w:val="Normal"/>
    <w:uiPriority w:val="99"/>
    <w:unhideWhenUsed/>
    <w:rsid w:val="007451EE"/>
    <w:rPr>
      <w:rFonts w:eastAsia="Calibri"/>
      <w:sz w:val="24"/>
      <w:szCs w:val="24"/>
      <w:lang w:val="fr-FR" w:eastAsia="fr-FR"/>
    </w:rPr>
  </w:style>
  <w:style w:type="character" w:customStyle="1" w:styleId="charattribute0char1char1">
    <w:name w:val="charattribute0char1char1"/>
    <w:rsid w:val="00D70EE8"/>
  </w:style>
  <w:style w:type="paragraph" w:styleId="ListParagraph">
    <w:name w:val="List Paragraph"/>
    <w:basedOn w:val="Normal"/>
    <w:link w:val="ListParagraphChar"/>
    <w:uiPriority w:val="34"/>
    <w:qFormat/>
    <w:rsid w:val="00752797"/>
    <w:pPr>
      <w:ind w:left="720"/>
    </w:pPr>
  </w:style>
  <w:style w:type="character" w:customStyle="1" w:styleId="ListParagraphChar">
    <w:name w:val="List Paragraph Char"/>
    <w:link w:val="ListParagraph"/>
    <w:uiPriority w:val="34"/>
    <w:locked/>
    <w:rsid w:val="00752797"/>
  </w:style>
  <w:style w:type="character" w:styleId="Emphasis">
    <w:name w:val="Emphasis"/>
    <w:basedOn w:val="DefaultParagraphFont"/>
    <w:uiPriority w:val="20"/>
    <w:qFormat/>
    <w:rsid w:val="009D3117"/>
    <w:rPr>
      <w:i/>
      <w:iCs/>
    </w:rPr>
  </w:style>
  <w:style w:type="character" w:customStyle="1" w:styleId="apple-converted-space">
    <w:name w:val="apple-converted-space"/>
    <w:basedOn w:val="DefaultParagraphFont"/>
    <w:rsid w:val="0030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862232">
      <w:bodyDiv w:val="1"/>
      <w:marLeft w:val="0"/>
      <w:marRight w:val="0"/>
      <w:marTop w:val="0"/>
      <w:marBottom w:val="0"/>
      <w:divBdr>
        <w:top w:val="none" w:sz="0" w:space="0" w:color="auto"/>
        <w:left w:val="none" w:sz="0" w:space="0" w:color="auto"/>
        <w:bottom w:val="none" w:sz="0" w:space="0" w:color="auto"/>
        <w:right w:val="none" w:sz="0" w:space="0" w:color="auto"/>
      </w:divBdr>
    </w:div>
    <w:div w:id="17046844">
      <w:bodyDiv w:val="1"/>
      <w:marLeft w:val="0"/>
      <w:marRight w:val="0"/>
      <w:marTop w:val="0"/>
      <w:marBottom w:val="0"/>
      <w:divBdr>
        <w:top w:val="none" w:sz="0" w:space="0" w:color="auto"/>
        <w:left w:val="none" w:sz="0" w:space="0" w:color="auto"/>
        <w:bottom w:val="none" w:sz="0" w:space="0" w:color="auto"/>
        <w:right w:val="none" w:sz="0" w:space="0" w:color="auto"/>
      </w:divBdr>
    </w:div>
    <w:div w:id="22945373">
      <w:bodyDiv w:val="1"/>
      <w:marLeft w:val="0"/>
      <w:marRight w:val="0"/>
      <w:marTop w:val="0"/>
      <w:marBottom w:val="0"/>
      <w:divBdr>
        <w:top w:val="none" w:sz="0" w:space="0" w:color="auto"/>
        <w:left w:val="none" w:sz="0" w:space="0" w:color="auto"/>
        <w:bottom w:val="none" w:sz="0" w:space="0" w:color="auto"/>
        <w:right w:val="none" w:sz="0" w:space="0" w:color="auto"/>
      </w:divBdr>
    </w:div>
    <w:div w:id="51582261">
      <w:bodyDiv w:val="1"/>
      <w:marLeft w:val="0"/>
      <w:marRight w:val="0"/>
      <w:marTop w:val="0"/>
      <w:marBottom w:val="0"/>
      <w:divBdr>
        <w:top w:val="none" w:sz="0" w:space="0" w:color="auto"/>
        <w:left w:val="none" w:sz="0" w:space="0" w:color="auto"/>
        <w:bottom w:val="none" w:sz="0" w:space="0" w:color="auto"/>
        <w:right w:val="none" w:sz="0" w:space="0" w:color="auto"/>
      </w:divBdr>
    </w:div>
    <w:div w:id="126899734">
      <w:bodyDiv w:val="1"/>
      <w:marLeft w:val="0"/>
      <w:marRight w:val="0"/>
      <w:marTop w:val="0"/>
      <w:marBottom w:val="0"/>
      <w:divBdr>
        <w:top w:val="none" w:sz="0" w:space="0" w:color="auto"/>
        <w:left w:val="none" w:sz="0" w:space="0" w:color="auto"/>
        <w:bottom w:val="none" w:sz="0" w:space="0" w:color="auto"/>
        <w:right w:val="none" w:sz="0" w:space="0" w:color="auto"/>
      </w:divBdr>
    </w:div>
    <w:div w:id="158430627">
      <w:bodyDiv w:val="1"/>
      <w:marLeft w:val="0"/>
      <w:marRight w:val="0"/>
      <w:marTop w:val="0"/>
      <w:marBottom w:val="0"/>
      <w:divBdr>
        <w:top w:val="none" w:sz="0" w:space="0" w:color="auto"/>
        <w:left w:val="none" w:sz="0" w:space="0" w:color="auto"/>
        <w:bottom w:val="none" w:sz="0" w:space="0" w:color="auto"/>
        <w:right w:val="none" w:sz="0" w:space="0" w:color="auto"/>
      </w:divBdr>
    </w:div>
    <w:div w:id="164134125">
      <w:bodyDiv w:val="1"/>
      <w:marLeft w:val="0"/>
      <w:marRight w:val="0"/>
      <w:marTop w:val="0"/>
      <w:marBottom w:val="0"/>
      <w:divBdr>
        <w:top w:val="none" w:sz="0" w:space="0" w:color="auto"/>
        <w:left w:val="none" w:sz="0" w:space="0" w:color="auto"/>
        <w:bottom w:val="none" w:sz="0" w:space="0" w:color="auto"/>
        <w:right w:val="none" w:sz="0" w:space="0" w:color="auto"/>
      </w:divBdr>
    </w:div>
    <w:div w:id="189491665">
      <w:bodyDiv w:val="1"/>
      <w:marLeft w:val="0"/>
      <w:marRight w:val="0"/>
      <w:marTop w:val="0"/>
      <w:marBottom w:val="0"/>
      <w:divBdr>
        <w:top w:val="none" w:sz="0" w:space="0" w:color="auto"/>
        <w:left w:val="none" w:sz="0" w:space="0" w:color="auto"/>
        <w:bottom w:val="none" w:sz="0" w:space="0" w:color="auto"/>
        <w:right w:val="none" w:sz="0" w:space="0" w:color="auto"/>
      </w:divBdr>
    </w:div>
    <w:div w:id="281572027">
      <w:bodyDiv w:val="1"/>
      <w:marLeft w:val="0"/>
      <w:marRight w:val="0"/>
      <w:marTop w:val="0"/>
      <w:marBottom w:val="0"/>
      <w:divBdr>
        <w:top w:val="none" w:sz="0" w:space="0" w:color="auto"/>
        <w:left w:val="none" w:sz="0" w:space="0" w:color="auto"/>
        <w:bottom w:val="none" w:sz="0" w:space="0" w:color="auto"/>
        <w:right w:val="none" w:sz="0" w:space="0" w:color="auto"/>
      </w:divBdr>
    </w:div>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19619142">
      <w:bodyDiv w:val="1"/>
      <w:marLeft w:val="0"/>
      <w:marRight w:val="0"/>
      <w:marTop w:val="0"/>
      <w:marBottom w:val="0"/>
      <w:divBdr>
        <w:top w:val="none" w:sz="0" w:space="0" w:color="auto"/>
        <w:left w:val="none" w:sz="0" w:space="0" w:color="auto"/>
        <w:bottom w:val="none" w:sz="0" w:space="0" w:color="auto"/>
        <w:right w:val="none" w:sz="0" w:space="0" w:color="auto"/>
      </w:divBdr>
    </w:div>
    <w:div w:id="330958096">
      <w:bodyDiv w:val="1"/>
      <w:marLeft w:val="0"/>
      <w:marRight w:val="0"/>
      <w:marTop w:val="0"/>
      <w:marBottom w:val="0"/>
      <w:divBdr>
        <w:top w:val="none" w:sz="0" w:space="0" w:color="auto"/>
        <w:left w:val="none" w:sz="0" w:space="0" w:color="auto"/>
        <w:bottom w:val="none" w:sz="0" w:space="0" w:color="auto"/>
        <w:right w:val="none" w:sz="0" w:space="0" w:color="auto"/>
      </w:divBdr>
    </w:div>
    <w:div w:id="366414763">
      <w:bodyDiv w:val="1"/>
      <w:marLeft w:val="0"/>
      <w:marRight w:val="0"/>
      <w:marTop w:val="0"/>
      <w:marBottom w:val="0"/>
      <w:divBdr>
        <w:top w:val="none" w:sz="0" w:space="0" w:color="auto"/>
        <w:left w:val="none" w:sz="0" w:space="0" w:color="auto"/>
        <w:bottom w:val="none" w:sz="0" w:space="0" w:color="auto"/>
        <w:right w:val="none" w:sz="0" w:space="0" w:color="auto"/>
      </w:divBdr>
    </w:div>
    <w:div w:id="454566218">
      <w:bodyDiv w:val="1"/>
      <w:marLeft w:val="0"/>
      <w:marRight w:val="0"/>
      <w:marTop w:val="0"/>
      <w:marBottom w:val="0"/>
      <w:divBdr>
        <w:top w:val="none" w:sz="0" w:space="0" w:color="auto"/>
        <w:left w:val="none" w:sz="0" w:space="0" w:color="auto"/>
        <w:bottom w:val="none" w:sz="0" w:space="0" w:color="auto"/>
        <w:right w:val="none" w:sz="0" w:space="0" w:color="auto"/>
      </w:divBdr>
    </w:div>
    <w:div w:id="471602727">
      <w:bodyDiv w:val="1"/>
      <w:marLeft w:val="0"/>
      <w:marRight w:val="0"/>
      <w:marTop w:val="0"/>
      <w:marBottom w:val="0"/>
      <w:divBdr>
        <w:top w:val="none" w:sz="0" w:space="0" w:color="auto"/>
        <w:left w:val="none" w:sz="0" w:space="0" w:color="auto"/>
        <w:bottom w:val="none" w:sz="0" w:space="0" w:color="auto"/>
        <w:right w:val="none" w:sz="0" w:space="0" w:color="auto"/>
      </w:divBdr>
    </w:div>
    <w:div w:id="480083097">
      <w:bodyDiv w:val="1"/>
      <w:marLeft w:val="0"/>
      <w:marRight w:val="0"/>
      <w:marTop w:val="0"/>
      <w:marBottom w:val="0"/>
      <w:divBdr>
        <w:top w:val="none" w:sz="0" w:space="0" w:color="auto"/>
        <w:left w:val="none" w:sz="0" w:space="0" w:color="auto"/>
        <w:bottom w:val="none" w:sz="0" w:space="0" w:color="auto"/>
        <w:right w:val="none" w:sz="0" w:space="0" w:color="auto"/>
      </w:divBdr>
    </w:div>
    <w:div w:id="496190507">
      <w:bodyDiv w:val="1"/>
      <w:marLeft w:val="0"/>
      <w:marRight w:val="0"/>
      <w:marTop w:val="0"/>
      <w:marBottom w:val="0"/>
      <w:divBdr>
        <w:top w:val="none" w:sz="0" w:space="0" w:color="auto"/>
        <w:left w:val="none" w:sz="0" w:space="0" w:color="auto"/>
        <w:bottom w:val="none" w:sz="0" w:space="0" w:color="auto"/>
        <w:right w:val="none" w:sz="0" w:space="0" w:color="auto"/>
      </w:divBdr>
    </w:div>
    <w:div w:id="531380170">
      <w:bodyDiv w:val="1"/>
      <w:marLeft w:val="0"/>
      <w:marRight w:val="0"/>
      <w:marTop w:val="0"/>
      <w:marBottom w:val="0"/>
      <w:divBdr>
        <w:top w:val="none" w:sz="0" w:space="0" w:color="auto"/>
        <w:left w:val="none" w:sz="0" w:space="0" w:color="auto"/>
        <w:bottom w:val="none" w:sz="0" w:space="0" w:color="auto"/>
        <w:right w:val="none" w:sz="0" w:space="0" w:color="auto"/>
      </w:divBdr>
    </w:div>
    <w:div w:id="531721850">
      <w:bodyDiv w:val="1"/>
      <w:marLeft w:val="0"/>
      <w:marRight w:val="0"/>
      <w:marTop w:val="0"/>
      <w:marBottom w:val="0"/>
      <w:divBdr>
        <w:top w:val="none" w:sz="0" w:space="0" w:color="auto"/>
        <w:left w:val="none" w:sz="0" w:space="0" w:color="auto"/>
        <w:bottom w:val="none" w:sz="0" w:space="0" w:color="auto"/>
        <w:right w:val="none" w:sz="0" w:space="0" w:color="auto"/>
      </w:divBdr>
    </w:div>
    <w:div w:id="537278818">
      <w:bodyDiv w:val="1"/>
      <w:marLeft w:val="0"/>
      <w:marRight w:val="0"/>
      <w:marTop w:val="0"/>
      <w:marBottom w:val="0"/>
      <w:divBdr>
        <w:top w:val="none" w:sz="0" w:space="0" w:color="auto"/>
        <w:left w:val="none" w:sz="0" w:space="0" w:color="auto"/>
        <w:bottom w:val="none" w:sz="0" w:space="0" w:color="auto"/>
        <w:right w:val="none" w:sz="0" w:space="0" w:color="auto"/>
      </w:divBdr>
    </w:div>
    <w:div w:id="569734161">
      <w:bodyDiv w:val="1"/>
      <w:marLeft w:val="0"/>
      <w:marRight w:val="0"/>
      <w:marTop w:val="0"/>
      <w:marBottom w:val="0"/>
      <w:divBdr>
        <w:top w:val="none" w:sz="0" w:space="0" w:color="auto"/>
        <w:left w:val="none" w:sz="0" w:space="0" w:color="auto"/>
        <w:bottom w:val="none" w:sz="0" w:space="0" w:color="auto"/>
        <w:right w:val="none" w:sz="0" w:space="0" w:color="auto"/>
      </w:divBdr>
    </w:div>
    <w:div w:id="618070549">
      <w:bodyDiv w:val="1"/>
      <w:marLeft w:val="0"/>
      <w:marRight w:val="0"/>
      <w:marTop w:val="0"/>
      <w:marBottom w:val="0"/>
      <w:divBdr>
        <w:top w:val="none" w:sz="0" w:space="0" w:color="auto"/>
        <w:left w:val="none" w:sz="0" w:space="0" w:color="auto"/>
        <w:bottom w:val="none" w:sz="0" w:space="0" w:color="auto"/>
        <w:right w:val="none" w:sz="0" w:space="0" w:color="auto"/>
      </w:divBdr>
    </w:div>
    <w:div w:id="736780953">
      <w:bodyDiv w:val="1"/>
      <w:marLeft w:val="0"/>
      <w:marRight w:val="0"/>
      <w:marTop w:val="0"/>
      <w:marBottom w:val="0"/>
      <w:divBdr>
        <w:top w:val="none" w:sz="0" w:space="0" w:color="auto"/>
        <w:left w:val="none" w:sz="0" w:space="0" w:color="auto"/>
        <w:bottom w:val="none" w:sz="0" w:space="0" w:color="auto"/>
        <w:right w:val="none" w:sz="0" w:space="0" w:color="auto"/>
      </w:divBdr>
    </w:div>
    <w:div w:id="766802727">
      <w:bodyDiv w:val="1"/>
      <w:marLeft w:val="0"/>
      <w:marRight w:val="0"/>
      <w:marTop w:val="0"/>
      <w:marBottom w:val="0"/>
      <w:divBdr>
        <w:top w:val="none" w:sz="0" w:space="0" w:color="auto"/>
        <w:left w:val="none" w:sz="0" w:space="0" w:color="auto"/>
        <w:bottom w:val="none" w:sz="0" w:space="0" w:color="auto"/>
        <w:right w:val="none" w:sz="0" w:space="0" w:color="auto"/>
      </w:divBdr>
    </w:div>
    <w:div w:id="816265715">
      <w:bodyDiv w:val="1"/>
      <w:marLeft w:val="0"/>
      <w:marRight w:val="0"/>
      <w:marTop w:val="0"/>
      <w:marBottom w:val="0"/>
      <w:divBdr>
        <w:top w:val="none" w:sz="0" w:space="0" w:color="auto"/>
        <w:left w:val="none" w:sz="0" w:space="0" w:color="auto"/>
        <w:bottom w:val="none" w:sz="0" w:space="0" w:color="auto"/>
        <w:right w:val="none" w:sz="0" w:space="0" w:color="auto"/>
      </w:divBdr>
    </w:div>
    <w:div w:id="866331552">
      <w:bodyDiv w:val="1"/>
      <w:marLeft w:val="0"/>
      <w:marRight w:val="0"/>
      <w:marTop w:val="0"/>
      <w:marBottom w:val="0"/>
      <w:divBdr>
        <w:top w:val="none" w:sz="0" w:space="0" w:color="auto"/>
        <w:left w:val="none" w:sz="0" w:space="0" w:color="auto"/>
        <w:bottom w:val="none" w:sz="0" w:space="0" w:color="auto"/>
        <w:right w:val="none" w:sz="0" w:space="0" w:color="auto"/>
      </w:divBdr>
    </w:div>
    <w:div w:id="877158593">
      <w:bodyDiv w:val="1"/>
      <w:marLeft w:val="0"/>
      <w:marRight w:val="0"/>
      <w:marTop w:val="0"/>
      <w:marBottom w:val="0"/>
      <w:divBdr>
        <w:top w:val="none" w:sz="0" w:space="0" w:color="auto"/>
        <w:left w:val="none" w:sz="0" w:space="0" w:color="auto"/>
        <w:bottom w:val="none" w:sz="0" w:space="0" w:color="auto"/>
        <w:right w:val="none" w:sz="0" w:space="0" w:color="auto"/>
      </w:divBdr>
    </w:div>
    <w:div w:id="932013078">
      <w:bodyDiv w:val="1"/>
      <w:marLeft w:val="0"/>
      <w:marRight w:val="0"/>
      <w:marTop w:val="0"/>
      <w:marBottom w:val="0"/>
      <w:divBdr>
        <w:top w:val="none" w:sz="0" w:space="0" w:color="auto"/>
        <w:left w:val="none" w:sz="0" w:space="0" w:color="auto"/>
        <w:bottom w:val="none" w:sz="0" w:space="0" w:color="auto"/>
        <w:right w:val="none" w:sz="0" w:space="0" w:color="auto"/>
      </w:divBdr>
    </w:div>
    <w:div w:id="945892197">
      <w:bodyDiv w:val="1"/>
      <w:marLeft w:val="0"/>
      <w:marRight w:val="0"/>
      <w:marTop w:val="0"/>
      <w:marBottom w:val="0"/>
      <w:divBdr>
        <w:top w:val="none" w:sz="0" w:space="0" w:color="auto"/>
        <w:left w:val="none" w:sz="0" w:space="0" w:color="auto"/>
        <w:bottom w:val="none" w:sz="0" w:space="0" w:color="auto"/>
        <w:right w:val="none" w:sz="0" w:space="0" w:color="auto"/>
      </w:divBdr>
    </w:div>
    <w:div w:id="963192862">
      <w:bodyDiv w:val="1"/>
      <w:marLeft w:val="0"/>
      <w:marRight w:val="0"/>
      <w:marTop w:val="0"/>
      <w:marBottom w:val="0"/>
      <w:divBdr>
        <w:top w:val="none" w:sz="0" w:space="0" w:color="auto"/>
        <w:left w:val="none" w:sz="0" w:space="0" w:color="auto"/>
        <w:bottom w:val="none" w:sz="0" w:space="0" w:color="auto"/>
        <w:right w:val="none" w:sz="0" w:space="0" w:color="auto"/>
      </w:divBdr>
    </w:div>
    <w:div w:id="1007949661">
      <w:bodyDiv w:val="1"/>
      <w:marLeft w:val="0"/>
      <w:marRight w:val="0"/>
      <w:marTop w:val="0"/>
      <w:marBottom w:val="0"/>
      <w:divBdr>
        <w:top w:val="none" w:sz="0" w:space="0" w:color="auto"/>
        <w:left w:val="none" w:sz="0" w:space="0" w:color="auto"/>
        <w:bottom w:val="none" w:sz="0" w:space="0" w:color="auto"/>
        <w:right w:val="none" w:sz="0" w:space="0" w:color="auto"/>
      </w:divBdr>
    </w:div>
    <w:div w:id="1071007225">
      <w:bodyDiv w:val="1"/>
      <w:marLeft w:val="0"/>
      <w:marRight w:val="0"/>
      <w:marTop w:val="0"/>
      <w:marBottom w:val="0"/>
      <w:divBdr>
        <w:top w:val="none" w:sz="0" w:space="0" w:color="auto"/>
        <w:left w:val="none" w:sz="0" w:space="0" w:color="auto"/>
        <w:bottom w:val="none" w:sz="0" w:space="0" w:color="auto"/>
        <w:right w:val="none" w:sz="0" w:space="0" w:color="auto"/>
      </w:divBdr>
    </w:div>
    <w:div w:id="1088428055">
      <w:bodyDiv w:val="1"/>
      <w:marLeft w:val="0"/>
      <w:marRight w:val="0"/>
      <w:marTop w:val="0"/>
      <w:marBottom w:val="0"/>
      <w:divBdr>
        <w:top w:val="none" w:sz="0" w:space="0" w:color="auto"/>
        <w:left w:val="none" w:sz="0" w:space="0" w:color="auto"/>
        <w:bottom w:val="none" w:sz="0" w:space="0" w:color="auto"/>
        <w:right w:val="none" w:sz="0" w:space="0" w:color="auto"/>
      </w:divBdr>
    </w:div>
    <w:div w:id="1106074018">
      <w:bodyDiv w:val="1"/>
      <w:marLeft w:val="0"/>
      <w:marRight w:val="0"/>
      <w:marTop w:val="0"/>
      <w:marBottom w:val="0"/>
      <w:divBdr>
        <w:top w:val="none" w:sz="0" w:space="0" w:color="auto"/>
        <w:left w:val="none" w:sz="0" w:space="0" w:color="auto"/>
        <w:bottom w:val="none" w:sz="0" w:space="0" w:color="auto"/>
        <w:right w:val="none" w:sz="0" w:space="0" w:color="auto"/>
      </w:divBdr>
    </w:div>
    <w:div w:id="1154831443">
      <w:bodyDiv w:val="1"/>
      <w:marLeft w:val="0"/>
      <w:marRight w:val="0"/>
      <w:marTop w:val="0"/>
      <w:marBottom w:val="0"/>
      <w:divBdr>
        <w:top w:val="none" w:sz="0" w:space="0" w:color="auto"/>
        <w:left w:val="none" w:sz="0" w:space="0" w:color="auto"/>
        <w:bottom w:val="none" w:sz="0" w:space="0" w:color="auto"/>
        <w:right w:val="none" w:sz="0" w:space="0" w:color="auto"/>
      </w:divBdr>
    </w:div>
    <w:div w:id="1258440693">
      <w:bodyDiv w:val="1"/>
      <w:marLeft w:val="0"/>
      <w:marRight w:val="0"/>
      <w:marTop w:val="0"/>
      <w:marBottom w:val="0"/>
      <w:divBdr>
        <w:top w:val="none" w:sz="0" w:space="0" w:color="auto"/>
        <w:left w:val="none" w:sz="0" w:space="0" w:color="auto"/>
        <w:bottom w:val="none" w:sz="0" w:space="0" w:color="auto"/>
        <w:right w:val="none" w:sz="0" w:space="0" w:color="auto"/>
      </w:divBdr>
    </w:div>
    <w:div w:id="1261790594">
      <w:bodyDiv w:val="1"/>
      <w:marLeft w:val="0"/>
      <w:marRight w:val="0"/>
      <w:marTop w:val="0"/>
      <w:marBottom w:val="0"/>
      <w:divBdr>
        <w:top w:val="none" w:sz="0" w:space="0" w:color="auto"/>
        <w:left w:val="none" w:sz="0" w:space="0" w:color="auto"/>
        <w:bottom w:val="none" w:sz="0" w:space="0" w:color="auto"/>
        <w:right w:val="none" w:sz="0" w:space="0" w:color="auto"/>
      </w:divBdr>
    </w:div>
    <w:div w:id="1324090584">
      <w:bodyDiv w:val="1"/>
      <w:marLeft w:val="0"/>
      <w:marRight w:val="0"/>
      <w:marTop w:val="0"/>
      <w:marBottom w:val="0"/>
      <w:divBdr>
        <w:top w:val="none" w:sz="0" w:space="0" w:color="auto"/>
        <w:left w:val="none" w:sz="0" w:space="0" w:color="auto"/>
        <w:bottom w:val="none" w:sz="0" w:space="0" w:color="auto"/>
        <w:right w:val="none" w:sz="0" w:space="0" w:color="auto"/>
      </w:divBdr>
    </w:div>
    <w:div w:id="1328291220">
      <w:bodyDiv w:val="1"/>
      <w:marLeft w:val="0"/>
      <w:marRight w:val="0"/>
      <w:marTop w:val="0"/>
      <w:marBottom w:val="0"/>
      <w:divBdr>
        <w:top w:val="none" w:sz="0" w:space="0" w:color="auto"/>
        <w:left w:val="none" w:sz="0" w:space="0" w:color="auto"/>
        <w:bottom w:val="none" w:sz="0" w:space="0" w:color="auto"/>
        <w:right w:val="none" w:sz="0" w:space="0" w:color="auto"/>
      </w:divBdr>
    </w:div>
    <w:div w:id="1337532649">
      <w:bodyDiv w:val="1"/>
      <w:marLeft w:val="0"/>
      <w:marRight w:val="0"/>
      <w:marTop w:val="0"/>
      <w:marBottom w:val="0"/>
      <w:divBdr>
        <w:top w:val="none" w:sz="0" w:space="0" w:color="auto"/>
        <w:left w:val="none" w:sz="0" w:space="0" w:color="auto"/>
        <w:bottom w:val="none" w:sz="0" w:space="0" w:color="auto"/>
        <w:right w:val="none" w:sz="0" w:space="0" w:color="auto"/>
      </w:divBdr>
    </w:div>
    <w:div w:id="1453785127">
      <w:bodyDiv w:val="1"/>
      <w:marLeft w:val="0"/>
      <w:marRight w:val="0"/>
      <w:marTop w:val="0"/>
      <w:marBottom w:val="0"/>
      <w:divBdr>
        <w:top w:val="none" w:sz="0" w:space="0" w:color="auto"/>
        <w:left w:val="none" w:sz="0" w:space="0" w:color="auto"/>
        <w:bottom w:val="none" w:sz="0" w:space="0" w:color="auto"/>
        <w:right w:val="none" w:sz="0" w:space="0" w:color="auto"/>
      </w:divBdr>
    </w:div>
    <w:div w:id="1491411330">
      <w:bodyDiv w:val="1"/>
      <w:marLeft w:val="0"/>
      <w:marRight w:val="0"/>
      <w:marTop w:val="0"/>
      <w:marBottom w:val="0"/>
      <w:divBdr>
        <w:top w:val="none" w:sz="0" w:space="0" w:color="auto"/>
        <w:left w:val="none" w:sz="0" w:space="0" w:color="auto"/>
        <w:bottom w:val="none" w:sz="0" w:space="0" w:color="auto"/>
        <w:right w:val="none" w:sz="0" w:space="0" w:color="auto"/>
      </w:divBdr>
    </w:div>
    <w:div w:id="1570769613">
      <w:bodyDiv w:val="1"/>
      <w:marLeft w:val="0"/>
      <w:marRight w:val="0"/>
      <w:marTop w:val="0"/>
      <w:marBottom w:val="0"/>
      <w:divBdr>
        <w:top w:val="none" w:sz="0" w:space="0" w:color="auto"/>
        <w:left w:val="none" w:sz="0" w:space="0" w:color="auto"/>
        <w:bottom w:val="none" w:sz="0" w:space="0" w:color="auto"/>
        <w:right w:val="none" w:sz="0" w:space="0" w:color="auto"/>
      </w:divBdr>
      <w:divsChild>
        <w:div w:id="78528195">
          <w:marLeft w:val="0"/>
          <w:marRight w:val="0"/>
          <w:marTop w:val="0"/>
          <w:marBottom w:val="0"/>
          <w:divBdr>
            <w:top w:val="none" w:sz="0" w:space="0" w:color="auto"/>
            <w:left w:val="none" w:sz="0" w:space="0" w:color="auto"/>
            <w:bottom w:val="none" w:sz="0" w:space="0" w:color="auto"/>
            <w:right w:val="none" w:sz="0" w:space="0" w:color="auto"/>
          </w:divBdr>
        </w:div>
        <w:div w:id="515313051">
          <w:marLeft w:val="0"/>
          <w:marRight w:val="0"/>
          <w:marTop w:val="0"/>
          <w:marBottom w:val="0"/>
          <w:divBdr>
            <w:top w:val="none" w:sz="0" w:space="0" w:color="auto"/>
            <w:left w:val="none" w:sz="0" w:space="0" w:color="auto"/>
            <w:bottom w:val="none" w:sz="0" w:space="0" w:color="auto"/>
            <w:right w:val="none" w:sz="0" w:space="0" w:color="auto"/>
          </w:divBdr>
        </w:div>
        <w:div w:id="602803066">
          <w:marLeft w:val="0"/>
          <w:marRight w:val="0"/>
          <w:marTop w:val="0"/>
          <w:marBottom w:val="0"/>
          <w:divBdr>
            <w:top w:val="none" w:sz="0" w:space="0" w:color="auto"/>
            <w:left w:val="none" w:sz="0" w:space="0" w:color="auto"/>
            <w:bottom w:val="none" w:sz="0" w:space="0" w:color="auto"/>
            <w:right w:val="none" w:sz="0" w:space="0" w:color="auto"/>
          </w:divBdr>
        </w:div>
        <w:div w:id="1221285213">
          <w:marLeft w:val="0"/>
          <w:marRight w:val="0"/>
          <w:marTop w:val="0"/>
          <w:marBottom w:val="0"/>
          <w:divBdr>
            <w:top w:val="none" w:sz="0" w:space="0" w:color="auto"/>
            <w:left w:val="none" w:sz="0" w:space="0" w:color="auto"/>
            <w:bottom w:val="none" w:sz="0" w:space="0" w:color="auto"/>
            <w:right w:val="none" w:sz="0" w:space="0" w:color="auto"/>
          </w:divBdr>
        </w:div>
        <w:div w:id="1265116579">
          <w:marLeft w:val="0"/>
          <w:marRight w:val="0"/>
          <w:marTop w:val="0"/>
          <w:marBottom w:val="0"/>
          <w:divBdr>
            <w:top w:val="none" w:sz="0" w:space="0" w:color="auto"/>
            <w:left w:val="none" w:sz="0" w:space="0" w:color="auto"/>
            <w:bottom w:val="none" w:sz="0" w:space="0" w:color="auto"/>
            <w:right w:val="none" w:sz="0" w:space="0" w:color="auto"/>
          </w:divBdr>
        </w:div>
        <w:div w:id="1277908487">
          <w:marLeft w:val="0"/>
          <w:marRight w:val="0"/>
          <w:marTop w:val="0"/>
          <w:marBottom w:val="0"/>
          <w:divBdr>
            <w:top w:val="none" w:sz="0" w:space="0" w:color="auto"/>
            <w:left w:val="none" w:sz="0" w:space="0" w:color="auto"/>
            <w:bottom w:val="none" w:sz="0" w:space="0" w:color="auto"/>
            <w:right w:val="none" w:sz="0" w:space="0" w:color="auto"/>
          </w:divBdr>
        </w:div>
        <w:div w:id="1501656052">
          <w:marLeft w:val="0"/>
          <w:marRight w:val="0"/>
          <w:marTop w:val="0"/>
          <w:marBottom w:val="0"/>
          <w:divBdr>
            <w:top w:val="none" w:sz="0" w:space="0" w:color="auto"/>
            <w:left w:val="none" w:sz="0" w:space="0" w:color="auto"/>
            <w:bottom w:val="none" w:sz="0" w:space="0" w:color="auto"/>
            <w:right w:val="none" w:sz="0" w:space="0" w:color="auto"/>
          </w:divBdr>
        </w:div>
        <w:div w:id="1600601301">
          <w:marLeft w:val="0"/>
          <w:marRight w:val="0"/>
          <w:marTop w:val="0"/>
          <w:marBottom w:val="0"/>
          <w:divBdr>
            <w:top w:val="none" w:sz="0" w:space="0" w:color="auto"/>
            <w:left w:val="none" w:sz="0" w:space="0" w:color="auto"/>
            <w:bottom w:val="none" w:sz="0" w:space="0" w:color="auto"/>
            <w:right w:val="none" w:sz="0" w:space="0" w:color="auto"/>
          </w:divBdr>
        </w:div>
        <w:div w:id="1910731498">
          <w:marLeft w:val="0"/>
          <w:marRight w:val="0"/>
          <w:marTop w:val="0"/>
          <w:marBottom w:val="0"/>
          <w:divBdr>
            <w:top w:val="none" w:sz="0" w:space="0" w:color="auto"/>
            <w:left w:val="none" w:sz="0" w:space="0" w:color="auto"/>
            <w:bottom w:val="none" w:sz="0" w:space="0" w:color="auto"/>
            <w:right w:val="none" w:sz="0" w:space="0" w:color="auto"/>
          </w:divBdr>
        </w:div>
        <w:div w:id="1979408890">
          <w:marLeft w:val="0"/>
          <w:marRight w:val="0"/>
          <w:marTop w:val="0"/>
          <w:marBottom w:val="0"/>
          <w:divBdr>
            <w:top w:val="none" w:sz="0" w:space="0" w:color="auto"/>
            <w:left w:val="none" w:sz="0" w:space="0" w:color="auto"/>
            <w:bottom w:val="none" w:sz="0" w:space="0" w:color="auto"/>
            <w:right w:val="none" w:sz="0" w:space="0" w:color="auto"/>
          </w:divBdr>
        </w:div>
        <w:div w:id="1987010267">
          <w:marLeft w:val="0"/>
          <w:marRight w:val="0"/>
          <w:marTop w:val="0"/>
          <w:marBottom w:val="0"/>
          <w:divBdr>
            <w:top w:val="none" w:sz="0" w:space="0" w:color="auto"/>
            <w:left w:val="none" w:sz="0" w:space="0" w:color="auto"/>
            <w:bottom w:val="none" w:sz="0" w:space="0" w:color="auto"/>
            <w:right w:val="none" w:sz="0" w:space="0" w:color="auto"/>
          </w:divBdr>
        </w:div>
      </w:divsChild>
    </w:div>
    <w:div w:id="1577351430">
      <w:bodyDiv w:val="1"/>
      <w:marLeft w:val="0"/>
      <w:marRight w:val="0"/>
      <w:marTop w:val="0"/>
      <w:marBottom w:val="0"/>
      <w:divBdr>
        <w:top w:val="none" w:sz="0" w:space="0" w:color="auto"/>
        <w:left w:val="none" w:sz="0" w:space="0" w:color="auto"/>
        <w:bottom w:val="none" w:sz="0" w:space="0" w:color="auto"/>
        <w:right w:val="none" w:sz="0" w:space="0" w:color="auto"/>
      </w:divBdr>
    </w:div>
    <w:div w:id="1583295683">
      <w:bodyDiv w:val="1"/>
      <w:marLeft w:val="0"/>
      <w:marRight w:val="0"/>
      <w:marTop w:val="0"/>
      <w:marBottom w:val="0"/>
      <w:divBdr>
        <w:top w:val="none" w:sz="0" w:space="0" w:color="auto"/>
        <w:left w:val="none" w:sz="0" w:space="0" w:color="auto"/>
        <w:bottom w:val="none" w:sz="0" w:space="0" w:color="auto"/>
        <w:right w:val="none" w:sz="0" w:space="0" w:color="auto"/>
      </w:divBdr>
    </w:div>
    <w:div w:id="1629966009">
      <w:bodyDiv w:val="1"/>
      <w:marLeft w:val="0"/>
      <w:marRight w:val="0"/>
      <w:marTop w:val="0"/>
      <w:marBottom w:val="0"/>
      <w:divBdr>
        <w:top w:val="none" w:sz="0" w:space="0" w:color="auto"/>
        <w:left w:val="none" w:sz="0" w:space="0" w:color="auto"/>
        <w:bottom w:val="none" w:sz="0" w:space="0" w:color="auto"/>
        <w:right w:val="none" w:sz="0" w:space="0" w:color="auto"/>
      </w:divBdr>
    </w:div>
    <w:div w:id="1751078811">
      <w:bodyDiv w:val="1"/>
      <w:marLeft w:val="0"/>
      <w:marRight w:val="0"/>
      <w:marTop w:val="0"/>
      <w:marBottom w:val="0"/>
      <w:divBdr>
        <w:top w:val="none" w:sz="0" w:space="0" w:color="auto"/>
        <w:left w:val="none" w:sz="0" w:space="0" w:color="auto"/>
        <w:bottom w:val="none" w:sz="0" w:space="0" w:color="auto"/>
        <w:right w:val="none" w:sz="0" w:space="0" w:color="auto"/>
      </w:divBdr>
    </w:div>
    <w:div w:id="1778325687">
      <w:bodyDiv w:val="1"/>
      <w:marLeft w:val="0"/>
      <w:marRight w:val="0"/>
      <w:marTop w:val="0"/>
      <w:marBottom w:val="0"/>
      <w:divBdr>
        <w:top w:val="none" w:sz="0" w:space="0" w:color="auto"/>
        <w:left w:val="none" w:sz="0" w:space="0" w:color="auto"/>
        <w:bottom w:val="none" w:sz="0" w:space="0" w:color="auto"/>
        <w:right w:val="none" w:sz="0" w:space="0" w:color="auto"/>
      </w:divBdr>
    </w:div>
    <w:div w:id="1788426260">
      <w:bodyDiv w:val="1"/>
      <w:marLeft w:val="0"/>
      <w:marRight w:val="0"/>
      <w:marTop w:val="0"/>
      <w:marBottom w:val="0"/>
      <w:divBdr>
        <w:top w:val="none" w:sz="0" w:space="0" w:color="auto"/>
        <w:left w:val="none" w:sz="0" w:space="0" w:color="auto"/>
        <w:bottom w:val="none" w:sz="0" w:space="0" w:color="auto"/>
        <w:right w:val="none" w:sz="0" w:space="0" w:color="auto"/>
      </w:divBdr>
    </w:div>
    <w:div w:id="1791196483">
      <w:bodyDiv w:val="1"/>
      <w:marLeft w:val="0"/>
      <w:marRight w:val="0"/>
      <w:marTop w:val="0"/>
      <w:marBottom w:val="0"/>
      <w:divBdr>
        <w:top w:val="none" w:sz="0" w:space="0" w:color="auto"/>
        <w:left w:val="none" w:sz="0" w:space="0" w:color="auto"/>
        <w:bottom w:val="none" w:sz="0" w:space="0" w:color="auto"/>
        <w:right w:val="none" w:sz="0" w:space="0" w:color="auto"/>
      </w:divBdr>
    </w:div>
    <w:div w:id="1818255591">
      <w:bodyDiv w:val="1"/>
      <w:marLeft w:val="0"/>
      <w:marRight w:val="0"/>
      <w:marTop w:val="0"/>
      <w:marBottom w:val="0"/>
      <w:divBdr>
        <w:top w:val="none" w:sz="0" w:space="0" w:color="auto"/>
        <w:left w:val="none" w:sz="0" w:space="0" w:color="auto"/>
        <w:bottom w:val="none" w:sz="0" w:space="0" w:color="auto"/>
        <w:right w:val="none" w:sz="0" w:space="0" w:color="auto"/>
      </w:divBdr>
    </w:div>
    <w:div w:id="1854300701">
      <w:bodyDiv w:val="1"/>
      <w:marLeft w:val="0"/>
      <w:marRight w:val="0"/>
      <w:marTop w:val="0"/>
      <w:marBottom w:val="0"/>
      <w:divBdr>
        <w:top w:val="none" w:sz="0" w:space="0" w:color="auto"/>
        <w:left w:val="none" w:sz="0" w:space="0" w:color="auto"/>
        <w:bottom w:val="none" w:sz="0" w:space="0" w:color="auto"/>
        <w:right w:val="none" w:sz="0" w:space="0" w:color="auto"/>
      </w:divBdr>
    </w:div>
    <w:div w:id="1929345457">
      <w:bodyDiv w:val="1"/>
      <w:marLeft w:val="0"/>
      <w:marRight w:val="0"/>
      <w:marTop w:val="0"/>
      <w:marBottom w:val="0"/>
      <w:divBdr>
        <w:top w:val="none" w:sz="0" w:space="0" w:color="auto"/>
        <w:left w:val="none" w:sz="0" w:space="0" w:color="auto"/>
        <w:bottom w:val="none" w:sz="0" w:space="0" w:color="auto"/>
        <w:right w:val="none" w:sz="0" w:space="0" w:color="auto"/>
      </w:divBdr>
    </w:div>
    <w:div w:id="1933657972">
      <w:bodyDiv w:val="1"/>
      <w:marLeft w:val="0"/>
      <w:marRight w:val="0"/>
      <w:marTop w:val="0"/>
      <w:marBottom w:val="0"/>
      <w:divBdr>
        <w:top w:val="none" w:sz="0" w:space="0" w:color="auto"/>
        <w:left w:val="none" w:sz="0" w:space="0" w:color="auto"/>
        <w:bottom w:val="none" w:sz="0" w:space="0" w:color="auto"/>
        <w:right w:val="none" w:sz="0" w:space="0" w:color="auto"/>
      </w:divBdr>
    </w:div>
    <w:div w:id="1951929504">
      <w:bodyDiv w:val="1"/>
      <w:marLeft w:val="0"/>
      <w:marRight w:val="0"/>
      <w:marTop w:val="0"/>
      <w:marBottom w:val="0"/>
      <w:divBdr>
        <w:top w:val="none" w:sz="0" w:space="0" w:color="auto"/>
        <w:left w:val="none" w:sz="0" w:space="0" w:color="auto"/>
        <w:bottom w:val="none" w:sz="0" w:space="0" w:color="auto"/>
        <w:right w:val="none" w:sz="0" w:space="0" w:color="auto"/>
      </w:divBdr>
    </w:div>
    <w:div w:id="1970548387">
      <w:bodyDiv w:val="1"/>
      <w:marLeft w:val="0"/>
      <w:marRight w:val="0"/>
      <w:marTop w:val="0"/>
      <w:marBottom w:val="0"/>
      <w:divBdr>
        <w:top w:val="none" w:sz="0" w:space="0" w:color="auto"/>
        <w:left w:val="none" w:sz="0" w:space="0" w:color="auto"/>
        <w:bottom w:val="none" w:sz="0" w:space="0" w:color="auto"/>
        <w:right w:val="none" w:sz="0" w:space="0" w:color="auto"/>
      </w:divBdr>
    </w:div>
    <w:div w:id="1970742683">
      <w:bodyDiv w:val="1"/>
      <w:marLeft w:val="0"/>
      <w:marRight w:val="0"/>
      <w:marTop w:val="0"/>
      <w:marBottom w:val="0"/>
      <w:divBdr>
        <w:top w:val="none" w:sz="0" w:space="0" w:color="auto"/>
        <w:left w:val="none" w:sz="0" w:space="0" w:color="auto"/>
        <w:bottom w:val="none" w:sz="0" w:space="0" w:color="auto"/>
        <w:right w:val="none" w:sz="0" w:space="0" w:color="auto"/>
      </w:divBdr>
    </w:div>
    <w:div w:id="2010207089">
      <w:bodyDiv w:val="1"/>
      <w:marLeft w:val="0"/>
      <w:marRight w:val="0"/>
      <w:marTop w:val="0"/>
      <w:marBottom w:val="0"/>
      <w:divBdr>
        <w:top w:val="none" w:sz="0" w:space="0" w:color="auto"/>
        <w:left w:val="none" w:sz="0" w:space="0" w:color="auto"/>
        <w:bottom w:val="none" w:sz="0" w:space="0" w:color="auto"/>
        <w:right w:val="none" w:sz="0" w:space="0" w:color="auto"/>
      </w:divBdr>
    </w:div>
    <w:div w:id="2083140448">
      <w:bodyDiv w:val="1"/>
      <w:marLeft w:val="0"/>
      <w:marRight w:val="0"/>
      <w:marTop w:val="0"/>
      <w:marBottom w:val="0"/>
      <w:divBdr>
        <w:top w:val="none" w:sz="0" w:space="0" w:color="auto"/>
        <w:left w:val="none" w:sz="0" w:space="0" w:color="auto"/>
        <w:bottom w:val="none" w:sz="0" w:space="0" w:color="auto"/>
        <w:right w:val="none" w:sz="0" w:space="0" w:color="auto"/>
      </w:divBdr>
    </w:div>
    <w:div w:id="2083477473">
      <w:bodyDiv w:val="1"/>
      <w:marLeft w:val="0"/>
      <w:marRight w:val="0"/>
      <w:marTop w:val="0"/>
      <w:marBottom w:val="0"/>
      <w:divBdr>
        <w:top w:val="none" w:sz="0" w:space="0" w:color="auto"/>
        <w:left w:val="none" w:sz="0" w:space="0" w:color="auto"/>
        <w:bottom w:val="none" w:sz="0" w:space="0" w:color="auto"/>
        <w:right w:val="none" w:sz="0" w:space="0" w:color="auto"/>
      </w:divBdr>
    </w:div>
    <w:div w:id="2087878341">
      <w:bodyDiv w:val="1"/>
      <w:marLeft w:val="0"/>
      <w:marRight w:val="0"/>
      <w:marTop w:val="0"/>
      <w:marBottom w:val="0"/>
      <w:divBdr>
        <w:top w:val="none" w:sz="0" w:space="0" w:color="auto"/>
        <w:left w:val="none" w:sz="0" w:space="0" w:color="auto"/>
        <w:bottom w:val="none" w:sz="0" w:space="0" w:color="auto"/>
        <w:right w:val="none" w:sz="0" w:space="0" w:color="auto"/>
      </w:divBdr>
    </w:div>
    <w:div w:id="209901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alikunnafoni.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0D41-99DF-41EB-A446-FACA5591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5968</Words>
  <Characters>34022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39911</CharactersWithSpaces>
  <SharedDoc>false</SharedDoc>
  <HLinks>
    <vt:vector size="18"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ariant>
        <vt:i4>4587530</vt:i4>
      </vt:variant>
      <vt:variant>
        <vt:i4>0</vt:i4>
      </vt:variant>
      <vt:variant>
        <vt:i4>0</vt:i4>
      </vt:variant>
      <vt:variant>
        <vt:i4>5</vt:i4>
      </vt:variant>
      <vt:variant>
        <vt:lpwstr>http://www.malikunnafoni.com/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1901-01-01T07:00:00Z</cp:lastPrinted>
  <dcterms:created xsi:type="dcterms:W3CDTF">2014-11-03T16:22:00Z</dcterms:created>
  <dcterms:modified xsi:type="dcterms:W3CDTF">2014-11-03T16:23:00Z</dcterms:modified>
</cp:coreProperties>
</file>