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A23129" w:rsidRDefault="00A23129" w:rsidP="00A23129">
      <w:pPr>
        <w:jc w:val="center"/>
        <w:rPr>
          <w:b/>
          <w:lang w:val="en-GB"/>
        </w:rPr>
      </w:pPr>
      <w:r w:rsidRPr="00A23129">
        <w:rPr>
          <w:b/>
          <w:lang w:val="en-GB"/>
        </w:rPr>
        <w:t xml:space="preserve">Tabulated Response to Comments on the Draft </w:t>
      </w:r>
      <w:r w:rsidR="00380D7B">
        <w:rPr>
          <w:b/>
          <w:lang w:val="en-GB"/>
        </w:rPr>
        <w:t>CPD Tanzani</w:t>
      </w:r>
      <w:r w:rsidR="007048F3">
        <w:rPr>
          <w:b/>
          <w:lang w:val="en-GB"/>
        </w:rPr>
        <w:t>a</w:t>
      </w:r>
      <w:r w:rsidRPr="00A23129">
        <w:rPr>
          <w:b/>
          <w:lang w:val="en-GB"/>
        </w:rPr>
        <w:t xml:space="preserve"> (2016-202</w:t>
      </w:r>
      <w:r w:rsidR="00FD577A">
        <w:rPr>
          <w:b/>
          <w:lang w:val="en-GB"/>
        </w:rPr>
        <w:t>0</w:t>
      </w:r>
      <w:r w:rsidRPr="00A23129">
        <w:rPr>
          <w:b/>
          <w:lang w:val="en-GB"/>
        </w:rPr>
        <w:t>)</w:t>
      </w:r>
      <w:bookmarkStart w:id="0" w:name="_GoBack"/>
      <w:bookmarkEnd w:id="0"/>
    </w:p>
    <w:p w:rsidR="00A23129" w:rsidRDefault="007048F3" w:rsidP="00A23129">
      <w:pPr>
        <w:jc w:val="center"/>
        <w:rPr>
          <w:b/>
          <w:lang w:val="en-GB"/>
        </w:rPr>
      </w:pPr>
      <w:r>
        <w:rPr>
          <w:b/>
          <w:lang w:val="en-GB"/>
        </w:rPr>
        <w:t>30 November</w:t>
      </w:r>
      <w:r w:rsidR="00A23129" w:rsidRPr="00A23129">
        <w:rPr>
          <w:b/>
          <w:lang w:val="en-GB"/>
        </w:rPr>
        <w:t xml:space="preserve"> 2015</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A3662E" w:rsidRPr="00FD577A" w:rsidTr="001E528A">
        <w:tc>
          <w:tcPr>
            <w:tcW w:w="4945" w:type="dxa"/>
          </w:tcPr>
          <w:p w:rsidR="00A3662E" w:rsidRDefault="00A3662E" w:rsidP="00A3662E">
            <w:pPr>
              <w:rPr>
                <w:color w:val="000000"/>
              </w:rPr>
            </w:pPr>
            <w:r>
              <w:rPr>
                <w:color w:val="000000"/>
              </w:rPr>
              <w:t xml:space="preserve">The draft plan is comprehensive, ambitious and covers key areas for the Tanzania’s development as well as environmental sustainability. The proposed activities aim at core areas where support is needed in order to reduce poverty, particularly for women and youth. People with disabilities are in a particularly vulnerable position, needing extra focus. </w:t>
            </w:r>
          </w:p>
        </w:tc>
        <w:tc>
          <w:tcPr>
            <w:tcW w:w="3330" w:type="dxa"/>
          </w:tcPr>
          <w:p w:rsidR="00A3662E" w:rsidRPr="00FD577A" w:rsidRDefault="00A3662E" w:rsidP="00A3662E">
            <w:r w:rsidRPr="00F45665">
              <w:t>No need for specific reference in the CPD</w:t>
            </w:r>
          </w:p>
        </w:tc>
        <w:tc>
          <w:tcPr>
            <w:tcW w:w="3780" w:type="dxa"/>
          </w:tcPr>
          <w:p w:rsidR="00A3662E" w:rsidRPr="00FD577A" w:rsidRDefault="00A3662E" w:rsidP="00A3662E">
            <w:r>
              <w:t>Takes note</w:t>
            </w:r>
            <w:r w:rsidRPr="00F45665">
              <w:t xml:space="preserve"> </w:t>
            </w:r>
          </w:p>
        </w:tc>
      </w:tr>
      <w:tr w:rsidR="00A3662E" w:rsidRPr="00FD577A" w:rsidTr="001E528A">
        <w:tc>
          <w:tcPr>
            <w:tcW w:w="4945" w:type="dxa"/>
          </w:tcPr>
          <w:p w:rsidR="00A3662E" w:rsidRDefault="00A3662E" w:rsidP="00A3662E">
            <w:pPr>
              <w:rPr>
                <w:color w:val="000000"/>
              </w:rPr>
            </w:pPr>
            <w:r>
              <w:rPr>
                <w:color w:val="000000"/>
              </w:rPr>
              <w:t>We would also like to commend the focus on strategic plan outcome 5 (reduce likelihood of conflict and natural disasters), with a focus on improve the capacities of environmental and natural resource management etc. in the MDAs and LDAs. We would also like to stress the importance of good governance and the rule of law.</w:t>
            </w:r>
          </w:p>
        </w:tc>
        <w:tc>
          <w:tcPr>
            <w:tcW w:w="3330" w:type="dxa"/>
          </w:tcPr>
          <w:p w:rsidR="00A3662E" w:rsidRPr="00FD577A" w:rsidRDefault="00A3662E" w:rsidP="00A3662E">
            <w:r w:rsidRPr="00F45665">
              <w:t>No need for specific reference in the CPD</w:t>
            </w:r>
          </w:p>
        </w:tc>
        <w:tc>
          <w:tcPr>
            <w:tcW w:w="3780" w:type="dxa"/>
          </w:tcPr>
          <w:p w:rsidR="00A3662E" w:rsidRPr="00FD577A" w:rsidRDefault="00A3662E" w:rsidP="00A3662E">
            <w:r>
              <w:t>Takes note</w:t>
            </w:r>
            <w:r w:rsidRPr="00F45665">
              <w:t xml:space="preserve"> </w:t>
            </w:r>
          </w:p>
        </w:tc>
      </w:tr>
      <w:tr w:rsidR="00A3662E" w:rsidRPr="00FD577A" w:rsidTr="001E528A">
        <w:tc>
          <w:tcPr>
            <w:tcW w:w="4945" w:type="dxa"/>
          </w:tcPr>
          <w:p w:rsidR="00A3662E" w:rsidRDefault="00A3662E" w:rsidP="00A3662E">
            <w:pPr>
              <w:rPr>
                <w:color w:val="000000"/>
              </w:rPr>
            </w:pPr>
            <w:r>
              <w:rPr>
                <w:color w:val="000000"/>
              </w:rPr>
              <w:t>The section on programme and risk management mentions challenges to the successful implementation of the programme, including the October general election and possible reductions of resources due to global developments and crisis. These are real risks, in particular after the Zanzibar election commission’s annulment of the results of the election there. It would be good if mitigating efforts could be further elaborated, also due to an increased risk of insecurity if the Zanzibar issue is not resolved, and the consequences this might have.</w:t>
            </w:r>
          </w:p>
        </w:tc>
        <w:tc>
          <w:tcPr>
            <w:tcW w:w="3330" w:type="dxa"/>
          </w:tcPr>
          <w:p w:rsidR="00A3662E" w:rsidRPr="00F45665" w:rsidRDefault="00A3662E" w:rsidP="00A3662E">
            <w:r>
              <w:t>Relevant revisions in CPD completed</w:t>
            </w:r>
          </w:p>
        </w:tc>
        <w:tc>
          <w:tcPr>
            <w:tcW w:w="3780" w:type="dxa"/>
          </w:tcPr>
          <w:p w:rsidR="00A3662E" w:rsidRDefault="00A3662E" w:rsidP="00A3662E">
            <w:r>
              <w:t>Given the limitations of an Executive Board document, the risk mitigation measures have only been provided at a conceptual level. In consultation with partners, detailed programmatic documents are being developed to support the implantation of the Country Programme (once approved). As part of these documents, more detailed risk logs will be developed and maintained.</w:t>
            </w:r>
          </w:p>
        </w:tc>
      </w:tr>
    </w:tbl>
    <w:p w:rsidR="004A70B6" w:rsidRPr="00FD577A" w:rsidRDefault="00856728"/>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9776C"/>
    <w:rsid w:val="00097B14"/>
    <w:rsid w:val="0014090C"/>
    <w:rsid w:val="001668BF"/>
    <w:rsid w:val="001E528A"/>
    <w:rsid w:val="002C1D33"/>
    <w:rsid w:val="003642E4"/>
    <w:rsid w:val="00380D7B"/>
    <w:rsid w:val="00402CE1"/>
    <w:rsid w:val="00444818"/>
    <w:rsid w:val="00652DED"/>
    <w:rsid w:val="006879FE"/>
    <w:rsid w:val="007048F3"/>
    <w:rsid w:val="00856728"/>
    <w:rsid w:val="008E1FF6"/>
    <w:rsid w:val="00932C4C"/>
    <w:rsid w:val="00A23129"/>
    <w:rsid w:val="00A360E9"/>
    <w:rsid w:val="00A3662E"/>
    <w:rsid w:val="00A87A0F"/>
    <w:rsid w:val="00B06CC3"/>
    <w:rsid w:val="00B6523E"/>
    <w:rsid w:val="00BC1304"/>
    <w:rsid w:val="00D46E97"/>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FootnoteText">
    <w:name w:val="footnote text"/>
    <w:basedOn w:val="Normal"/>
    <w:link w:val="FootnoteTextChar"/>
    <w:uiPriority w:val="99"/>
    <w:unhideWhenUsed/>
    <w:rsid w:val="007048F3"/>
    <w:pPr>
      <w:spacing w:after="0" w:line="240" w:lineRule="auto"/>
    </w:pPr>
    <w:rPr>
      <w:rFonts w:eastAsiaTheme="minorEastAsia"/>
      <w:sz w:val="24"/>
      <w:szCs w:val="24"/>
      <w:lang w:val="es-GT" w:eastAsia="es-ES_tradnl"/>
    </w:rPr>
  </w:style>
  <w:style w:type="character" w:customStyle="1" w:styleId="FootnoteTextChar">
    <w:name w:val="Footnote Text Char"/>
    <w:basedOn w:val="DefaultParagraphFont"/>
    <w:link w:val="FootnoteText"/>
    <w:uiPriority w:val="99"/>
    <w:rsid w:val="007048F3"/>
    <w:rPr>
      <w:rFonts w:eastAsiaTheme="minorEastAsia"/>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2015-12-14T22:00:00Z</dcterms:created>
  <dcterms:modified xsi:type="dcterms:W3CDTF">2015-12-14T22:00:00Z</dcterms:modified>
</cp:coreProperties>
</file>