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8DDED" w14:textId="7D2673E2" w:rsidR="00A93861" w:rsidRPr="003C26C1" w:rsidRDefault="00A93861" w:rsidP="00A938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bookmarkStart w:id="0" w:name="_GoBack"/>
      <w:bookmarkEnd w:id="0"/>
      <w:r w:rsidRPr="003C26C1">
        <w:rPr>
          <w:b/>
          <w:color w:val="000000"/>
        </w:rPr>
        <w:t>Se</w:t>
      </w:r>
      <w:r w:rsidR="00CE70F1">
        <w:rPr>
          <w:b/>
          <w:color w:val="000000"/>
        </w:rPr>
        <w:t>cond regular session 2016</w:t>
      </w:r>
    </w:p>
    <w:p w14:paraId="38968538" w14:textId="1A8F8CB5" w:rsidR="00A93861" w:rsidRPr="003C26C1" w:rsidRDefault="00E85C53" w:rsidP="00A938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 xml:space="preserve">6-9 and 13 September 2016, New </w:t>
      </w:r>
      <w:r w:rsidR="00CE70F1">
        <w:rPr>
          <w:color w:val="000000"/>
        </w:rPr>
        <w:t>York</w:t>
      </w:r>
    </w:p>
    <w:p w14:paraId="0181910F" w14:textId="24DDEF25" w:rsidR="00A93861" w:rsidRPr="003C26C1" w:rsidRDefault="00A93861" w:rsidP="00A938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 xml:space="preserve">Item </w:t>
      </w:r>
      <w:r w:rsidR="00CE70F1">
        <w:rPr>
          <w:color w:val="000000"/>
        </w:rPr>
        <w:t>x</w:t>
      </w:r>
      <w:r w:rsidRPr="003C26C1">
        <w:rPr>
          <w:color w:val="000000"/>
        </w:rPr>
        <w:t xml:space="preserve"> of the provisional agenda</w:t>
      </w:r>
    </w:p>
    <w:p w14:paraId="62A6AC83" w14:textId="77777777" w:rsidR="00A93861" w:rsidRPr="003C26C1" w:rsidRDefault="00A93861" w:rsidP="00A93861">
      <w:pPr>
        <w:ind w:right="1260"/>
        <w:rPr>
          <w:b/>
          <w:color w:val="000000"/>
        </w:rPr>
      </w:pPr>
      <w:r w:rsidRPr="003C26C1">
        <w:rPr>
          <w:b/>
          <w:color w:val="000000"/>
        </w:rPr>
        <w:t>Country programmes and related matters</w:t>
      </w:r>
    </w:p>
    <w:p w14:paraId="2F35030C" w14:textId="77777777" w:rsidR="00A93861" w:rsidRPr="003C26C1" w:rsidRDefault="00A93861" w:rsidP="00A93861">
      <w:pPr>
        <w:pStyle w:val="SingleTxt"/>
        <w:spacing w:after="0" w:line="120" w:lineRule="exact"/>
        <w:rPr>
          <w:color w:val="000000"/>
          <w:sz w:val="10"/>
        </w:rPr>
      </w:pPr>
    </w:p>
    <w:p w14:paraId="1FC2A00E" w14:textId="77777777" w:rsidR="00A93861" w:rsidRPr="003C26C1" w:rsidRDefault="00A93861" w:rsidP="00A93861">
      <w:pPr>
        <w:pStyle w:val="SingleTxt"/>
        <w:spacing w:after="0" w:line="120" w:lineRule="exact"/>
        <w:rPr>
          <w:color w:val="000000"/>
          <w:sz w:val="10"/>
        </w:rPr>
      </w:pPr>
    </w:p>
    <w:p w14:paraId="0882F183" w14:textId="77777777" w:rsidR="00A93861" w:rsidRPr="003C26C1" w:rsidRDefault="00A93861" w:rsidP="00A93861">
      <w:pPr>
        <w:pStyle w:val="SingleTxt"/>
        <w:spacing w:after="0" w:line="120" w:lineRule="exact"/>
        <w:rPr>
          <w:color w:val="000000"/>
          <w:sz w:val="10"/>
        </w:rPr>
      </w:pPr>
    </w:p>
    <w:p w14:paraId="2277D973" w14:textId="6A9BB7A5" w:rsidR="00A93861" w:rsidRDefault="00A93861" w:rsidP="00A938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14:paraId="6ADDE6B8" w14:textId="56BD65E8" w:rsidR="00A93861" w:rsidRPr="001D58F5" w:rsidRDefault="00A93861" w:rsidP="00785E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0" w:hanging="1267"/>
        <w:rPr>
          <w:color w:val="000000"/>
          <w:sz w:val="32"/>
          <w:szCs w:val="32"/>
        </w:rPr>
      </w:pPr>
      <w:r w:rsidRPr="001D58F5">
        <w:rPr>
          <w:color w:val="000000"/>
          <w:sz w:val="32"/>
          <w:szCs w:val="32"/>
        </w:rPr>
        <w:t xml:space="preserve">Draft country programme document for Mozambique </w:t>
      </w:r>
      <w:r w:rsidR="009A741E">
        <w:rPr>
          <w:color w:val="000000"/>
          <w:sz w:val="32"/>
          <w:szCs w:val="32"/>
        </w:rPr>
        <w:t>(</w:t>
      </w:r>
      <w:r w:rsidRPr="001D58F5">
        <w:rPr>
          <w:color w:val="000000"/>
          <w:sz w:val="32"/>
          <w:szCs w:val="32"/>
        </w:rPr>
        <w:t>2017-2020</w:t>
      </w:r>
      <w:r w:rsidR="009A741E">
        <w:rPr>
          <w:color w:val="000000"/>
          <w:sz w:val="32"/>
          <w:szCs w:val="32"/>
        </w:rPr>
        <w:t>)</w:t>
      </w:r>
    </w:p>
    <w:p w14:paraId="46753EC7" w14:textId="77777777" w:rsidR="0029593B" w:rsidRDefault="0029593B" w:rsidP="0029593B">
      <w:pPr>
        <w:rPr>
          <w:lang w:val="en-GB"/>
        </w:rPr>
      </w:pPr>
    </w:p>
    <w:p w14:paraId="75A4EDF3" w14:textId="77777777" w:rsidR="0029593B" w:rsidRPr="0029593B" w:rsidRDefault="0029593B" w:rsidP="0029593B">
      <w:pPr>
        <w:tabs>
          <w:tab w:val="left" w:pos="1620"/>
        </w:tabs>
      </w:pPr>
    </w:p>
    <w:p w14:paraId="5349710C" w14:textId="77777777" w:rsidR="0029593B" w:rsidRPr="0029593B" w:rsidRDefault="0029593B" w:rsidP="0029593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29593B">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260"/>
        <w:gridCol w:w="8100"/>
        <w:gridCol w:w="9"/>
        <w:gridCol w:w="533"/>
      </w:tblGrid>
      <w:tr w:rsidR="0029593B" w:rsidRPr="0029593B" w14:paraId="0CDC7E8D" w14:textId="77777777" w:rsidTr="001D58F5">
        <w:tc>
          <w:tcPr>
            <w:tcW w:w="1260" w:type="dxa"/>
            <w:shd w:val="clear" w:color="auto" w:fill="auto"/>
          </w:tcPr>
          <w:p w14:paraId="4382B73F" w14:textId="4A5281DC" w:rsidR="0029593B" w:rsidRPr="0029593B" w:rsidRDefault="004C1320" w:rsidP="0029593B">
            <w:pPr>
              <w:tabs>
                <w:tab w:val="left" w:pos="1620"/>
              </w:tabs>
              <w:suppressAutoHyphens/>
              <w:spacing w:after="120"/>
              <w:jc w:val="right"/>
              <w:rPr>
                <w:i/>
                <w:spacing w:val="4"/>
                <w:w w:val="103"/>
                <w:kern w:val="14"/>
                <w:sz w:val="14"/>
                <w:lang w:val="en-GB"/>
              </w:rPr>
            </w:pPr>
            <w:r>
              <w:rPr>
                <w:i/>
                <w:spacing w:val="4"/>
                <w:w w:val="103"/>
                <w:kern w:val="14"/>
                <w:sz w:val="14"/>
                <w:lang w:val="en-GB"/>
              </w:rPr>
              <w:t>Chapter</w:t>
            </w:r>
          </w:p>
        </w:tc>
        <w:tc>
          <w:tcPr>
            <w:tcW w:w="8100" w:type="dxa"/>
            <w:shd w:val="clear" w:color="auto" w:fill="auto"/>
          </w:tcPr>
          <w:p w14:paraId="08BCB638" w14:textId="77777777" w:rsidR="0029593B" w:rsidRPr="0029593B" w:rsidRDefault="0029593B" w:rsidP="0029593B">
            <w:pPr>
              <w:tabs>
                <w:tab w:val="left" w:pos="1620"/>
              </w:tabs>
              <w:suppressAutoHyphens/>
              <w:spacing w:after="120"/>
              <w:rPr>
                <w:i/>
                <w:spacing w:val="4"/>
                <w:w w:val="103"/>
                <w:kern w:val="14"/>
                <w:sz w:val="14"/>
                <w:lang w:val="en-GB"/>
              </w:rPr>
            </w:pPr>
          </w:p>
        </w:tc>
        <w:tc>
          <w:tcPr>
            <w:tcW w:w="542" w:type="dxa"/>
            <w:gridSpan w:val="2"/>
            <w:shd w:val="clear" w:color="auto" w:fill="auto"/>
          </w:tcPr>
          <w:p w14:paraId="4AA73D03" w14:textId="77777777" w:rsidR="0029593B" w:rsidRPr="0029593B" w:rsidRDefault="0029593B" w:rsidP="0029593B">
            <w:pPr>
              <w:tabs>
                <w:tab w:val="left" w:pos="1620"/>
              </w:tabs>
              <w:suppressAutoHyphens/>
              <w:spacing w:after="120"/>
              <w:jc w:val="right"/>
              <w:rPr>
                <w:i/>
                <w:spacing w:val="4"/>
                <w:w w:val="103"/>
                <w:kern w:val="14"/>
                <w:sz w:val="14"/>
                <w:lang w:val="en-GB"/>
              </w:rPr>
            </w:pPr>
            <w:r w:rsidRPr="0029593B">
              <w:rPr>
                <w:i/>
                <w:spacing w:val="4"/>
                <w:w w:val="103"/>
                <w:kern w:val="14"/>
                <w:sz w:val="14"/>
                <w:lang w:val="en-GB"/>
              </w:rPr>
              <w:t>Page</w:t>
            </w:r>
          </w:p>
        </w:tc>
      </w:tr>
      <w:tr w:rsidR="0029593B" w:rsidRPr="0029593B" w14:paraId="52C42E70" w14:textId="77777777" w:rsidTr="004C1320">
        <w:tc>
          <w:tcPr>
            <w:tcW w:w="9360" w:type="dxa"/>
            <w:gridSpan w:val="2"/>
            <w:shd w:val="clear" w:color="auto" w:fill="auto"/>
          </w:tcPr>
          <w:p w14:paraId="01EF8E44" w14:textId="77777777" w:rsidR="0029593B" w:rsidRPr="0029593B" w:rsidRDefault="0029593B" w:rsidP="0029593B">
            <w:pPr>
              <w:numPr>
                <w:ilvl w:val="0"/>
                <w:numId w:val="23"/>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rationale</w:t>
            </w:r>
            <w:r w:rsidRPr="0029593B">
              <w:rPr>
                <w:spacing w:val="60"/>
                <w:w w:val="103"/>
                <w:kern w:val="14"/>
                <w:sz w:val="17"/>
                <w:lang w:val="en-GB"/>
              </w:rPr>
              <w:tab/>
            </w:r>
          </w:p>
        </w:tc>
        <w:tc>
          <w:tcPr>
            <w:tcW w:w="542" w:type="dxa"/>
            <w:gridSpan w:val="2"/>
            <w:vMerge w:val="restart"/>
            <w:shd w:val="clear" w:color="auto" w:fill="auto"/>
            <w:vAlign w:val="bottom"/>
          </w:tcPr>
          <w:p w14:paraId="5E316C2A" w14:textId="77777777" w:rsidR="0029593B" w:rsidRPr="0029593B" w:rsidRDefault="0029593B" w:rsidP="0029593B">
            <w:pPr>
              <w:tabs>
                <w:tab w:val="left" w:pos="1620"/>
              </w:tabs>
              <w:suppressAutoHyphens/>
              <w:spacing w:after="120" w:line="240" w:lineRule="exact"/>
              <w:jc w:val="right"/>
              <w:rPr>
                <w:spacing w:val="4"/>
                <w:w w:val="103"/>
                <w:kern w:val="14"/>
                <w:lang w:val="en-GB"/>
              </w:rPr>
            </w:pPr>
            <w:r w:rsidRPr="0029593B">
              <w:rPr>
                <w:spacing w:val="4"/>
                <w:w w:val="103"/>
                <w:kern w:val="14"/>
                <w:lang w:val="en-GB"/>
              </w:rPr>
              <w:t>2</w:t>
            </w:r>
          </w:p>
          <w:p w14:paraId="290F8092" w14:textId="2A522640" w:rsidR="0029593B" w:rsidRPr="0029593B" w:rsidRDefault="003D37C5" w:rsidP="0029593B">
            <w:pPr>
              <w:tabs>
                <w:tab w:val="left" w:pos="1620"/>
              </w:tabs>
              <w:suppressAutoHyphens/>
              <w:spacing w:after="120" w:line="240" w:lineRule="exact"/>
              <w:jc w:val="right"/>
              <w:rPr>
                <w:spacing w:val="4"/>
                <w:w w:val="103"/>
                <w:kern w:val="14"/>
                <w:lang w:val="en-GB"/>
              </w:rPr>
            </w:pPr>
            <w:r>
              <w:rPr>
                <w:spacing w:val="4"/>
                <w:w w:val="103"/>
                <w:kern w:val="14"/>
                <w:lang w:val="en-GB"/>
              </w:rPr>
              <w:t>4</w:t>
            </w:r>
          </w:p>
        </w:tc>
      </w:tr>
      <w:tr w:rsidR="0029593B" w:rsidRPr="0029593B" w14:paraId="31F92856" w14:textId="77777777" w:rsidTr="004C1320">
        <w:tc>
          <w:tcPr>
            <w:tcW w:w="9360" w:type="dxa"/>
            <w:gridSpan w:val="2"/>
            <w:shd w:val="clear" w:color="auto" w:fill="auto"/>
          </w:tcPr>
          <w:p w14:paraId="4B3670E1" w14:textId="77777777" w:rsidR="0029593B" w:rsidRPr="0029593B" w:rsidRDefault="0029593B" w:rsidP="0029593B">
            <w:pPr>
              <w:numPr>
                <w:ilvl w:val="0"/>
                <w:numId w:val="23"/>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priorities and partnerships</w:t>
            </w:r>
            <w:r w:rsidRPr="0029593B">
              <w:rPr>
                <w:spacing w:val="60"/>
                <w:w w:val="103"/>
                <w:kern w:val="14"/>
                <w:sz w:val="17"/>
                <w:lang w:val="en-GB"/>
              </w:rPr>
              <w:tab/>
            </w:r>
          </w:p>
        </w:tc>
        <w:tc>
          <w:tcPr>
            <w:tcW w:w="542" w:type="dxa"/>
            <w:gridSpan w:val="2"/>
            <w:vMerge/>
            <w:shd w:val="clear" w:color="auto" w:fill="auto"/>
            <w:vAlign w:val="bottom"/>
          </w:tcPr>
          <w:p w14:paraId="02953AB0" w14:textId="77777777" w:rsidR="0029593B" w:rsidRPr="0029593B" w:rsidRDefault="0029593B" w:rsidP="0029593B">
            <w:pPr>
              <w:tabs>
                <w:tab w:val="left" w:pos="1620"/>
              </w:tabs>
              <w:suppressAutoHyphens/>
              <w:spacing w:after="120" w:line="240" w:lineRule="exact"/>
              <w:jc w:val="right"/>
              <w:rPr>
                <w:spacing w:val="4"/>
                <w:w w:val="103"/>
                <w:kern w:val="14"/>
                <w:lang w:val="en-GB"/>
              </w:rPr>
            </w:pPr>
          </w:p>
        </w:tc>
      </w:tr>
      <w:tr w:rsidR="0029593B" w:rsidRPr="0029593B" w14:paraId="3DFB4C10" w14:textId="77777777" w:rsidTr="004C1320">
        <w:tc>
          <w:tcPr>
            <w:tcW w:w="9360" w:type="dxa"/>
            <w:gridSpan w:val="2"/>
            <w:shd w:val="clear" w:color="auto" w:fill="auto"/>
          </w:tcPr>
          <w:p w14:paraId="3E8D4024" w14:textId="77777777" w:rsidR="0029593B" w:rsidRPr="0029593B" w:rsidRDefault="0029593B" w:rsidP="0029593B">
            <w:pPr>
              <w:numPr>
                <w:ilvl w:val="0"/>
                <w:numId w:val="23"/>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and risk management</w:t>
            </w:r>
            <w:r w:rsidRPr="0029593B">
              <w:rPr>
                <w:spacing w:val="60"/>
                <w:w w:val="103"/>
                <w:kern w:val="14"/>
                <w:sz w:val="17"/>
                <w:lang w:val="en-GB"/>
              </w:rPr>
              <w:tab/>
            </w:r>
          </w:p>
        </w:tc>
        <w:tc>
          <w:tcPr>
            <w:tcW w:w="542" w:type="dxa"/>
            <w:gridSpan w:val="2"/>
            <w:vMerge w:val="restart"/>
            <w:shd w:val="clear" w:color="auto" w:fill="auto"/>
            <w:vAlign w:val="bottom"/>
          </w:tcPr>
          <w:p w14:paraId="4BE267D7" w14:textId="77777777" w:rsidR="0029593B" w:rsidRPr="0029593B" w:rsidRDefault="0029593B" w:rsidP="0029593B">
            <w:pPr>
              <w:tabs>
                <w:tab w:val="left" w:pos="1620"/>
              </w:tabs>
              <w:suppressAutoHyphens/>
              <w:spacing w:after="120" w:line="240" w:lineRule="exact"/>
              <w:jc w:val="right"/>
              <w:rPr>
                <w:spacing w:val="4"/>
                <w:w w:val="103"/>
                <w:kern w:val="14"/>
                <w:lang w:val="en-GB"/>
              </w:rPr>
            </w:pPr>
            <w:r w:rsidRPr="0029593B">
              <w:rPr>
                <w:spacing w:val="4"/>
                <w:w w:val="103"/>
                <w:kern w:val="14"/>
                <w:lang w:val="en-GB"/>
              </w:rPr>
              <w:t>7</w:t>
            </w:r>
          </w:p>
          <w:p w14:paraId="47B676E0" w14:textId="77777777" w:rsidR="0029593B" w:rsidRPr="0029593B" w:rsidRDefault="0029593B" w:rsidP="0029593B">
            <w:pPr>
              <w:tabs>
                <w:tab w:val="left" w:pos="1620"/>
              </w:tabs>
              <w:suppressAutoHyphens/>
              <w:spacing w:after="120" w:line="240" w:lineRule="exact"/>
              <w:jc w:val="right"/>
              <w:rPr>
                <w:spacing w:val="4"/>
                <w:w w:val="103"/>
                <w:kern w:val="14"/>
                <w:lang w:val="en-GB"/>
              </w:rPr>
            </w:pPr>
            <w:r w:rsidRPr="0029593B">
              <w:rPr>
                <w:spacing w:val="4"/>
                <w:w w:val="103"/>
                <w:kern w:val="14"/>
                <w:lang w:val="en-GB"/>
              </w:rPr>
              <w:t xml:space="preserve">8 </w:t>
            </w:r>
          </w:p>
        </w:tc>
      </w:tr>
      <w:tr w:rsidR="0029593B" w:rsidRPr="0029593B" w14:paraId="46F18974" w14:textId="77777777" w:rsidTr="004C1320">
        <w:tc>
          <w:tcPr>
            <w:tcW w:w="9360" w:type="dxa"/>
            <w:gridSpan w:val="2"/>
            <w:shd w:val="clear" w:color="auto" w:fill="auto"/>
          </w:tcPr>
          <w:p w14:paraId="6CA1CFBC" w14:textId="77777777" w:rsidR="0029593B" w:rsidRPr="0029593B" w:rsidRDefault="0029593B" w:rsidP="0029593B">
            <w:pPr>
              <w:numPr>
                <w:ilvl w:val="0"/>
                <w:numId w:val="23"/>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29593B">
              <w:rPr>
                <w:spacing w:val="4"/>
                <w:w w:val="103"/>
                <w:kern w:val="14"/>
                <w:lang w:val="en-GB"/>
              </w:rPr>
              <w:tab/>
              <w:t>Monitoring and evaluation</w:t>
            </w:r>
            <w:r w:rsidRPr="0029593B">
              <w:rPr>
                <w:spacing w:val="60"/>
                <w:w w:val="103"/>
                <w:kern w:val="14"/>
                <w:sz w:val="17"/>
                <w:lang w:val="en-GB"/>
              </w:rPr>
              <w:tab/>
            </w:r>
            <w:r w:rsidRPr="0029593B">
              <w:rPr>
                <w:spacing w:val="60"/>
                <w:w w:val="103"/>
                <w:kern w:val="14"/>
                <w:sz w:val="17"/>
                <w:lang w:val="en-GB"/>
              </w:rPr>
              <w:tab/>
            </w:r>
          </w:p>
        </w:tc>
        <w:tc>
          <w:tcPr>
            <w:tcW w:w="542" w:type="dxa"/>
            <w:gridSpan w:val="2"/>
            <w:vMerge/>
            <w:shd w:val="clear" w:color="auto" w:fill="auto"/>
            <w:vAlign w:val="bottom"/>
          </w:tcPr>
          <w:p w14:paraId="16AB5BE8" w14:textId="77777777" w:rsidR="0029593B" w:rsidRPr="0029593B" w:rsidRDefault="0029593B" w:rsidP="0029593B">
            <w:pPr>
              <w:tabs>
                <w:tab w:val="left" w:pos="1620"/>
              </w:tabs>
              <w:suppressAutoHyphens/>
              <w:spacing w:after="120" w:line="240" w:lineRule="exact"/>
              <w:jc w:val="right"/>
              <w:rPr>
                <w:spacing w:val="4"/>
                <w:w w:val="103"/>
                <w:kern w:val="14"/>
                <w:lang w:val="en-GB"/>
              </w:rPr>
            </w:pPr>
          </w:p>
        </w:tc>
      </w:tr>
      <w:tr w:rsidR="0029593B" w:rsidRPr="0029593B" w14:paraId="0ACDB4B1" w14:textId="77777777" w:rsidTr="004C1320">
        <w:tc>
          <w:tcPr>
            <w:tcW w:w="9369" w:type="dxa"/>
            <w:gridSpan w:val="3"/>
            <w:shd w:val="clear" w:color="auto" w:fill="auto"/>
          </w:tcPr>
          <w:p w14:paraId="3B330D7E" w14:textId="77777777" w:rsidR="0029593B" w:rsidRPr="0029593B" w:rsidRDefault="0029593B" w:rsidP="0029593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29593B">
              <w:rPr>
                <w:spacing w:val="4"/>
                <w:w w:val="103"/>
                <w:kern w:val="14"/>
                <w:lang w:val="en-GB"/>
              </w:rPr>
              <w:t xml:space="preserve">     Annex</w:t>
            </w:r>
          </w:p>
        </w:tc>
        <w:tc>
          <w:tcPr>
            <w:tcW w:w="533" w:type="dxa"/>
            <w:shd w:val="clear" w:color="auto" w:fill="auto"/>
            <w:vAlign w:val="bottom"/>
          </w:tcPr>
          <w:p w14:paraId="30997942" w14:textId="77777777" w:rsidR="0029593B" w:rsidRPr="0029593B" w:rsidRDefault="0029593B" w:rsidP="0029593B">
            <w:pPr>
              <w:tabs>
                <w:tab w:val="left" w:pos="1620"/>
              </w:tabs>
              <w:suppressAutoHyphens/>
              <w:spacing w:after="120" w:line="240" w:lineRule="exact"/>
              <w:jc w:val="right"/>
              <w:rPr>
                <w:spacing w:val="4"/>
                <w:w w:val="103"/>
                <w:kern w:val="14"/>
                <w:lang w:val="en-GB"/>
              </w:rPr>
            </w:pPr>
          </w:p>
        </w:tc>
      </w:tr>
      <w:tr w:rsidR="0029593B" w:rsidRPr="0029593B" w14:paraId="409BD6C0" w14:textId="77777777" w:rsidTr="004C1320">
        <w:tc>
          <w:tcPr>
            <w:tcW w:w="9369" w:type="dxa"/>
            <w:gridSpan w:val="3"/>
            <w:shd w:val="clear" w:color="auto" w:fill="auto"/>
          </w:tcPr>
          <w:p w14:paraId="1099AA5E" w14:textId="3DBDB6D5" w:rsidR="0029593B" w:rsidRPr="0029593B" w:rsidRDefault="0029593B" w:rsidP="009A741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29593B">
              <w:rPr>
                <w:spacing w:val="4"/>
                <w:w w:val="103"/>
                <w:kern w:val="14"/>
                <w:lang w:val="en-GB"/>
              </w:rPr>
              <w:t>Results and resources framework for M</w:t>
            </w:r>
            <w:r>
              <w:rPr>
                <w:spacing w:val="4"/>
                <w:w w:val="103"/>
                <w:kern w:val="14"/>
                <w:lang w:val="en-GB"/>
              </w:rPr>
              <w:t>ozambique</w:t>
            </w:r>
            <w:r w:rsidR="009A741E">
              <w:rPr>
                <w:spacing w:val="4"/>
                <w:w w:val="103"/>
                <w:kern w:val="14"/>
                <w:lang w:val="en-GB"/>
              </w:rPr>
              <w:t xml:space="preserve"> (</w:t>
            </w:r>
            <w:r w:rsidRPr="0029593B">
              <w:rPr>
                <w:spacing w:val="4"/>
                <w:w w:val="103"/>
                <w:kern w:val="14"/>
                <w:lang w:val="en-GB"/>
              </w:rPr>
              <w:t>2017-2020</w:t>
            </w:r>
            <w:r w:rsidR="009A741E">
              <w:rPr>
                <w:spacing w:val="4"/>
                <w:w w:val="103"/>
                <w:kern w:val="14"/>
                <w:lang w:val="en-GB"/>
              </w:rPr>
              <w:t>)</w:t>
            </w:r>
            <w:r w:rsidRPr="0029593B">
              <w:rPr>
                <w:spacing w:val="60"/>
                <w:w w:val="103"/>
                <w:kern w:val="14"/>
                <w:sz w:val="17"/>
                <w:lang w:val="en-GB"/>
              </w:rPr>
              <w:tab/>
            </w:r>
          </w:p>
        </w:tc>
        <w:tc>
          <w:tcPr>
            <w:tcW w:w="533" w:type="dxa"/>
            <w:shd w:val="clear" w:color="auto" w:fill="auto"/>
            <w:vAlign w:val="bottom"/>
          </w:tcPr>
          <w:p w14:paraId="7229973C" w14:textId="77777777" w:rsidR="0029593B" w:rsidRPr="0029593B" w:rsidRDefault="0029593B" w:rsidP="0029593B">
            <w:pPr>
              <w:tabs>
                <w:tab w:val="left" w:pos="1620"/>
              </w:tabs>
              <w:suppressAutoHyphens/>
              <w:spacing w:after="120" w:line="240" w:lineRule="exact"/>
              <w:jc w:val="right"/>
              <w:rPr>
                <w:spacing w:val="4"/>
                <w:w w:val="103"/>
                <w:kern w:val="14"/>
                <w:lang w:val="en-GB"/>
              </w:rPr>
            </w:pPr>
            <w:r w:rsidRPr="0029593B">
              <w:rPr>
                <w:spacing w:val="4"/>
                <w:w w:val="103"/>
                <w:kern w:val="14"/>
                <w:lang w:val="en-GB"/>
              </w:rPr>
              <w:t>9</w:t>
            </w:r>
          </w:p>
        </w:tc>
      </w:tr>
    </w:tbl>
    <w:p w14:paraId="358A6AA1" w14:textId="77777777" w:rsidR="0029593B" w:rsidRPr="0029593B" w:rsidRDefault="0029593B" w:rsidP="0029593B">
      <w:pPr>
        <w:jc w:val="both"/>
        <w:rPr>
          <w:sz w:val="22"/>
          <w:szCs w:val="22"/>
          <w:lang w:val="en-GB"/>
        </w:rPr>
        <w:sectPr w:rsidR="0029593B" w:rsidRPr="0029593B" w:rsidSect="000D34A8">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16BE38CB" w14:textId="2220C4ED" w:rsidR="00A918A7" w:rsidRPr="001D58F5" w:rsidRDefault="00407FEE" w:rsidP="00707225">
      <w:pPr>
        <w:pStyle w:val="Heading2"/>
        <w:numPr>
          <w:ilvl w:val="0"/>
          <w:numId w:val="15"/>
        </w:numPr>
        <w:tabs>
          <w:tab w:val="clear" w:pos="720"/>
        </w:tabs>
        <w:spacing w:before="120"/>
        <w:ind w:right="1267" w:hanging="360"/>
        <w:jc w:val="both"/>
        <w:rPr>
          <w:rFonts w:ascii="Times New Roman" w:hAnsi="Times New Roman"/>
          <w:bCs/>
          <w:color w:val="000000"/>
          <w:szCs w:val="28"/>
        </w:rPr>
      </w:pPr>
      <w:r w:rsidRPr="001D58F5">
        <w:rPr>
          <w:rFonts w:ascii="Times New Roman" w:hAnsi="Times New Roman"/>
          <w:bCs/>
          <w:color w:val="000000"/>
          <w:szCs w:val="28"/>
        </w:rPr>
        <w:lastRenderedPageBreak/>
        <w:t>Programme r</w:t>
      </w:r>
      <w:r w:rsidR="0059112A" w:rsidRPr="001D58F5">
        <w:rPr>
          <w:rFonts w:ascii="Times New Roman" w:hAnsi="Times New Roman"/>
          <w:bCs/>
          <w:color w:val="000000"/>
          <w:szCs w:val="28"/>
        </w:rPr>
        <w:t>ationale</w:t>
      </w:r>
      <w:r w:rsidR="00A113D7" w:rsidRPr="001D58F5">
        <w:rPr>
          <w:rFonts w:ascii="Times New Roman" w:hAnsi="Times New Roman"/>
          <w:bCs/>
          <w:color w:val="000000"/>
          <w:szCs w:val="28"/>
        </w:rPr>
        <w:t xml:space="preserve"> </w:t>
      </w:r>
    </w:p>
    <w:p w14:paraId="03789C68" w14:textId="5C110FE4" w:rsidR="004C1A03" w:rsidRDefault="005E7422" w:rsidP="00707225">
      <w:pPr>
        <w:numPr>
          <w:ilvl w:val="0"/>
          <w:numId w:val="13"/>
        </w:numPr>
        <w:tabs>
          <w:tab w:val="clear" w:pos="720"/>
          <w:tab w:val="left" w:pos="990"/>
        </w:tabs>
        <w:spacing w:before="120"/>
        <w:ind w:firstLine="0"/>
        <w:jc w:val="both"/>
      </w:pPr>
      <w:r w:rsidRPr="008F4089">
        <w:rPr>
          <w:rFonts w:cs="Times"/>
        </w:rPr>
        <w:t>For two decades, econom</w:t>
      </w:r>
      <w:r w:rsidR="00E40B90">
        <w:rPr>
          <w:rFonts w:cs="Times"/>
        </w:rPr>
        <w:t xml:space="preserve">ic </w:t>
      </w:r>
      <w:r w:rsidRPr="008F4089">
        <w:rPr>
          <w:rFonts w:cs="Times"/>
        </w:rPr>
        <w:t>grow</w:t>
      </w:r>
      <w:r w:rsidR="00E40B90">
        <w:rPr>
          <w:rFonts w:cs="Times"/>
        </w:rPr>
        <w:t xml:space="preserve">th </w:t>
      </w:r>
      <w:r w:rsidR="00D2426E">
        <w:rPr>
          <w:rFonts w:cs="Times"/>
        </w:rPr>
        <w:t xml:space="preserve">in Mozambique </w:t>
      </w:r>
      <w:r w:rsidR="00E40B90">
        <w:rPr>
          <w:rFonts w:cs="Times"/>
        </w:rPr>
        <w:t>has a</w:t>
      </w:r>
      <w:r w:rsidRPr="008F4089">
        <w:rPr>
          <w:rFonts w:cs="Times"/>
        </w:rPr>
        <w:t>verage</w:t>
      </w:r>
      <w:r w:rsidR="00E40B90">
        <w:rPr>
          <w:rFonts w:cs="Times"/>
        </w:rPr>
        <w:t>d</w:t>
      </w:r>
      <w:r w:rsidRPr="008F4089">
        <w:rPr>
          <w:rFonts w:cs="Times"/>
        </w:rPr>
        <w:t xml:space="preserve"> over 7</w:t>
      </w:r>
      <w:r w:rsidR="006D64A9">
        <w:rPr>
          <w:rFonts w:cs="Times"/>
        </w:rPr>
        <w:t xml:space="preserve"> per cent</w:t>
      </w:r>
      <w:r w:rsidRPr="008F4089">
        <w:rPr>
          <w:rFonts w:cs="Times"/>
        </w:rPr>
        <w:t xml:space="preserve"> </w:t>
      </w:r>
      <w:r w:rsidR="00D2426E">
        <w:rPr>
          <w:rFonts w:cs="Times"/>
        </w:rPr>
        <w:t>annually,</w:t>
      </w:r>
      <w:r w:rsidRPr="008F4089">
        <w:rPr>
          <w:rFonts w:cs="Times"/>
        </w:rPr>
        <w:t xml:space="preserve"> making </w:t>
      </w:r>
      <w:r w:rsidR="00A032A3">
        <w:rPr>
          <w:rFonts w:cs="Times"/>
        </w:rPr>
        <w:t>it</w:t>
      </w:r>
      <w:r w:rsidRPr="008F4089">
        <w:rPr>
          <w:rFonts w:cs="Times"/>
        </w:rPr>
        <w:t xml:space="preserve"> one of the top ten fastest</w:t>
      </w:r>
      <w:r w:rsidR="00D2426E">
        <w:rPr>
          <w:rFonts w:cs="Times"/>
        </w:rPr>
        <w:t>-</w:t>
      </w:r>
      <w:r w:rsidRPr="008F4089">
        <w:rPr>
          <w:rFonts w:cs="Times"/>
        </w:rPr>
        <w:t>growing economies in the world</w:t>
      </w:r>
      <w:r w:rsidR="006B35D5" w:rsidRPr="0047755F">
        <w:rPr>
          <w:rStyle w:val="FootnoteReference"/>
        </w:rPr>
        <w:footnoteReference w:id="2"/>
      </w:r>
      <w:r w:rsidR="003D37C5">
        <w:rPr>
          <w:rFonts w:cs="Times"/>
        </w:rPr>
        <w:t>,</w:t>
      </w:r>
      <w:r w:rsidR="00160B95" w:rsidRPr="0047755F">
        <w:rPr>
          <w:rFonts w:cs="Times"/>
        </w:rPr>
        <w:t xml:space="preserve"> </w:t>
      </w:r>
      <w:r w:rsidR="004C1A03">
        <w:rPr>
          <w:rFonts w:cs="Times"/>
        </w:rPr>
        <w:t xml:space="preserve">and </w:t>
      </w:r>
      <w:r w:rsidR="004C1A03">
        <w:t>indicating</w:t>
      </w:r>
      <w:r w:rsidRPr="00B0147A">
        <w:t xml:space="preserve"> </w:t>
      </w:r>
      <w:r w:rsidR="00D2426E">
        <w:t>its</w:t>
      </w:r>
      <w:r w:rsidR="003075D0">
        <w:t xml:space="preserve"> </w:t>
      </w:r>
      <w:r w:rsidRPr="00B0147A">
        <w:t>potential for inclusive</w:t>
      </w:r>
      <w:r w:rsidR="00966C6B">
        <w:t>,</w:t>
      </w:r>
      <w:r w:rsidRPr="00B0147A">
        <w:t xml:space="preserve"> sustainable development. Driven by huge investment</w:t>
      </w:r>
      <w:r w:rsidR="00E40B90">
        <w:t>s</w:t>
      </w:r>
      <w:r w:rsidRPr="00B0147A">
        <w:t xml:space="preserve"> in natural resources, parti</w:t>
      </w:r>
      <w:r w:rsidR="00205D8F">
        <w:t>cular</w:t>
      </w:r>
      <w:r w:rsidR="00D2426E">
        <w:t>ly in</w:t>
      </w:r>
      <w:r w:rsidR="00205D8F">
        <w:t xml:space="preserve"> the mining sector, </w:t>
      </w:r>
      <w:r w:rsidRPr="00B0147A">
        <w:t>foreign dire</w:t>
      </w:r>
      <w:r w:rsidR="00F650E5">
        <w:t xml:space="preserve">ct investment </w:t>
      </w:r>
      <w:r w:rsidR="006446BE">
        <w:t>peaked at</w:t>
      </w:r>
      <w:r w:rsidR="00F650E5">
        <w:t xml:space="preserve"> $6</w:t>
      </w:r>
      <w:r w:rsidR="00D2426E">
        <w:t xml:space="preserve"> </w:t>
      </w:r>
      <w:r w:rsidR="003075D0">
        <w:t>b</w:t>
      </w:r>
      <w:r w:rsidR="00D2426E">
        <w:t>illio</w:t>
      </w:r>
      <w:r w:rsidRPr="00B0147A">
        <w:t>n in 201</w:t>
      </w:r>
      <w:r w:rsidR="00EA4132">
        <w:t>3</w:t>
      </w:r>
      <w:r w:rsidR="006B35D5">
        <w:rPr>
          <w:rStyle w:val="FootnoteReference"/>
        </w:rPr>
        <w:footnoteReference w:id="3"/>
      </w:r>
      <w:r w:rsidRPr="00B0147A">
        <w:t xml:space="preserve">. </w:t>
      </w:r>
      <w:r w:rsidR="00966C6B">
        <w:t xml:space="preserve">The </w:t>
      </w:r>
      <w:r w:rsidR="00D03A8A">
        <w:t>Government</w:t>
      </w:r>
      <w:r w:rsidR="00E401CC">
        <w:t xml:space="preserve"> </w:t>
      </w:r>
      <w:r w:rsidR="0047755F">
        <w:t>foresees</w:t>
      </w:r>
      <w:r w:rsidR="00D03A8A">
        <w:t xml:space="preserve"> investment in the extractive sector as the catalyst for industrial and manufacturing </w:t>
      </w:r>
      <w:r w:rsidR="003A10F1">
        <w:t>development</w:t>
      </w:r>
      <w:r w:rsidR="00D03A8A">
        <w:t xml:space="preserve"> </w:t>
      </w:r>
      <w:r w:rsidR="003A10F1">
        <w:t>that will lead to</w:t>
      </w:r>
      <w:r w:rsidR="0012243A">
        <w:t xml:space="preserve"> </w:t>
      </w:r>
      <w:r w:rsidR="00D03A8A">
        <w:t>middle</w:t>
      </w:r>
      <w:r w:rsidR="00D2426E">
        <w:t>-</w:t>
      </w:r>
      <w:r w:rsidR="00D03A8A">
        <w:t xml:space="preserve">income </w:t>
      </w:r>
      <w:r w:rsidR="00D836F2">
        <w:t>status</w:t>
      </w:r>
      <w:r w:rsidR="00D03A8A">
        <w:t xml:space="preserve"> by 20</w:t>
      </w:r>
      <w:r w:rsidR="009D3E8A">
        <w:t>25</w:t>
      </w:r>
      <w:r w:rsidR="00D03A8A">
        <w:rPr>
          <w:rStyle w:val="FootnoteReference"/>
        </w:rPr>
        <w:footnoteReference w:id="4"/>
      </w:r>
      <w:r w:rsidR="00D836F2">
        <w:t xml:space="preserve">. </w:t>
      </w:r>
      <w:r w:rsidR="00955B58">
        <w:t>W</w:t>
      </w:r>
      <w:r w:rsidR="00E40B90">
        <w:t>hi</w:t>
      </w:r>
      <w:r w:rsidR="00993963">
        <w:t>le</w:t>
      </w:r>
      <w:r w:rsidR="00E40B90">
        <w:t xml:space="preserve"> </w:t>
      </w:r>
      <w:r w:rsidR="00E40B90" w:rsidRPr="00B0147A">
        <w:t>prospects</w:t>
      </w:r>
      <w:r w:rsidRPr="00B0147A">
        <w:t xml:space="preserve"> for economic growth remain positive in the </w:t>
      </w:r>
      <w:r w:rsidR="00D836F2">
        <w:t>longer</w:t>
      </w:r>
      <w:r w:rsidR="009D3E8A">
        <w:t xml:space="preserve"> term</w:t>
      </w:r>
      <w:r w:rsidR="00E40B90">
        <w:t>,</w:t>
      </w:r>
      <w:r w:rsidRPr="00B0147A">
        <w:t xml:space="preserve"> </w:t>
      </w:r>
      <w:r w:rsidR="009D3E8A" w:rsidRPr="009D3E8A">
        <w:t xml:space="preserve">falling commodity prices, delayed investment decisions, and rising public </w:t>
      </w:r>
      <w:r w:rsidR="003E0DA3" w:rsidRPr="009D3E8A">
        <w:t>debt</w:t>
      </w:r>
      <w:r w:rsidR="0047755F">
        <w:t xml:space="preserve"> have exposed the economic and financial </w:t>
      </w:r>
      <w:r w:rsidR="00A50151">
        <w:t>fragility</w:t>
      </w:r>
      <w:r w:rsidR="00993963">
        <w:t xml:space="preserve"> of the country</w:t>
      </w:r>
      <w:r w:rsidR="00B5550A">
        <w:rPr>
          <w:rStyle w:val="FootnoteReference"/>
        </w:rPr>
        <w:footnoteReference w:id="5"/>
      </w:r>
      <w:r w:rsidR="00205D8F">
        <w:t>.</w:t>
      </w:r>
      <w:r w:rsidR="00900587" w:rsidRPr="00B0147A">
        <w:t xml:space="preserve"> </w:t>
      </w:r>
    </w:p>
    <w:p w14:paraId="5D37BB35" w14:textId="3558E68E" w:rsidR="00930506" w:rsidRDefault="003075D0" w:rsidP="00707225">
      <w:pPr>
        <w:numPr>
          <w:ilvl w:val="0"/>
          <w:numId w:val="13"/>
        </w:numPr>
        <w:tabs>
          <w:tab w:val="clear" w:pos="720"/>
          <w:tab w:val="left" w:pos="990"/>
        </w:tabs>
        <w:spacing w:before="120"/>
        <w:ind w:firstLine="0"/>
        <w:jc w:val="both"/>
      </w:pPr>
      <w:r>
        <w:t>Despite</w:t>
      </w:r>
      <w:r w:rsidR="00636DD8" w:rsidRPr="00B0147A">
        <w:t xml:space="preserve"> pro</w:t>
      </w:r>
      <w:r w:rsidR="00993963">
        <w:t>gress towards Millennium Development Goals</w:t>
      </w:r>
      <w:r w:rsidR="00993963" w:rsidRPr="00B0147A">
        <w:t xml:space="preserve"> </w:t>
      </w:r>
      <w:r w:rsidR="00636DD8" w:rsidRPr="00B0147A">
        <w:t xml:space="preserve">targets, economic growth has not </w:t>
      </w:r>
      <w:r w:rsidR="008F4089">
        <w:t>yet</w:t>
      </w:r>
      <w:r w:rsidR="00636DD8" w:rsidRPr="00B0147A">
        <w:t xml:space="preserve"> translated into poverty reduction</w:t>
      </w:r>
      <w:r w:rsidR="003D37C5">
        <w:t>,</w:t>
      </w:r>
      <w:r w:rsidR="00636DD8" w:rsidRPr="00B0147A">
        <w:t xml:space="preserve"> and Mozambique continues</w:t>
      </w:r>
      <w:r w:rsidR="00636DD8" w:rsidRPr="00B0147A" w:rsidDel="00E80BE4">
        <w:t xml:space="preserve"> </w:t>
      </w:r>
      <w:r w:rsidR="00E07AA3" w:rsidRPr="00B0147A">
        <w:t>to confront</w:t>
      </w:r>
      <w:r w:rsidR="00636DD8" w:rsidRPr="00B0147A">
        <w:t xml:space="preserve"> challenges </w:t>
      </w:r>
      <w:r w:rsidR="00E07AA3" w:rsidRPr="00B0147A">
        <w:t>related to</w:t>
      </w:r>
      <w:r w:rsidR="00636DD8" w:rsidRPr="00B0147A">
        <w:t xml:space="preserve"> inequality. </w:t>
      </w:r>
      <w:r w:rsidR="001E4768" w:rsidRPr="004C1A03">
        <w:rPr>
          <w:rFonts w:cs="Times"/>
        </w:rPr>
        <w:t>Mozambique is a low</w:t>
      </w:r>
      <w:r w:rsidR="00993963">
        <w:rPr>
          <w:rFonts w:cs="Times"/>
        </w:rPr>
        <w:t>-</w:t>
      </w:r>
      <w:r w:rsidR="001E4768" w:rsidRPr="004C1A03">
        <w:rPr>
          <w:rFonts w:cs="Times"/>
        </w:rPr>
        <w:t>income country with a population of 26.4 million</w:t>
      </w:r>
      <w:r w:rsidR="001E4768" w:rsidRPr="0047755F">
        <w:rPr>
          <w:rStyle w:val="FootnoteReference"/>
        </w:rPr>
        <w:footnoteReference w:id="6"/>
      </w:r>
      <w:r w:rsidR="00993963">
        <w:rPr>
          <w:rFonts w:cs="Times"/>
        </w:rPr>
        <w:t>,</w:t>
      </w:r>
      <w:r w:rsidR="001E4768" w:rsidRPr="004C1A03">
        <w:rPr>
          <w:rFonts w:cs="Times"/>
        </w:rPr>
        <w:t xml:space="preserve"> </w:t>
      </w:r>
      <w:r w:rsidR="00636DD8" w:rsidRPr="0047755F">
        <w:t xml:space="preserve">ranked </w:t>
      </w:r>
      <w:r w:rsidR="00041468" w:rsidRPr="0047755F">
        <w:t>180</w:t>
      </w:r>
      <w:r w:rsidR="00041468" w:rsidRPr="004C1A03">
        <w:rPr>
          <w:vertAlign w:val="superscript"/>
        </w:rPr>
        <w:t>th</w:t>
      </w:r>
      <w:r w:rsidR="00041468" w:rsidRPr="0047755F">
        <w:t xml:space="preserve"> out</w:t>
      </w:r>
      <w:r w:rsidR="00636DD8" w:rsidRPr="0047755F">
        <w:t xml:space="preserve"> of 188 countries in </w:t>
      </w:r>
      <w:r w:rsidRPr="0047755F">
        <w:t>the 2015 H</w:t>
      </w:r>
      <w:r w:rsidR="00993963">
        <w:t>uman Development Index</w:t>
      </w:r>
      <w:r w:rsidRPr="0047755F">
        <w:t xml:space="preserve">. </w:t>
      </w:r>
      <w:r w:rsidR="0047755F" w:rsidRPr="004C1A03">
        <w:rPr>
          <w:rFonts w:cs="Arial"/>
          <w:color w:val="000000" w:themeColor="text1"/>
        </w:rPr>
        <w:t>T</w:t>
      </w:r>
      <w:r w:rsidR="00253CAD" w:rsidRPr="004C1A03">
        <w:rPr>
          <w:rFonts w:cs="Arial"/>
          <w:color w:val="000000" w:themeColor="text1"/>
        </w:rPr>
        <w:t xml:space="preserve">he 2015 Household Budget Survey </w:t>
      </w:r>
      <w:r w:rsidR="0047755F" w:rsidRPr="004C1A03">
        <w:rPr>
          <w:rFonts w:cs="Arial"/>
          <w:color w:val="000000" w:themeColor="text1"/>
        </w:rPr>
        <w:t xml:space="preserve">indicates </w:t>
      </w:r>
      <w:r w:rsidR="00253CAD" w:rsidRPr="004C1A03">
        <w:rPr>
          <w:rFonts w:cs="Arial"/>
          <w:color w:val="000000" w:themeColor="text1"/>
        </w:rPr>
        <w:t xml:space="preserve">that </w:t>
      </w:r>
      <w:r w:rsidR="00253CAD" w:rsidRPr="0047755F">
        <w:t>i</w:t>
      </w:r>
      <w:r w:rsidR="00636DD8" w:rsidRPr="0047755F">
        <w:t>nequality has doubled in the last six years and</w:t>
      </w:r>
      <w:r w:rsidR="00504E0B" w:rsidRPr="0047755F">
        <w:t xml:space="preserve"> exhibits regional disparities, the north being the poorest</w:t>
      </w:r>
      <w:r w:rsidR="00636DD8" w:rsidRPr="0047755F">
        <w:t xml:space="preserve">. </w:t>
      </w:r>
      <w:r w:rsidR="00993963">
        <w:t>Gross domestic product</w:t>
      </w:r>
      <w:r w:rsidRPr="0047755F">
        <w:t xml:space="preserve"> per capita is</w:t>
      </w:r>
      <w:r w:rsidR="00636DD8" w:rsidRPr="0047755F">
        <w:t xml:space="preserve"> low</w:t>
      </w:r>
      <w:r w:rsidR="00993963">
        <w:t>,</w:t>
      </w:r>
      <w:r w:rsidR="00636DD8" w:rsidRPr="0047755F">
        <w:t xml:space="preserve"> and with 54.7</w:t>
      </w:r>
      <w:r w:rsidR="006D64A9">
        <w:t xml:space="preserve"> per cent</w:t>
      </w:r>
      <w:r w:rsidR="00636DD8" w:rsidRPr="0047755F">
        <w:t xml:space="preserve"> of the</w:t>
      </w:r>
      <w:r w:rsidR="005B2AA0" w:rsidRPr="0047755F">
        <w:t xml:space="preserve"> population</w:t>
      </w:r>
      <w:r w:rsidR="006446BE" w:rsidRPr="0047755F">
        <w:t xml:space="preserve"> </w:t>
      </w:r>
      <w:r w:rsidR="00636DD8" w:rsidRPr="0017140B">
        <w:t>living below t</w:t>
      </w:r>
      <w:r w:rsidRPr="0017140B">
        <w:t>he national poverty line of $</w:t>
      </w:r>
      <w:r w:rsidR="00636DD8" w:rsidRPr="0017140B">
        <w:t>0.6 a day</w:t>
      </w:r>
      <w:r w:rsidR="00066FF4">
        <w:t xml:space="preserve"> poverty remains a challenge</w:t>
      </w:r>
      <w:r w:rsidR="008F4089" w:rsidRPr="0047755F">
        <w:rPr>
          <w:rStyle w:val="FootnoteReference"/>
        </w:rPr>
        <w:footnoteReference w:id="7"/>
      </w:r>
      <w:r w:rsidR="00636DD8" w:rsidRPr="0047755F">
        <w:t xml:space="preserve">. Women are </w:t>
      </w:r>
      <w:r w:rsidR="00581CD5" w:rsidRPr="0047755F">
        <w:t xml:space="preserve">disproportionally </w:t>
      </w:r>
      <w:r w:rsidR="00F21182" w:rsidRPr="0047755F">
        <w:t>affected</w:t>
      </w:r>
      <w:r w:rsidR="00581CD5" w:rsidRPr="0047755F">
        <w:t xml:space="preserve">. </w:t>
      </w:r>
      <w:r w:rsidR="00F21182" w:rsidRPr="0047755F">
        <w:t>I</w:t>
      </w:r>
      <w:r w:rsidR="00636DD8" w:rsidRPr="0047755F">
        <w:t>n</w:t>
      </w:r>
      <w:r w:rsidR="00636DD8" w:rsidRPr="00B0147A">
        <w:t xml:space="preserve"> 2013, </w:t>
      </w:r>
      <w:r>
        <w:t xml:space="preserve">Mozambique </w:t>
      </w:r>
      <w:r w:rsidR="00636DD8" w:rsidRPr="00B0147A">
        <w:t>ranked 146</w:t>
      </w:r>
      <w:r w:rsidR="00636DD8" w:rsidRPr="004C1A03">
        <w:rPr>
          <w:vertAlign w:val="superscript"/>
        </w:rPr>
        <w:t>th</w:t>
      </w:r>
      <w:r w:rsidR="00504E0B">
        <w:t xml:space="preserve"> </w:t>
      </w:r>
      <w:r w:rsidR="00636DD8" w:rsidRPr="00B0147A">
        <w:t>of 15</w:t>
      </w:r>
      <w:r w:rsidR="001865A9">
        <w:t>2</w:t>
      </w:r>
      <w:r w:rsidR="00636DD8" w:rsidRPr="00B0147A">
        <w:t xml:space="preserve"> in the Gender Inequality Index</w:t>
      </w:r>
      <w:r w:rsidR="00993963">
        <w:t>,</w:t>
      </w:r>
      <w:r w:rsidR="00636DD8" w:rsidRPr="00B0147A">
        <w:t xml:space="preserve"> </w:t>
      </w:r>
      <w:r w:rsidR="005B2AA0">
        <w:t>losing</w:t>
      </w:r>
      <w:r w:rsidR="00504E0B">
        <w:t xml:space="preserve"> 29.5</w:t>
      </w:r>
      <w:r w:rsidR="006D64A9">
        <w:t xml:space="preserve"> per cent</w:t>
      </w:r>
      <w:r w:rsidR="00504E0B">
        <w:t xml:space="preserve"> </w:t>
      </w:r>
      <w:r w:rsidR="005B2AA0">
        <w:t xml:space="preserve">of </w:t>
      </w:r>
      <w:r w:rsidR="00993963">
        <w:t>index</w:t>
      </w:r>
      <w:r w:rsidR="00993963" w:rsidRPr="00B0147A">
        <w:t xml:space="preserve"> </w:t>
      </w:r>
      <w:r w:rsidR="00636DD8" w:rsidRPr="00B0147A">
        <w:t xml:space="preserve">value </w:t>
      </w:r>
      <w:r w:rsidR="00495150">
        <w:t>when</w:t>
      </w:r>
      <w:r w:rsidR="00636DD8" w:rsidRPr="00B0147A">
        <w:t xml:space="preserve"> adjusted for inequality</w:t>
      </w:r>
      <w:r w:rsidR="008F4089">
        <w:rPr>
          <w:rStyle w:val="FootnoteReference"/>
        </w:rPr>
        <w:footnoteReference w:id="8"/>
      </w:r>
      <w:r w:rsidR="00636DD8" w:rsidRPr="00B0147A">
        <w:t>. Women represent 87.3</w:t>
      </w:r>
      <w:r w:rsidR="00993963">
        <w:t> per </w:t>
      </w:r>
      <w:r w:rsidR="006D64A9">
        <w:t>cent</w:t>
      </w:r>
      <w:r w:rsidR="00636DD8" w:rsidRPr="00B0147A">
        <w:t xml:space="preserve"> of the labour force in the agricultur</w:t>
      </w:r>
      <w:r w:rsidR="00581CD5">
        <w:t>al</w:t>
      </w:r>
      <w:r w:rsidR="00636DD8" w:rsidRPr="00B0147A">
        <w:t xml:space="preserve"> sector, but own only </w:t>
      </w:r>
      <w:r w:rsidR="006852E8" w:rsidRPr="00B0147A">
        <w:t>2</w:t>
      </w:r>
      <w:r w:rsidR="006852E8">
        <w:t>8</w:t>
      </w:r>
      <w:r w:rsidR="006D64A9">
        <w:t xml:space="preserve"> per cent</w:t>
      </w:r>
      <w:r w:rsidR="00636DD8" w:rsidRPr="00B0147A">
        <w:t xml:space="preserve"> of land use ri</w:t>
      </w:r>
      <w:r>
        <w:t>ghts</w:t>
      </w:r>
      <w:r w:rsidR="008F4089">
        <w:rPr>
          <w:rStyle w:val="FootnoteReference"/>
        </w:rPr>
        <w:footnoteReference w:id="9"/>
      </w:r>
      <w:r>
        <w:t xml:space="preserve">. </w:t>
      </w:r>
      <w:r w:rsidR="003D37C5">
        <w:t>R</w:t>
      </w:r>
      <w:r w:rsidR="00504E0B">
        <w:t>ural credit</w:t>
      </w:r>
      <w:r w:rsidR="003D37C5">
        <w:t xml:space="preserve"> is unavailable to 76 per cent of women</w:t>
      </w:r>
      <w:r w:rsidR="004C1320">
        <w:t>,</w:t>
      </w:r>
      <w:r w:rsidR="006446BE">
        <w:t xml:space="preserve"> </w:t>
      </w:r>
      <w:r w:rsidR="003D37C5">
        <w:t>who</w:t>
      </w:r>
      <w:r w:rsidR="00993963">
        <w:t xml:space="preserve"> </w:t>
      </w:r>
      <w:r w:rsidR="006446BE">
        <w:t>represent only 10</w:t>
      </w:r>
      <w:r w:rsidR="006D64A9">
        <w:t xml:space="preserve"> per cent</w:t>
      </w:r>
      <w:r w:rsidR="006446BE">
        <w:t xml:space="preserve"> of</w:t>
      </w:r>
      <w:r w:rsidR="00636DD8" w:rsidRPr="00B0147A">
        <w:t xml:space="preserve"> recipients of district development fun</w:t>
      </w:r>
      <w:r>
        <w:t>ds</w:t>
      </w:r>
      <w:r w:rsidR="008F4089">
        <w:rPr>
          <w:rStyle w:val="FootnoteReference"/>
        </w:rPr>
        <w:footnoteReference w:id="10"/>
      </w:r>
      <w:r>
        <w:t>.</w:t>
      </w:r>
      <w:r w:rsidR="00E07AA3" w:rsidRPr="00B0147A">
        <w:t xml:space="preserve"> </w:t>
      </w:r>
    </w:p>
    <w:p w14:paraId="007C162D" w14:textId="40E1FBAB" w:rsidR="004C1A03" w:rsidRPr="004C1A03" w:rsidRDefault="004C1A03" w:rsidP="00707225">
      <w:pPr>
        <w:numPr>
          <w:ilvl w:val="0"/>
          <w:numId w:val="13"/>
        </w:numPr>
        <w:tabs>
          <w:tab w:val="clear" w:pos="720"/>
          <w:tab w:val="left" w:pos="990"/>
        </w:tabs>
        <w:spacing w:before="120"/>
        <w:ind w:right="27" w:firstLine="0"/>
        <w:jc w:val="both"/>
        <w:rPr>
          <w:color w:val="000000"/>
        </w:rPr>
      </w:pPr>
      <w:r w:rsidRPr="0017140B">
        <w:rPr>
          <w:color w:val="000000"/>
        </w:rPr>
        <w:t xml:space="preserve">HIV and AIDS remain critical development challenges </w:t>
      </w:r>
      <w:r w:rsidR="00066FF4" w:rsidRPr="0017140B">
        <w:rPr>
          <w:color w:val="000000"/>
        </w:rPr>
        <w:t>plac</w:t>
      </w:r>
      <w:r w:rsidR="00066FF4">
        <w:rPr>
          <w:color w:val="000000"/>
        </w:rPr>
        <w:t>ing</w:t>
      </w:r>
      <w:r w:rsidR="00066FF4" w:rsidRPr="0017140B">
        <w:rPr>
          <w:color w:val="000000"/>
        </w:rPr>
        <w:t xml:space="preserve"> </w:t>
      </w:r>
      <w:r w:rsidRPr="0017140B">
        <w:rPr>
          <w:color w:val="000000"/>
        </w:rPr>
        <w:t>serious constraints on development</w:t>
      </w:r>
      <w:r w:rsidR="00066FF4">
        <w:rPr>
          <w:color w:val="000000"/>
        </w:rPr>
        <w:t xml:space="preserve"> by</w:t>
      </w:r>
      <w:r w:rsidRPr="0017140B">
        <w:rPr>
          <w:color w:val="000000"/>
        </w:rPr>
        <w:t xml:space="preserve"> affecting the working age group and putting pressure </w:t>
      </w:r>
      <w:r w:rsidR="00A67EC6">
        <w:rPr>
          <w:color w:val="000000"/>
        </w:rPr>
        <w:t xml:space="preserve">on </w:t>
      </w:r>
      <w:r w:rsidR="00E063A0">
        <w:rPr>
          <w:color w:val="000000"/>
        </w:rPr>
        <w:t xml:space="preserve">the </w:t>
      </w:r>
      <w:r w:rsidRPr="0017140B">
        <w:rPr>
          <w:color w:val="000000"/>
        </w:rPr>
        <w:t>health and education sectors. Studies show that HIV prevalence is higher in urban areas (15.9</w:t>
      </w:r>
      <w:r w:rsidR="006D64A9">
        <w:rPr>
          <w:color w:val="000000"/>
        </w:rPr>
        <w:t xml:space="preserve"> per cent</w:t>
      </w:r>
      <w:r w:rsidRPr="0017140B">
        <w:rPr>
          <w:color w:val="000000"/>
        </w:rPr>
        <w:t>) and in southern provinces (Gaza</w:t>
      </w:r>
      <w:r w:rsidR="00F462C5">
        <w:rPr>
          <w:color w:val="000000"/>
        </w:rPr>
        <w:t>,</w:t>
      </w:r>
      <w:r w:rsidRPr="0017140B">
        <w:rPr>
          <w:color w:val="000000"/>
        </w:rPr>
        <w:t xml:space="preserve"> 25.1</w:t>
      </w:r>
      <w:r w:rsidR="006D64A9">
        <w:rPr>
          <w:color w:val="000000"/>
        </w:rPr>
        <w:t xml:space="preserve"> per cent</w:t>
      </w:r>
      <w:r w:rsidRPr="0017140B">
        <w:rPr>
          <w:color w:val="000000"/>
        </w:rPr>
        <w:t>; Maputo, 19.8</w:t>
      </w:r>
      <w:r w:rsidR="006D64A9">
        <w:rPr>
          <w:color w:val="000000"/>
        </w:rPr>
        <w:t xml:space="preserve"> per cent</w:t>
      </w:r>
      <w:r w:rsidRPr="0017140B">
        <w:rPr>
          <w:color w:val="000000"/>
        </w:rPr>
        <w:t xml:space="preserve">) and that </w:t>
      </w:r>
      <w:r w:rsidR="00F462C5">
        <w:rPr>
          <w:color w:val="000000"/>
        </w:rPr>
        <w:t>gender-based violence</w:t>
      </w:r>
      <w:r w:rsidR="00F462C5" w:rsidRPr="0017140B">
        <w:rPr>
          <w:color w:val="000000"/>
        </w:rPr>
        <w:t xml:space="preserve"> </w:t>
      </w:r>
      <w:r w:rsidRPr="0017140B">
        <w:rPr>
          <w:color w:val="000000"/>
        </w:rPr>
        <w:t xml:space="preserve">and gender inequality </w:t>
      </w:r>
      <w:r w:rsidR="00F462C5">
        <w:rPr>
          <w:color w:val="000000"/>
        </w:rPr>
        <w:t>are</w:t>
      </w:r>
      <w:r w:rsidR="00F462C5" w:rsidRPr="0017140B">
        <w:rPr>
          <w:color w:val="000000"/>
        </w:rPr>
        <w:t xml:space="preserve"> </w:t>
      </w:r>
      <w:r w:rsidRPr="0017140B">
        <w:rPr>
          <w:color w:val="000000"/>
        </w:rPr>
        <w:t xml:space="preserve">strongly associated </w:t>
      </w:r>
      <w:r w:rsidR="003D37C5">
        <w:rPr>
          <w:color w:val="000000"/>
        </w:rPr>
        <w:t xml:space="preserve">with </w:t>
      </w:r>
      <w:r w:rsidRPr="0017140B">
        <w:rPr>
          <w:color w:val="000000"/>
        </w:rPr>
        <w:t>increase</w:t>
      </w:r>
      <w:r w:rsidR="003D37C5">
        <w:rPr>
          <w:color w:val="000000"/>
        </w:rPr>
        <w:t>d</w:t>
      </w:r>
      <w:r w:rsidRPr="0017140B">
        <w:rPr>
          <w:color w:val="000000"/>
        </w:rPr>
        <w:t xml:space="preserve"> risk </w:t>
      </w:r>
      <w:r w:rsidR="003D37C5">
        <w:rPr>
          <w:color w:val="000000"/>
        </w:rPr>
        <w:t>of</w:t>
      </w:r>
      <w:r w:rsidR="003D37C5" w:rsidRPr="0017140B">
        <w:rPr>
          <w:color w:val="000000"/>
        </w:rPr>
        <w:t xml:space="preserve"> </w:t>
      </w:r>
      <w:r w:rsidRPr="0017140B">
        <w:rPr>
          <w:color w:val="000000"/>
        </w:rPr>
        <w:t>HIV infection</w:t>
      </w:r>
      <w:r w:rsidR="00D52ACA">
        <w:rPr>
          <w:color w:val="000000"/>
        </w:rPr>
        <w:t>.</w:t>
      </w:r>
    </w:p>
    <w:p w14:paraId="31FB616C" w14:textId="27E5F7DD" w:rsidR="00C64164" w:rsidRPr="004C1A03" w:rsidRDefault="00E35D41" w:rsidP="00707225">
      <w:pPr>
        <w:numPr>
          <w:ilvl w:val="0"/>
          <w:numId w:val="13"/>
        </w:numPr>
        <w:tabs>
          <w:tab w:val="clear" w:pos="720"/>
          <w:tab w:val="left" w:pos="990"/>
        </w:tabs>
        <w:spacing w:before="120"/>
        <w:ind w:right="27" w:firstLine="0"/>
        <w:jc w:val="both"/>
        <w:rPr>
          <w:color w:val="000000"/>
        </w:rPr>
      </w:pPr>
      <w:r>
        <w:t xml:space="preserve">The </w:t>
      </w:r>
      <w:r w:rsidR="00C97C49" w:rsidRPr="00B0147A">
        <w:t xml:space="preserve">labour market is characterized by high </w:t>
      </w:r>
      <w:r w:rsidR="00C97C49" w:rsidRPr="00205D8F">
        <w:t>unemployment (</w:t>
      </w:r>
      <w:r w:rsidR="006446BE">
        <w:t>32</w:t>
      </w:r>
      <w:r w:rsidR="006D64A9">
        <w:t xml:space="preserve"> per cent</w:t>
      </w:r>
      <w:r w:rsidR="00C67316">
        <w:t xml:space="preserve"> </w:t>
      </w:r>
      <w:r w:rsidR="006446BE">
        <w:t>m</w:t>
      </w:r>
      <w:r w:rsidR="00581CD5">
        <w:t>al</w:t>
      </w:r>
      <w:r w:rsidR="00C67316">
        <w:t>e</w:t>
      </w:r>
      <w:r w:rsidR="006446BE">
        <w:t xml:space="preserve">, </w:t>
      </w:r>
      <w:r w:rsidR="0078070C">
        <w:t>34</w:t>
      </w:r>
      <w:r w:rsidR="006D64A9">
        <w:t xml:space="preserve"> per cent</w:t>
      </w:r>
      <w:r w:rsidR="00B00668">
        <w:t xml:space="preserve"> f</w:t>
      </w:r>
      <w:r w:rsidR="00581CD5">
        <w:t>emale</w:t>
      </w:r>
      <w:r w:rsidR="00C97C49" w:rsidRPr="00205D8F">
        <w:t>)</w:t>
      </w:r>
      <w:r w:rsidR="00C97C49" w:rsidRPr="00B0147A">
        <w:t xml:space="preserve"> and under</w:t>
      </w:r>
      <w:r>
        <w:t>-</w:t>
      </w:r>
      <w:r w:rsidR="00C97C49" w:rsidRPr="00B0147A">
        <w:t>employment (87</w:t>
      </w:r>
      <w:r w:rsidR="006D64A9">
        <w:t xml:space="preserve"> per cent</w:t>
      </w:r>
      <w:r w:rsidR="00C97C49" w:rsidRPr="00495150">
        <w:t>)</w:t>
      </w:r>
      <w:r w:rsidR="003657ED" w:rsidRPr="00495150">
        <w:rPr>
          <w:rStyle w:val="FootnoteReference"/>
        </w:rPr>
        <w:footnoteReference w:id="11"/>
      </w:r>
      <w:r w:rsidR="00C97C49" w:rsidRPr="00495150">
        <w:t>.</w:t>
      </w:r>
      <w:r w:rsidR="00C97C49" w:rsidRPr="00B0147A">
        <w:t xml:space="preserve"> </w:t>
      </w:r>
      <w:r w:rsidR="00A219E3" w:rsidRPr="00A219E3">
        <w:t>Young people constitute the fastest</w:t>
      </w:r>
      <w:r w:rsidR="00F462C5">
        <w:t>-</w:t>
      </w:r>
      <w:r w:rsidR="00A219E3" w:rsidRPr="00A219E3">
        <w:t>growing</w:t>
      </w:r>
      <w:r w:rsidR="00C474C6">
        <w:t xml:space="preserve"> </w:t>
      </w:r>
      <w:r w:rsidR="00855AA6">
        <w:t xml:space="preserve">segment of the </w:t>
      </w:r>
      <w:r w:rsidR="00C474C6">
        <w:t>population</w:t>
      </w:r>
      <w:r w:rsidR="00F462C5">
        <w:t>,</w:t>
      </w:r>
      <w:r w:rsidR="00A219E3" w:rsidRPr="00A219E3">
        <w:t xml:space="preserve"> adding 300,000 job</w:t>
      </w:r>
      <w:r w:rsidR="00F462C5">
        <w:t>-</w:t>
      </w:r>
      <w:r w:rsidR="00A219E3" w:rsidRPr="00A219E3">
        <w:t>seekers to the labour market annually</w:t>
      </w:r>
      <w:r w:rsidR="00315DA5">
        <w:rPr>
          <w:rStyle w:val="FootnoteReference"/>
        </w:rPr>
        <w:footnoteReference w:id="12"/>
      </w:r>
      <w:r w:rsidR="00315DA5">
        <w:t xml:space="preserve">. </w:t>
      </w:r>
      <w:r w:rsidR="00D32316" w:rsidRPr="00B0147A">
        <w:t>E</w:t>
      </w:r>
      <w:r w:rsidR="00C97C49" w:rsidRPr="00B0147A">
        <w:t>conomic growth</w:t>
      </w:r>
      <w:r w:rsidR="00D32316" w:rsidRPr="00B0147A">
        <w:t>,</w:t>
      </w:r>
      <w:r w:rsidR="00E07AA3" w:rsidRPr="00B0147A">
        <w:t xml:space="preserve"> </w:t>
      </w:r>
      <w:r w:rsidR="00C67316" w:rsidRPr="00B0147A">
        <w:t>mainly in</w:t>
      </w:r>
      <w:r w:rsidR="00C97C49" w:rsidRPr="00B0147A">
        <w:t xml:space="preserve"> capital-intensive sectors</w:t>
      </w:r>
      <w:r w:rsidR="00D32316" w:rsidRPr="00B0147A">
        <w:t>, has been unable to</w:t>
      </w:r>
      <w:r w:rsidR="00C97C49" w:rsidRPr="00B0147A">
        <w:t xml:space="preserve"> absorb a largely unskilled labo</w:t>
      </w:r>
      <w:r w:rsidR="000A3710">
        <w:t>u</w:t>
      </w:r>
      <w:r w:rsidR="00C97C49" w:rsidRPr="00B0147A">
        <w:t xml:space="preserve">r force. </w:t>
      </w:r>
      <w:r w:rsidR="00D32316" w:rsidRPr="00B0147A">
        <w:t xml:space="preserve">Moreover, </w:t>
      </w:r>
      <w:r w:rsidR="00C97C49" w:rsidRPr="00B0147A">
        <w:t xml:space="preserve">the </w:t>
      </w:r>
      <w:r w:rsidR="006446BE">
        <w:t>local</w:t>
      </w:r>
      <w:r w:rsidR="00504E0B">
        <w:t xml:space="preserve"> </w:t>
      </w:r>
      <w:r w:rsidR="00C97C49" w:rsidRPr="00B0147A">
        <w:t xml:space="preserve">private sector is </w:t>
      </w:r>
      <w:r w:rsidR="00504E0B">
        <w:t>unable</w:t>
      </w:r>
      <w:r w:rsidR="00C97C49" w:rsidRPr="00B0147A">
        <w:t xml:space="preserve"> to </w:t>
      </w:r>
      <w:r w:rsidR="00D32316" w:rsidRPr="00B0147A">
        <w:t>capitalize on</w:t>
      </w:r>
      <w:r w:rsidR="00C97C49" w:rsidRPr="00B0147A">
        <w:t xml:space="preserve"> the econo</w:t>
      </w:r>
      <w:r w:rsidR="00205D8F">
        <w:t xml:space="preserve">mic opportunities linked to </w:t>
      </w:r>
      <w:r w:rsidR="00F462C5">
        <w:t>foreign direct investment</w:t>
      </w:r>
      <w:r w:rsidR="00A032A3">
        <w:t xml:space="preserve">, especially at </w:t>
      </w:r>
      <w:r w:rsidR="003D37C5">
        <w:t xml:space="preserve">the </w:t>
      </w:r>
      <w:r w:rsidR="00A032A3">
        <w:t>provincial</w:t>
      </w:r>
      <w:r w:rsidR="00C97C49" w:rsidRPr="00B0147A">
        <w:t xml:space="preserve"> level. </w:t>
      </w:r>
      <w:r w:rsidR="00D32316" w:rsidRPr="00B0147A">
        <w:t>Consequently</w:t>
      </w:r>
      <w:r w:rsidR="00C97C49" w:rsidRPr="00B0147A">
        <w:t xml:space="preserve">, the majority of the labour force remains engaged in subsistence farming and </w:t>
      </w:r>
      <w:r w:rsidR="00E07AA3" w:rsidRPr="00B0147A">
        <w:t xml:space="preserve">the </w:t>
      </w:r>
      <w:r w:rsidR="00C97C49" w:rsidRPr="00B0147A">
        <w:t>informal</w:t>
      </w:r>
      <w:r w:rsidR="00E07AA3" w:rsidRPr="00B0147A">
        <w:t xml:space="preserve"> economy</w:t>
      </w:r>
      <w:r w:rsidR="00C97C49" w:rsidRPr="00B0147A">
        <w:t>.</w:t>
      </w:r>
      <w:r w:rsidR="004C1A03">
        <w:t xml:space="preserve"> </w:t>
      </w:r>
      <w:r w:rsidR="009465CF">
        <w:t>Limited</w:t>
      </w:r>
      <w:r w:rsidR="00C97C49" w:rsidRPr="00B0147A">
        <w:t xml:space="preserve"> institutional capacity in the formulation, implementation and monitoring of </w:t>
      </w:r>
      <w:r w:rsidR="00C64164" w:rsidRPr="00B0147A">
        <w:t>policy mean</w:t>
      </w:r>
      <w:r>
        <w:t>s</w:t>
      </w:r>
      <w:r w:rsidR="00C64164" w:rsidRPr="00B0147A">
        <w:t xml:space="preserve"> that </w:t>
      </w:r>
      <w:r w:rsidR="00C97C49" w:rsidRPr="00B0147A">
        <w:t xml:space="preserve">investments </w:t>
      </w:r>
      <w:r w:rsidR="00C64164" w:rsidRPr="00B0147A">
        <w:t xml:space="preserve">have not </w:t>
      </w:r>
      <w:r w:rsidR="00A032A3">
        <w:t xml:space="preserve">always </w:t>
      </w:r>
      <w:r w:rsidR="00C64164" w:rsidRPr="00B0147A">
        <w:t xml:space="preserve">been </w:t>
      </w:r>
      <w:r w:rsidR="00C97C49" w:rsidRPr="00B0147A">
        <w:t>directed to pro-poor economic sectors</w:t>
      </w:r>
      <w:r w:rsidR="003D37C5">
        <w:t xml:space="preserve">, </w:t>
      </w:r>
      <w:r w:rsidR="00C64164" w:rsidRPr="00B0147A">
        <w:t xml:space="preserve">or promoted </w:t>
      </w:r>
      <w:r w:rsidR="00C97C49" w:rsidRPr="00B0147A">
        <w:t xml:space="preserve">diversification and industrialization. </w:t>
      </w:r>
      <w:r w:rsidR="00F462C5">
        <w:t>This</w:t>
      </w:r>
      <w:r w:rsidR="00C97C49" w:rsidRPr="00B0147A">
        <w:t xml:space="preserve"> </w:t>
      </w:r>
      <w:r w:rsidR="009465CF">
        <w:t>has</w:t>
      </w:r>
      <w:r w:rsidR="001E4768">
        <w:t xml:space="preserve"> limited</w:t>
      </w:r>
      <w:r w:rsidR="00C97C49" w:rsidRPr="00B0147A">
        <w:t xml:space="preserve"> the development of an enabling </w:t>
      </w:r>
      <w:r w:rsidR="00A219E3">
        <w:t xml:space="preserve">business </w:t>
      </w:r>
      <w:r w:rsidR="00C97C49" w:rsidRPr="00B0147A">
        <w:t xml:space="preserve">environment </w:t>
      </w:r>
      <w:r w:rsidR="00C64164" w:rsidRPr="00B0147A">
        <w:t xml:space="preserve">and the creation </w:t>
      </w:r>
      <w:r w:rsidR="00C67316">
        <w:t xml:space="preserve">of </w:t>
      </w:r>
      <w:r w:rsidR="00C97C49" w:rsidRPr="00B0147A">
        <w:t>economic opportunities that promote equality and sustainable human development.</w:t>
      </w:r>
      <w:r w:rsidR="00987C27">
        <w:t xml:space="preserve"> An embryonic social protection scheme has been </w:t>
      </w:r>
      <w:r w:rsidR="00C67316">
        <w:t>introduced</w:t>
      </w:r>
      <w:r w:rsidR="00F462C5">
        <w:t>,</w:t>
      </w:r>
      <w:r w:rsidR="00987C27">
        <w:t xml:space="preserve"> but has yet to </w:t>
      </w:r>
      <w:r w:rsidR="003D37C5">
        <w:t>benefit</w:t>
      </w:r>
      <w:r w:rsidR="00987C27">
        <w:t xml:space="preserve"> </w:t>
      </w:r>
      <w:r w:rsidR="004C338B">
        <w:t xml:space="preserve">the </w:t>
      </w:r>
      <w:r w:rsidR="00987C27">
        <w:t>most vulner</w:t>
      </w:r>
      <w:r w:rsidR="004C338B">
        <w:t>able</w:t>
      </w:r>
      <w:r w:rsidR="00987C27">
        <w:t>.</w:t>
      </w:r>
      <w:r w:rsidR="00C97C49" w:rsidRPr="00B0147A">
        <w:t xml:space="preserve"> </w:t>
      </w:r>
    </w:p>
    <w:p w14:paraId="4C226DDD" w14:textId="7A21C807" w:rsidR="00AC2E4A" w:rsidRDefault="0093212C" w:rsidP="00707225">
      <w:pPr>
        <w:numPr>
          <w:ilvl w:val="0"/>
          <w:numId w:val="13"/>
        </w:numPr>
        <w:tabs>
          <w:tab w:val="left" w:pos="990"/>
        </w:tabs>
        <w:spacing w:before="120"/>
        <w:ind w:right="27" w:firstLine="0"/>
        <w:jc w:val="both"/>
        <w:rPr>
          <w:color w:val="000000"/>
        </w:rPr>
      </w:pPr>
      <w:r w:rsidRPr="00B0147A">
        <w:lastRenderedPageBreak/>
        <w:t xml:space="preserve">Economic and environmental sustainability are emerging as key issues as the country becomes more dependent on </w:t>
      </w:r>
      <w:r w:rsidR="00205D8F">
        <w:t>mineral</w:t>
      </w:r>
      <w:r w:rsidRPr="00B0147A">
        <w:t xml:space="preserve"> extraction</w:t>
      </w:r>
      <w:r w:rsidR="00205D8F">
        <w:t xml:space="preserve">. However, </w:t>
      </w:r>
      <w:r w:rsidR="008B186C">
        <w:t xml:space="preserve">this is </w:t>
      </w:r>
      <w:r w:rsidRPr="00B0147A">
        <w:t xml:space="preserve">unlikely to create </w:t>
      </w:r>
      <w:r w:rsidRPr="00B0147A">
        <w:rPr>
          <w:color w:val="000000" w:themeColor="text1"/>
        </w:rPr>
        <w:t xml:space="preserve">sustainable jobs. </w:t>
      </w:r>
      <w:r w:rsidRPr="00B0147A">
        <w:t>The traditional sectors</w:t>
      </w:r>
      <w:r w:rsidR="0064793F">
        <w:t xml:space="preserve"> – </w:t>
      </w:r>
      <w:r w:rsidRPr="00B0147A">
        <w:t>agricultur</w:t>
      </w:r>
      <w:r w:rsidR="00AC2E4A">
        <w:t>e, forestry and fisheries, contributing</w:t>
      </w:r>
      <w:r w:rsidRPr="00B0147A">
        <w:t xml:space="preserve"> 50</w:t>
      </w:r>
      <w:r w:rsidR="006D64A9">
        <w:t xml:space="preserve"> per cent</w:t>
      </w:r>
      <w:r w:rsidRPr="00B0147A">
        <w:t xml:space="preserve"> to </w:t>
      </w:r>
      <w:r w:rsidR="0064793F">
        <w:t>gross domestic product</w:t>
      </w:r>
      <w:r w:rsidR="0064793F" w:rsidRPr="00B0147A">
        <w:t xml:space="preserve"> </w:t>
      </w:r>
      <w:r w:rsidRPr="00B0147A">
        <w:t>and provid</w:t>
      </w:r>
      <w:r w:rsidR="00AC2E4A">
        <w:t>ing</w:t>
      </w:r>
      <w:r w:rsidRPr="00B0147A">
        <w:t xml:space="preserve"> livelihoods for more than 80</w:t>
      </w:r>
      <w:r w:rsidR="006D64A9">
        <w:t xml:space="preserve"> per cent</w:t>
      </w:r>
      <w:r w:rsidRPr="00B0147A">
        <w:t xml:space="preserve"> of the active population</w:t>
      </w:r>
      <w:r w:rsidR="0064793F">
        <w:t xml:space="preserve"> –</w:t>
      </w:r>
      <w:r w:rsidRPr="00B0147A">
        <w:t xml:space="preserve"> are not managed in an effective, efficient or sustainable way. Land clearance for agriculture and high dependency on biomass energy are </w:t>
      </w:r>
      <w:r w:rsidR="00E07AA3" w:rsidRPr="00B0147A">
        <w:t xml:space="preserve">resulting in </w:t>
      </w:r>
      <w:r w:rsidRPr="00B0147A">
        <w:t xml:space="preserve">deforestation, soil degradation, and loss of biodiversity. Other </w:t>
      </w:r>
      <w:r w:rsidR="00C474C6" w:rsidRPr="00B0147A">
        <w:t>activities</w:t>
      </w:r>
      <w:r w:rsidRPr="00B0147A">
        <w:t xml:space="preserve"> </w:t>
      </w:r>
      <w:r w:rsidR="00D0236D" w:rsidRPr="00B0147A">
        <w:t xml:space="preserve">although </w:t>
      </w:r>
      <w:r w:rsidRPr="00B0147A">
        <w:t>important for livelihoods</w:t>
      </w:r>
      <w:r w:rsidR="001E4768">
        <w:t xml:space="preserve"> (illegal </w:t>
      </w:r>
      <w:r w:rsidRPr="00B0147A">
        <w:t xml:space="preserve">mining, </w:t>
      </w:r>
      <w:r w:rsidR="007117F5">
        <w:t>logging, hunting</w:t>
      </w:r>
      <w:r w:rsidR="0064793F">
        <w:t xml:space="preserve"> and</w:t>
      </w:r>
      <w:r w:rsidR="007117F5">
        <w:t xml:space="preserve"> poaching</w:t>
      </w:r>
      <w:r w:rsidR="00D0236D" w:rsidRPr="00B0147A">
        <w:t xml:space="preserve">) are not sustainable and </w:t>
      </w:r>
      <w:r w:rsidR="00E07AA3" w:rsidRPr="00B0147A">
        <w:t>raise</w:t>
      </w:r>
      <w:r w:rsidR="00D0236D" w:rsidRPr="00B0147A">
        <w:t xml:space="preserve"> </w:t>
      </w:r>
      <w:r w:rsidRPr="00B0147A">
        <w:t>environmental concerns</w:t>
      </w:r>
      <w:r w:rsidR="003657ED">
        <w:rPr>
          <w:rStyle w:val="FootnoteReference"/>
        </w:rPr>
        <w:footnoteReference w:id="13"/>
      </w:r>
      <w:r w:rsidR="00337A2D">
        <w:t>. T</w:t>
      </w:r>
      <w:r w:rsidRPr="00B0147A">
        <w:t xml:space="preserve">he annual economic loss due to environmental degradation is </w:t>
      </w:r>
      <w:r w:rsidR="00337A2D">
        <w:t xml:space="preserve">estimated at </w:t>
      </w:r>
      <w:r w:rsidRPr="00B0147A">
        <w:t>17</w:t>
      </w:r>
      <w:r w:rsidR="006D64A9">
        <w:t xml:space="preserve"> per cent</w:t>
      </w:r>
      <w:r w:rsidRPr="00B0147A">
        <w:t xml:space="preserve"> of </w:t>
      </w:r>
      <w:r w:rsidR="0064793F">
        <w:t>gross domestic product</w:t>
      </w:r>
      <w:r w:rsidR="003657ED" w:rsidRPr="003657ED">
        <w:rPr>
          <w:rStyle w:val="FootnoteReference"/>
          <w:color w:val="000000" w:themeColor="text1"/>
        </w:rPr>
        <w:footnoteReference w:id="14"/>
      </w:r>
      <w:r w:rsidR="003657ED">
        <w:t>.</w:t>
      </w:r>
      <w:r w:rsidRPr="003657ED">
        <w:t xml:space="preserve"> </w:t>
      </w:r>
      <w:r w:rsidR="00AC2E4A">
        <w:t xml:space="preserve">A more inclusive, pro-poor, </w:t>
      </w:r>
      <w:r w:rsidRPr="00B0147A">
        <w:t>and sustainable approach to the use of natural resources</w:t>
      </w:r>
      <w:r w:rsidR="00AC2E4A">
        <w:t xml:space="preserve"> </w:t>
      </w:r>
      <w:r w:rsidR="001E4768">
        <w:t>require</w:t>
      </w:r>
      <w:r w:rsidR="00C474C6">
        <w:t>s</w:t>
      </w:r>
      <w:r w:rsidR="001E4768">
        <w:t xml:space="preserve"> improve</w:t>
      </w:r>
      <w:r w:rsidR="00C474C6">
        <w:t xml:space="preserve">d </w:t>
      </w:r>
      <w:r w:rsidR="00D2386D" w:rsidRPr="00B0147A">
        <w:t xml:space="preserve">integration of </w:t>
      </w:r>
      <w:r w:rsidR="00566102" w:rsidRPr="00B0147A">
        <w:t>environmental objectives in</w:t>
      </w:r>
      <w:r w:rsidR="0064793F">
        <w:t>to</w:t>
      </w:r>
      <w:r w:rsidRPr="00B0147A">
        <w:t xml:space="preserve"> policies, pla</w:t>
      </w:r>
      <w:r w:rsidR="001E4768">
        <w:t>ns and budgets</w:t>
      </w:r>
      <w:r w:rsidR="00C474C6">
        <w:t xml:space="preserve"> across sectors</w:t>
      </w:r>
      <w:r w:rsidR="001E4768">
        <w:t xml:space="preserve">. </w:t>
      </w:r>
      <w:r w:rsidR="0064793F">
        <w:t>A</w:t>
      </w:r>
      <w:r w:rsidR="001E4768">
        <w:t xml:space="preserve"> shortage</w:t>
      </w:r>
      <w:r w:rsidRPr="00B0147A">
        <w:t xml:space="preserve"> of qualified technical staff, weak environmental data and information systems, and </w:t>
      </w:r>
      <w:r w:rsidR="00250D16">
        <w:t>limited</w:t>
      </w:r>
      <w:r w:rsidRPr="00B0147A">
        <w:t xml:space="preserve"> monitoring and</w:t>
      </w:r>
      <w:r w:rsidR="00AC2E4A">
        <w:t xml:space="preserve"> </w:t>
      </w:r>
      <w:r w:rsidRPr="00B0147A">
        <w:t>enforcement mechanisms exacerbate environmental degradation</w:t>
      </w:r>
      <w:r w:rsidR="0064793F">
        <w:t>,</w:t>
      </w:r>
      <w:r w:rsidRPr="00B0147A">
        <w:t xml:space="preserve"> </w:t>
      </w:r>
      <w:r w:rsidR="00A032A3">
        <w:t>perpetuat</w:t>
      </w:r>
      <w:r w:rsidR="0064793F">
        <w:t>ing</w:t>
      </w:r>
      <w:r w:rsidR="00566102" w:rsidRPr="00B0147A">
        <w:t xml:space="preserve"> </w:t>
      </w:r>
      <w:r w:rsidR="00A032A3">
        <w:t>social inequality</w:t>
      </w:r>
      <w:r w:rsidRPr="00B0147A">
        <w:t xml:space="preserve"> and co</w:t>
      </w:r>
      <w:r w:rsidR="00A032A3">
        <w:t>nflict</w:t>
      </w:r>
      <w:r w:rsidRPr="00B0147A">
        <w:t>.</w:t>
      </w:r>
    </w:p>
    <w:p w14:paraId="6FB08D66" w14:textId="1D22803C" w:rsidR="00857369" w:rsidRPr="00AC2E4A" w:rsidRDefault="0064793F" w:rsidP="00707225">
      <w:pPr>
        <w:numPr>
          <w:ilvl w:val="0"/>
          <w:numId w:val="13"/>
        </w:numPr>
        <w:tabs>
          <w:tab w:val="left" w:pos="990"/>
        </w:tabs>
        <w:spacing w:before="120"/>
        <w:ind w:right="27" w:firstLine="0"/>
        <w:jc w:val="both"/>
        <w:rPr>
          <w:color w:val="000000"/>
        </w:rPr>
      </w:pPr>
      <w:r>
        <w:t xml:space="preserve">The </w:t>
      </w:r>
      <w:r w:rsidR="00873C44" w:rsidRPr="00873C44">
        <w:t xml:space="preserve">Government </w:t>
      </w:r>
      <w:r w:rsidR="00125BEF" w:rsidRPr="00873C44">
        <w:t xml:space="preserve">has </w:t>
      </w:r>
      <w:r w:rsidR="00C474C6">
        <w:t xml:space="preserve">strengthened </w:t>
      </w:r>
      <w:r w:rsidR="00873C44" w:rsidRPr="00873C44">
        <w:t>resilience</w:t>
      </w:r>
      <w:r w:rsidR="00E063A0">
        <w:t>,</w:t>
      </w:r>
      <w:r w:rsidR="00873C44" w:rsidRPr="00873C44">
        <w:t xml:space="preserve"> </w:t>
      </w:r>
      <w:r w:rsidR="00125BEF">
        <w:t>and</w:t>
      </w:r>
      <w:r w:rsidR="00873C44">
        <w:t xml:space="preserve"> </w:t>
      </w:r>
      <w:r w:rsidR="00125BEF">
        <w:t>a</w:t>
      </w:r>
      <w:r w:rsidR="00125BEF" w:rsidRPr="00873C44">
        <w:t>nn</w:t>
      </w:r>
      <w:r w:rsidR="00125BEF">
        <w:t xml:space="preserve">ual </w:t>
      </w:r>
      <w:r w:rsidR="00AF3676">
        <w:t xml:space="preserve">disaster </w:t>
      </w:r>
      <w:r w:rsidR="00AC2E4A">
        <w:t>contingency plans</w:t>
      </w:r>
      <w:r w:rsidR="00873C44" w:rsidRPr="00873C44">
        <w:t xml:space="preserve"> </w:t>
      </w:r>
      <w:r w:rsidR="00AF3676">
        <w:t xml:space="preserve">are </w:t>
      </w:r>
      <w:r w:rsidR="00873C44" w:rsidRPr="00873C44">
        <w:t>improv</w:t>
      </w:r>
      <w:r w:rsidR="00AF3676">
        <w:t>ing</w:t>
      </w:r>
      <w:r w:rsidR="00D2386D">
        <w:t xml:space="preserve"> emergency </w:t>
      </w:r>
      <w:r w:rsidR="00D2386D" w:rsidRPr="00873C44">
        <w:t>response</w:t>
      </w:r>
      <w:r w:rsidR="00D2386D">
        <w:t xml:space="preserve">. </w:t>
      </w:r>
      <w:r w:rsidR="00AF3676">
        <w:t>However</w:t>
      </w:r>
      <w:r w:rsidR="00873C44" w:rsidRPr="00873C44">
        <w:t xml:space="preserve">, sustainable and inclusive development </w:t>
      </w:r>
      <w:r w:rsidR="00125BEF">
        <w:t xml:space="preserve">remains </w:t>
      </w:r>
      <w:r w:rsidR="00873C44" w:rsidRPr="00873C44">
        <w:t xml:space="preserve">challenged by climate change and natural hazards. </w:t>
      </w:r>
      <w:r w:rsidR="00AF3676">
        <w:t>F</w:t>
      </w:r>
      <w:r w:rsidR="00AC2E4A" w:rsidRPr="00AC2E4A">
        <w:t xml:space="preserve">loods and cyclones </w:t>
      </w:r>
      <w:r w:rsidR="00AF3676">
        <w:t xml:space="preserve">are </w:t>
      </w:r>
      <w:r w:rsidR="00AC2E4A" w:rsidRPr="00AC2E4A">
        <w:t xml:space="preserve">the most frequent causes of disasters, although drought </w:t>
      </w:r>
      <w:r w:rsidR="005E0D0D">
        <w:t>has</w:t>
      </w:r>
      <w:r w:rsidR="00A51EF6">
        <w:t xml:space="preserve"> </w:t>
      </w:r>
      <w:r w:rsidR="005B2AA0">
        <w:t>the</w:t>
      </w:r>
      <w:r w:rsidR="00AC2E4A" w:rsidRPr="00AC2E4A">
        <w:t xml:space="preserve"> greatest impact on </w:t>
      </w:r>
      <w:r w:rsidR="005E0D0D">
        <w:t>communities</w:t>
      </w:r>
      <w:r w:rsidR="00AC2E4A" w:rsidRPr="00AC2E4A">
        <w:t xml:space="preserve">. </w:t>
      </w:r>
      <w:r w:rsidR="005B2AA0">
        <w:t>T</w:t>
      </w:r>
      <w:r w:rsidR="00873C44" w:rsidRPr="00873C44">
        <w:t>he country ranks 3</w:t>
      </w:r>
      <w:r w:rsidRPr="001D58F5">
        <w:rPr>
          <w:vertAlign w:val="superscript"/>
        </w:rPr>
        <w:t>rd</w:t>
      </w:r>
      <w:r w:rsidR="00873C44" w:rsidRPr="00873C44">
        <w:t xml:space="preserve"> among African countries affected by weather-related hazards</w:t>
      </w:r>
      <w:r w:rsidR="001E4EF3" w:rsidRPr="00AC2E4A">
        <w:rPr>
          <w:rStyle w:val="FootnoteReference"/>
        </w:rPr>
        <w:footnoteReference w:id="15"/>
      </w:r>
      <w:r w:rsidR="005B2AA0">
        <w:t xml:space="preserve"> and t</w:t>
      </w:r>
      <w:r w:rsidR="00873C44" w:rsidRPr="00873C44">
        <w:t>he Natural Disasters Economic Loss Index ranks Mozambiq</w:t>
      </w:r>
      <w:r w:rsidR="0072046E">
        <w:t xml:space="preserve">ue second </w:t>
      </w:r>
      <w:r w:rsidR="00873C44" w:rsidRPr="00873C44">
        <w:t xml:space="preserve">most likely </w:t>
      </w:r>
      <w:r w:rsidR="003D37C5">
        <w:t xml:space="preserve">country </w:t>
      </w:r>
      <w:r w:rsidR="00873C44" w:rsidRPr="00873C44">
        <w:t>to suffer economic hardship due to natural disasters</w:t>
      </w:r>
      <w:r w:rsidR="003657ED">
        <w:rPr>
          <w:rStyle w:val="FootnoteReference"/>
        </w:rPr>
        <w:footnoteReference w:id="16"/>
      </w:r>
      <w:r w:rsidR="00873C44" w:rsidRPr="00873C44">
        <w:t xml:space="preserve">. </w:t>
      </w:r>
      <w:r w:rsidR="00AC2E4A">
        <w:t>S</w:t>
      </w:r>
      <w:r w:rsidR="003657ED">
        <w:t xml:space="preserve">tudies </w:t>
      </w:r>
      <w:r w:rsidR="00AC2E4A">
        <w:t>point to</w:t>
      </w:r>
      <w:r w:rsidR="00AC2E4A" w:rsidRPr="00AC2E4A">
        <w:t xml:space="preserve"> the intensifying magnitude and frequency of floods and droughts</w:t>
      </w:r>
      <w:r w:rsidR="003657ED">
        <w:rPr>
          <w:rStyle w:val="FootnoteReference"/>
        </w:rPr>
        <w:footnoteReference w:id="17"/>
      </w:r>
      <w:r w:rsidR="005B2AA0">
        <w:t xml:space="preserve">. </w:t>
      </w:r>
      <w:r w:rsidR="00625196" w:rsidRPr="00B0147A">
        <w:t>The dependence of women and children on natural resources makes them particularly vulnerable to impacts of disasters and climate change</w:t>
      </w:r>
      <w:r w:rsidR="00625196">
        <w:rPr>
          <w:rStyle w:val="FootnoteReference"/>
        </w:rPr>
        <w:footnoteReference w:id="18"/>
      </w:r>
      <w:r w:rsidR="00625196" w:rsidRPr="00B0147A">
        <w:t xml:space="preserve">. </w:t>
      </w:r>
      <w:r w:rsidR="005B2AA0">
        <w:t>I</w:t>
      </w:r>
      <w:r w:rsidR="00873C44" w:rsidRPr="00873C44">
        <w:t>t is estimated that over 25</w:t>
      </w:r>
      <w:r w:rsidR="006D64A9">
        <w:t xml:space="preserve"> per cent</w:t>
      </w:r>
      <w:r w:rsidR="00873C44" w:rsidRPr="00873C44">
        <w:t xml:space="preserve"> of the population is exposed to natural hazard</w:t>
      </w:r>
      <w:r w:rsidR="00AC2E4A">
        <w:t>s</w:t>
      </w:r>
      <w:r w:rsidR="00AF3676">
        <w:t xml:space="preserve"> that disproportionately affect</w:t>
      </w:r>
      <w:r w:rsidR="00172A37">
        <w:t xml:space="preserve"> the poor</w:t>
      </w:r>
      <w:r w:rsidR="003657ED">
        <w:rPr>
          <w:rStyle w:val="FootnoteReference"/>
        </w:rPr>
        <w:footnoteReference w:id="19"/>
      </w:r>
      <w:r w:rsidR="00873C44" w:rsidRPr="00873C44">
        <w:t>.</w:t>
      </w:r>
    </w:p>
    <w:p w14:paraId="1F6F8FB0" w14:textId="4F9E4E6B" w:rsidR="00973DC1" w:rsidRDefault="00A72832" w:rsidP="00707225">
      <w:pPr>
        <w:numPr>
          <w:ilvl w:val="0"/>
          <w:numId w:val="13"/>
        </w:numPr>
        <w:tabs>
          <w:tab w:val="left" w:pos="990"/>
        </w:tabs>
        <w:spacing w:before="120"/>
        <w:ind w:right="27" w:firstLine="0"/>
        <w:jc w:val="both"/>
        <w:rPr>
          <w:color w:val="000000"/>
        </w:rPr>
      </w:pPr>
      <w:r>
        <w:t>W</w:t>
      </w:r>
      <w:r w:rsidRPr="00812788">
        <w:t xml:space="preserve">eak </w:t>
      </w:r>
      <w:r w:rsidR="00AF3676">
        <w:t xml:space="preserve">data and </w:t>
      </w:r>
      <w:r w:rsidRPr="00812788">
        <w:t xml:space="preserve">information systems </w:t>
      </w:r>
      <w:r>
        <w:t>compromise effective risk-informed decision-making</w:t>
      </w:r>
      <w:r w:rsidR="0064793F">
        <w:t>,</w:t>
      </w:r>
      <w:r>
        <w:t xml:space="preserve"> and </w:t>
      </w:r>
      <w:r w:rsidRPr="00812788">
        <w:t xml:space="preserve">high staff turnover limits </w:t>
      </w:r>
      <w:r w:rsidR="0064793F">
        <w:t>g</w:t>
      </w:r>
      <w:r w:rsidRPr="00812788">
        <w:t>overnment capacity to</w:t>
      </w:r>
      <w:r w:rsidR="004A05B6">
        <w:t xml:space="preserve"> </w:t>
      </w:r>
      <w:r w:rsidRPr="00812788">
        <w:t xml:space="preserve">mainstream </w:t>
      </w:r>
      <w:r w:rsidR="0064793F" w:rsidRPr="001D58F5">
        <w:t>disaster risk reduction and climate change adaptation</w:t>
      </w:r>
      <w:r w:rsidR="0064793F" w:rsidRPr="00812788" w:rsidDel="0064793F">
        <w:t xml:space="preserve"> </w:t>
      </w:r>
      <w:r w:rsidRPr="00812788">
        <w:t>into local plans</w:t>
      </w:r>
      <w:r>
        <w:t>.</w:t>
      </w:r>
      <w:r w:rsidRPr="00812788">
        <w:t xml:space="preserve"> </w:t>
      </w:r>
      <w:r w:rsidR="008B186C">
        <w:t xml:space="preserve">A </w:t>
      </w:r>
      <w:r w:rsidRPr="00A72832">
        <w:t>commu</w:t>
      </w:r>
      <w:r w:rsidR="006C4ADA">
        <w:t>nity emergency response system</w:t>
      </w:r>
      <w:r w:rsidR="008B186C">
        <w:t xml:space="preserve"> </w:t>
      </w:r>
      <w:r w:rsidR="007F1050">
        <w:t>h</w:t>
      </w:r>
      <w:r w:rsidR="008B186C">
        <w:t>as been developed</w:t>
      </w:r>
      <w:r w:rsidR="006C4ADA">
        <w:t>,</w:t>
      </w:r>
      <w:r>
        <w:t xml:space="preserve"> but</w:t>
      </w:r>
      <w:r w:rsidRPr="00812788">
        <w:t xml:space="preserve"> inadequate </w:t>
      </w:r>
      <w:r>
        <w:t>network</w:t>
      </w:r>
      <w:r w:rsidR="004A05B6">
        <w:t xml:space="preserve">ing </w:t>
      </w:r>
      <w:r w:rsidRPr="00812788">
        <w:t xml:space="preserve">of </w:t>
      </w:r>
      <w:r>
        <w:t>clima</w:t>
      </w:r>
      <w:r w:rsidR="00D2386D">
        <w:t xml:space="preserve">te observation stations </w:t>
      </w:r>
      <w:r w:rsidR="003D37C5">
        <w:t xml:space="preserve">undermines </w:t>
      </w:r>
      <w:r w:rsidR="00BE2B12">
        <w:t xml:space="preserve">its </w:t>
      </w:r>
      <w:r>
        <w:t>effectiveness</w:t>
      </w:r>
      <w:r w:rsidR="00D4742F">
        <w:t>. T</w:t>
      </w:r>
      <w:r w:rsidRPr="00812788">
        <w:t xml:space="preserve">he absence of guidelines for </w:t>
      </w:r>
      <w:r>
        <w:t xml:space="preserve">disaster </w:t>
      </w:r>
      <w:r w:rsidRPr="00812788">
        <w:t xml:space="preserve">recovery </w:t>
      </w:r>
      <w:r>
        <w:t xml:space="preserve">and institutional coordination </w:t>
      </w:r>
      <w:r w:rsidR="00BE2B12">
        <w:t>exacerba</w:t>
      </w:r>
      <w:r w:rsidR="00BE2B12" w:rsidRPr="00812788">
        <w:t xml:space="preserve">te </w:t>
      </w:r>
      <w:r w:rsidRPr="00812788">
        <w:t>the impact of natural hazards.</w:t>
      </w:r>
    </w:p>
    <w:p w14:paraId="733EC416" w14:textId="076343E6" w:rsidR="00423BAF" w:rsidRPr="0001456C" w:rsidRDefault="00973DC1" w:rsidP="00707225">
      <w:pPr>
        <w:numPr>
          <w:ilvl w:val="0"/>
          <w:numId w:val="13"/>
        </w:numPr>
        <w:tabs>
          <w:tab w:val="left" w:pos="990"/>
        </w:tabs>
        <w:spacing w:before="120"/>
        <w:ind w:right="27" w:firstLine="0"/>
        <w:jc w:val="both"/>
        <w:rPr>
          <w:color w:val="000000" w:themeColor="text1"/>
        </w:rPr>
      </w:pPr>
      <w:r w:rsidRPr="0001456C">
        <w:rPr>
          <w:color w:val="000000" w:themeColor="text1"/>
        </w:rPr>
        <w:t xml:space="preserve">Democratic institutions and processes face significant challenges. </w:t>
      </w:r>
      <w:r w:rsidR="00136A92">
        <w:rPr>
          <w:color w:val="000000" w:themeColor="text1"/>
        </w:rPr>
        <w:t xml:space="preserve">Although </w:t>
      </w:r>
      <w:r w:rsidR="00125BEF">
        <w:rPr>
          <w:color w:val="000000" w:themeColor="text1"/>
        </w:rPr>
        <w:t>m</w:t>
      </w:r>
      <w:r w:rsidRPr="0001456C">
        <w:rPr>
          <w:color w:val="000000" w:themeColor="text1"/>
        </w:rPr>
        <w:t>ulti-party elections</w:t>
      </w:r>
      <w:r w:rsidR="00136A92">
        <w:rPr>
          <w:color w:val="000000" w:themeColor="text1"/>
        </w:rPr>
        <w:t xml:space="preserve"> have been </w:t>
      </w:r>
      <w:r w:rsidRPr="0001456C">
        <w:rPr>
          <w:color w:val="000000" w:themeColor="text1"/>
        </w:rPr>
        <w:t>successfully held since 1994</w:t>
      </w:r>
      <w:r w:rsidR="00125BEF">
        <w:rPr>
          <w:color w:val="000000" w:themeColor="text1"/>
        </w:rPr>
        <w:t>,</w:t>
      </w:r>
      <w:r w:rsidRPr="0001456C">
        <w:rPr>
          <w:color w:val="000000" w:themeColor="text1"/>
        </w:rPr>
        <w:t xml:space="preserve"> </w:t>
      </w:r>
      <w:r w:rsidR="00136A92">
        <w:rPr>
          <w:color w:val="000000" w:themeColor="text1"/>
        </w:rPr>
        <w:t xml:space="preserve">the results </w:t>
      </w:r>
      <w:r w:rsidRPr="0001456C">
        <w:rPr>
          <w:color w:val="000000" w:themeColor="text1"/>
        </w:rPr>
        <w:t>are always contested</w:t>
      </w:r>
      <w:r w:rsidR="00423BAF" w:rsidRPr="0001456C">
        <w:rPr>
          <w:color w:val="000000" w:themeColor="text1"/>
        </w:rPr>
        <w:t xml:space="preserve"> due to a </w:t>
      </w:r>
      <w:r w:rsidRPr="00107E36">
        <w:rPr>
          <w:color w:val="000000" w:themeColor="text1"/>
        </w:rPr>
        <w:t>non-consensual electoral framewo</w:t>
      </w:r>
      <w:r w:rsidR="0001456C" w:rsidRPr="00107E36">
        <w:rPr>
          <w:color w:val="000000" w:themeColor="text1"/>
        </w:rPr>
        <w:t>rk</w:t>
      </w:r>
      <w:r w:rsidR="0001456C">
        <w:rPr>
          <w:color w:val="000000" w:themeColor="text1"/>
        </w:rPr>
        <w:t xml:space="preserve"> and the limited capacity </w:t>
      </w:r>
      <w:r w:rsidR="00A15368">
        <w:rPr>
          <w:color w:val="000000" w:themeColor="text1"/>
        </w:rPr>
        <w:t>of electoral</w:t>
      </w:r>
      <w:r w:rsidR="0001456C">
        <w:rPr>
          <w:color w:val="000000" w:themeColor="text1"/>
        </w:rPr>
        <w:t xml:space="preserve"> management b</w:t>
      </w:r>
      <w:r w:rsidRPr="0001456C">
        <w:rPr>
          <w:color w:val="000000" w:themeColor="text1"/>
        </w:rPr>
        <w:t xml:space="preserve">odies to manage </w:t>
      </w:r>
      <w:r w:rsidR="00610BCB" w:rsidRPr="0001456C">
        <w:rPr>
          <w:color w:val="000000" w:themeColor="text1"/>
        </w:rPr>
        <w:t>the</w:t>
      </w:r>
      <w:r w:rsidRPr="0001456C">
        <w:rPr>
          <w:color w:val="000000" w:themeColor="text1"/>
        </w:rPr>
        <w:t xml:space="preserve"> process. Voter turnout remains low, below 49</w:t>
      </w:r>
      <w:r w:rsidR="006D64A9">
        <w:rPr>
          <w:color w:val="000000" w:themeColor="text1"/>
        </w:rPr>
        <w:t xml:space="preserve"> per cent</w:t>
      </w:r>
      <w:r w:rsidRPr="0001456C">
        <w:rPr>
          <w:color w:val="000000" w:themeColor="text1"/>
        </w:rPr>
        <w:t xml:space="preserve"> for elections held in 2014</w:t>
      </w:r>
      <w:r w:rsidR="00F949C5" w:rsidRPr="0001456C">
        <w:rPr>
          <w:rStyle w:val="FootnoteReference"/>
          <w:color w:val="000000" w:themeColor="text1"/>
        </w:rPr>
        <w:footnoteReference w:id="20"/>
      </w:r>
      <w:r w:rsidRPr="0001456C">
        <w:rPr>
          <w:color w:val="000000" w:themeColor="text1"/>
        </w:rPr>
        <w:t xml:space="preserve">. </w:t>
      </w:r>
      <w:r w:rsidR="00787ABF">
        <w:rPr>
          <w:color w:val="000000" w:themeColor="text1"/>
        </w:rPr>
        <w:t xml:space="preserve">Electoral disputes can be a proxy for </w:t>
      </w:r>
      <w:r w:rsidR="007F1050">
        <w:rPr>
          <w:color w:val="000000" w:themeColor="text1"/>
        </w:rPr>
        <w:t>underlying grievances regarding resource sharing, social justice, marginalization and exclusion</w:t>
      </w:r>
      <w:r w:rsidR="00787ABF">
        <w:rPr>
          <w:color w:val="000000" w:themeColor="text1"/>
        </w:rPr>
        <w:t>,</w:t>
      </w:r>
      <w:r w:rsidR="007F1050" w:rsidRPr="0001456C">
        <w:rPr>
          <w:color w:val="000000" w:themeColor="text1"/>
        </w:rPr>
        <w:t xml:space="preserve"> </w:t>
      </w:r>
      <w:r w:rsidR="007F1050">
        <w:rPr>
          <w:color w:val="000000" w:themeColor="text1"/>
        </w:rPr>
        <w:t xml:space="preserve">and these </w:t>
      </w:r>
      <w:r w:rsidR="00423BAF" w:rsidRPr="0001456C">
        <w:rPr>
          <w:color w:val="000000" w:themeColor="text1"/>
        </w:rPr>
        <w:t>have resulted in tension between the Government and the main opposition</w:t>
      </w:r>
      <w:r w:rsidR="00BE2B12">
        <w:rPr>
          <w:color w:val="000000" w:themeColor="text1"/>
        </w:rPr>
        <w:t>,</w:t>
      </w:r>
      <w:r w:rsidR="00423BAF" w:rsidRPr="0001456C">
        <w:rPr>
          <w:color w:val="000000" w:themeColor="text1"/>
        </w:rPr>
        <w:t xml:space="preserve"> R</w:t>
      </w:r>
      <w:r w:rsidR="00BE2B12">
        <w:rPr>
          <w:color w:val="000000" w:themeColor="text1"/>
        </w:rPr>
        <w:t>enamo,</w:t>
      </w:r>
      <w:r w:rsidR="00423BAF" w:rsidRPr="0001456C">
        <w:rPr>
          <w:color w:val="000000" w:themeColor="text1"/>
        </w:rPr>
        <w:t xml:space="preserve"> </w:t>
      </w:r>
      <w:r w:rsidR="0085789C" w:rsidRPr="0001456C">
        <w:rPr>
          <w:color w:val="000000" w:themeColor="text1"/>
        </w:rPr>
        <w:t xml:space="preserve">which has </w:t>
      </w:r>
      <w:r w:rsidR="00787ABF">
        <w:rPr>
          <w:color w:val="000000" w:themeColor="text1"/>
        </w:rPr>
        <w:t>led to</w:t>
      </w:r>
      <w:r w:rsidR="00423BAF" w:rsidRPr="0001456C">
        <w:rPr>
          <w:color w:val="000000" w:themeColor="text1"/>
        </w:rPr>
        <w:t xml:space="preserve"> outbreaks of violence. The</w:t>
      </w:r>
      <w:r w:rsidR="0085789C" w:rsidRPr="0001456C">
        <w:rPr>
          <w:color w:val="000000" w:themeColor="text1"/>
        </w:rPr>
        <w:t xml:space="preserve"> situation </w:t>
      </w:r>
      <w:r w:rsidR="001D52AC" w:rsidRPr="0001456C">
        <w:rPr>
          <w:color w:val="000000" w:themeColor="text1"/>
        </w:rPr>
        <w:t>has deteriorated</w:t>
      </w:r>
      <w:r w:rsidR="00896322" w:rsidRPr="0001456C">
        <w:rPr>
          <w:color w:val="000000" w:themeColor="text1"/>
        </w:rPr>
        <w:t xml:space="preserve"> since 2014</w:t>
      </w:r>
      <w:r w:rsidR="00BE2B12">
        <w:rPr>
          <w:color w:val="000000" w:themeColor="text1"/>
        </w:rPr>
        <w:t>,</w:t>
      </w:r>
      <w:r w:rsidR="00896322" w:rsidRPr="0001456C">
        <w:rPr>
          <w:color w:val="000000" w:themeColor="text1"/>
        </w:rPr>
        <w:t xml:space="preserve"> and uncertainty caused by political tensions </w:t>
      </w:r>
      <w:r w:rsidR="00136A92">
        <w:rPr>
          <w:color w:val="000000" w:themeColor="text1"/>
        </w:rPr>
        <w:t xml:space="preserve">risks </w:t>
      </w:r>
      <w:r w:rsidR="00BE2B12">
        <w:rPr>
          <w:color w:val="000000" w:themeColor="text1"/>
        </w:rPr>
        <w:t xml:space="preserve">jeopardizing </w:t>
      </w:r>
      <w:r w:rsidR="00765397" w:rsidRPr="0001456C">
        <w:rPr>
          <w:color w:val="000000" w:themeColor="text1"/>
        </w:rPr>
        <w:t>achievements</w:t>
      </w:r>
      <w:r w:rsidR="00896322" w:rsidRPr="0001456C">
        <w:rPr>
          <w:color w:val="000000" w:themeColor="text1"/>
        </w:rPr>
        <w:t xml:space="preserve"> </w:t>
      </w:r>
      <w:r w:rsidR="00BE2B12">
        <w:rPr>
          <w:color w:val="000000" w:themeColor="text1"/>
        </w:rPr>
        <w:t>related</w:t>
      </w:r>
      <w:r w:rsidR="00896322" w:rsidRPr="0001456C">
        <w:rPr>
          <w:color w:val="000000" w:themeColor="text1"/>
        </w:rPr>
        <w:t xml:space="preserve"> to </w:t>
      </w:r>
      <w:r w:rsidR="009C472C" w:rsidRPr="0001456C">
        <w:rPr>
          <w:color w:val="000000" w:themeColor="text1"/>
        </w:rPr>
        <w:t xml:space="preserve">peace </w:t>
      </w:r>
      <w:r w:rsidR="00134ABC" w:rsidRPr="0001456C">
        <w:rPr>
          <w:color w:val="000000" w:themeColor="text1"/>
        </w:rPr>
        <w:t xml:space="preserve">and </w:t>
      </w:r>
      <w:r w:rsidR="009C472C" w:rsidRPr="0001456C">
        <w:rPr>
          <w:color w:val="000000" w:themeColor="text1"/>
        </w:rPr>
        <w:t xml:space="preserve">development. </w:t>
      </w:r>
      <w:r w:rsidR="00134ABC" w:rsidRPr="0001456C">
        <w:rPr>
          <w:color w:val="000000" w:themeColor="text1"/>
        </w:rPr>
        <w:t>Although political</w:t>
      </w:r>
      <w:r w:rsidR="009C472C" w:rsidRPr="0001456C">
        <w:rPr>
          <w:color w:val="000000" w:themeColor="text1"/>
        </w:rPr>
        <w:t xml:space="preserve"> dialogue </w:t>
      </w:r>
      <w:r w:rsidR="00134ABC" w:rsidRPr="0001456C">
        <w:rPr>
          <w:color w:val="000000" w:themeColor="text1"/>
        </w:rPr>
        <w:t xml:space="preserve">has </w:t>
      </w:r>
      <w:r w:rsidR="00BE2B12">
        <w:rPr>
          <w:color w:val="000000" w:themeColor="text1"/>
        </w:rPr>
        <w:t>continued</w:t>
      </w:r>
      <w:r w:rsidR="00134ABC" w:rsidRPr="0001456C">
        <w:rPr>
          <w:color w:val="000000" w:themeColor="text1"/>
        </w:rPr>
        <w:t xml:space="preserve"> since 2012, </w:t>
      </w:r>
      <w:r w:rsidR="009C472C" w:rsidRPr="0001456C">
        <w:rPr>
          <w:color w:val="000000" w:themeColor="text1"/>
        </w:rPr>
        <w:t xml:space="preserve">the underlying causes of the conflict have not been </w:t>
      </w:r>
      <w:r w:rsidR="00175755" w:rsidRPr="0001456C">
        <w:rPr>
          <w:color w:val="000000" w:themeColor="text1"/>
        </w:rPr>
        <w:t xml:space="preserve">fully </w:t>
      </w:r>
      <w:r w:rsidR="009C472C" w:rsidRPr="0001456C">
        <w:rPr>
          <w:color w:val="000000" w:themeColor="text1"/>
        </w:rPr>
        <w:t>resolved</w:t>
      </w:r>
      <w:r w:rsidR="003D37C5">
        <w:rPr>
          <w:color w:val="000000" w:themeColor="text1"/>
        </w:rPr>
        <w:t>,</w:t>
      </w:r>
      <w:r w:rsidR="009C472C" w:rsidRPr="0001456C">
        <w:rPr>
          <w:color w:val="000000" w:themeColor="text1"/>
        </w:rPr>
        <w:t xml:space="preserve"> and an </w:t>
      </w:r>
      <w:r w:rsidR="00134ABC" w:rsidRPr="0001456C">
        <w:rPr>
          <w:color w:val="000000" w:themeColor="text1"/>
        </w:rPr>
        <w:t xml:space="preserve">agreement that could bring </w:t>
      </w:r>
      <w:r w:rsidR="009C472C" w:rsidRPr="0001456C">
        <w:rPr>
          <w:color w:val="000000" w:themeColor="text1"/>
        </w:rPr>
        <w:t>lasting peace and stability is still pending.</w:t>
      </w:r>
    </w:p>
    <w:p w14:paraId="021E1EA3" w14:textId="4B81F013" w:rsidR="001D52AC" w:rsidRPr="0001456C" w:rsidRDefault="00423BAF" w:rsidP="00707225">
      <w:pPr>
        <w:numPr>
          <w:ilvl w:val="0"/>
          <w:numId w:val="13"/>
        </w:numPr>
        <w:tabs>
          <w:tab w:val="left" w:pos="990"/>
        </w:tabs>
        <w:spacing w:before="120"/>
        <w:ind w:right="27" w:firstLine="0"/>
        <w:jc w:val="both"/>
        <w:rPr>
          <w:color w:val="000000" w:themeColor="text1"/>
        </w:rPr>
      </w:pPr>
      <w:r w:rsidRPr="0001456C">
        <w:rPr>
          <w:rFonts w:eastAsiaTheme="minorEastAsia"/>
          <w:color w:val="000000" w:themeColor="text1"/>
        </w:rPr>
        <w:t xml:space="preserve">The </w:t>
      </w:r>
      <w:r w:rsidR="00F6645C">
        <w:rPr>
          <w:rFonts w:eastAsiaTheme="minorEastAsia"/>
          <w:color w:val="000000" w:themeColor="text1"/>
        </w:rPr>
        <w:t>ability</w:t>
      </w:r>
      <w:r w:rsidRPr="0001456C">
        <w:rPr>
          <w:rFonts w:eastAsiaTheme="minorEastAsia"/>
          <w:color w:val="000000" w:themeColor="text1"/>
        </w:rPr>
        <w:t xml:space="preserve"> of parliament to </w:t>
      </w:r>
      <w:r w:rsidR="00136A92">
        <w:rPr>
          <w:rFonts w:eastAsiaTheme="minorEastAsia"/>
          <w:color w:val="000000" w:themeColor="text1"/>
        </w:rPr>
        <w:t xml:space="preserve">effectively </w:t>
      </w:r>
      <w:r w:rsidRPr="0001456C">
        <w:rPr>
          <w:rFonts w:eastAsiaTheme="minorEastAsia"/>
          <w:color w:val="000000" w:themeColor="text1"/>
        </w:rPr>
        <w:t xml:space="preserve">perform </w:t>
      </w:r>
      <w:r w:rsidR="0085789C" w:rsidRPr="0001456C">
        <w:rPr>
          <w:rFonts w:eastAsiaTheme="minorEastAsia"/>
          <w:color w:val="000000" w:themeColor="text1"/>
        </w:rPr>
        <w:t>its</w:t>
      </w:r>
      <w:r w:rsidRPr="0001456C">
        <w:rPr>
          <w:rFonts w:eastAsiaTheme="minorEastAsia"/>
          <w:color w:val="000000" w:themeColor="text1"/>
        </w:rPr>
        <w:t xml:space="preserve"> </w:t>
      </w:r>
      <w:r w:rsidR="00F949C5" w:rsidRPr="0001456C">
        <w:rPr>
          <w:rFonts w:eastAsiaTheme="minorEastAsia"/>
          <w:color w:val="000000" w:themeColor="text1"/>
        </w:rPr>
        <w:t>core</w:t>
      </w:r>
      <w:r w:rsidRPr="0001456C">
        <w:rPr>
          <w:rFonts w:eastAsiaTheme="minorEastAsia"/>
          <w:color w:val="000000" w:themeColor="text1"/>
        </w:rPr>
        <w:t xml:space="preserve"> functions is constrained by the limited capacity of its administrative and support services. Corruption remains a concern</w:t>
      </w:r>
      <w:r w:rsidR="003D37C5">
        <w:rPr>
          <w:rFonts w:eastAsiaTheme="minorEastAsia"/>
          <w:color w:val="000000" w:themeColor="text1"/>
        </w:rPr>
        <w:t>:</w:t>
      </w:r>
      <w:r w:rsidRPr="0001456C">
        <w:rPr>
          <w:rFonts w:eastAsiaTheme="minorEastAsia"/>
          <w:color w:val="000000" w:themeColor="text1"/>
        </w:rPr>
        <w:t xml:space="preserve"> the country ranks 112</w:t>
      </w:r>
      <w:r w:rsidRPr="001D58F5">
        <w:rPr>
          <w:rFonts w:eastAsiaTheme="minorEastAsia"/>
          <w:color w:val="000000" w:themeColor="text1"/>
          <w:vertAlign w:val="superscript"/>
        </w:rPr>
        <w:t>th</w:t>
      </w:r>
      <w:r w:rsidRPr="0001456C">
        <w:rPr>
          <w:rFonts w:eastAsiaTheme="minorEastAsia"/>
          <w:color w:val="000000" w:themeColor="text1"/>
        </w:rPr>
        <w:t xml:space="preserve"> out of 168 countries covered by the Transparency International Corruption Perception Index for 2015.</w:t>
      </w:r>
      <w:r w:rsidR="0085789C" w:rsidRPr="0001456C">
        <w:rPr>
          <w:rFonts w:eastAsiaTheme="minorEastAsia"/>
          <w:color w:val="000000" w:themeColor="text1"/>
        </w:rPr>
        <w:t xml:space="preserve"> </w:t>
      </w:r>
      <w:r w:rsidR="00F44A04" w:rsidRPr="0001456C">
        <w:rPr>
          <w:rFonts w:eastAsiaTheme="minorEastAsia"/>
          <w:color w:val="000000" w:themeColor="text1"/>
        </w:rPr>
        <w:t xml:space="preserve">Access to justice continues to be a challenge, especially in rural areas and for the most vulnerable. Backlogs in court cases, inefficiencies in criminal investigation, and prison overcrowding </w:t>
      </w:r>
      <w:r w:rsidR="00271793" w:rsidRPr="0001456C">
        <w:rPr>
          <w:rFonts w:eastAsiaTheme="minorEastAsia"/>
          <w:color w:val="000000" w:themeColor="text1"/>
        </w:rPr>
        <w:t>emphasize the</w:t>
      </w:r>
      <w:r w:rsidR="00F44A04" w:rsidRPr="0001456C">
        <w:rPr>
          <w:rFonts w:eastAsiaTheme="minorEastAsia"/>
          <w:color w:val="000000" w:themeColor="text1"/>
        </w:rPr>
        <w:t xml:space="preserve"> need for </w:t>
      </w:r>
      <w:r w:rsidR="00A6554C">
        <w:rPr>
          <w:rFonts w:eastAsiaTheme="minorEastAsia"/>
          <w:color w:val="000000" w:themeColor="text1"/>
        </w:rPr>
        <w:t>continued support</w:t>
      </w:r>
      <w:r w:rsidR="00F44A04" w:rsidRPr="0001456C">
        <w:rPr>
          <w:rFonts w:eastAsiaTheme="minorEastAsia"/>
          <w:color w:val="000000" w:themeColor="text1"/>
        </w:rPr>
        <w:t xml:space="preserve">. </w:t>
      </w:r>
    </w:p>
    <w:p w14:paraId="49C9897C" w14:textId="52E3ECA2" w:rsidR="00857369" w:rsidRPr="00A6554C" w:rsidRDefault="001D52AC" w:rsidP="003C3ED1">
      <w:pPr>
        <w:numPr>
          <w:ilvl w:val="0"/>
          <w:numId w:val="13"/>
        </w:numPr>
        <w:tabs>
          <w:tab w:val="left" w:pos="1080"/>
        </w:tabs>
        <w:spacing w:before="120"/>
        <w:ind w:right="27" w:firstLine="0"/>
        <w:jc w:val="both"/>
        <w:rPr>
          <w:color w:val="000000" w:themeColor="text1"/>
        </w:rPr>
      </w:pPr>
      <w:r w:rsidRPr="00A6554C">
        <w:rPr>
          <w:color w:val="000000" w:themeColor="text1"/>
        </w:rPr>
        <w:lastRenderedPageBreak/>
        <w:t>Democratic governance processes remain fragile</w:t>
      </w:r>
      <w:r w:rsidR="003C3ED1">
        <w:rPr>
          <w:color w:val="000000" w:themeColor="text1"/>
        </w:rPr>
        <w:t>,</w:t>
      </w:r>
      <w:r w:rsidR="00A40B20">
        <w:rPr>
          <w:color w:val="000000" w:themeColor="text1"/>
        </w:rPr>
        <w:t xml:space="preserve"> and a</w:t>
      </w:r>
      <w:r w:rsidRPr="00A6554C">
        <w:rPr>
          <w:color w:val="000000" w:themeColor="text1"/>
        </w:rPr>
        <w:t xml:space="preserve">lthough opportunities for engaging with Government have improved, greater transparency </w:t>
      </w:r>
      <w:r w:rsidR="00A6554C">
        <w:rPr>
          <w:color w:val="000000" w:themeColor="text1"/>
        </w:rPr>
        <w:t>is required to promote</w:t>
      </w:r>
      <w:r w:rsidRPr="00A6554C">
        <w:rPr>
          <w:color w:val="000000" w:themeColor="text1"/>
        </w:rPr>
        <w:t xml:space="preserve"> inclusive growth and eradicate poverty</w:t>
      </w:r>
      <w:r w:rsidR="00A40B20">
        <w:rPr>
          <w:color w:val="000000" w:themeColor="text1"/>
        </w:rPr>
        <w:t>, particularly in the</w:t>
      </w:r>
      <w:r w:rsidRPr="00A6554C">
        <w:rPr>
          <w:color w:val="000000" w:themeColor="text1"/>
        </w:rPr>
        <w:t xml:space="preserve"> management of natural resources</w:t>
      </w:r>
      <w:r w:rsidR="00765397">
        <w:rPr>
          <w:color w:val="000000" w:themeColor="text1"/>
        </w:rPr>
        <w:t>,</w:t>
      </w:r>
      <w:r w:rsidRPr="00A6554C">
        <w:rPr>
          <w:color w:val="000000" w:themeColor="text1"/>
        </w:rPr>
        <w:t xml:space="preserve"> if they are to benefit all Mozambicans </w:t>
      </w:r>
      <w:r w:rsidR="003C3ED1">
        <w:rPr>
          <w:color w:val="000000" w:themeColor="text1"/>
        </w:rPr>
        <w:t xml:space="preserve">– </w:t>
      </w:r>
      <w:r w:rsidRPr="00A6554C">
        <w:rPr>
          <w:color w:val="000000" w:themeColor="text1"/>
        </w:rPr>
        <w:t xml:space="preserve">especially the </w:t>
      </w:r>
      <w:r w:rsidR="00A6554C">
        <w:rPr>
          <w:color w:val="000000" w:themeColor="text1"/>
        </w:rPr>
        <w:t>poorest</w:t>
      </w:r>
      <w:r w:rsidR="009F590E" w:rsidRPr="00A6554C">
        <w:rPr>
          <w:color w:val="000000" w:themeColor="text1"/>
        </w:rPr>
        <w:t xml:space="preserve">. </w:t>
      </w:r>
      <w:r w:rsidR="003C3ED1">
        <w:rPr>
          <w:color w:val="000000" w:themeColor="text1"/>
        </w:rPr>
        <w:t>P</w:t>
      </w:r>
      <w:r w:rsidR="009F590E" w:rsidRPr="00A6554C">
        <w:rPr>
          <w:color w:val="000000" w:themeColor="text1"/>
        </w:rPr>
        <w:t xml:space="preserve">rogress has been made in citizen participation at </w:t>
      </w:r>
      <w:r w:rsidR="003C3ED1">
        <w:rPr>
          <w:color w:val="000000" w:themeColor="text1"/>
        </w:rPr>
        <w:t xml:space="preserve">the </w:t>
      </w:r>
      <w:r w:rsidR="009F590E" w:rsidRPr="00A6554C">
        <w:rPr>
          <w:color w:val="000000" w:themeColor="text1"/>
        </w:rPr>
        <w:t xml:space="preserve">local government level and in the </w:t>
      </w:r>
      <w:r w:rsidR="00F44A04" w:rsidRPr="00A6554C">
        <w:rPr>
          <w:color w:val="000000" w:themeColor="text1"/>
        </w:rPr>
        <w:t>dec</w:t>
      </w:r>
      <w:r w:rsidR="00A6554C">
        <w:rPr>
          <w:color w:val="000000" w:themeColor="text1"/>
        </w:rPr>
        <w:t xml:space="preserve">entralization of </w:t>
      </w:r>
      <w:r w:rsidR="00A6554C" w:rsidRPr="00A6554C">
        <w:rPr>
          <w:color w:val="000000" w:themeColor="text1"/>
        </w:rPr>
        <w:t>financial</w:t>
      </w:r>
      <w:r w:rsidR="00F44A04" w:rsidRPr="00A6554C">
        <w:rPr>
          <w:color w:val="000000" w:themeColor="text1"/>
        </w:rPr>
        <w:t xml:space="preserve"> management and planning functions</w:t>
      </w:r>
      <w:r w:rsidR="004A05B6">
        <w:rPr>
          <w:color w:val="000000" w:themeColor="text1"/>
        </w:rPr>
        <w:t>, b</w:t>
      </w:r>
      <w:r w:rsidR="009F590E" w:rsidRPr="00A6554C">
        <w:rPr>
          <w:color w:val="000000" w:themeColor="text1"/>
        </w:rPr>
        <w:t xml:space="preserve">ut this </w:t>
      </w:r>
      <w:r w:rsidR="00F44A04" w:rsidRPr="00A6554C">
        <w:rPr>
          <w:color w:val="000000" w:themeColor="text1"/>
        </w:rPr>
        <w:t xml:space="preserve">has not yet been accompanied by a significant </w:t>
      </w:r>
      <w:r w:rsidR="00C8170C" w:rsidRPr="00A6554C">
        <w:rPr>
          <w:color w:val="000000" w:themeColor="text1"/>
        </w:rPr>
        <w:t>transfer of financial resources</w:t>
      </w:r>
      <w:r w:rsidR="009F590E" w:rsidRPr="00A6554C">
        <w:rPr>
          <w:color w:val="000000" w:themeColor="text1"/>
        </w:rPr>
        <w:t>.</w:t>
      </w:r>
    </w:p>
    <w:p w14:paraId="3F240BD5" w14:textId="795E742A" w:rsidR="00857369" w:rsidRPr="00931BB6" w:rsidRDefault="00FA6695" w:rsidP="003C3ED1">
      <w:pPr>
        <w:widowControl w:val="0"/>
        <w:numPr>
          <w:ilvl w:val="0"/>
          <w:numId w:val="13"/>
        </w:numPr>
        <w:tabs>
          <w:tab w:val="left" w:pos="1080"/>
        </w:tabs>
        <w:autoSpaceDE w:val="0"/>
        <w:autoSpaceDN w:val="0"/>
        <w:adjustRightInd w:val="0"/>
        <w:spacing w:before="120"/>
        <w:ind w:right="27" w:firstLine="0"/>
        <w:jc w:val="both"/>
      </w:pPr>
      <w:r w:rsidRPr="00931BB6">
        <w:t>Mozambique is a pilot country for</w:t>
      </w:r>
      <w:r w:rsidR="00725C4F" w:rsidRPr="00931BB6">
        <w:t xml:space="preserve"> the </w:t>
      </w:r>
      <w:r w:rsidR="003C3ED1" w:rsidRPr="00931BB6">
        <w:t>‘d</w:t>
      </w:r>
      <w:r w:rsidR="00725C4F" w:rsidRPr="00931BB6">
        <w:t xml:space="preserve">elivering as </w:t>
      </w:r>
      <w:r w:rsidR="003C3ED1" w:rsidRPr="00931BB6">
        <w:t>o</w:t>
      </w:r>
      <w:r w:rsidR="00725C4F" w:rsidRPr="00931BB6">
        <w:t>ne</w:t>
      </w:r>
      <w:r w:rsidR="003C3ED1" w:rsidRPr="00931BB6">
        <w:t>’</w:t>
      </w:r>
      <w:r w:rsidR="00725C4F" w:rsidRPr="00931BB6">
        <w:t xml:space="preserve"> </w:t>
      </w:r>
      <w:r w:rsidR="007A5BAC" w:rsidRPr="00931BB6">
        <w:t>i</w:t>
      </w:r>
      <w:r w:rsidR="00725C4F" w:rsidRPr="00931BB6">
        <w:t>nitiative</w:t>
      </w:r>
      <w:r w:rsidR="007A5BAC" w:rsidRPr="00931BB6">
        <w:t>,</w:t>
      </w:r>
      <w:r w:rsidR="00725C4F" w:rsidRPr="00931BB6">
        <w:t xml:space="preserve"> and UNDP has </w:t>
      </w:r>
      <w:r w:rsidRPr="00931BB6">
        <w:t>partnered</w:t>
      </w:r>
      <w:r w:rsidR="00725C4F" w:rsidRPr="00931BB6">
        <w:t xml:space="preserve"> with </w:t>
      </w:r>
      <w:r w:rsidR="007A5BAC" w:rsidRPr="00931BB6">
        <w:t>other United Nations organizations</w:t>
      </w:r>
      <w:r w:rsidR="00725C4F" w:rsidRPr="00931BB6">
        <w:t xml:space="preserve"> </w:t>
      </w:r>
      <w:r w:rsidR="007A5BAC" w:rsidRPr="00931BB6">
        <w:t xml:space="preserve">towards </w:t>
      </w:r>
      <w:r w:rsidR="00DE7BD6" w:rsidRPr="00931BB6">
        <w:t xml:space="preserve">achievement of </w:t>
      </w:r>
      <w:r w:rsidR="009F5F18">
        <w:t xml:space="preserve">the </w:t>
      </w:r>
      <w:r w:rsidR="007A5BAC" w:rsidRPr="00931BB6">
        <w:t>Millennium Development Goals</w:t>
      </w:r>
      <w:r w:rsidR="00725C4F" w:rsidRPr="00931BB6">
        <w:t xml:space="preserve">. </w:t>
      </w:r>
      <w:r w:rsidR="00F44A04" w:rsidRPr="00931BB6">
        <w:t>UNDP played a decisive role in the formulation</w:t>
      </w:r>
      <w:r w:rsidR="00834314" w:rsidRPr="00931BB6">
        <w:t xml:space="preserve"> and </w:t>
      </w:r>
      <w:r w:rsidR="00B36231" w:rsidRPr="00931BB6">
        <w:t>operationalization of</w:t>
      </w:r>
      <w:r w:rsidR="00834314" w:rsidRPr="00931BB6">
        <w:t xml:space="preserve"> </w:t>
      </w:r>
      <w:r w:rsidR="000B624C" w:rsidRPr="00931BB6">
        <w:t>laws and strategies relating to disaster</w:t>
      </w:r>
      <w:r w:rsidR="00002F69" w:rsidRPr="00931BB6">
        <w:t xml:space="preserve"> </w:t>
      </w:r>
      <w:r w:rsidR="00834314" w:rsidRPr="00931BB6">
        <w:t>management, climate change</w:t>
      </w:r>
      <w:r w:rsidR="00B36231" w:rsidRPr="00931BB6">
        <w:t>,</w:t>
      </w:r>
      <w:r w:rsidR="00834314" w:rsidRPr="00931BB6">
        <w:t xml:space="preserve"> </w:t>
      </w:r>
      <w:r w:rsidR="000B624C" w:rsidRPr="00931BB6">
        <w:t>c</w:t>
      </w:r>
      <w:r w:rsidR="00F44A04" w:rsidRPr="00931BB6">
        <w:t>onservation</w:t>
      </w:r>
      <w:r w:rsidR="00002F69" w:rsidRPr="00931BB6">
        <w:t xml:space="preserve"> and the green </w:t>
      </w:r>
      <w:r w:rsidR="00B36231" w:rsidRPr="00931BB6">
        <w:t>economy, and</w:t>
      </w:r>
      <w:r w:rsidR="000B624C" w:rsidRPr="00931BB6">
        <w:t xml:space="preserve"> supported </w:t>
      </w:r>
      <w:r w:rsidR="007134F0" w:rsidRPr="00931BB6">
        <w:t>the establishment of the first</w:t>
      </w:r>
      <w:r w:rsidR="00F44A04" w:rsidRPr="00931BB6">
        <w:t xml:space="preserve"> </w:t>
      </w:r>
      <w:r w:rsidR="00B36231" w:rsidRPr="00931BB6">
        <w:t>biodiversity fund</w:t>
      </w:r>
      <w:r w:rsidR="000637A6">
        <w:t>.</w:t>
      </w:r>
      <w:r w:rsidR="00B36231" w:rsidRPr="00931BB6">
        <w:t xml:space="preserve"> </w:t>
      </w:r>
      <w:r w:rsidR="00F44A04" w:rsidRPr="00931BB6">
        <w:t xml:space="preserve">Taking advantage of its </w:t>
      </w:r>
      <w:r w:rsidR="00A6554C" w:rsidRPr="00931BB6">
        <w:t>neutrality</w:t>
      </w:r>
      <w:r w:rsidR="00F44A04" w:rsidRPr="00931BB6">
        <w:t>, UNDP contrib</w:t>
      </w:r>
      <w:r w:rsidR="00552207" w:rsidRPr="00931BB6">
        <w:t>uted to the ratification of 12 human r</w:t>
      </w:r>
      <w:r w:rsidR="00F44A04" w:rsidRPr="00931BB6">
        <w:t>ights instruments</w:t>
      </w:r>
      <w:r w:rsidR="007A5BAC" w:rsidRPr="00931BB6">
        <w:t>,</w:t>
      </w:r>
      <w:r w:rsidR="00F44A04" w:rsidRPr="00931BB6">
        <w:t xml:space="preserve"> and Mozambique is </w:t>
      </w:r>
      <w:r w:rsidR="007A5BAC" w:rsidRPr="00931BB6">
        <w:t>engaged</w:t>
      </w:r>
      <w:r w:rsidR="00F44A04" w:rsidRPr="00931BB6">
        <w:t xml:space="preserve"> in the Universal Periodic Review process, indicating stronger </w:t>
      </w:r>
      <w:r w:rsidR="007A5BAC" w:rsidRPr="00931BB6">
        <w:t>g</w:t>
      </w:r>
      <w:r w:rsidR="00F44A04" w:rsidRPr="00931BB6">
        <w:t xml:space="preserve">overnment commitment. </w:t>
      </w:r>
      <w:r w:rsidR="00E80A4A" w:rsidRPr="00931BB6">
        <w:t xml:space="preserve">UNDP </w:t>
      </w:r>
      <w:r w:rsidR="00107E36" w:rsidRPr="00931BB6">
        <w:t xml:space="preserve">played an influential role in the </w:t>
      </w:r>
      <w:r w:rsidR="00F44A04" w:rsidRPr="00931BB6">
        <w:t xml:space="preserve">establishment of the National Human Rights Commission. </w:t>
      </w:r>
      <w:r w:rsidR="00A17685" w:rsidRPr="00931BB6">
        <w:t>Two</w:t>
      </w:r>
      <w:r w:rsidR="00F44A04" w:rsidRPr="00931BB6">
        <w:t xml:space="preserve"> decades </w:t>
      </w:r>
      <w:r w:rsidR="00A17685" w:rsidRPr="00931BB6">
        <w:t xml:space="preserve">of support </w:t>
      </w:r>
      <w:r w:rsidR="00F44A04" w:rsidRPr="00931BB6">
        <w:t xml:space="preserve">contributed to Mozambique being </w:t>
      </w:r>
      <w:r w:rsidR="00A6554C" w:rsidRPr="00931BB6">
        <w:t xml:space="preserve">declared mine-free in </w:t>
      </w:r>
      <w:r w:rsidR="00F44A04" w:rsidRPr="00931BB6">
        <w:t>2015</w:t>
      </w:r>
      <w:r w:rsidR="00C8170C" w:rsidRPr="00931BB6">
        <w:rPr>
          <w:rStyle w:val="FootnoteReference"/>
        </w:rPr>
        <w:footnoteReference w:id="21"/>
      </w:r>
      <w:r w:rsidR="003D37C5" w:rsidRPr="00931BB6">
        <w:t>,</w:t>
      </w:r>
      <w:r w:rsidR="00A17685" w:rsidRPr="00931BB6">
        <w:t xml:space="preserve"> which </w:t>
      </w:r>
      <w:r w:rsidR="00F44A04" w:rsidRPr="00931BB6">
        <w:t xml:space="preserve">has </w:t>
      </w:r>
      <w:r w:rsidR="00484BB8" w:rsidRPr="00931BB6">
        <w:t>greatly</w:t>
      </w:r>
      <w:r w:rsidR="007A5BAC" w:rsidRPr="00931BB6">
        <w:t xml:space="preserve"> improved</w:t>
      </w:r>
      <w:r w:rsidR="00F44A04" w:rsidRPr="00931BB6">
        <w:t xml:space="preserve"> the lives of communities, eliminating </w:t>
      </w:r>
      <w:r w:rsidR="00106A70" w:rsidRPr="00931BB6">
        <w:t>fear and increasing</w:t>
      </w:r>
      <w:r w:rsidR="00F44A04" w:rsidRPr="00931BB6">
        <w:t xml:space="preserve"> </w:t>
      </w:r>
      <w:r w:rsidR="00857369" w:rsidRPr="00931BB6">
        <w:t>available productive</w:t>
      </w:r>
      <w:r w:rsidR="00F44A04" w:rsidRPr="00931BB6">
        <w:t xml:space="preserve"> land.</w:t>
      </w:r>
    </w:p>
    <w:p w14:paraId="26BC8716" w14:textId="1BCF766A" w:rsidR="00271793" w:rsidRDefault="00625196" w:rsidP="003C3ED1">
      <w:pPr>
        <w:widowControl w:val="0"/>
        <w:numPr>
          <w:ilvl w:val="0"/>
          <w:numId w:val="13"/>
        </w:numPr>
        <w:tabs>
          <w:tab w:val="left" w:pos="1080"/>
        </w:tabs>
        <w:autoSpaceDE w:val="0"/>
        <w:autoSpaceDN w:val="0"/>
        <w:adjustRightInd w:val="0"/>
        <w:spacing w:before="120"/>
        <w:ind w:right="27" w:firstLine="0"/>
        <w:jc w:val="both"/>
      </w:pPr>
      <w:r w:rsidRPr="00812788">
        <w:t xml:space="preserve">Lessons learned from past interventions show </w:t>
      </w:r>
      <w:r>
        <w:t xml:space="preserve">that </w:t>
      </w:r>
      <w:r w:rsidR="007A5BAC">
        <w:t xml:space="preserve"> </w:t>
      </w:r>
      <w:r w:rsidR="00F44A04" w:rsidRPr="007B2E6F">
        <w:t>UNDP</w:t>
      </w:r>
      <w:r w:rsidR="009F5F18">
        <w:t>’s</w:t>
      </w:r>
      <w:r w:rsidR="00F44A04" w:rsidRPr="007B2E6F">
        <w:t xml:space="preserve"> approach of </w:t>
      </w:r>
      <w:r w:rsidR="00D30D85">
        <w:t>embedding</w:t>
      </w:r>
      <w:r w:rsidR="00F44A04" w:rsidRPr="007B2E6F">
        <w:t xml:space="preserve"> national expert</w:t>
      </w:r>
      <w:r w:rsidR="00D30D85">
        <w:t xml:space="preserve">s </w:t>
      </w:r>
      <w:r w:rsidR="00D30D85" w:rsidRPr="00D30D85">
        <w:t xml:space="preserve">in key ministries and </w:t>
      </w:r>
      <w:r w:rsidR="007A5BAC">
        <w:t>p</w:t>
      </w:r>
      <w:r w:rsidR="00D30D85">
        <w:t xml:space="preserve">rovincial </w:t>
      </w:r>
      <w:r w:rsidR="007A5BAC">
        <w:t>g</w:t>
      </w:r>
      <w:r w:rsidR="00D30D85">
        <w:t>overnments</w:t>
      </w:r>
      <w:r w:rsidR="00F44A04" w:rsidRPr="007B2E6F">
        <w:t xml:space="preserve"> has contributed to the appropriation </w:t>
      </w:r>
      <w:r w:rsidR="00287B5E">
        <w:t>and scaling</w:t>
      </w:r>
      <w:r w:rsidR="007A5BAC">
        <w:t>-up</w:t>
      </w:r>
      <w:r w:rsidR="00287B5E">
        <w:t xml:space="preserve"> of </w:t>
      </w:r>
      <w:r w:rsidR="00F44A04" w:rsidRPr="007B2E6F">
        <w:t xml:space="preserve">planning and management </w:t>
      </w:r>
      <w:r w:rsidR="00A6554C">
        <w:t>innovations</w:t>
      </w:r>
      <w:r w:rsidR="00C8170C">
        <w:rPr>
          <w:rStyle w:val="FootnoteReference"/>
        </w:rPr>
        <w:footnoteReference w:id="22"/>
      </w:r>
      <w:r w:rsidR="009F5F18">
        <w:t xml:space="preserve"> and enabled l</w:t>
      </w:r>
      <w:r w:rsidR="00F44A04" w:rsidRPr="007B2E6F">
        <w:t>ocal governments to implement national guidelines relat</w:t>
      </w:r>
      <w:r w:rsidR="003D37C5">
        <w:t>ed</w:t>
      </w:r>
      <w:r w:rsidR="00F44A04" w:rsidRPr="007B2E6F">
        <w:t xml:space="preserve"> </w:t>
      </w:r>
      <w:r w:rsidR="00A6554C">
        <w:t xml:space="preserve">to </w:t>
      </w:r>
      <w:r w:rsidR="00287B5E">
        <w:t xml:space="preserve">planning, budgeting and </w:t>
      </w:r>
      <w:r w:rsidR="00F44A04" w:rsidRPr="007B2E6F">
        <w:t>citizen participation</w:t>
      </w:r>
      <w:r w:rsidR="009F5F18">
        <w:t>.</w:t>
      </w:r>
      <w:r w:rsidR="00F44A04" w:rsidRPr="007B2E6F">
        <w:t xml:space="preserve"> Internal analys</w:t>
      </w:r>
      <w:r w:rsidR="007A5BAC">
        <w:t>i</w:t>
      </w:r>
      <w:r w:rsidR="00F44A04" w:rsidRPr="007B2E6F">
        <w:t xml:space="preserve">s </w:t>
      </w:r>
      <w:r w:rsidR="00EA587B">
        <w:t>indicate</w:t>
      </w:r>
      <w:r w:rsidR="007A5BAC">
        <w:t>s</w:t>
      </w:r>
      <w:r w:rsidR="00F44A04" w:rsidRPr="007B2E6F">
        <w:t xml:space="preserve"> that </w:t>
      </w:r>
      <w:r w:rsidR="00EA587B">
        <w:t>community involvement</w:t>
      </w:r>
      <w:r w:rsidR="00F44A04" w:rsidRPr="007B2E6F">
        <w:t xml:space="preserve"> in early</w:t>
      </w:r>
      <w:r w:rsidR="003D37C5">
        <w:t>-</w:t>
      </w:r>
      <w:r w:rsidR="00F44A04" w:rsidRPr="007B2E6F">
        <w:t>warning sy</w:t>
      </w:r>
      <w:r w:rsidR="00EA587B">
        <w:t xml:space="preserve">stems is critical for reducing disaster </w:t>
      </w:r>
      <w:r w:rsidR="00F44A04" w:rsidRPr="007B2E6F">
        <w:t>impact</w:t>
      </w:r>
      <w:r w:rsidR="0091292C">
        <w:t xml:space="preserve"> although </w:t>
      </w:r>
      <w:r w:rsidR="00F44A04" w:rsidRPr="007B2E6F">
        <w:t>resource</w:t>
      </w:r>
      <w:r w:rsidR="0091292C">
        <w:t xml:space="preserve"> constraints could compromise</w:t>
      </w:r>
      <w:r w:rsidR="00D8128A">
        <w:t xml:space="preserve"> </w:t>
      </w:r>
      <w:r w:rsidR="00855AA6" w:rsidRPr="007B2E6F">
        <w:t xml:space="preserve">the sustainability of </w:t>
      </w:r>
      <w:r w:rsidR="00855AA6">
        <w:t>l</w:t>
      </w:r>
      <w:r w:rsidR="00855AA6" w:rsidRPr="007B2E6F">
        <w:t>o</w:t>
      </w:r>
      <w:r w:rsidR="00855AA6">
        <w:t>cal risk management committees</w:t>
      </w:r>
      <w:r w:rsidR="00F44A04" w:rsidRPr="007B2E6F">
        <w:t>.</w:t>
      </w:r>
      <w:r>
        <w:t xml:space="preserve"> </w:t>
      </w:r>
      <w:r w:rsidR="0091292C">
        <w:t>Finally</w:t>
      </w:r>
      <w:r>
        <w:t xml:space="preserve">, </w:t>
      </w:r>
      <w:r w:rsidR="0091292C">
        <w:t xml:space="preserve">the comparative advantages of the </w:t>
      </w:r>
      <w:r>
        <w:t>U</w:t>
      </w:r>
      <w:r w:rsidR="007A5BAC">
        <w:t>nited Nations</w:t>
      </w:r>
      <w:r>
        <w:t xml:space="preserve"> </w:t>
      </w:r>
      <w:r w:rsidR="0091292C">
        <w:t>(</w:t>
      </w:r>
      <w:r>
        <w:t>a</w:t>
      </w:r>
      <w:r w:rsidRPr="00625196">
        <w:t xml:space="preserve"> unique body of knowledge, </w:t>
      </w:r>
      <w:r w:rsidR="00570F7E">
        <w:t xml:space="preserve">a </w:t>
      </w:r>
      <w:r w:rsidRPr="00570F7E">
        <w:t>mu</w:t>
      </w:r>
      <w:r w:rsidRPr="00625196">
        <w:t>lti</w:t>
      </w:r>
      <w:r w:rsidR="00570F7E">
        <w:t>-</w:t>
      </w:r>
      <w:r w:rsidRPr="00625196">
        <w:t xml:space="preserve">sectoral approach, and </w:t>
      </w:r>
      <w:r>
        <w:t xml:space="preserve">an </w:t>
      </w:r>
      <w:r w:rsidRPr="00625196">
        <w:t>impartial</w:t>
      </w:r>
      <w:r w:rsidR="003D37C5">
        <w:t xml:space="preserve">, </w:t>
      </w:r>
      <w:r w:rsidRPr="00570F7E">
        <w:t>honest</w:t>
      </w:r>
      <w:r w:rsidR="003D37C5">
        <w:t>-</w:t>
      </w:r>
      <w:r w:rsidRPr="00570F7E">
        <w:t>broker</w:t>
      </w:r>
      <w:r>
        <w:t>ing</w:t>
      </w:r>
      <w:r w:rsidRPr="00570F7E">
        <w:t xml:space="preserve"> </w:t>
      </w:r>
      <w:r>
        <w:t>role</w:t>
      </w:r>
      <w:r w:rsidR="0091292C">
        <w:t>)</w:t>
      </w:r>
      <w:r>
        <w:t xml:space="preserve"> </w:t>
      </w:r>
      <w:r w:rsidR="00A17685">
        <w:t>c</w:t>
      </w:r>
      <w:r w:rsidR="0091292C">
        <w:t xml:space="preserve">ould </w:t>
      </w:r>
      <w:r>
        <w:t>be leveraged</w:t>
      </w:r>
      <w:r w:rsidRPr="00570F7E">
        <w:t xml:space="preserve"> </w:t>
      </w:r>
      <w:r w:rsidR="007A5BAC">
        <w:t>for</w:t>
      </w:r>
      <w:r w:rsidRPr="00570F7E">
        <w:t xml:space="preserve"> greater impact</w:t>
      </w:r>
      <w:r>
        <w:rPr>
          <w:rStyle w:val="FootnoteReference"/>
        </w:rPr>
        <w:footnoteReference w:id="23"/>
      </w:r>
      <w:r w:rsidRPr="00625196">
        <w:t>.</w:t>
      </w:r>
    </w:p>
    <w:p w14:paraId="41900E52" w14:textId="0AD9066C" w:rsidR="00007ED3" w:rsidRPr="001D58F5" w:rsidRDefault="00007ED3" w:rsidP="001D58F5">
      <w:pPr>
        <w:pStyle w:val="Heading2"/>
        <w:numPr>
          <w:ilvl w:val="0"/>
          <w:numId w:val="17"/>
        </w:numPr>
        <w:tabs>
          <w:tab w:val="left" w:pos="1080"/>
        </w:tabs>
        <w:spacing w:before="120" w:after="120"/>
        <w:ind w:right="1267" w:hanging="540"/>
        <w:jc w:val="both"/>
        <w:rPr>
          <w:rFonts w:ascii="Times New Roman" w:hAnsi="Times New Roman"/>
          <w:bCs/>
          <w:color w:val="000000"/>
          <w:szCs w:val="28"/>
        </w:rPr>
      </w:pPr>
      <w:r w:rsidRPr="001D58F5">
        <w:rPr>
          <w:rFonts w:ascii="Times New Roman" w:hAnsi="Times New Roman"/>
          <w:bCs/>
          <w:color w:val="000000"/>
          <w:szCs w:val="28"/>
        </w:rPr>
        <w:t xml:space="preserve">Programme </w:t>
      </w:r>
      <w:r w:rsidR="00707225" w:rsidRPr="001D58F5">
        <w:rPr>
          <w:rFonts w:ascii="Times New Roman" w:hAnsi="Times New Roman"/>
          <w:bCs/>
          <w:color w:val="000000"/>
          <w:szCs w:val="28"/>
        </w:rPr>
        <w:t>p</w:t>
      </w:r>
      <w:r w:rsidRPr="001D58F5">
        <w:rPr>
          <w:rFonts w:ascii="Times New Roman" w:hAnsi="Times New Roman"/>
          <w:bCs/>
          <w:color w:val="000000"/>
          <w:szCs w:val="28"/>
        </w:rPr>
        <w:t xml:space="preserve">riorities and </w:t>
      </w:r>
      <w:r w:rsidR="00707225" w:rsidRPr="001D58F5">
        <w:rPr>
          <w:rFonts w:ascii="Times New Roman" w:hAnsi="Times New Roman"/>
          <w:bCs/>
          <w:color w:val="000000"/>
          <w:szCs w:val="28"/>
        </w:rPr>
        <w:t>p</w:t>
      </w:r>
      <w:r w:rsidRPr="001D58F5">
        <w:rPr>
          <w:rFonts w:ascii="Times New Roman" w:hAnsi="Times New Roman"/>
          <w:bCs/>
          <w:color w:val="000000"/>
          <w:szCs w:val="28"/>
        </w:rPr>
        <w:t xml:space="preserve">artnerships </w:t>
      </w:r>
    </w:p>
    <w:p w14:paraId="00BFF340" w14:textId="66DB8651" w:rsidR="00714FF7" w:rsidRPr="00B842AE" w:rsidRDefault="00714FF7" w:rsidP="001D58F5">
      <w:pPr>
        <w:widowControl w:val="0"/>
        <w:numPr>
          <w:ilvl w:val="0"/>
          <w:numId w:val="13"/>
        </w:numPr>
        <w:tabs>
          <w:tab w:val="left" w:pos="1080"/>
        </w:tabs>
        <w:autoSpaceDE w:val="0"/>
        <w:autoSpaceDN w:val="0"/>
        <w:adjustRightInd w:val="0"/>
        <w:spacing w:after="60"/>
        <w:ind w:right="29" w:firstLine="0"/>
        <w:jc w:val="both"/>
      </w:pPr>
      <w:r w:rsidRPr="00B842AE">
        <w:t>Programme priorities have been defined with national counterparts</w:t>
      </w:r>
      <w:r w:rsidR="00A26001" w:rsidRPr="00B842AE">
        <w:t>.</w:t>
      </w:r>
      <w:r w:rsidRPr="00B842AE">
        <w:t xml:space="preserve"> </w:t>
      </w:r>
      <w:r w:rsidR="00A26001" w:rsidRPr="00B842AE">
        <w:t xml:space="preserve">They </w:t>
      </w:r>
      <w:r w:rsidRPr="00B842AE">
        <w:t xml:space="preserve">align with the </w:t>
      </w:r>
      <w:r w:rsidR="007A5BAC" w:rsidRPr="00B842AE">
        <w:t>five</w:t>
      </w:r>
      <w:r w:rsidRPr="00B842AE">
        <w:t>-</w:t>
      </w:r>
      <w:r w:rsidR="007A5BAC" w:rsidRPr="00B842AE">
        <w:t>y</w:t>
      </w:r>
      <w:r w:rsidRPr="00B842AE">
        <w:t xml:space="preserve">ear </w:t>
      </w:r>
      <w:r w:rsidR="00B842AE">
        <w:t>government</w:t>
      </w:r>
      <w:r w:rsidR="00B842AE" w:rsidRPr="00B842AE">
        <w:t xml:space="preserve"> </w:t>
      </w:r>
      <w:r w:rsidR="007A5BAC" w:rsidRPr="00B842AE">
        <w:t>p</w:t>
      </w:r>
      <w:r w:rsidRPr="00B842AE">
        <w:t xml:space="preserve">lan and </w:t>
      </w:r>
      <w:r w:rsidR="00B842AE">
        <w:t xml:space="preserve">with </w:t>
      </w:r>
      <w:r w:rsidRPr="00B842AE">
        <w:t xml:space="preserve">priorities identified in the UNDP </w:t>
      </w:r>
      <w:r w:rsidR="007A5BAC" w:rsidRPr="00B842AE">
        <w:t>s</w:t>
      </w:r>
      <w:r w:rsidRPr="00B842AE">
        <w:t xml:space="preserve">trategic </w:t>
      </w:r>
      <w:r w:rsidR="007A5BAC" w:rsidRPr="00B842AE">
        <w:t>p</w:t>
      </w:r>
      <w:r w:rsidRPr="00B842AE">
        <w:t xml:space="preserve">lan and the Istanbul Programme of Action </w:t>
      </w:r>
      <w:r w:rsidR="00EB3EEE" w:rsidRPr="00B842AE">
        <w:t xml:space="preserve">for </w:t>
      </w:r>
      <w:r w:rsidR="00A26001" w:rsidRPr="00B842AE">
        <w:t>least developed countries</w:t>
      </w:r>
      <w:r w:rsidR="007A5BAC" w:rsidRPr="00B842AE">
        <w:t>,</w:t>
      </w:r>
      <w:r w:rsidR="00EB3EEE" w:rsidRPr="00B842AE">
        <w:t xml:space="preserve"> </w:t>
      </w:r>
      <w:r w:rsidRPr="00B842AE">
        <w:t>and focus on three interlinked and transformative pillars:</w:t>
      </w:r>
    </w:p>
    <w:p w14:paraId="41D80CE8" w14:textId="6A5013AB" w:rsidR="00007ED3" w:rsidRDefault="00007ED3" w:rsidP="001D58F5">
      <w:pPr>
        <w:tabs>
          <w:tab w:val="left" w:pos="1080"/>
        </w:tabs>
        <w:ind w:left="720"/>
        <w:jc w:val="both"/>
      </w:pPr>
      <w:r>
        <w:tab/>
      </w:r>
      <w:r w:rsidR="00B842AE">
        <w:t>(a)</w:t>
      </w:r>
      <w:r w:rsidR="00B842AE">
        <w:tab/>
      </w:r>
      <w:r>
        <w:t xml:space="preserve">Sustainable and </w:t>
      </w:r>
      <w:r w:rsidR="00B842AE">
        <w:t>i</w:t>
      </w:r>
      <w:r>
        <w:t xml:space="preserve">nclusive </w:t>
      </w:r>
      <w:r w:rsidR="00B842AE">
        <w:t>e</w:t>
      </w:r>
      <w:r>
        <w:t xml:space="preserve">conomic </w:t>
      </w:r>
      <w:r w:rsidR="00B842AE">
        <w:t>t</w:t>
      </w:r>
      <w:r>
        <w:t>ransformation</w:t>
      </w:r>
      <w:r w:rsidR="00B842AE">
        <w:t>;</w:t>
      </w:r>
      <w:r>
        <w:t xml:space="preserve"> </w:t>
      </w:r>
    </w:p>
    <w:p w14:paraId="1873FD0C" w14:textId="00FE73FD" w:rsidR="00007ED3" w:rsidRDefault="00007ED3" w:rsidP="001D58F5">
      <w:pPr>
        <w:tabs>
          <w:tab w:val="left" w:pos="1080"/>
        </w:tabs>
        <w:ind w:left="720"/>
        <w:jc w:val="both"/>
      </w:pPr>
      <w:r>
        <w:tab/>
      </w:r>
      <w:r w:rsidR="00B842AE">
        <w:t>(b)</w:t>
      </w:r>
      <w:r w:rsidR="00B842AE">
        <w:tab/>
      </w:r>
      <w:r>
        <w:t xml:space="preserve">Resilience and </w:t>
      </w:r>
      <w:r w:rsidR="00B842AE">
        <w:t>n</w:t>
      </w:r>
      <w:r>
        <w:t xml:space="preserve">atural </w:t>
      </w:r>
      <w:r w:rsidR="00B842AE">
        <w:t>r</w:t>
      </w:r>
      <w:r>
        <w:t xml:space="preserve">esources </w:t>
      </w:r>
      <w:r w:rsidR="00B842AE">
        <w:t>m</w:t>
      </w:r>
      <w:r>
        <w:t>anagement</w:t>
      </w:r>
      <w:r w:rsidR="00B842AE">
        <w:t>;</w:t>
      </w:r>
      <w:r>
        <w:t xml:space="preserve"> </w:t>
      </w:r>
    </w:p>
    <w:p w14:paraId="34BF63E4" w14:textId="6E076AA2" w:rsidR="00007ED3" w:rsidRDefault="00007ED3" w:rsidP="003C3ED1">
      <w:pPr>
        <w:tabs>
          <w:tab w:val="left" w:pos="1080"/>
        </w:tabs>
        <w:spacing w:line="264" w:lineRule="auto"/>
        <w:ind w:left="720"/>
        <w:jc w:val="both"/>
      </w:pPr>
      <w:r>
        <w:tab/>
      </w:r>
      <w:r w:rsidR="00B842AE">
        <w:t>(c)</w:t>
      </w:r>
      <w:r w:rsidR="00B842AE">
        <w:tab/>
      </w:r>
      <w:r>
        <w:t xml:space="preserve">Good </w:t>
      </w:r>
      <w:r w:rsidR="00B842AE">
        <w:t>g</w:t>
      </w:r>
      <w:r>
        <w:t xml:space="preserve">overnance, </w:t>
      </w:r>
      <w:r w:rsidR="00B842AE">
        <w:t>p</w:t>
      </w:r>
      <w:r>
        <w:t xml:space="preserve">eace and </w:t>
      </w:r>
      <w:r w:rsidR="00B842AE">
        <w:t>s</w:t>
      </w:r>
      <w:r>
        <w:t xml:space="preserve">ocial </w:t>
      </w:r>
      <w:r w:rsidR="00B842AE">
        <w:t>c</w:t>
      </w:r>
      <w:r>
        <w:t>ohesion</w:t>
      </w:r>
      <w:r w:rsidR="00B842AE">
        <w:t>.</w:t>
      </w:r>
      <w:r>
        <w:t xml:space="preserve"> </w:t>
      </w:r>
    </w:p>
    <w:p w14:paraId="54C7DF6B" w14:textId="5CBE5AF6" w:rsidR="00007ED3" w:rsidRDefault="00714FF7" w:rsidP="003C3ED1">
      <w:pPr>
        <w:widowControl w:val="0"/>
        <w:numPr>
          <w:ilvl w:val="0"/>
          <w:numId w:val="13"/>
        </w:numPr>
        <w:tabs>
          <w:tab w:val="left" w:pos="1080"/>
        </w:tabs>
        <w:autoSpaceDE w:val="0"/>
        <w:autoSpaceDN w:val="0"/>
        <w:adjustRightInd w:val="0"/>
        <w:spacing w:before="120"/>
        <w:ind w:right="27" w:firstLine="0"/>
        <w:jc w:val="both"/>
      </w:pPr>
      <w:r>
        <w:t xml:space="preserve">The programme is structured around the </w:t>
      </w:r>
      <w:r w:rsidR="00785E43">
        <w:rPr>
          <w:b/>
        </w:rPr>
        <w:t>‘f</w:t>
      </w:r>
      <w:r w:rsidR="007A5BAC">
        <w:rPr>
          <w:b/>
        </w:rPr>
        <w:t xml:space="preserve">our </w:t>
      </w:r>
      <w:r w:rsidRPr="00007ED3">
        <w:rPr>
          <w:b/>
        </w:rPr>
        <w:t>Ps</w:t>
      </w:r>
      <w:r w:rsidR="00785E43">
        <w:rPr>
          <w:b/>
        </w:rPr>
        <w:t>’</w:t>
      </w:r>
      <w:r>
        <w:t xml:space="preserve"> of the </w:t>
      </w:r>
      <w:r w:rsidR="00B842AE">
        <w:t>sustainable development goals</w:t>
      </w:r>
      <w:r>
        <w:t xml:space="preserve"> </w:t>
      </w:r>
      <w:r w:rsidR="007A5BAC">
        <w:t>a</w:t>
      </w:r>
      <w:r>
        <w:t xml:space="preserve">genda. The </w:t>
      </w:r>
      <w:r w:rsidR="00B842AE">
        <w:t>t</w:t>
      </w:r>
      <w:r>
        <w:t xml:space="preserve">heory of </w:t>
      </w:r>
      <w:r w:rsidR="00B842AE">
        <w:t>c</w:t>
      </w:r>
      <w:r>
        <w:t>hange suggests that an issue</w:t>
      </w:r>
      <w:r w:rsidR="00B842AE">
        <w:t>s</w:t>
      </w:r>
      <w:r>
        <w:t xml:space="preserve">-based approach simultaneously promoting inclusive </w:t>
      </w:r>
      <w:r w:rsidR="00B842AE">
        <w:rPr>
          <w:b/>
        </w:rPr>
        <w:t>p</w:t>
      </w:r>
      <w:r w:rsidRPr="00007ED3">
        <w:rPr>
          <w:b/>
        </w:rPr>
        <w:t>rosperity</w:t>
      </w:r>
      <w:r>
        <w:t>, equitable and sustainable management of natural resources (</w:t>
      </w:r>
      <w:r w:rsidR="00B842AE">
        <w:rPr>
          <w:b/>
        </w:rPr>
        <w:t>p</w:t>
      </w:r>
      <w:r w:rsidRPr="00007ED3">
        <w:rPr>
          <w:b/>
        </w:rPr>
        <w:t>lanet</w:t>
      </w:r>
      <w:r>
        <w:t xml:space="preserve">), and underpinned by governance systems that guarantee </w:t>
      </w:r>
      <w:r w:rsidR="00B842AE">
        <w:rPr>
          <w:b/>
        </w:rPr>
        <w:t>p</w:t>
      </w:r>
      <w:r w:rsidRPr="00007ED3">
        <w:rPr>
          <w:b/>
        </w:rPr>
        <w:t>eace</w:t>
      </w:r>
      <w:r>
        <w:t xml:space="preserve">, stability, and social cohesion, is the most effective strategy for reducing poverty, improving living conditions and creating greater opportunities for all Mozambican </w:t>
      </w:r>
      <w:r w:rsidR="00B842AE">
        <w:rPr>
          <w:b/>
        </w:rPr>
        <w:t>p</w:t>
      </w:r>
      <w:r w:rsidRPr="00007ED3">
        <w:rPr>
          <w:b/>
        </w:rPr>
        <w:t>eople</w:t>
      </w:r>
      <w:r>
        <w:t xml:space="preserve">. </w:t>
      </w:r>
    </w:p>
    <w:p w14:paraId="16944006" w14:textId="3CB45C38" w:rsidR="00007ED3" w:rsidRDefault="00714FF7" w:rsidP="003C3ED1">
      <w:pPr>
        <w:widowControl w:val="0"/>
        <w:numPr>
          <w:ilvl w:val="0"/>
          <w:numId w:val="13"/>
        </w:numPr>
        <w:tabs>
          <w:tab w:val="left" w:pos="1080"/>
        </w:tabs>
        <w:autoSpaceDE w:val="0"/>
        <w:autoSpaceDN w:val="0"/>
        <w:adjustRightInd w:val="0"/>
        <w:spacing w:before="120"/>
        <w:ind w:right="27" w:firstLine="0"/>
        <w:jc w:val="both"/>
      </w:pPr>
      <w:r>
        <w:t xml:space="preserve">The programme focuses on reducing poverty and inequality by supporting inclusive, equitable and sustainable development through economic diversification, contributing to </w:t>
      </w:r>
      <w:r w:rsidR="00B842AE">
        <w:t xml:space="preserve">goals </w:t>
      </w:r>
      <w:r>
        <w:t xml:space="preserve">1, 10 and 16. In alignment with </w:t>
      </w:r>
      <w:r w:rsidR="00B842AE">
        <w:t xml:space="preserve">the </w:t>
      </w:r>
      <w:r>
        <w:t>Istanbul Programme of Action, the aim is to make growth more sustainable</w:t>
      </w:r>
      <w:r w:rsidR="00B842AE">
        <w:t xml:space="preserve"> and</w:t>
      </w:r>
      <w:r>
        <w:t xml:space="preserve"> less vulnerable to external shocks, and </w:t>
      </w:r>
      <w:r w:rsidR="00B842AE">
        <w:t xml:space="preserve">to </w:t>
      </w:r>
      <w:r>
        <w:t>reduce potential conflict by creating greater</w:t>
      </w:r>
      <w:r w:rsidR="00785E43">
        <w:t>,</w:t>
      </w:r>
      <w:r>
        <w:t xml:space="preserve"> more inclusive employment and livelihood opportunities. Emphasis is placed on maximizing opportunities for women, youth, and the poorest quintile. The potential of women as agents of change will be explored to maximize impact on poor households. Sustaining inclusive economic growth will require natural resource wealth </w:t>
      </w:r>
      <w:r w:rsidR="00760D02">
        <w:t>to be</w:t>
      </w:r>
      <w:r>
        <w:t xml:space="preserve"> safeguarded through sustainable </w:t>
      </w:r>
      <w:r w:rsidR="007405F6">
        <w:t>management</w:t>
      </w:r>
      <w:r>
        <w:t xml:space="preserve"> </w:t>
      </w:r>
      <w:r w:rsidR="00CD39C7">
        <w:t xml:space="preserve">and </w:t>
      </w:r>
      <w:r w:rsidR="00B842AE">
        <w:t xml:space="preserve">used </w:t>
      </w:r>
      <w:r>
        <w:t>transparently and equitably to support economic transformation and diversification that benefits poor communities. T</w:t>
      </w:r>
      <w:r w:rsidR="00B842AE">
        <w:t xml:space="preserve">he </w:t>
      </w:r>
      <w:r>
        <w:t xml:space="preserve">vulnerability </w:t>
      </w:r>
      <w:r w:rsidR="00B842AE">
        <w:t xml:space="preserve">of Mozambique </w:t>
      </w:r>
      <w:r>
        <w:t xml:space="preserve">to climatic hazards </w:t>
      </w:r>
      <w:r w:rsidR="00760D02">
        <w:t xml:space="preserve">will </w:t>
      </w:r>
      <w:r w:rsidR="00066076">
        <w:t xml:space="preserve">be reduced </w:t>
      </w:r>
      <w:r>
        <w:lastRenderedPageBreak/>
        <w:t xml:space="preserve">by strengthening resilience and recovery capacity. Sustainable growth and inclusive development </w:t>
      </w:r>
      <w:r w:rsidR="00804A16">
        <w:t xml:space="preserve">are </w:t>
      </w:r>
      <w:r>
        <w:t xml:space="preserve">possible </w:t>
      </w:r>
      <w:r w:rsidR="00D074F4">
        <w:t xml:space="preserve">only </w:t>
      </w:r>
      <w:r>
        <w:t>in an environment of peace and stability. The programme will promote more transparent democratic processes, a culture of dialogue and democratic discourse, greater accountability, more efficient and equitable access to basic services, improved access to justice</w:t>
      </w:r>
      <w:r w:rsidR="00804A16">
        <w:t>,</w:t>
      </w:r>
      <w:r>
        <w:t xml:space="preserve"> and respect for human rights, which will reduce conflict and promote social cohesion. </w:t>
      </w:r>
    </w:p>
    <w:p w14:paraId="773C059D" w14:textId="0A3DECDB" w:rsidR="00007ED3" w:rsidRPr="002E5EBF" w:rsidRDefault="00714FF7" w:rsidP="003C3ED1">
      <w:pPr>
        <w:widowControl w:val="0"/>
        <w:numPr>
          <w:ilvl w:val="0"/>
          <w:numId w:val="13"/>
        </w:numPr>
        <w:tabs>
          <w:tab w:val="left" w:pos="1080"/>
        </w:tabs>
        <w:autoSpaceDE w:val="0"/>
        <w:autoSpaceDN w:val="0"/>
        <w:adjustRightInd w:val="0"/>
        <w:spacing w:before="120"/>
        <w:ind w:right="27" w:firstLine="0"/>
        <w:jc w:val="both"/>
        <w:rPr>
          <w:bCs/>
          <w:color w:val="000000" w:themeColor="text1"/>
        </w:rPr>
      </w:pPr>
      <w:r>
        <w:t>The programme strategy</w:t>
      </w:r>
      <w:r w:rsidR="00804A16">
        <w:t>,</w:t>
      </w:r>
      <w:r>
        <w:t xml:space="preserve"> build</w:t>
      </w:r>
      <w:r w:rsidR="00804A16">
        <w:t>ing</w:t>
      </w:r>
      <w:r>
        <w:t xml:space="preserve"> on </w:t>
      </w:r>
      <w:r w:rsidR="007321E7">
        <w:t xml:space="preserve">past </w:t>
      </w:r>
      <w:r w:rsidR="00CD39C7">
        <w:t>lessons</w:t>
      </w:r>
      <w:r w:rsidR="00804A16">
        <w:t>,</w:t>
      </w:r>
      <w:r>
        <w:t xml:space="preserve"> comprises upstream interventions to address gaps in the legal and policy framework and implementation capacity</w:t>
      </w:r>
      <w:r w:rsidR="00007ED3">
        <w:t>,</w:t>
      </w:r>
      <w:r>
        <w:t xml:space="preserve"> whil</w:t>
      </w:r>
      <w:r w:rsidR="00804A16">
        <w:t>e</w:t>
      </w:r>
      <w:r>
        <w:t xml:space="preserve"> capitalizing on </w:t>
      </w:r>
      <w:r w:rsidR="00804A16">
        <w:t>the</w:t>
      </w:r>
      <w:r>
        <w:t xml:space="preserve"> comparative advantages </w:t>
      </w:r>
      <w:r w:rsidR="00804A16">
        <w:t xml:space="preserve">of UNDP </w:t>
      </w:r>
      <w:r>
        <w:t>for scaling</w:t>
      </w:r>
      <w:r w:rsidR="007321E7">
        <w:t>-</w:t>
      </w:r>
      <w:r w:rsidR="00804A16">
        <w:t>up</w:t>
      </w:r>
      <w:r>
        <w:t xml:space="preserve"> best practices at </w:t>
      </w:r>
      <w:r w:rsidR="00804A16">
        <w:t xml:space="preserve">the </w:t>
      </w:r>
      <w:r>
        <w:t xml:space="preserve">decentralized level. UNDP will use local and global knowledge networks to provide decision-makers with the information </w:t>
      </w:r>
      <w:r w:rsidR="00804A16">
        <w:t>needed</w:t>
      </w:r>
      <w:r>
        <w:t xml:space="preserve"> to improve governance at all levels</w:t>
      </w:r>
      <w:r w:rsidR="00804A16">
        <w:t>,</w:t>
      </w:r>
      <w:r>
        <w:t xml:space="preserve"> and </w:t>
      </w:r>
      <w:r w:rsidR="00804A16">
        <w:t xml:space="preserve">will </w:t>
      </w:r>
      <w:r>
        <w:t xml:space="preserve">maximize </w:t>
      </w:r>
      <w:r w:rsidR="00804A16">
        <w:t xml:space="preserve">its </w:t>
      </w:r>
      <w:r>
        <w:t xml:space="preserve">advantage as </w:t>
      </w:r>
      <w:r w:rsidR="00804A16">
        <w:t xml:space="preserve">an </w:t>
      </w:r>
      <w:r>
        <w:t xml:space="preserve">impartial broker </w:t>
      </w:r>
      <w:r w:rsidR="00B60819">
        <w:t xml:space="preserve">to </w:t>
      </w:r>
      <w:r>
        <w:t xml:space="preserve">support the </w:t>
      </w:r>
      <w:r w:rsidR="00804A16">
        <w:t>sustainable development goals</w:t>
      </w:r>
      <w:r>
        <w:t xml:space="preserve">. UNDP will strengthen dialogue between national and local </w:t>
      </w:r>
      <w:r w:rsidR="00D074F4">
        <w:t>authorities</w:t>
      </w:r>
      <w:r w:rsidR="00804A16">
        <w:t>,</w:t>
      </w:r>
      <w:r>
        <w:t xml:space="preserve"> </w:t>
      </w:r>
      <w:r w:rsidR="00D074F4">
        <w:t>working to</w:t>
      </w:r>
      <w:r>
        <w:t xml:space="preserve"> ensure that local authorities have the capacity to plan for, and implement, actions that directly respond to</w:t>
      </w:r>
      <w:r w:rsidR="00007ED3">
        <w:t xml:space="preserve"> the needs of local communities.</w:t>
      </w:r>
    </w:p>
    <w:p w14:paraId="541040B7" w14:textId="7AB64547" w:rsidR="002E0DE7" w:rsidRPr="00007ED3" w:rsidRDefault="00FE154C" w:rsidP="003C3ED1">
      <w:pPr>
        <w:widowControl w:val="0"/>
        <w:numPr>
          <w:ilvl w:val="0"/>
          <w:numId w:val="13"/>
        </w:numPr>
        <w:tabs>
          <w:tab w:val="left" w:pos="1080"/>
        </w:tabs>
        <w:autoSpaceDE w:val="0"/>
        <w:autoSpaceDN w:val="0"/>
        <w:adjustRightInd w:val="0"/>
        <w:spacing w:before="120"/>
        <w:ind w:right="27" w:firstLine="0"/>
        <w:jc w:val="both"/>
        <w:rPr>
          <w:bCs/>
          <w:color w:val="000000" w:themeColor="text1"/>
        </w:rPr>
      </w:pPr>
      <w:r>
        <w:t>G</w:t>
      </w:r>
      <w:r w:rsidR="00FD5088">
        <w:t xml:space="preserve">eographically, </w:t>
      </w:r>
      <w:r w:rsidR="002E0DE7" w:rsidRPr="00BA7217">
        <w:t xml:space="preserve">UNDP </w:t>
      </w:r>
      <w:r w:rsidR="002E0DE7">
        <w:t>will focus</w:t>
      </w:r>
      <w:r>
        <w:t xml:space="preserve"> </w:t>
      </w:r>
      <w:r w:rsidR="002E0DE7">
        <w:t xml:space="preserve">on </w:t>
      </w:r>
      <w:r w:rsidR="002E0DE7" w:rsidRPr="00BA7217">
        <w:t xml:space="preserve">Gaza, Nampula and Cabo Delgado </w:t>
      </w:r>
      <w:r w:rsidR="00D074F4">
        <w:t>p</w:t>
      </w:r>
      <w:r w:rsidR="002E0DE7" w:rsidRPr="00BA7217">
        <w:t>rovinces</w:t>
      </w:r>
      <w:r w:rsidR="00804A16">
        <w:t>,</w:t>
      </w:r>
      <w:r w:rsidR="00522798">
        <w:t xml:space="preserve"> where it has a long</w:t>
      </w:r>
      <w:r w:rsidR="002E5EBF">
        <w:t>-</w:t>
      </w:r>
      <w:r w:rsidR="00522798">
        <w:t xml:space="preserve">established presence and strong relationships with local authorities, communities and civil society </w:t>
      </w:r>
      <w:r w:rsidR="00E760C1">
        <w:t>organizations</w:t>
      </w:r>
      <w:r w:rsidR="00BF7457">
        <w:t xml:space="preserve">. </w:t>
      </w:r>
      <w:r w:rsidR="00522798">
        <w:t>The</w:t>
      </w:r>
      <w:r w:rsidR="00050CB8">
        <w:t>se</w:t>
      </w:r>
      <w:r w:rsidR="00522798">
        <w:t xml:space="preserve"> provinces </w:t>
      </w:r>
      <w:r w:rsidR="002E0DE7" w:rsidRPr="00BA7217">
        <w:t>are exposed to</w:t>
      </w:r>
      <w:r w:rsidR="002E0DE7" w:rsidRPr="00812788">
        <w:t xml:space="preserve"> natural hazards and </w:t>
      </w:r>
      <w:r w:rsidR="002E0DE7" w:rsidRPr="00007ED3">
        <w:rPr>
          <w:color w:val="000000" w:themeColor="text1"/>
        </w:rPr>
        <w:t>the impact of natural resource extraction on both the environment and on local communities, w</w:t>
      </w:r>
      <w:r w:rsidR="00BF7457" w:rsidRPr="00007ED3">
        <w:rPr>
          <w:color w:val="000000" w:themeColor="text1"/>
        </w:rPr>
        <w:t xml:space="preserve">hich </w:t>
      </w:r>
      <w:r w:rsidR="00804A16">
        <w:rPr>
          <w:color w:val="000000" w:themeColor="text1"/>
        </w:rPr>
        <w:t>negative</w:t>
      </w:r>
      <w:r w:rsidR="00804A16" w:rsidRPr="00812788">
        <w:t xml:space="preserve">ly </w:t>
      </w:r>
      <w:r w:rsidR="002E0DE7" w:rsidRPr="00812788">
        <w:t>affect sustainable human development</w:t>
      </w:r>
      <w:r w:rsidR="002E0DE7">
        <w:t xml:space="preserve">. </w:t>
      </w:r>
      <w:r w:rsidR="00804A16">
        <w:t>O</w:t>
      </w:r>
      <w:r>
        <w:t xml:space="preserve">ther </w:t>
      </w:r>
      <w:r w:rsidRPr="000631C6">
        <w:t>provinces where specific</w:t>
      </w:r>
      <w:r w:rsidR="00D074F4">
        <w:t xml:space="preserve"> </w:t>
      </w:r>
      <w:r w:rsidRPr="000631C6">
        <w:t>climatic and environmental issues exist</w:t>
      </w:r>
      <w:r w:rsidR="00804A16">
        <w:t xml:space="preserve"> – </w:t>
      </w:r>
      <w:r w:rsidRPr="000631C6">
        <w:t>notably Sofala and Niassa</w:t>
      </w:r>
      <w:r w:rsidR="00804A16">
        <w:t xml:space="preserve"> –</w:t>
      </w:r>
      <w:r w:rsidR="00FD4BEF" w:rsidRPr="000631C6">
        <w:t xml:space="preserve"> will also be </w:t>
      </w:r>
      <w:r w:rsidR="00C234E0" w:rsidRPr="000631C6">
        <w:t>targeted</w:t>
      </w:r>
      <w:r w:rsidRPr="000631C6">
        <w:t>.</w:t>
      </w:r>
    </w:p>
    <w:p w14:paraId="3B760710" w14:textId="3D8CAEED" w:rsidR="009C472C" w:rsidRPr="001D58F5" w:rsidRDefault="009C472C" w:rsidP="003C3ED1">
      <w:pPr>
        <w:tabs>
          <w:tab w:val="left" w:pos="1080"/>
        </w:tabs>
        <w:spacing w:before="120"/>
        <w:ind w:left="720"/>
        <w:jc w:val="both"/>
        <w:rPr>
          <w:b/>
          <w:i/>
        </w:rPr>
      </w:pPr>
      <w:r w:rsidRPr="001D58F5">
        <w:rPr>
          <w:b/>
          <w:i/>
        </w:rPr>
        <w:t>Pillar I</w:t>
      </w:r>
      <w:r w:rsidR="00804A16" w:rsidRPr="001D58F5">
        <w:rPr>
          <w:b/>
          <w:i/>
        </w:rPr>
        <w:t>.</w:t>
      </w:r>
      <w:r w:rsidRPr="001D58F5">
        <w:rPr>
          <w:b/>
          <w:i/>
        </w:rPr>
        <w:t xml:space="preserve"> Sustainab</w:t>
      </w:r>
      <w:r w:rsidR="00F76535" w:rsidRPr="001D58F5">
        <w:rPr>
          <w:b/>
          <w:i/>
        </w:rPr>
        <w:t xml:space="preserve">le </w:t>
      </w:r>
      <w:r w:rsidR="00804A16" w:rsidRPr="001D58F5">
        <w:rPr>
          <w:b/>
          <w:i/>
        </w:rPr>
        <w:t>and inclusive economic transformation</w:t>
      </w:r>
      <w:r w:rsidR="007C4DE8" w:rsidRPr="001D58F5">
        <w:rPr>
          <w:rStyle w:val="FootnoteReference"/>
        </w:rPr>
        <w:footnoteReference w:id="24"/>
      </w:r>
    </w:p>
    <w:p w14:paraId="7B988499" w14:textId="09E131F1" w:rsidR="00C41BD4" w:rsidRPr="00C41BD4" w:rsidRDefault="00EB37B5" w:rsidP="003C3ED1">
      <w:pPr>
        <w:pStyle w:val="ListParagraph"/>
        <w:numPr>
          <w:ilvl w:val="0"/>
          <w:numId w:val="13"/>
        </w:numPr>
        <w:tabs>
          <w:tab w:val="left" w:pos="1080"/>
        </w:tabs>
        <w:spacing w:before="120"/>
        <w:ind w:firstLine="0"/>
        <w:jc w:val="both"/>
      </w:pPr>
      <w:r w:rsidRPr="00530549">
        <w:t>Economic diversification</w:t>
      </w:r>
      <w:r w:rsidR="00530549" w:rsidRPr="001D58F5">
        <w:t>,</w:t>
      </w:r>
      <w:r w:rsidR="008105F0" w:rsidRPr="00530549">
        <w:t xml:space="preserve"> and the sustainable use of natural resources</w:t>
      </w:r>
      <w:r w:rsidRPr="00530549">
        <w:t xml:space="preserve"> to promote resilient growth and create livelihood opportunities</w:t>
      </w:r>
      <w:r w:rsidR="008105F0" w:rsidRPr="00530549">
        <w:t>,</w:t>
      </w:r>
      <w:r w:rsidRPr="00530549">
        <w:t xml:space="preserve"> </w:t>
      </w:r>
      <w:r w:rsidR="008105F0" w:rsidRPr="00530549">
        <w:t xml:space="preserve">are key factors for inclusive development </w:t>
      </w:r>
      <w:r w:rsidR="00177368" w:rsidRPr="00530549">
        <w:t xml:space="preserve">and </w:t>
      </w:r>
      <w:r w:rsidRPr="00530549">
        <w:t>prosperity.</w:t>
      </w:r>
      <w:r w:rsidR="00B9180A" w:rsidRPr="00530549">
        <w:t xml:space="preserve"> </w:t>
      </w:r>
      <w:r w:rsidR="00AD6AA9">
        <w:t xml:space="preserve">Strengthening </w:t>
      </w:r>
      <w:r w:rsidR="00AD6AA9" w:rsidRPr="00F05780">
        <w:t>economic policy coherence, promot</w:t>
      </w:r>
      <w:r w:rsidR="00AD6AA9">
        <w:t xml:space="preserve">ing </w:t>
      </w:r>
      <w:r w:rsidR="00AD6AA9" w:rsidRPr="00F05780">
        <w:t xml:space="preserve">a robust business environment, and </w:t>
      </w:r>
      <w:r w:rsidR="00AD6AA9">
        <w:t>improving</w:t>
      </w:r>
      <w:r w:rsidR="00AD6AA9" w:rsidRPr="00F05780">
        <w:t xml:space="preserve"> data analysis</w:t>
      </w:r>
      <w:r w:rsidR="00AD6AA9">
        <w:t xml:space="preserve">, will support the economic transformation required to improve productivity and reduce poverty and inequality. </w:t>
      </w:r>
      <w:r w:rsidR="00933BD8" w:rsidRPr="00530549">
        <w:t>The</w:t>
      </w:r>
      <w:r w:rsidR="00A97594" w:rsidRPr="00530549">
        <w:t xml:space="preserve"> capacity of </w:t>
      </w:r>
      <w:r w:rsidR="000D6FD0" w:rsidRPr="00530549">
        <w:t>national systems and institutions</w:t>
      </w:r>
      <w:r w:rsidR="00B41297">
        <w:t xml:space="preserve"> for policy coordination</w:t>
      </w:r>
      <w:r w:rsidR="008105F0" w:rsidRPr="00530549">
        <w:t xml:space="preserve">, targeting </w:t>
      </w:r>
      <w:r w:rsidR="000D6FD0" w:rsidRPr="00530549">
        <w:t>and implementation</w:t>
      </w:r>
      <w:r w:rsidR="00933BD8" w:rsidRPr="00530549">
        <w:t xml:space="preserve"> will be </w:t>
      </w:r>
      <w:r w:rsidR="00AD6AA9">
        <w:t>enhanced</w:t>
      </w:r>
      <w:r w:rsidR="000D6FD0" w:rsidRPr="00530549">
        <w:t xml:space="preserve">. </w:t>
      </w:r>
      <w:r w:rsidR="008105F0" w:rsidRPr="00530549">
        <w:t>Improved</w:t>
      </w:r>
      <w:r w:rsidR="00201D31" w:rsidRPr="001D58F5">
        <w:t>,</w:t>
      </w:r>
      <w:r w:rsidR="00172A37" w:rsidRPr="00530549">
        <w:t xml:space="preserve"> g</w:t>
      </w:r>
      <w:r w:rsidR="000631C6" w:rsidRPr="00530549">
        <w:t>ender</w:t>
      </w:r>
      <w:r w:rsidR="00933BD8" w:rsidRPr="00530549">
        <w:t>-</w:t>
      </w:r>
      <w:r w:rsidR="000631C6" w:rsidRPr="00530549">
        <w:t xml:space="preserve">sensitive </w:t>
      </w:r>
      <w:r w:rsidR="000D6FD0" w:rsidRPr="00530549">
        <w:t>data collection, a</w:t>
      </w:r>
      <w:r w:rsidR="000631C6" w:rsidRPr="00530549">
        <w:t>nd analysis</w:t>
      </w:r>
      <w:r w:rsidR="00D074F4">
        <w:t>,</w:t>
      </w:r>
      <w:r w:rsidR="000D6FD0" w:rsidRPr="00530549">
        <w:t xml:space="preserve"> will </w:t>
      </w:r>
      <w:r w:rsidR="00E233ED">
        <w:t>strengthen</w:t>
      </w:r>
      <w:r w:rsidR="00E233ED" w:rsidRPr="00530549">
        <w:t xml:space="preserve"> </w:t>
      </w:r>
      <w:r w:rsidR="008105F0" w:rsidRPr="00530549">
        <w:t xml:space="preserve">the monitoring and coordination of </w:t>
      </w:r>
      <w:r w:rsidR="000D6FD0" w:rsidRPr="00530549">
        <w:t>economic policy</w:t>
      </w:r>
      <w:r w:rsidR="00201D31" w:rsidRPr="001D58F5">
        <w:t>,</w:t>
      </w:r>
      <w:r w:rsidR="000D6FD0" w:rsidRPr="00530549">
        <w:t xml:space="preserve"> </w:t>
      </w:r>
      <w:r w:rsidR="00A97594" w:rsidRPr="00530549">
        <w:t xml:space="preserve">facilitating the </w:t>
      </w:r>
      <w:r w:rsidR="008105F0" w:rsidRPr="00530549">
        <w:t xml:space="preserve">alignment </w:t>
      </w:r>
      <w:r w:rsidR="005332AE" w:rsidRPr="00530549">
        <w:t>of</w:t>
      </w:r>
      <w:r w:rsidR="005332AE">
        <w:t xml:space="preserve"> national plans</w:t>
      </w:r>
      <w:r w:rsidR="00A97594">
        <w:t xml:space="preserve">, </w:t>
      </w:r>
      <w:r w:rsidR="00D05AC5" w:rsidRPr="00C41BD4">
        <w:t xml:space="preserve">the </w:t>
      </w:r>
      <w:r w:rsidR="00201D31">
        <w:t>sustainable development goals</w:t>
      </w:r>
      <w:r w:rsidR="00530549">
        <w:t>,</w:t>
      </w:r>
      <w:r w:rsidR="00D05AC5" w:rsidRPr="00C41BD4">
        <w:t xml:space="preserve"> and a</w:t>
      </w:r>
      <w:r w:rsidR="000D6FD0" w:rsidRPr="00C41BD4">
        <w:t>id coordination mechanism</w:t>
      </w:r>
      <w:r w:rsidR="00D05AC5" w:rsidRPr="00C41BD4">
        <w:t>s</w:t>
      </w:r>
      <w:r w:rsidR="000D6FD0" w:rsidRPr="00C41BD4">
        <w:t xml:space="preserve">. </w:t>
      </w:r>
      <w:r w:rsidR="00D121ED" w:rsidRPr="009A797D">
        <w:t>Thought leadership</w:t>
      </w:r>
      <w:r w:rsidR="00D074F4">
        <w:t>,</w:t>
      </w:r>
      <w:r w:rsidR="00D121ED" w:rsidRPr="009A797D">
        <w:t xml:space="preserve"> research</w:t>
      </w:r>
      <w:r w:rsidR="00D074F4">
        <w:t>,</w:t>
      </w:r>
      <w:r w:rsidR="00D121ED" w:rsidRPr="009A797D">
        <w:t xml:space="preserve"> and advocacy </w:t>
      </w:r>
      <w:r w:rsidR="00D074F4">
        <w:t>for</w:t>
      </w:r>
      <w:r w:rsidR="00D121ED" w:rsidRPr="009A797D">
        <w:t xml:space="preserve"> inclusive economic growth </w:t>
      </w:r>
      <w:r w:rsidR="00D05AC5" w:rsidRPr="00C41BD4">
        <w:t xml:space="preserve">will direct </w:t>
      </w:r>
      <w:r w:rsidR="00530549">
        <w:t>fund</w:t>
      </w:r>
      <w:r w:rsidR="00530549" w:rsidRPr="00C41BD4">
        <w:t>s</w:t>
      </w:r>
      <w:r w:rsidR="00625196">
        <w:t xml:space="preserve">, including those deriving from natural resources, </w:t>
      </w:r>
      <w:r w:rsidR="000D6FD0" w:rsidRPr="00C41BD4">
        <w:t>to pro-poor economic sectors</w:t>
      </w:r>
      <w:r w:rsidR="00530549">
        <w:t>,</w:t>
      </w:r>
      <w:r w:rsidR="000D6FD0" w:rsidRPr="00C41BD4">
        <w:t xml:space="preserve"> </w:t>
      </w:r>
      <w:r w:rsidR="00D05AC5" w:rsidRPr="00C41BD4">
        <w:t>creat</w:t>
      </w:r>
      <w:r w:rsidR="00530549">
        <w:t>ing</w:t>
      </w:r>
      <w:r w:rsidR="00D05AC5" w:rsidRPr="00C41BD4">
        <w:t xml:space="preserve"> an</w:t>
      </w:r>
      <w:r w:rsidR="000D6FD0" w:rsidRPr="00C41BD4">
        <w:t xml:space="preserve"> enabling environment for private sector development</w:t>
      </w:r>
      <w:r w:rsidR="002862E5">
        <w:t>.</w:t>
      </w:r>
      <w:r w:rsidR="00B141F3">
        <w:t xml:space="preserve"> </w:t>
      </w:r>
      <w:r w:rsidR="006C3B98">
        <w:t>A</w:t>
      </w:r>
      <w:r w:rsidR="00B141F3">
        <w:t xml:space="preserve"> </w:t>
      </w:r>
      <w:r w:rsidR="00530549">
        <w:rPr>
          <w:bCs/>
        </w:rPr>
        <w:t>d</w:t>
      </w:r>
      <w:r w:rsidR="006C3B98" w:rsidRPr="006C3B98">
        <w:rPr>
          <w:bCs/>
        </w:rPr>
        <w:t xml:space="preserve">evelopment </w:t>
      </w:r>
      <w:r w:rsidR="00530549">
        <w:rPr>
          <w:bCs/>
        </w:rPr>
        <w:t>f</w:t>
      </w:r>
      <w:r w:rsidR="006C3B98" w:rsidRPr="006C3B98">
        <w:rPr>
          <w:bCs/>
        </w:rPr>
        <w:t xml:space="preserve">inance </w:t>
      </w:r>
      <w:r w:rsidR="00530549">
        <w:rPr>
          <w:bCs/>
        </w:rPr>
        <w:t>a</w:t>
      </w:r>
      <w:r w:rsidR="006C3B98" w:rsidRPr="006C3B98">
        <w:rPr>
          <w:bCs/>
        </w:rPr>
        <w:t>ssessment</w:t>
      </w:r>
      <w:r w:rsidR="006C3B98" w:rsidRPr="006C3B98">
        <w:rPr>
          <w:b/>
          <w:bCs/>
        </w:rPr>
        <w:t xml:space="preserve"> </w:t>
      </w:r>
      <w:r w:rsidR="008E49FB">
        <w:t>will</w:t>
      </w:r>
      <w:r w:rsidR="00695C29">
        <w:t xml:space="preserve"> identify potential partnerships to contribute to the </w:t>
      </w:r>
      <w:r w:rsidR="00201D31">
        <w:t>goals</w:t>
      </w:r>
      <w:r w:rsidR="00A45CE7">
        <w:t xml:space="preserve">, </w:t>
      </w:r>
      <w:r w:rsidR="008E49FB">
        <w:t>emphasi</w:t>
      </w:r>
      <w:r w:rsidR="00201D31">
        <w:t>zing</w:t>
      </w:r>
      <w:r w:rsidR="008E49FB">
        <w:t xml:space="preserve"> </w:t>
      </w:r>
      <w:r w:rsidR="00A45CE7">
        <w:t>private</w:t>
      </w:r>
      <w:r w:rsidR="00201D31">
        <w:t>-</w:t>
      </w:r>
      <w:r w:rsidR="00A45CE7">
        <w:t>sector</w:t>
      </w:r>
      <w:r w:rsidR="0014129A">
        <w:t xml:space="preserve"> </w:t>
      </w:r>
      <w:r w:rsidR="008E49FB">
        <w:t>funding opportunities</w:t>
      </w:r>
      <w:r w:rsidR="001E614E">
        <w:t xml:space="preserve"> </w:t>
      </w:r>
      <w:r w:rsidR="00A0566D">
        <w:t>in the mining industry</w:t>
      </w:r>
      <w:r w:rsidR="0014129A">
        <w:t xml:space="preserve">. </w:t>
      </w:r>
    </w:p>
    <w:p w14:paraId="2F5C5AF1" w14:textId="47B13706" w:rsidR="00347969" w:rsidRDefault="000D6FD0" w:rsidP="003C3ED1">
      <w:pPr>
        <w:pStyle w:val="ListParagraph"/>
        <w:numPr>
          <w:ilvl w:val="0"/>
          <w:numId w:val="13"/>
        </w:numPr>
        <w:tabs>
          <w:tab w:val="left" w:pos="1080"/>
        </w:tabs>
        <w:spacing w:before="120"/>
        <w:ind w:firstLine="0"/>
        <w:jc w:val="both"/>
      </w:pPr>
      <w:r w:rsidRPr="00C41BD4">
        <w:t>UNDP will complement national efforts to create economic opportunities t</w:t>
      </w:r>
      <w:r w:rsidR="00A27E53" w:rsidRPr="00C41BD4">
        <w:t xml:space="preserve">hat </w:t>
      </w:r>
      <w:r w:rsidRPr="00C41BD4">
        <w:t>reduce disparities across regions and among target groups</w:t>
      </w:r>
      <w:r w:rsidR="00DC7F87">
        <w:t>,</w:t>
      </w:r>
      <w:r w:rsidR="002E0DE7" w:rsidRPr="00C41BD4">
        <w:t xml:space="preserve"> particularly </w:t>
      </w:r>
      <w:r w:rsidRPr="00C41BD4">
        <w:t>women</w:t>
      </w:r>
      <w:r w:rsidR="002E0DE7" w:rsidRPr="00C41BD4">
        <w:t xml:space="preserve"> and</w:t>
      </w:r>
      <w:r w:rsidR="00677344">
        <w:t xml:space="preserve"> youn</w:t>
      </w:r>
      <w:r w:rsidR="00677344" w:rsidRPr="000631C6">
        <w:t>g people in rural and peri-</w:t>
      </w:r>
      <w:r w:rsidR="002E0DE7" w:rsidRPr="000631C6">
        <w:t>urban areas</w:t>
      </w:r>
      <w:r w:rsidRPr="000631C6">
        <w:t xml:space="preserve">. </w:t>
      </w:r>
      <w:r w:rsidR="00A27E53" w:rsidRPr="000631C6">
        <w:t>Working with key ministries</w:t>
      </w:r>
      <w:r w:rsidR="00A27E53" w:rsidRPr="000631C6">
        <w:rPr>
          <w:rStyle w:val="FootnoteReference"/>
        </w:rPr>
        <w:footnoteReference w:id="25"/>
      </w:r>
      <w:r w:rsidR="00A27E53" w:rsidRPr="000631C6">
        <w:t xml:space="preserve">, UNDP will </w:t>
      </w:r>
      <w:r w:rsidR="000631C6" w:rsidRPr="000631C6">
        <w:t>scale</w:t>
      </w:r>
      <w:r w:rsidR="00932C54">
        <w:t xml:space="preserve"> up</w:t>
      </w:r>
      <w:r w:rsidR="00A27E53" w:rsidRPr="000631C6">
        <w:t xml:space="preserve"> </w:t>
      </w:r>
      <w:r w:rsidRPr="000631C6">
        <w:t>current interventions support</w:t>
      </w:r>
      <w:r w:rsidR="00A27E53" w:rsidRPr="000631C6">
        <w:t>ing</w:t>
      </w:r>
      <w:r w:rsidRPr="00C41BD4">
        <w:t xml:space="preserve"> inclusive business development and </w:t>
      </w:r>
      <w:r w:rsidR="00D05AC5" w:rsidRPr="00C41BD4">
        <w:t xml:space="preserve">the promotion of </w:t>
      </w:r>
      <w:r w:rsidR="00A27E53" w:rsidRPr="00C41BD4">
        <w:t xml:space="preserve">viable </w:t>
      </w:r>
      <w:r w:rsidRPr="00C41BD4">
        <w:t>value chains</w:t>
      </w:r>
      <w:r w:rsidR="00A97594">
        <w:t>,</w:t>
      </w:r>
      <w:r w:rsidR="0001462A">
        <w:t xml:space="preserve"> especially for women</w:t>
      </w:r>
      <w:r w:rsidRPr="00C41BD4">
        <w:t>, linking these to incoming investments. Districts where mega-projects related to extractive industries present concrete opportunities will be targeted</w:t>
      </w:r>
      <w:r w:rsidR="00B9180A">
        <w:t>.</w:t>
      </w:r>
    </w:p>
    <w:p w14:paraId="617A8A71" w14:textId="2E1FA846" w:rsidR="00144D39" w:rsidRPr="00C41BD4" w:rsidRDefault="000D6FD0" w:rsidP="003C3ED1">
      <w:pPr>
        <w:pStyle w:val="ListParagraph"/>
        <w:numPr>
          <w:ilvl w:val="0"/>
          <w:numId w:val="13"/>
        </w:numPr>
        <w:tabs>
          <w:tab w:val="left" w:pos="1080"/>
        </w:tabs>
        <w:spacing w:before="120"/>
        <w:ind w:firstLine="0"/>
        <w:jc w:val="both"/>
      </w:pPr>
      <w:r w:rsidRPr="00C41BD4">
        <w:t xml:space="preserve">UNDP will </w:t>
      </w:r>
      <w:r w:rsidR="00FF0348">
        <w:t>strengthen</w:t>
      </w:r>
      <w:r w:rsidRPr="00C41BD4">
        <w:t xml:space="preserve"> evidence-based trade policy and inter-sectoral dialogue</w:t>
      </w:r>
      <w:r w:rsidR="00D208ED">
        <w:t xml:space="preserve"> </w:t>
      </w:r>
      <w:r w:rsidR="00FF0348">
        <w:t xml:space="preserve">to </w:t>
      </w:r>
      <w:r w:rsidR="00347969" w:rsidRPr="00347969">
        <w:t xml:space="preserve">expand partnerships with the Enhanced Integrated Framework </w:t>
      </w:r>
      <w:r w:rsidR="00D074F4">
        <w:t>p</w:t>
      </w:r>
      <w:r w:rsidR="00347969" w:rsidRPr="00347969">
        <w:t xml:space="preserve">rogramme, the </w:t>
      </w:r>
      <w:r w:rsidR="009576C5">
        <w:t xml:space="preserve">World Bank, </w:t>
      </w:r>
      <w:r w:rsidR="00034D76">
        <w:t>the African Development Bank</w:t>
      </w:r>
      <w:r w:rsidR="00932C54">
        <w:t>,</w:t>
      </w:r>
      <w:r w:rsidR="009576C5">
        <w:t xml:space="preserve"> and Finland</w:t>
      </w:r>
      <w:r w:rsidR="00932C54">
        <w:t>,</w:t>
      </w:r>
      <w:r w:rsidR="009C22D1">
        <w:t xml:space="preserve"> to improve trade competiveness.</w:t>
      </w:r>
      <w:r w:rsidR="00D208ED">
        <w:t xml:space="preserve"> </w:t>
      </w:r>
      <w:r w:rsidRPr="00C41BD4">
        <w:t>This will be complemented by strengthening the capacity of local institutions, equipping the local labour force (</w:t>
      </w:r>
      <w:r w:rsidR="00D074F4">
        <w:t>especially</w:t>
      </w:r>
      <w:r w:rsidRPr="00C41BD4">
        <w:t xml:space="preserve"> youth and women) and local entrepreneurs with the business development and management skills to seize </w:t>
      </w:r>
      <w:r w:rsidR="004E00F4">
        <w:t>business and employment</w:t>
      </w:r>
      <w:r w:rsidRPr="00C41BD4">
        <w:t xml:space="preserve"> opportunities</w:t>
      </w:r>
      <w:r w:rsidRPr="000631C6">
        <w:t xml:space="preserve">. These efforts will improve local economic development planning </w:t>
      </w:r>
      <w:r w:rsidR="00B9180A" w:rsidRPr="000631C6">
        <w:t>and support</w:t>
      </w:r>
      <w:r w:rsidRPr="000631C6">
        <w:t xml:space="preserve"> the creation of coordination and dialogue mechanisms for public-private partnerships</w:t>
      </w:r>
      <w:r w:rsidR="002B780A" w:rsidRPr="000631C6">
        <w:t>.</w:t>
      </w:r>
      <w:r w:rsidR="002B780A">
        <w:t xml:space="preserve"> </w:t>
      </w:r>
      <w:r w:rsidR="00807D0F">
        <w:t xml:space="preserve">UNDP will </w:t>
      </w:r>
      <w:r w:rsidR="009C22D1">
        <w:t>link current U</w:t>
      </w:r>
      <w:r w:rsidR="00066076">
        <w:t>nited Nations</w:t>
      </w:r>
      <w:r w:rsidR="009C22D1">
        <w:t xml:space="preserve"> efforts on social protection to </w:t>
      </w:r>
      <w:r w:rsidR="00066076">
        <w:t xml:space="preserve">South-South </w:t>
      </w:r>
      <w:r w:rsidR="00066076">
        <w:lastRenderedPageBreak/>
        <w:t xml:space="preserve">cooperation </w:t>
      </w:r>
      <w:r w:rsidR="00807D0F">
        <w:t xml:space="preserve">opportunities </w:t>
      </w:r>
      <w:r w:rsidR="00D074F4">
        <w:t>in</w:t>
      </w:r>
      <w:r w:rsidR="00807D0F">
        <w:t xml:space="preserve"> Brazil and South Africa</w:t>
      </w:r>
      <w:r w:rsidR="009C22D1">
        <w:t>,</w:t>
      </w:r>
      <w:r w:rsidR="00807D0F">
        <w:t xml:space="preserve"> to </w:t>
      </w:r>
      <w:r w:rsidR="009C22D1">
        <w:t>highlight best practices relating to</w:t>
      </w:r>
      <w:r w:rsidR="00807D0F">
        <w:t xml:space="preserve"> </w:t>
      </w:r>
      <w:r w:rsidR="003B2989">
        <w:t xml:space="preserve">cash transfers and </w:t>
      </w:r>
      <w:r w:rsidRPr="00C41BD4">
        <w:t xml:space="preserve">community works schemes. </w:t>
      </w:r>
    </w:p>
    <w:p w14:paraId="0D52057E" w14:textId="72AF4BDC" w:rsidR="009C472C" w:rsidRPr="001D58F5" w:rsidRDefault="009C472C" w:rsidP="003C3ED1">
      <w:pPr>
        <w:tabs>
          <w:tab w:val="left" w:pos="1080"/>
        </w:tabs>
        <w:spacing w:before="120"/>
        <w:ind w:left="720"/>
        <w:jc w:val="both"/>
        <w:rPr>
          <w:b/>
        </w:rPr>
      </w:pPr>
      <w:r w:rsidRPr="001D58F5">
        <w:rPr>
          <w:b/>
          <w:i/>
        </w:rPr>
        <w:t xml:space="preserve">Pillar II: Resilience and </w:t>
      </w:r>
      <w:r w:rsidR="00066076" w:rsidRPr="001D58F5">
        <w:rPr>
          <w:b/>
          <w:i/>
        </w:rPr>
        <w:t>n</w:t>
      </w:r>
      <w:r w:rsidRPr="001D58F5">
        <w:rPr>
          <w:b/>
          <w:i/>
        </w:rPr>
        <w:t xml:space="preserve">atural </w:t>
      </w:r>
      <w:r w:rsidR="00066076" w:rsidRPr="001D58F5">
        <w:rPr>
          <w:b/>
          <w:i/>
        </w:rPr>
        <w:t>r</w:t>
      </w:r>
      <w:r w:rsidRPr="001D58F5">
        <w:rPr>
          <w:b/>
          <w:i/>
        </w:rPr>
        <w:t xml:space="preserve">esources </w:t>
      </w:r>
      <w:r w:rsidR="00066076" w:rsidRPr="001D58F5">
        <w:rPr>
          <w:b/>
          <w:i/>
        </w:rPr>
        <w:t>m</w:t>
      </w:r>
      <w:r w:rsidRPr="001D58F5">
        <w:rPr>
          <w:b/>
          <w:i/>
        </w:rPr>
        <w:t>anagement</w:t>
      </w:r>
      <w:r w:rsidR="007C4DE8" w:rsidRPr="001D58F5">
        <w:rPr>
          <w:rStyle w:val="FootnoteReference"/>
        </w:rPr>
        <w:footnoteReference w:id="26"/>
      </w:r>
    </w:p>
    <w:p w14:paraId="17705A46" w14:textId="28FC0E68" w:rsidR="00AC352E" w:rsidRPr="00303907" w:rsidRDefault="00AC352E" w:rsidP="003C3ED1">
      <w:pPr>
        <w:pStyle w:val="ListParagraph"/>
        <w:numPr>
          <w:ilvl w:val="0"/>
          <w:numId w:val="13"/>
        </w:numPr>
        <w:tabs>
          <w:tab w:val="clear" w:pos="720"/>
          <w:tab w:val="left" w:pos="1080"/>
        </w:tabs>
        <w:spacing w:before="120"/>
        <w:ind w:firstLine="0"/>
        <w:jc w:val="both"/>
        <w:rPr>
          <w:rFonts w:eastAsia="Calibri"/>
        </w:rPr>
      </w:pPr>
      <w:r w:rsidRPr="00303907">
        <w:rPr>
          <w:rFonts w:eastAsia="Calibri"/>
        </w:rPr>
        <w:t xml:space="preserve">Sustaining inclusive growth </w:t>
      </w:r>
      <w:r w:rsidR="00066076">
        <w:rPr>
          <w:rFonts w:eastAsia="Calibri"/>
        </w:rPr>
        <w:t>involv</w:t>
      </w:r>
      <w:r w:rsidR="00066076" w:rsidRPr="00303907">
        <w:rPr>
          <w:rFonts w:eastAsia="Calibri"/>
        </w:rPr>
        <w:t xml:space="preserve">es </w:t>
      </w:r>
      <w:r w:rsidRPr="00303907">
        <w:rPr>
          <w:rFonts w:eastAsia="Calibri"/>
        </w:rPr>
        <w:t xml:space="preserve">safeguarding the environment, strengthening resilience and ensuring that the benefits of natural resources are equitably shared. UNDP will increase resilience and improve </w:t>
      </w:r>
      <w:r w:rsidR="00066076">
        <w:rPr>
          <w:rFonts w:eastAsia="Calibri"/>
        </w:rPr>
        <w:t>natural resource management</w:t>
      </w:r>
      <w:r w:rsidR="00066076" w:rsidRPr="00303907">
        <w:rPr>
          <w:rFonts w:eastAsia="Calibri"/>
        </w:rPr>
        <w:t xml:space="preserve"> </w:t>
      </w:r>
      <w:r w:rsidRPr="00303907">
        <w:rPr>
          <w:rFonts w:eastAsia="Calibri"/>
        </w:rPr>
        <w:t>through enhancing the capacities of national institutions</w:t>
      </w:r>
      <w:r w:rsidR="00D359EE">
        <w:rPr>
          <w:rFonts w:eastAsia="Calibri"/>
        </w:rPr>
        <w:t xml:space="preserve"> </w:t>
      </w:r>
      <w:r w:rsidR="0041623C">
        <w:rPr>
          <w:rFonts w:eastAsia="Calibri"/>
        </w:rPr>
        <w:t xml:space="preserve">contributing </w:t>
      </w:r>
      <w:r w:rsidR="00D359EE">
        <w:t>to</w:t>
      </w:r>
      <w:r w:rsidR="00066076">
        <w:t xml:space="preserve"> the</w:t>
      </w:r>
      <w:r w:rsidR="00D359EE">
        <w:t xml:space="preserve"> </w:t>
      </w:r>
      <w:r w:rsidR="00201D31">
        <w:t>sustainable development goals</w:t>
      </w:r>
      <w:r w:rsidR="0041623C">
        <w:t xml:space="preserve"> </w:t>
      </w:r>
      <w:r w:rsidR="00201D31">
        <w:t>a</w:t>
      </w:r>
      <w:r w:rsidR="0041623C">
        <w:t>genda</w:t>
      </w:r>
      <w:r w:rsidR="002025EE">
        <w:rPr>
          <w:rStyle w:val="FootnoteReference"/>
        </w:rPr>
        <w:footnoteReference w:id="27"/>
      </w:r>
      <w:r w:rsidRPr="00303907">
        <w:rPr>
          <w:rFonts w:eastAsia="Calibri"/>
        </w:rPr>
        <w:t>. Interventions will target women</w:t>
      </w:r>
      <w:r w:rsidR="00673F21">
        <w:rPr>
          <w:rFonts w:eastAsia="Calibri"/>
        </w:rPr>
        <w:t xml:space="preserve"> and</w:t>
      </w:r>
      <w:r w:rsidRPr="00303907">
        <w:rPr>
          <w:rFonts w:eastAsia="Calibri"/>
        </w:rPr>
        <w:t xml:space="preserve"> youth in districts where climate change, natural hazards and </w:t>
      </w:r>
      <w:r w:rsidR="00066076">
        <w:rPr>
          <w:rFonts w:eastAsia="Calibri"/>
        </w:rPr>
        <w:t>natural resources management</w:t>
      </w:r>
      <w:r w:rsidRPr="00303907">
        <w:rPr>
          <w:rFonts w:eastAsia="Calibri"/>
        </w:rPr>
        <w:t xml:space="preserve"> issues</w:t>
      </w:r>
      <w:r w:rsidR="00377DCA" w:rsidRPr="00377DCA">
        <w:t xml:space="preserve"> </w:t>
      </w:r>
      <w:r w:rsidR="00377DCA" w:rsidRPr="00377DCA">
        <w:rPr>
          <w:rFonts w:eastAsia="Calibri"/>
        </w:rPr>
        <w:t>are particularly critical</w:t>
      </w:r>
      <w:r w:rsidRPr="00303907">
        <w:rPr>
          <w:rFonts w:eastAsia="Calibri"/>
          <w:vertAlign w:val="superscript"/>
        </w:rPr>
        <w:footnoteReference w:id="28"/>
      </w:r>
      <w:r w:rsidRPr="00303907">
        <w:rPr>
          <w:rFonts w:eastAsia="Calibri"/>
        </w:rPr>
        <w:t xml:space="preserve">. Innovative </w:t>
      </w:r>
      <w:r w:rsidR="007D32F2">
        <w:rPr>
          <w:rFonts w:eastAsia="Calibri"/>
        </w:rPr>
        <w:t>approaches</w:t>
      </w:r>
      <w:r w:rsidRPr="00303907">
        <w:rPr>
          <w:rFonts w:eastAsia="Calibri"/>
        </w:rPr>
        <w:t xml:space="preserve">, building on </w:t>
      </w:r>
      <w:r w:rsidR="00FC5376">
        <w:rPr>
          <w:rFonts w:eastAsia="Calibri"/>
        </w:rPr>
        <w:t xml:space="preserve">South-South and </w:t>
      </w:r>
      <w:r w:rsidRPr="00303907">
        <w:rPr>
          <w:rFonts w:eastAsia="Calibri"/>
        </w:rPr>
        <w:t xml:space="preserve">globally relevant </w:t>
      </w:r>
      <w:r w:rsidR="007405F6" w:rsidRPr="00303907">
        <w:rPr>
          <w:rFonts w:eastAsia="Calibri"/>
        </w:rPr>
        <w:t>experiences</w:t>
      </w:r>
      <w:r w:rsidR="00FC5376">
        <w:rPr>
          <w:rFonts w:eastAsia="Calibri"/>
        </w:rPr>
        <w:t xml:space="preserve"> </w:t>
      </w:r>
      <w:r w:rsidR="003D0FBD">
        <w:rPr>
          <w:rFonts w:eastAsia="Calibri"/>
        </w:rPr>
        <w:t xml:space="preserve">will </w:t>
      </w:r>
      <w:r w:rsidR="007D08E2">
        <w:rPr>
          <w:rFonts w:eastAsia="Calibri"/>
        </w:rPr>
        <w:t>e</w:t>
      </w:r>
      <w:r w:rsidR="00042723">
        <w:rPr>
          <w:rFonts w:eastAsia="Calibri"/>
        </w:rPr>
        <w:t xml:space="preserve">nsure </w:t>
      </w:r>
      <w:r w:rsidR="003D0FBD">
        <w:rPr>
          <w:rFonts w:eastAsia="Calibri"/>
        </w:rPr>
        <w:t xml:space="preserve">that </w:t>
      </w:r>
      <w:r w:rsidR="00042723">
        <w:rPr>
          <w:rFonts w:eastAsia="Calibri"/>
        </w:rPr>
        <w:t xml:space="preserve">beneficiaries are </w:t>
      </w:r>
      <w:r w:rsidR="00591CB1">
        <w:rPr>
          <w:rFonts w:eastAsia="Calibri"/>
        </w:rPr>
        <w:t xml:space="preserve">an </w:t>
      </w:r>
      <w:r w:rsidR="00042723">
        <w:rPr>
          <w:rFonts w:eastAsia="Calibri"/>
        </w:rPr>
        <w:t>active</w:t>
      </w:r>
      <w:r w:rsidR="007D08E2">
        <w:rPr>
          <w:rFonts w:eastAsia="Calibri"/>
        </w:rPr>
        <w:t xml:space="preserve"> part of </w:t>
      </w:r>
      <w:r w:rsidR="00042723">
        <w:rPr>
          <w:rFonts w:eastAsia="Calibri"/>
        </w:rPr>
        <w:t xml:space="preserve">long-term </w:t>
      </w:r>
      <w:r w:rsidR="006A7E9D">
        <w:rPr>
          <w:rFonts w:eastAsia="Calibri"/>
        </w:rPr>
        <w:t>solutions</w:t>
      </w:r>
      <w:r w:rsidR="00297BD1">
        <w:rPr>
          <w:rFonts w:eastAsia="Calibri"/>
        </w:rPr>
        <w:t>.</w:t>
      </w:r>
    </w:p>
    <w:p w14:paraId="1C301F00" w14:textId="7E7CBC0E" w:rsidR="00AC352E" w:rsidRPr="002862E5" w:rsidRDefault="00AC352E" w:rsidP="003C3ED1">
      <w:pPr>
        <w:pStyle w:val="ListParagraph"/>
        <w:numPr>
          <w:ilvl w:val="0"/>
          <w:numId w:val="13"/>
        </w:numPr>
        <w:tabs>
          <w:tab w:val="clear" w:pos="720"/>
          <w:tab w:val="left" w:pos="1080"/>
        </w:tabs>
        <w:spacing w:before="120"/>
        <w:ind w:firstLine="0"/>
        <w:jc w:val="both"/>
        <w:rPr>
          <w:rFonts w:eastAsia="Calibri"/>
        </w:rPr>
      </w:pPr>
      <w:r w:rsidRPr="00303907">
        <w:rPr>
          <w:rFonts w:eastAsia="Calibri"/>
        </w:rPr>
        <w:t>Information management systems for the environment, biodiversity, natural resources, climate change</w:t>
      </w:r>
      <w:r w:rsidR="00D074F4">
        <w:rPr>
          <w:rFonts w:eastAsia="Calibri"/>
        </w:rPr>
        <w:t>,</w:t>
      </w:r>
      <w:r w:rsidRPr="00303907">
        <w:rPr>
          <w:rFonts w:eastAsia="Calibri"/>
        </w:rPr>
        <w:t xml:space="preserve"> and natural disasters</w:t>
      </w:r>
      <w:r w:rsidR="00D074F4">
        <w:rPr>
          <w:rFonts w:eastAsia="Calibri"/>
        </w:rPr>
        <w:t>,</w:t>
      </w:r>
      <w:r w:rsidRPr="00303907">
        <w:rPr>
          <w:rFonts w:eastAsia="Calibri"/>
        </w:rPr>
        <w:t xml:space="preserve"> will be </w:t>
      </w:r>
      <w:r w:rsidR="00D074F4">
        <w:rPr>
          <w:rFonts w:eastAsia="Calibri"/>
        </w:rPr>
        <w:t>upgrad</w:t>
      </w:r>
      <w:r w:rsidR="00D074F4" w:rsidRPr="00303907">
        <w:rPr>
          <w:rFonts w:eastAsia="Calibri"/>
        </w:rPr>
        <w:t xml:space="preserve">ed </w:t>
      </w:r>
      <w:r w:rsidR="00066076">
        <w:rPr>
          <w:rFonts w:eastAsia="Calibri"/>
        </w:rPr>
        <w:t>by</w:t>
      </w:r>
      <w:r w:rsidR="00066076" w:rsidRPr="00303907">
        <w:rPr>
          <w:rFonts w:eastAsia="Calibri"/>
        </w:rPr>
        <w:t xml:space="preserve"> </w:t>
      </w:r>
      <w:r w:rsidRPr="00303907">
        <w:rPr>
          <w:rFonts w:eastAsia="Calibri"/>
        </w:rPr>
        <w:t>improving data analysis and dissemination</w:t>
      </w:r>
      <w:r w:rsidR="007B00C3">
        <w:rPr>
          <w:rFonts w:eastAsia="Calibri"/>
        </w:rPr>
        <w:t>,</w:t>
      </w:r>
      <w:r w:rsidRPr="00303907">
        <w:rPr>
          <w:rFonts w:eastAsia="Calibri"/>
        </w:rPr>
        <w:t xml:space="preserve"> strengthen</w:t>
      </w:r>
      <w:r w:rsidR="00893AA7" w:rsidRPr="00303907">
        <w:rPr>
          <w:rFonts w:eastAsia="Calibri"/>
        </w:rPr>
        <w:t>ing</w:t>
      </w:r>
      <w:r w:rsidRPr="00303907">
        <w:rPr>
          <w:rFonts w:eastAsia="Calibri"/>
        </w:rPr>
        <w:t xml:space="preserve"> national capacity for monitoring, rais</w:t>
      </w:r>
      <w:r w:rsidR="00893AA7" w:rsidRPr="00303907">
        <w:rPr>
          <w:rFonts w:eastAsia="Calibri"/>
        </w:rPr>
        <w:t>ing</w:t>
      </w:r>
      <w:r w:rsidRPr="00303907">
        <w:rPr>
          <w:rFonts w:eastAsia="Calibri"/>
        </w:rPr>
        <w:t xml:space="preserve"> awareness</w:t>
      </w:r>
      <w:r w:rsidR="00066076">
        <w:rPr>
          <w:rFonts w:eastAsia="Calibri"/>
        </w:rPr>
        <w:t>,</w:t>
      </w:r>
      <w:r w:rsidRPr="00303907">
        <w:rPr>
          <w:rFonts w:eastAsia="Calibri"/>
        </w:rPr>
        <w:t xml:space="preserve"> and highlight</w:t>
      </w:r>
      <w:r w:rsidR="00893AA7" w:rsidRPr="00303907">
        <w:rPr>
          <w:rFonts w:eastAsia="Calibri"/>
        </w:rPr>
        <w:t>ing</w:t>
      </w:r>
      <w:r w:rsidRPr="00303907">
        <w:rPr>
          <w:rFonts w:eastAsia="Calibri"/>
        </w:rPr>
        <w:t xml:space="preserve"> best practice</w:t>
      </w:r>
      <w:r w:rsidR="002862E5">
        <w:rPr>
          <w:rFonts w:eastAsia="Calibri"/>
        </w:rPr>
        <w:t>s</w:t>
      </w:r>
      <w:r w:rsidRPr="00303907">
        <w:rPr>
          <w:rFonts w:eastAsia="Calibri"/>
        </w:rPr>
        <w:t xml:space="preserve"> to improve </w:t>
      </w:r>
      <w:r w:rsidRPr="000631C6">
        <w:rPr>
          <w:rFonts w:eastAsia="Calibri"/>
        </w:rPr>
        <w:t>evidence-based</w:t>
      </w:r>
      <w:r w:rsidR="002862E5">
        <w:rPr>
          <w:rFonts w:eastAsia="Calibri"/>
        </w:rPr>
        <w:t xml:space="preserve"> </w:t>
      </w:r>
      <w:r w:rsidRPr="00303907">
        <w:rPr>
          <w:rFonts w:eastAsia="Calibri"/>
        </w:rPr>
        <w:t>decision-making</w:t>
      </w:r>
      <w:r w:rsidRPr="002862E5">
        <w:rPr>
          <w:rFonts w:eastAsia="Calibri"/>
        </w:rPr>
        <w:t>. U</w:t>
      </w:r>
      <w:r w:rsidR="002862E5">
        <w:rPr>
          <w:rFonts w:eastAsia="Calibri"/>
        </w:rPr>
        <w:t>sing its</w:t>
      </w:r>
      <w:r w:rsidRPr="002862E5">
        <w:rPr>
          <w:rFonts w:eastAsia="Calibri"/>
        </w:rPr>
        <w:t xml:space="preserve"> strong </w:t>
      </w:r>
      <w:r w:rsidR="008B0951">
        <w:rPr>
          <w:rFonts w:eastAsia="Calibri"/>
        </w:rPr>
        <w:t xml:space="preserve">decentralized </w:t>
      </w:r>
      <w:r w:rsidRPr="002862E5">
        <w:rPr>
          <w:rFonts w:eastAsia="Calibri"/>
        </w:rPr>
        <w:t>presence</w:t>
      </w:r>
      <w:r w:rsidR="002862E5">
        <w:rPr>
          <w:rFonts w:eastAsia="Calibri"/>
        </w:rPr>
        <w:t>, UNDP will</w:t>
      </w:r>
      <w:r w:rsidRPr="002862E5">
        <w:rPr>
          <w:rFonts w:eastAsia="Calibri"/>
        </w:rPr>
        <w:t xml:space="preserve"> promote transparent and participatory decision-making processes </w:t>
      </w:r>
      <w:r w:rsidR="00D074F4">
        <w:rPr>
          <w:rFonts w:eastAsia="Calibri"/>
        </w:rPr>
        <w:t>concern</w:t>
      </w:r>
      <w:r w:rsidR="00D074F4" w:rsidRPr="002862E5">
        <w:rPr>
          <w:rFonts w:eastAsia="Calibri"/>
        </w:rPr>
        <w:t xml:space="preserve">ing </w:t>
      </w:r>
      <w:r w:rsidR="00066076">
        <w:rPr>
          <w:rFonts w:eastAsia="Calibri"/>
        </w:rPr>
        <w:t>natural resources management</w:t>
      </w:r>
      <w:r w:rsidRPr="002862E5">
        <w:rPr>
          <w:rFonts w:eastAsia="Calibri"/>
        </w:rPr>
        <w:t>, land management, and population displacement, particularly through local planning processes.</w:t>
      </w:r>
    </w:p>
    <w:p w14:paraId="30EAE0AB" w14:textId="10CE1BC6" w:rsidR="00AC352E" w:rsidRPr="00346A29" w:rsidRDefault="00AC352E" w:rsidP="003C3ED1">
      <w:pPr>
        <w:pStyle w:val="ListParagraph"/>
        <w:numPr>
          <w:ilvl w:val="0"/>
          <w:numId w:val="13"/>
        </w:numPr>
        <w:tabs>
          <w:tab w:val="clear" w:pos="720"/>
          <w:tab w:val="left" w:pos="1080"/>
        </w:tabs>
        <w:spacing w:before="120"/>
        <w:ind w:firstLine="0"/>
        <w:jc w:val="both"/>
        <w:rPr>
          <w:rFonts w:eastAsia="Calibri"/>
        </w:rPr>
      </w:pPr>
      <w:r w:rsidRPr="00346A29">
        <w:rPr>
          <w:rFonts w:eastAsia="Calibri"/>
        </w:rPr>
        <w:t>UNDP will support the sustainable management of natural resources to provide revenue</w:t>
      </w:r>
      <w:r w:rsidR="00893AA7" w:rsidRPr="00346A29">
        <w:rPr>
          <w:rFonts w:eastAsia="Calibri"/>
        </w:rPr>
        <w:t xml:space="preserve"> </w:t>
      </w:r>
      <w:r w:rsidR="00346A29" w:rsidRPr="00346A29">
        <w:rPr>
          <w:rFonts w:eastAsia="Calibri"/>
        </w:rPr>
        <w:t xml:space="preserve">for </w:t>
      </w:r>
      <w:r w:rsidRPr="00346A29">
        <w:rPr>
          <w:rFonts w:eastAsia="Calibri"/>
        </w:rPr>
        <w:t>local economic development and diversification</w:t>
      </w:r>
      <w:r w:rsidR="00B37B8F">
        <w:rPr>
          <w:rFonts w:eastAsia="Calibri"/>
        </w:rPr>
        <w:t xml:space="preserve"> and contribute to poverty reduction</w:t>
      </w:r>
      <w:r w:rsidRPr="00346A29">
        <w:rPr>
          <w:rFonts w:eastAsia="Calibri"/>
        </w:rPr>
        <w:t xml:space="preserve">. </w:t>
      </w:r>
      <w:r w:rsidR="0067158D">
        <w:rPr>
          <w:rFonts w:eastAsia="Calibri"/>
        </w:rPr>
        <w:t>E</w:t>
      </w:r>
      <w:r w:rsidRPr="00346A29">
        <w:rPr>
          <w:rFonts w:eastAsia="Calibri"/>
        </w:rPr>
        <w:t xml:space="preserve">co-friendly technology will stimulate the diversification of livelihoods and reduce environmental pressures. </w:t>
      </w:r>
      <w:r w:rsidR="00E7542B">
        <w:rPr>
          <w:rFonts w:eastAsia="Calibri"/>
        </w:rPr>
        <w:t>P</w:t>
      </w:r>
      <w:r w:rsidRPr="00346A29">
        <w:rPr>
          <w:rFonts w:eastAsia="Calibri"/>
        </w:rPr>
        <w:t>romot</w:t>
      </w:r>
      <w:r w:rsidR="00E7542B">
        <w:rPr>
          <w:rFonts w:eastAsia="Calibri"/>
        </w:rPr>
        <w:t>ion</w:t>
      </w:r>
      <w:r w:rsidRPr="00346A29">
        <w:rPr>
          <w:rFonts w:eastAsia="Calibri"/>
        </w:rPr>
        <w:t xml:space="preserve"> </w:t>
      </w:r>
      <w:r w:rsidR="00E7542B">
        <w:rPr>
          <w:rFonts w:eastAsia="Calibri"/>
        </w:rPr>
        <w:t xml:space="preserve">of a </w:t>
      </w:r>
      <w:r w:rsidRPr="00346A29">
        <w:rPr>
          <w:rFonts w:eastAsia="Calibri"/>
        </w:rPr>
        <w:t xml:space="preserve">green/blue economy </w:t>
      </w:r>
      <w:r w:rsidR="00E7542B">
        <w:rPr>
          <w:rFonts w:eastAsia="Calibri"/>
        </w:rPr>
        <w:t>will</w:t>
      </w:r>
      <w:r w:rsidR="00E7542B" w:rsidRPr="00346A29">
        <w:rPr>
          <w:rFonts w:eastAsia="Calibri"/>
        </w:rPr>
        <w:t xml:space="preserve"> </w:t>
      </w:r>
      <w:r w:rsidRPr="00346A29">
        <w:rPr>
          <w:rFonts w:eastAsia="Calibri"/>
        </w:rPr>
        <w:t>prioritiz</w:t>
      </w:r>
      <w:r w:rsidR="00066076">
        <w:rPr>
          <w:rFonts w:eastAsia="Calibri"/>
        </w:rPr>
        <w:t>e</w:t>
      </w:r>
      <w:r w:rsidRPr="00346A29">
        <w:rPr>
          <w:rFonts w:eastAsia="Calibri"/>
        </w:rPr>
        <w:t xml:space="preserve"> investments related to the environment, natural resources and climate change</w:t>
      </w:r>
      <w:r w:rsidR="008D3381">
        <w:rPr>
          <w:rFonts w:eastAsia="Calibri"/>
        </w:rPr>
        <w:t>,</w:t>
      </w:r>
      <w:r w:rsidRPr="00346A29">
        <w:rPr>
          <w:rFonts w:eastAsia="Calibri"/>
        </w:rPr>
        <w:t xml:space="preserve"> and revenues from non-renewable natural resource exploitation directed </w:t>
      </w:r>
      <w:r w:rsidR="006A7E9D">
        <w:rPr>
          <w:rFonts w:eastAsia="Calibri"/>
        </w:rPr>
        <w:t xml:space="preserve">to </w:t>
      </w:r>
      <w:r w:rsidRPr="00346A29">
        <w:rPr>
          <w:rFonts w:eastAsia="Calibri"/>
        </w:rPr>
        <w:t xml:space="preserve">the development of renewable resources. </w:t>
      </w:r>
      <w:r w:rsidR="00E7542B">
        <w:rPr>
          <w:rFonts w:eastAsia="Calibri"/>
        </w:rPr>
        <w:t>Improved m</w:t>
      </w:r>
      <w:r w:rsidRPr="00346A29">
        <w:rPr>
          <w:rFonts w:eastAsia="Calibri"/>
        </w:rPr>
        <w:t xml:space="preserve">onitoring of natural resource use and </w:t>
      </w:r>
      <w:r w:rsidR="0067158D">
        <w:rPr>
          <w:rFonts w:eastAsia="Calibri"/>
        </w:rPr>
        <w:t xml:space="preserve">stakeholder </w:t>
      </w:r>
      <w:r w:rsidRPr="00346A29">
        <w:rPr>
          <w:rFonts w:eastAsia="Calibri"/>
        </w:rPr>
        <w:t xml:space="preserve">dialogue will </w:t>
      </w:r>
      <w:r w:rsidR="00D53548">
        <w:rPr>
          <w:rFonts w:eastAsia="Calibri"/>
        </w:rPr>
        <w:t>strengthen</w:t>
      </w:r>
      <w:r w:rsidRPr="00346A29">
        <w:rPr>
          <w:rFonts w:eastAsia="Calibri"/>
        </w:rPr>
        <w:t xml:space="preserve"> transparent</w:t>
      </w:r>
      <w:r w:rsidR="00D074F4">
        <w:rPr>
          <w:rFonts w:eastAsia="Calibri"/>
        </w:rPr>
        <w:t>,</w:t>
      </w:r>
      <w:r w:rsidRPr="00346A29">
        <w:rPr>
          <w:rFonts w:eastAsia="Calibri"/>
        </w:rPr>
        <w:t xml:space="preserve"> participatory management</w:t>
      </w:r>
      <w:r w:rsidR="00D53548">
        <w:rPr>
          <w:rFonts w:eastAsia="Calibri"/>
        </w:rPr>
        <w:t xml:space="preserve"> </w:t>
      </w:r>
      <w:r w:rsidR="00E7542B">
        <w:rPr>
          <w:rFonts w:eastAsia="Calibri"/>
        </w:rPr>
        <w:t>and</w:t>
      </w:r>
      <w:r w:rsidR="00D53548">
        <w:rPr>
          <w:rFonts w:eastAsia="Calibri"/>
        </w:rPr>
        <w:t xml:space="preserve"> </w:t>
      </w:r>
      <w:r w:rsidRPr="00346A29">
        <w:rPr>
          <w:rFonts w:eastAsia="Calibri"/>
        </w:rPr>
        <w:t>reduce disparities and conflicts. UNDP will advocate for the recognition of sites of high biodiversity and their connection to the African and World Network of Biosphere Reserves.</w:t>
      </w:r>
    </w:p>
    <w:p w14:paraId="45D37AE8" w14:textId="6E42A9BB" w:rsidR="00AC352E" w:rsidRPr="00623EE6" w:rsidRDefault="00623EE6" w:rsidP="003C3ED1">
      <w:pPr>
        <w:pStyle w:val="ListParagraph"/>
        <w:numPr>
          <w:ilvl w:val="0"/>
          <w:numId w:val="13"/>
        </w:numPr>
        <w:tabs>
          <w:tab w:val="clear" w:pos="720"/>
          <w:tab w:val="left" w:pos="1080"/>
        </w:tabs>
        <w:spacing w:before="120"/>
        <w:ind w:firstLine="0"/>
        <w:jc w:val="both"/>
        <w:rPr>
          <w:rFonts w:eastAsia="Calibri"/>
        </w:rPr>
      </w:pPr>
      <w:r w:rsidRPr="00623EE6">
        <w:rPr>
          <w:rFonts w:eastAsia="Calibri"/>
        </w:rPr>
        <w:t>The</w:t>
      </w:r>
      <w:r w:rsidR="00AC352E" w:rsidRPr="00623EE6">
        <w:rPr>
          <w:rFonts w:eastAsia="Calibri"/>
        </w:rPr>
        <w:t xml:space="preserve"> integration of climate change, environment and resilience issues in development planning processes at all levels</w:t>
      </w:r>
      <w:r w:rsidRPr="00623EE6">
        <w:rPr>
          <w:rFonts w:eastAsia="Calibri"/>
        </w:rPr>
        <w:t xml:space="preserve"> will be reinforced</w:t>
      </w:r>
      <w:r w:rsidR="008D3381">
        <w:rPr>
          <w:rFonts w:eastAsia="Calibri"/>
        </w:rPr>
        <w:t>,</w:t>
      </w:r>
      <w:r w:rsidRPr="00623EE6">
        <w:rPr>
          <w:rFonts w:eastAsia="Calibri"/>
        </w:rPr>
        <w:t xml:space="preserve"> </w:t>
      </w:r>
      <w:r>
        <w:rPr>
          <w:rFonts w:eastAsia="Calibri"/>
        </w:rPr>
        <w:t xml:space="preserve">focusing on </w:t>
      </w:r>
      <w:r w:rsidR="00F32B5B">
        <w:rPr>
          <w:rFonts w:eastAsia="Calibri"/>
        </w:rPr>
        <w:t xml:space="preserve">enhancing </w:t>
      </w:r>
      <w:r w:rsidR="00F32B5B" w:rsidRPr="00623EE6">
        <w:rPr>
          <w:rFonts w:eastAsia="Calibri"/>
        </w:rPr>
        <w:t>the</w:t>
      </w:r>
      <w:r w:rsidR="00AC352E" w:rsidRPr="00623EE6">
        <w:rPr>
          <w:rFonts w:eastAsia="Calibri"/>
        </w:rPr>
        <w:t xml:space="preserve"> resilience of local government</w:t>
      </w:r>
      <w:r w:rsidR="007B73AE" w:rsidRPr="00346A29">
        <w:rPr>
          <w:rStyle w:val="FootnoteReference"/>
          <w:rFonts w:eastAsia="Calibri"/>
        </w:rPr>
        <w:footnoteReference w:id="29"/>
      </w:r>
      <w:r w:rsidR="00AC352E" w:rsidRPr="00623EE6">
        <w:rPr>
          <w:rFonts w:eastAsia="Calibri"/>
        </w:rPr>
        <w:t xml:space="preserve"> and communities, </w:t>
      </w:r>
      <w:r w:rsidR="008D3381">
        <w:rPr>
          <w:rFonts w:eastAsia="Calibri"/>
        </w:rPr>
        <w:t xml:space="preserve">and </w:t>
      </w:r>
      <w:r w:rsidR="00AC352E" w:rsidRPr="00623EE6">
        <w:rPr>
          <w:rFonts w:eastAsia="Calibri"/>
        </w:rPr>
        <w:t>strengthening preparedness plans</w:t>
      </w:r>
      <w:r w:rsidR="00F32B5B">
        <w:rPr>
          <w:rFonts w:eastAsia="Calibri"/>
        </w:rPr>
        <w:t xml:space="preserve"> </w:t>
      </w:r>
      <w:r w:rsidR="00F32B5B" w:rsidRPr="00623EE6">
        <w:rPr>
          <w:rFonts w:eastAsia="Calibri"/>
        </w:rPr>
        <w:t>with</w:t>
      </w:r>
      <w:r w:rsidR="006B368F" w:rsidRPr="00623EE6">
        <w:rPr>
          <w:rFonts w:eastAsia="Calibri"/>
        </w:rPr>
        <w:t xml:space="preserve"> special attention </w:t>
      </w:r>
      <w:r w:rsidR="008D3381">
        <w:rPr>
          <w:rFonts w:eastAsia="Calibri"/>
        </w:rPr>
        <w:t>t</w:t>
      </w:r>
      <w:r w:rsidR="006B368F" w:rsidRPr="00623EE6">
        <w:rPr>
          <w:rFonts w:eastAsia="Calibri"/>
        </w:rPr>
        <w:t xml:space="preserve">o the crucial role women play in </w:t>
      </w:r>
      <w:r w:rsidR="00AC352E" w:rsidRPr="00623EE6">
        <w:rPr>
          <w:rFonts w:eastAsia="Calibri"/>
        </w:rPr>
        <w:t xml:space="preserve">early warning systems. </w:t>
      </w:r>
      <w:r w:rsidRPr="00623EE6">
        <w:rPr>
          <w:rFonts w:eastAsia="Calibri"/>
        </w:rPr>
        <w:t>UNDP will</w:t>
      </w:r>
      <w:r w:rsidR="00E7542B">
        <w:rPr>
          <w:rFonts w:eastAsia="Calibri"/>
        </w:rPr>
        <w:t xml:space="preserve"> work with the Disaster </w:t>
      </w:r>
      <w:r w:rsidR="00D53548">
        <w:rPr>
          <w:rFonts w:eastAsia="Calibri"/>
        </w:rPr>
        <w:t>M</w:t>
      </w:r>
      <w:r w:rsidR="00E7542B">
        <w:rPr>
          <w:rFonts w:eastAsia="Calibri"/>
        </w:rPr>
        <w:t>anagement Institute to</w:t>
      </w:r>
      <w:r w:rsidRPr="00623EE6">
        <w:rPr>
          <w:rFonts w:eastAsia="Calibri"/>
        </w:rPr>
        <w:t xml:space="preserve"> improve</w:t>
      </w:r>
      <w:r w:rsidR="00AC352E" w:rsidRPr="00623EE6">
        <w:rPr>
          <w:rFonts w:eastAsia="Calibri"/>
        </w:rPr>
        <w:t xml:space="preserve"> the coordination of emergency response</w:t>
      </w:r>
      <w:r w:rsidR="008D3381">
        <w:rPr>
          <w:rFonts w:eastAsia="Calibri"/>
        </w:rPr>
        <w:t>,</w:t>
      </w:r>
      <w:r w:rsidR="00AC352E" w:rsidRPr="00623EE6">
        <w:rPr>
          <w:rFonts w:eastAsia="Calibri"/>
        </w:rPr>
        <w:t xml:space="preserve"> and continue to play a leading role in coordinating </w:t>
      </w:r>
      <w:r w:rsidR="00346A29" w:rsidRPr="00623EE6">
        <w:rPr>
          <w:rFonts w:eastAsia="Calibri"/>
        </w:rPr>
        <w:t xml:space="preserve">the </w:t>
      </w:r>
      <w:r w:rsidR="00AC352E" w:rsidRPr="00623EE6">
        <w:rPr>
          <w:rFonts w:eastAsia="Calibri"/>
        </w:rPr>
        <w:t>U</w:t>
      </w:r>
      <w:r w:rsidR="008D3381">
        <w:rPr>
          <w:rFonts w:eastAsia="Calibri"/>
        </w:rPr>
        <w:t>nited Nations</w:t>
      </w:r>
      <w:r w:rsidR="00AC352E" w:rsidRPr="00623EE6">
        <w:rPr>
          <w:rFonts w:eastAsia="Calibri"/>
        </w:rPr>
        <w:t xml:space="preserve"> response to emergencies and early recovery processes. </w:t>
      </w:r>
      <w:r>
        <w:rPr>
          <w:rFonts w:eastAsia="Calibri"/>
        </w:rPr>
        <w:t>R</w:t>
      </w:r>
      <w:r w:rsidRPr="00623EE6">
        <w:rPr>
          <w:rFonts w:eastAsia="Calibri"/>
        </w:rPr>
        <w:t>elationships with Zimbabwe and South Africa</w:t>
      </w:r>
      <w:r w:rsidR="00F32B5B">
        <w:rPr>
          <w:rFonts w:eastAsia="Calibri"/>
        </w:rPr>
        <w:t xml:space="preserve"> </w:t>
      </w:r>
      <w:r>
        <w:rPr>
          <w:rFonts w:eastAsia="Calibri"/>
        </w:rPr>
        <w:t xml:space="preserve">will be strengthened for a </w:t>
      </w:r>
      <w:r w:rsidR="00846015">
        <w:rPr>
          <w:rFonts w:eastAsia="Calibri"/>
        </w:rPr>
        <w:t xml:space="preserve">more </w:t>
      </w:r>
      <w:r w:rsidR="00846015" w:rsidRPr="00623EE6">
        <w:rPr>
          <w:rFonts w:eastAsia="Calibri"/>
        </w:rPr>
        <w:t>effective</w:t>
      </w:r>
      <w:r w:rsidR="00AC352E" w:rsidRPr="00623EE6">
        <w:rPr>
          <w:rFonts w:eastAsia="Calibri"/>
        </w:rPr>
        <w:t xml:space="preserve"> regional management of cross-border river basins</w:t>
      </w:r>
      <w:r w:rsidR="00A45E8F">
        <w:rPr>
          <w:rFonts w:eastAsia="Calibri"/>
        </w:rPr>
        <w:t>.</w:t>
      </w:r>
      <w:r w:rsidR="00AC352E" w:rsidRPr="00623EE6">
        <w:rPr>
          <w:rFonts w:eastAsia="Calibri"/>
        </w:rPr>
        <w:t xml:space="preserve"> </w:t>
      </w:r>
    </w:p>
    <w:p w14:paraId="350E3851" w14:textId="58FCCE82" w:rsidR="00AC352E" w:rsidRPr="00346A29" w:rsidRDefault="00346A29" w:rsidP="003C3ED1">
      <w:pPr>
        <w:pStyle w:val="ListParagraph"/>
        <w:numPr>
          <w:ilvl w:val="0"/>
          <w:numId w:val="13"/>
        </w:numPr>
        <w:tabs>
          <w:tab w:val="clear" w:pos="720"/>
          <w:tab w:val="left" w:pos="1080"/>
        </w:tabs>
        <w:spacing w:before="120"/>
        <w:ind w:firstLine="0"/>
        <w:jc w:val="both"/>
        <w:rPr>
          <w:rFonts w:eastAsia="Calibri"/>
        </w:rPr>
      </w:pPr>
      <w:r>
        <w:rPr>
          <w:rFonts w:eastAsia="Calibri"/>
        </w:rPr>
        <w:t xml:space="preserve">In </w:t>
      </w:r>
      <w:r w:rsidR="00AC352E" w:rsidRPr="00346A29">
        <w:rPr>
          <w:rFonts w:eastAsia="Calibri"/>
        </w:rPr>
        <w:t xml:space="preserve">partnership with </w:t>
      </w:r>
      <w:r w:rsidR="008D3381">
        <w:rPr>
          <w:rFonts w:eastAsia="Calibri"/>
        </w:rPr>
        <w:t>the United Nations Environment Programme (</w:t>
      </w:r>
      <w:r w:rsidR="00AC352E" w:rsidRPr="00346A29">
        <w:rPr>
          <w:rFonts w:eastAsia="Calibri"/>
        </w:rPr>
        <w:t>UNEP</w:t>
      </w:r>
      <w:r w:rsidR="008D3381">
        <w:rPr>
          <w:rFonts w:eastAsia="Calibri"/>
        </w:rPr>
        <w:t>)</w:t>
      </w:r>
      <w:r w:rsidR="00AC352E" w:rsidRPr="00346A29">
        <w:rPr>
          <w:rFonts w:eastAsia="Calibri"/>
        </w:rPr>
        <w:t xml:space="preserve">, </w:t>
      </w:r>
      <w:r>
        <w:rPr>
          <w:rFonts w:eastAsia="Calibri"/>
        </w:rPr>
        <w:t xml:space="preserve">UNDP will seek </w:t>
      </w:r>
      <w:r w:rsidR="00AC352E" w:rsidRPr="00346A29">
        <w:rPr>
          <w:rFonts w:eastAsia="Calibri"/>
        </w:rPr>
        <w:t xml:space="preserve">access to global financing mechanisms such as the Global Environmental Facility and the Green Climate Fund. South-South </w:t>
      </w:r>
      <w:r w:rsidR="008D3381">
        <w:rPr>
          <w:rFonts w:eastAsia="Calibri"/>
        </w:rPr>
        <w:t>c</w:t>
      </w:r>
      <w:r w:rsidR="00AC352E" w:rsidRPr="00346A29">
        <w:rPr>
          <w:rFonts w:eastAsia="Calibri"/>
        </w:rPr>
        <w:t xml:space="preserve">ooperation will play a central role in </w:t>
      </w:r>
      <w:r w:rsidR="008D3381">
        <w:rPr>
          <w:rFonts w:eastAsia="Calibri"/>
        </w:rPr>
        <w:t>disaster risk and recovery,</w:t>
      </w:r>
      <w:r w:rsidR="008D3381" w:rsidRPr="00346A29">
        <w:rPr>
          <w:rFonts w:eastAsia="Calibri"/>
        </w:rPr>
        <w:t xml:space="preserve"> </w:t>
      </w:r>
      <w:r w:rsidR="00AC352E" w:rsidRPr="00346A29">
        <w:rPr>
          <w:rFonts w:eastAsia="Calibri"/>
        </w:rPr>
        <w:t xml:space="preserve">where Mozambique can act as both provider and recipient of expertise. </w:t>
      </w:r>
      <w:r w:rsidR="000710FD">
        <w:rPr>
          <w:rFonts w:eastAsia="Calibri"/>
        </w:rPr>
        <w:t xml:space="preserve">Partnerships will be </w:t>
      </w:r>
      <w:r w:rsidR="0012243A">
        <w:rPr>
          <w:rFonts w:eastAsia="Calibri"/>
        </w:rPr>
        <w:t>explored with</w:t>
      </w:r>
      <w:r w:rsidR="009576C5" w:rsidRPr="009576C5">
        <w:rPr>
          <w:rFonts w:eastAsia="Calibri"/>
        </w:rPr>
        <w:t xml:space="preserve"> Swede</w:t>
      </w:r>
      <w:r w:rsidR="000710FD">
        <w:rPr>
          <w:rFonts w:eastAsia="Calibri"/>
        </w:rPr>
        <w:t>n, South Korea and Japan</w:t>
      </w:r>
      <w:r w:rsidR="0012243A">
        <w:rPr>
          <w:rFonts w:eastAsia="Calibri"/>
        </w:rPr>
        <w:t xml:space="preserve"> </w:t>
      </w:r>
      <w:r w:rsidR="00D074F4">
        <w:rPr>
          <w:rFonts w:eastAsia="Calibri"/>
        </w:rPr>
        <w:t>in</w:t>
      </w:r>
      <w:r w:rsidR="0012243A">
        <w:rPr>
          <w:rFonts w:eastAsia="Calibri"/>
        </w:rPr>
        <w:t xml:space="preserve"> the areas of </w:t>
      </w:r>
      <w:r w:rsidR="008D3381">
        <w:rPr>
          <w:rFonts w:eastAsia="Calibri"/>
        </w:rPr>
        <w:t xml:space="preserve">disaster risk </w:t>
      </w:r>
      <w:r w:rsidR="00B27E5F">
        <w:rPr>
          <w:rFonts w:eastAsia="Calibri"/>
        </w:rPr>
        <w:t>reduction</w:t>
      </w:r>
      <w:r w:rsidR="008D3381" w:rsidDel="008D3381">
        <w:rPr>
          <w:rFonts w:eastAsia="Calibri"/>
        </w:rPr>
        <w:t xml:space="preserve"> </w:t>
      </w:r>
      <w:r w:rsidR="0012243A">
        <w:rPr>
          <w:rFonts w:eastAsia="Calibri"/>
        </w:rPr>
        <w:t>and environment.</w:t>
      </w:r>
    </w:p>
    <w:p w14:paraId="71597326" w14:textId="4FE40A8F" w:rsidR="009C472C" w:rsidRPr="001D58F5" w:rsidRDefault="009C472C" w:rsidP="003C3ED1">
      <w:pPr>
        <w:tabs>
          <w:tab w:val="left" w:pos="1080"/>
        </w:tabs>
        <w:spacing w:before="120"/>
        <w:ind w:left="720"/>
        <w:jc w:val="both"/>
        <w:rPr>
          <w:b/>
          <w:color w:val="000000" w:themeColor="text1"/>
        </w:rPr>
      </w:pPr>
      <w:r w:rsidRPr="001D58F5">
        <w:rPr>
          <w:b/>
          <w:i/>
          <w:color w:val="000000" w:themeColor="text1"/>
        </w:rPr>
        <w:t xml:space="preserve">Pillar III: </w:t>
      </w:r>
      <w:r w:rsidR="004465A5" w:rsidRPr="001D58F5">
        <w:rPr>
          <w:b/>
          <w:i/>
          <w:color w:val="000000" w:themeColor="text1"/>
        </w:rPr>
        <w:t xml:space="preserve">Good </w:t>
      </w:r>
      <w:r w:rsidR="004635F0">
        <w:rPr>
          <w:b/>
          <w:i/>
          <w:color w:val="000000" w:themeColor="text1"/>
        </w:rPr>
        <w:t>g</w:t>
      </w:r>
      <w:r w:rsidRPr="001D58F5">
        <w:rPr>
          <w:b/>
          <w:i/>
          <w:color w:val="000000" w:themeColor="text1"/>
        </w:rPr>
        <w:t>overnance</w:t>
      </w:r>
      <w:r w:rsidR="004465A5" w:rsidRPr="001D58F5">
        <w:rPr>
          <w:b/>
          <w:i/>
          <w:color w:val="000000" w:themeColor="text1"/>
        </w:rPr>
        <w:t xml:space="preserve">, </w:t>
      </w:r>
      <w:r w:rsidR="004635F0">
        <w:rPr>
          <w:b/>
          <w:i/>
          <w:color w:val="000000" w:themeColor="text1"/>
        </w:rPr>
        <w:t>p</w:t>
      </w:r>
      <w:r w:rsidR="004465A5" w:rsidRPr="001D58F5">
        <w:rPr>
          <w:b/>
          <w:i/>
          <w:color w:val="000000" w:themeColor="text1"/>
        </w:rPr>
        <w:t xml:space="preserve">eace and </w:t>
      </w:r>
      <w:r w:rsidR="004635F0">
        <w:rPr>
          <w:b/>
          <w:i/>
          <w:color w:val="000000" w:themeColor="text1"/>
        </w:rPr>
        <w:t>s</w:t>
      </w:r>
      <w:r w:rsidR="004465A5" w:rsidRPr="001D58F5">
        <w:rPr>
          <w:b/>
          <w:i/>
          <w:color w:val="000000" w:themeColor="text1"/>
        </w:rPr>
        <w:t xml:space="preserve">ocial </w:t>
      </w:r>
      <w:r w:rsidR="004635F0">
        <w:rPr>
          <w:b/>
          <w:i/>
          <w:color w:val="000000" w:themeColor="text1"/>
        </w:rPr>
        <w:t>c</w:t>
      </w:r>
      <w:r w:rsidR="004465A5" w:rsidRPr="001D58F5">
        <w:rPr>
          <w:b/>
          <w:i/>
          <w:color w:val="000000" w:themeColor="text1"/>
        </w:rPr>
        <w:t>ohesion</w:t>
      </w:r>
      <w:r w:rsidR="007C4DE8" w:rsidRPr="001D58F5">
        <w:rPr>
          <w:rStyle w:val="FootnoteReference"/>
          <w:color w:val="000000" w:themeColor="text1"/>
        </w:rPr>
        <w:footnoteReference w:id="30"/>
      </w:r>
    </w:p>
    <w:p w14:paraId="7D506E27" w14:textId="33669F41" w:rsidR="00A93DF6" w:rsidRDefault="00805AF4" w:rsidP="003C3ED1">
      <w:pPr>
        <w:pStyle w:val="ListParagraph"/>
        <w:numPr>
          <w:ilvl w:val="0"/>
          <w:numId w:val="13"/>
        </w:numPr>
        <w:tabs>
          <w:tab w:val="clear" w:pos="720"/>
          <w:tab w:val="left" w:pos="1080"/>
        </w:tabs>
        <w:spacing w:before="120"/>
        <w:ind w:firstLine="0"/>
        <w:jc w:val="both"/>
        <w:rPr>
          <w:color w:val="000000" w:themeColor="text1"/>
        </w:rPr>
      </w:pPr>
      <w:r w:rsidRPr="004E00F4">
        <w:rPr>
          <w:color w:val="000000" w:themeColor="text1"/>
        </w:rPr>
        <w:t>Democratic and transparent governance processes tha</w:t>
      </w:r>
      <w:r w:rsidR="00B949B8" w:rsidRPr="004E00F4">
        <w:rPr>
          <w:color w:val="000000" w:themeColor="text1"/>
        </w:rPr>
        <w:t xml:space="preserve">t </w:t>
      </w:r>
      <w:r w:rsidR="001810A7">
        <w:rPr>
          <w:color w:val="000000" w:themeColor="text1"/>
        </w:rPr>
        <w:t>promote</w:t>
      </w:r>
      <w:r w:rsidR="001810A7" w:rsidRPr="004E00F4">
        <w:rPr>
          <w:color w:val="000000" w:themeColor="text1"/>
        </w:rPr>
        <w:t xml:space="preserve"> </w:t>
      </w:r>
      <w:r w:rsidR="00B949B8" w:rsidRPr="004E00F4">
        <w:rPr>
          <w:color w:val="000000" w:themeColor="text1"/>
        </w:rPr>
        <w:t>p</w:t>
      </w:r>
      <w:r w:rsidRPr="004E00F4">
        <w:rPr>
          <w:color w:val="000000" w:themeColor="text1"/>
        </w:rPr>
        <w:t>eace, security and stability</w:t>
      </w:r>
      <w:r w:rsidR="00F02A1C" w:rsidRPr="004E00F4">
        <w:rPr>
          <w:color w:val="000000" w:themeColor="text1"/>
        </w:rPr>
        <w:t xml:space="preserve">, </w:t>
      </w:r>
      <w:r w:rsidR="00183E74" w:rsidRPr="004E00F4">
        <w:rPr>
          <w:color w:val="000000" w:themeColor="text1"/>
        </w:rPr>
        <w:t xml:space="preserve">the </w:t>
      </w:r>
      <w:r w:rsidR="004465A5" w:rsidRPr="004E00F4">
        <w:rPr>
          <w:color w:val="000000" w:themeColor="text1"/>
        </w:rPr>
        <w:t>protection of human rights</w:t>
      </w:r>
      <w:r w:rsidR="009502BB" w:rsidRPr="004E00F4">
        <w:rPr>
          <w:color w:val="000000" w:themeColor="text1"/>
        </w:rPr>
        <w:t>,</w:t>
      </w:r>
      <w:r w:rsidR="004465A5" w:rsidRPr="004E00F4">
        <w:rPr>
          <w:color w:val="000000" w:themeColor="text1"/>
        </w:rPr>
        <w:t xml:space="preserve"> </w:t>
      </w:r>
      <w:r w:rsidR="00207C0A" w:rsidRPr="004E00F4">
        <w:rPr>
          <w:color w:val="000000" w:themeColor="text1"/>
        </w:rPr>
        <w:t>and</w:t>
      </w:r>
      <w:r w:rsidR="004465A5" w:rsidRPr="004E00F4">
        <w:rPr>
          <w:color w:val="000000" w:themeColor="text1"/>
        </w:rPr>
        <w:t xml:space="preserve"> gender equality, are </w:t>
      </w:r>
      <w:r w:rsidR="00F02A1C" w:rsidRPr="004E00F4">
        <w:rPr>
          <w:color w:val="000000" w:themeColor="text1"/>
        </w:rPr>
        <w:t xml:space="preserve">prerequisites for </w:t>
      </w:r>
      <w:r w:rsidR="004465A5" w:rsidRPr="004E00F4">
        <w:rPr>
          <w:color w:val="000000" w:themeColor="text1"/>
        </w:rPr>
        <w:t xml:space="preserve">prosperity and inclusive development. </w:t>
      </w:r>
      <w:r w:rsidR="009C472C" w:rsidRPr="004E00F4">
        <w:rPr>
          <w:color w:val="000000" w:themeColor="text1"/>
        </w:rPr>
        <w:t>UNDP will strengthen democratic institutions and processes to improve accountability, lawmaking, representation and civic participation</w:t>
      </w:r>
      <w:r w:rsidR="008E7F59">
        <w:rPr>
          <w:color w:val="000000" w:themeColor="text1"/>
        </w:rPr>
        <w:t>,</w:t>
      </w:r>
      <w:r w:rsidR="00745022" w:rsidRPr="004E00F4">
        <w:rPr>
          <w:color w:val="000000" w:themeColor="text1"/>
        </w:rPr>
        <w:t xml:space="preserve"> </w:t>
      </w:r>
      <w:r w:rsidR="009502BB" w:rsidRPr="004E00F4">
        <w:rPr>
          <w:color w:val="000000" w:themeColor="text1"/>
        </w:rPr>
        <w:t>and</w:t>
      </w:r>
      <w:r w:rsidR="00EF5B9F">
        <w:rPr>
          <w:color w:val="000000" w:themeColor="text1"/>
        </w:rPr>
        <w:t>,</w:t>
      </w:r>
      <w:r w:rsidR="009502BB" w:rsidRPr="004E00F4">
        <w:rPr>
          <w:color w:val="000000" w:themeColor="text1"/>
        </w:rPr>
        <w:t xml:space="preserve"> through South-South </w:t>
      </w:r>
      <w:r w:rsidR="008E7F59">
        <w:rPr>
          <w:color w:val="000000" w:themeColor="text1"/>
        </w:rPr>
        <w:t>c</w:t>
      </w:r>
      <w:r w:rsidR="009502BB" w:rsidRPr="004E00F4">
        <w:rPr>
          <w:color w:val="000000" w:themeColor="text1"/>
        </w:rPr>
        <w:t>ooperation, s</w:t>
      </w:r>
      <w:r w:rsidR="00745022" w:rsidRPr="004E00F4">
        <w:rPr>
          <w:color w:val="000000" w:themeColor="text1"/>
        </w:rPr>
        <w:t>eek</w:t>
      </w:r>
      <w:r w:rsidR="009502BB" w:rsidRPr="004E00F4">
        <w:rPr>
          <w:color w:val="000000" w:themeColor="text1"/>
        </w:rPr>
        <w:t xml:space="preserve"> in</w:t>
      </w:r>
      <w:r w:rsidR="00BB55CF" w:rsidRPr="004E00F4">
        <w:rPr>
          <w:color w:val="000000" w:themeColor="text1"/>
        </w:rPr>
        <w:t xml:space="preserve">novative approaches </w:t>
      </w:r>
      <w:r w:rsidR="00745022" w:rsidRPr="004E00F4">
        <w:rPr>
          <w:color w:val="000000" w:themeColor="text1"/>
        </w:rPr>
        <w:t>for involving</w:t>
      </w:r>
      <w:r w:rsidR="004118EC" w:rsidRPr="004E00F4">
        <w:rPr>
          <w:color w:val="000000" w:themeColor="text1"/>
        </w:rPr>
        <w:t xml:space="preserve"> citizen</w:t>
      </w:r>
      <w:r w:rsidR="00230D78">
        <w:rPr>
          <w:color w:val="000000" w:themeColor="text1"/>
        </w:rPr>
        <w:t>s</w:t>
      </w:r>
      <w:r w:rsidR="004118EC" w:rsidRPr="004E00F4">
        <w:rPr>
          <w:color w:val="000000" w:themeColor="text1"/>
        </w:rPr>
        <w:t xml:space="preserve"> in</w:t>
      </w:r>
      <w:r w:rsidR="00BB55CF" w:rsidRPr="004E00F4">
        <w:rPr>
          <w:color w:val="000000" w:themeColor="text1"/>
        </w:rPr>
        <w:t xml:space="preserve"> public </w:t>
      </w:r>
      <w:r w:rsidR="00F02A1C" w:rsidRPr="004E00F4">
        <w:rPr>
          <w:color w:val="000000" w:themeColor="text1"/>
        </w:rPr>
        <w:t>dialogue</w:t>
      </w:r>
      <w:r w:rsidR="00B13120">
        <w:rPr>
          <w:color w:val="000000" w:themeColor="text1"/>
        </w:rPr>
        <w:t xml:space="preserve"> to support Government efforts to</w:t>
      </w:r>
      <w:r w:rsidR="00722F38">
        <w:rPr>
          <w:color w:val="000000" w:themeColor="text1"/>
        </w:rPr>
        <w:t xml:space="preserve"> achieve </w:t>
      </w:r>
      <w:r w:rsidR="00201D31">
        <w:t>sustainable development goal</w:t>
      </w:r>
      <w:r w:rsidR="00722F38">
        <w:rPr>
          <w:color w:val="000000" w:themeColor="text1"/>
        </w:rPr>
        <w:t xml:space="preserve"> 16</w:t>
      </w:r>
      <w:r w:rsidR="00F02A1C" w:rsidRPr="004E00F4">
        <w:rPr>
          <w:color w:val="000000" w:themeColor="text1"/>
        </w:rPr>
        <w:t xml:space="preserve">. </w:t>
      </w:r>
    </w:p>
    <w:p w14:paraId="433DF63F" w14:textId="758B2871" w:rsidR="00B17E92" w:rsidRPr="00A93DF6" w:rsidRDefault="009C472C" w:rsidP="003C3ED1">
      <w:pPr>
        <w:pStyle w:val="ListParagraph"/>
        <w:numPr>
          <w:ilvl w:val="0"/>
          <w:numId w:val="13"/>
        </w:numPr>
        <w:tabs>
          <w:tab w:val="left" w:pos="1080"/>
        </w:tabs>
        <w:spacing w:before="120"/>
        <w:ind w:firstLine="0"/>
        <w:jc w:val="both"/>
        <w:rPr>
          <w:color w:val="000000" w:themeColor="text1"/>
        </w:rPr>
      </w:pPr>
      <w:r w:rsidRPr="00A93DF6">
        <w:rPr>
          <w:color w:val="000000" w:themeColor="text1"/>
        </w:rPr>
        <w:lastRenderedPageBreak/>
        <w:t>UNDP will</w:t>
      </w:r>
      <w:r w:rsidR="004465A5" w:rsidRPr="00A93DF6">
        <w:rPr>
          <w:color w:val="000000" w:themeColor="text1"/>
        </w:rPr>
        <w:t xml:space="preserve"> improve parliamentary</w:t>
      </w:r>
      <w:r w:rsidR="00183E74" w:rsidRPr="00A93DF6">
        <w:rPr>
          <w:color w:val="000000" w:themeColor="text1"/>
        </w:rPr>
        <w:t xml:space="preserve"> oversight</w:t>
      </w:r>
      <w:r w:rsidRPr="00A93DF6">
        <w:rPr>
          <w:color w:val="000000" w:themeColor="text1"/>
        </w:rPr>
        <w:t xml:space="preserve"> </w:t>
      </w:r>
      <w:r w:rsidR="004465A5" w:rsidRPr="00A93DF6">
        <w:rPr>
          <w:color w:val="000000" w:themeColor="text1"/>
        </w:rPr>
        <w:t xml:space="preserve">of financial management and </w:t>
      </w:r>
      <w:r w:rsidRPr="00A93DF6">
        <w:rPr>
          <w:color w:val="000000" w:themeColor="text1"/>
        </w:rPr>
        <w:t>development plans</w:t>
      </w:r>
      <w:r w:rsidR="004465A5" w:rsidRPr="00A93DF6">
        <w:rPr>
          <w:color w:val="000000" w:themeColor="text1"/>
        </w:rPr>
        <w:t xml:space="preserve"> to </w:t>
      </w:r>
      <w:r w:rsidRPr="00A93DF6">
        <w:rPr>
          <w:color w:val="000000" w:themeColor="text1"/>
        </w:rPr>
        <w:t xml:space="preserve">promote greater transparency in public expenditure </w:t>
      </w:r>
      <w:r w:rsidR="009502BB" w:rsidRPr="00A93DF6">
        <w:rPr>
          <w:color w:val="000000" w:themeColor="text1"/>
        </w:rPr>
        <w:t>and reduce corruption.</w:t>
      </w:r>
      <w:r w:rsidR="00207C0A" w:rsidRPr="00A93DF6">
        <w:rPr>
          <w:color w:val="000000" w:themeColor="text1"/>
        </w:rPr>
        <w:t xml:space="preserve"> </w:t>
      </w:r>
      <w:r w:rsidR="00D074F4" w:rsidRPr="00A93DF6">
        <w:rPr>
          <w:color w:val="000000" w:themeColor="text1"/>
        </w:rPr>
        <w:t>Brazil</w:t>
      </w:r>
      <w:r w:rsidR="00230D78">
        <w:rPr>
          <w:color w:val="000000" w:themeColor="text1"/>
        </w:rPr>
        <w:t>ian experiences</w:t>
      </w:r>
      <w:r w:rsidR="00D074F4" w:rsidRPr="00A93DF6">
        <w:rPr>
          <w:color w:val="000000" w:themeColor="text1"/>
        </w:rPr>
        <w:t xml:space="preserve"> </w:t>
      </w:r>
      <w:r w:rsidR="009502BB" w:rsidRPr="00A93DF6">
        <w:rPr>
          <w:color w:val="000000" w:themeColor="text1"/>
        </w:rPr>
        <w:t xml:space="preserve">with participatory budgeting </w:t>
      </w:r>
      <w:r w:rsidR="00183E74" w:rsidRPr="00A93DF6">
        <w:rPr>
          <w:color w:val="000000" w:themeColor="text1"/>
        </w:rPr>
        <w:t xml:space="preserve">will be explored. </w:t>
      </w:r>
      <w:r w:rsidRPr="00A93DF6">
        <w:rPr>
          <w:rFonts w:cstheme="majorBidi"/>
          <w:bCs/>
          <w:color w:val="000000" w:themeColor="text1"/>
        </w:rPr>
        <w:t xml:space="preserve">UNDP will advocate </w:t>
      </w:r>
      <w:r w:rsidR="00EB541C" w:rsidRPr="00A93DF6">
        <w:rPr>
          <w:rFonts w:cstheme="majorBidi"/>
          <w:bCs/>
          <w:color w:val="000000" w:themeColor="text1"/>
        </w:rPr>
        <w:t>for</w:t>
      </w:r>
      <w:r w:rsidRPr="00A93DF6">
        <w:rPr>
          <w:rFonts w:cstheme="majorBidi"/>
          <w:bCs/>
          <w:color w:val="000000" w:themeColor="text1"/>
        </w:rPr>
        <w:t xml:space="preserve"> gender, human rights, HIV/AIDS, and youth concerns </w:t>
      </w:r>
      <w:r w:rsidR="00EB541C" w:rsidRPr="00A93DF6">
        <w:rPr>
          <w:rFonts w:cstheme="majorBidi"/>
          <w:bCs/>
          <w:color w:val="000000" w:themeColor="text1"/>
        </w:rPr>
        <w:t xml:space="preserve">to be </w:t>
      </w:r>
      <w:r w:rsidR="008E7F59" w:rsidRPr="00A93DF6">
        <w:rPr>
          <w:rFonts w:cstheme="majorBidi"/>
          <w:bCs/>
          <w:color w:val="000000" w:themeColor="text1"/>
        </w:rPr>
        <w:t xml:space="preserve">more effectively </w:t>
      </w:r>
      <w:r w:rsidR="00230D78">
        <w:rPr>
          <w:rFonts w:cstheme="majorBidi"/>
          <w:bCs/>
          <w:color w:val="000000" w:themeColor="text1"/>
        </w:rPr>
        <w:t xml:space="preserve">considered </w:t>
      </w:r>
      <w:r w:rsidRPr="00A93DF6">
        <w:rPr>
          <w:rFonts w:cstheme="majorBidi"/>
          <w:bCs/>
          <w:color w:val="000000" w:themeColor="text1"/>
        </w:rPr>
        <w:t>in legisla</w:t>
      </w:r>
      <w:r w:rsidR="004118EC" w:rsidRPr="00A93DF6">
        <w:rPr>
          <w:rFonts w:cstheme="majorBidi"/>
          <w:bCs/>
          <w:color w:val="000000" w:themeColor="text1"/>
        </w:rPr>
        <w:t xml:space="preserve">tive and oversight processes </w:t>
      </w:r>
      <w:r w:rsidR="007C6B82">
        <w:rPr>
          <w:rFonts w:cstheme="majorBidi"/>
          <w:bCs/>
          <w:color w:val="000000" w:themeColor="text1"/>
        </w:rPr>
        <w:t>through</w:t>
      </w:r>
      <w:r w:rsidR="004118EC" w:rsidRPr="00A93DF6">
        <w:rPr>
          <w:rFonts w:cstheme="majorBidi"/>
          <w:bCs/>
          <w:color w:val="000000" w:themeColor="text1"/>
        </w:rPr>
        <w:t xml:space="preserve"> cooperation with </w:t>
      </w:r>
      <w:r w:rsidR="00DA11CB" w:rsidRPr="001D58F5">
        <w:rPr>
          <w:color w:val="000000" w:themeColor="text1"/>
        </w:rPr>
        <w:t>the Community of Portuguese Speaking Countries</w:t>
      </w:r>
      <w:r w:rsidR="00DA11CB" w:rsidRPr="001D58F5" w:rsidDel="00DA11CB">
        <w:rPr>
          <w:color w:val="000000" w:themeColor="text1"/>
        </w:rPr>
        <w:t xml:space="preserve"> </w:t>
      </w:r>
      <w:r w:rsidR="004118EC" w:rsidRPr="001D58F5">
        <w:rPr>
          <w:color w:val="000000" w:themeColor="text1"/>
        </w:rPr>
        <w:t xml:space="preserve">and </w:t>
      </w:r>
      <w:r w:rsidR="00DA11CB" w:rsidRPr="001D58F5">
        <w:rPr>
          <w:color w:val="000000" w:themeColor="text1"/>
        </w:rPr>
        <w:t>the Organization of Portuguese Speaking African Countries</w:t>
      </w:r>
      <w:r w:rsidR="00C95366">
        <w:rPr>
          <w:color w:val="000000" w:themeColor="text1"/>
        </w:rPr>
        <w:t xml:space="preserve"> (PALOP)</w:t>
      </w:r>
      <w:r w:rsidR="00DA11CB">
        <w:rPr>
          <w:rFonts w:cstheme="majorBidi"/>
          <w:bCs/>
          <w:color w:val="000000" w:themeColor="text1"/>
        </w:rPr>
        <w:t>.</w:t>
      </w:r>
      <w:r w:rsidR="00B17E92" w:rsidRPr="00A93DF6">
        <w:rPr>
          <w:color w:val="000000" w:themeColor="text1"/>
        </w:rPr>
        <w:t xml:space="preserve"> </w:t>
      </w:r>
      <w:r w:rsidR="00230D78">
        <w:rPr>
          <w:rFonts w:cstheme="majorBidi"/>
          <w:bCs/>
          <w:color w:val="000000" w:themeColor="text1"/>
        </w:rPr>
        <w:t>E</w:t>
      </w:r>
      <w:r w:rsidR="00B17E92" w:rsidRPr="00A93DF6">
        <w:rPr>
          <w:rFonts w:cstheme="majorBidi"/>
          <w:bCs/>
          <w:color w:val="000000" w:themeColor="text1"/>
        </w:rPr>
        <w:t xml:space="preserve">lectoral bodies will </w:t>
      </w:r>
      <w:r w:rsidR="00F32B5B">
        <w:rPr>
          <w:rFonts w:cstheme="majorBidi"/>
          <w:bCs/>
          <w:color w:val="000000" w:themeColor="text1"/>
        </w:rPr>
        <w:t xml:space="preserve">be strengthened to </w:t>
      </w:r>
      <w:r w:rsidR="00B17E92" w:rsidRPr="00A93DF6">
        <w:rPr>
          <w:rFonts w:cstheme="majorBidi"/>
          <w:bCs/>
          <w:color w:val="000000" w:themeColor="text1"/>
        </w:rPr>
        <w:t>enable them to manage free, transparent and fair elections</w:t>
      </w:r>
      <w:r w:rsidR="00DA11CB">
        <w:rPr>
          <w:rFonts w:cstheme="majorBidi"/>
          <w:bCs/>
          <w:color w:val="000000" w:themeColor="text1"/>
        </w:rPr>
        <w:t>,</w:t>
      </w:r>
      <w:r w:rsidR="00B17E92" w:rsidRPr="00A93DF6">
        <w:rPr>
          <w:rFonts w:cstheme="majorBidi"/>
          <w:bCs/>
          <w:color w:val="000000" w:themeColor="text1"/>
        </w:rPr>
        <w:t xml:space="preserve"> enhanc</w:t>
      </w:r>
      <w:r w:rsidR="00183E74" w:rsidRPr="00A93DF6">
        <w:rPr>
          <w:rFonts w:cstheme="majorBidi"/>
          <w:bCs/>
          <w:color w:val="000000" w:themeColor="text1"/>
        </w:rPr>
        <w:t xml:space="preserve">ing </w:t>
      </w:r>
      <w:r w:rsidR="00B17E92" w:rsidRPr="00A93DF6">
        <w:rPr>
          <w:rFonts w:cstheme="majorBidi"/>
          <w:bCs/>
          <w:color w:val="000000" w:themeColor="text1"/>
        </w:rPr>
        <w:t>their credibility</w:t>
      </w:r>
      <w:r w:rsidR="00183E74" w:rsidRPr="00A93DF6">
        <w:rPr>
          <w:rFonts w:cstheme="majorBidi"/>
          <w:bCs/>
          <w:color w:val="000000" w:themeColor="text1"/>
        </w:rPr>
        <w:t xml:space="preserve"> and </w:t>
      </w:r>
      <w:r w:rsidR="00B17E92" w:rsidRPr="00A93DF6">
        <w:rPr>
          <w:rFonts w:cstheme="majorBidi"/>
          <w:bCs/>
          <w:color w:val="000000" w:themeColor="text1"/>
        </w:rPr>
        <w:t xml:space="preserve">conflict resolution skills. </w:t>
      </w:r>
      <w:r w:rsidR="007C6B82">
        <w:rPr>
          <w:rFonts w:cstheme="majorBidi"/>
          <w:bCs/>
          <w:color w:val="000000" w:themeColor="text1"/>
        </w:rPr>
        <w:t>South-</w:t>
      </w:r>
      <w:r w:rsidR="00DA11CB">
        <w:rPr>
          <w:rFonts w:cstheme="majorBidi"/>
          <w:bCs/>
          <w:color w:val="000000" w:themeColor="text1"/>
        </w:rPr>
        <w:t>S</w:t>
      </w:r>
      <w:r w:rsidR="007C6B82">
        <w:rPr>
          <w:rFonts w:cstheme="majorBidi"/>
          <w:bCs/>
          <w:color w:val="000000" w:themeColor="text1"/>
        </w:rPr>
        <w:t>outh cooperation and p</w:t>
      </w:r>
      <w:r w:rsidR="00B17E92" w:rsidRPr="00A93DF6">
        <w:rPr>
          <w:rFonts w:cstheme="majorBidi"/>
          <w:bCs/>
          <w:color w:val="000000" w:themeColor="text1"/>
        </w:rPr>
        <w:t xml:space="preserve">artnerships </w:t>
      </w:r>
      <w:r w:rsidR="00A93DF6">
        <w:rPr>
          <w:rFonts w:cstheme="majorBidi"/>
          <w:bCs/>
          <w:color w:val="000000" w:themeColor="text1"/>
        </w:rPr>
        <w:t>with</w:t>
      </w:r>
      <w:r w:rsidR="002E2D66">
        <w:rPr>
          <w:rFonts w:cstheme="majorBidi"/>
          <w:bCs/>
          <w:color w:val="000000" w:themeColor="text1"/>
        </w:rPr>
        <w:t xml:space="preserve"> </w:t>
      </w:r>
      <w:r w:rsidR="00B17E92" w:rsidRPr="00A93DF6">
        <w:rPr>
          <w:rFonts w:cstheme="majorBidi"/>
          <w:bCs/>
          <w:color w:val="000000" w:themeColor="text1"/>
        </w:rPr>
        <w:t xml:space="preserve">the media, </w:t>
      </w:r>
      <w:r w:rsidR="00DA11CB">
        <w:rPr>
          <w:rFonts w:cstheme="majorBidi"/>
          <w:bCs/>
          <w:color w:val="000000" w:themeColor="text1"/>
        </w:rPr>
        <w:t xml:space="preserve">civil society </w:t>
      </w:r>
      <w:r w:rsidR="00183E74" w:rsidRPr="00A93DF6">
        <w:rPr>
          <w:rFonts w:cstheme="majorBidi"/>
          <w:bCs/>
          <w:color w:val="000000" w:themeColor="text1"/>
        </w:rPr>
        <w:t>and faith-based organizations will be sought to</w:t>
      </w:r>
      <w:r w:rsidR="00B17E92" w:rsidRPr="00A93DF6">
        <w:rPr>
          <w:rFonts w:cstheme="majorBidi"/>
          <w:bCs/>
          <w:color w:val="000000" w:themeColor="text1"/>
        </w:rPr>
        <w:t xml:space="preserve"> strengthen electoral processes. </w:t>
      </w:r>
    </w:p>
    <w:p w14:paraId="7C1ACA88" w14:textId="3715C70E" w:rsidR="00C234E0" w:rsidRPr="004E00F4" w:rsidRDefault="00B4712B" w:rsidP="003C3ED1">
      <w:pPr>
        <w:pStyle w:val="ListParagraph"/>
        <w:numPr>
          <w:ilvl w:val="0"/>
          <w:numId w:val="13"/>
        </w:numPr>
        <w:tabs>
          <w:tab w:val="left" w:pos="1080"/>
        </w:tabs>
        <w:spacing w:before="120"/>
        <w:ind w:firstLine="0"/>
        <w:jc w:val="both"/>
        <w:rPr>
          <w:color w:val="000000" w:themeColor="text1"/>
        </w:rPr>
      </w:pPr>
      <w:r>
        <w:rPr>
          <w:color w:val="000000" w:themeColor="text1"/>
        </w:rPr>
        <w:t xml:space="preserve">UNDP will seek </w:t>
      </w:r>
      <w:r w:rsidR="000C77A3">
        <w:rPr>
          <w:color w:val="000000" w:themeColor="text1"/>
        </w:rPr>
        <w:t>partnership</w:t>
      </w:r>
      <w:r>
        <w:rPr>
          <w:color w:val="000000" w:themeColor="text1"/>
        </w:rPr>
        <w:t>s</w:t>
      </w:r>
      <w:r w:rsidR="005F4680">
        <w:rPr>
          <w:color w:val="000000" w:themeColor="text1"/>
        </w:rPr>
        <w:t xml:space="preserve"> with the E</w:t>
      </w:r>
      <w:r w:rsidR="00DA11CB">
        <w:rPr>
          <w:color w:val="000000" w:themeColor="text1"/>
        </w:rPr>
        <w:t>uropean Union</w:t>
      </w:r>
      <w:r w:rsidR="005F4680">
        <w:rPr>
          <w:color w:val="000000" w:themeColor="text1"/>
        </w:rPr>
        <w:t xml:space="preserve">, Sweden, </w:t>
      </w:r>
      <w:r w:rsidR="000C77A3">
        <w:rPr>
          <w:color w:val="000000" w:themeColor="text1"/>
        </w:rPr>
        <w:t xml:space="preserve">and others, </w:t>
      </w:r>
      <w:r w:rsidR="007C6B82">
        <w:rPr>
          <w:color w:val="000000" w:themeColor="text1"/>
        </w:rPr>
        <w:t xml:space="preserve">to </w:t>
      </w:r>
      <w:r w:rsidR="00553AD4" w:rsidRPr="004E00F4">
        <w:rPr>
          <w:color w:val="000000" w:themeColor="text1"/>
        </w:rPr>
        <w:t>improve</w:t>
      </w:r>
      <w:r w:rsidR="007C6B82">
        <w:rPr>
          <w:color w:val="000000" w:themeColor="text1"/>
        </w:rPr>
        <w:t xml:space="preserve"> </w:t>
      </w:r>
      <w:r w:rsidR="00904870" w:rsidRPr="004E00F4">
        <w:rPr>
          <w:color w:val="000000" w:themeColor="text1"/>
        </w:rPr>
        <w:t xml:space="preserve">the quality of </w:t>
      </w:r>
      <w:r w:rsidR="00230D78" w:rsidRPr="004E00F4">
        <w:rPr>
          <w:color w:val="000000" w:themeColor="text1"/>
        </w:rPr>
        <w:t>participat</w:t>
      </w:r>
      <w:r w:rsidR="00230D78">
        <w:rPr>
          <w:color w:val="000000" w:themeColor="text1"/>
        </w:rPr>
        <w:t>ory</w:t>
      </w:r>
      <w:r w:rsidR="00230D78" w:rsidRPr="004E00F4">
        <w:rPr>
          <w:color w:val="000000" w:themeColor="text1"/>
        </w:rPr>
        <w:t xml:space="preserve"> </w:t>
      </w:r>
      <w:r w:rsidR="00904870" w:rsidRPr="004E00F4">
        <w:rPr>
          <w:color w:val="000000" w:themeColor="text1"/>
        </w:rPr>
        <w:t xml:space="preserve">processes </w:t>
      </w:r>
      <w:r w:rsidR="00950E4E">
        <w:rPr>
          <w:color w:val="000000" w:themeColor="text1"/>
        </w:rPr>
        <w:t xml:space="preserve">and </w:t>
      </w:r>
      <w:r w:rsidR="00950E4E" w:rsidRPr="004E00F4">
        <w:rPr>
          <w:color w:val="000000" w:themeColor="text1"/>
        </w:rPr>
        <w:t>strengthen</w:t>
      </w:r>
      <w:r w:rsidR="00904870" w:rsidRPr="004E00F4">
        <w:rPr>
          <w:color w:val="000000" w:themeColor="text1"/>
        </w:rPr>
        <w:t xml:space="preserve"> the role </w:t>
      </w:r>
      <w:r w:rsidR="001810A7">
        <w:rPr>
          <w:color w:val="000000" w:themeColor="text1"/>
        </w:rPr>
        <w:t xml:space="preserve">of </w:t>
      </w:r>
      <w:r w:rsidR="00DA11CB">
        <w:rPr>
          <w:color w:val="000000" w:themeColor="text1"/>
        </w:rPr>
        <w:t xml:space="preserve">civil society organizations </w:t>
      </w:r>
      <w:r w:rsidR="00904870" w:rsidRPr="004E00F4">
        <w:rPr>
          <w:color w:val="000000" w:themeColor="text1"/>
        </w:rPr>
        <w:t>in shaping and monitoring the development agenda</w:t>
      </w:r>
      <w:r w:rsidR="00553AD4" w:rsidRPr="004E00F4">
        <w:rPr>
          <w:color w:val="000000" w:themeColor="text1"/>
        </w:rPr>
        <w:t xml:space="preserve"> </w:t>
      </w:r>
      <w:r w:rsidR="00C95366" w:rsidRPr="004E00F4">
        <w:rPr>
          <w:color w:val="000000" w:themeColor="text1"/>
        </w:rPr>
        <w:t>focus</w:t>
      </w:r>
      <w:r w:rsidR="00C95366">
        <w:rPr>
          <w:color w:val="000000" w:themeColor="text1"/>
        </w:rPr>
        <w:t>ing</w:t>
      </w:r>
      <w:r w:rsidR="00904870" w:rsidRPr="004E00F4">
        <w:rPr>
          <w:color w:val="000000" w:themeColor="text1"/>
        </w:rPr>
        <w:t xml:space="preserve"> </w:t>
      </w:r>
      <w:r w:rsidR="00553AD4" w:rsidRPr="004E00F4">
        <w:rPr>
          <w:color w:val="000000" w:themeColor="text1"/>
        </w:rPr>
        <w:t xml:space="preserve">on </w:t>
      </w:r>
      <w:r w:rsidR="00904870" w:rsidRPr="004E00F4">
        <w:rPr>
          <w:color w:val="000000" w:themeColor="text1"/>
        </w:rPr>
        <w:t xml:space="preserve">inclusive development </w:t>
      </w:r>
      <w:r w:rsidR="001C41C2">
        <w:rPr>
          <w:color w:val="000000" w:themeColor="text1"/>
        </w:rPr>
        <w:t>and natural re</w:t>
      </w:r>
      <w:r w:rsidR="000C77A3">
        <w:rPr>
          <w:color w:val="000000" w:themeColor="text1"/>
        </w:rPr>
        <w:t>source management</w:t>
      </w:r>
      <w:r w:rsidR="00A15368">
        <w:rPr>
          <w:color w:val="000000" w:themeColor="text1"/>
        </w:rPr>
        <w:t>.</w:t>
      </w:r>
      <w:r w:rsidR="00904870" w:rsidRPr="004E00F4">
        <w:rPr>
          <w:color w:val="000000" w:themeColor="text1"/>
        </w:rPr>
        <w:t xml:space="preserve"> </w:t>
      </w:r>
      <w:r w:rsidR="004118EC" w:rsidRPr="004E00F4">
        <w:rPr>
          <w:color w:val="000000" w:themeColor="text1"/>
        </w:rPr>
        <w:t>UNDP will promote the importance of inter</w:t>
      </w:r>
      <w:r w:rsidR="007C6B82">
        <w:rPr>
          <w:color w:val="000000" w:themeColor="text1"/>
        </w:rPr>
        <w:t>-</w:t>
      </w:r>
      <w:r w:rsidR="004118EC" w:rsidRPr="004E00F4">
        <w:rPr>
          <w:color w:val="000000" w:themeColor="text1"/>
        </w:rPr>
        <w:t xml:space="preserve">party dialogue, </w:t>
      </w:r>
      <w:r w:rsidR="00A15368">
        <w:rPr>
          <w:color w:val="000000" w:themeColor="text1"/>
        </w:rPr>
        <w:t xml:space="preserve">the media, </w:t>
      </w:r>
      <w:r w:rsidR="004118EC" w:rsidRPr="004E00F4">
        <w:rPr>
          <w:color w:val="000000" w:themeColor="text1"/>
        </w:rPr>
        <w:t>democratic culture</w:t>
      </w:r>
      <w:r w:rsidR="00A15368">
        <w:rPr>
          <w:color w:val="000000" w:themeColor="text1"/>
        </w:rPr>
        <w:t>, and inclusive politics</w:t>
      </w:r>
      <w:r w:rsidR="00F6645C">
        <w:rPr>
          <w:color w:val="000000" w:themeColor="text1"/>
        </w:rPr>
        <w:t xml:space="preserve"> for</w:t>
      </w:r>
      <w:r w:rsidR="00207C0A" w:rsidRPr="004E00F4">
        <w:rPr>
          <w:color w:val="000000" w:themeColor="text1"/>
        </w:rPr>
        <w:t xml:space="preserve"> </w:t>
      </w:r>
      <w:r w:rsidR="00A15368">
        <w:rPr>
          <w:color w:val="000000" w:themeColor="text1"/>
        </w:rPr>
        <w:t xml:space="preserve">effective </w:t>
      </w:r>
      <w:r w:rsidR="00207C0A" w:rsidRPr="004E00F4">
        <w:rPr>
          <w:color w:val="000000" w:themeColor="text1"/>
        </w:rPr>
        <w:t>peac</w:t>
      </w:r>
      <w:r w:rsidR="00B17E92" w:rsidRPr="004E00F4">
        <w:rPr>
          <w:color w:val="000000" w:themeColor="text1"/>
        </w:rPr>
        <w:t>ebu</w:t>
      </w:r>
      <w:r w:rsidR="00A15368">
        <w:rPr>
          <w:color w:val="000000" w:themeColor="text1"/>
        </w:rPr>
        <w:t>ilding and conflict</w:t>
      </w:r>
      <w:r w:rsidR="00D074F4">
        <w:rPr>
          <w:color w:val="000000" w:themeColor="text1"/>
        </w:rPr>
        <w:t xml:space="preserve"> </w:t>
      </w:r>
      <w:r w:rsidR="00A15368">
        <w:rPr>
          <w:color w:val="000000" w:themeColor="text1"/>
        </w:rPr>
        <w:t xml:space="preserve">resolution. </w:t>
      </w:r>
      <w:r w:rsidR="00230D78">
        <w:rPr>
          <w:color w:val="000000" w:themeColor="text1"/>
        </w:rPr>
        <w:t>T</w:t>
      </w:r>
      <w:r w:rsidR="00904870" w:rsidRPr="004E00F4">
        <w:rPr>
          <w:color w:val="000000" w:themeColor="text1"/>
        </w:rPr>
        <w:t xml:space="preserve">he institutional architecture for </w:t>
      </w:r>
      <w:r w:rsidR="00207C0A" w:rsidRPr="004E00F4">
        <w:rPr>
          <w:color w:val="000000" w:themeColor="text1"/>
        </w:rPr>
        <w:t xml:space="preserve">political </w:t>
      </w:r>
      <w:r w:rsidR="00904870" w:rsidRPr="004E00F4">
        <w:rPr>
          <w:color w:val="000000" w:themeColor="text1"/>
        </w:rPr>
        <w:t>dialogue and</w:t>
      </w:r>
      <w:r w:rsidR="000C77A3">
        <w:rPr>
          <w:color w:val="000000" w:themeColor="text1"/>
        </w:rPr>
        <w:t xml:space="preserve"> the capacity of </w:t>
      </w:r>
      <w:r w:rsidR="00904870" w:rsidRPr="004E00F4">
        <w:rPr>
          <w:color w:val="000000" w:themeColor="text1"/>
        </w:rPr>
        <w:t xml:space="preserve">civil society </w:t>
      </w:r>
      <w:r w:rsidR="00C95366">
        <w:rPr>
          <w:color w:val="000000" w:themeColor="text1"/>
        </w:rPr>
        <w:t>organizations will</w:t>
      </w:r>
      <w:r w:rsidR="00230D78">
        <w:rPr>
          <w:color w:val="000000" w:themeColor="text1"/>
        </w:rPr>
        <w:t xml:space="preserve"> be strengthened </w:t>
      </w:r>
      <w:r w:rsidR="00904870" w:rsidRPr="004E00F4">
        <w:rPr>
          <w:color w:val="000000" w:themeColor="text1"/>
        </w:rPr>
        <w:t xml:space="preserve">to promote peace and social cohesion </w:t>
      </w:r>
      <w:r w:rsidR="00DA11CB">
        <w:rPr>
          <w:color w:val="000000" w:themeColor="text1"/>
        </w:rPr>
        <w:t>and</w:t>
      </w:r>
      <w:r w:rsidR="00904870" w:rsidRPr="004E00F4">
        <w:rPr>
          <w:color w:val="000000" w:themeColor="text1"/>
        </w:rPr>
        <w:t xml:space="preserve"> sustain conflict resolution efforts</w:t>
      </w:r>
      <w:r w:rsidR="004118EC" w:rsidRPr="004E00F4">
        <w:rPr>
          <w:color w:val="000000" w:themeColor="text1"/>
        </w:rPr>
        <w:t>.</w:t>
      </w:r>
      <w:r w:rsidR="00303277">
        <w:rPr>
          <w:color w:val="000000" w:themeColor="text1"/>
        </w:rPr>
        <w:t xml:space="preserve"> </w:t>
      </w:r>
    </w:p>
    <w:p w14:paraId="69EFA424" w14:textId="7FF82976" w:rsidR="00303277" w:rsidRDefault="00B110B5" w:rsidP="003C3ED1">
      <w:pPr>
        <w:pStyle w:val="ListParagraph"/>
        <w:numPr>
          <w:ilvl w:val="0"/>
          <w:numId w:val="13"/>
        </w:numPr>
        <w:tabs>
          <w:tab w:val="left" w:pos="1080"/>
        </w:tabs>
        <w:spacing w:before="120"/>
        <w:ind w:firstLine="0"/>
        <w:jc w:val="both"/>
        <w:rPr>
          <w:color w:val="000000" w:themeColor="text1"/>
        </w:rPr>
      </w:pPr>
      <w:r>
        <w:rPr>
          <w:color w:val="000000" w:themeColor="text1"/>
        </w:rPr>
        <w:t>P</w:t>
      </w:r>
      <w:r w:rsidR="00B17E92" w:rsidRPr="004E00F4">
        <w:rPr>
          <w:color w:val="000000" w:themeColor="text1"/>
        </w:rPr>
        <w:t>artnership</w:t>
      </w:r>
      <w:r w:rsidR="00DE2925">
        <w:rPr>
          <w:color w:val="000000" w:themeColor="text1"/>
        </w:rPr>
        <w:t xml:space="preserve"> wi</w:t>
      </w:r>
      <w:r w:rsidR="005F4680">
        <w:rPr>
          <w:color w:val="000000" w:themeColor="text1"/>
        </w:rPr>
        <w:t>ll be sought wi</w:t>
      </w:r>
      <w:r w:rsidR="00DE2925">
        <w:rPr>
          <w:color w:val="000000" w:themeColor="text1"/>
        </w:rPr>
        <w:t xml:space="preserve">th Ireland </w:t>
      </w:r>
      <w:r w:rsidR="005F4680">
        <w:rPr>
          <w:color w:val="000000" w:themeColor="text1"/>
        </w:rPr>
        <w:t>to</w:t>
      </w:r>
      <w:r w:rsidR="00B17E92" w:rsidRPr="004E00F4">
        <w:rPr>
          <w:color w:val="000000" w:themeColor="text1"/>
        </w:rPr>
        <w:t xml:space="preserve"> consolidate the </w:t>
      </w:r>
      <w:r w:rsidR="00DE2925" w:rsidRPr="004E00F4">
        <w:rPr>
          <w:color w:val="000000" w:themeColor="text1"/>
        </w:rPr>
        <w:t>decentralization</w:t>
      </w:r>
      <w:r w:rsidR="00B17E92" w:rsidRPr="004E00F4">
        <w:rPr>
          <w:color w:val="000000" w:themeColor="text1"/>
        </w:rPr>
        <w:t xml:space="preserve"> process </w:t>
      </w:r>
      <w:r w:rsidR="00C234E0" w:rsidRPr="004E00F4">
        <w:rPr>
          <w:color w:val="000000" w:themeColor="text1"/>
        </w:rPr>
        <w:t>and</w:t>
      </w:r>
      <w:r w:rsidR="00B17E92" w:rsidRPr="004E00F4">
        <w:rPr>
          <w:color w:val="000000" w:themeColor="text1"/>
        </w:rPr>
        <w:t xml:space="preserve"> stre</w:t>
      </w:r>
      <w:r w:rsidR="00C234E0" w:rsidRPr="004E00F4">
        <w:rPr>
          <w:color w:val="000000" w:themeColor="text1"/>
        </w:rPr>
        <w:t>ngthen local governance systems</w:t>
      </w:r>
      <w:r w:rsidR="00B17E92" w:rsidRPr="004E00F4">
        <w:rPr>
          <w:color w:val="000000" w:themeColor="text1"/>
        </w:rPr>
        <w:t xml:space="preserve"> to improve accountability. </w:t>
      </w:r>
      <w:r w:rsidR="001810A7">
        <w:rPr>
          <w:color w:val="000000" w:themeColor="text1"/>
        </w:rPr>
        <w:t>Local</w:t>
      </w:r>
      <w:r w:rsidR="00B17E92" w:rsidRPr="004E00F4">
        <w:rPr>
          <w:color w:val="000000" w:themeColor="text1"/>
        </w:rPr>
        <w:t xml:space="preserve"> participative </w:t>
      </w:r>
      <w:r w:rsidR="008B1FC5">
        <w:rPr>
          <w:color w:val="000000" w:themeColor="text1"/>
        </w:rPr>
        <w:t>planning processes</w:t>
      </w:r>
      <w:r w:rsidR="00F32B5B">
        <w:rPr>
          <w:color w:val="000000" w:themeColor="text1"/>
        </w:rPr>
        <w:t xml:space="preserve"> will be strengthened </w:t>
      </w:r>
      <w:r w:rsidR="00B17E92" w:rsidRPr="004E00F4">
        <w:rPr>
          <w:color w:val="000000" w:themeColor="text1"/>
        </w:rPr>
        <w:t xml:space="preserve">to </w:t>
      </w:r>
      <w:r w:rsidR="00C234E0" w:rsidRPr="004E00F4">
        <w:rPr>
          <w:color w:val="000000" w:themeColor="text1"/>
        </w:rPr>
        <w:t>en</w:t>
      </w:r>
      <w:r w:rsidR="00DA11CB">
        <w:rPr>
          <w:color w:val="000000" w:themeColor="text1"/>
        </w:rPr>
        <w:t>sur</w:t>
      </w:r>
      <w:r w:rsidR="00C234E0" w:rsidRPr="004E00F4">
        <w:rPr>
          <w:color w:val="000000" w:themeColor="text1"/>
        </w:rPr>
        <w:t xml:space="preserve">e equitable access to local services </w:t>
      </w:r>
      <w:r w:rsidR="008B1FC5">
        <w:rPr>
          <w:color w:val="000000" w:themeColor="text1"/>
        </w:rPr>
        <w:t xml:space="preserve">and mainstream climate resilience in local development plans. Inclusive growth will be promoted by linking </w:t>
      </w:r>
      <w:r w:rsidR="008B1FC5" w:rsidRPr="004E00F4">
        <w:rPr>
          <w:color w:val="000000" w:themeColor="text1"/>
        </w:rPr>
        <w:t>the</w:t>
      </w:r>
      <w:r w:rsidR="00B17E92" w:rsidRPr="004E00F4">
        <w:rPr>
          <w:color w:val="000000" w:themeColor="text1"/>
        </w:rPr>
        <w:t xml:space="preserve"> sustainable and transparent management of natural resources to local economic d</w:t>
      </w:r>
      <w:r w:rsidR="008B1FC5">
        <w:rPr>
          <w:color w:val="000000" w:themeColor="text1"/>
        </w:rPr>
        <w:t>evelopment and diversification</w:t>
      </w:r>
      <w:r w:rsidR="00DA11CB">
        <w:rPr>
          <w:color w:val="000000" w:themeColor="text1"/>
        </w:rPr>
        <w:t>,</w:t>
      </w:r>
      <w:r w:rsidR="008B1FC5">
        <w:rPr>
          <w:color w:val="000000" w:themeColor="text1"/>
        </w:rPr>
        <w:t xml:space="preserve"> enhancing</w:t>
      </w:r>
      <w:r w:rsidR="00B17E92" w:rsidRPr="004E00F4">
        <w:rPr>
          <w:color w:val="000000" w:themeColor="text1"/>
        </w:rPr>
        <w:t xml:space="preserve"> </w:t>
      </w:r>
      <w:r w:rsidR="00F70531" w:rsidRPr="004E00F4">
        <w:rPr>
          <w:color w:val="000000" w:themeColor="text1"/>
        </w:rPr>
        <w:t xml:space="preserve">local </w:t>
      </w:r>
      <w:r w:rsidR="00B17E92" w:rsidRPr="004E00F4">
        <w:rPr>
          <w:color w:val="000000" w:themeColor="text1"/>
        </w:rPr>
        <w:t>employment opportunities.</w:t>
      </w:r>
    </w:p>
    <w:p w14:paraId="4C4D1862" w14:textId="6DF19189" w:rsidR="00303277" w:rsidRPr="00303277" w:rsidRDefault="000B44DA" w:rsidP="003C3ED1">
      <w:pPr>
        <w:pStyle w:val="ListParagraph"/>
        <w:numPr>
          <w:ilvl w:val="0"/>
          <w:numId w:val="13"/>
        </w:numPr>
        <w:tabs>
          <w:tab w:val="left" w:pos="1080"/>
        </w:tabs>
        <w:spacing w:before="120"/>
        <w:ind w:firstLine="0"/>
        <w:jc w:val="both"/>
        <w:rPr>
          <w:color w:val="000000" w:themeColor="text1"/>
        </w:rPr>
      </w:pPr>
      <w:r>
        <w:rPr>
          <w:color w:val="000000" w:themeColor="text1"/>
        </w:rPr>
        <w:t>E</w:t>
      </w:r>
      <w:r w:rsidR="00144C6B" w:rsidRPr="00303277">
        <w:rPr>
          <w:color w:val="000000" w:themeColor="text1"/>
        </w:rPr>
        <w:t>quitable access to justice</w:t>
      </w:r>
      <w:r>
        <w:rPr>
          <w:color w:val="000000" w:themeColor="text1"/>
        </w:rPr>
        <w:t xml:space="preserve"> will be strengthened </w:t>
      </w:r>
      <w:r w:rsidR="00D074F4">
        <w:rPr>
          <w:color w:val="000000" w:themeColor="text1"/>
        </w:rPr>
        <w:t>by</w:t>
      </w:r>
      <w:r w:rsidR="00D074F4" w:rsidRPr="00303277">
        <w:rPr>
          <w:color w:val="000000" w:themeColor="text1"/>
        </w:rPr>
        <w:t xml:space="preserve"> </w:t>
      </w:r>
      <w:r w:rsidR="00144C6B" w:rsidRPr="00303277">
        <w:rPr>
          <w:color w:val="000000" w:themeColor="text1"/>
        </w:rPr>
        <w:t>reinforc</w:t>
      </w:r>
      <w:r w:rsidR="00F70531" w:rsidRPr="00303277">
        <w:rPr>
          <w:color w:val="000000" w:themeColor="text1"/>
        </w:rPr>
        <w:t xml:space="preserve">ing </w:t>
      </w:r>
      <w:r w:rsidR="007C6B82">
        <w:rPr>
          <w:color w:val="000000" w:themeColor="text1"/>
        </w:rPr>
        <w:t>legal aid</w:t>
      </w:r>
      <w:r w:rsidR="00E5047D" w:rsidRPr="00303277">
        <w:rPr>
          <w:color w:val="000000" w:themeColor="text1"/>
        </w:rPr>
        <w:t xml:space="preserve"> and integrated </w:t>
      </w:r>
      <w:r w:rsidR="00144C6B" w:rsidRPr="00303277">
        <w:rPr>
          <w:color w:val="000000" w:themeColor="text1"/>
        </w:rPr>
        <w:t xml:space="preserve">services at </w:t>
      </w:r>
      <w:r w:rsidR="00DF1202">
        <w:rPr>
          <w:color w:val="000000" w:themeColor="text1"/>
        </w:rPr>
        <w:t>local</w:t>
      </w:r>
      <w:r w:rsidR="00DF1202" w:rsidRPr="00303277">
        <w:rPr>
          <w:color w:val="000000" w:themeColor="text1"/>
        </w:rPr>
        <w:t xml:space="preserve"> </w:t>
      </w:r>
      <w:r w:rsidR="00144C6B" w:rsidRPr="00303277">
        <w:rPr>
          <w:color w:val="000000" w:themeColor="text1"/>
        </w:rPr>
        <w:t>level</w:t>
      </w:r>
      <w:r w:rsidR="00E5047D" w:rsidRPr="00303277">
        <w:rPr>
          <w:color w:val="000000" w:themeColor="text1"/>
        </w:rPr>
        <w:t xml:space="preserve"> </w:t>
      </w:r>
      <w:r w:rsidR="00144C6B" w:rsidRPr="00303277">
        <w:rPr>
          <w:color w:val="000000" w:themeColor="text1"/>
        </w:rPr>
        <w:t xml:space="preserve">and </w:t>
      </w:r>
      <w:r w:rsidR="008B6EDB" w:rsidRPr="00303277">
        <w:rPr>
          <w:color w:val="000000" w:themeColor="text1"/>
        </w:rPr>
        <w:t>enhancing</w:t>
      </w:r>
      <w:r w:rsidR="00106A70" w:rsidRPr="00303277">
        <w:rPr>
          <w:color w:val="000000" w:themeColor="text1"/>
        </w:rPr>
        <w:t xml:space="preserve"> the capacity</w:t>
      </w:r>
      <w:r w:rsidR="00144C6B" w:rsidRPr="00303277">
        <w:rPr>
          <w:color w:val="000000" w:themeColor="text1"/>
        </w:rPr>
        <w:t xml:space="preserve"> of the </w:t>
      </w:r>
      <w:r w:rsidR="009C472C" w:rsidRPr="00303277">
        <w:rPr>
          <w:color w:val="000000" w:themeColor="text1"/>
        </w:rPr>
        <w:t>Na</w:t>
      </w:r>
      <w:r w:rsidR="00301DEB" w:rsidRPr="00303277">
        <w:rPr>
          <w:color w:val="000000" w:themeColor="text1"/>
        </w:rPr>
        <w:t>tional Human Rights Commission</w:t>
      </w:r>
      <w:r w:rsidR="00D917BD">
        <w:rPr>
          <w:color w:val="000000" w:themeColor="text1"/>
        </w:rPr>
        <w:t>,</w:t>
      </w:r>
      <w:r w:rsidR="00296500" w:rsidRPr="00303277">
        <w:rPr>
          <w:color w:val="000000" w:themeColor="text1"/>
        </w:rPr>
        <w:t xml:space="preserve"> drawing on experiences</w:t>
      </w:r>
      <w:r w:rsidR="001C41C2" w:rsidRPr="00303277">
        <w:rPr>
          <w:color w:val="000000" w:themeColor="text1"/>
        </w:rPr>
        <w:t xml:space="preserve"> </w:t>
      </w:r>
      <w:r w:rsidR="00296500" w:rsidRPr="00303277">
        <w:rPr>
          <w:color w:val="000000" w:themeColor="text1"/>
        </w:rPr>
        <w:t xml:space="preserve">in </w:t>
      </w:r>
      <w:r w:rsidR="005A4B2D">
        <w:rPr>
          <w:color w:val="000000" w:themeColor="text1"/>
        </w:rPr>
        <w:t xml:space="preserve">the </w:t>
      </w:r>
      <w:r w:rsidR="00D917BD" w:rsidRPr="001D58F5">
        <w:rPr>
          <w:color w:val="333333"/>
          <w:shd w:val="clear" w:color="auto" w:fill="FFFFFF"/>
        </w:rPr>
        <w:t>Southern African Development Community</w:t>
      </w:r>
      <w:r w:rsidR="00D917BD" w:rsidRPr="001D58F5">
        <w:rPr>
          <w:rStyle w:val="apple-converted-space"/>
          <w:color w:val="333333"/>
          <w:shd w:val="clear" w:color="auto" w:fill="FFFFFF"/>
        </w:rPr>
        <w:t>.</w:t>
      </w:r>
      <w:r w:rsidR="00D917BD" w:rsidDel="00D917BD">
        <w:rPr>
          <w:color w:val="000000" w:themeColor="text1"/>
        </w:rPr>
        <w:t xml:space="preserve"> </w:t>
      </w:r>
      <w:r w:rsidR="00230D78">
        <w:rPr>
          <w:rStyle w:val="apple-style-span"/>
          <w:rFonts w:cstheme="majorBidi"/>
          <w:color w:val="000000" w:themeColor="text1"/>
        </w:rPr>
        <w:t xml:space="preserve">Experiences </w:t>
      </w:r>
      <w:r w:rsidR="005A4B2D">
        <w:rPr>
          <w:rStyle w:val="apple-style-span"/>
          <w:rFonts w:cstheme="majorBidi"/>
          <w:color w:val="000000" w:themeColor="text1"/>
        </w:rPr>
        <w:t>i</w:t>
      </w:r>
      <w:r w:rsidR="00B17E92" w:rsidRPr="00303277">
        <w:rPr>
          <w:rStyle w:val="apple-style-span"/>
          <w:rFonts w:cstheme="majorBidi"/>
          <w:color w:val="000000" w:themeColor="text1"/>
        </w:rPr>
        <w:t>n Brazil</w:t>
      </w:r>
      <w:r w:rsidR="005A4B2D">
        <w:rPr>
          <w:rStyle w:val="apple-style-span"/>
          <w:rFonts w:cstheme="majorBidi"/>
          <w:color w:val="000000" w:themeColor="text1"/>
        </w:rPr>
        <w:t xml:space="preserve"> and across Africa</w:t>
      </w:r>
      <w:r w:rsidR="00230D78">
        <w:rPr>
          <w:rStyle w:val="apple-style-span"/>
          <w:rFonts w:cstheme="majorBidi"/>
          <w:color w:val="000000" w:themeColor="text1"/>
        </w:rPr>
        <w:t xml:space="preserve"> will be explored for alternatives to imprisonment</w:t>
      </w:r>
      <w:r w:rsidR="00B17E92" w:rsidRPr="00303277">
        <w:rPr>
          <w:rStyle w:val="apple-style-span"/>
          <w:rFonts w:cstheme="majorBidi"/>
          <w:color w:val="000000" w:themeColor="text1"/>
        </w:rPr>
        <w:t xml:space="preserve">. </w:t>
      </w:r>
      <w:r w:rsidR="00210A4D" w:rsidRPr="00303277">
        <w:rPr>
          <w:color w:val="000000" w:themeColor="text1"/>
        </w:rPr>
        <w:t xml:space="preserve">UNDP will </w:t>
      </w:r>
      <w:r w:rsidR="00F70531" w:rsidRPr="00303277">
        <w:rPr>
          <w:color w:val="000000" w:themeColor="text1"/>
        </w:rPr>
        <w:t>support</w:t>
      </w:r>
      <w:r w:rsidR="00210A4D" w:rsidRPr="00303277">
        <w:rPr>
          <w:color w:val="000000" w:themeColor="text1"/>
        </w:rPr>
        <w:t xml:space="preserve"> the coordinat</w:t>
      </w:r>
      <w:r w:rsidR="00B4712B">
        <w:rPr>
          <w:color w:val="000000" w:themeColor="text1"/>
        </w:rPr>
        <w:t xml:space="preserve">ion </w:t>
      </w:r>
      <w:r w:rsidR="00CB714D">
        <w:rPr>
          <w:color w:val="000000" w:themeColor="text1"/>
        </w:rPr>
        <w:t xml:space="preserve">of </w:t>
      </w:r>
      <w:r w:rsidR="00CB714D" w:rsidRPr="00303277">
        <w:rPr>
          <w:color w:val="000000" w:themeColor="text1"/>
        </w:rPr>
        <w:t>the</w:t>
      </w:r>
      <w:r w:rsidR="00210A4D" w:rsidRPr="00303277">
        <w:rPr>
          <w:color w:val="000000" w:themeColor="text1"/>
        </w:rPr>
        <w:t xml:space="preserve"> second cycle of the Universal Periodic Review</w:t>
      </w:r>
      <w:r w:rsidR="007C6B82">
        <w:rPr>
          <w:color w:val="000000" w:themeColor="text1"/>
        </w:rPr>
        <w:t xml:space="preserve"> and </w:t>
      </w:r>
      <w:r w:rsidR="00D917BD">
        <w:rPr>
          <w:color w:val="000000" w:themeColor="text1"/>
        </w:rPr>
        <w:t>will</w:t>
      </w:r>
      <w:r w:rsidR="00D917BD" w:rsidRPr="00303277">
        <w:rPr>
          <w:color w:val="000000" w:themeColor="text1"/>
        </w:rPr>
        <w:t xml:space="preserve"> </w:t>
      </w:r>
      <w:r w:rsidR="00A15368" w:rsidRPr="00303277">
        <w:rPr>
          <w:color w:val="000000" w:themeColor="text1"/>
        </w:rPr>
        <w:t>collaborate with</w:t>
      </w:r>
      <w:r w:rsidR="002B408B" w:rsidRPr="00303277">
        <w:rPr>
          <w:color w:val="000000" w:themeColor="text1"/>
        </w:rPr>
        <w:t xml:space="preserve"> </w:t>
      </w:r>
      <w:r w:rsidR="00D917BD">
        <w:rPr>
          <w:color w:val="000000" w:themeColor="text1"/>
        </w:rPr>
        <w:t>United Nations partners</w:t>
      </w:r>
      <w:r w:rsidR="00A15368" w:rsidRPr="00303277">
        <w:rPr>
          <w:color w:val="000000" w:themeColor="text1"/>
        </w:rPr>
        <w:t xml:space="preserve"> to address gen</w:t>
      </w:r>
      <w:r w:rsidR="00303277" w:rsidRPr="00303277">
        <w:rPr>
          <w:color w:val="000000" w:themeColor="text1"/>
        </w:rPr>
        <w:t>der</w:t>
      </w:r>
      <w:r w:rsidR="00DD6ACF">
        <w:rPr>
          <w:color w:val="000000" w:themeColor="text1"/>
        </w:rPr>
        <w:t>-</w:t>
      </w:r>
      <w:r w:rsidR="00303277" w:rsidRPr="00303277">
        <w:rPr>
          <w:color w:val="000000" w:themeColor="text1"/>
        </w:rPr>
        <w:t xml:space="preserve">based violence. </w:t>
      </w:r>
      <w:r w:rsidR="00A15368" w:rsidRPr="00303277">
        <w:rPr>
          <w:color w:val="000000" w:themeColor="text1"/>
        </w:rPr>
        <w:t xml:space="preserve">Women’s rights will be </w:t>
      </w:r>
      <w:r w:rsidR="00D917BD">
        <w:rPr>
          <w:color w:val="000000" w:themeColor="text1"/>
        </w:rPr>
        <w:t>strengthen</w:t>
      </w:r>
      <w:r w:rsidR="00D917BD" w:rsidRPr="00303277">
        <w:rPr>
          <w:color w:val="000000" w:themeColor="text1"/>
        </w:rPr>
        <w:t xml:space="preserve">ed </w:t>
      </w:r>
      <w:r w:rsidR="00D917BD">
        <w:rPr>
          <w:color w:val="000000" w:themeColor="text1"/>
        </w:rPr>
        <w:t>through</w:t>
      </w:r>
      <w:r w:rsidR="00A15368" w:rsidRPr="00303277">
        <w:rPr>
          <w:color w:val="000000" w:themeColor="text1"/>
        </w:rPr>
        <w:t xml:space="preserve"> multi-sector mechanisms that assist women and children victims of violence</w:t>
      </w:r>
      <w:r w:rsidR="005A4B2D">
        <w:rPr>
          <w:color w:val="000000" w:themeColor="text1"/>
        </w:rPr>
        <w:t>. W</w:t>
      </w:r>
      <w:r w:rsidR="00303277" w:rsidRPr="00303277">
        <w:rPr>
          <w:color w:val="000000" w:themeColor="text1"/>
        </w:rPr>
        <w:t>ork on HIV</w:t>
      </w:r>
      <w:r w:rsidR="000C77A3">
        <w:rPr>
          <w:color w:val="000000" w:themeColor="text1"/>
        </w:rPr>
        <w:t xml:space="preserve"> and </w:t>
      </w:r>
      <w:r w:rsidR="00303277" w:rsidRPr="00303277">
        <w:rPr>
          <w:color w:val="000000" w:themeColor="text1"/>
        </w:rPr>
        <w:t>AIDS will focus o</w:t>
      </w:r>
      <w:r w:rsidR="00DD6ACF">
        <w:rPr>
          <w:color w:val="000000" w:themeColor="text1"/>
        </w:rPr>
        <w:t>n</w:t>
      </w:r>
      <w:r w:rsidR="00303277" w:rsidRPr="00303277">
        <w:rPr>
          <w:color w:val="000000" w:themeColor="text1"/>
        </w:rPr>
        <w:t xml:space="preserve"> discrimination</w:t>
      </w:r>
      <w:r w:rsidR="005A4B2D">
        <w:rPr>
          <w:color w:val="000000" w:themeColor="text1"/>
        </w:rPr>
        <w:t>,</w:t>
      </w:r>
      <w:r w:rsidR="00303277" w:rsidRPr="00303277">
        <w:rPr>
          <w:color w:val="000000" w:themeColor="text1"/>
        </w:rPr>
        <w:t xml:space="preserve"> especially</w:t>
      </w:r>
      <w:r w:rsidR="00303277" w:rsidRPr="00303277">
        <w:t xml:space="preserve"> </w:t>
      </w:r>
      <w:r w:rsidR="00303277">
        <w:t xml:space="preserve">affecting </w:t>
      </w:r>
      <w:r w:rsidR="00303277" w:rsidRPr="00303277">
        <w:rPr>
          <w:color w:val="000000" w:themeColor="text1"/>
        </w:rPr>
        <w:t xml:space="preserve">sex workers, prisoners, adolescents and people with disabilities. </w:t>
      </w:r>
    </w:p>
    <w:p w14:paraId="003A8277" w14:textId="160506FB" w:rsidR="0063402B" w:rsidRPr="001D58F5" w:rsidRDefault="003042E3" w:rsidP="009D67AE">
      <w:pPr>
        <w:pStyle w:val="Heading1"/>
        <w:numPr>
          <w:ilvl w:val="0"/>
          <w:numId w:val="19"/>
        </w:numPr>
        <w:tabs>
          <w:tab w:val="left" w:pos="1080"/>
          <w:tab w:val="left" w:pos="1800"/>
        </w:tabs>
        <w:spacing w:before="120"/>
        <w:ind w:right="1267" w:hanging="720"/>
        <w:jc w:val="both"/>
        <w:rPr>
          <w:rFonts w:ascii="Times New Roman" w:hAnsi="Times New Roman"/>
          <w:color w:val="000000"/>
          <w:szCs w:val="28"/>
          <w:lang w:val="en-US"/>
        </w:rPr>
      </w:pPr>
      <w:r w:rsidRPr="001D58F5">
        <w:rPr>
          <w:rFonts w:ascii="Times New Roman" w:hAnsi="Times New Roman"/>
          <w:color w:val="000000"/>
          <w:szCs w:val="28"/>
          <w:lang w:val="en-US"/>
        </w:rPr>
        <w:t>Programme and r</w:t>
      </w:r>
      <w:r w:rsidR="0063402B" w:rsidRPr="001D58F5">
        <w:rPr>
          <w:rFonts w:ascii="Times New Roman" w:hAnsi="Times New Roman"/>
          <w:color w:val="000000"/>
          <w:szCs w:val="28"/>
          <w:lang w:val="en-US"/>
        </w:rPr>
        <w:t>isk</w:t>
      </w:r>
      <w:r w:rsidR="00AC1BE7" w:rsidRPr="001D58F5">
        <w:rPr>
          <w:rFonts w:ascii="Times New Roman" w:hAnsi="Times New Roman"/>
          <w:color w:val="000000"/>
          <w:szCs w:val="28"/>
          <w:lang w:val="en-US"/>
        </w:rPr>
        <w:t xml:space="preserve"> </w:t>
      </w:r>
      <w:r w:rsidRPr="001D58F5">
        <w:rPr>
          <w:rFonts w:ascii="Times New Roman" w:hAnsi="Times New Roman"/>
          <w:color w:val="000000"/>
          <w:szCs w:val="28"/>
          <w:lang w:val="en-US"/>
        </w:rPr>
        <w:t>m</w:t>
      </w:r>
      <w:r w:rsidR="001C6C08" w:rsidRPr="001D58F5">
        <w:rPr>
          <w:rFonts w:ascii="Times New Roman" w:hAnsi="Times New Roman"/>
          <w:color w:val="000000"/>
          <w:szCs w:val="28"/>
          <w:lang w:val="en-US"/>
        </w:rPr>
        <w:t>anagement</w:t>
      </w:r>
      <w:r w:rsidR="0063402B" w:rsidRPr="001D58F5">
        <w:rPr>
          <w:rFonts w:ascii="Times New Roman" w:hAnsi="Times New Roman"/>
          <w:color w:val="000000"/>
          <w:szCs w:val="28"/>
        </w:rPr>
        <w:t xml:space="preserve"> </w:t>
      </w:r>
    </w:p>
    <w:p w14:paraId="6F715E30" w14:textId="59CF83FD" w:rsidR="002279E1" w:rsidRPr="00786E9B" w:rsidRDefault="00786E9B" w:rsidP="003C3ED1">
      <w:pPr>
        <w:pStyle w:val="ListParagraph"/>
        <w:numPr>
          <w:ilvl w:val="0"/>
          <w:numId w:val="13"/>
        </w:numPr>
        <w:tabs>
          <w:tab w:val="clear" w:pos="720"/>
          <w:tab w:val="left" w:pos="1080"/>
        </w:tabs>
        <w:spacing w:before="120"/>
        <w:ind w:firstLine="0"/>
        <w:jc w:val="both"/>
        <w:rPr>
          <w:color w:val="000000" w:themeColor="text1"/>
        </w:rPr>
      </w:pPr>
      <w:r w:rsidRPr="00786E9B">
        <w:rPr>
          <w:color w:val="000000" w:themeColor="text1"/>
        </w:rPr>
        <w:t xml:space="preserve">This country programme document outlines UNDP contributions to national results and serves as the primary unit of accountability to the Executive Board for results alignment and resources assigned to the programme at </w:t>
      </w:r>
      <w:r w:rsidR="00D917BD">
        <w:rPr>
          <w:color w:val="000000" w:themeColor="text1"/>
        </w:rPr>
        <w:t xml:space="preserve">the </w:t>
      </w:r>
      <w:r w:rsidRPr="00786E9B">
        <w:rPr>
          <w:color w:val="000000" w:themeColor="text1"/>
        </w:rPr>
        <w:t>country level. Accountabilities of managers at the country, regional and headquarter</w:t>
      </w:r>
      <w:r w:rsidR="00D917BD">
        <w:rPr>
          <w:color w:val="000000" w:themeColor="text1"/>
        </w:rPr>
        <w:t>s</w:t>
      </w:r>
      <w:r w:rsidRPr="00786E9B">
        <w:rPr>
          <w:color w:val="000000" w:themeColor="text1"/>
        </w:rPr>
        <w:t xml:space="preserve"> levels with respect to country programmes </w:t>
      </w:r>
      <w:r w:rsidR="00D917BD">
        <w:rPr>
          <w:color w:val="000000" w:themeColor="text1"/>
        </w:rPr>
        <w:t>are</w:t>
      </w:r>
      <w:r w:rsidR="00D917BD" w:rsidRPr="00786E9B">
        <w:rPr>
          <w:color w:val="000000" w:themeColor="text1"/>
        </w:rPr>
        <w:t xml:space="preserve"> </w:t>
      </w:r>
      <w:r w:rsidRPr="00786E9B">
        <w:rPr>
          <w:color w:val="000000" w:themeColor="text1"/>
        </w:rPr>
        <w:t xml:space="preserve">prescribed in the </w:t>
      </w:r>
      <w:r w:rsidR="00D917BD">
        <w:rPr>
          <w:color w:val="000000" w:themeColor="text1"/>
        </w:rPr>
        <w:t xml:space="preserve">UNDP </w:t>
      </w:r>
      <w:hyperlink r:id="rId17" w:tgtFrame="_blank" w:history="1">
        <w:r w:rsidRPr="00786E9B">
          <w:rPr>
            <w:rStyle w:val="Hyperlink"/>
            <w:color w:val="000000" w:themeColor="text1"/>
          </w:rPr>
          <w:t>programme and operations policies and procedures</w:t>
        </w:r>
      </w:hyperlink>
      <w:r w:rsidR="00D917BD">
        <w:rPr>
          <w:color w:val="000000" w:themeColor="text1"/>
        </w:rPr>
        <w:t xml:space="preserve"> </w:t>
      </w:r>
      <w:r w:rsidRPr="00786E9B">
        <w:rPr>
          <w:color w:val="000000" w:themeColor="text1"/>
        </w:rPr>
        <w:t>and the</w:t>
      </w:r>
      <w:r w:rsidR="00D917BD">
        <w:rPr>
          <w:color w:val="000000" w:themeColor="text1"/>
        </w:rPr>
        <w:t xml:space="preserve"> </w:t>
      </w:r>
      <w:hyperlink r:id="rId18" w:tgtFrame="_blank" w:history="1">
        <w:r w:rsidRPr="00786E9B">
          <w:rPr>
            <w:rStyle w:val="Hyperlink"/>
            <w:color w:val="000000" w:themeColor="text1"/>
          </w:rPr>
          <w:t>internal controls framework</w:t>
        </w:r>
      </w:hyperlink>
      <w:r w:rsidRPr="00786E9B">
        <w:rPr>
          <w:color w:val="000000" w:themeColor="text1"/>
        </w:rPr>
        <w:t>.</w:t>
      </w:r>
    </w:p>
    <w:p w14:paraId="0E48B52C" w14:textId="33DB2033" w:rsidR="00B369A2" w:rsidRDefault="0014621A" w:rsidP="003C3ED1">
      <w:pPr>
        <w:pStyle w:val="ListParagraph"/>
        <w:numPr>
          <w:ilvl w:val="0"/>
          <w:numId w:val="13"/>
        </w:numPr>
        <w:tabs>
          <w:tab w:val="left" w:pos="1080"/>
        </w:tabs>
        <w:spacing w:before="120"/>
        <w:ind w:firstLine="0"/>
        <w:jc w:val="both"/>
      </w:pPr>
      <w:r>
        <w:t xml:space="preserve">UNDP will work with </w:t>
      </w:r>
      <w:r w:rsidR="00D917BD">
        <w:t>United Nations partners</w:t>
      </w:r>
      <w:r>
        <w:t xml:space="preserve"> and the Ministry of Foreign Affairs to ensure full involvement of national counterparts in all planning, monitoring and evaluation proc</w:t>
      </w:r>
      <w:r w:rsidR="00A7208D">
        <w:t xml:space="preserve">esses. </w:t>
      </w:r>
      <w:r w:rsidR="005A045E">
        <w:t>N</w:t>
      </w:r>
      <w:r w:rsidR="003C231C">
        <w:t xml:space="preserve">ational execution </w:t>
      </w:r>
      <w:r>
        <w:t>will be the default modality</w:t>
      </w:r>
      <w:r w:rsidR="00D917BD">
        <w:t>,</w:t>
      </w:r>
      <w:r>
        <w:t xml:space="preserve"> with </w:t>
      </w:r>
      <w:r w:rsidR="00303735">
        <w:t xml:space="preserve">technical </w:t>
      </w:r>
      <w:r w:rsidR="00AA11DF">
        <w:t xml:space="preserve">support </w:t>
      </w:r>
      <w:r w:rsidR="00303735">
        <w:t>and c</w:t>
      </w:r>
      <w:r>
        <w:t>apacity</w:t>
      </w:r>
      <w:r w:rsidR="00DD6ACF">
        <w:t>-</w:t>
      </w:r>
      <w:r>
        <w:t>building initiatives</w:t>
      </w:r>
      <w:r w:rsidR="00303735">
        <w:t xml:space="preserve"> to</w:t>
      </w:r>
      <w:r>
        <w:t xml:space="preserve"> improve </w:t>
      </w:r>
      <w:r w:rsidR="00D917BD">
        <w:t xml:space="preserve">integrated </w:t>
      </w:r>
      <w:r>
        <w:t xml:space="preserve">programme management. UNDP will </w:t>
      </w:r>
      <w:r w:rsidR="00773533">
        <w:t xml:space="preserve">ensure </w:t>
      </w:r>
      <w:r w:rsidR="00E958DF">
        <w:t>compliance with</w:t>
      </w:r>
      <w:r w:rsidR="001001BA">
        <w:t xml:space="preserve"> </w:t>
      </w:r>
      <w:r w:rsidR="00D917BD">
        <w:t xml:space="preserve">the harmonized approach to cash transfers </w:t>
      </w:r>
      <w:r w:rsidR="001001BA">
        <w:t>and</w:t>
      </w:r>
      <w:r w:rsidR="00773533">
        <w:t xml:space="preserve">, </w:t>
      </w:r>
      <w:r w:rsidR="0053063B">
        <w:t>collaborating</w:t>
      </w:r>
      <w:r w:rsidR="00773533">
        <w:t xml:space="preserve"> with </w:t>
      </w:r>
      <w:r w:rsidR="0053063B">
        <w:t>United Nations partners</w:t>
      </w:r>
      <w:r w:rsidR="00773533">
        <w:t>,</w:t>
      </w:r>
      <w:r w:rsidR="001001BA">
        <w:t xml:space="preserve"> </w:t>
      </w:r>
      <w:r>
        <w:t xml:space="preserve">conduct macro-assessment of financial management systems and micro-assessments of </w:t>
      </w:r>
      <w:r w:rsidR="00491393">
        <w:t>implementing partners</w:t>
      </w:r>
      <w:r w:rsidR="0053063B">
        <w:t xml:space="preserve"> </w:t>
      </w:r>
      <w:r w:rsidR="002279E1">
        <w:t xml:space="preserve">to reduce fiduciary risks and </w:t>
      </w:r>
      <w:r w:rsidR="00F479F7">
        <w:t xml:space="preserve">define </w:t>
      </w:r>
      <w:r w:rsidR="00DB076C">
        <w:t>capacity</w:t>
      </w:r>
      <w:r w:rsidR="0053063B">
        <w:t>-</w:t>
      </w:r>
      <w:r w:rsidR="00DB076C">
        <w:t>building needs</w:t>
      </w:r>
      <w:r>
        <w:t>.</w:t>
      </w:r>
    </w:p>
    <w:p w14:paraId="44333D3D" w14:textId="480B8B94" w:rsidR="00790F06" w:rsidRDefault="0014621A" w:rsidP="003C3ED1">
      <w:pPr>
        <w:pStyle w:val="ListParagraph"/>
        <w:numPr>
          <w:ilvl w:val="0"/>
          <w:numId w:val="13"/>
        </w:numPr>
        <w:tabs>
          <w:tab w:val="left" w:pos="1080"/>
        </w:tabs>
        <w:spacing w:before="120"/>
        <w:ind w:firstLine="0"/>
        <w:jc w:val="both"/>
      </w:pPr>
      <w:r>
        <w:t>The programme is susceptible</w:t>
      </w:r>
      <w:r w:rsidR="00A44289">
        <w:t xml:space="preserve"> to </w:t>
      </w:r>
      <w:r w:rsidR="002E2D66">
        <w:t xml:space="preserve">a variety of </w:t>
      </w:r>
      <w:r w:rsidR="00A44289">
        <w:t>risks</w:t>
      </w:r>
      <w:r w:rsidR="0053063B">
        <w:t>,</w:t>
      </w:r>
      <w:r w:rsidR="00F26070">
        <w:t xml:space="preserve"> including </w:t>
      </w:r>
      <w:r w:rsidR="00F26070" w:rsidRPr="00F26070">
        <w:t>natural and climate</w:t>
      </w:r>
      <w:r w:rsidR="0053063B">
        <w:t>-</w:t>
      </w:r>
      <w:r w:rsidR="00F26070" w:rsidRPr="00F26070">
        <w:t>related</w:t>
      </w:r>
      <w:r w:rsidR="00F26070">
        <w:t xml:space="preserve"> hazards and internal </w:t>
      </w:r>
      <w:r w:rsidR="00F26070" w:rsidRPr="00F26070">
        <w:t>politic</w:t>
      </w:r>
      <w:r w:rsidR="00F26070">
        <w:t>al</w:t>
      </w:r>
      <w:r w:rsidR="00F26070" w:rsidRPr="00F26070">
        <w:t xml:space="preserve"> tensions</w:t>
      </w:r>
      <w:r w:rsidR="00F26070">
        <w:t xml:space="preserve">, </w:t>
      </w:r>
      <w:r w:rsidR="00DD6ACF">
        <w:t xml:space="preserve">which </w:t>
      </w:r>
      <w:r w:rsidR="002279E1">
        <w:t>directly</w:t>
      </w:r>
      <w:r w:rsidR="007B6265">
        <w:t xml:space="preserve"> </w:t>
      </w:r>
      <w:r w:rsidR="0053063B">
        <w:t xml:space="preserve">affect </w:t>
      </w:r>
      <w:r w:rsidR="002279E1">
        <w:t>result</w:t>
      </w:r>
      <w:r w:rsidR="000348AA">
        <w:t>s</w:t>
      </w:r>
      <w:r w:rsidR="0053063B">
        <w:t>;</w:t>
      </w:r>
      <w:r w:rsidR="000348AA">
        <w:t xml:space="preserve"> </w:t>
      </w:r>
      <w:r w:rsidR="00F26070">
        <w:t xml:space="preserve">and </w:t>
      </w:r>
      <w:r w:rsidR="0053063B">
        <w:t xml:space="preserve">to </w:t>
      </w:r>
      <w:r w:rsidR="00F26070">
        <w:t xml:space="preserve">economic shocks, </w:t>
      </w:r>
      <w:r>
        <w:t>financial crises</w:t>
      </w:r>
      <w:r w:rsidR="00F26070">
        <w:t xml:space="preserve"> and </w:t>
      </w:r>
      <w:r>
        <w:t>geo-political tension</w:t>
      </w:r>
      <w:r w:rsidR="00F26070">
        <w:t xml:space="preserve">s that could lead </w:t>
      </w:r>
      <w:r w:rsidR="00A44289" w:rsidRPr="00A44289">
        <w:t xml:space="preserve">to </w:t>
      </w:r>
      <w:r w:rsidR="00F26070">
        <w:t xml:space="preserve">a reduction in resources </w:t>
      </w:r>
      <w:r w:rsidR="00A44289" w:rsidRPr="00A44289">
        <w:t>and economic instability</w:t>
      </w:r>
      <w:r w:rsidR="00F26070">
        <w:t>.</w:t>
      </w:r>
      <w:r w:rsidR="00A44289">
        <w:t xml:space="preserve"> </w:t>
      </w:r>
      <w:r w:rsidR="00882A9D">
        <w:t>R</w:t>
      </w:r>
      <w:r w:rsidR="00093019">
        <w:t xml:space="preserve">isks will be </w:t>
      </w:r>
      <w:r w:rsidR="003626DB">
        <w:t xml:space="preserve">monitored </w:t>
      </w:r>
      <w:r w:rsidR="00093019">
        <w:t xml:space="preserve">using </w:t>
      </w:r>
      <w:r w:rsidR="0053063B">
        <w:t xml:space="preserve">institutional </w:t>
      </w:r>
      <w:r w:rsidR="00DD6ACF">
        <w:t xml:space="preserve">mapping and tracking </w:t>
      </w:r>
      <w:r w:rsidR="00093019">
        <w:t>tools</w:t>
      </w:r>
      <w:r w:rsidR="0053063B">
        <w:t xml:space="preserve">, </w:t>
      </w:r>
      <w:r w:rsidR="009D44BF">
        <w:t>permit</w:t>
      </w:r>
      <w:r w:rsidR="0053063B">
        <w:t>ting</w:t>
      </w:r>
      <w:r w:rsidR="007D61E4">
        <w:t xml:space="preserve"> </w:t>
      </w:r>
      <w:r w:rsidR="00B14F92">
        <w:t xml:space="preserve">timely </w:t>
      </w:r>
      <w:r w:rsidR="007D61E4">
        <w:t>corrective measures</w:t>
      </w:r>
      <w:r w:rsidR="00882A9D">
        <w:t xml:space="preserve">. </w:t>
      </w:r>
      <w:r w:rsidR="00F26070">
        <w:t>Strengthening resilience to climatic and na</w:t>
      </w:r>
      <w:r w:rsidR="00AD4069">
        <w:t xml:space="preserve">tural hazards is </w:t>
      </w:r>
      <w:r w:rsidR="00303735">
        <w:t xml:space="preserve">a </w:t>
      </w:r>
      <w:r w:rsidR="0053063B">
        <w:t xml:space="preserve">central </w:t>
      </w:r>
      <w:r w:rsidR="00F26070">
        <w:t>programme</w:t>
      </w:r>
      <w:r w:rsidR="00303735">
        <w:t xml:space="preserve"> component</w:t>
      </w:r>
      <w:r w:rsidR="00F26070">
        <w:t xml:space="preserve">. </w:t>
      </w:r>
      <w:r w:rsidR="00364F12">
        <w:t>I</w:t>
      </w:r>
      <w:r w:rsidR="00F26070">
        <w:t xml:space="preserve">mplementation in </w:t>
      </w:r>
      <w:r w:rsidR="007B6265">
        <w:t xml:space="preserve">climatically </w:t>
      </w:r>
      <w:r w:rsidR="00F26070">
        <w:t>vulnerable area</w:t>
      </w:r>
      <w:r w:rsidR="00B2010B">
        <w:t>s</w:t>
      </w:r>
      <w:r w:rsidR="00F26070">
        <w:t xml:space="preserve"> </w:t>
      </w:r>
      <w:r w:rsidR="00364F12">
        <w:t xml:space="preserve">will be programmed </w:t>
      </w:r>
      <w:r w:rsidR="00AD4069">
        <w:t xml:space="preserve">to </w:t>
      </w:r>
      <w:r w:rsidR="008977F3">
        <w:t>occur</w:t>
      </w:r>
      <w:r w:rsidR="00F26070">
        <w:t xml:space="preserve"> outside the main cyclone season.</w:t>
      </w:r>
      <w:r w:rsidR="00B2010B">
        <w:t xml:space="preserve"> </w:t>
      </w:r>
      <w:r w:rsidR="00366FE6">
        <w:t xml:space="preserve">UNDP </w:t>
      </w:r>
      <w:r>
        <w:t>mon</w:t>
      </w:r>
      <w:r w:rsidR="00366FE6">
        <w:t>itor</w:t>
      </w:r>
      <w:r w:rsidR="00B2010B">
        <w:t>s</w:t>
      </w:r>
      <w:r w:rsidR="00366FE6">
        <w:t xml:space="preserve"> political developments and </w:t>
      </w:r>
      <w:r w:rsidR="00B2010B">
        <w:t>receives</w:t>
      </w:r>
      <w:r w:rsidR="007B6265">
        <w:t xml:space="preserve"> </w:t>
      </w:r>
      <w:r w:rsidR="0053063B">
        <w:t xml:space="preserve">security </w:t>
      </w:r>
      <w:r w:rsidR="00364F12">
        <w:t xml:space="preserve">advice </w:t>
      </w:r>
      <w:r w:rsidR="00B2010B">
        <w:t xml:space="preserve">from </w:t>
      </w:r>
      <w:r w:rsidR="0053063B">
        <w:t xml:space="preserve">the </w:t>
      </w:r>
      <w:r w:rsidR="0053063B" w:rsidRPr="001D58F5">
        <w:t>United Nations Department of Safety and Security</w:t>
      </w:r>
      <w:r w:rsidR="00B2010B">
        <w:t>.</w:t>
      </w:r>
      <w:r w:rsidR="00366FE6">
        <w:t xml:space="preserve"> Promoting a culture of peace and dialogue is a key </w:t>
      </w:r>
      <w:r w:rsidR="00364F12">
        <w:t xml:space="preserve">programme </w:t>
      </w:r>
      <w:r w:rsidR="00366FE6">
        <w:t xml:space="preserve">strategy </w:t>
      </w:r>
      <w:r w:rsidR="00DD6ACF">
        <w:t xml:space="preserve">to </w:t>
      </w:r>
      <w:r w:rsidR="00364F12">
        <w:t xml:space="preserve">reduce </w:t>
      </w:r>
      <w:r w:rsidR="00B2010B">
        <w:t>conflict</w:t>
      </w:r>
      <w:r w:rsidR="00366FE6">
        <w:t>.</w:t>
      </w:r>
      <w:r w:rsidR="00B2010B">
        <w:t xml:space="preserve"> </w:t>
      </w:r>
      <w:r w:rsidR="0053063B">
        <w:t>T</w:t>
      </w:r>
      <w:r w:rsidR="00366FE6">
        <w:t xml:space="preserve">o </w:t>
      </w:r>
      <w:r w:rsidR="00DD6ACF">
        <w:t>minimize</w:t>
      </w:r>
      <w:r w:rsidR="00366FE6">
        <w:t xml:space="preserve"> risk</w:t>
      </w:r>
      <w:r w:rsidR="00B2010B">
        <w:t>,</w:t>
      </w:r>
      <w:r w:rsidR="00366FE6">
        <w:t xml:space="preserve"> implementation will be </w:t>
      </w:r>
      <w:r w:rsidR="00366FE6">
        <w:lastRenderedPageBreak/>
        <w:t>sufficiently flexible to enable resources and activities to be</w:t>
      </w:r>
      <w:r w:rsidR="00AD4069">
        <w:t xml:space="preserve"> quickly </w:t>
      </w:r>
      <w:r w:rsidR="00B2010B">
        <w:t xml:space="preserve">switched from areas deemed a security risk. </w:t>
      </w:r>
    </w:p>
    <w:p w14:paraId="3D6A71BF" w14:textId="0E766AFD" w:rsidR="007B6265" w:rsidRDefault="00B2010B" w:rsidP="003C3ED1">
      <w:pPr>
        <w:pStyle w:val="ListParagraph"/>
        <w:numPr>
          <w:ilvl w:val="0"/>
          <w:numId w:val="13"/>
        </w:numPr>
        <w:tabs>
          <w:tab w:val="left" w:pos="1080"/>
        </w:tabs>
        <w:spacing w:before="120"/>
        <w:ind w:firstLine="0"/>
        <w:jc w:val="both"/>
      </w:pPr>
      <w:r>
        <w:t>UNDP will reduce its dependence on core funding by diversifying its f</w:t>
      </w:r>
      <w:r w:rsidR="00AD4069">
        <w:t>inancial</w:t>
      </w:r>
      <w:r>
        <w:t xml:space="preserve"> base.</w:t>
      </w:r>
      <w:r w:rsidR="00AD4069">
        <w:t xml:space="preserve"> </w:t>
      </w:r>
      <w:r w:rsidR="00B369A2">
        <w:t>A</w:t>
      </w:r>
      <w:r w:rsidR="007B6265">
        <w:t xml:space="preserve"> </w:t>
      </w:r>
      <w:r w:rsidR="0053063B">
        <w:t>‘f</w:t>
      </w:r>
      <w:r w:rsidR="00B369A2">
        <w:t>inance</w:t>
      </w:r>
      <w:r w:rsidR="00846015">
        <w:t xml:space="preserve"> for </w:t>
      </w:r>
      <w:r w:rsidR="0053063B">
        <w:t>d</w:t>
      </w:r>
      <w:r>
        <w:t>evelo</w:t>
      </w:r>
      <w:r w:rsidR="00846015">
        <w:t>pment</w:t>
      </w:r>
      <w:r w:rsidR="0053063B">
        <w:t>’</w:t>
      </w:r>
      <w:r w:rsidR="00846015">
        <w:t xml:space="preserve"> </w:t>
      </w:r>
      <w:r w:rsidR="0053063B">
        <w:t>a</w:t>
      </w:r>
      <w:r>
        <w:t xml:space="preserve">ssessment </w:t>
      </w:r>
      <w:r w:rsidR="00B369A2">
        <w:t xml:space="preserve">will provide </w:t>
      </w:r>
      <w:r w:rsidR="000348AA">
        <w:t>a</w:t>
      </w:r>
      <w:r w:rsidR="00AD4069">
        <w:t>n overview</w:t>
      </w:r>
      <w:r w:rsidR="000348AA">
        <w:t xml:space="preserve"> of </w:t>
      </w:r>
      <w:r w:rsidR="008977F3">
        <w:t xml:space="preserve">existing and potential </w:t>
      </w:r>
      <w:r w:rsidR="000348AA">
        <w:t xml:space="preserve">resources </w:t>
      </w:r>
      <w:r w:rsidR="008977F3">
        <w:t xml:space="preserve">and the </w:t>
      </w:r>
      <w:r w:rsidR="005A045E">
        <w:t xml:space="preserve">basis for </w:t>
      </w:r>
      <w:r w:rsidR="00364F12">
        <w:t xml:space="preserve">resource </w:t>
      </w:r>
      <w:r w:rsidR="0053063B">
        <w:t>mobiliz</w:t>
      </w:r>
      <w:r w:rsidR="00364F12">
        <w:t xml:space="preserve">ation and </w:t>
      </w:r>
      <w:r w:rsidR="006C2EE0">
        <w:t>partnership strategies</w:t>
      </w:r>
      <w:r w:rsidR="000348AA">
        <w:t xml:space="preserve">. </w:t>
      </w:r>
      <w:r w:rsidR="00B369A2">
        <w:t xml:space="preserve">Mozambique is </w:t>
      </w:r>
      <w:r w:rsidR="00B369A2" w:rsidRPr="00B369A2">
        <w:t xml:space="preserve">both a recipient </w:t>
      </w:r>
      <w:r w:rsidR="00303735">
        <w:t xml:space="preserve">and a provider of </w:t>
      </w:r>
      <w:r w:rsidR="0053063B">
        <w:t>S</w:t>
      </w:r>
      <w:r w:rsidR="00303735">
        <w:t>outh-</w:t>
      </w:r>
      <w:r w:rsidR="0053063B">
        <w:t>S</w:t>
      </w:r>
      <w:r w:rsidR="00B369A2" w:rsidRPr="00B369A2">
        <w:t xml:space="preserve">outh development solutions. </w:t>
      </w:r>
      <w:r w:rsidR="00254ED4">
        <w:t xml:space="preserve">The </w:t>
      </w:r>
      <w:r w:rsidR="0053063B">
        <w:t xml:space="preserve">country office </w:t>
      </w:r>
      <w:r w:rsidR="0000309E">
        <w:t xml:space="preserve">will </w:t>
      </w:r>
      <w:r w:rsidR="00B369A2">
        <w:t xml:space="preserve">develop a </w:t>
      </w:r>
      <w:r w:rsidR="00254ED4">
        <w:t xml:space="preserve">country-level </w:t>
      </w:r>
      <w:r w:rsidR="00B369A2">
        <w:t xml:space="preserve">South-South </w:t>
      </w:r>
      <w:r w:rsidR="0053063B">
        <w:t>c</w:t>
      </w:r>
      <w:r w:rsidR="00B369A2">
        <w:t xml:space="preserve">ooperation </w:t>
      </w:r>
      <w:r w:rsidR="0053063B">
        <w:t>s</w:t>
      </w:r>
      <w:r w:rsidR="00B369A2">
        <w:t xml:space="preserve">trategy and </w:t>
      </w:r>
      <w:r w:rsidR="0000309E">
        <w:t xml:space="preserve">explore </w:t>
      </w:r>
      <w:r w:rsidR="004832AF">
        <w:t xml:space="preserve">partnership </w:t>
      </w:r>
      <w:r w:rsidR="0000309E">
        <w:t>opportunities</w:t>
      </w:r>
      <w:r w:rsidR="004832AF">
        <w:t xml:space="preserve"> with </w:t>
      </w:r>
      <w:r w:rsidR="000F471A" w:rsidRPr="001D58F5">
        <w:t>Brazil, Russia, India, China and South Africa</w:t>
      </w:r>
      <w:r w:rsidR="00DD6ACF">
        <w:t>,</w:t>
      </w:r>
      <w:r w:rsidR="000F471A" w:rsidDel="000F471A">
        <w:t xml:space="preserve"> </w:t>
      </w:r>
      <w:r w:rsidR="000F471A">
        <w:t xml:space="preserve">the </w:t>
      </w:r>
      <w:r w:rsidR="004832AF">
        <w:t xml:space="preserve">PALOP </w:t>
      </w:r>
      <w:r w:rsidR="0000309E">
        <w:t xml:space="preserve">countries, </w:t>
      </w:r>
      <w:r w:rsidR="004832AF">
        <w:t xml:space="preserve">and the </w:t>
      </w:r>
      <w:r w:rsidR="00790F06" w:rsidRPr="001D58F5">
        <w:t>Islamic Development Bank</w:t>
      </w:r>
      <w:r w:rsidR="004832AF">
        <w:t xml:space="preserve">. </w:t>
      </w:r>
      <w:r w:rsidR="009D44BF">
        <w:t xml:space="preserve">The </w:t>
      </w:r>
      <w:r w:rsidR="007B6265">
        <w:t>mobiliz</w:t>
      </w:r>
      <w:r w:rsidR="00790F06">
        <w:t>ation</w:t>
      </w:r>
      <w:r w:rsidR="007B6265">
        <w:t xml:space="preserve"> </w:t>
      </w:r>
      <w:r w:rsidR="00DD6ACF">
        <w:t xml:space="preserve">of </w:t>
      </w:r>
      <w:r w:rsidR="007B6265">
        <w:t>domestic and private sector resources</w:t>
      </w:r>
      <w:r w:rsidR="004832AF">
        <w:t xml:space="preserve"> </w:t>
      </w:r>
      <w:r w:rsidR="007B6265">
        <w:t xml:space="preserve">will be </w:t>
      </w:r>
      <w:r w:rsidR="000348AA">
        <w:t xml:space="preserve">further </w:t>
      </w:r>
      <w:r w:rsidR="007B6265">
        <w:t>explored</w:t>
      </w:r>
      <w:r w:rsidR="00DD6ACF">
        <w:t>, and</w:t>
      </w:r>
      <w:r w:rsidR="003C0F6D">
        <w:t xml:space="preserve">, </w:t>
      </w:r>
      <w:r w:rsidR="00790F06">
        <w:t>pursuant to</w:t>
      </w:r>
      <w:r w:rsidR="003C0F6D">
        <w:t xml:space="preserve"> decision DP/2013/32, cost definitions and classifications for programme and development effectiveness will be charged to the concerned projects.</w:t>
      </w:r>
    </w:p>
    <w:p w14:paraId="7AC4FA73" w14:textId="7CF17DCE" w:rsidR="00303735" w:rsidRDefault="0014621A" w:rsidP="003C3ED1">
      <w:pPr>
        <w:pStyle w:val="ListParagraph"/>
        <w:numPr>
          <w:ilvl w:val="0"/>
          <w:numId w:val="13"/>
        </w:numPr>
        <w:tabs>
          <w:tab w:val="left" w:pos="1080"/>
        </w:tabs>
        <w:spacing w:before="120"/>
        <w:ind w:firstLine="0"/>
        <w:jc w:val="both"/>
      </w:pPr>
      <w:r>
        <w:t xml:space="preserve">UNDP will ensure implementation of </w:t>
      </w:r>
      <w:r w:rsidR="00790F06">
        <w:t xml:space="preserve">institutional </w:t>
      </w:r>
      <w:r>
        <w:t xml:space="preserve">requirements </w:t>
      </w:r>
      <w:r w:rsidR="00790F06">
        <w:t xml:space="preserve">concerning </w:t>
      </w:r>
      <w:r>
        <w:t xml:space="preserve">social and environmental standards </w:t>
      </w:r>
      <w:r w:rsidR="00F352EC">
        <w:t>by</w:t>
      </w:r>
      <w:r>
        <w:t xml:space="preserve"> perform</w:t>
      </w:r>
      <w:r w:rsidR="00F352EC">
        <w:t xml:space="preserve">ing project </w:t>
      </w:r>
      <w:r>
        <w:t xml:space="preserve">screening during the programme cycle and </w:t>
      </w:r>
      <w:r w:rsidR="00790F06">
        <w:t xml:space="preserve">establishing </w:t>
      </w:r>
      <w:r w:rsidR="00AD4069">
        <w:t>stakeholder response m</w:t>
      </w:r>
      <w:r>
        <w:t xml:space="preserve">echanisms to address complaints or grievances. </w:t>
      </w:r>
    </w:p>
    <w:p w14:paraId="2A848765" w14:textId="1649EAA1" w:rsidR="00701B6B" w:rsidRPr="001D58F5" w:rsidRDefault="001D42D1" w:rsidP="009D67AE">
      <w:pPr>
        <w:pStyle w:val="Heading1"/>
        <w:numPr>
          <w:ilvl w:val="0"/>
          <w:numId w:val="22"/>
        </w:numPr>
        <w:tabs>
          <w:tab w:val="left" w:pos="1080"/>
          <w:tab w:val="left" w:pos="1800"/>
        </w:tabs>
        <w:spacing w:before="120"/>
        <w:ind w:right="1267" w:hanging="630"/>
        <w:jc w:val="both"/>
        <w:rPr>
          <w:rFonts w:ascii="Times New Roman" w:hAnsi="Times New Roman"/>
          <w:color w:val="000000"/>
          <w:szCs w:val="28"/>
          <w:lang w:val="en-US"/>
        </w:rPr>
      </w:pPr>
      <w:r w:rsidRPr="001D58F5">
        <w:rPr>
          <w:rFonts w:ascii="Times New Roman" w:hAnsi="Times New Roman"/>
          <w:color w:val="000000"/>
          <w:szCs w:val="28"/>
        </w:rPr>
        <w:t xml:space="preserve">Monitoring and </w:t>
      </w:r>
      <w:r w:rsidR="003042E3" w:rsidRPr="001D58F5">
        <w:rPr>
          <w:rFonts w:ascii="Times New Roman" w:hAnsi="Times New Roman"/>
          <w:color w:val="000000"/>
          <w:szCs w:val="28"/>
          <w:lang w:val="en-US"/>
        </w:rPr>
        <w:t>e</w:t>
      </w:r>
      <w:r w:rsidR="001B3F87" w:rsidRPr="001D58F5">
        <w:rPr>
          <w:rFonts w:ascii="Times New Roman" w:hAnsi="Times New Roman"/>
          <w:color w:val="000000"/>
          <w:szCs w:val="28"/>
          <w:lang w:val="en-US"/>
        </w:rPr>
        <w:t>valuation</w:t>
      </w:r>
    </w:p>
    <w:p w14:paraId="7C4EFA0D" w14:textId="61B1A7A2" w:rsidR="00FD5088" w:rsidRDefault="00FD5088" w:rsidP="003C3ED1">
      <w:pPr>
        <w:pStyle w:val="ListParagraph"/>
        <w:numPr>
          <w:ilvl w:val="0"/>
          <w:numId w:val="13"/>
        </w:numPr>
        <w:tabs>
          <w:tab w:val="left" w:pos="1080"/>
        </w:tabs>
        <w:spacing w:before="120"/>
        <w:ind w:firstLine="0"/>
        <w:jc w:val="both"/>
      </w:pPr>
      <w:r>
        <w:t>In a</w:t>
      </w:r>
      <w:r w:rsidR="00356D66">
        <w:t xml:space="preserve">lignment with </w:t>
      </w:r>
      <w:r w:rsidR="00BE68AB" w:rsidRPr="009C472C">
        <w:t xml:space="preserve">the </w:t>
      </w:r>
      <w:r w:rsidR="00790F06">
        <w:t>United Nations Development Framework</w:t>
      </w:r>
      <w:r w:rsidR="00790F06" w:rsidRPr="009C472C">
        <w:t xml:space="preserve"> </w:t>
      </w:r>
      <w:r w:rsidR="00BE68AB" w:rsidRPr="009C472C">
        <w:t xml:space="preserve">and </w:t>
      </w:r>
      <w:r w:rsidR="00297BD1">
        <w:t>the government</w:t>
      </w:r>
      <w:r w:rsidR="00491393">
        <w:t xml:space="preserve"> </w:t>
      </w:r>
      <w:r w:rsidR="007A5BAC">
        <w:t>five-year plan</w:t>
      </w:r>
      <w:r w:rsidR="00BE68AB" w:rsidRPr="009C472C">
        <w:t xml:space="preserve"> </w:t>
      </w:r>
      <w:r w:rsidR="00790F06">
        <w:t>r</w:t>
      </w:r>
      <w:r w:rsidR="00BE68AB" w:rsidRPr="009C472C">
        <w:t xml:space="preserve">esults </w:t>
      </w:r>
      <w:r w:rsidR="00790F06">
        <w:t>f</w:t>
      </w:r>
      <w:r w:rsidR="00BE68AB" w:rsidRPr="009C472C">
        <w:t>ramework</w:t>
      </w:r>
      <w:r w:rsidR="00AD4069">
        <w:t>,</w:t>
      </w:r>
      <w:r w:rsidR="00BE68AB" w:rsidRPr="009C472C">
        <w:t xml:space="preserve"> </w:t>
      </w:r>
      <w:r w:rsidR="00356D66">
        <w:t>UNDP will</w:t>
      </w:r>
      <w:r w:rsidR="005A045E">
        <w:t xml:space="preserve"> use </w:t>
      </w:r>
      <w:r w:rsidR="00BE68AB" w:rsidRPr="009C472C">
        <w:t xml:space="preserve">national data sources </w:t>
      </w:r>
      <w:r w:rsidR="00AD4069">
        <w:t>for</w:t>
      </w:r>
      <w:r w:rsidR="00BE68AB" w:rsidRPr="009C472C">
        <w:t xml:space="preserve"> reporting on results</w:t>
      </w:r>
      <w:r w:rsidR="00AD4069">
        <w:t xml:space="preserve"> and, </w:t>
      </w:r>
      <w:r w:rsidR="00AD4069" w:rsidRPr="00AD4069">
        <w:t xml:space="preserve">with </w:t>
      </w:r>
      <w:r w:rsidR="00E21951">
        <w:t>United Nations partners</w:t>
      </w:r>
      <w:r w:rsidR="00AD4069" w:rsidRPr="00AD4069">
        <w:t>, the World Bank and academic institutions</w:t>
      </w:r>
      <w:r w:rsidR="00AD4069">
        <w:t xml:space="preserve">, </w:t>
      </w:r>
      <w:r w:rsidR="00BE68AB" w:rsidRPr="009C472C">
        <w:t>support capacity</w:t>
      </w:r>
      <w:r w:rsidR="00E21951">
        <w:t>-</w:t>
      </w:r>
      <w:r w:rsidR="00BE68AB" w:rsidRPr="009C472C">
        <w:t xml:space="preserve">building initiatives </w:t>
      </w:r>
      <w:r w:rsidR="00DD6ACF">
        <w:t>in</w:t>
      </w:r>
      <w:r w:rsidR="00DD6ACF" w:rsidRPr="009C472C">
        <w:t xml:space="preserve"> </w:t>
      </w:r>
      <w:r>
        <w:t>key Government departments</w:t>
      </w:r>
      <w:r>
        <w:rPr>
          <w:rStyle w:val="FootnoteReference"/>
        </w:rPr>
        <w:footnoteReference w:id="31"/>
      </w:r>
      <w:r w:rsidR="00B72304">
        <w:t xml:space="preserve"> to </w:t>
      </w:r>
      <w:r w:rsidR="00DD6ACF">
        <w:t xml:space="preserve">reinforce </w:t>
      </w:r>
      <w:r w:rsidR="0013700A">
        <w:t>e</w:t>
      </w:r>
      <w:r w:rsidR="00E2230B">
        <w:t>valuative culture</w:t>
      </w:r>
      <w:r w:rsidR="00DE4091">
        <w:t xml:space="preserve">. </w:t>
      </w:r>
      <w:r w:rsidR="005A045E">
        <w:t xml:space="preserve">This will </w:t>
      </w:r>
      <w:r w:rsidR="00E21951">
        <w:t>facilitate</w:t>
      </w:r>
      <w:r w:rsidR="00BE68AB">
        <w:t xml:space="preserve"> </w:t>
      </w:r>
      <w:r w:rsidR="00BE68AB" w:rsidRPr="009C472C">
        <w:t xml:space="preserve">data collection and analysis </w:t>
      </w:r>
      <w:r w:rsidR="00AD4069">
        <w:t xml:space="preserve">for </w:t>
      </w:r>
      <w:r w:rsidR="00BE68AB" w:rsidRPr="009C472C">
        <w:t>assess</w:t>
      </w:r>
      <w:r w:rsidR="00AD4069">
        <w:t xml:space="preserve">ing implementation of </w:t>
      </w:r>
      <w:r w:rsidR="00BE68AB" w:rsidRPr="009C472C">
        <w:t xml:space="preserve">the </w:t>
      </w:r>
      <w:r w:rsidR="00E21951">
        <w:t>c</w:t>
      </w:r>
      <w:r w:rsidR="00BE68AB" w:rsidRPr="009C472C">
        <w:t xml:space="preserve">ountry </w:t>
      </w:r>
      <w:r w:rsidR="00E21951">
        <w:t>p</w:t>
      </w:r>
      <w:r w:rsidR="00BE68AB" w:rsidRPr="009C472C">
        <w:t>rogramme</w:t>
      </w:r>
      <w:r w:rsidR="00297EBC">
        <w:t xml:space="preserve">, the </w:t>
      </w:r>
      <w:r w:rsidR="00790F06">
        <w:t>United Nations Development Framework</w:t>
      </w:r>
      <w:r w:rsidR="00297EBC">
        <w:t>,</w:t>
      </w:r>
      <w:r w:rsidR="00356D66">
        <w:t xml:space="preserve"> and</w:t>
      </w:r>
      <w:r w:rsidR="005A7DF5">
        <w:t xml:space="preserve"> the </w:t>
      </w:r>
      <w:r w:rsidR="00201D31">
        <w:t>sustainable development goals</w:t>
      </w:r>
      <w:r w:rsidR="005A7DF5">
        <w:t xml:space="preserve">. </w:t>
      </w:r>
    </w:p>
    <w:p w14:paraId="6EDA90A5" w14:textId="28314045" w:rsidR="00C87DD4" w:rsidRDefault="00CB3C88" w:rsidP="003C3ED1">
      <w:pPr>
        <w:pStyle w:val="ListParagraph"/>
        <w:numPr>
          <w:ilvl w:val="0"/>
          <w:numId w:val="13"/>
        </w:numPr>
        <w:tabs>
          <w:tab w:val="left" w:pos="1080"/>
        </w:tabs>
        <w:spacing w:before="120"/>
        <w:ind w:firstLine="0"/>
        <w:jc w:val="both"/>
      </w:pPr>
      <w:r>
        <w:t xml:space="preserve">Strengthening evidence-based approaches </w:t>
      </w:r>
      <w:r w:rsidR="003D2569">
        <w:t>is</w:t>
      </w:r>
      <w:r>
        <w:t xml:space="preserve"> an explicit strategy for</w:t>
      </w:r>
      <w:r w:rsidR="00BE68AB" w:rsidRPr="009C472C">
        <w:t xml:space="preserve"> promot</w:t>
      </w:r>
      <w:r>
        <w:t>ing</w:t>
      </w:r>
      <w:r w:rsidR="007A568F">
        <w:t xml:space="preserve"> good governance</w:t>
      </w:r>
      <w:r w:rsidR="00C87DD4">
        <w:t xml:space="preserve">. </w:t>
      </w:r>
      <w:r w:rsidR="00C87DD4" w:rsidRPr="00C87DD4">
        <w:t xml:space="preserve">At project level, UNDP will strengthen the capacity of </w:t>
      </w:r>
      <w:r w:rsidR="00491393">
        <w:t>implementing partners</w:t>
      </w:r>
      <w:r w:rsidR="00E21951" w:rsidRPr="00C87DD4">
        <w:t xml:space="preserve"> </w:t>
      </w:r>
      <w:r w:rsidR="00E21951">
        <w:t>to collect data</w:t>
      </w:r>
      <w:r w:rsidR="003D2569">
        <w:t xml:space="preserve"> </w:t>
      </w:r>
      <w:r w:rsidR="00C87DD4">
        <w:t xml:space="preserve">on </w:t>
      </w:r>
      <w:r w:rsidR="00C87DD4" w:rsidRPr="00C87DD4">
        <w:t>poverty, inequality, exclusion and the distributi</w:t>
      </w:r>
      <w:r w:rsidR="00FD5088">
        <w:t xml:space="preserve">ve impact </w:t>
      </w:r>
      <w:r w:rsidR="00C87DD4" w:rsidRPr="00C87DD4">
        <w:t>of economic growth</w:t>
      </w:r>
      <w:r w:rsidR="00C87DD4">
        <w:t xml:space="preserve">, especially at </w:t>
      </w:r>
      <w:r w:rsidR="00E21951">
        <w:t xml:space="preserve">the </w:t>
      </w:r>
      <w:r w:rsidR="00C87DD4">
        <w:t>local level</w:t>
      </w:r>
      <w:r w:rsidR="00C87DD4" w:rsidRPr="00C87DD4">
        <w:t xml:space="preserve">. Spot surveys on employment and labour market </w:t>
      </w:r>
      <w:r w:rsidR="00FD5088">
        <w:t xml:space="preserve">issues </w:t>
      </w:r>
      <w:r w:rsidR="00C87DD4" w:rsidRPr="00C87DD4">
        <w:t xml:space="preserve">will be conducted using </w:t>
      </w:r>
      <w:r w:rsidR="00E21951">
        <w:t>information and communications technology</w:t>
      </w:r>
      <w:r w:rsidR="00C87DD4" w:rsidRPr="00C87DD4">
        <w:t xml:space="preserve">. </w:t>
      </w:r>
      <w:r w:rsidR="002E798E" w:rsidRPr="002E798E">
        <w:t xml:space="preserve">Data disaggregation for monitoring impacts on target groups will be </w:t>
      </w:r>
      <w:r w:rsidR="002E798E">
        <w:t>supported</w:t>
      </w:r>
      <w:r w:rsidR="00E21951">
        <w:t xml:space="preserve">, </w:t>
      </w:r>
      <w:r w:rsidR="002E798E" w:rsidRPr="002E798E">
        <w:t xml:space="preserve">and the </w:t>
      </w:r>
      <w:r w:rsidR="00E21951">
        <w:t>country office</w:t>
      </w:r>
      <w:r w:rsidR="00E21951" w:rsidRPr="002E798E">
        <w:t xml:space="preserve"> </w:t>
      </w:r>
      <w:r w:rsidR="002E798E" w:rsidRPr="002E798E">
        <w:t>will ensure consistent</w:t>
      </w:r>
      <w:r w:rsidR="00E21951">
        <w:t xml:space="preserve"> </w:t>
      </w:r>
      <w:r w:rsidR="002E798E" w:rsidRPr="002E798E">
        <w:rPr>
          <w:lang w:val="en-GB"/>
        </w:rPr>
        <w:t xml:space="preserve">use of </w:t>
      </w:r>
      <w:r w:rsidR="002E798E">
        <w:rPr>
          <w:lang w:val="en-GB"/>
        </w:rPr>
        <w:t xml:space="preserve">the </w:t>
      </w:r>
      <w:r w:rsidR="002E798E" w:rsidRPr="002E798E">
        <w:rPr>
          <w:lang w:val="en-GB"/>
        </w:rPr>
        <w:t xml:space="preserve">UNDP </w:t>
      </w:r>
      <w:r w:rsidR="00E21951">
        <w:rPr>
          <w:lang w:val="en-GB"/>
        </w:rPr>
        <w:t>g</w:t>
      </w:r>
      <w:r w:rsidR="002E798E" w:rsidRPr="002E798E">
        <w:rPr>
          <w:lang w:val="en-GB"/>
        </w:rPr>
        <w:t xml:space="preserve">ender </w:t>
      </w:r>
      <w:r w:rsidR="00E21951">
        <w:rPr>
          <w:lang w:val="en-GB"/>
        </w:rPr>
        <w:t>m</w:t>
      </w:r>
      <w:r w:rsidR="002E798E" w:rsidRPr="002E798E">
        <w:rPr>
          <w:lang w:val="en-GB"/>
        </w:rPr>
        <w:t>arker to monitor expenditure and improve gender</w:t>
      </w:r>
      <w:r w:rsidR="00E21951">
        <w:rPr>
          <w:lang w:val="en-GB"/>
        </w:rPr>
        <w:t>-</w:t>
      </w:r>
      <w:r w:rsidR="002E798E" w:rsidRPr="002E798E">
        <w:rPr>
          <w:lang w:val="en-GB"/>
        </w:rPr>
        <w:t>based planning and decision</w:t>
      </w:r>
      <w:r w:rsidR="00E21951">
        <w:rPr>
          <w:lang w:val="en-GB"/>
        </w:rPr>
        <w:t>-</w:t>
      </w:r>
      <w:r w:rsidR="002E798E" w:rsidRPr="002E798E">
        <w:rPr>
          <w:lang w:val="en-GB"/>
        </w:rPr>
        <w:t>making.</w:t>
      </w:r>
      <w:r w:rsidR="00C87DD4" w:rsidRPr="00C87DD4">
        <w:t xml:space="preserve"> </w:t>
      </w:r>
      <w:r w:rsidR="00C87DD4">
        <w:t>S</w:t>
      </w:r>
      <w:r w:rsidR="00C87DD4" w:rsidRPr="00C87DD4">
        <w:t>takeholder</w:t>
      </w:r>
      <w:r w:rsidR="00FD5088">
        <w:t xml:space="preserve"> </w:t>
      </w:r>
      <w:r w:rsidR="00FD5088" w:rsidRPr="00FD5088">
        <w:t>participation will be promoted through joint field visits</w:t>
      </w:r>
      <w:r w:rsidR="00DD6ACF">
        <w:t xml:space="preserve"> and </w:t>
      </w:r>
      <w:r w:rsidR="00FD5088" w:rsidRPr="00FD5088">
        <w:t>programme reviews</w:t>
      </w:r>
      <w:r w:rsidR="00DD6ACF">
        <w:t>,</w:t>
      </w:r>
      <w:r w:rsidR="00FD5088" w:rsidRPr="00FD5088">
        <w:t xml:space="preserve"> and participation in steering committees, project boards and </w:t>
      </w:r>
      <w:r w:rsidR="00FD5088">
        <w:t>working</w:t>
      </w:r>
      <w:r w:rsidR="00FD5088" w:rsidRPr="00FD5088">
        <w:t xml:space="preserve"> groups</w:t>
      </w:r>
      <w:r w:rsidR="006C2EE0">
        <w:rPr>
          <w:rStyle w:val="FootnoteReference"/>
        </w:rPr>
        <w:footnoteReference w:id="32"/>
      </w:r>
      <w:r w:rsidR="00C87DD4" w:rsidRPr="00C87DD4">
        <w:t>.</w:t>
      </w:r>
    </w:p>
    <w:p w14:paraId="46E5D8D2" w14:textId="36E39B9D" w:rsidR="00DD6ACF" w:rsidRDefault="00BE68AB" w:rsidP="001D58F5">
      <w:pPr>
        <w:pStyle w:val="ListParagraph"/>
        <w:numPr>
          <w:ilvl w:val="0"/>
          <w:numId w:val="13"/>
        </w:numPr>
        <w:tabs>
          <w:tab w:val="left" w:pos="1080"/>
        </w:tabs>
        <w:spacing w:before="120"/>
        <w:ind w:hanging="11"/>
        <w:jc w:val="both"/>
      </w:pPr>
      <w:r w:rsidRPr="009C472C">
        <w:t>A</w:t>
      </w:r>
      <w:r>
        <w:t xml:space="preserve"> multi-year research agenda will </w:t>
      </w:r>
      <w:r w:rsidR="00FD5088">
        <w:t>produce</w:t>
      </w:r>
      <w:r w:rsidR="00C87DD4">
        <w:t xml:space="preserve"> policy</w:t>
      </w:r>
      <w:r w:rsidR="00E21951">
        <w:t xml:space="preserve"> and </w:t>
      </w:r>
      <w:r w:rsidR="00C87DD4">
        <w:t>issue</w:t>
      </w:r>
      <w:r w:rsidR="00E21951">
        <w:t>s</w:t>
      </w:r>
      <w:r w:rsidR="00C87DD4">
        <w:t xml:space="preserve"> bri</w:t>
      </w:r>
      <w:r w:rsidRPr="009C472C">
        <w:t>efs, discussion papers and p</w:t>
      </w:r>
      <w:r w:rsidR="007A568F">
        <w:t>eriodic reports</w:t>
      </w:r>
      <w:r w:rsidR="00CB3C88">
        <w:t>,</w:t>
      </w:r>
      <w:r w:rsidR="007A568F">
        <w:t xml:space="preserve"> including the </w:t>
      </w:r>
      <w:r w:rsidR="00201D31">
        <w:t>sustainable development goals</w:t>
      </w:r>
      <w:r w:rsidRPr="009C472C">
        <w:t xml:space="preserve"> reports. </w:t>
      </w:r>
      <w:r w:rsidR="00CB3C88">
        <w:t>A</w:t>
      </w:r>
      <w:r w:rsidRPr="009C472C">
        <w:t>t least 4</w:t>
      </w:r>
      <w:r w:rsidR="006D64A9">
        <w:t xml:space="preserve"> per cent</w:t>
      </w:r>
      <w:r w:rsidRPr="009C472C">
        <w:t xml:space="preserve"> of </w:t>
      </w:r>
      <w:r w:rsidR="00E21951">
        <w:t xml:space="preserve">the </w:t>
      </w:r>
      <w:r w:rsidR="00CB3C88">
        <w:t>UNDP</w:t>
      </w:r>
      <w:r w:rsidRPr="009C472C">
        <w:t xml:space="preserve"> annual budget </w:t>
      </w:r>
      <w:r w:rsidR="00CB3C88">
        <w:t xml:space="preserve">will be allocated to </w:t>
      </w:r>
      <w:r w:rsidR="00E21951">
        <w:t>monitoring and evaluation</w:t>
      </w:r>
      <w:r w:rsidR="00CB3C88">
        <w:t xml:space="preserve"> activities </w:t>
      </w:r>
      <w:r w:rsidR="00545409">
        <w:t>to</w:t>
      </w:r>
      <w:r>
        <w:t xml:space="preserve"> strengthen </w:t>
      </w:r>
      <w:r w:rsidRPr="00F12427">
        <w:t>the communication</w:t>
      </w:r>
      <w:r w:rsidR="00CB3C88">
        <w:t xml:space="preserve"> strategy, </w:t>
      </w:r>
      <w:r w:rsidRPr="00F12427">
        <w:t xml:space="preserve">advocate for the </w:t>
      </w:r>
      <w:r w:rsidR="00201D31">
        <w:t>goal</w:t>
      </w:r>
      <w:r w:rsidR="00201D31" w:rsidRPr="00F12427">
        <w:t>s</w:t>
      </w:r>
      <w:r w:rsidR="00E21951">
        <w:t>,</w:t>
      </w:r>
      <w:r w:rsidR="00201D31" w:rsidRPr="00F12427">
        <w:t xml:space="preserve"> </w:t>
      </w:r>
      <w:r w:rsidRPr="00F12427">
        <w:t xml:space="preserve">and promote policy dialogue, including </w:t>
      </w:r>
      <w:r w:rsidR="00E21951">
        <w:t>through</w:t>
      </w:r>
      <w:r w:rsidR="00E21951" w:rsidRPr="00F12427">
        <w:t xml:space="preserve"> </w:t>
      </w:r>
      <w:r w:rsidRPr="00F12427">
        <w:t>thought leadership.</w:t>
      </w:r>
      <w:r w:rsidR="006C2EE0">
        <w:t xml:space="preserve"> </w:t>
      </w:r>
      <w:r w:rsidRPr="003F7DF5">
        <w:t xml:space="preserve">UNDP will contribute to </w:t>
      </w:r>
      <w:r w:rsidR="00E21951">
        <w:t>country team</w:t>
      </w:r>
      <w:r w:rsidR="00E21951" w:rsidRPr="003F7DF5">
        <w:t xml:space="preserve"> </w:t>
      </w:r>
      <w:r w:rsidRPr="003F7DF5">
        <w:t xml:space="preserve">efforts to establish an online </w:t>
      </w:r>
      <w:r w:rsidR="00BC3ED5">
        <w:t>management</w:t>
      </w:r>
      <w:r w:rsidRPr="003F7DF5">
        <w:t xml:space="preserve"> system to improve accountability, effectiveness</w:t>
      </w:r>
      <w:r w:rsidR="00E21951">
        <w:t>,</w:t>
      </w:r>
      <w:r w:rsidRPr="003F7DF5">
        <w:t xml:space="preserve"> and efficiency </w:t>
      </w:r>
      <w:r w:rsidR="00E21951">
        <w:t>in ‘delivering as one’.</w:t>
      </w:r>
    </w:p>
    <w:p w14:paraId="17CFAB2A" w14:textId="77777777" w:rsidR="0092174E" w:rsidRPr="00E21951" w:rsidRDefault="0092174E" w:rsidP="001D58F5">
      <w:pPr>
        <w:pStyle w:val="ListParagraph"/>
        <w:tabs>
          <w:tab w:val="left" w:pos="1080"/>
        </w:tabs>
        <w:spacing w:before="120"/>
        <w:jc w:val="both"/>
        <w:rPr>
          <w:color w:val="1F4E79"/>
          <w:lang w:val="en-GB"/>
        </w:rPr>
      </w:pPr>
    </w:p>
    <w:p w14:paraId="1981E06E" w14:textId="65545F9B" w:rsidR="00BE3829" w:rsidRDefault="00BE3829" w:rsidP="0083031F">
      <w:pPr>
        <w:ind w:left="142" w:hanging="11"/>
        <w:rPr>
          <w:color w:val="1F4E79"/>
          <w:lang w:val="en-GB"/>
        </w:rPr>
        <w:sectPr w:rsidR="00BE3829" w:rsidSect="000D34A8">
          <w:headerReference w:type="even" r:id="rId19"/>
          <w:pgSz w:w="11907" w:h="16839" w:code="9"/>
          <w:pgMar w:top="1166" w:right="2097" w:bottom="1440" w:left="1195" w:header="720" w:footer="720" w:gutter="0"/>
          <w:cols w:space="720"/>
          <w:docGrid w:linePitch="272"/>
        </w:sectPr>
      </w:pPr>
    </w:p>
    <w:p w14:paraId="6D5E1339" w14:textId="0E8F4289" w:rsidR="00185F7E" w:rsidRPr="001D58F5" w:rsidRDefault="003042E3" w:rsidP="00185F7E">
      <w:pPr>
        <w:jc w:val="both"/>
        <w:rPr>
          <w:b/>
          <w:bCs/>
          <w:color w:val="000000"/>
          <w:sz w:val="28"/>
          <w:szCs w:val="28"/>
        </w:rPr>
      </w:pPr>
      <w:r w:rsidRPr="001D58F5">
        <w:rPr>
          <w:b/>
          <w:bCs/>
          <w:color w:val="000000"/>
          <w:sz w:val="28"/>
          <w:szCs w:val="28"/>
        </w:rPr>
        <w:lastRenderedPageBreak/>
        <w:t>Annex. Results and resources framework for Mozambique</w:t>
      </w:r>
      <w:r w:rsidR="009A741E">
        <w:rPr>
          <w:b/>
          <w:bCs/>
          <w:color w:val="000000"/>
          <w:sz w:val="28"/>
          <w:szCs w:val="28"/>
        </w:rPr>
        <w:t xml:space="preserve"> (</w:t>
      </w:r>
      <w:r w:rsidR="00297BD1">
        <w:rPr>
          <w:b/>
          <w:bCs/>
          <w:color w:val="000000"/>
          <w:sz w:val="28"/>
          <w:szCs w:val="28"/>
        </w:rPr>
        <w:t>2017-2020</w:t>
      </w:r>
      <w:r w:rsidR="009A741E">
        <w:rPr>
          <w:b/>
          <w:bCs/>
          <w:color w:val="000000"/>
          <w:sz w:val="28"/>
          <w:szCs w:val="28"/>
        </w:rPr>
        <w:t>)</w:t>
      </w:r>
    </w:p>
    <w:p w14:paraId="4DDC2154" w14:textId="77777777" w:rsidR="003042E3" w:rsidRPr="003C26C1" w:rsidRDefault="003042E3" w:rsidP="00185F7E">
      <w:pPr>
        <w:jc w:val="both"/>
        <w:rPr>
          <w:color w:val="000000"/>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2706"/>
        <w:gridCol w:w="3868"/>
        <w:gridCol w:w="1442"/>
        <w:gridCol w:w="2198"/>
      </w:tblGrid>
      <w:tr w:rsidR="00E14710" w:rsidRPr="003042E3" w14:paraId="026AA8F7" w14:textId="77777777" w:rsidTr="000D34A8">
        <w:tc>
          <w:tcPr>
            <w:tcW w:w="5000" w:type="pct"/>
            <w:gridSpan w:val="5"/>
            <w:shd w:val="clear" w:color="auto" w:fill="auto"/>
            <w:tcMar>
              <w:top w:w="72" w:type="dxa"/>
              <w:left w:w="144" w:type="dxa"/>
              <w:bottom w:w="72" w:type="dxa"/>
              <w:right w:w="144" w:type="dxa"/>
            </w:tcMar>
          </w:tcPr>
          <w:p w14:paraId="71A28239" w14:textId="40BAFB42" w:rsidR="00E14710" w:rsidRPr="001D58F5" w:rsidRDefault="006630CC" w:rsidP="00EF332C">
            <w:pPr>
              <w:rPr>
                <w:b/>
                <w:bCs/>
                <w:color w:val="000000"/>
                <w:sz w:val="18"/>
                <w:szCs w:val="18"/>
              </w:rPr>
            </w:pPr>
            <w:r w:rsidRPr="00530549">
              <w:rPr>
                <w:b/>
                <w:bCs/>
                <w:color w:val="000000"/>
                <w:sz w:val="18"/>
                <w:szCs w:val="18"/>
              </w:rPr>
              <w:t>National priority or goal</w:t>
            </w:r>
            <w:r w:rsidR="00EF332C">
              <w:rPr>
                <w:b/>
                <w:bCs/>
                <w:color w:val="000000"/>
                <w:sz w:val="18"/>
                <w:szCs w:val="18"/>
              </w:rPr>
              <w:t xml:space="preserve"> 3 (PQG</w:t>
            </w:r>
            <w:r w:rsidR="00EF332C" w:rsidRPr="001D58F5">
              <w:rPr>
                <w:rStyle w:val="FootnoteReference"/>
                <w:b/>
                <w:bCs/>
                <w:color w:val="000000"/>
                <w:sz w:val="18"/>
                <w:szCs w:val="18"/>
              </w:rPr>
              <w:footnoteReference w:id="33"/>
            </w:r>
            <w:r w:rsidR="00EF332C">
              <w:rPr>
                <w:b/>
                <w:bCs/>
                <w:color w:val="000000"/>
                <w:sz w:val="18"/>
                <w:szCs w:val="18"/>
              </w:rPr>
              <w:t>)</w:t>
            </w:r>
            <w:r w:rsidR="00E14710" w:rsidRPr="001D58F5">
              <w:rPr>
                <w:b/>
                <w:bCs/>
                <w:color w:val="000000"/>
                <w:sz w:val="18"/>
                <w:szCs w:val="18"/>
              </w:rPr>
              <w:t>: Promote employment, productivity and competitiveness</w:t>
            </w:r>
          </w:p>
        </w:tc>
      </w:tr>
      <w:tr w:rsidR="00E14710" w:rsidRPr="003042E3" w14:paraId="594DA357" w14:textId="77777777" w:rsidTr="000D34A8">
        <w:tc>
          <w:tcPr>
            <w:tcW w:w="5000" w:type="pct"/>
            <w:gridSpan w:val="5"/>
            <w:shd w:val="clear" w:color="auto" w:fill="auto"/>
            <w:tcMar>
              <w:top w:w="72" w:type="dxa"/>
              <w:left w:w="144" w:type="dxa"/>
              <w:bottom w:w="72" w:type="dxa"/>
              <w:right w:w="144" w:type="dxa"/>
            </w:tcMar>
          </w:tcPr>
          <w:p w14:paraId="50E0C0B4" w14:textId="721CEC8A" w:rsidR="00E14710" w:rsidRPr="001D58F5" w:rsidRDefault="006630CC" w:rsidP="00E14710">
            <w:pPr>
              <w:rPr>
                <w:color w:val="000000"/>
                <w:sz w:val="18"/>
                <w:szCs w:val="18"/>
              </w:rPr>
            </w:pPr>
            <w:r>
              <w:rPr>
                <w:b/>
                <w:bCs/>
                <w:color w:val="000000"/>
                <w:sz w:val="18"/>
                <w:szCs w:val="18"/>
              </w:rPr>
              <w:t>United Nations Development Assistance Framework (</w:t>
            </w:r>
            <w:r w:rsidR="00E14710" w:rsidRPr="001D58F5">
              <w:rPr>
                <w:b/>
                <w:bCs/>
                <w:color w:val="000000"/>
                <w:sz w:val="18"/>
                <w:szCs w:val="18"/>
              </w:rPr>
              <w:t>UNDAF</w:t>
            </w:r>
            <w:r>
              <w:rPr>
                <w:b/>
                <w:bCs/>
                <w:color w:val="000000"/>
                <w:sz w:val="18"/>
                <w:szCs w:val="18"/>
              </w:rPr>
              <w:t>)</w:t>
            </w:r>
            <w:r w:rsidR="00E14710" w:rsidRPr="001D58F5">
              <w:rPr>
                <w:b/>
                <w:bCs/>
                <w:color w:val="000000"/>
                <w:sz w:val="18"/>
                <w:szCs w:val="18"/>
              </w:rPr>
              <w:t xml:space="preserve"> </w:t>
            </w:r>
            <w:r w:rsidRPr="00530549">
              <w:rPr>
                <w:b/>
                <w:bCs/>
                <w:color w:val="000000"/>
                <w:sz w:val="18"/>
                <w:szCs w:val="18"/>
              </w:rPr>
              <w:t>outcome</w:t>
            </w:r>
            <w:r w:rsidR="00E14710" w:rsidRPr="001D58F5">
              <w:rPr>
                <w:b/>
                <w:bCs/>
                <w:color w:val="000000"/>
                <w:sz w:val="18"/>
                <w:szCs w:val="18"/>
              </w:rPr>
              <w:t xml:space="preserve"> 2</w:t>
            </w:r>
            <w:r>
              <w:rPr>
                <w:b/>
                <w:bCs/>
                <w:color w:val="000000"/>
                <w:sz w:val="18"/>
                <w:szCs w:val="18"/>
              </w:rPr>
              <w:t>.</w:t>
            </w:r>
            <w:r w:rsidR="00E14710" w:rsidRPr="001D58F5">
              <w:rPr>
                <w:color w:val="000000"/>
                <w:sz w:val="18"/>
                <w:szCs w:val="18"/>
              </w:rPr>
              <w:t xml:space="preserve"> </w:t>
            </w:r>
            <w:r w:rsidR="00E14710" w:rsidRPr="001D58F5">
              <w:rPr>
                <w:b/>
                <w:bCs/>
                <w:color w:val="000000"/>
                <w:sz w:val="18"/>
                <w:szCs w:val="18"/>
              </w:rPr>
              <w:t>Poor people benefit equitably from sustainable economic transformation</w:t>
            </w:r>
          </w:p>
        </w:tc>
      </w:tr>
      <w:tr w:rsidR="00E14710" w:rsidRPr="003042E3" w14:paraId="5A0A1BFC" w14:textId="77777777" w:rsidTr="000D34A8">
        <w:tc>
          <w:tcPr>
            <w:tcW w:w="5000" w:type="pct"/>
            <w:gridSpan w:val="5"/>
            <w:shd w:val="clear" w:color="auto" w:fill="auto"/>
            <w:tcMar>
              <w:top w:w="72" w:type="dxa"/>
              <w:left w:w="144" w:type="dxa"/>
              <w:bottom w:w="72" w:type="dxa"/>
              <w:right w:w="144" w:type="dxa"/>
            </w:tcMar>
          </w:tcPr>
          <w:p w14:paraId="12802B4E" w14:textId="5AAB5D12" w:rsidR="00E14710" w:rsidRPr="001D58F5" w:rsidRDefault="006630CC" w:rsidP="00E14710">
            <w:pPr>
              <w:rPr>
                <w:b/>
                <w:bCs/>
                <w:color w:val="000000"/>
                <w:sz w:val="18"/>
                <w:szCs w:val="18"/>
              </w:rPr>
            </w:pPr>
            <w:r w:rsidRPr="00530549">
              <w:rPr>
                <w:b/>
                <w:bCs/>
                <w:color w:val="000000"/>
                <w:sz w:val="18"/>
                <w:szCs w:val="18"/>
              </w:rPr>
              <w:t xml:space="preserve">Related strategic plan outcome </w:t>
            </w:r>
            <w:r w:rsidR="00E14710" w:rsidRPr="001D58F5">
              <w:rPr>
                <w:b/>
                <w:bCs/>
                <w:color w:val="000000"/>
                <w:sz w:val="18"/>
                <w:szCs w:val="18"/>
              </w:rPr>
              <w:t>1</w:t>
            </w:r>
            <w:r>
              <w:rPr>
                <w:b/>
                <w:bCs/>
                <w:color w:val="000000"/>
                <w:sz w:val="18"/>
                <w:szCs w:val="18"/>
              </w:rPr>
              <w:t>.</w:t>
            </w:r>
            <w:r w:rsidR="00E14710" w:rsidRPr="001D58F5">
              <w:rPr>
                <w:b/>
                <w:bCs/>
                <w:color w:val="000000"/>
                <w:sz w:val="18"/>
                <w:szCs w:val="18"/>
              </w:rPr>
              <w:t xml:space="preserve"> Growth and development are inclusive and sustainable, incorporating productive capacities that create employment and livelihoods for the poor and excluded</w:t>
            </w:r>
          </w:p>
        </w:tc>
      </w:tr>
      <w:tr w:rsidR="00E14710" w:rsidRPr="00DE5F9E" w14:paraId="10338EA2" w14:textId="77777777" w:rsidTr="00AF603F">
        <w:tc>
          <w:tcPr>
            <w:tcW w:w="1097" w:type="pct"/>
            <w:shd w:val="clear" w:color="auto" w:fill="auto"/>
            <w:tcMar>
              <w:top w:w="72" w:type="dxa"/>
              <w:left w:w="144" w:type="dxa"/>
              <w:bottom w:w="72" w:type="dxa"/>
              <w:right w:w="144" w:type="dxa"/>
            </w:tcMar>
            <w:vAlign w:val="center"/>
          </w:tcPr>
          <w:p w14:paraId="50E08BC8" w14:textId="153830BF" w:rsidR="00E14710" w:rsidRPr="001D58F5" w:rsidRDefault="003C418C" w:rsidP="003C418C">
            <w:pPr>
              <w:jc w:val="center"/>
              <w:rPr>
                <w:color w:val="000000"/>
                <w:sz w:val="18"/>
                <w:szCs w:val="18"/>
              </w:rPr>
            </w:pPr>
            <w:r w:rsidRPr="001D58F5">
              <w:rPr>
                <w:b/>
                <w:bCs/>
                <w:color w:val="000000"/>
                <w:sz w:val="18"/>
                <w:szCs w:val="18"/>
              </w:rPr>
              <w:t>UNDAF outcome indicators, baselines, targets</w:t>
            </w:r>
          </w:p>
        </w:tc>
        <w:tc>
          <w:tcPr>
            <w:tcW w:w="1034" w:type="pct"/>
            <w:shd w:val="clear" w:color="auto" w:fill="auto"/>
            <w:vAlign w:val="center"/>
          </w:tcPr>
          <w:p w14:paraId="515F4D73" w14:textId="3D7725A9" w:rsidR="00E14710" w:rsidRPr="001D58F5" w:rsidRDefault="003C418C" w:rsidP="00E14710">
            <w:pPr>
              <w:jc w:val="center"/>
              <w:rPr>
                <w:b/>
                <w:color w:val="000000"/>
                <w:sz w:val="18"/>
                <w:szCs w:val="18"/>
              </w:rPr>
            </w:pPr>
            <w:r w:rsidRPr="001D58F5">
              <w:rPr>
                <w:b/>
                <w:color w:val="000000"/>
                <w:sz w:val="18"/>
                <w:szCs w:val="18"/>
              </w:rPr>
              <w:t>Data source and frequency of data collection, and responsibilities</w:t>
            </w:r>
          </w:p>
        </w:tc>
        <w:tc>
          <w:tcPr>
            <w:tcW w:w="1478" w:type="pct"/>
            <w:shd w:val="clear" w:color="auto" w:fill="auto"/>
            <w:tcMar>
              <w:top w:w="72" w:type="dxa"/>
              <w:left w:w="144" w:type="dxa"/>
              <w:bottom w:w="72" w:type="dxa"/>
              <w:right w:w="144" w:type="dxa"/>
            </w:tcMar>
            <w:vAlign w:val="center"/>
          </w:tcPr>
          <w:p w14:paraId="502B0DCB" w14:textId="761A99FE" w:rsidR="00E14710" w:rsidRPr="001D58F5" w:rsidRDefault="003C418C" w:rsidP="00E14710">
            <w:pPr>
              <w:jc w:val="center"/>
              <w:rPr>
                <w:color w:val="000000"/>
                <w:sz w:val="18"/>
                <w:szCs w:val="18"/>
              </w:rPr>
            </w:pPr>
            <w:r w:rsidRPr="001D58F5">
              <w:rPr>
                <w:b/>
                <w:bCs/>
                <w:color w:val="000000"/>
                <w:sz w:val="18"/>
                <w:szCs w:val="18"/>
              </w:rPr>
              <w:t xml:space="preserve">Indicative country programme outputs </w:t>
            </w:r>
          </w:p>
        </w:tc>
        <w:tc>
          <w:tcPr>
            <w:tcW w:w="551" w:type="pct"/>
            <w:shd w:val="clear" w:color="auto" w:fill="auto"/>
            <w:vAlign w:val="center"/>
          </w:tcPr>
          <w:p w14:paraId="1EBCF67F" w14:textId="27B2CEB4" w:rsidR="00E14710" w:rsidRPr="001D58F5" w:rsidRDefault="003C418C" w:rsidP="00E14710">
            <w:pPr>
              <w:jc w:val="center"/>
              <w:rPr>
                <w:b/>
                <w:bCs/>
                <w:color w:val="000000"/>
                <w:sz w:val="18"/>
                <w:szCs w:val="18"/>
              </w:rPr>
            </w:pPr>
            <w:r w:rsidRPr="001D58F5">
              <w:rPr>
                <w:b/>
                <w:bCs/>
                <w:color w:val="000000"/>
                <w:sz w:val="18"/>
                <w:szCs w:val="18"/>
              </w:rPr>
              <w:t>Major partners/ partnerships</w:t>
            </w:r>
          </w:p>
          <w:p w14:paraId="52492021" w14:textId="22A6CACF" w:rsidR="00E14710" w:rsidRPr="001D58F5" w:rsidRDefault="003C418C" w:rsidP="00E14710">
            <w:pPr>
              <w:jc w:val="center"/>
              <w:rPr>
                <w:b/>
                <w:bCs/>
                <w:color w:val="000000"/>
                <w:sz w:val="18"/>
                <w:szCs w:val="18"/>
              </w:rPr>
            </w:pPr>
            <w:r w:rsidRPr="001D58F5">
              <w:rPr>
                <w:b/>
                <w:bCs/>
                <w:color w:val="000000"/>
                <w:sz w:val="18"/>
                <w:szCs w:val="18"/>
              </w:rPr>
              <w:t>frameworks</w:t>
            </w:r>
          </w:p>
        </w:tc>
        <w:tc>
          <w:tcPr>
            <w:tcW w:w="840" w:type="pct"/>
            <w:tcBorders>
              <w:bottom w:val="single" w:sz="4" w:space="0" w:color="auto"/>
            </w:tcBorders>
            <w:shd w:val="clear" w:color="auto" w:fill="auto"/>
            <w:tcMar>
              <w:top w:w="15" w:type="dxa"/>
              <w:left w:w="108" w:type="dxa"/>
              <w:bottom w:w="0" w:type="dxa"/>
              <w:right w:w="108" w:type="dxa"/>
            </w:tcMar>
            <w:vAlign w:val="center"/>
          </w:tcPr>
          <w:p w14:paraId="30224436" w14:textId="11B09587" w:rsidR="006630CC" w:rsidRDefault="003C418C" w:rsidP="003C418C">
            <w:pPr>
              <w:jc w:val="center"/>
              <w:rPr>
                <w:b/>
                <w:bCs/>
                <w:color w:val="000000"/>
                <w:sz w:val="18"/>
                <w:szCs w:val="18"/>
              </w:rPr>
            </w:pPr>
            <w:r w:rsidRPr="001D58F5">
              <w:rPr>
                <w:b/>
                <w:bCs/>
                <w:color w:val="000000"/>
                <w:sz w:val="18"/>
                <w:szCs w:val="18"/>
              </w:rPr>
              <w:t>Indicative resources</w:t>
            </w:r>
          </w:p>
          <w:p w14:paraId="1B0969EE" w14:textId="2D9F9366" w:rsidR="006630CC" w:rsidRDefault="003C418C" w:rsidP="003C418C">
            <w:pPr>
              <w:jc w:val="center"/>
              <w:rPr>
                <w:b/>
                <w:bCs/>
                <w:color w:val="000000"/>
                <w:sz w:val="18"/>
                <w:szCs w:val="18"/>
              </w:rPr>
            </w:pPr>
            <w:r w:rsidRPr="001D58F5">
              <w:rPr>
                <w:b/>
                <w:bCs/>
                <w:color w:val="000000"/>
                <w:sz w:val="18"/>
                <w:szCs w:val="18"/>
              </w:rPr>
              <w:t xml:space="preserve">by outcome </w:t>
            </w:r>
          </w:p>
          <w:p w14:paraId="5A628274" w14:textId="3E65101E" w:rsidR="00E14710" w:rsidRPr="001D58F5" w:rsidRDefault="003C418C" w:rsidP="003C418C">
            <w:pPr>
              <w:jc w:val="center"/>
              <w:rPr>
                <w:b/>
                <w:bCs/>
                <w:color w:val="000000"/>
                <w:sz w:val="18"/>
                <w:szCs w:val="18"/>
              </w:rPr>
            </w:pPr>
            <w:r w:rsidRPr="001D58F5">
              <w:rPr>
                <w:b/>
                <w:bCs/>
                <w:color w:val="000000"/>
                <w:sz w:val="18"/>
                <w:szCs w:val="18"/>
              </w:rPr>
              <w:t>(</w:t>
            </w:r>
            <w:r w:rsidR="006630CC">
              <w:rPr>
                <w:b/>
                <w:bCs/>
                <w:color w:val="000000"/>
                <w:sz w:val="18"/>
                <w:szCs w:val="18"/>
              </w:rPr>
              <w:t>in thousands of dollars</w:t>
            </w:r>
            <w:r w:rsidRPr="001D58F5">
              <w:rPr>
                <w:b/>
                <w:bCs/>
                <w:color w:val="000000"/>
                <w:sz w:val="18"/>
                <w:szCs w:val="18"/>
              </w:rPr>
              <w:t>)</w:t>
            </w:r>
          </w:p>
        </w:tc>
      </w:tr>
      <w:tr w:rsidR="00E14710" w:rsidRPr="00DE5F9E" w14:paraId="17306B29" w14:textId="77777777" w:rsidTr="001D58F5">
        <w:tc>
          <w:tcPr>
            <w:tcW w:w="1097" w:type="pct"/>
            <w:vMerge w:val="restart"/>
            <w:tcMar>
              <w:top w:w="72" w:type="dxa"/>
              <w:left w:w="144" w:type="dxa"/>
              <w:bottom w:w="72" w:type="dxa"/>
              <w:right w:w="144" w:type="dxa"/>
            </w:tcMar>
          </w:tcPr>
          <w:p w14:paraId="24F3A54F" w14:textId="1A3B383C" w:rsidR="00E14710" w:rsidRPr="001D58F5" w:rsidRDefault="00E14710" w:rsidP="00E14710">
            <w:pPr>
              <w:rPr>
                <w:rFonts w:eastAsia="Calibri"/>
                <w:sz w:val="18"/>
                <w:szCs w:val="18"/>
              </w:rPr>
            </w:pPr>
            <w:r w:rsidRPr="001D58F5">
              <w:rPr>
                <w:b/>
                <w:i/>
                <w:iCs/>
                <w:sz w:val="18"/>
                <w:szCs w:val="18"/>
              </w:rPr>
              <w:t>Indicator 1</w:t>
            </w:r>
            <w:r w:rsidR="001A15EF">
              <w:rPr>
                <w:b/>
                <w:i/>
                <w:iCs/>
                <w:sz w:val="18"/>
                <w:szCs w:val="18"/>
              </w:rPr>
              <w:t>.</w:t>
            </w:r>
            <w:r w:rsidRPr="001D58F5">
              <w:rPr>
                <w:iCs/>
                <w:sz w:val="18"/>
                <w:szCs w:val="18"/>
              </w:rPr>
              <w:t xml:space="preserve"> </w:t>
            </w:r>
            <w:r w:rsidRPr="001D58F5">
              <w:rPr>
                <w:rFonts w:eastAsia="Calibri"/>
                <w:color w:val="000000"/>
                <w:sz w:val="18"/>
                <w:szCs w:val="18"/>
              </w:rPr>
              <w:t xml:space="preserve">Growth </w:t>
            </w:r>
            <w:r w:rsidR="00BB7A6F">
              <w:rPr>
                <w:rFonts w:eastAsia="Calibri"/>
                <w:color w:val="000000"/>
                <w:sz w:val="18"/>
                <w:szCs w:val="18"/>
              </w:rPr>
              <w:t>e</w:t>
            </w:r>
            <w:r w:rsidRPr="001D58F5">
              <w:rPr>
                <w:rFonts w:eastAsia="Calibri"/>
                <w:color w:val="000000"/>
                <w:sz w:val="18"/>
                <w:szCs w:val="18"/>
              </w:rPr>
              <w:t xml:space="preserve">lasticity of </w:t>
            </w:r>
            <w:r w:rsidR="00BB7A6F">
              <w:rPr>
                <w:rFonts w:eastAsia="Calibri"/>
                <w:color w:val="000000"/>
                <w:sz w:val="18"/>
                <w:szCs w:val="18"/>
              </w:rPr>
              <w:t>p</w:t>
            </w:r>
            <w:r w:rsidRPr="001D58F5">
              <w:rPr>
                <w:rFonts w:eastAsia="Calibri"/>
                <w:color w:val="000000"/>
                <w:sz w:val="18"/>
                <w:szCs w:val="18"/>
              </w:rPr>
              <w:t xml:space="preserve">overty </w:t>
            </w:r>
            <w:r w:rsidR="00BB7A6F">
              <w:rPr>
                <w:rFonts w:eastAsia="Calibri"/>
                <w:color w:val="000000"/>
                <w:sz w:val="18"/>
                <w:szCs w:val="18"/>
              </w:rPr>
              <w:t>i</w:t>
            </w:r>
            <w:r w:rsidRPr="001D58F5">
              <w:rPr>
                <w:rFonts w:eastAsia="Calibri"/>
                <w:color w:val="000000"/>
                <w:sz w:val="18"/>
                <w:szCs w:val="18"/>
              </w:rPr>
              <w:t>ndex</w:t>
            </w:r>
          </w:p>
          <w:p w14:paraId="1A4EB437" w14:textId="77777777" w:rsidR="00E14710" w:rsidRPr="001D58F5" w:rsidRDefault="00E14710" w:rsidP="00E14710">
            <w:pPr>
              <w:rPr>
                <w:iCs/>
                <w:sz w:val="18"/>
                <w:szCs w:val="18"/>
              </w:rPr>
            </w:pPr>
            <w:r w:rsidRPr="001D58F5">
              <w:rPr>
                <w:b/>
                <w:iCs/>
                <w:sz w:val="18"/>
                <w:szCs w:val="18"/>
              </w:rPr>
              <w:t>Baseline:</w:t>
            </w:r>
            <w:r w:rsidRPr="001D58F5">
              <w:rPr>
                <w:iCs/>
                <w:sz w:val="18"/>
                <w:szCs w:val="18"/>
              </w:rPr>
              <w:t xml:space="preserve"> 0.47 (2009) </w:t>
            </w:r>
          </w:p>
          <w:p w14:paraId="58646604" w14:textId="76A41247" w:rsidR="00E14710" w:rsidRPr="001D58F5" w:rsidRDefault="00E14710" w:rsidP="00E14710">
            <w:pPr>
              <w:rPr>
                <w:iCs/>
                <w:sz w:val="18"/>
                <w:szCs w:val="18"/>
              </w:rPr>
            </w:pPr>
            <w:r w:rsidRPr="001D58F5">
              <w:rPr>
                <w:b/>
                <w:iCs/>
                <w:sz w:val="18"/>
                <w:szCs w:val="18"/>
              </w:rPr>
              <w:t>Target:</w:t>
            </w:r>
            <w:r w:rsidRPr="001D58F5">
              <w:rPr>
                <w:iCs/>
                <w:sz w:val="18"/>
                <w:szCs w:val="18"/>
              </w:rPr>
              <w:t xml:space="preserve">   T</w:t>
            </w:r>
            <w:r w:rsidR="00BB7A6F">
              <w:rPr>
                <w:iCs/>
                <w:sz w:val="18"/>
                <w:szCs w:val="18"/>
              </w:rPr>
              <w:t>o be decided</w:t>
            </w:r>
            <w:r w:rsidRPr="001D58F5">
              <w:rPr>
                <w:iCs/>
                <w:sz w:val="18"/>
                <w:szCs w:val="18"/>
              </w:rPr>
              <w:t xml:space="preserve"> after </w:t>
            </w:r>
            <w:r w:rsidR="00BB7A6F" w:rsidRPr="001D58F5">
              <w:rPr>
                <w:iCs/>
                <w:sz w:val="18"/>
                <w:szCs w:val="18"/>
              </w:rPr>
              <w:t>Demographic and Health Survey</w:t>
            </w:r>
            <w:r w:rsidRPr="001D58F5">
              <w:rPr>
                <w:iCs/>
                <w:sz w:val="18"/>
                <w:szCs w:val="18"/>
              </w:rPr>
              <w:t xml:space="preserve"> (</w:t>
            </w:r>
            <w:r w:rsidR="00297BD1">
              <w:rPr>
                <w:iCs/>
                <w:sz w:val="18"/>
                <w:szCs w:val="18"/>
              </w:rPr>
              <w:t>DHS</w:t>
            </w:r>
            <w:r w:rsidRPr="001D58F5">
              <w:rPr>
                <w:iCs/>
                <w:sz w:val="18"/>
                <w:szCs w:val="18"/>
              </w:rPr>
              <w:t>)</w:t>
            </w:r>
            <w:r w:rsidR="00297BD1">
              <w:rPr>
                <w:iCs/>
                <w:sz w:val="18"/>
                <w:szCs w:val="18"/>
              </w:rPr>
              <w:t>, 2016</w:t>
            </w:r>
          </w:p>
          <w:p w14:paraId="1EAA7E99" w14:textId="77777777" w:rsidR="00E14710" w:rsidRDefault="00E14710" w:rsidP="00E14710">
            <w:pPr>
              <w:rPr>
                <w:iCs/>
                <w:sz w:val="18"/>
                <w:szCs w:val="18"/>
              </w:rPr>
            </w:pPr>
          </w:p>
          <w:p w14:paraId="0FAB7352" w14:textId="77777777" w:rsidR="00DD6ACF" w:rsidRPr="001D58F5" w:rsidRDefault="00DD6ACF" w:rsidP="00E14710">
            <w:pPr>
              <w:rPr>
                <w:iCs/>
                <w:sz w:val="18"/>
                <w:szCs w:val="18"/>
              </w:rPr>
            </w:pPr>
          </w:p>
          <w:p w14:paraId="0DC77094" w14:textId="33D8CD53" w:rsidR="00E14710" w:rsidRPr="001D58F5" w:rsidRDefault="00E14710" w:rsidP="00E14710">
            <w:pPr>
              <w:rPr>
                <w:iCs/>
                <w:sz w:val="18"/>
                <w:szCs w:val="18"/>
              </w:rPr>
            </w:pPr>
            <w:r w:rsidRPr="001D58F5">
              <w:rPr>
                <w:b/>
                <w:i/>
                <w:iCs/>
                <w:sz w:val="18"/>
                <w:szCs w:val="18"/>
              </w:rPr>
              <w:t>Indicator 2</w:t>
            </w:r>
            <w:r w:rsidR="001A15EF">
              <w:rPr>
                <w:b/>
                <w:i/>
                <w:iCs/>
                <w:sz w:val="18"/>
                <w:szCs w:val="18"/>
              </w:rPr>
              <w:t>.</w:t>
            </w:r>
            <w:r w:rsidRPr="001D58F5">
              <w:rPr>
                <w:iCs/>
                <w:sz w:val="18"/>
                <w:szCs w:val="18"/>
              </w:rPr>
              <w:t xml:space="preserve"> </w:t>
            </w:r>
            <w:r w:rsidRPr="001D58F5">
              <w:rPr>
                <w:rFonts w:eastAsia="Calibri"/>
                <w:color w:val="000000"/>
                <w:sz w:val="18"/>
                <w:szCs w:val="18"/>
              </w:rPr>
              <w:t xml:space="preserve">Gini </w:t>
            </w:r>
            <w:r w:rsidR="00BB7A6F">
              <w:rPr>
                <w:rFonts w:eastAsia="Calibri"/>
                <w:color w:val="000000"/>
                <w:sz w:val="18"/>
                <w:szCs w:val="18"/>
              </w:rPr>
              <w:t>i</w:t>
            </w:r>
            <w:r w:rsidRPr="001D58F5">
              <w:rPr>
                <w:rFonts w:eastAsia="Calibri"/>
                <w:color w:val="000000"/>
                <w:sz w:val="18"/>
                <w:szCs w:val="18"/>
              </w:rPr>
              <w:t>ndex</w:t>
            </w:r>
            <w:r w:rsidRPr="001D58F5">
              <w:rPr>
                <w:iCs/>
                <w:sz w:val="18"/>
                <w:szCs w:val="18"/>
              </w:rPr>
              <w:t xml:space="preserve"> </w:t>
            </w:r>
          </w:p>
          <w:p w14:paraId="429A12C4" w14:textId="77777777" w:rsidR="00E14710" w:rsidRPr="001D58F5" w:rsidRDefault="00E14710" w:rsidP="00E14710">
            <w:pPr>
              <w:rPr>
                <w:iCs/>
                <w:sz w:val="18"/>
                <w:szCs w:val="18"/>
              </w:rPr>
            </w:pPr>
            <w:r w:rsidRPr="001D58F5">
              <w:rPr>
                <w:b/>
                <w:iCs/>
                <w:sz w:val="18"/>
                <w:szCs w:val="18"/>
              </w:rPr>
              <w:t>Baseline</w:t>
            </w:r>
            <w:r w:rsidRPr="001D58F5">
              <w:rPr>
                <w:iCs/>
                <w:sz w:val="18"/>
                <w:szCs w:val="18"/>
              </w:rPr>
              <w:t>: 41.4 (2008)</w:t>
            </w:r>
          </w:p>
          <w:p w14:paraId="2BCEC0A5" w14:textId="39FD4CE4" w:rsidR="00E14710" w:rsidRPr="001D58F5" w:rsidRDefault="00E14710" w:rsidP="00E14710">
            <w:pPr>
              <w:rPr>
                <w:iCs/>
                <w:sz w:val="18"/>
                <w:szCs w:val="18"/>
              </w:rPr>
            </w:pPr>
            <w:r w:rsidRPr="001D58F5">
              <w:rPr>
                <w:b/>
                <w:iCs/>
                <w:sz w:val="18"/>
                <w:szCs w:val="18"/>
              </w:rPr>
              <w:t>Target</w:t>
            </w:r>
            <w:r w:rsidRPr="001D58F5">
              <w:rPr>
                <w:iCs/>
                <w:sz w:val="18"/>
                <w:szCs w:val="18"/>
              </w:rPr>
              <w:t xml:space="preserve">:   </w:t>
            </w:r>
            <w:r w:rsidR="00297BD1" w:rsidRPr="001D58F5">
              <w:rPr>
                <w:iCs/>
                <w:sz w:val="18"/>
                <w:szCs w:val="18"/>
              </w:rPr>
              <w:t>T</w:t>
            </w:r>
            <w:r w:rsidR="00297BD1">
              <w:rPr>
                <w:iCs/>
                <w:sz w:val="18"/>
                <w:szCs w:val="18"/>
              </w:rPr>
              <w:t>o be decided</w:t>
            </w:r>
            <w:r w:rsidRPr="001D58F5">
              <w:rPr>
                <w:iCs/>
                <w:sz w:val="18"/>
                <w:szCs w:val="18"/>
              </w:rPr>
              <w:t xml:space="preserve"> after DHS</w:t>
            </w:r>
            <w:r w:rsidR="00297BD1">
              <w:rPr>
                <w:iCs/>
                <w:sz w:val="18"/>
                <w:szCs w:val="18"/>
              </w:rPr>
              <w:t>, 2016</w:t>
            </w:r>
          </w:p>
          <w:p w14:paraId="35C152CF" w14:textId="77777777" w:rsidR="00E14710" w:rsidRDefault="00E14710" w:rsidP="00E14710">
            <w:pPr>
              <w:rPr>
                <w:iCs/>
                <w:sz w:val="18"/>
                <w:szCs w:val="18"/>
              </w:rPr>
            </w:pPr>
          </w:p>
          <w:p w14:paraId="3F73BE7F" w14:textId="77777777" w:rsidR="00DD6ACF" w:rsidRPr="001D58F5" w:rsidRDefault="00DD6ACF" w:rsidP="00E14710">
            <w:pPr>
              <w:rPr>
                <w:iCs/>
                <w:sz w:val="18"/>
                <w:szCs w:val="18"/>
              </w:rPr>
            </w:pPr>
          </w:p>
          <w:p w14:paraId="54929302" w14:textId="1F49AE50" w:rsidR="00E14710" w:rsidRPr="001D58F5" w:rsidRDefault="00E14710" w:rsidP="00E14710">
            <w:pPr>
              <w:rPr>
                <w:iCs/>
                <w:sz w:val="18"/>
                <w:szCs w:val="18"/>
              </w:rPr>
            </w:pPr>
            <w:r w:rsidRPr="001D58F5">
              <w:rPr>
                <w:b/>
                <w:i/>
                <w:iCs/>
                <w:sz w:val="18"/>
                <w:szCs w:val="18"/>
              </w:rPr>
              <w:t>Indicator 3</w:t>
            </w:r>
            <w:r w:rsidR="001A15EF">
              <w:rPr>
                <w:b/>
                <w:i/>
                <w:iCs/>
                <w:sz w:val="18"/>
                <w:szCs w:val="18"/>
              </w:rPr>
              <w:t>.</w:t>
            </w:r>
            <w:r w:rsidRPr="001D58F5">
              <w:rPr>
                <w:iCs/>
                <w:sz w:val="18"/>
                <w:szCs w:val="18"/>
              </w:rPr>
              <w:t xml:space="preserve"> Employment rate</w:t>
            </w:r>
            <w:r w:rsidR="00BB7A6F">
              <w:rPr>
                <w:iCs/>
                <w:sz w:val="18"/>
                <w:szCs w:val="18"/>
              </w:rPr>
              <w:t>,</w:t>
            </w:r>
            <w:r w:rsidRPr="001D58F5">
              <w:rPr>
                <w:iCs/>
                <w:sz w:val="18"/>
                <w:szCs w:val="18"/>
              </w:rPr>
              <w:t xml:space="preserve"> disaggregated by sex</w:t>
            </w:r>
            <w:r w:rsidRPr="001D58F5">
              <w:rPr>
                <w:iCs/>
                <w:sz w:val="18"/>
                <w:szCs w:val="18"/>
                <w:vertAlign w:val="superscript"/>
              </w:rPr>
              <w:footnoteReference w:id="34"/>
            </w:r>
          </w:p>
          <w:p w14:paraId="2F600BDF" w14:textId="77777777" w:rsidR="00E14710" w:rsidRPr="001D58F5" w:rsidRDefault="00E14710" w:rsidP="00E14710">
            <w:pPr>
              <w:rPr>
                <w:iCs/>
                <w:sz w:val="18"/>
                <w:szCs w:val="18"/>
              </w:rPr>
            </w:pPr>
            <w:r w:rsidRPr="001D58F5">
              <w:rPr>
                <w:b/>
                <w:iCs/>
                <w:sz w:val="18"/>
                <w:szCs w:val="18"/>
              </w:rPr>
              <w:t>Baseline:</w:t>
            </w:r>
            <w:r w:rsidRPr="001D58F5">
              <w:rPr>
                <w:iCs/>
                <w:sz w:val="18"/>
                <w:szCs w:val="18"/>
              </w:rPr>
              <w:t xml:space="preserve"> M. 68.3% (2015)</w:t>
            </w:r>
          </w:p>
          <w:p w14:paraId="12B43D2F" w14:textId="2E77DA18" w:rsidR="00E14710" w:rsidRPr="001D58F5" w:rsidRDefault="00E14710" w:rsidP="00E14710">
            <w:pPr>
              <w:rPr>
                <w:iCs/>
                <w:sz w:val="18"/>
                <w:szCs w:val="18"/>
              </w:rPr>
            </w:pPr>
            <w:r w:rsidRPr="001D58F5">
              <w:rPr>
                <w:iCs/>
                <w:sz w:val="18"/>
                <w:szCs w:val="18"/>
              </w:rPr>
              <w:t xml:space="preserve">                </w:t>
            </w:r>
            <w:r w:rsidR="0089333A">
              <w:rPr>
                <w:iCs/>
                <w:sz w:val="18"/>
                <w:szCs w:val="18"/>
              </w:rPr>
              <w:t xml:space="preserve"> </w:t>
            </w:r>
            <w:r w:rsidRPr="001D58F5">
              <w:rPr>
                <w:iCs/>
                <w:sz w:val="18"/>
                <w:szCs w:val="18"/>
              </w:rPr>
              <w:t>F.  66.2%</w:t>
            </w:r>
          </w:p>
          <w:p w14:paraId="26A0F4C5" w14:textId="77777777" w:rsidR="00E14710" w:rsidRPr="001D58F5" w:rsidRDefault="00E14710" w:rsidP="00E14710">
            <w:pPr>
              <w:rPr>
                <w:iCs/>
                <w:sz w:val="18"/>
                <w:szCs w:val="18"/>
              </w:rPr>
            </w:pPr>
            <w:r w:rsidRPr="001D58F5">
              <w:rPr>
                <w:b/>
                <w:iCs/>
                <w:sz w:val="18"/>
                <w:szCs w:val="18"/>
              </w:rPr>
              <w:lastRenderedPageBreak/>
              <w:t>Target:</w:t>
            </w:r>
            <w:r w:rsidRPr="001D58F5">
              <w:rPr>
                <w:iCs/>
                <w:sz w:val="18"/>
                <w:szCs w:val="18"/>
              </w:rPr>
              <w:t xml:space="preserve">   M. 70% </w:t>
            </w:r>
          </w:p>
          <w:p w14:paraId="07DAFCD1" w14:textId="77777777" w:rsidR="00E14710" w:rsidRPr="001D58F5" w:rsidRDefault="00E14710" w:rsidP="00E14710">
            <w:pPr>
              <w:rPr>
                <w:iCs/>
                <w:sz w:val="18"/>
                <w:szCs w:val="18"/>
              </w:rPr>
            </w:pPr>
            <w:r w:rsidRPr="001D58F5">
              <w:rPr>
                <w:iCs/>
                <w:sz w:val="18"/>
                <w:szCs w:val="18"/>
              </w:rPr>
              <w:t xml:space="preserve">                F.  68%</w:t>
            </w:r>
          </w:p>
          <w:p w14:paraId="772189D5" w14:textId="77777777" w:rsidR="00E14710" w:rsidRPr="001D58F5" w:rsidRDefault="00E14710" w:rsidP="00E14710">
            <w:pPr>
              <w:rPr>
                <w:iCs/>
                <w:sz w:val="18"/>
                <w:szCs w:val="18"/>
              </w:rPr>
            </w:pPr>
          </w:p>
          <w:p w14:paraId="5CB19B26" w14:textId="77777777" w:rsidR="00E14710" w:rsidRPr="001D58F5" w:rsidRDefault="00E14710" w:rsidP="00E14710">
            <w:pPr>
              <w:rPr>
                <w:bCs/>
                <w:color w:val="000000"/>
                <w:sz w:val="18"/>
                <w:szCs w:val="18"/>
                <w:lang w:val="en-GB"/>
              </w:rPr>
            </w:pPr>
          </w:p>
        </w:tc>
        <w:tc>
          <w:tcPr>
            <w:tcW w:w="1034" w:type="pct"/>
            <w:vMerge w:val="restart"/>
          </w:tcPr>
          <w:p w14:paraId="2499FADD" w14:textId="77777777" w:rsidR="00E14710" w:rsidRPr="001D58F5" w:rsidRDefault="00E14710" w:rsidP="00530549">
            <w:pPr>
              <w:ind w:left="155"/>
              <w:rPr>
                <w:bCs/>
                <w:color w:val="000000"/>
                <w:sz w:val="18"/>
                <w:szCs w:val="18"/>
              </w:rPr>
            </w:pPr>
            <w:r w:rsidRPr="001D58F5">
              <w:rPr>
                <w:b/>
                <w:bCs/>
                <w:color w:val="000000"/>
                <w:sz w:val="18"/>
                <w:szCs w:val="18"/>
              </w:rPr>
              <w:lastRenderedPageBreak/>
              <w:t>Source:</w:t>
            </w:r>
            <w:r w:rsidRPr="001D58F5">
              <w:rPr>
                <w:bCs/>
                <w:color w:val="000000"/>
                <w:sz w:val="18"/>
                <w:szCs w:val="18"/>
              </w:rPr>
              <w:t xml:space="preserve"> World Bank</w:t>
            </w:r>
          </w:p>
          <w:p w14:paraId="4239C601" w14:textId="68B0FFA3" w:rsidR="00E14710" w:rsidRPr="001D58F5" w:rsidRDefault="00E14710" w:rsidP="00530549">
            <w:pPr>
              <w:ind w:left="155"/>
              <w:rPr>
                <w:bCs/>
                <w:color w:val="000000"/>
                <w:sz w:val="18"/>
                <w:szCs w:val="18"/>
              </w:rPr>
            </w:pPr>
            <w:r w:rsidRPr="001D58F5">
              <w:rPr>
                <w:b/>
                <w:bCs/>
                <w:color w:val="000000"/>
                <w:sz w:val="18"/>
                <w:szCs w:val="18"/>
              </w:rPr>
              <w:t>Frequency:</w:t>
            </w:r>
            <w:r w:rsidRPr="001D58F5">
              <w:rPr>
                <w:bCs/>
                <w:color w:val="000000"/>
                <w:sz w:val="18"/>
                <w:szCs w:val="18"/>
              </w:rPr>
              <w:t xml:space="preserve"> 5</w:t>
            </w:r>
            <w:r w:rsidR="00BB7A6F">
              <w:rPr>
                <w:bCs/>
                <w:color w:val="000000"/>
                <w:sz w:val="18"/>
                <w:szCs w:val="18"/>
              </w:rPr>
              <w:t>-y</w:t>
            </w:r>
            <w:r w:rsidRPr="001D58F5">
              <w:rPr>
                <w:bCs/>
                <w:color w:val="000000"/>
                <w:sz w:val="18"/>
                <w:szCs w:val="18"/>
              </w:rPr>
              <w:t>early</w:t>
            </w:r>
          </w:p>
          <w:p w14:paraId="3D6DE669" w14:textId="77777777" w:rsidR="00E14710" w:rsidRPr="001D58F5" w:rsidRDefault="00E14710" w:rsidP="00530549">
            <w:pPr>
              <w:ind w:left="155"/>
              <w:rPr>
                <w:bCs/>
                <w:color w:val="000000"/>
                <w:sz w:val="18"/>
                <w:szCs w:val="18"/>
              </w:rPr>
            </w:pPr>
            <w:r w:rsidRPr="001D58F5">
              <w:rPr>
                <w:b/>
                <w:bCs/>
                <w:color w:val="000000"/>
                <w:sz w:val="18"/>
                <w:szCs w:val="18"/>
              </w:rPr>
              <w:t>Responsibility:</w:t>
            </w:r>
            <w:r w:rsidRPr="001D58F5">
              <w:rPr>
                <w:bCs/>
                <w:color w:val="000000"/>
                <w:sz w:val="18"/>
                <w:szCs w:val="18"/>
              </w:rPr>
              <w:t xml:space="preserve"> World Bank</w:t>
            </w:r>
          </w:p>
          <w:p w14:paraId="3C2D2003" w14:textId="77777777" w:rsidR="00E14710" w:rsidRPr="001D58F5" w:rsidRDefault="00E14710" w:rsidP="00530549">
            <w:pPr>
              <w:ind w:left="155"/>
              <w:rPr>
                <w:bCs/>
                <w:color w:val="000000"/>
                <w:sz w:val="18"/>
                <w:szCs w:val="18"/>
              </w:rPr>
            </w:pPr>
          </w:p>
          <w:p w14:paraId="2A31F313" w14:textId="77777777" w:rsidR="00E14710" w:rsidRDefault="00E14710" w:rsidP="00530549">
            <w:pPr>
              <w:ind w:left="155"/>
              <w:rPr>
                <w:bCs/>
                <w:color w:val="000000"/>
                <w:sz w:val="18"/>
                <w:szCs w:val="18"/>
              </w:rPr>
            </w:pPr>
          </w:p>
          <w:p w14:paraId="565FE055" w14:textId="77777777" w:rsidR="00DD6ACF" w:rsidRPr="001D58F5" w:rsidRDefault="00DD6ACF" w:rsidP="00530549">
            <w:pPr>
              <w:ind w:left="155"/>
              <w:rPr>
                <w:bCs/>
                <w:color w:val="000000"/>
                <w:sz w:val="18"/>
                <w:szCs w:val="18"/>
              </w:rPr>
            </w:pPr>
          </w:p>
          <w:p w14:paraId="5946ED87" w14:textId="77777777" w:rsidR="00E14710" w:rsidRPr="001D58F5" w:rsidRDefault="00E14710" w:rsidP="00530549">
            <w:pPr>
              <w:ind w:left="155"/>
              <w:rPr>
                <w:bCs/>
                <w:color w:val="000000"/>
                <w:sz w:val="18"/>
                <w:szCs w:val="18"/>
              </w:rPr>
            </w:pPr>
          </w:p>
          <w:p w14:paraId="111334C7" w14:textId="694C027A" w:rsidR="00E14710" w:rsidRPr="001D58F5" w:rsidRDefault="00E14710" w:rsidP="00530549">
            <w:pPr>
              <w:ind w:left="155"/>
              <w:rPr>
                <w:bCs/>
                <w:color w:val="000000"/>
                <w:sz w:val="18"/>
                <w:szCs w:val="18"/>
              </w:rPr>
            </w:pPr>
            <w:r w:rsidRPr="001D58F5">
              <w:rPr>
                <w:b/>
                <w:bCs/>
                <w:color w:val="000000"/>
                <w:sz w:val="18"/>
                <w:szCs w:val="18"/>
              </w:rPr>
              <w:t>Source:</w:t>
            </w:r>
            <w:r w:rsidRPr="001D58F5">
              <w:rPr>
                <w:bCs/>
                <w:color w:val="000000"/>
                <w:sz w:val="18"/>
                <w:szCs w:val="18"/>
              </w:rPr>
              <w:t xml:space="preserve"> </w:t>
            </w:r>
            <w:r w:rsidR="00BB7A6F" w:rsidRPr="00097BEB">
              <w:rPr>
                <w:bCs/>
                <w:color w:val="000000"/>
                <w:sz w:val="18"/>
                <w:szCs w:val="18"/>
              </w:rPr>
              <w:t>Ministry of Economy and Finance (</w:t>
            </w:r>
            <w:r w:rsidR="00BB7A6F" w:rsidRPr="00097BEB">
              <w:rPr>
                <w:color w:val="000000"/>
                <w:sz w:val="18"/>
                <w:szCs w:val="18"/>
              </w:rPr>
              <w:t>MEF</w:t>
            </w:r>
            <w:r w:rsidR="00BB7A6F" w:rsidRPr="00097BEB">
              <w:rPr>
                <w:bCs/>
                <w:color w:val="000000"/>
                <w:sz w:val="18"/>
                <w:szCs w:val="18"/>
              </w:rPr>
              <w:t>)</w:t>
            </w:r>
          </w:p>
          <w:p w14:paraId="28DC7CE1" w14:textId="24080299" w:rsidR="00E14710" w:rsidRPr="001D58F5" w:rsidRDefault="00E14710" w:rsidP="00530549">
            <w:pPr>
              <w:ind w:left="155"/>
              <w:rPr>
                <w:bCs/>
                <w:color w:val="000000"/>
                <w:sz w:val="18"/>
                <w:szCs w:val="18"/>
              </w:rPr>
            </w:pPr>
            <w:r w:rsidRPr="001D58F5">
              <w:rPr>
                <w:b/>
                <w:bCs/>
                <w:color w:val="000000"/>
                <w:sz w:val="18"/>
                <w:szCs w:val="18"/>
              </w:rPr>
              <w:t>Frequency:</w:t>
            </w:r>
            <w:r w:rsidRPr="001D58F5">
              <w:rPr>
                <w:bCs/>
                <w:color w:val="000000"/>
                <w:sz w:val="18"/>
                <w:szCs w:val="18"/>
              </w:rPr>
              <w:t xml:space="preserve"> 5</w:t>
            </w:r>
            <w:r w:rsidR="00BB7A6F">
              <w:rPr>
                <w:bCs/>
                <w:color w:val="000000"/>
                <w:sz w:val="18"/>
                <w:szCs w:val="18"/>
              </w:rPr>
              <w:t>-y</w:t>
            </w:r>
            <w:r w:rsidRPr="001D58F5">
              <w:rPr>
                <w:bCs/>
                <w:color w:val="000000"/>
                <w:sz w:val="18"/>
                <w:szCs w:val="18"/>
              </w:rPr>
              <w:t>early</w:t>
            </w:r>
          </w:p>
          <w:p w14:paraId="2DAF7B43" w14:textId="62588038" w:rsidR="00E14710" w:rsidRPr="001D58F5" w:rsidRDefault="00E14710" w:rsidP="00530549">
            <w:pPr>
              <w:ind w:left="155"/>
              <w:rPr>
                <w:bCs/>
                <w:color w:val="000000"/>
                <w:sz w:val="18"/>
                <w:szCs w:val="18"/>
              </w:rPr>
            </w:pPr>
            <w:r w:rsidRPr="001D58F5">
              <w:rPr>
                <w:b/>
                <w:bCs/>
                <w:color w:val="000000"/>
                <w:sz w:val="18"/>
                <w:szCs w:val="18"/>
              </w:rPr>
              <w:t>Responsibility:</w:t>
            </w:r>
            <w:r w:rsidRPr="001D58F5">
              <w:rPr>
                <w:bCs/>
                <w:color w:val="000000"/>
                <w:sz w:val="18"/>
                <w:szCs w:val="18"/>
              </w:rPr>
              <w:t xml:space="preserve"> </w:t>
            </w:r>
            <w:r w:rsidR="00BB7A6F" w:rsidRPr="00097BEB">
              <w:rPr>
                <w:bCs/>
                <w:color w:val="000000"/>
                <w:sz w:val="18"/>
                <w:szCs w:val="18"/>
              </w:rPr>
              <w:t>MEF</w:t>
            </w:r>
            <w:r w:rsidR="00BB7A6F" w:rsidRPr="00530549" w:rsidDel="00BB7A6F">
              <w:rPr>
                <w:bCs/>
                <w:color w:val="000000"/>
                <w:sz w:val="18"/>
                <w:szCs w:val="18"/>
              </w:rPr>
              <w:t xml:space="preserve"> </w:t>
            </w:r>
          </w:p>
          <w:p w14:paraId="401883AB" w14:textId="77777777" w:rsidR="00E14710" w:rsidRDefault="00E14710" w:rsidP="00530549">
            <w:pPr>
              <w:ind w:left="155"/>
              <w:rPr>
                <w:bCs/>
                <w:color w:val="000000"/>
                <w:sz w:val="18"/>
                <w:szCs w:val="18"/>
              </w:rPr>
            </w:pPr>
          </w:p>
          <w:p w14:paraId="372E00AF" w14:textId="77777777" w:rsidR="00DD6ACF" w:rsidRPr="001D58F5" w:rsidRDefault="00DD6ACF" w:rsidP="00530549">
            <w:pPr>
              <w:ind w:left="155"/>
              <w:rPr>
                <w:bCs/>
                <w:color w:val="000000"/>
                <w:sz w:val="18"/>
                <w:szCs w:val="18"/>
              </w:rPr>
            </w:pPr>
          </w:p>
          <w:p w14:paraId="582B729F" w14:textId="2C0C486C" w:rsidR="00E14710" w:rsidRPr="001D58F5" w:rsidRDefault="00E14710" w:rsidP="00530549">
            <w:pPr>
              <w:ind w:left="155"/>
              <w:rPr>
                <w:bCs/>
                <w:color w:val="000000"/>
                <w:sz w:val="18"/>
                <w:szCs w:val="18"/>
              </w:rPr>
            </w:pPr>
            <w:r w:rsidRPr="001D58F5">
              <w:rPr>
                <w:b/>
                <w:bCs/>
                <w:color w:val="000000"/>
                <w:sz w:val="18"/>
                <w:szCs w:val="18"/>
              </w:rPr>
              <w:t>Source:</w:t>
            </w:r>
            <w:r w:rsidRPr="001D58F5">
              <w:rPr>
                <w:bCs/>
                <w:color w:val="000000"/>
                <w:sz w:val="18"/>
                <w:szCs w:val="18"/>
              </w:rPr>
              <w:t xml:space="preserve"> </w:t>
            </w:r>
            <w:r w:rsidR="00BB7A6F" w:rsidRPr="001D58F5">
              <w:rPr>
                <w:color w:val="000000" w:themeColor="text1"/>
                <w:sz w:val="18"/>
                <w:szCs w:val="18"/>
                <w:shd w:val="clear" w:color="auto" w:fill="FFFFFF"/>
              </w:rPr>
              <w:t>National Institute of Statistics</w:t>
            </w:r>
            <w:r w:rsidR="00BB7A6F" w:rsidRPr="001D58F5">
              <w:rPr>
                <w:bCs/>
                <w:color w:val="000000" w:themeColor="text1"/>
                <w:sz w:val="18"/>
                <w:szCs w:val="18"/>
              </w:rPr>
              <w:t xml:space="preserve"> </w:t>
            </w:r>
            <w:r w:rsidR="00BB7A6F">
              <w:rPr>
                <w:bCs/>
                <w:color w:val="000000"/>
                <w:sz w:val="18"/>
                <w:szCs w:val="18"/>
              </w:rPr>
              <w:t>(</w:t>
            </w:r>
            <w:r w:rsidRPr="001D58F5">
              <w:rPr>
                <w:bCs/>
                <w:color w:val="000000"/>
                <w:sz w:val="18"/>
                <w:szCs w:val="18"/>
              </w:rPr>
              <w:t>INE</w:t>
            </w:r>
            <w:r w:rsidR="00BB7A6F">
              <w:rPr>
                <w:bCs/>
                <w:color w:val="000000"/>
                <w:sz w:val="18"/>
                <w:szCs w:val="18"/>
              </w:rPr>
              <w:t>)</w:t>
            </w:r>
            <w:r w:rsidRPr="001D58F5">
              <w:rPr>
                <w:bCs/>
                <w:color w:val="000000"/>
                <w:sz w:val="18"/>
                <w:szCs w:val="18"/>
              </w:rPr>
              <w:t xml:space="preserve"> </w:t>
            </w:r>
            <w:r w:rsidR="00BB7A6F">
              <w:rPr>
                <w:bCs/>
                <w:color w:val="000000"/>
                <w:sz w:val="18"/>
                <w:szCs w:val="18"/>
              </w:rPr>
              <w:t>a</w:t>
            </w:r>
            <w:r w:rsidRPr="001D58F5">
              <w:rPr>
                <w:bCs/>
                <w:color w:val="000000"/>
                <w:sz w:val="18"/>
                <w:szCs w:val="18"/>
              </w:rPr>
              <w:t xml:space="preserve">nnual </w:t>
            </w:r>
            <w:r w:rsidR="00BB7A6F">
              <w:rPr>
                <w:bCs/>
                <w:color w:val="000000"/>
                <w:sz w:val="18"/>
                <w:szCs w:val="18"/>
              </w:rPr>
              <w:t>s</w:t>
            </w:r>
            <w:r w:rsidRPr="001D58F5">
              <w:rPr>
                <w:bCs/>
                <w:color w:val="000000"/>
                <w:sz w:val="18"/>
                <w:szCs w:val="18"/>
              </w:rPr>
              <w:t>tatistics</w:t>
            </w:r>
          </w:p>
          <w:p w14:paraId="15D93187" w14:textId="201DD5D7" w:rsidR="00E14710" w:rsidRPr="001D58F5" w:rsidRDefault="00E14710" w:rsidP="00530549">
            <w:pPr>
              <w:ind w:left="155"/>
              <w:rPr>
                <w:bCs/>
                <w:color w:val="000000"/>
                <w:sz w:val="18"/>
                <w:szCs w:val="18"/>
              </w:rPr>
            </w:pPr>
            <w:r w:rsidRPr="001D58F5">
              <w:rPr>
                <w:b/>
                <w:bCs/>
                <w:color w:val="000000"/>
                <w:sz w:val="18"/>
                <w:szCs w:val="18"/>
              </w:rPr>
              <w:t>Frequency:</w:t>
            </w:r>
            <w:r w:rsidRPr="001D58F5">
              <w:rPr>
                <w:bCs/>
                <w:color w:val="000000"/>
                <w:sz w:val="18"/>
                <w:szCs w:val="18"/>
              </w:rPr>
              <w:t xml:space="preserve"> </w:t>
            </w:r>
            <w:r w:rsidR="00046D66">
              <w:rPr>
                <w:bCs/>
                <w:color w:val="000000"/>
                <w:sz w:val="18"/>
                <w:szCs w:val="18"/>
              </w:rPr>
              <w:t>a</w:t>
            </w:r>
            <w:r w:rsidRPr="001D58F5">
              <w:rPr>
                <w:bCs/>
                <w:color w:val="000000"/>
                <w:sz w:val="18"/>
                <w:szCs w:val="18"/>
              </w:rPr>
              <w:t xml:space="preserve">nnual </w:t>
            </w:r>
          </w:p>
          <w:p w14:paraId="484DD3DF" w14:textId="77777777" w:rsidR="00E14710" w:rsidRPr="001D58F5" w:rsidRDefault="00E14710" w:rsidP="00530549">
            <w:pPr>
              <w:ind w:left="155"/>
              <w:rPr>
                <w:bCs/>
                <w:color w:val="000000"/>
                <w:sz w:val="18"/>
                <w:szCs w:val="18"/>
              </w:rPr>
            </w:pPr>
            <w:r w:rsidRPr="001D58F5">
              <w:rPr>
                <w:b/>
                <w:bCs/>
                <w:color w:val="000000"/>
                <w:sz w:val="18"/>
                <w:szCs w:val="18"/>
              </w:rPr>
              <w:t>Responsibility:</w:t>
            </w:r>
            <w:r w:rsidRPr="001D58F5">
              <w:rPr>
                <w:bCs/>
                <w:color w:val="000000"/>
                <w:sz w:val="18"/>
                <w:szCs w:val="18"/>
              </w:rPr>
              <w:t xml:space="preserve"> INE</w:t>
            </w:r>
          </w:p>
          <w:p w14:paraId="6CC5E4F4" w14:textId="77777777" w:rsidR="00E14710" w:rsidRPr="001D58F5" w:rsidRDefault="00E14710" w:rsidP="00530549">
            <w:pPr>
              <w:ind w:left="155"/>
              <w:rPr>
                <w:bCs/>
                <w:color w:val="000000"/>
                <w:sz w:val="18"/>
                <w:szCs w:val="18"/>
              </w:rPr>
            </w:pPr>
          </w:p>
          <w:p w14:paraId="7EED67C3" w14:textId="77777777" w:rsidR="00E14710" w:rsidRPr="001D58F5" w:rsidRDefault="00E14710" w:rsidP="00530549">
            <w:pPr>
              <w:ind w:left="155"/>
              <w:rPr>
                <w:b/>
                <w:bCs/>
                <w:color w:val="000000"/>
                <w:sz w:val="18"/>
                <w:szCs w:val="18"/>
              </w:rPr>
            </w:pPr>
          </w:p>
          <w:p w14:paraId="74B29F3E" w14:textId="77777777" w:rsidR="00E14710" w:rsidRPr="001D58F5" w:rsidRDefault="00E14710" w:rsidP="00E14710">
            <w:pPr>
              <w:rPr>
                <w:b/>
                <w:bCs/>
                <w:color w:val="000000"/>
                <w:sz w:val="18"/>
                <w:szCs w:val="18"/>
              </w:rPr>
            </w:pPr>
          </w:p>
        </w:tc>
        <w:tc>
          <w:tcPr>
            <w:tcW w:w="1478" w:type="pct"/>
            <w:vMerge w:val="restart"/>
            <w:tcMar>
              <w:top w:w="72" w:type="dxa"/>
              <w:left w:w="144" w:type="dxa"/>
              <w:bottom w:w="72" w:type="dxa"/>
              <w:right w:w="144" w:type="dxa"/>
            </w:tcMar>
          </w:tcPr>
          <w:p w14:paraId="03941406" w14:textId="4EBBB986" w:rsidR="00E14710" w:rsidRPr="001D58F5" w:rsidRDefault="00E14710" w:rsidP="00E14710">
            <w:pPr>
              <w:rPr>
                <w:b/>
                <w:iCs/>
                <w:color w:val="000000"/>
                <w:sz w:val="18"/>
                <w:szCs w:val="18"/>
              </w:rPr>
            </w:pPr>
            <w:r w:rsidRPr="001D58F5">
              <w:rPr>
                <w:b/>
                <w:i/>
                <w:iCs/>
                <w:color w:val="000000"/>
                <w:sz w:val="18"/>
                <w:szCs w:val="18"/>
              </w:rPr>
              <w:lastRenderedPageBreak/>
              <w:t>Output 1.1:</w:t>
            </w:r>
            <w:r w:rsidRPr="001D58F5">
              <w:rPr>
                <w:b/>
                <w:iCs/>
                <w:color w:val="000000"/>
                <w:sz w:val="18"/>
                <w:szCs w:val="18"/>
              </w:rPr>
              <w:t xml:space="preserve"> National and subnational institutions enabled to enhance economic policy coherence and implementation</w:t>
            </w:r>
          </w:p>
          <w:p w14:paraId="62D0DF74" w14:textId="77777777" w:rsidR="00E14710" w:rsidRPr="001D58F5" w:rsidRDefault="00E14710" w:rsidP="00E14710">
            <w:pPr>
              <w:rPr>
                <w:iCs/>
                <w:color w:val="000000"/>
                <w:sz w:val="18"/>
                <w:szCs w:val="18"/>
              </w:rPr>
            </w:pPr>
          </w:p>
          <w:p w14:paraId="0219449A" w14:textId="047B6DC3" w:rsidR="00E14710" w:rsidRPr="001D58F5" w:rsidRDefault="00E14710" w:rsidP="00E14710">
            <w:pPr>
              <w:rPr>
                <w:iCs/>
                <w:color w:val="000000"/>
                <w:sz w:val="18"/>
                <w:szCs w:val="18"/>
              </w:rPr>
            </w:pPr>
            <w:r w:rsidRPr="001D58F5">
              <w:rPr>
                <w:b/>
                <w:iCs/>
                <w:color w:val="000000"/>
                <w:sz w:val="18"/>
                <w:szCs w:val="18"/>
              </w:rPr>
              <w:t>Indicator 1.1.1</w:t>
            </w:r>
            <w:r w:rsidR="00BB7A6F">
              <w:rPr>
                <w:iCs/>
                <w:color w:val="000000"/>
                <w:sz w:val="18"/>
                <w:szCs w:val="18"/>
              </w:rPr>
              <w:t>.</w:t>
            </w:r>
            <w:r w:rsidRPr="001D58F5">
              <w:rPr>
                <w:iCs/>
                <w:color w:val="000000"/>
                <w:sz w:val="18"/>
                <w:szCs w:val="18"/>
              </w:rPr>
              <w:t xml:space="preserve"> Extent to which studies assessing economic policy coherence, sustainability and institutional reforms </w:t>
            </w:r>
            <w:r w:rsidR="00275A8F">
              <w:rPr>
                <w:iCs/>
                <w:color w:val="000000"/>
                <w:sz w:val="18"/>
                <w:szCs w:val="18"/>
              </w:rPr>
              <w:t xml:space="preserve">to achieve the sustainable development goals are </w:t>
            </w:r>
            <w:r w:rsidRPr="001D58F5">
              <w:rPr>
                <w:iCs/>
                <w:color w:val="000000"/>
                <w:sz w:val="18"/>
                <w:szCs w:val="18"/>
              </w:rPr>
              <w:t xml:space="preserve">used by </w:t>
            </w:r>
            <w:r w:rsidR="00BB7A6F" w:rsidRPr="001D58F5">
              <w:rPr>
                <w:iCs/>
                <w:color w:val="000000"/>
                <w:sz w:val="18"/>
                <w:szCs w:val="18"/>
              </w:rPr>
              <w:t>Go</w:t>
            </w:r>
            <w:r w:rsidR="00BB7A6F">
              <w:rPr>
                <w:iCs/>
                <w:color w:val="000000"/>
                <w:sz w:val="18"/>
                <w:szCs w:val="18"/>
              </w:rPr>
              <w:t>vernment</w:t>
            </w:r>
            <w:r w:rsidR="00BB7A6F" w:rsidRPr="001D58F5">
              <w:rPr>
                <w:iCs/>
                <w:color w:val="000000"/>
                <w:sz w:val="18"/>
                <w:szCs w:val="18"/>
              </w:rPr>
              <w:t xml:space="preserve"> </w:t>
            </w:r>
            <w:r w:rsidRPr="001D58F5">
              <w:rPr>
                <w:iCs/>
                <w:color w:val="000000"/>
                <w:sz w:val="18"/>
                <w:szCs w:val="18"/>
              </w:rPr>
              <w:t>for policy development*</w:t>
            </w:r>
          </w:p>
          <w:p w14:paraId="3E1C24B7" w14:textId="6DCB6357"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1</w:t>
            </w:r>
            <w:r w:rsidR="00DD6ACF">
              <w:rPr>
                <w:iCs/>
                <w:color w:val="000000"/>
                <w:sz w:val="18"/>
                <w:szCs w:val="18"/>
              </w:rPr>
              <w:t xml:space="preserve">; </w:t>
            </w:r>
            <w:r w:rsidR="00DD6ACF">
              <w:rPr>
                <w:b/>
                <w:iCs/>
                <w:color w:val="000000"/>
                <w:sz w:val="18"/>
                <w:szCs w:val="18"/>
              </w:rPr>
              <w:t>t</w:t>
            </w:r>
            <w:r w:rsidRPr="001D58F5">
              <w:rPr>
                <w:b/>
                <w:iCs/>
                <w:color w:val="000000"/>
                <w:sz w:val="18"/>
                <w:szCs w:val="18"/>
              </w:rPr>
              <w:t>arget:</w:t>
            </w:r>
            <w:r w:rsidRPr="001D58F5">
              <w:rPr>
                <w:iCs/>
                <w:color w:val="000000"/>
                <w:sz w:val="18"/>
                <w:szCs w:val="18"/>
              </w:rPr>
              <w:t xml:space="preserve"> 3</w:t>
            </w:r>
          </w:p>
          <w:p w14:paraId="23759898" w14:textId="5B8EF053"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MEF</w:t>
            </w:r>
            <w:r w:rsidR="00DD6ACF">
              <w:rPr>
                <w:iCs/>
                <w:color w:val="000000"/>
                <w:sz w:val="18"/>
                <w:szCs w:val="18"/>
              </w:rPr>
              <w:t xml:space="preserve">; </w:t>
            </w:r>
            <w:r w:rsidR="00DD6ACF">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716BBC82" w14:textId="77777777" w:rsidR="00E14710" w:rsidRPr="001D58F5" w:rsidRDefault="00E14710" w:rsidP="00E14710">
            <w:pPr>
              <w:rPr>
                <w:iCs/>
                <w:color w:val="000000"/>
                <w:sz w:val="18"/>
                <w:szCs w:val="18"/>
              </w:rPr>
            </w:pPr>
          </w:p>
          <w:p w14:paraId="4D2BB765" w14:textId="415D7DB4" w:rsidR="00E14710" w:rsidRPr="001D58F5" w:rsidRDefault="00E14710" w:rsidP="00E14710">
            <w:pPr>
              <w:rPr>
                <w:iCs/>
                <w:color w:val="000000"/>
                <w:sz w:val="18"/>
                <w:szCs w:val="18"/>
              </w:rPr>
            </w:pPr>
            <w:r w:rsidRPr="001D58F5">
              <w:rPr>
                <w:b/>
                <w:iCs/>
                <w:color w:val="000000"/>
                <w:sz w:val="18"/>
                <w:szCs w:val="18"/>
              </w:rPr>
              <w:t>Indicator 1.1.2</w:t>
            </w:r>
            <w:r w:rsidR="00BB7A6F">
              <w:rPr>
                <w:b/>
                <w:iCs/>
                <w:color w:val="000000"/>
                <w:sz w:val="18"/>
                <w:szCs w:val="18"/>
              </w:rPr>
              <w:t>.</w:t>
            </w:r>
            <w:r w:rsidRPr="001D58F5">
              <w:rPr>
                <w:iCs/>
                <w:color w:val="000000"/>
                <w:sz w:val="18"/>
                <w:szCs w:val="18"/>
              </w:rPr>
              <w:t xml:space="preserve"> Extent to which </w:t>
            </w:r>
            <w:r w:rsidR="00201D31" w:rsidRPr="001D58F5">
              <w:rPr>
                <w:sz w:val="18"/>
                <w:szCs w:val="18"/>
              </w:rPr>
              <w:t>sustainable development goals</w:t>
            </w:r>
            <w:r w:rsidRPr="001D58F5">
              <w:rPr>
                <w:iCs/>
                <w:color w:val="000000"/>
                <w:sz w:val="18"/>
                <w:szCs w:val="18"/>
              </w:rPr>
              <w:t xml:space="preserve"> monitoring and coordination mechanisms are used by </w:t>
            </w:r>
            <w:r w:rsidR="00BB7A6F">
              <w:rPr>
                <w:iCs/>
                <w:color w:val="000000"/>
                <w:sz w:val="18"/>
                <w:szCs w:val="18"/>
              </w:rPr>
              <w:t>Government</w:t>
            </w:r>
            <w:r w:rsidR="008D5601">
              <w:rPr>
                <w:iCs/>
                <w:color w:val="000000"/>
                <w:sz w:val="18"/>
                <w:szCs w:val="18"/>
              </w:rPr>
              <w:t>*</w:t>
            </w:r>
          </w:p>
          <w:p w14:paraId="3FFB6F3F" w14:textId="36831458"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0</w:t>
            </w:r>
            <w:r w:rsidR="00DD6ACF">
              <w:rPr>
                <w:iCs/>
                <w:color w:val="000000"/>
                <w:sz w:val="18"/>
                <w:szCs w:val="18"/>
              </w:rPr>
              <w:t xml:space="preserve">; </w:t>
            </w:r>
            <w:r w:rsidR="00DD6ACF">
              <w:rPr>
                <w:b/>
                <w:iCs/>
                <w:color w:val="000000"/>
                <w:sz w:val="18"/>
                <w:szCs w:val="18"/>
              </w:rPr>
              <w:t>t</w:t>
            </w:r>
            <w:r w:rsidRPr="001D58F5">
              <w:rPr>
                <w:b/>
                <w:iCs/>
                <w:color w:val="000000"/>
                <w:sz w:val="18"/>
                <w:szCs w:val="18"/>
              </w:rPr>
              <w:t>arget:</w:t>
            </w:r>
            <w:r w:rsidRPr="001D58F5">
              <w:rPr>
                <w:iCs/>
                <w:color w:val="000000"/>
                <w:sz w:val="18"/>
                <w:szCs w:val="18"/>
              </w:rPr>
              <w:t xml:space="preserve"> 4</w:t>
            </w:r>
          </w:p>
          <w:p w14:paraId="720E500D" w14:textId="159CEEE0" w:rsidR="00E14710" w:rsidRPr="001D58F5" w:rsidRDefault="00E14710" w:rsidP="00E14710">
            <w:pPr>
              <w:rPr>
                <w:iCs/>
                <w:color w:val="000000"/>
                <w:sz w:val="18"/>
                <w:szCs w:val="18"/>
              </w:rPr>
            </w:pPr>
            <w:r w:rsidRPr="001D58F5">
              <w:rPr>
                <w:b/>
                <w:iCs/>
                <w:color w:val="000000"/>
                <w:sz w:val="18"/>
                <w:szCs w:val="18"/>
              </w:rPr>
              <w:t xml:space="preserve">Data source: </w:t>
            </w:r>
            <w:r w:rsidRPr="001D58F5">
              <w:rPr>
                <w:iCs/>
                <w:color w:val="000000"/>
                <w:sz w:val="18"/>
                <w:szCs w:val="18"/>
              </w:rPr>
              <w:t>MEF</w:t>
            </w:r>
            <w:r w:rsidR="00DD6ACF">
              <w:rPr>
                <w:iCs/>
                <w:color w:val="000000"/>
                <w:sz w:val="18"/>
                <w:szCs w:val="18"/>
              </w:rPr>
              <w:t xml:space="preserve">; </w:t>
            </w:r>
            <w:r w:rsidR="00DD6ACF">
              <w:rPr>
                <w:b/>
                <w:iCs/>
                <w:color w:val="000000"/>
                <w:sz w:val="18"/>
                <w:szCs w:val="18"/>
              </w:rPr>
              <w:t>f</w:t>
            </w:r>
            <w:r w:rsidRPr="001D58F5">
              <w:rPr>
                <w:b/>
                <w:iCs/>
                <w:color w:val="000000"/>
                <w:sz w:val="18"/>
                <w:szCs w:val="18"/>
              </w:rPr>
              <w:t>requency</w:t>
            </w:r>
            <w:r w:rsidRPr="001D58F5">
              <w:rPr>
                <w:iCs/>
                <w:color w:val="000000"/>
                <w:sz w:val="18"/>
                <w:szCs w:val="18"/>
              </w:rPr>
              <w:t>:</w:t>
            </w:r>
            <w:r w:rsidR="00DD6ACF">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2A21F763" w14:textId="77777777" w:rsidR="00E14710" w:rsidRPr="001D58F5" w:rsidRDefault="00E14710" w:rsidP="00E14710">
            <w:pPr>
              <w:rPr>
                <w:iCs/>
                <w:color w:val="000000"/>
                <w:sz w:val="18"/>
                <w:szCs w:val="18"/>
              </w:rPr>
            </w:pPr>
          </w:p>
          <w:p w14:paraId="73B52A76" w14:textId="77777777" w:rsidR="00E14710" w:rsidRPr="001D58F5" w:rsidRDefault="00E14710" w:rsidP="00E14710">
            <w:pPr>
              <w:rPr>
                <w:iCs/>
                <w:color w:val="000000"/>
                <w:sz w:val="18"/>
                <w:szCs w:val="18"/>
              </w:rPr>
            </w:pPr>
          </w:p>
          <w:p w14:paraId="082AE5D6" w14:textId="236D0D5D" w:rsidR="00E14710" w:rsidRPr="001D58F5" w:rsidRDefault="00E14710" w:rsidP="00E14710">
            <w:pPr>
              <w:rPr>
                <w:b/>
                <w:iCs/>
                <w:color w:val="000000"/>
                <w:sz w:val="18"/>
                <w:szCs w:val="18"/>
              </w:rPr>
            </w:pPr>
            <w:r w:rsidRPr="001D58F5">
              <w:rPr>
                <w:b/>
                <w:i/>
                <w:iCs/>
                <w:color w:val="000000"/>
                <w:sz w:val="18"/>
                <w:szCs w:val="18"/>
              </w:rPr>
              <w:t>Output 1.2</w:t>
            </w:r>
            <w:r w:rsidR="005322E7">
              <w:rPr>
                <w:b/>
                <w:i/>
                <w:iCs/>
                <w:color w:val="000000"/>
                <w:sz w:val="18"/>
                <w:szCs w:val="18"/>
              </w:rPr>
              <w:t>.</w:t>
            </w:r>
            <w:r w:rsidRPr="001D58F5">
              <w:rPr>
                <w:b/>
                <w:iCs/>
                <w:color w:val="000000"/>
                <w:sz w:val="18"/>
                <w:szCs w:val="18"/>
              </w:rPr>
              <w:t xml:space="preserve"> </w:t>
            </w:r>
            <w:r w:rsidRPr="001D58F5">
              <w:rPr>
                <w:b/>
                <w:bCs/>
                <w:iCs/>
                <w:color w:val="000000"/>
                <w:sz w:val="18"/>
                <w:szCs w:val="18"/>
              </w:rPr>
              <w:t>Enhanced environment for competitiveness and public and private employment creation</w:t>
            </w:r>
          </w:p>
          <w:p w14:paraId="70BFE4AF" w14:textId="77777777" w:rsidR="00E14710" w:rsidRPr="001D58F5" w:rsidRDefault="00E14710" w:rsidP="00E14710">
            <w:pPr>
              <w:rPr>
                <w:iCs/>
                <w:color w:val="000000"/>
                <w:sz w:val="18"/>
                <w:szCs w:val="18"/>
              </w:rPr>
            </w:pPr>
          </w:p>
          <w:p w14:paraId="0CB4F248" w14:textId="3D8FE35E" w:rsidR="00E14710" w:rsidRPr="001D58F5" w:rsidRDefault="00E14710" w:rsidP="00E14710">
            <w:pPr>
              <w:rPr>
                <w:iCs/>
                <w:color w:val="000000"/>
                <w:sz w:val="18"/>
                <w:szCs w:val="18"/>
              </w:rPr>
            </w:pPr>
            <w:r w:rsidRPr="001D58F5">
              <w:rPr>
                <w:b/>
                <w:iCs/>
                <w:color w:val="000000"/>
                <w:sz w:val="18"/>
                <w:szCs w:val="18"/>
              </w:rPr>
              <w:t>Indicator 1.2.1</w:t>
            </w:r>
            <w:r w:rsidR="005322E7">
              <w:rPr>
                <w:b/>
                <w:iCs/>
                <w:color w:val="000000"/>
                <w:sz w:val="18"/>
                <w:szCs w:val="18"/>
              </w:rPr>
              <w:t>.</w:t>
            </w:r>
            <w:r w:rsidRPr="001D58F5">
              <w:rPr>
                <w:sz w:val="18"/>
                <w:szCs w:val="18"/>
              </w:rPr>
              <w:t xml:space="preserve"> </w:t>
            </w:r>
            <w:r w:rsidRPr="001D58F5">
              <w:rPr>
                <w:iCs/>
                <w:color w:val="000000"/>
                <w:sz w:val="18"/>
                <w:szCs w:val="18"/>
              </w:rPr>
              <w:t>N</w:t>
            </w:r>
            <w:r w:rsidR="005322E7">
              <w:rPr>
                <w:iCs/>
                <w:color w:val="000000"/>
                <w:sz w:val="18"/>
                <w:szCs w:val="18"/>
              </w:rPr>
              <w:t>o. of</w:t>
            </w:r>
            <w:r w:rsidRPr="001D58F5">
              <w:rPr>
                <w:iCs/>
                <w:color w:val="000000"/>
                <w:sz w:val="18"/>
                <w:szCs w:val="18"/>
              </w:rPr>
              <w:t xml:space="preserve"> people accessing </w:t>
            </w:r>
            <w:r w:rsidR="005322E7">
              <w:rPr>
                <w:iCs/>
                <w:color w:val="000000"/>
                <w:sz w:val="18"/>
                <w:szCs w:val="18"/>
              </w:rPr>
              <w:t>b</w:t>
            </w:r>
            <w:r w:rsidRPr="001D58F5">
              <w:rPr>
                <w:iCs/>
                <w:color w:val="000000"/>
                <w:sz w:val="18"/>
                <w:szCs w:val="18"/>
              </w:rPr>
              <w:t xml:space="preserve">usiness </w:t>
            </w:r>
            <w:r w:rsidR="005322E7">
              <w:rPr>
                <w:iCs/>
                <w:color w:val="000000"/>
                <w:sz w:val="18"/>
                <w:szCs w:val="18"/>
              </w:rPr>
              <w:t>d</w:t>
            </w:r>
            <w:r w:rsidRPr="001D58F5">
              <w:rPr>
                <w:iCs/>
                <w:color w:val="000000"/>
                <w:sz w:val="18"/>
                <w:szCs w:val="18"/>
              </w:rPr>
              <w:t xml:space="preserve">evelopment </w:t>
            </w:r>
            <w:r w:rsidR="005322E7">
              <w:rPr>
                <w:iCs/>
                <w:color w:val="000000"/>
                <w:sz w:val="18"/>
                <w:szCs w:val="18"/>
              </w:rPr>
              <w:t>c</w:t>
            </w:r>
            <w:r w:rsidRPr="001D58F5">
              <w:rPr>
                <w:iCs/>
                <w:color w:val="000000"/>
                <w:sz w:val="18"/>
                <w:szCs w:val="18"/>
              </w:rPr>
              <w:t>entr</w:t>
            </w:r>
            <w:r w:rsidR="005322E7">
              <w:rPr>
                <w:iCs/>
                <w:color w:val="000000"/>
                <w:sz w:val="18"/>
                <w:szCs w:val="18"/>
              </w:rPr>
              <w:t>e</w:t>
            </w:r>
            <w:r w:rsidRPr="001D58F5">
              <w:rPr>
                <w:iCs/>
                <w:color w:val="000000"/>
                <w:sz w:val="18"/>
                <w:szCs w:val="18"/>
              </w:rPr>
              <w:t>s annually in selected districts</w:t>
            </w:r>
            <w:r w:rsidR="005322E7">
              <w:rPr>
                <w:iCs/>
                <w:color w:val="000000"/>
                <w:sz w:val="18"/>
                <w:szCs w:val="18"/>
              </w:rPr>
              <w:t>,</w:t>
            </w:r>
            <w:r w:rsidR="00E134FA" w:rsidRPr="001D58F5">
              <w:rPr>
                <w:rStyle w:val="FootnoteReference"/>
                <w:iCs/>
                <w:color w:val="000000"/>
                <w:sz w:val="18"/>
                <w:szCs w:val="18"/>
              </w:rPr>
              <w:footnoteReference w:id="35"/>
            </w:r>
            <w:r w:rsidRPr="001D58F5">
              <w:rPr>
                <w:iCs/>
                <w:color w:val="000000"/>
                <w:sz w:val="18"/>
                <w:szCs w:val="18"/>
              </w:rPr>
              <w:t xml:space="preserve"> disaggregated by sex</w:t>
            </w:r>
          </w:p>
          <w:p w14:paraId="0EAF7B40" w14:textId="54126317"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173 (disaggregation not available)</w:t>
            </w:r>
          </w:p>
          <w:p w14:paraId="7D17FE11" w14:textId="6070504E" w:rsidR="00E14710" w:rsidRPr="001D58F5" w:rsidRDefault="00E14710" w:rsidP="00E14710">
            <w:pPr>
              <w:rPr>
                <w:iCs/>
                <w:color w:val="000000"/>
                <w:sz w:val="18"/>
                <w:szCs w:val="18"/>
              </w:rPr>
            </w:pPr>
            <w:r w:rsidRPr="001D58F5">
              <w:rPr>
                <w:b/>
                <w:iCs/>
                <w:color w:val="000000"/>
                <w:sz w:val="18"/>
                <w:szCs w:val="18"/>
              </w:rPr>
              <w:t>Target:</w:t>
            </w:r>
            <w:r w:rsidRPr="001D58F5">
              <w:rPr>
                <w:iCs/>
                <w:color w:val="000000"/>
                <w:sz w:val="18"/>
                <w:szCs w:val="18"/>
              </w:rPr>
              <w:t xml:space="preserve"> </w:t>
            </w:r>
            <w:r w:rsidR="000E4B94">
              <w:rPr>
                <w:iCs/>
                <w:color w:val="000000"/>
                <w:sz w:val="18"/>
                <w:szCs w:val="18"/>
              </w:rPr>
              <w:t xml:space="preserve">  </w:t>
            </w:r>
            <w:r w:rsidRPr="001D58F5">
              <w:rPr>
                <w:iCs/>
                <w:color w:val="000000"/>
                <w:sz w:val="18"/>
                <w:szCs w:val="18"/>
              </w:rPr>
              <w:t xml:space="preserve"> 434 (250 women)</w:t>
            </w:r>
          </w:p>
          <w:p w14:paraId="265E2FCD" w14:textId="0E2E8B63" w:rsidR="00932C54" w:rsidRPr="00E063A0" w:rsidRDefault="00E14710" w:rsidP="00E14710">
            <w:pPr>
              <w:rPr>
                <w:iCs/>
                <w:color w:val="000000"/>
                <w:sz w:val="18"/>
                <w:szCs w:val="18"/>
              </w:rPr>
            </w:pPr>
            <w:r w:rsidRPr="00E063A0">
              <w:rPr>
                <w:b/>
                <w:iCs/>
                <w:color w:val="000000"/>
                <w:sz w:val="18"/>
                <w:szCs w:val="18"/>
              </w:rPr>
              <w:t>Data source:</w:t>
            </w:r>
            <w:r w:rsidRPr="00E063A0">
              <w:rPr>
                <w:iCs/>
                <w:color w:val="000000"/>
                <w:sz w:val="18"/>
                <w:szCs w:val="18"/>
              </w:rPr>
              <w:t xml:space="preserve"> </w:t>
            </w:r>
            <w:r w:rsidR="005322E7" w:rsidRPr="00E063A0">
              <w:rPr>
                <w:iCs/>
                <w:color w:val="000000"/>
                <w:sz w:val="18"/>
                <w:szCs w:val="18"/>
              </w:rPr>
              <w:t>B</w:t>
            </w:r>
            <w:r w:rsidR="002414B0" w:rsidRPr="00E063A0">
              <w:rPr>
                <w:iCs/>
                <w:color w:val="000000"/>
                <w:sz w:val="18"/>
                <w:szCs w:val="18"/>
              </w:rPr>
              <w:t xml:space="preserve">usiness development centers’ </w:t>
            </w:r>
            <w:r w:rsidR="005322E7" w:rsidRPr="00E063A0">
              <w:rPr>
                <w:iCs/>
                <w:color w:val="000000"/>
                <w:sz w:val="18"/>
                <w:szCs w:val="18"/>
              </w:rPr>
              <w:t>r</w:t>
            </w:r>
            <w:r w:rsidRPr="00E063A0">
              <w:rPr>
                <w:iCs/>
                <w:color w:val="000000"/>
                <w:sz w:val="18"/>
                <w:szCs w:val="18"/>
              </w:rPr>
              <w:t>egisters</w:t>
            </w:r>
            <w:r w:rsidR="000E4B94" w:rsidRPr="00E063A0">
              <w:rPr>
                <w:iCs/>
                <w:color w:val="000000"/>
                <w:sz w:val="18"/>
                <w:szCs w:val="18"/>
              </w:rPr>
              <w:t>; MITADER</w:t>
            </w:r>
          </w:p>
          <w:p w14:paraId="30BFEF93" w14:textId="1FD1FD0D" w:rsidR="00E14710" w:rsidRPr="001D58F5" w:rsidRDefault="00E14710" w:rsidP="00E14710">
            <w:pPr>
              <w:rPr>
                <w:b/>
                <w:iCs/>
                <w:color w:val="000000"/>
                <w:sz w:val="18"/>
                <w:szCs w:val="18"/>
              </w:rPr>
            </w:pPr>
            <w:r w:rsidRPr="001D58F5">
              <w:rPr>
                <w:b/>
                <w:iCs/>
                <w:color w:val="000000"/>
                <w:sz w:val="18"/>
                <w:szCs w:val="18"/>
              </w:rPr>
              <w:t>Frequency: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2B853D35" w14:textId="77777777" w:rsidR="00E14710" w:rsidRPr="001D58F5" w:rsidRDefault="00E14710" w:rsidP="00E14710">
            <w:pPr>
              <w:rPr>
                <w:iCs/>
                <w:color w:val="000000"/>
                <w:sz w:val="18"/>
                <w:szCs w:val="18"/>
              </w:rPr>
            </w:pPr>
          </w:p>
          <w:p w14:paraId="0B96707C" w14:textId="6130F9A7" w:rsidR="00E14710" w:rsidRPr="001D58F5" w:rsidRDefault="00E14710" w:rsidP="00E14710">
            <w:pPr>
              <w:rPr>
                <w:iCs/>
                <w:color w:val="000000"/>
                <w:sz w:val="18"/>
                <w:szCs w:val="18"/>
              </w:rPr>
            </w:pPr>
            <w:r w:rsidRPr="001D58F5">
              <w:rPr>
                <w:b/>
                <w:iCs/>
                <w:color w:val="000000"/>
                <w:sz w:val="18"/>
                <w:szCs w:val="18"/>
              </w:rPr>
              <w:t>Indicator 1.2.2:</w:t>
            </w:r>
            <w:r w:rsidRPr="001D58F5">
              <w:rPr>
                <w:iCs/>
                <w:color w:val="000000"/>
                <w:sz w:val="18"/>
                <w:szCs w:val="18"/>
              </w:rPr>
              <w:t xml:space="preserve"> N</w:t>
            </w:r>
            <w:r w:rsidR="005322E7">
              <w:rPr>
                <w:iCs/>
                <w:color w:val="000000"/>
                <w:sz w:val="18"/>
                <w:szCs w:val="18"/>
              </w:rPr>
              <w:t xml:space="preserve">o. </w:t>
            </w:r>
            <w:r w:rsidRPr="001D58F5">
              <w:rPr>
                <w:iCs/>
                <w:color w:val="000000"/>
                <w:sz w:val="18"/>
                <w:szCs w:val="18"/>
              </w:rPr>
              <w:t xml:space="preserve">of people benefiting from strengthened livelihoods </w:t>
            </w:r>
            <w:r w:rsidR="0029023A" w:rsidRPr="001D58F5">
              <w:rPr>
                <w:iCs/>
                <w:color w:val="000000"/>
                <w:sz w:val="18"/>
                <w:szCs w:val="18"/>
              </w:rPr>
              <w:t>in Cabo De</w:t>
            </w:r>
            <w:r w:rsidR="00846015" w:rsidRPr="001D58F5">
              <w:rPr>
                <w:iCs/>
                <w:color w:val="000000"/>
                <w:sz w:val="18"/>
                <w:szCs w:val="18"/>
              </w:rPr>
              <w:t>l</w:t>
            </w:r>
            <w:r w:rsidR="0029023A" w:rsidRPr="001D58F5">
              <w:rPr>
                <w:iCs/>
                <w:color w:val="000000"/>
                <w:sz w:val="18"/>
                <w:szCs w:val="18"/>
              </w:rPr>
              <w:t>gado, Nampula and Gaza</w:t>
            </w:r>
            <w:r w:rsidR="005322E7">
              <w:rPr>
                <w:iCs/>
                <w:color w:val="000000"/>
                <w:sz w:val="18"/>
                <w:szCs w:val="18"/>
              </w:rPr>
              <w:t xml:space="preserve">, </w:t>
            </w:r>
            <w:r w:rsidR="005322E7" w:rsidRPr="00097BEB">
              <w:rPr>
                <w:iCs/>
                <w:color w:val="000000"/>
                <w:sz w:val="18"/>
                <w:szCs w:val="18"/>
              </w:rPr>
              <w:t>disaggregated by sex</w:t>
            </w:r>
            <w:r w:rsidR="0029023A" w:rsidRPr="001D58F5" w:rsidDel="0029023A">
              <w:rPr>
                <w:iCs/>
                <w:color w:val="000000"/>
                <w:sz w:val="18"/>
                <w:szCs w:val="18"/>
              </w:rPr>
              <w:t xml:space="preserve"> </w:t>
            </w:r>
            <w:r w:rsidRPr="001D58F5">
              <w:rPr>
                <w:iCs/>
                <w:color w:val="000000"/>
                <w:sz w:val="18"/>
                <w:szCs w:val="18"/>
                <w:vertAlign w:val="superscript"/>
              </w:rPr>
              <w:footnoteReference w:id="36"/>
            </w:r>
          </w:p>
          <w:p w14:paraId="677BFEF3" w14:textId="64D9E2EF"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0</w:t>
            </w:r>
            <w:r w:rsidR="000E4B94">
              <w:rPr>
                <w:iCs/>
                <w:color w:val="000000"/>
                <w:sz w:val="18"/>
                <w:szCs w:val="18"/>
              </w:rPr>
              <w:t xml:space="preserve">; </w:t>
            </w:r>
            <w:r w:rsidRPr="001D58F5">
              <w:rPr>
                <w:b/>
                <w:iCs/>
                <w:color w:val="000000"/>
                <w:sz w:val="18"/>
                <w:szCs w:val="18"/>
              </w:rPr>
              <w:t>Target:</w:t>
            </w:r>
            <w:r w:rsidRPr="001D58F5">
              <w:rPr>
                <w:iCs/>
                <w:color w:val="000000"/>
                <w:sz w:val="18"/>
                <w:szCs w:val="18"/>
              </w:rPr>
              <w:t xml:space="preserve"> 3,500 ( 2,500 women)</w:t>
            </w:r>
          </w:p>
          <w:p w14:paraId="3582885D" w14:textId="28F82E34" w:rsidR="00E14710" w:rsidRPr="009A741E"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MITADER</w:t>
            </w:r>
            <w:r w:rsidR="000E4B94">
              <w:rPr>
                <w:iCs/>
                <w:color w:val="000000"/>
                <w:sz w:val="18"/>
                <w:szCs w:val="18"/>
              </w:rPr>
              <w:t xml:space="preserve">; </w:t>
            </w:r>
            <w:r w:rsidR="000E4B94">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tc>
        <w:tc>
          <w:tcPr>
            <w:tcW w:w="551" w:type="pct"/>
            <w:vMerge w:val="restart"/>
          </w:tcPr>
          <w:p w14:paraId="3E473752" w14:textId="415D558F" w:rsidR="00307F84" w:rsidRPr="00066FF4" w:rsidRDefault="00E14710" w:rsidP="00E14710">
            <w:pPr>
              <w:rPr>
                <w:color w:val="000000"/>
                <w:sz w:val="18"/>
                <w:szCs w:val="18"/>
              </w:rPr>
            </w:pPr>
            <w:r w:rsidRPr="00066FF4">
              <w:rPr>
                <w:color w:val="000000"/>
                <w:sz w:val="18"/>
                <w:szCs w:val="18"/>
              </w:rPr>
              <w:lastRenderedPageBreak/>
              <w:t>MEF/</w:t>
            </w:r>
            <w:r w:rsidR="00307F84" w:rsidRPr="001D58F5">
              <w:rPr>
                <w:iCs/>
                <w:color w:val="000000"/>
                <w:sz w:val="18"/>
                <w:szCs w:val="18"/>
              </w:rPr>
              <w:t>Ministry of Land, Environ</w:t>
            </w:r>
            <w:r w:rsidR="00307F84">
              <w:rPr>
                <w:iCs/>
                <w:color w:val="000000"/>
                <w:sz w:val="18"/>
                <w:szCs w:val="18"/>
              </w:rPr>
              <w:t>-</w:t>
            </w:r>
            <w:r w:rsidR="00307F84" w:rsidRPr="001D58F5">
              <w:rPr>
                <w:iCs/>
                <w:color w:val="000000"/>
                <w:sz w:val="18"/>
                <w:szCs w:val="18"/>
              </w:rPr>
              <w:t>ment, and Rural Development</w:t>
            </w:r>
            <w:r w:rsidR="00307F84" w:rsidRPr="00066FF4">
              <w:rPr>
                <w:color w:val="000000"/>
                <w:sz w:val="18"/>
                <w:szCs w:val="18"/>
              </w:rPr>
              <w:t xml:space="preserve"> (</w:t>
            </w:r>
            <w:r w:rsidRPr="00066FF4">
              <w:rPr>
                <w:color w:val="000000"/>
                <w:sz w:val="18"/>
                <w:szCs w:val="18"/>
              </w:rPr>
              <w:t>MITADER</w:t>
            </w:r>
            <w:r w:rsidR="00307F84" w:rsidRPr="00066FF4">
              <w:rPr>
                <w:color w:val="000000"/>
                <w:sz w:val="18"/>
                <w:szCs w:val="18"/>
              </w:rPr>
              <w:t>)</w:t>
            </w:r>
            <w:r w:rsidRPr="00066FF4">
              <w:rPr>
                <w:color w:val="000000"/>
                <w:sz w:val="18"/>
                <w:szCs w:val="18"/>
              </w:rPr>
              <w:t>/</w:t>
            </w:r>
          </w:p>
          <w:p w14:paraId="6BB61FF0" w14:textId="3070FE80" w:rsidR="00E14710" w:rsidRPr="001D58F5" w:rsidRDefault="00DE5F9E" w:rsidP="00E14710">
            <w:pPr>
              <w:rPr>
                <w:sz w:val="18"/>
                <w:szCs w:val="18"/>
              </w:rPr>
            </w:pPr>
            <w:r w:rsidRPr="001D58F5">
              <w:rPr>
                <w:sz w:val="18"/>
                <w:szCs w:val="18"/>
              </w:rPr>
              <w:t>Ministry of Industry and Commerce (</w:t>
            </w:r>
            <w:r w:rsidR="00E14710" w:rsidRPr="001D58F5">
              <w:rPr>
                <w:sz w:val="18"/>
                <w:szCs w:val="18"/>
              </w:rPr>
              <w:t>MIC</w:t>
            </w:r>
            <w:r w:rsidRPr="001D58F5">
              <w:rPr>
                <w:sz w:val="18"/>
                <w:szCs w:val="18"/>
              </w:rPr>
              <w:t>)</w:t>
            </w:r>
            <w:r w:rsidR="00307F84" w:rsidRPr="001D58F5">
              <w:rPr>
                <w:sz w:val="18"/>
                <w:szCs w:val="18"/>
              </w:rPr>
              <w:t>/</w:t>
            </w:r>
          </w:p>
          <w:p w14:paraId="44F43751" w14:textId="0E002A30" w:rsidR="00E14710" w:rsidRPr="001D58F5" w:rsidRDefault="00307F84" w:rsidP="00E14710">
            <w:pPr>
              <w:rPr>
                <w:sz w:val="18"/>
                <w:szCs w:val="18"/>
              </w:rPr>
            </w:pPr>
            <w:r w:rsidRPr="001D58F5">
              <w:rPr>
                <w:sz w:val="18"/>
                <w:szCs w:val="18"/>
              </w:rPr>
              <w:t>Ministry of Energy and Mineral Resources (</w:t>
            </w:r>
            <w:r w:rsidR="00E14710" w:rsidRPr="001D58F5">
              <w:rPr>
                <w:sz w:val="18"/>
                <w:szCs w:val="18"/>
              </w:rPr>
              <w:t>MIREME</w:t>
            </w:r>
            <w:r w:rsidRPr="001D58F5">
              <w:rPr>
                <w:sz w:val="18"/>
                <w:szCs w:val="18"/>
              </w:rPr>
              <w:t>)</w:t>
            </w:r>
            <w:r w:rsidR="00E14710" w:rsidRPr="001D58F5">
              <w:rPr>
                <w:sz w:val="18"/>
                <w:szCs w:val="18"/>
              </w:rPr>
              <w:t>/</w:t>
            </w:r>
            <w:r w:rsidRPr="001D58F5">
              <w:rPr>
                <w:sz w:val="18"/>
                <w:szCs w:val="18"/>
              </w:rPr>
              <w:t xml:space="preserve"> Ministry of Foreign Affairs and Cooperation (</w:t>
            </w:r>
            <w:r w:rsidR="00E14710" w:rsidRPr="001D58F5">
              <w:rPr>
                <w:sz w:val="18"/>
                <w:szCs w:val="18"/>
              </w:rPr>
              <w:t>MINEC</w:t>
            </w:r>
            <w:r w:rsidRPr="001D58F5">
              <w:rPr>
                <w:sz w:val="18"/>
                <w:szCs w:val="18"/>
              </w:rPr>
              <w:t>)</w:t>
            </w:r>
          </w:p>
          <w:p w14:paraId="5DB4D90C" w14:textId="1D625864" w:rsidR="00307F84" w:rsidRPr="00066FF4" w:rsidRDefault="00E14710" w:rsidP="00E14710">
            <w:pPr>
              <w:rPr>
                <w:color w:val="000000"/>
                <w:sz w:val="18"/>
                <w:szCs w:val="18"/>
              </w:rPr>
            </w:pPr>
            <w:r w:rsidRPr="00066FF4">
              <w:rPr>
                <w:color w:val="000000"/>
                <w:sz w:val="18"/>
                <w:szCs w:val="18"/>
              </w:rPr>
              <w:t>W</w:t>
            </w:r>
            <w:r w:rsidR="00307F84" w:rsidRPr="00066FF4">
              <w:rPr>
                <w:color w:val="000000"/>
                <w:sz w:val="18"/>
                <w:szCs w:val="18"/>
              </w:rPr>
              <w:t>orld Bank</w:t>
            </w:r>
            <w:r w:rsidRPr="00066FF4">
              <w:rPr>
                <w:color w:val="000000"/>
                <w:sz w:val="18"/>
                <w:szCs w:val="18"/>
              </w:rPr>
              <w:t>/</w:t>
            </w:r>
            <w:r w:rsidR="00307F84" w:rsidRPr="00066FF4">
              <w:rPr>
                <w:color w:val="000000"/>
                <w:sz w:val="18"/>
                <w:szCs w:val="18"/>
              </w:rPr>
              <w:t xml:space="preserve"> </w:t>
            </w:r>
            <w:r w:rsidR="00320777" w:rsidRPr="00066FF4">
              <w:rPr>
                <w:color w:val="000000"/>
                <w:sz w:val="18"/>
                <w:szCs w:val="18"/>
              </w:rPr>
              <w:t xml:space="preserve">United Nations </w:t>
            </w:r>
            <w:r w:rsidR="00320777" w:rsidRPr="00066FF4">
              <w:rPr>
                <w:color w:val="000000"/>
                <w:sz w:val="18"/>
                <w:szCs w:val="18"/>
              </w:rPr>
              <w:lastRenderedPageBreak/>
              <w:t>Children’s Fund (</w:t>
            </w:r>
            <w:r w:rsidRPr="00066FF4">
              <w:rPr>
                <w:color w:val="000000"/>
                <w:sz w:val="18"/>
                <w:szCs w:val="18"/>
              </w:rPr>
              <w:t>UNICEF</w:t>
            </w:r>
            <w:r w:rsidR="00320777" w:rsidRPr="00066FF4">
              <w:rPr>
                <w:color w:val="000000"/>
                <w:sz w:val="18"/>
                <w:szCs w:val="18"/>
              </w:rPr>
              <w:t>)</w:t>
            </w:r>
            <w:r w:rsidRPr="00066FF4">
              <w:rPr>
                <w:color w:val="000000"/>
                <w:sz w:val="18"/>
                <w:szCs w:val="18"/>
              </w:rPr>
              <w:t>/</w:t>
            </w:r>
          </w:p>
          <w:p w14:paraId="67FB0573" w14:textId="60E5B49D" w:rsidR="00E14710" w:rsidRPr="00066FF4" w:rsidRDefault="00307F84" w:rsidP="00E14710">
            <w:pPr>
              <w:rPr>
                <w:color w:val="000000"/>
                <w:sz w:val="18"/>
                <w:szCs w:val="18"/>
              </w:rPr>
            </w:pPr>
            <w:r w:rsidRPr="00066FF4">
              <w:rPr>
                <w:color w:val="000000"/>
                <w:sz w:val="18"/>
                <w:szCs w:val="18"/>
              </w:rPr>
              <w:t>International Labour Organization</w:t>
            </w:r>
          </w:p>
          <w:p w14:paraId="22507B06" w14:textId="674EE564" w:rsidR="00E14710" w:rsidRPr="00066FF4" w:rsidRDefault="00E14710">
            <w:pPr>
              <w:rPr>
                <w:color w:val="000000"/>
                <w:sz w:val="18"/>
                <w:szCs w:val="18"/>
              </w:rPr>
            </w:pPr>
            <w:r w:rsidRPr="00066FF4">
              <w:rPr>
                <w:color w:val="000000"/>
                <w:sz w:val="18"/>
                <w:szCs w:val="18"/>
              </w:rPr>
              <w:t>UNFPA/</w:t>
            </w:r>
            <w:r w:rsidR="00307F84" w:rsidRPr="00066FF4">
              <w:rPr>
                <w:color w:val="000000"/>
                <w:sz w:val="18"/>
                <w:szCs w:val="18"/>
              </w:rPr>
              <w:t>United Nations Industrial Development Organization</w:t>
            </w:r>
          </w:p>
        </w:tc>
        <w:tc>
          <w:tcPr>
            <w:tcW w:w="840" w:type="pct"/>
            <w:tcBorders>
              <w:bottom w:val="single" w:sz="4" w:space="0" w:color="auto"/>
            </w:tcBorders>
            <w:tcMar>
              <w:top w:w="15" w:type="dxa"/>
              <w:left w:w="108" w:type="dxa"/>
              <w:bottom w:w="0" w:type="dxa"/>
              <w:right w:w="108" w:type="dxa"/>
            </w:tcMar>
          </w:tcPr>
          <w:p w14:paraId="048C589E" w14:textId="58C31EEB" w:rsidR="00E14710" w:rsidRPr="001D58F5" w:rsidRDefault="00E14710" w:rsidP="00E14710">
            <w:pPr>
              <w:rPr>
                <w:b/>
                <w:color w:val="000000"/>
                <w:sz w:val="18"/>
                <w:szCs w:val="18"/>
              </w:rPr>
            </w:pPr>
            <w:r w:rsidRPr="001D58F5">
              <w:rPr>
                <w:b/>
                <w:color w:val="000000"/>
                <w:sz w:val="18"/>
                <w:szCs w:val="18"/>
              </w:rPr>
              <w:lastRenderedPageBreak/>
              <w:t>Regular: 4,700</w:t>
            </w:r>
          </w:p>
        </w:tc>
      </w:tr>
      <w:tr w:rsidR="00E14710" w:rsidRPr="00DE5F9E" w14:paraId="33EBBBAE" w14:textId="77777777" w:rsidTr="001D58F5">
        <w:tc>
          <w:tcPr>
            <w:tcW w:w="1097" w:type="pct"/>
            <w:vMerge/>
            <w:tcBorders>
              <w:bottom w:val="single" w:sz="4" w:space="0" w:color="auto"/>
            </w:tcBorders>
            <w:tcMar>
              <w:top w:w="72" w:type="dxa"/>
              <w:left w:w="144" w:type="dxa"/>
              <w:bottom w:w="72" w:type="dxa"/>
              <w:right w:w="144" w:type="dxa"/>
            </w:tcMar>
          </w:tcPr>
          <w:p w14:paraId="378BBB7E" w14:textId="77777777" w:rsidR="00E14710" w:rsidRPr="001D58F5" w:rsidRDefault="00E14710" w:rsidP="00E14710">
            <w:pPr>
              <w:rPr>
                <w:iCs/>
                <w:color w:val="000000"/>
                <w:sz w:val="18"/>
                <w:szCs w:val="18"/>
              </w:rPr>
            </w:pPr>
          </w:p>
        </w:tc>
        <w:tc>
          <w:tcPr>
            <w:tcW w:w="1034" w:type="pct"/>
            <w:vMerge/>
            <w:tcBorders>
              <w:bottom w:val="single" w:sz="4" w:space="0" w:color="auto"/>
            </w:tcBorders>
          </w:tcPr>
          <w:p w14:paraId="06A4A213" w14:textId="77777777" w:rsidR="00E14710" w:rsidRPr="001D58F5" w:rsidRDefault="00E14710" w:rsidP="00E14710">
            <w:pPr>
              <w:rPr>
                <w:iCs/>
                <w:color w:val="000000"/>
                <w:sz w:val="18"/>
                <w:szCs w:val="18"/>
              </w:rPr>
            </w:pPr>
          </w:p>
        </w:tc>
        <w:tc>
          <w:tcPr>
            <w:tcW w:w="1478" w:type="pct"/>
            <w:vMerge/>
            <w:tcBorders>
              <w:bottom w:val="single" w:sz="4" w:space="0" w:color="auto"/>
            </w:tcBorders>
            <w:tcMar>
              <w:top w:w="72" w:type="dxa"/>
              <w:left w:w="144" w:type="dxa"/>
              <w:bottom w:w="72" w:type="dxa"/>
              <w:right w:w="144" w:type="dxa"/>
            </w:tcMar>
          </w:tcPr>
          <w:p w14:paraId="74EA6972" w14:textId="77777777" w:rsidR="00E14710" w:rsidRPr="001D58F5" w:rsidRDefault="00E14710" w:rsidP="00E14710">
            <w:pPr>
              <w:rPr>
                <w:iCs/>
                <w:color w:val="000000"/>
                <w:sz w:val="18"/>
                <w:szCs w:val="18"/>
              </w:rPr>
            </w:pPr>
          </w:p>
        </w:tc>
        <w:tc>
          <w:tcPr>
            <w:tcW w:w="551" w:type="pct"/>
            <w:vMerge/>
            <w:tcBorders>
              <w:bottom w:val="single" w:sz="4" w:space="0" w:color="auto"/>
            </w:tcBorders>
          </w:tcPr>
          <w:p w14:paraId="5FDC439B" w14:textId="77777777" w:rsidR="00E14710" w:rsidRPr="001D58F5" w:rsidRDefault="00E14710" w:rsidP="00E14710">
            <w:pPr>
              <w:rPr>
                <w:iCs/>
                <w:color w:val="000000"/>
                <w:sz w:val="18"/>
                <w:szCs w:val="18"/>
              </w:rPr>
            </w:pPr>
          </w:p>
        </w:tc>
        <w:tc>
          <w:tcPr>
            <w:tcW w:w="840" w:type="pct"/>
            <w:tcBorders>
              <w:top w:val="single" w:sz="4" w:space="0" w:color="auto"/>
              <w:bottom w:val="single" w:sz="4" w:space="0" w:color="auto"/>
            </w:tcBorders>
            <w:tcMar>
              <w:top w:w="15" w:type="dxa"/>
              <w:left w:w="108" w:type="dxa"/>
              <w:bottom w:w="0" w:type="dxa"/>
              <w:right w:w="108" w:type="dxa"/>
            </w:tcMar>
          </w:tcPr>
          <w:p w14:paraId="201A81A1" w14:textId="5086054C" w:rsidR="00E14710" w:rsidRPr="001D58F5" w:rsidRDefault="00E14710" w:rsidP="00E14710">
            <w:pPr>
              <w:rPr>
                <w:b/>
                <w:color w:val="000000"/>
                <w:sz w:val="18"/>
                <w:szCs w:val="18"/>
              </w:rPr>
            </w:pPr>
            <w:r w:rsidRPr="001D58F5">
              <w:rPr>
                <w:b/>
                <w:color w:val="000000"/>
                <w:sz w:val="18"/>
                <w:szCs w:val="18"/>
              </w:rPr>
              <w:t>Other:    6,900</w:t>
            </w:r>
          </w:p>
        </w:tc>
      </w:tr>
      <w:tr w:rsidR="00E14710" w:rsidRPr="00DE5F9E" w14:paraId="1027002D" w14:textId="77777777" w:rsidTr="000D34A8">
        <w:tc>
          <w:tcPr>
            <w:tcW w:w="5000" w:type="pct"/>
            <w:gridSpan w:val="5"/>
            <w:shd w:val="clear" w:color="auto" w:fill="auto"/>
            <w:tcMar>
              <w:top w:w="72" w:type="dxa"/>
              <w:left w:w="144" w:type="dxa"/>
              <w:bottom w:w="72" w:type="dxa"/>
              <w:right w:w="144" w:type="dxa"/>
            </w:tcMar>
          </w:tcPr>
          <w:p w14:paraId="758BD2E8" w14:textId="6E6834BB" w:rsidR="00E14710" w:rsidRPr="001D58F5" w:rsidRDefault="00E14710" w:rsidP="00EF332C">
            <w:pPr>
              <w:rPr>
                <w:b/>
                <w:bCs/>
                <w:color w:val="000000"/>
                <w:sz w:val="18"/>
                <w:szCs w:val="18"/>
              </w:rPr>
            </w:pPr>
            <w:r w:rsidRPr="001D58F5">
              <w:rPr>
                <w:b/>
                <w:sz w:val="18"/>
                <w:szCs w:val="18"/>
              </w:rPr>
              <w:br w:type="page"/>
            </w:r>
            <w:r w:rsidR="001A15EF" w:rsidRPr="00DE5F9E">
              <w:rPr>
                <w:b/>
                <w:bCs/>
                <w:color w:val="000000"/>
                <w:sz w:val="18"/>
                <w:szCs w:val="18"/>
              </w:rPr>
              <w:t>National priority or goal</w:t>
            </w:r>
            <w:r w:rsidR="00EF332C">
              <w:rPr>
                <w:b/>
                <w:bCs/>
                <w:color w:val="000000"/>
                <w:sz w:val="18"/>
                <w:szCs w:val="18"/>
              </w:rPr>
              <w:t xml:space="preserve"> 5</w:t>
            </w:r>
            <w:r w:rsidRPr="001D58F5">
              <w:rPr>
                <w:b/>
                <w:bCs/>
                <w:color w:val="000000"/>
                <w:sz w:val="18"/>
                <w:szCs w:val="18"/>
              </w:rPr>
              <w:t>: Ensure transparent and sustainable management of natural resources and environment</w:t>
            </w:r>
          </w:p>
        </w:tc>
      </w:tr>
      <w:tr w:rsidR="00E14710" w:rsidRPr="00DE5F9E" w14:paraId="4E2B771E" w14:textId="77777777" w:rsidTr="000D34A8">
        <w:tc>
          <w:tcPr>
            <w:tcW w:w="5000" w:type="pct"/>
            <w:gridSpan w:val="5"/>
            <w:shd w:val="clear" w:color="auto" w:fill="auto"/>
            <w:tcMar>
              <w:top w:w="72" w:type="dxa"/>
              <w:left w:w="144" w:type="dxa"/>
              <w:bottom w:w="72" w:type="dxa"/>
              <w:right w:w="144" w:type="dxa"/>
            </w:tcMar>
          </w:tcPr>
          <w:p w14:paraId="433E756C" w14:textId="6F68DC42" w:rsidR="00E14710" w:rsidRPr="001D58F5" w:rsidRDefault="00E14710" w:rsidP="00E14710">
            <w:pPr>
              <w:rPr>
                <w:color w:val="000000"/>
                <w:sz w:val="18"/>
                <w:szCs w:val="18"/>
              </w:rPr>
            </w:pPr>
            <w:r w:rsidRPr="001D58F5">
              <w:rPr>
                <w:b/>
                <w:bCs/>
                <w:color w:val="000000"/>
                <w:sz w:val="18"/>
                <w:szCs w:val="18"/>
              </w:rPr>
              <w:t xml:space="preserve">UNDAF </w:t>
            </w:r>
            <w:r w:rsidR="001A15EF" w:rsidRPr="00DE5F9E">
              <w:rPr>
                <w:b/>
                <w:bCs/>
                <w:color w:val="000000"/>
                <w:sz w:val="18"/>
                <w:szCs w:val="18"/>
              </w:rPr>
              <w:t>outcome</w:t>
            </w:r>
            <w:r w:rsidRPr="001D58F5">
              <w:rPr>
                <w:b/>
                <w:bCs/>
                <w:color w:val="000000"/>
                <w:sz w:val="18"/>
                <w:szCs w:val="18"/>
              </w:rPr>
              <w:t xml:space="preserve"> 9:</w:t>
            </w:r>
            <w:r w:rsidRPr="001D58F5">
              <w:rPr>
                <w:color w:val="000000"/>
                <w:sz w:val="18"/>
                <w:szCs w:val="18"/>
              </w:rPr>
              <w:t xml:space="preserve"> </w:t>
            </w:r>
            <w:r w:rsidRPr="001D58F5">
              <w:rPr>
                <w:b/>
                <w:bCs/>
                <w:color w:val="000000"/>
                <w:sz w:val="18"/>
                <w:szCs w:val="18"/>
              </w:rPr>
              <w:t>Most vulnerable people in Mozambique benefit from inclusive, equitable and sustainable management of natural resources and the environment</w:t>
            </w:r>
          </w:p>
        </w:tc>
      </w:tr>
      <w:tr w:rsidR="00E14710" w:rsidRPr="00DE5F9E" w14:paraId="428A5674" w14:textId="77777777" w:rsidTr="000D34A8">
        <w:tc>
          <w:tcPr>
            <w:tcW w:w="5000" w:type="pct"/>
            <w:gridSpan w:val="5"/>
            <w:shd w:val="clear" w:color="auto" w:fill="auto"/>
            <w:tcMar>
              <w:top w:w="72" w:type="dxa"/>
              <w:left w:w="144" w:type="dxa"/>
              <w:bottom w:w="72" w:type="dxa"/>
              <w:right w:w="144" w:type="dxa"/>
            </w:tcMar>
          </w:tcPr>
          <w:p w14:paraId="74858D4A" w14:textId="5BC47715" w:rsidR="00E14710" w:rsidRPr="001D58F5" w:rsidRDefault="001A15EF" w:rsidP="00E14710">
            <w:pPr>
              <w:rPr>
                <w:b/>
                <w:bCs/>
                <w:color w:val="000000"/>
                <w:sz w:val="18"/>
                <w:szCs w:val="18"/>
              </w:rPr>
            </w:pPr>
            <w:r w:rsidRPr="00DE5F9E">
              <w:rPr>
                <w:b/>
                <w:bCs/>
                <w:color w:val="000000"/>
                <w:sz w:val="18"/>
                <w:szCs w:val="18"/>
              </w:rPr>
              <w:t>Related strategic plan outcome 1</w:t>
            </w:r>
            <w:r w:rsidR="00E14710" w:rsidRPr="001D58F5">
              <w:rPr>
                <w:b/>
                <w:bCs/>
                <w:color w:val="000000"/>
                <w:sz w:val="18"/>
                <w:szCs w:val="18"/>
              </w:rPr>
              <w:t>: Growth and development are inclusive and sustainable, incorporating productive capacities that create employment and livelihoods for the poor and excluded</w:t>
            </w:r>
          </w:p>
        </w:tc>
      </w:tr>
      <w:tr w:rsidR="00E14710" w:rsidRPr="00DE5F9E" w14:paraId="1C285569" w14:textId="77777777" w:rsidTr="001D58F5">
        <w:tc>
          <w:tcPr>
            <w:tcW w:w="1097" w:type="pct"/>
            <w:vMerge w:val="restart"/>
            <w:tcMar>
              <w:top w:w="72" w:type="dxa"/>
              <w:left w:w="144" w:type="dxa"/>
              <w:bottom w:w="72" w:type="dxa"/>
              <w:right w:w="144" w:type="dxa"/>
            </w:tcMar>
          </w:tcPr>
          <w:p w14:paraId="19B8D699" w14:textId="34080528" w:rsidR="00E14710" w:rsidRPr="001D58F5" w:rsidRDefault="00E14710" w:rsidP="00E14710">
            <w:pPr>
              <w:rPr>
                <w:rFonts w:eastAsia="Calibri"/>
                <w:color w:val="000000" w:themeColor="text1"/>
                <w:sz w:val="18"/>
                <w:szCs w:val="18"/>
              </w:rPr>
            </w:pPr>
            <w:r w:rsidRPr="001D58F5">
              <w:rPr>
                <w:rFonts w:eastAsia="Calibri"/>
                <w:b/>
                <w:i/>
                <w:color w:val="000000" w:themeColor="text1"/>
                <w:sz w:val="18"/>
                <w:szCs w:val="18"/>
              </w:rPr>
              <w:t>Indicator 1</w:t>
            </w:r>
            <w:r w:rsidR="001A15EF" w:rsidRPr="001D58F5">
              <w:rPr>
                <w:rFonts w:eastAsia="Calibri"/>
                <w:b/>
                <w:color w:val="000000" w:themeColor="text1"/>
                <w:sz w:val="18"/>
                <w:szCs w:val="18"/>
              </w:rPr>
              <w:t>.</w:t>
            </w:r>
            <w:r w:rsidRPr="001D58F5">
              <w:rPr>
                <w:rFonts w:eastAsia="Calibri"/>
                <w:color w:val="000000" w:themeColor="text1"/>
                <w:sz w:val="18"/>
                <w:szCs w:val="18"/>
              </w:rPr>
              <w:t xml:space="preserve"> N</w:t>
            </w:r>
            <w:r w:rsidR="001A15EF">
              <w:rPr>
                <w:rFonts w:eastAsia="Calibri"/>
                <w:color w:val="000000" w:themeColor="text1"/>
                <w:sz w:val="18"/>
                <w:szCs w:val="18"/>
              </w:rPr>
              <w:t xml:space="preserve">o. </w:t>
            </w:r>
            <w:r w:rsidRPr="001D58F5">
              <w:rPr>
                <w:rFonts w:eastAsia="Calibri"/>
                <w:color w:val="000000" w:themeColor="text1"/>
                <w:sz w:val="18"/>
                <w:szCs w:val="18"/>
              </w:rPr>
              <w:t>of hectares reforested</w:t>
            </w:r>
          </w:p>
          <w:p w14:paraId="630D668C" w14:textId="77777777" w:rsidR="00E14710" w:rsidRPr="001D58F5" w:rsidRDefault="00E14710" w:rsidP="00E14710">
            <w:pPr>
              <w:rPr>
                <w:rFonts w:eastAsia="Calibri"/>
                <w:color w:val="000000" w:themeColor="text1"/>
                <w:sz w:val="18"/>
                <w:szCs w:val="18"/>
              </w:rPr>
            </w:pPr>
            <w:r w:rsidRPr="001D58F5">
              <w:rPr>
                <w:rFonts w:eastAsia="Calibri"/>
                <w:color w:val="000000" w:themeColor="text1"/>
                <w:sz w:val="18"/>
                <w:szCs w:val="18"/>
              </w:rPr>
              <w:t xml:space="preserve"> </w:t>
            </w:r>
          </w:p>
          <w:p w14:paraId="14240731" w14:textId="77777777" w:rsidR="00E14710" w:rsidRPr="001D58F5" w:rsidRDefault="00E14710" w:rsidP="00E14710">
            <w:pPr>
              <w:rPr>
                <w:rFonts w:eastAsia="Calibri"/>
                <w:color w:val="000000" w:themeColor="text1"/>
                <w:sz w:val="18"/>
                <w:szCs w:val="18"/>
              </w:rPr>
            </w:pPr>
            <w:r w:rsidRPr="001D58F5">
              <w:rPr>
                <w:rFonts w:eastAsia="Calibri"/>
                <w:b/>
                <w:color w:val="000000" w:themeColor="text1"/>
                <w:sz w:val="18"/>
                <w:szCs w:val="18"/>
              </w:rPr>
              <w:t>Baseline:</w:t>
            </w:r>
            <w:r w:rsidRPr="001D58F5">
              <w:rPr>
                <w:rFonts w:eastAsia="Calibri"/>
                <w:color w:val="000000" w:themeColor="text1"/>
                <w:sz w:val="18"/>
                <w:szCs w:val="18"/>
              </w:rPr>
              <w:t xml:space="preserve">  20,738 (2014)</w:t>
            </w:r>
          </w:p>
          <w:p w14:paraId="45349FB8" w14:textId="77777777" w:rsidR="00E14710" w:rsidRPr="001D58F5" w:rsidRDefault="00E14710" w:rsidP="00E14710">
            <w:pPr>
              <w:rPr>
                <w:rFonts w:eastAsia="Calibri"/>
                <w:color w:val="000000" w:themeColor="text1"/>
                <w:sz w:val="18"/>
                <w:szCs w:val="18"/>
              </w:rPr>
            </w:pPr>
            <w:r w:rsidRPr="001D58F5">
              <w:rPr>
                <w:rFonts w:eastAsia="Calibri"/>
                <w:b/>
                <w:color w:val="000000" w:themeColor="text1"/>
                <w:sz w:val="18"/>
                <w:szCs w:val="18"/>
              </w:rPr>
              <w:t>Target:</w:t>
            </w:r>
            <w:r w:rsidRPr="001D58F5">
              <w:rPr>
                <w:rFonts w:eastAsia="Calibri"/>
                <w:color w:val="000000" w:themeColor="text1"/>
                <w:sz w:val="18"/>
                <w:szCs w:val="18"/>
              </w:rPr>
              <w:t xml:space="preserve">     48,000 </w:t>
            </w:r>
          </w:p>
          <w:p w14:paraId="0EE0232C" w14:textId="77777777" w:rsidR="00E14710" w:rsidRPr="001D58F5" w:rsidRDefault="00E14710" w:rsidP="00E14710">
            <w:pPr>
              <w:rPr>
                <w:rFonts w:eastAsia="Calibri"/>
                <w:color w:val="000000" w:themeColor="text1"/>
                <w:sz w:val="18"/>
                <w:szCs w:val="18"/>
              </w:rPr>
            </w:pPr>
          </w:p>
          <w:p w14:paraId="47B213D8" w14:textId="2CBA1C61" w:rsidR="00E14710" w:rsidRPr="001D58F5" w:rsidRDefault="00E14710" w:rsidP="00E14710">
            <w:pPr>
              <w:rPr>
                <w:rFonts w:eastAsia="Calibri"/>
                <w:color w:val="000000" w:themeColor="text1"/>
                <w:sz w:val="18"/>
                <w:szCs w:val="18"/>
              </w:rPr>
            </w:pPr>
            <w:r w:rsidRPr="001D58F5">
              <w:rPr>
                <w:rFonts w:eastAsia="Calibri"/>
                <w:b/>
                <w:i/>
                <w:color w:val="000000" w:themeColor="text1"/>
                <w:sz w:val="18"/>
                <w:szCs w:val="18"/>
              </w:rPr>
              <w:lastRenderedPageBreak/>
              <w:t>Indicator 2</w:t>
            </w:r>
            <w:r w:rsidR="001A15EF" w:rsidRPr="001D58F5">
              <w:rPr>
                <w:rFonts w:eastAsia="Calibri"/>
                <w:b/>
                <w:color w:val="000000" w:themeColor="text1"/>
                <w:sz w:val="18"/>
                <w:szCs w:val="18"/>
              </w:rPr>
              <w:t>.</w:t>
            </w:r>
            <w:r w:rsidRPr="001D58F5">
              <w:rPr>
                <w:rFonts w:eastAsia="Calibri"/>
                <w:color w:val="000000" w:themeColor="text1"/>
                <w:sz w:val="18"/>
                <w:szCs w:val="18"/>
              </w:rPr>
              <w:t xml:space="preserve"> </w:t>
            </w:r>
            <w:r w:rsidR="001A15EF">
              <w:rPr>
                <w:rFonts w:eastAsia="Calibri"/>
                <w:color w:val="000000" w:themeColor="text1"/>
                <w:sz w:val="18"/>
                <w:szCs w:val="18"/>
              </w:rPr>
              <w:t>Percentage</w:t>
            </w:r>
            <w:r w:rsidR="001A15EF" w:rsidRPr="001D58F5">
              <w:rPr>
                <w:rFonts w:eastAsia="Calibri"/>
                <w:color w:val="000000" w:themeColor="text1"/>
                <w:sz w:val="18"/>
                <w:szCs w:val="18"/>
              </w:rPr>
              <w:t xml:space="preserve"> </w:t>
            </w:r>
            <w:r w:rsidRPr="001D58F5">
              <w:rPr>
                <w:rFonts w:eastAsia="Calibri"/>
                <w:color w:val="000000" w:themeColor="text1"/>
                <w:sz w:val="18"/>
                <w:szCs w:val="18"/>
              </w:rPr>
              <w:t xml:space="preserve">of state budget spent on sustainable management of natural resources </w:t>
            </w:r>
          </w:p>
          <w:p w14:paraId="15B01C8A" w14:textId="77777777" w:rsidR="00E14710" w:rsidRPr="001D58F5" w:rsidRDefault="00E14710" w:rsidP="00E14710">
            <w:pPr>
              <w:rPr>
                <w:rFonts w:eastAsia="Calibri"/>
                <w:color w:val="000000" w:themeColor="text1"/>
                <w:sz w:val="18"/>
                <w:szCs w:val="18"/>
              </w:rPr>
            </w:pPr>
            <w:r w:rsidRPr="001D58F5">
              <w:rPr>
                <w:rFonts w:eastAsia="Calibri"/>
                <w:color w:val="000000" w:themeColor="text1"/>
                <w:sz w:val="18"/>
                <w:szCs w:val="18"/>
              </w:rPr>
              <w:t xml:space="preserve"> </w:t>
            </w:r>
          </w:p>
          <w:p w14:paraId="20439029" w14:textId="7ADF8F60" w:rsidR="00E14710" w:rsidRPr="001D58F5" w:rsidRDefault="00E14710" w:rsidP="00E14710">
            <w:pPr>
              <w:rPr>
                <w:rFonts w:eastAsia="Calibri"/>
                <w:color w:val="000000" w:themeColor="text1"/>
                <w:sz w:val="18"/>
                <w:szCs w:val="18"/>
              </w:rPr>
            </w:pPr>
            <w:r w:rsidRPr="001D58F5">
              <w:rPr>
                <w:rFonts w:eastAsia="Calibri"/>
                <w:b/>
                <w:color w:val="000000" w:themeColor="text1"/>
                <w:sz w:val="18"/>
                <w:szCs w:val="18"/>
              </w:rPr>
              <w:t>Baseline:</w:t>
            </w:r>
            <w:r w:rsidRPr="001D58F5">
              <w:rPr>
                <w:rFonts w:eastAsia="Calibri"/>
                <w:color w:val="000000" w:themeColor="text1"/>
                <w:sz w:val="18"/>
                <w:szCs w:val="18"/>
              </w:rPr>
              <w:t xml:space="preserve">  0</w:t>
            </w:r>
            <w:r w:rsidR="00320777">
              <w:rPr>
                <w:rFonts w:eastAsia="Calibri"/>
                <w:color w:val="000000" w:themeColor="text1"/>
                <w:sz w:val="18"/>
                <w:szCs w:val="18"/>
              </w:rPr>
              <w:t>.</w:t>
            </w:r>
            <w:r w:rsidRPr="001D58F5">
              <w:rPr>
                <w:rFonts w:eastAsia="Calibri"/>
                <w:color w:val="000000" w:themeColor="text1"/>
                <w:sz w:val="18"/>
                <w:szCs w:val="18"/>
              </w:rPr>
              <w:t>45%</w:t>
            </w:r>
          </w:p>
          <w:p w14:paraId="5AFE26F2" w14:textId="6D8C436B" w:rsidR="00E14710" w:rsidRPr="001D58F5" w:rsidRDefault="00E14710" w:rsidP="00E14710">
            <w:pPr>
              <w:rPr>
                <w:rFonts w:eastAsia="Calibri"/>
                <w:color w:val="000000" w:themeColor="text1"/>
                <w:sz w:val="18"/>
                <w:szCs w:val="18"/>
              </w:rPr>
            </w:pPr>
            <w:r w:rsidRPr="001D58F5">
              <w:rPr>
                <w:rFonts w:eastAsia="Calibri"/>
                <w:b/>
                <w:color w:val="000000" w:themeColor="text1"/>
                <w:sz w:val="18"/>
                <w:szCs w:val="18"/>
              </w:rPr>
              <w:t>Target:</w:t>
            </w:r>
            <w:r w:rsidRPr="001D58F5">
              <w:rPr>
                <w:rFonts w:eastAsia="Calibri"/>
                <w:color w:val="000000" w:themeColor="text1"/>
                <w:sz w:val="18"/>
                <w:szCs w:val="18"/>
              </w:rPr>
              <w:t xml:space="preserve">     0</w:t>
            </w:r>
            <w:r w:rsidR="00320777">
              <w:rPr>
                <w:rFonts w:eastAsia="Calibri"/>
                <w:color w:val="000000" w:themeColor="text1"/>
                <w:sz w:val="18"/>
                <w:szCs w:val="18"/>
              </w:rPr>
              <w:t>.</w:t>
            </w:r>
            <w:r w:rsidRPr="001D58F5">
              <w:rPr>
                <w:rFonts w:eastAsia="Calibri"/>
                <w:color w:val="000000" w:themeColor="text1"/>
                <w:sz w:val="18"/>
                <w:szCs w:val="18"/>
              </w:rPr>
              <w:t>7%</w:t>
            </w:r>
          </w:p>
          <w:p w14:paraId="6328F8A4" w14:textId="77777777" w:rsidR="00E14710" w:rsidRPr="001D58F5" w:rsidRDefault="00E14710" w:rsidP="00E14710">
            <w:pPr>
              <w:rPr>
                <w:rFonts w:eastAsia="Calibri"/>
                <w:color w:val="000000" w:themeColor="text1"/>
                <w:sz w:val="18"/>
                <w:szCs w:val="18"/>
              </w:rPr>
            </w:pPr>
          </w:p>
          <w:p w14:paraId="35D7868B" w14:textId="39034F4A" w:rsidR="00E14710" w:rsidRPr="001D58F5" w:rsidRDefault="00E14710" w:rsidP="00E14710">
            <w:pPr>
              <w:rPr>
                <w:bCs/>
                <w:color w:val="000000" w:themeColor="text1"/>
                <w:sz w:val="18"/>
                <w:szCs w:val="18"/>
              </w:rPr>
            </w:pPr>
            <w:r w:rsidRPr="001D58F5">
              <w:rPr>
                <w:b/>
                <w:bCs/>
                <w:i/>
                <w:color w:val="000000" w:themeColor="text1"/>
                <w:sz w:val="18"/>
                <w:szCs w:val="18"/>
              </w:rPr>
              <w:t>Indicator 3</w:t>
            </w:r>
            <w:r w:rsidR="001A15EF">
              <w:rPr>
                <w:b/>
                <w:bCs/>
                <w:i/>
                <w:color w:val="000000" w:themeColor="text1"/>
                <w:sz w:val="18"/>
                <w:szCs w:val="18"/>
              </w:rPr>
              <w:t>.</w:t>
            </w:r>
            <w:r w:rsidRPr="001D58F5">
              <w:rPr>
                <w:bCs/>
                <w:color w:val="000000" w:themeColor="text1"/>
                <w:sz w:val="18"/>
                <w:szCs w:val="18"/>
              </w:rPr>
              <w:t xml:space="preserve"> Hectares of land that are managed sustainably under an in-situ conservation regime</w:t>
            </w:r>
            <w:r w:rsidRPr="001D58F5">
              <w:rPr>
                <w:bCs/>
                <w:color w:val="000000" w:themeColor="text1"/>
                <w:sz w:val="18"/>
                <w:szCs w:val="18"/>
                <w:vertAlign w:val="superscript"/>
              </w:rPr>
              <w:footnoteReference w:id="37"/>
            </w:r>
          </w:p>
          <w:p w14:paraId="2851499B" w14:textId="77777777" w:rsidR="00E14710" w:rsidRPr="001D58F5" w:rsidRDefault="00E14710" w:rsidP="00E14710">
            <w:pPr>
              <w:rPr>
                <w:bCs/>
                <w:color w:val="000000" w:themeColor="text1"/>
                <w:sz w:val="18"/>
                <w:szCs w:val="18"/>
              </w:rPr>
            </w:pPr>
          </w:p>
          <w:p w14:paraId="5181813F" w14:textId="77777777" w:rsidR="00E14710" w:rsidRPr="001D58F5" w:rsidRDefault="00E14710" w:rsidP="00E14710">
            <w:pPr>
              <w:rPr>
                <w:rFonts w:eastAsia="Calibri"/>
                <w:color w:val="000000" w:themeColor="text1"/>
                <w:sz w:val="18"/>
                <w:szCs w:val="18"/>
              </w:rPr>
            </w:pPr>
            <w:r w:rsidRPr="001D58F5">
              <w:rPr>
                <w:rFonts w:eastAsia="Calibri"/>
                <w:b/>
                <w:color w:val="000000" w:themeColor="text1"/>
                <w:sz w:val="18"/>
                <w:szCs w:val="18"/>
              </w:rPr>
              <w:t>Baseline:</w:t>
            </w:r>
            <w:r w:rsidRPr="001D58F5">
              <w:rPr>
                <w:rFonts w:eastAsia="Calibri"/>
                <w:color w:val="000000" w:themeColor="text1"/>
                <w:sz w:val="18"/>
                <w:szCs w:val="18"/>
              </w:rPr>
              <w:t xml:space="preserve">  12,744,222 (2013)</w:t>
            </w:r>
          </w:p>
          <w:p w14:paraId="704821BB" w14:textId="77777777" w:rsidR="00E14710" w:rsidRPr="001D58F5" w:rsidRDefault="00E14710" w:rsidP="00E14710">
            <w:pPr>
              <w:rPr>
                <w:rFonts w:eastAsia="Calibri"/>
                <w:color w:val="000000" w:themeColor="text1"/>
                <w:sz w:val="18"/>
                <w:szCs w:val="18"/>
              </w:rPr>
            </w:pPr>
            <w:r w:rsidRPr="001D58F5">
              <w:rPr>
                <w:rFonts w:eastAsia="Calibri"/>
                <w:b/>
                <w:color w:val="000000" w:themeColor="text1"/>
                <w:sz w:val="18"/>
                <w:szCs w:val="18"/>
              </w:rPr>
              <w:t>Target:</w:t>
            </w:r>
            <w:r w:rsidRPr="001D58F5">
              <w:rPr>
                <w:rFonts w:eastAsia="Calibri"/>
                <w:color w:val="000000" w:themeColor="text1"/>
                <w:sz w:val="18"/>
                <w:szCs w:val="18"/>
              </w:rPr>
              <w:t xml:space="preserve">     13,500,000</w:t>
            </w:r>
          </w:p>
          <w:p w14:paraId="1A42E697" w14:textId="77777777" w:rsidR="00E14710" w:rsidRPr="001D58F5" w:rsidRDefault="00E14710" w:rsidP="00E14710">
            <w:pPr>
              <w:rPr>
                <w:bCs/>
                <w:color w:val="000000" w:themeColor="text1"/>
                <w:sz w:val="18"/>
                <w:szCs w:val="18"/>
              </w:rPr>
            </w:pPr>
          </w:p>
        </w:tc>
        <w:tc>
          <w:tcPr>
            <w:tcW w:w="1034" w:type="pct"/>
            <w:vMerge w:val="restart"/>
          </w:tcPr>
          <w:p w14:paraId="1394F8D0" w14:textId="4F05A79E" w:rsidR="00E14710" w:rsidRPr="001D58F5" w:rsidRDefault="00E14710" w:rsidP="00530549">
            <w:pPr>
              <w:ind w:left="155"/>
              <w:rPr>
                <w:rFonts w:eastAsia="Calibri"/>
                <w:color w:val="000000" w:themeColor="text1"/>
                <w:sz w:val="18"/>
                <w:szCs w:val="18"/>
              </w:rPr>
            </w:pPr>
            <w:r w:rsidRPr="001D58F5">
              <w:rPr>
                <w:b/>
                <w:bCs/>
                <w:color w:val="000000"/>
                <w:sz w:val="18"/>
                <w:szCs w:val="18"/>
              </w:rPr>
              <w:lastRenderedPageBreak/>
              <w:t>Source:</w:t>
            </w:r>
            <w:r w:rsidRPr="001D58F5">
              <w:rPr>
                <w:bCs/>
                <w:color w:val="000000"/>
                <w:sz w:val="18"/>
                <w:szCs w:val="18"/>
              </w:rPr>
              <w:t xml:space="preserve"> </w:t>
            </w:r>
            <w:r w:rsidRPr="001D58F5">
              <w:rPr>
                <w:rFonts w:eastAsia="Calibri"/>
                <w:color w:val="000000" w:themeColor="text1"/>
                <w:sz w:val="18"/>
                <w:szCs w:val="18"/>
              </w:rPr>
              <w:t xml:space="preserve">MITADER </w:t>
            </w:r>
            <w:r w:rsidR="00320777">
              <w:rPr>
                <w:rFonts w:eastAsia="Calibri"/>
                <w:color w:val="000000" w:themeColor="text1"/>
                <w:sz w:val="18"/>
                <w:szCs w:val="18"/>
              </w:rPr>
              <w:t>r</w:t>
            </w:r>
            <w:r w:rsidRPr="001D58F5">
              <w:rPr>
                <w:rFonts w:eastAsia="Calibri"/>
                <w:color w:val="000000" w:themeColor="text1"/>
                <w:sz w:val="18"/>
                <w:szCs w:val="18"/>
              </w:rPr>
              <w:t>eport</w:t>
            </w:r>
          </w:p>
          <w:p w14:paraId="551A01C1" w14:textId="26FC3B28" w:rsidR="00E14710" w:rsidRPr="001D58F5" w:rsidRDefault="00E14710" w:rsidP="00530549">
            <w:pPr>
              <w:ind w:left="155"/>
              <w:rPr>
                <w:rFonts w:eastAsia="Calibri"/>
                <w:sz w:val="18"/>
                <w:szCs w:val="18"/>
              </w:rPr>
            </w:pPr>
            <w:r w:rsidRPr="001D58F5">
              <w:rPr>
                <w:rFonts w:eastAsia="Calibri"/>
                <w:b/>
                <w:sz w:val="18"/>
                <w:szCs w:val="18"/>
              </w:rPr>
              <w:t>Frequency:</w:t>
            </w:r>
            <w:r w:rsidRPr="001D58F5">
              <w:rPr>
                <w:rFonts w:eastAsia="Calibri"/>
                <w:sz w:val="18"/>
                <w:szCs w:val="18"/>
              </w:rPr>
              <w:t xml:space="preserve"> </w:t>
            </w:r>
            <w:r w:rsidR="00046D66">
              <w:rPr>
                <w:bCs/>
                <w:color w:val="000000"/>
                <w:sz w:val="18"/>
                <w:szCs w:val="18"/>
              </w:rPr>
              <w:t>a</w:t>
            </w:r>
            <w:r w:rsidR="00046D66" w:rsidRPr="0001156B">
              <w:rPr>
                <w:bCs/>
                <w:color w:val="000000"/>
                <w:sz w:val="18"/>
                <w:szCs w:val="18"/>
              </w:rPr>
              <w:t>nnual</w:t>
            </w:r>
          </w:p>
          <w:p w14:paraId="61C219CF" w14:textId="77777777" w:rsidR="00E14710" w:rsidRPr="001D58F5" w:rsidRDefault="00E14710" w:rsidP="00530549">
            <w:pPr>
              <w:ind w:left="155"/>
              <w:rPr>
                <w:rFonts w:eastAsia="Calibri"/>
                <w:sz w:val="18"/>
                <w:szCs w:val="18"/>
              </w:rPr>
            </w:pPr>
            <w:r w:rsidRPr="001D58F5">
              <w:rPr>
                <w:rFonts w:eastAsia="Calibri"/>
                <w:b/>
                <w:sz w:val="18"/>
                <w:szCs w:val="18"/>
              </w:rPr>
              <w:t>Responsibility:</w:t>
            </w:r>
            <w:r w:rsidRPr="001D58F5">
              <w:rPr>
                <w:rFonts w:eastAsia="Calibri"/>
                <w:sz w:val="18"/>
                <w:szCs w:val="18"/>
              </w:rPr>
              <w:t xml:space="preserve"> MITADER</w:t>
            </w:r>
          </w:p>
          <w:p w14:paraId="6E650C16" w14:textId="77777777" w:rsidR="00E14710" w:rsidRPr="001D58F5" w:rsidRDefault="00E14710" w:rsidP="00530549">
            <w:pPr>
              <w:ind w:left="155"/>
              <w:rPr>
                <w:rFonts w:eastAsia="Calibri"/>
                <w:sz w:val="18"/>
                <w:szCs w:val="18"/>
              </w:rPr>
            </w:pPr>
          </w:p>
          <w:p w14:paraId="1BBF40C2" w14:textId="122D40C3" w:rsidR="00E14710" w:rsidRPr="001D58F5" w:rsidRDefault="00E14710" w:rsidP="00530549">
            <w:pPr>
              <w:ind w:left="155"/>
              <w:rPr>
                <w:rFonts w:eastAsia="Calibri"/>
                <w:sz w:val="18"/>
                <w:szCs w:val="18"/>
              </w:rPr>
            </w:pPr>
            <w:r w:rsidRPr="001D58F5">
              <w:rPr>
                <w:b/>
                <w:bCs/>
                <w:color w:val="000000"/>
                <w:sz w:val="18"/>
                <w:szCs w:val="18"/>
              </w:rPr>
              <w:t>Source:</w:t>
            </w:r>
            <w:r w:rsidRPr="001D58F5">
              <w:rPr>
                <w:bCs/>
                <w:color w:val="000000"/>
                <w:sz w:val="18"/>
                <w:szCs w:val="18"/>
              </w:rPr>
              <w:t xml:space="preserve"> Budget </w:t>
            </w:r>
            <w:r w:rsidR="00320777">
              <w:rPr>
                <w:bCs/>
                <w:color w:val="000000"/>
                <w:sz w:val="18"/>
                <w:szCs w:val="18"/>
              </w:rPr>
              <w:t>e</w:t>
            </w:r>
            <w:r w:rsidRPr="001D58F5">
              <w:rPr>
                <w:bCs/>
                <w:color w:val="000000"/>
                <w:sz w:val="18"/>
                <w:szCs w:val="18"/>
              </w:rPr>
              <w:t xml:space="preserve">xecution </w:t>
            </w:r>
            <w:r w:rsidR="00320777">
              <w:rPr>
                <w:bCs/>
                <w:color w:val="000000"/>
                <w:sz w:val="18"/>
                <w:szCs w:val="18"/>
              </w:rPr>
              <w:t>r</w:t>
            </w:r>
            <w:r w:rsidRPr="001D58F5">
              <w:rPr>
                <w:bCs/>
                <w:color w:val="000000"/>
                <w:sz w:val="18"/>
                <w:szCs w:val="18"/>
              </w:rPr>
              <w:t>eport</w:t>
            </w:r>
          </w:p>
          <w:p w14:paraId="13240834" w14:textId="6D1A26EB" w:rsidR="00E14710" w:rsidRPr="001D58F5" w:rsidRDefault="00E14710" w:rsidP="00530549">
            <w:pPr>
              <w:ind w:left="155"/>
              <w:rPr>
                <w:rFonts w:eastAsia="Calibri"/>
                <w:sz w:val="18"/>
                <w:szCs w:val="18"/>
              </w:rPr>
            </w:pPr>
            <w:r w:rsidRPr="001D58F5">
              <w:rPr>
                <w:rFonts w:eastAsia="Calibri"/>
                <w:b/>
                <w:sz w:val="18"/>
                <w:szCs w:val="18"/>
              </w:rPr>
              <w:t>Frequency:</w:t>
            </w:r>
            <w:r w:rsidRPr="001D58F5">
              <w:rPr>
                <w:rFonts w:eastAsia="Calibri"/>
                <w:sz w:val="18"/>
                <w:szCs w:val="18"/>
              </w:rPr>
              <w:t xml:space="preserve"> </w:t>
            </w:r>
            <w:r w:rsidR="00046D66">
              <w:rPr>
                <w:bCs/>
                <w:color w:val="000000"/>
                <w:sz w:val="18"/>
                <w:szCs w:val="18"/>
              </w:rPr>
              <w:t>a</w:t>
            </w:r>
            <w:r w:rsidR="00046D66" w:rsidRPr="0001156B">
              <w:rPr>
                <w:bCs/>
                <w:color w:val="000000"/>
                <w:sz w:val="18"/>
                <w:szCs w:val="18"/>
              </w:rPr>
              <w:t>nnual</w:t>
            </w:r>
          </w:p>
          <w:p w14:paraId="685B6F6E" w14:textId="77777777" w:rsidR="00E14710" w:rsidRPr="001D58F5" w:rsidRDefault="00E14710" w:rsidP="00530549">
            <w:pPr>
              <w:ind w:left="155"/>
              <w:rPr>
                <w:rFonts w:eastAsia="Calibri"/>
                <w:sz w:val="18"/>
                <w:szCs w:val="18"/>
              </w:rPr>
            </w:pPr>
            <w:r w:rsidRPr="001D58F5">
              <w:rPr>
                <w:rFonts w:eastAsia="Calibri"/>
                <w:b/>
                <w:sz w:val="18"/>
                <w:szCs w:val="18"/>
              </w:rPr>
              <w:t>Responsibility:</w:t>
            </w:r>
            <w:r w:rsidRPr="001D58F5">
              <w:rPr>
                <w:rFonts w:eastAsia="Calibri"/>
                <w:sz w:val="18"/>
                <w:szCs w:val="18"/>
              </w:rPr>
              <w:t xml:space="preserve"> MEF</w:t>
            </w:r>
          </w:p>
          <w:p w14:paraId="05E87F18" w14:textId="77777777" w:rsidR="00E14710" w:rsidRPr="001D58F5" w:rsidRDefault="00E14710" w:rsidP="00530549">
            <w:pPr>
              <w:ind w:left="155"/>
              <w:rPr>
                <w:b/>
                <w:bCs/>
                <w:color w:val="000000"/>
                <w:sz w:val="18"/>
                <w:szCs w:val="18"/>
              </w:rPr>
            </w:pPr>
          </w:p>
          <w:p w14:paraId="436061B5" w14:textId="73BA5D7E" w:rsidR="00E14710" w:rsidRPr="001D58F5" w:rsidRDefault="00E14710" w:rsidP="00530549">
            <w:pPr>
              <w:ind w:left="155"/>
              <w:rPr>
                <w:bCs/>
                <w:color w:val="000000"/>
                <w:sz w:val="18"/>
                <w:szCs w:val="18"/>
              </w:rPr>
            </w:pPr>
            <w:r w:rsidRPr="001D58F5">
              <w:rPr>
                <w:b/>
                <w:bCs/>
                <w:color w:val="000000"/>
                <w:sz w:val="18"/>
                <w:szCs w:val="18"/>
              </w:rPr>
              <w:lastRenderedPageBreak/>
              <w:t>Source:</w:t>
            </w:r>
            <w:r w:rsidRPr="001D58F5">
              <w:rPr>
                <w:bCs/>
                <w:color w:val="000000"/>
                <w:sz w:val="18"/>
                <w:szCs w:val="18"/>
              </w:rPr>
              <w:t xml:space="preserve"> Organic World Net/Forest Stewardship Council/G</w:t>
            </w:r>
            <w:r w:rsidR="00320777">
              <w:rPr>
                <w:bCs/>
                <w:color w:val="000000"/>
                <w:sz w:val="18"/>
                <w:szCs w:val="18"/>
              </w:rPr>
              <w:t>lobal Environment Facility</w:t>
            </w:r>
          </w:p>
          <w:p w14:paraId="63913A1D" w14:textId="4FA19253" w:rsidR="00E14710" w:rsidRPr="001D58F5" w:rsidRDefault="00E14710" w:rsidP="00530549">
            <w:pPr>
              <w:ind w:left="155"/>
              <w:rPr>
                <w:bCs/>
                <w:color w:val="000000"/>
                <w:sz w:val="18"/>
                <w:szCs w:val="18"/>
              </w:rPr>
            </w:pPr>
            <w:r w:rsidRPr="001D58F5">
              <w:rPr>
                <w:b/>
                <w:bCs/>
                <w:color w:val="000000"/>
                <w:sz w:val="18"/>
                <w:szCs w:val="18"/>
              </w:rPr>
              <w:t>Frequency:</w:t>
            </w:r>
            <w:r w:rsidRPr="001D58F5">
              <w:rPr>
                <w:bCs/>
                <w:color w:val="000000"/>
                <w:sz w:val="18"/>
                <w:szCs w:val="18"/>
              </w:rPr>
              <w:t xml:space="preserve"> </w:t>
            </w:r>
            <w:r w:rsidR="00046D66">
              <w:rPr>
                <w:bCs/>
                <w:color w:val="000000"/>
                <w:sz w:val="18"/>
                <w:szCs w:val="18"/>
              </w:rPr>
              <w:t>a</w:t>
            </w:r>
            <w:r w:rsidR="00046D66" w:rsidRPr="0001156B">
              <w:rPr>
                <w:bCs/>
                <w:color w:val="000000"/>
                <w:sz w:val="18"/>
                <w:szCs w:val="18"/>
              </w:rPr>
              <w:t>nnual</w:t>
            </w:r>
            <w:r w:rsidRPr="001D58F5">
              <w:rPr>
                <w:bCs/>
                <w:color w:val="000000"/>
                <w:sz w:val="18"/>
                <w:szCs w:val="18"/>
              </w:rPr>
              <w:t>ly</w:t>
            </w:r>
          </w:p>
          <w:p w14:paraId="556F50D0" w14:textId="04775532" w:rsidR="00E14710" w:rsidRPr="001D58F5" w:rsidRDefault="00E14710" w:rsidP="00530549">
            <w:pPr>
              <w:ind w:left="155"/>
              <w:rPr>
                <w:bCs/>
                <w:color w:val="000000"/>
                <w:sz w:val="18"/>
                <w:szCs w:val="18"/>
              </w:rPr>
            </w:pPr>
            <w:r w:rsidRPr="001D58F5">
              <w:rPr>
                <w:b/>
                <w:bCs/>
                <w:color w:val="000000"/>
                <w:sz w:val="18"/>
                <w:szCs w:val="18"/>
              </w:rPr>
              <w:t>Responsibility:</w:t>
            </w:r>
            <w:r w:rsidRPr="001D58F5">
              <w:rPr>
                <w:bCs/>
                <w:color w:val="000000"/>
                <w:sz w:val="18"/>
                <w:szCs w:val="18"/>
              </w:rPr>
              <w:t xml:space="preserve"> UNDP </w:t>
            </w:r>
            <w:r w:rsidR="00320777">
              <w:rPr>
                <w:bCs/>
                <w:color w:val="000000"/>
                <w:sz w:val="18"/>
                <w:szCs w:val="18"/>
              </w:rPr>
              <w:t>headquarters</w:t>
            </w:r>
          </w:p>
          <w:p w14:paraId="2A7C1315" w14:textId="77777777" w:rsidR="00E14710" w:rsidRPr="001D58F5" w:rsidRDefault="00E14710" w:rsidP="00E14710">
            <w:pPr>
              <w:ind w:left="360"/>
              <w:rPr>
                <w:b/>
                <w:bCs/>
                <w:color w:val="000000"/>
                <w:sz w:val="18"/>
                <w:szCs w:val="18"/>
              </w:rPr>
            </w:pPr>
          </w:p>
        </w:tc>
        <w:tc>
          <w:tcPr>
            <w:tcW w:w="1478" w:type="pct"/>
            <w:vMerge w:val="restart"/>
            <w:tcMar>
              <w:top w:w="72" w:type="dxa"/>
              <w:left w:w="144" w:type="dxa"/>
              <w:bottom w:w="72" w:type="dxa"/>
              <w:right w:w="144" w:type="dxa"/>
            </w:tcMar>
          </w:tcPr>
          <w:p w14:paraId="74F4C619" w14:textId="710C06E0" w:rsidR="00E14710" w:rsidRPr="001D58F5" w:rsidRDefault="00E14710" w:rsidP="00E14710">
            <w:pPr>
              <w:rPr>
                <w:b/>
                <w:iCs/>
                <w:color w:val="000000"/>
                <w:sz w:val="18"/>
                <w:szCs w:val="18"/>
              </w:rPr>
            </w:pPr>
            <w:r w:rsidRPr="001D58F5">
              <w:rPr>
                <w:b/>
                <w:i/>
                <w:iCs/>
                <w:color w:val="000000"/>
                <w:sz w:val="18"/>
                <w:szCs w:val="18"/>
              </w:rPr>
              <w:lastRenderedPageBreak/>
              <w:t>Output 2.1</w:t>
            </w:r>
            <w:r w:rsidR="00320777" w:rsidRPr="001D58F5">
              <w:rPr>
                <w:b/>
                <w:i/>
                <w:iCs/>
                <w:color w:val="000000"/>
                <w:sz w:val="18"/>
                <w:szCs w:val="18"/>
              </w:rPr>
              <w:t>.</w:t>
            </w:r>
            <w:r w:rsidRPr="001D58F5">
              <w:rPr>
                <w:b/>
                <w:iCs/>
                <w:color w:val="000000"/>
                <w:sz w:val="18"/>
                <w:szCs w:val="18"/>
              </w:rPr>
              <w:t xml:space="preserve"> Mechanisms for natural resource management and environment protection are more transparent and inclusive.</w:t>
            </w:r>
          </w:p>
          <w:p w14:paraId="6D609322" w14:textId="77777777" w:rsidR="00E14710" w:rsidRPr="001D58F5" w:rsidRDefault="00E14710" w:rsidP="00E14710">
            <w:pPr>
              <w:rPr>
                <w:iCs/>
                <w:color w:val="000000"/>
                <w:sz w:val="18"/>
                <w:szCs w:val="18"/>
              </w:rPr>
            </w:pPr>
          </w:p>
          <w:p w14:paraId="2CF9687A" w14:textId="3D90387D" w:rsidR="00E14710" w:rsidRPr="001D58F5" w:rsidRDefault="00E14710" w:rsidP="00E14710">
            <w:pPr>
              <w:rPr>
                <w:iCs/>
                <w:color w:val="000000"/>
                <w:sz w:val="18"/>
                <w:szCs w:val="18"/>
              </w:rPr>
            </w:pPr>
            <w:r w:rsidRPr="001D58F5">
              <w:rPr>
                <w:b/>
                <w:iCs/>
                <w:color w:val="000000"/>
                <w:sz w:val="18"/>
                <w:szCs w:val="18"/>
              </w:rPr>
              <w:t>Indicator 2.1.1</w:t>
            </w:r>
            <w:r w:rsidR="00320777">
              <w:rPr>
                <w:b/>
                <w:iCs/>
                <w:color w:val="000000"/>
                <w:sz w:val="18"/>
                <w:szCs w:val="18"/>
              </w:rPr>
              <w:t>.</w:t>
            </w:r>
            <w:r w:rsidRPr="001D58F5">
              <w:rPr>
                <w:iCs/>
                <w:color w:val="000000"/>
                <w:sz w:val="18"/>
                <w:szCs w:val="18"/>
              </w:rPr>
              <w:t xml:space="preserve"> N</w:t>
            </w:r>
            <w:r w:rsidR="00320777">
              <w:rPr>
                <w:iCs/>
                <w:color w:val="000000"/>
                <w:sz w:val="18"/>
                <w:szCs w:val="18"/>
              </w:rPr>
              <w:t>o.</w:t>
            </w:r>
            <w:r w:rsidRPr="001D58F5">
              <w:rPr>
                <w:iCs/>
                <w:color w:val="000000"/>
                <w:sz w:val="18"/>
                <w:szCs w:val="18"/>
              </w:rPr>
              <w:t xml:space="preserve"> of gender</w:t>
            </w:r>
            <w:r w:rsidR="00320777">
              <w:rPr>
                <w:iCs/>
                <w:color w:val="000000"/>
                <w:sz w:val="18"/>
                <w:szCs w:val="18"/>
              </w:rPr>
              <w:t>-</w:t>
            </w:r>
            <w:r w:rsidRPr="001D58F5">
              <w:rPr>
                <w:iCs/>
                <w:color w:val="000000"/>
                <w:sz w:val="18"/>
                <w:szCs w:val="18"/>
              </w:rPr>
              <w:t>sensitive legal and policy instruments on natural resources and environment</w:t>
            </w:r>
          </w:p>
          <w:p w14:paraId="633394F6" w14:textId="0CC3A442" w:rsidR="00E14710" w:rsidRPr="001D58F5" w:rsidRDefault="00E14710" w:rsidP="00E14710">
            <w:pPr>
              <w:rPr>
                <w:iCs/>
                <w:color w:val="000000"/>
                <w:sz w:val="18"/>
                <w:szCs w:val="18"/>
              </w:rPr>
            </w:pPr>
            <w:r w:rsidRPr="001D58F5">
              <w:rPr>
                <w:b/>
                <w:iCs/>
                <w:color w:val="000000"/>
                <w:sz w:val="18"/>
                <w:szCs w:val="18"/>
              </w:rPr>
              <w:t xml:space="preserve">Baseline: </w:t>
            </w:r>
            <w:r w:rsidRPr="001D58F5">
              <w:rPr>
                <w:iCs/>
                <w:color w:val="000000"/>
                <w:sz w:val="18"/>
                <w:szCs w:val="18"/>
              </w:rPr>
              <w:t>5 (2015)</w:t>
            </w:r>
            <w:r w:rsidR="000E4B94">
              <w:rPr>
                <w:iCs/>
                <w:color w:val="000000"/>
                <w:sz w:val="18"/>
                <w:szCs w:val="18"/>
              </w:rPr>
              <w:t xml:space="preserve">; </w:t>
            </w:r>
            <w:r w:rsidR="000E4B94">
              <w:rPr>
                <w:b/>
                <w:iCs/>
                <w:color w:val="000000"/>
                <w:sz w:val="18"/>
                <w:szCs w:val="18"/>
              </w:rPr>
              <w:t>t</w:t>
            </w:r>
            <w:r w:rsidRPr="001D58F5">
              <w:rPr>
                <w:b/>
                <w:iCs/>
                <w:color w:val="000000"/>
                <w:sz w:val="18"/>
                <w:szCs w:val="18"/>
              </w:rPr>
              <w:t>arget:</w:t>
            </w:r>
            <w:r w:rsidR="000E4B94">
              <w:rPr>
                <w:iCs/>
                <w:color w:val="000000"/>
                <w:sz w:val="18"/>
                <w:szCs w:val="18"/>
              </w:rPr>
              <w:t xml:space="preserve"> </w:t>
            </w:r>
            <w:r w:rsidRPr="001D58F5">
              <w:rPr>
                <w:iCs/>
                <w:color w:val="000000"/>
                <w:sz w:val="18"/>
                <w:szCs w:val="18"/>
              </w:rPr>
              <w:t>10</w:t>
            </w:r>
          </w:p>
          <w:p w14:paraId="42AC7F6F" w14:textId="330DEA9B" w:rsidR="00E14710" w:rsidRPr="001D58F5" w:rsidRDefault="00E14710" w:rsidP="00E14710">
            <w:pPr>
              <w:rPr>
                <w:iCs/>
                <w:color w:val="000000"/>
                <w:sz w:val="18"/>
                <w:szCs w:val="18"/>
              </w:rPr>
            </w:pPr>
            <w:r w:rsidRPr="001D58F5">
              <w:rPr>
                <w:b/>
                <w:iCs/>
                <w:color w:val="000000"/>
                <w:sz w:val="18"/>
                <w:szCs w:val="18"/>
              </w:rPr>
              <w:lastRenderedPageBreak/>
              <w:t>Data source:</w:t>
            </w:r>
            <w:r w:rsidRPr="001D58F5">
              <w:rPr>
                <w:iCs/>
                <w:color w:val="000000"/>
                <w:sz w:val="18"/>
                <w:szCs w:val="18"/>
              </w:rPr>
              <w:t xml:space="preserve"> MITADER, MEF</w:t>
            </w:r>
          </w:p>
          <w:p w14:paraId="6EA190D9" w14:textId="20CB5787" w:rsidR="00E14710" w:rsidRPr="001D58F5" w:rsidRDefault="00E14710" w:rsidP="00E14710">
            <w:pPr>
              <w:rPr>
                <w:iCs/>
                <w:color w:val="000000"/>
                <w:sz w:val="18"/>
                <w:szCs w:val="18"/>
              </w:rPr>
            </w:pPr>
            <w:r w:rsidRPr="001D58F5">
              <w:rPr>
                <w:b/>
                <w:iCs/>
                <w:color w:val="000000"/>
                <w:sz w:val="18"/>
                <w:szCs w:val="18"/>
              </w:rPr>
              <w:t>Frequency: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473ED8A1" w14:textId="77777777" w:rsidR="00E14710" w:rsidRPr="001D58F5" w:rsidRDefault="00E14710" w:rsidP="00E14710">
            <w:pPr>
              <w:rPr>
                <w:iCs/>
                <w:color w:val="000000"/>
                <w:sz w:val="18"/>
                <w:szCs w:val="18"/>
              </w:rPr>
            </w:pPr>
          </w:p>
          <w:p w14:paraId="755F308F" w14:textId="6DD9D82B" w:rsidR="00E14710" w:rsidRPr="001D58F5" w:rsidRDefault="00E14710" w:rsidP="00E14710">
            <w:pPr>
              <w:rPr>
                <w:iCs/>
                <w:color w:val="000000"/>
                <w:sz w:val="18"/>
                <w:szCs w:val="18"/>
              </w:rPr>
            </w:pPr>
            <w:r w:rsidRPr="001D58F5">
              <w:rPr>
                <w:b/>
                <w:iCs/>
                <w:color w:val="000000"/>
                <w:sz w:val="18"/>
                <w:szCs w:val="18"/>
              </w:rPr>
              <w:t>Indicator 2.1.2</w:t>
            </w:r>
            <w:r w:rsidR="00320777">
              <w:rPr>
                <w:b/>
                <w:iCs/>
                <w:color w:val="000000"/>
                <w:sz w:val="18"/>
                <w:szCs w:val="18"/>
              </w:rPr>
              <w:t>.</w:t>
            </w:r>
            <w:r w:rsidRPr="001D58F5">
              <w:rPr>
                <w:iCs/>
                <w:color w:val="000000"/>
                <w:sz w:val="18"/>
                <w:szCs w:val="18"/>
              </w:rPr>
              <w:t xml:space="preserve">   N</w:t>
            </w:r>
            <w:r w:rsidR="00320777">
              <w:rPr>
                <w:iCs/>
                <w:color w:val="000000"/>
                <w:sz w:val="18"/>
                <w:szCs w:val="18"/>
              </w:rPr>
              <w:t>o.</w:t>
            </w:r>
            <w:r w:rsidRPr="001D58F5">
              <w:rPr>
                <w:iCs/>
                <w:color w:val="000000"/>
                <w:sz w:val="18"/>
                <w:szCs w:val="18"/>
              </w:rPr>
              <w:t xml:space="preserve"> of functional mechanisms for stakeholder consultations on </w:t>
            </w:r>
            <w:r w:rsidR="00320777">
              <w:rPr>
                <w:iCs/>
                <w:color w:val="000000"/>
                <w:sz w:val="18"/>
                <w:szCs w:val="18"/>
              </w:rPr>
              <w:t>n</w:t>
            </w:r>
            <w:r w:rsidRPr="001D58F5">
              <w:rPr>
                <w:iCs/>
                <w:color w:val="000000"/>
                <w:sz w:val="18"/>
                <w:szCs w:val="18"/>
              </w:rPr>
              <w:t xml:space="preserve">atural </w:t>
            </w:r>
            <w:r w:rsidR="00320777">
              <w:rPr>
                <w:iCs/>
                <w:color w:val="000000"/>
                <w:sz w:val="18"/>
                <w:szCs w:val="18"/>
              </w:rPr>
              <w:t>r</w:t>
            </w:r>
            <w:r w:rsidRPr="001D58F5">
              <w:rPr>
                <w:iCs/>
                <w:color w:val="000000"/>
                <w:sz w:val="18"/>
                <w:szCs w:val="18"/>
              </w:rPr>
              <w:t xml:space="preserve">esources and environment </w:t>
            </w:r>
            <w:r w:rsidRPr="001D58F5">
              <w:rPr>
                <w:sz w:val="18"/>
                <w:szCs w:val="18"/>
              </w:rPr>
              <w:t xml:space="preserve"> </w:t>
            </w:r>
          </w:p>
          <w:p w14:paraId="516B8C09" w14:textId="7C809224"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2</w:t>
            </w:r>
            <w:r w:rsidR="000E4B94">
              <w:rPr>
                <w:iCs/>
                <w:color w:val="000000"/>
                <w:sz w:val="18"/>
                <w:szCs w:val="18"/>
              </w:rPr>
              <w:t xml:space="preserve">; </w:t>
            </w:r>
            <w:r w:rsidR="000E4B94">
              <w:rPr>
                <w:b/>
                <w:iCs/>
                <w:color w:val="000000"/>
                <w:sz w:val="18"/>
                <w:szCs w:val="18"/>
              </w:rPr>
              <w:t>t</w:t>
            </w:r>
            <w:r w:rsidRPr="001D58F5">
              <w:rPr>
                <w:b/>
                <w:iCs/>
                <w:color w:val="000000"/>
                <w:sz w:val="18"/>
                <w:szCs w:val="18"/>
              </w:rPr>
              <w:t>arget:</w:t>
            </w:r>
            <w:r w:rsidRPr="001D58F5">
              <w:rPr>
                <w:iCs/>
                <w:color w:val="000000"/>
                <w:sz w:val="18"/>
                <w:szCs w:val="18"/>
              </w:rPr>
              <w:t xml:space="preserve"> 4</w:t>
            </w:r>
          </w:p>
          <w:p w14:paraId="1CA6EAD0" w14:textId="6479C0E9"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MITADER</w:t>
            </w:r>
            <w:r w:rsidR="000E4B94">
              <w:rPr>
                <w:iCs/>
                <w:color w:val="000000"/>
                <w:sz w:val="18"/>
                <w:szCs w:val="18"/>
              </w:rPr>
              <w:t>;</w:t>
            </w:r>
            <w:r w:rsidR="000E4B94">
              <w:rPr>
                <w:b/>
                <w:iCs/>
                <w:color w:val="000000"/>
                <w:sz w:val="18"/>
                <w:szCs w:val="18"/>
              </w:rPr>
              <w:t xml:space="preserve"> 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4A8AF1AC" w14:textId="77777777" w:rsidR="00E14710" w:rsidRPr="001D58F5" w:rsidRDefault="00E14710" w:rsidP="00E14710">
            <w:pPr>
              <w:rPr>
                <w:iCs/>
                <w:color w:val="000000"/>
                <w:sz w:val="18"/>
                <w:szCs w:val="18"/>
              </w:rPr>
            </w:pPr>
          </w:p>
          <w:p w14:paraId="4F663198" w14:textId="410CFB46" w:rsidR="00E14710" w:rsidRPr="001D58F5" w:rsidRDefault="00E14710" w:rsidP="00E14710">
            <w:pPr>
              <w:rPr>
                <w:b/>
                <w:sz w:val="18"/>
                <w:szCs w:val="18"/>
              </w:rPr>
            </w:pPr>
            <w:r w:rsidRPr="001D58F5">
              <w:rPr>
                <w:b/>
                <w:i/>
                <w:iCs/>
                <w:color w:val="000000"/>
                <w:sz w:val="18"/>
                <w:szCs w:val="18"/>
              </w:rPr>
              <w:t>Output 2.2</w:t>
            </w:r>
            <w:r w:rsidR="00320777" w:rsidRPr="001D58F5">
              <w:rPr>
                <w:b/>
                <w:i/>
                <w:iCs/>
                <w:color w:val="000000"/>
                <w:sz w:val="18"/>
                <w:szCs w:val="18"/>
              </w:rPr>
              <w:t>.</w:t>
            </w:r>
            <w:r w:rsidRPr="001D58F5">
              <w:rPr>
                <w:b/>
                <w:iCs/>
                <w:color w:val="000000"/>
                <w:sz w:val="18"/>
                <w:szCs w:val="18"/>
              </w:rPr>
              <w:t xml:space="preserve"> </w:t>
            </w:r>
            <w:r w:rsidRPr="001D58F5">
              <w:rPr>
                <w:b/>
                <w:sz w:val="18"/>
                <w:szCs w:val="18"/>
              </w:rPr>
              <w:t>Solutions developed at national and subnational levels for sustainable and equitable management of land, natural resources, and ecosystem services.</w:t>
            </w:r>
          </w:p>
          <w:p w14:paraId="38764FFF" w14:textId="77777777" w:rsidR="005120ED" w:rsidRPr="001D58F5" w:rsidRDefault="005120ED" w:rsidP="00E14710">
            <w:pPr>
              <w:rPr>
                <w:b/>
                <w:sz w:val="18"/>
                <w:szCs w:val="18"/>
              </w:rPr>
            </w:pPr>
          </w:p>
          <w:p w14:paraId="1A1EFDD0" w14:textId="4ED058CA" w:rsidR="00E14710" w:rsidRPr="001D58F5" w:rsidRDefault="00E14710" w:rsidP="00E14710">
            <w:pPr>
              <w:rPr>
                <w:iCs/>
                <w:color w:val="000000"/>
                <w:sz w:val="18"/>
                <w:szCs w:val="18"/>
              </w:rPr>
            </w:pPr>
            <w:r w:rsidRPr="001D58F5">
              <w:rPr>
                <w:b/>
                <w:iCs/>
                <w:color w:val="000000"/>
                <w:sz w:val="18"/>
                <w:szCs w:val="18"/>
              </w:rPr>
              <w:t>Indicator 2.2.1</w:t>
            </w:r>
            <w:r w:rsidR="00320777">
              <w:rPr>
                <w:b/>
                <w:iCs/>
                <w:color w:val="000000"/>
                <w:sz w:val="18"/>
                <w:szCs w:val="18"/>
              </w:rPr>
              <w:t>.</w:t>
            </w:r>
            <w:r w:rsidRPr="001D58F5">
              <w:rPr>
                <w:iCs/>
                <w:color w:val="000000"/>
                <w:sz w:val="18"/>
                <w:szCs w:val="18"/>
              </w:rPr>
              <w:t xml:space="preserve"> N</w:t>
            </w:r>
            <w:r w:rsidR="00320777">
              <w:rPr>
                <w:iCs/>
                <w:color w:val="000000"/>
                <w:sz w:val="18"/>
                <w:szCs w:val="18"/>
              </w:rPr>
              <w:t>o</w:t>
            </w:r>
            <w:r w:rsidRPr="001D58F5">
              <w:rPr>
                <w:iCs/>
                <w:color w:val="000000"/>
                <w:sz w:val="18"/>
                <w:szCs w:val="18"/>
              </w:rPr>
              <w:t xml:space="preserve">. </w:t>
            </w:r>
            <w:r w:rsidR="00320777">
              <w:rPr>
                <w:iCs/>
                <w:color w:val="000000"/>
                <w:sz w:val="18"/>
                <w:szCs w:val="18"/>
              </w:rPr>
              <w:t xml:space="preserve">of </w:t>
            </w:r>
            <w:r w:rsidRPr="001D58F5">
              <w:rPr>
                <w:iCs/>
                <w:color w:val="000000"/>
                <w:sz w:val="18"/>
                <w:szCs w:val="18"/>
              </w:rPr>
              <w:t xml:space="preserve">management plans developed by of </w:t>
            </w:r>
            <w:r w:rsidR="00320777">
              <w:rPr>
                <w:iCs/>
                <w:color w:val="000000"/>
                <w:sz w:val="18"/>
                <w:szCs w:val="18"/>
              </w:rPr>
              <w:t>natural resources management</w:t>
            </w:r>
            <w:r w:rsidR="00320777" w:rsidRPr="001D58F5">
              <w:rPr>
                <w:iCs/>
                <w:color w:val="000000"/>
                <w:sz w:val="18"/>
                <w:szCs w:val="18"/>
              </w:rPr>
              <w:t xml:space="preserve"> </w:t>
            </w:r>
            <w:r w:rsidR="00320777">
              <w:rPr>
                <w:iCs/>
                <w:color w:val="000000"/>
                <w:sz w:val="18"/>
                <w:szCs w:val="18"/>
              </w:rPr>
              <w:t>c</w:t>
            </w:r>
            <w:r w:rsidRPr="001D58F5">
              <w:rPr>
                <w:iCs/>
                <w:color w:val="000000"/>
                <w:sz w:val="18"/>
                <w:szCs w:val="18"/>
              </w:rPr>
              <w:t>ommittees</w:t>
            </w:r>
          </w:p>
          <w:p w14:paraId="686BC482" w14:textId="15E6A1FA"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218</w:t>
            </w:r>
            <w:r w:rsidR="000E4B94">
              <w:rPr>
                <w:iCs/>
                <w:color w:val="000000"/>
                <w:sz w:val="18"/>
                <w:szCs w:val="18"/>
              </w:rPr>
              <w:t xml:space="preserve">; </w:t>
            </w:r>
            <w:r w:rsidR="000E4B94">
              <w:rPr>
                <w:b/>
                <w:iCs/>
                <w:color w:val="000000"/>
                <w:sz w:val="18"/>
                <w:szCs w:val="18"/>
              </w:rPr>
              <w:t>t</w:t>
            </w:r>
            <w:r w:rsidRPr="001D58F5">
              <w:rPr>
                <w:b/>
                <w:iCs/>
                <w:color w:val="000000"/>
                <w:sz w:val="18"/>
                <w:szCs w:val="18"/>
              </w:rPr>
              <w:t>arget:</w:t>
            </w:r>
            <w:r w:rsidRPr="001D58F5">
              <w:rPr>
                <w:iCs/>
                <w:color w:val="000000"/>
                <w:sz w:val="18"/>
                <w:szCs w:val="18"/>
              </w:rPr>
              <w:t xml:space="preserve"> 320</w:t>
            </w:r>
          </w:p>
          <w:p w14:paraId="4F157819" w14:textId="57112099"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MITADER</w:t>
            </w:r>
            <w:r w:rsidR="000E4B94">
              <w:rPr>
                <w:iCs/>
                <w:color w:val="000000"/>
                <w:sz w:val="18"/>
                <w:szCs w:val="18"/>
              </w:rPr>
              <w:t>;</w:t>
            </w:r>
            <w:r w:rsidRPr="001D58F5">
              <w:rPr>
                <w:iCs/>
                <w:color w:val="000000"/>
                <w:sz w:val="18"/>
                <w:szCs w:val="18"/>
              </w:rPr>
              <w:t xml:space="preserve"> </w:t>
            </w:r>
            <w:r w:rsidR="000E4B94">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05AD454E" w14:textId="77777777" w:rsidR="00E14710" w:rsidRPr="001D58F5" w:rsidRDefault="00E14710" w:rsidP="00E14710">
            <w:pPr>
              <w:rPr>
                <w:iCs/>
                <w:color w:val="000000"/>
                <w:sz w:val="18"/>
                <w:szCs w:val="18"/>
              </w:rPr>
            </w:pPr>
          </w:p>
          <w:p w14:paraId="63487C3A" w14:textId="28EEDDF1" w:rsidR="00E14710" w:rsidRPr="001D58F5" w:rsidRDefault="00E14710" w:rsidP="00E14710">
            <w:pPr>
              <w:rPr>
                <w:iCs/>
                <w:color w:val="000000"/>
                <w:sz w:val="18"/>
                <w:szCs w:val="18"/>
              </w:rPr>
            </w:pPr>
            <w:r w:rsidRPr="001D58F5">
              <w:rPr>
                <w:b/>
                <w:iCs/>
                <w:color w:val="000000"/>
                <w:sz w:val="18"/>
                <w:szCs w:val="18"/>
              </w:rPr>
              <w:t>Indicator 2.2.2</w:t>
            </w:r>
            <w:r w:rsidR="00991D94">
              <w:rPr>
                <w:b/>
                <w:iCs/>
                <w:color w:val="000000"/>
                <w:sz w:val="18"/>
                <w:szCs w:val="18"/>
              </w:rPr>
              <w:t>.</w:t>
            </w:r>
            <w:r w:rsidRPr="001D58F5">
              <w:rPr>
                <w:iCs/>
                <w:color w:val="000000"/>
                <w:sz w:val="18"/>
                <w:szCs w:val="18"/>
              </w:rPr>
              <w:t xml:space="preserve"> </w:t>
            </w:r>
            <w:r w:rsidR="00320777">
              <w:rPr>
                <w:iCs/>
                <w:color w:val="000000"/>
                <w:sz w:val="18"/>
                <w:szCs w:val="18"/>
              </w:rPr>
              <w:t>Percentage</w:t>
            </w:r>
            <w:r w:rsidRPr="001D58F5">
              <w:rPr>
                <w:iCs/>
                <w:color w:val="000000"/>
                <w:sz w:val="18"/>
                <w:szCs w:val="18"/>
              </w:rPr>
              <w:t xml:space="preserve"> of land use rights allocated to women</w:t>
            </w:r>
          </w:p>
          <w:p w14:paraId="2FCD07BD" w14:textId="51273DE2"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25%</w:t>
            </w:r>
            <w:r w:rsidR="000E4B94">
              <w:rPr>
                <w:iCs/>
                <w:color w:val="000000"/>
                <w:sz w:val="18"/>
                <w:szCs w:val="18"/>
              </w:rPr>
              <w:t>;</w:t>
            </w:r>
            <w:r w:rsidRPr="001D58F5">
              <w:rPr>
                <w:iCs/>
                <w:color w:val="000000"/>
                <w:sz w:val="18"/>
                <w:szCs w:val="18"/>
              </w:rPr>
              <w:t xml:space="preserve"> </w:t>
            </w:r>
            <w:r w:rsidR="000E4B94">
              <w:rPr>
                <w:b/>
                <w:iCs/>
                <w:color w:val="000000"/>
                <w:sz w:val="18"/>
                <w:szCs w:val="18"/>
              </w:rPr>
              <w:t>t</w:t>
            </w:r>
            <w:r w:rsidRPr="001D58F5">
              <w:rPr>
                <w:b/>
                <w:iCs/>
                <w:color w:val="000000"/>
                <w:sz w:val="18"/>
                <w:szCs w:val="18"/>
              </w:rPr>
              <w:t>arget:</w:t>
            </w:r>
            <w:r w:rsidRPr="001D58F5">
              <w:rPr>
                <w:iCs/>
                <w:color w:val="000000"/>
                <w:sz w:val="18"/>
                <w:szCs w:val="18"/>
              </w:rPr>
              <w:t xml:space="preserve"> 50%</w:t>
            </w:r>
          </w:p>
          <w:p w14:paraId="45E5BFD9" w14:textId="73C337C0"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MITADER</w:t>
            </w:r>
            <w:r w:rsidR="000E4B94">
              <w:rPr>
                <w:iCs/>
                <w:color w:val="000000"/>
                <w:sz w:val="18"/>
                <w:szCs w:val="18"/>
              </w:rPr>
              <w:t xml:space="preserve">; </w:t>
            </w:r>
            <w:r w:rsidR="000E4B94">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19FDD1DC" w14:textId="77777777" w:rsidR="00E14710" w:rsidRPr="001D58F5" w:rsidRDefault="00E14710" w:rsidP="00E14710">
            <w:pPr>
              <w:rPr>
                <w:iCs/>
                <w:color w:val="000000"/>
                <w:sz w:val="18"/>
                <w:szCs w:val="18"/>
                <w:u w:val="single"/>
              </w:rPr>
            </w:pPr>
          </w:p>
          <w:p w14:paraId="39689939" w14:textId="3A63180B" w:rsidR="00E14710" w:rsidRPr="001D58F5" w:rsidRDefault="00E14710" w:rsidP="00E14710">
            <w:pPr>
              <w:rPr>
                <w:b/>
                <w:bCs/>
                <w:iCs/>
                <w:color w:val="000000"/>
                <w:sz w:val="18"/>
                <w:szCs w:val="18"/>
              </w:rPr>
            </w:pPr>
            <w:r w:rsidRPr="001D58F5">
              <w:rPr>
                <w:b/>
                <w:i/>
                <w:iCs/>
                <w:color w:val="000000"/>
                <w:sz w:val="18"/>
                <w:szCs w:val="18"/>
              </w:rPr>
              <w:t>Output 2.3</w:t>
            </w:r>
            <w:r w:rsidR="00991D94" w:rsidRPr="001D58F5">
              <w:rPr>
                <w:b/>
                <w:i/>
                <w:iCs/>
                <w:color w:val="000000"/>
                <w:sz w:val="18"/>
                <w:szCs w:val="18"/>
              </w:rPr>
              <w:t>.</w:t>
            </w:r>
            <w:r w:rsidRPr="001D58F5">
              <w:rPr>
                <w:b/>
                <w:iCs/>
                <w:color w:val="000000"/>
                <w:sz w:val="18"/>
                <w:szCs w:val="18"/>
              </w:rPr>
              <w:t xml:space="preserve"> </w:t>
            </w:r>
            <w:r w:rsidRPr="001D58F5">
              <w:rPr>
                <w:b/>
                <w:bCs/>
                <w:color w:val="000000"/>
                <w:sz w:val="18"/>
                <w:szCs w:val="18"/>
                <w:lang w:val="en-ZA"/>
              </w:rPr>
              <w:t>Transparent and equitable financial mechanisms support green</w:t>
            </w:r>
            <w:r w:rsidR="00991D94">
              <w:rPr>
                <w:b/>
                <w:bCs/>
                <w:color w:val="000000"/>
                <w:sz w:val="18"/>
                <w:szCs w:val="18"/>
                <w:lang w:val="en-ZA"/>
              </w:rPr>
              <w:t>/</w:t>
            </w:r>
            <w:r w:rsidRPr="001D58F5">
              <w:rPr>
                <w:b/>
                <w:bCs/>
                <w:color w:val="000000"/>
                <w:sz w:val="18"/>
                <w:szCs w:val="18"/>
                <w:lang w:val="en-ZA"/>
              </w:rPr>
              <w:t>blue local economic development in selected districts</w:t>
            </w:r>
          </w:p>
          <w:p w14:paraId="7CCAF14D" w14:textId="77777777" w:rsidR="00E14710" w:rsidRPr="001D58F5" w:rsidRDefault="00E14710" w:rsidP="00E14710">
            <w:pPr>
              <w:rPr>
                <w:b/>
                <w:iCs/>
                <w:color w:val="000000"/>
                <w:sz w:val="18"/>
                <w:szCs w:val="18"/>
              </w:rPr>
            </w:pPr>
          </w:p>
          <w:p w14:paraId="10980FC3" w14:textId="549586C7" w:rsidR="00E14710" w:rsidRPr="001D58F5" w:rsidRDefault="00E14710" w:rsidP="00E14710">
            <w:pPr>
              <w:rPr>
                <w:b/>
                <w:iCs/>
                <w:color w:val="000000"/>
                <w:sz w:val="18"/>
                <w:szCs w:val="18"/>
              </w:rPr>
            </w:pPr>
            <w:r w:rsidRPr="001D58F5">
              <w:rPr>
                <w:b/>
                <w:iCs/>
                <w:color w:val="000000"/>
                <w:sz w:val="18"/>
                <w:szCs w:val="18"/>
              </w:rPr>
              <w:t>Indicator 2.3.1</w:t>
            </w:r>
            <w:r w:rsidR="00991D94">
              <w:rPr>
                <w:b/>
                <w:iCs/>
                <w:color w:val="000000"/>
                <w:sz w:val="18"/>
                <w:szCs w:val="18"/>
              </w:rPr>
              <w:t>.</w:t>
            </w:r>
            <w:r w:rsidRPr="001D58F5">
              <w:rPr>
                <w:b/>
                <w:iCs/>
                <w:color w:val="000000"/>
                <w:sz w:val="18"/>
                <w:szCs w:val="18"/>
              </w:rPr>
              <w:t xml:space="preserve"> </w:t>
            </w:r>
            <w:r w:rsidR="00991D94">
              <w:rPr>
                <w:iCs/>
                <w:color w:val="000000"/>
                <w:sz w:val="18"/>
                <w:szCs w:val="18"/>
              </w:rPr>
              <w:t>Perce</w:t>
            </w:r>
            <w:r w:rsidR="000E4B94">
              <w:rPr>
                <w:iCs/>
                <w:color w:val="000000"/>
                <w:sz w:val="18"/>
                <w:szCs w:val="18"/>
              </w:rPr>
              <w:t>nt</w:t>
            </w:r>
            <w:r w:rsidR="00991D94">
              <w:rPr>
                <w:iCs/>
                <w:color w:val="000000"/>
                <w:sz w:val="18"/>
                <w:szCs w:val="18"/>
              </w:rPr>
              <w:t>age</w:t>
            </w:r>
            <w:r w:rsidRPr="001D58F5">
              <w:rPr>
                <w:iCs/>
                <w:color w:val="000000"/>
                <w:sz w:val="18"/>
                <w:szCs w:val="18"/>
              </w:rPr>
              <w:t xml:space="preserve"> of total revenues from </w:t>
            </w:r>
            <w:r w:rsidR="00991D94">
              <w:rPr>
                <w:iCs/>
                <w:color w:val="000000"/>
                <w:sz w:val="18"/>
                <w:szCs w:val="18"/>
              </w:rPr>
              <w:t>natural resources management</w:t>
            </w:r>
            <w:r w:rsidR="00991D94" w:rsidRPr="001D58F5">
              <w:rPr>
                <w:iCs/>
                <w:color w:val="000000"/>
                <w:sz w:val="18"/>
                <w:szCs w:val="18"/>
              </w:rPr>
              <w:t xml:space="preserve"> </w:t>
            </w:r>
            <w:r w:rsidRPr="001D58F5">
              <w:rPr>
                <w:iCs/>
                <w:color w:val="000000"/>
                <w:sz w:val="18"/>
                <w:szCs w:val="18"/>
              </w:rPr>
              <w:t>shared with local communities</w:t>
            </w:r>
          </w:p>
          <w:p w14:paraId="6AD4D367" w14:textId="48DC37A6" w:rsidR="00E14710" w:rsidRPr="001D58F5" w:rsidRDefault="00E14710" w:rsidP="00E14710">
            <w:pPr>
              <w:rPr>
                <w:iCs/>
                <w:color w:val="000000"/>
                <w:sz w:val="18"/>
                <w:szCs w:val="18"/>
              </w:rPr>
            </w:pPr>
            <w:r w:rsidRPr="001D58F5">
              <w:rPr>
                <w:b/>
                <w:iCs/>
                <w:color w:val="000000"/>
                <w:sz w:val="18"/>
                <w:szCs w:val="18"/>
              </w:rPr>
              <w:t xml:space="preserve">Baseline: </w:t>
            </w:r>
            <w:r w:rsidRPr="001D58F5">
              <w:rPr>
                <w:iCs/>
                <w:color w:val="000000"/>
                <w:sz w:val="18"/>
                <w:szCs w:val="18"/>
              </w:rPr>
              <w:t>25%</w:t>
            </w:r>
            <w:r w:rsidR="000E4B94">
              <w:rPr>
                <w:iCs/>
                <w:color w:val="000000"/>
                <w:sz w:val="18"/>
                <w:szCs w:val="18"/>
              </w:rPr>
              <w:t xml:space="preserve">; </w:t>
            </w:r>
            <w:r w:rsidR="000E4B94">
              <w:rPr>
                <w:b/>
                <w:iCs/>
                <w:color w:val="000000"/>
                <w:sz w:val="18"/>
                <w:szCs w:val="18"/>
              </w:rPr>
              <w:t>t</w:t>
            </w:r>
            <w:r w:rsidRPr="001D58F5">
              <w:rPr>
                <w:b/>
                <w:iCs/>
                <w:color w:val="000000"/>
                <w:sz w:val="18"/>
                <w:szCs w:val="18"/>
              </w:rPr>
              <w:t xml:space="preserve">arget: </w:t>
            </w:r>
            <w:r w:rsidRPr="001D58F5">
              <w:rPr>
                <w:iCs/>
                <w:color w:val="000000"/>
                <w:sz w:val="18"/>
                <w:szCs w:val="18"/>
              </w:rPr>
              <w:t>50%</w:t>
            </w:r>
          </w:p>
          <w:p w14:paraId="2ADC8C5A" w14:textId="2911E147" w:rsidR="00E14710" w:rsidRPr="001D58F5" w:rsidRDefault="00E14710" w:rsidP="00E14710">
            <w:pPr>
              <w:rPr>
                <w:b/>
                <w:iCs/>
                <w:color w:val="000000"/>
                <w:sz w:val="18"/>
                <w:szCs w:val="18"/>
              </w:rPr>
            </w:pPr>
            <w:r w:rsidRPr="001D58F5">
              <w:rPr>
                <w:b/>
                <w:iCs/>
                <w:color w:val="000000"/>
                <w:sz w:val="18"/>
                <w:szCs w:val="18"/>
              </w:rPr>
              <w:t xml:space="preserve">Data source: </w:t>
            </w:r>
            <w:r w:rsidRPr="001D58F5">
              <w:rPr>
                <w:iCs/>
                <w:color w:val="000000"/>
                <w:sz w:val="18"/>
                <w:szCs w:val="18"/>
              </w:rPr>
              <w:t>MITADER</w:t>
            </w:r>
            <w:r w:rsidR="000E4B94">
              <w:rPr>
                <w:iCs/>
                <w:color w:val="000000"/>
                <w:sz w:val="18"/>
                <w:szCs w:val="18"/>
              </w:rPr>
              <w:t xml:space="preserve">; </w:t>
            </w:r>
            <w:r w:rsidR="000E4B94">
              <w:rPr>
                <w:b/>
                <w:iCs/>
                <w:color w:val="000000"/>
                <w:sz w:val="18"/>
                <w:szCs w:val="18"/>
              </w:rPr>
              <w:t>f</w:t>
            </w:r>
            <w:r w:rsidRPr="001D58F5">
              <w:rPr>
                <w:b/>
                <w:iCs/>
                <w:color w:val="000000"/>
                <w:sz w:val="18"/>
                <w:szCs w:val="18"/>
              </w:rPr>
              <w:t xml:space="preserve">requency:  </w:t>
            </w:r>
            <w:r w:rsidR="00046D66">
              <w:rPr>
                <w:bCs/>
                <w:color w:val="000000"/>
                <w:sz w:val="18"/>
                <w:szCs w:val="18"/>
              </w:rPr>
              <w:t>a</w:t>
            </w:r>
            <w:r w:rsidR="00046D66" w:rsidRPr="0001156B">
              <w:rPr>
                <w:bCs/>
                <w:color w:val="000000"/>
                <w:sz w:val="18"/>
                <w:szCs w:val="18"/>
              </w:rPr>
              <w:t>nnual</w:t>
            </w:r>
          </w:p>
          <w:p w14:paraId="6A012EB6" w14:textId="77777777" w:rsidR="00E14710" w:rsidRPr="001D58F5" w:rsidRDefault="00E14710" w:rsidP="00E14710">
            <w:pPr>
              <w:rPr>
                <w:b/>
                <w:iCs/>
                <w:color w:val="000000"/>
                <w:sz w:val="18"/>
                <w:szCs w:val="18"/>
              </w:rPr>
            </w:pPr>
          </w:p>
          <w:p w14:paraId="4A69EA09" w14:textId="2C9F91D2" w:rsidR="00E14710" w:rsidRPr="001D58F5" w:rsidRDefault="00E14710" w:rsidP="00E14710">
            <w:pPr>
              <w:rPr>
                <w:iCs/>
                <w:color w:val="000000"/>
                <w:sz w:val="18"/>
                <w:szCs w:val="18"/>
              </w:rPr>
            </w:pPr>
            <w:r w:rsidRPr="001D58F5">
              <w:rPr>
                <w:b/>
                <w:iCs/>
                <w:color w:val="000000"/>
                <w:sz w:val="18"/>
                <w:szCs w:val="18"/>
              </w:rPr>
              <w:t>Indicator 2.3.2</w:t>
            </w:r>
            <w:r w:rsidR="00991D94">
              <w:rPr>
                <w:b/>
                <w:iCs/>
                <w:color w:val="000000"/>
                <w:sz w:val="18"/>
                <w:szCs w:val="18"/>
              </w:rPr>
              <w:t>.</w:t>
            </w:r>
            <w:r w:rsidRPr="001D58F5">
              <w:rPr>
                <w:b/>
                <w:iCs/>
                <w:color w:val="000000"/>
                <w:sz w:val="18"/>
                <w:szCs w:val="18"/>
              </w:rPr>
              <w:t xml:space="preserve"> </w:t>
            </w:r>
            <w:r w:rsidRPr="001D58F5">
              <w:rPr>
                <w:iCs/>
                <w:color w:val="000000"/>
                <w:sz w:val="18"/>
                <w:szCs w:val="18"/>
              </w:rPr>
              <w:t>N</w:t>
            </w:r>
            <w:r w:rsidR="00991D94">
              <w:rPr>
                <w:iCs/>
                <w:color w:val="000000"/>
                <w:sz w:val="18"/>
                <w:szCs w:val="18"/>
              </w:rPr>
              <w:t>o</w:t>
            </w:r>
            <w:r w:rsidRPr="001D58F5">
              <w:rPr>
                <w:iCs/>
                <w:color w:val="000000"/>
                <w:sz w:val="18"/>
                <w:szCs w:val="18"/>
              </w:rPr>
              <w:t>. of co</w:t>
            </w:r>
            <w:r w:rsidR="005120ED" w:rsidRPr="001D58F5">
              <w:rPr>
                <w:iCs/>
                <w:color w:val="000000"/>
                <w:sz w:val="18"/>
                <w:szCs w:val="18"/>
              </w:rPr>
              <w:t xml:space="preserve">mmunities in </w:t>
            </w:r>
            <w:r w:rsidR="0029023A" w:rsidRPr="001D58F5">
              <w:rPr>
                <w:iCs/>
                <w:color w:val="000000"/>
                <w:sz w:val="18"/>
                <w:szCs w:val="18"/>
              </w:rPr>
              <w:t>Cabo De</w:t>
            </w:r>
            <w:r w:rsidR="001539FE" w:rsidRPr="001D58F5">
              <w:rPr>
                <w:iCs/>
                <w:color w:val="000000"/>
                <w:sz w:val="18"/>
                <w:szCs w:val="18"/>
              </w:rPr>
              <w:t>l</w:t>
            </w:r>
            <w:r w:rsidR="0029023A" w:rsidRPr="001D58F5">
              <w:rPr>
                <w:iCs/>
                <w:color w:val="000000"/>
                <w:sz w:val="18"/>
                <w:szCs w:val="18"/>
              </w:rPr>
              <w:t>gado, Nampula and Gaza</w:t>
            </w:r>
            <w:r w:rsidR="005120ED" w:rsidRPr="001D58F5">
              <w:rPr>
                <w:iCs/>
                <w:color w:val="000000"/>
                <w:sz w:val="18"/>
                <w:szCs w:val="18"/>
              </w:rPr>
              <w:t xml:space="preserve"> </w:t>
            </w:r>
            <w:r w:rsidRPr="001D58F5">
              <w:rPr>
                <w:iCs/>
                <w:color w:val="000000"/>
                <w:sz w:val="18"/>
                <w:szCs w:val="18"/>
              </w:rPr>
              <w:t xml:space="preserve">benefiting from </w:t>
            </w:r>
            <w:r w:rsidR="00991D94">
              <w:rPr>
                <w:iCs/>
                <w:color w:val="000000"/>
                <w:sz w:val="18"/>
                <w:szCs w:val="18"/>
              </w:rPr>
              <w:t>natural resources management-</w:t>
            </w:r>
            <w:r w:rsidRPr="001D58F5">
              <w:rPr>
                <w:iCs/>
                <w:color w:val="000000"/>
                <w:sz w:val="18"/>
                <w:szCs w:val="18"/>
              </w:rPr>
              <w:t>related revenues</w:t>
            </w:r>
          </w:p>
          <w:p w14:paraId="4238C7BA" w14:textId="09776814" w:rsidR="00E14710" w:rsidRPr="001D58F5" w:rsidRDefault="00E14710" w:rsidP="00E14710">
            <w:pPr>
              <w:rPr>
                <w:b/>
                <w:iCs/>
                <w:color w:val="000000"/>
                <w:sz w:val="18"/>
                <w:szCs w:val="18"/>
              </w:rPr>
            </w:pPr>
            <w:r w:rsidRPr="001D58F5">
              <w:rPr>
                <w:b/>
                <w:iCs/>
                <w:color w:val="000000"/>
                <w:sz w:val="18"/>
                <w:szCs w:val="18"/>
              </w:rPr>
              <w:lastRenderedPageBreak/>
              <w:t xml:space="preserve">Baseline: </w:t>
            </w:r>
            <w:r w:rsidRPr="001D58F5">
              <w:rPr>
                <w:iCs/>
                <w:color w:val="000000"/>
                <w:sz w:val="18"/>
                <w:szCs w:val="18"/>
              </w:rPr>
              <w:t>42</w:t>
            </w:r>
            <w:r w:rsidR="000E4B94">
              <w:rPr>
                <w:iCs/>
                <w:color w:val="000000"/>
                <w:sz w:val="18"/>
                <w:szCs w:val="18"/>
              </w:rPr>
              <w:t>;</w:t>
            </w:r>
            <w:r w:rsidRPr="001D58F5">
              <w:rPr>
                <w:b/>
                <w:iCs/>
                <w:color w:val="000000"/>
                <w:sz w:val="18"/>
                <w:szCs w:val="18"/>
              </w:rPr>
              <w:t xml:space="preserve"> </w:t>
            </w:r>
            <w:r w:rsidR="000E4B94">
              <w:rPr>
                <w:b/>
                <w:iCs/>
                <w:color w:val="000000"/>
                <w:sz w:val="18"/>
                <w:szCs w:val="18"/>
              </w:rPr>
              <w:t>t</w:t>
            </w:r>
            <w:r w:rsidRPr="001D58F5">
              <w:rPr>
                <w:b/>
                <w:iCs/>
                <w:color w:val="000000"/>
                <w:sz w:val="18"/>
                <w:szCs w:val="18"/>
              </w:rPr>
              <w:t xml:space="preserve">arget: </w:t>
            </w:r>
            <w:r w:rsidRPr="001D58F5">
              <w:rPr>
                <w:iCs/>
                <w:color w:val="000000"/>
                <w:sz w:val="18"/>
                <w:szCs w:val="18"/>
              </w:rPr>
              <w:t>68</w:t>
            </w:r>
          </w:p>
          <w:p w14:paraId="2C022691" w14:textId="004DE546" w:rsidR="00E14710" w:rsidRPr="001D58F5" w:rsidRDefault="00E14710" w:rsidP="00E14710">
            <w:pPr>
              <w:rPr>
                <w:iCs/>
                <w:color w:val="000000"/>
                <w:sz w:val="18"/>
                <w:szCs w:val="18"/>
              </w:rPr>
            </w:pPr>
            <w:r w:rsidRPr="001D58F5">
              <w:rPr>
                <w:b/>
                <w:iCs/>
                <w:color w:val="000000"/>
                <w:sz w:val="18"/>
                <w:szCs w:val="18"/>
              </w:rPr>
              <w:t xml:space="preserve">Data source: </w:t>
            </w:r>
            <w:r w:rsidRPr="001D58F5">
              <w:rPr>
                <w:iCs/>
                <w:color w:val="000000"/>
                <w:sz w:val="18"/>
                <w:szCs w:val="18"/>
              </w:rPr>
              <w:t>MITADER</w:t>
            </w:r>
            <w:r w:rsidR="000E4B94">
              <w:rPr>
                <w:iCs/>
                <w:color w:val="000000"/>
                <w:sz w:val="18"/>
                <w:szCs w:val="18"/>
              </w:rPr>
              <w:t xml:space="preserve">; </w:t>
            </w:r>
            <w:r w:rsidR="000E4B94">
              <w:rPr>
                <w:b/>
                <w:iCs/>
                <w:color w:val="000000"/>
                <w:sz w:val="18"/>
                <w:szCs w:val="18"/>
              </w:rPr>
              <w:t>f</w:t>
            </w:r>
            <w:r w:rsidRPr="001D58F5">
              <w:rPr>
                <w:b/>
                <w:iCs/>
                <w:color w:val="000000"/>
                <w:sz w:val="18"/>
                <w:szCs w:val="18"/>
              </w:rPr>
              <w:t xml:space="preserve">requency:  </w:t>
            </w:r>
            <w:r w:rsidR="00046D66">
              <w:rPr>
                <w:bCs/>
                <w:color w:val="000000"/>
                <w:sz w:val="18"/>
                <w:szCs w:val="18"/>
              </w:rPr>
              <w:t>a</w:t>
            </w:r>
            <w:r w:rsidR="00046D66" w:rsidRPr="0001156B">
              <w:rPr>
                <w:bCs/>
                <w:color w:val="000000"/>
                <w:sz w:val="18"/>
                <w:szCs w:val="18"/>
              </w:rPr>
              <w:t>nnual</w:t>
            </w:r>
          </w:p>
          <w:p w14:paraId="158E9D54" w14:textId="77777777" w:rsidR="00E14710" w:rsidRPr="001D58F5" w:rsidRDefault="00E14710" w:rsidP="00E14710">
            <w:pPr>
              <w:rPr>
                <w:iCs/>
                <w:color w:val="000000"/>
                <w:sz w:val="18"/>
                <w:szCs w:val="18"/>
              </w:rPr>
            </w:pPr>
          </w:p>
        </w:tc>
        <w:tc>
          <w:tcPr>
            <w:tcW w:w="551" w:type="pct"/>
            <w:vMerge w:val="restart"/>
          </w:tcPr>
          <w:p w14:paraId="1B3654B8" w14:textId="77777777" w:rsidR="00E14710" w:rsidRPr="00EE02D5" w:rsidRDefault="00E14710" w:rsidP="00E14710">
            <w:pPr>
              <w:rPr>
                <w:iCs/>
                <w:color w:val="000000"/>
                <w:sz w:val="18"/>
                <w:szCs w:val="18"/>
              </w:rPr>
            </w:pPr>
            <w:r w:rsidRPr="00EE02D5">
              <w:rPr>
                <w:iCs/>
                <w:color w:val="000000"/>
                <w:sz w:val="18"/>
                <w:szCs w:val="18"/>
              </w:rPr>
              <w:lastRenderedPageBreak/>
              <w:t>MITADER/MEF</w:t>
            </w:r>
          </w:p>
          <w:p w14:paraId="0E5CC8F9" w14:textId="77777777" w:rsidR="00E14710" w:rsidRPr="00EE02D5" w:rsidRDefault="00E14710" w:rsidP="00E14710">
            <w:pPr>
              <w:rPr>
                <w:iCs/>
                <w:color w:val="000000"/>
                <w:sz w:val="18"/>
                <w:szCs w:val="18"/>
              </w:rPr>
            </w:pPr>
            <w:r w:rsidRPr="00EE02D5">
              <w:rPr>
                <w:iCs/>
                <w:color w:val="000000"/>
                <w:sz w:val="18"/>
                <w:szCs w:val="18"/>
              </w:rPr>
              <w:t>MINEC</w:t>
            </w:r>
          </w:p>
          <w:p w14:paraId="1896BFCB" w14:textId="47616401" w:rsidR="00E14710" w:rsidRPr="00EE02D5" w:rsidRDefault="00A50151" w:rsidP="00E14710">
            <w:pPr>
              <w:rPr>
                <w:iCs/>
                <w:color w:val="000000"/>
                <w:sz w:val="18"/>
                <w:szCs w:val="18"/>
              </w:rPr>
            </w:pPr>
            <w:r w:rsidRPr="00EE02D5">
              <w:rPr>
                <w:iCs/>
                <w:color w:val="000000"/>
                <w:sz w:val="18"/>
                <w:szCs w:val="18"/>
              </w:rPr>
              <w:t>Korea, Japan</w:t>
            </w:r>
            <w:r w:rsidR="00320777" w:rsidRPr="00EE02D5">
              <w:rPr>
                <w:iCs/>
                <w:color w:val="000000"/>
                <w:sz w:val="18"/>
                <w:szCs w:val="18"/>
              </w:rPr>
              <w:t>,</w:t>
            </w:r>
            <w:r w:rsidRPr="00EE02D5">
              <w:rPr>
                <w:iCs/>
                <w:color w:val="000000"/>
                <w:sz w:val="18"/>
                <w:szCs w:val="18"/>
              </w:rPr>
              <w:t xml:space="preserve"> </w:t>
            </w:r>
            <w:r w:rsidR="00320777" w:rsidRPr="00EE02D5">
              <w:rPr>
                <w:iCs/>
                <w:color w:val="000000"/>
                <w:sz w:val="18"/>
                <w:szCs w:val="18"/>
              </w:rPr>
              <w:t>and</w:t>
            </w:r>
            <w:r w:rsidRPr="00EE02D5">
              <w:rPr>
                <w:iCs/>
                <w:color w:val="000000"/>
                <w:sz w:val="18"/>
                <w:szCs w:val="18"/>
              </w:rPr>
              <w:t xml:space="preserve"> </w:t>
            </w:r>
            <w:r w:rsidR="00E14710" w:rsidRPr="00EE02D5">
              <w:rPr>
                <w:iCs/>
                <w:color w:val="000000"/>
                <w:sz w:val="18"/>
                <w:szCs w:val="18"/>
              </w:rPr>
              <w:t>Sweden</w:t>
            </w:r>
          </w:p>
          <w:p w14:paraId="1CDC094D" w14:textId="77777777" w:rsidR="00DE5F9E" w:rsidRDefault="00E14710" w:rsidP="00E14710">
            <w:pPr>
              <w:rPr>
                <w:iCs/>
                <w:color w:val="000000"/>
                <w:sz w:val="18"/>
                <w:szCs w:val="18"/>
              </w:rPr>
            </w:pPr>
            <w:r w:rsidRPr="001D58F5">
              <w:rPr>
                <w:iCs/>
                <w:color w:val="000000"/>
                <w:sz w:val="18"/>
                <w:szCs w:val="18"/>
              </w:rPr>
              <w:t>UNEP/UNICEF/</w:t>
            </w:r>
          </w:p>
          <w:p w14:paraId="6A487F39" w14:textId="11426341" w:rsidR="00E14710" w:rsidRPr="001D58F5" w:rsidRDefault="00320777" w:rsidP="00E14710">
            <w:pPr>
              <w:rPr>
                <w:iCs/>
                <w:color w:val="000000"/>
                <w:sz w:val="18"/>
                <w:szCs w:val="18"/>
              </w:rPr>
            </w:pPr>
            <w:r>
              <w:rPr>
                <w:iCs/>
                <w:color w:val="000000"/>
                <w:sz w:val="18"/>
                <w:szCs w:val="18"/>
              </w:rPr>
              <w:t xml:space="preserve">Food and Agriculture </w:t>
            </w:r>
            <w:r>
              <w:rPr>
                <w:iCs/>
                <w:color w:val="000000"/>
                <w:sz w:val="18"/>
                <w:szCs w:val="18"/>
              </w:rPr>
              <w:lastRenderedPageBreak/>
              <w:t>Organization (</w:t>
            </w:r>
            <w:r w:rsidR="00E14710" w:rsidRPr="001D58F5">
              <w:rPr>
                <w:iCs/>
                <w:color w:val="000000"/>
                <w:sz w:val="18"/>
                <w:szCs w:val="18"/>
              </w:rPr>
              <w:t>FAO</w:t>
            </w:r>
            <w:r>
              <w:rPr>
                <w:iCs/>
                <w:color w:val="000000"/>
                <w:sz w:val="18"/>
                <w:szCs w:val="18"/>
              </w:rPr>
              <w:t>)</w:t>
            </w:r>
          </w:p>
          <w:p w14:paraId="7A459B8C" w14:textId="404A120E" w:rsidR="00E14710" w:rsidRPr="001D58F5" w:rsidRDefault="00E14710" w:rsidP="00E14710">
            <w:pPr>
              <w:rPr>
                <w:iCs/>
                <w:color w:val="000000"/>
                <w:sz w:val="18"/>
                <w:szCs w:val="18"/>
              </w:rPr>
            </w:pPr>
            <w:r w:rsidRPr="001D58F5">
              <w:rPr>
                <w:iCs/>
                <w:color w:val="000000"/>
                <w:sz w:val="18"/>
                <w:szCs w:val="18"/>
              </w:rPr>
              <w:t>H</w:t>
            </w:r>
            <w:r w:rsidR="00320777">
              <w:rPr>
                <w:iCs/>
                <w:color w:val="000000"/>
                <w:sz w:val="18"/>
                <w:szCs w:val="18"/>
              </w:rPr>
              <w:t>abitat/World Food Programme (</w:t>
            </w:r>
            <w:r w:rsidRPr="001D58F5">
              <w:rPr>
                <w:iCs/>
                <w:color w:val="000000"/>
                <w:sz w:val="18"/>
                <w:szCs w:val="18"/>
              </w:rPr>
              <w:t>WFP</w:t>
            </w:r>
            <w:r w:rsidR="00320777">
              <w:rPr>
                <w:iCs/>
                <w:color w:val="000000"/>
                <w:sz w:val="18"/>
                <w:szCs w:val="18"/>
              </w:rPr>
              <w:t>)</w:t>
            </w:r>
          </w:p>
          <w:p w14:paraId="5B6D5500" w14:textId="036306C3" w:rsidR="00E14710" w:rsidRPr="001D58F5" w:rsidRDefault="00E14710" w:rsidP="00E14710">
            <w:pPr>
              <w:rPr>
                <w:iCs/>
                <w:color w:val="000000"/>
                <w:sz w:val="18"/>
                <w:szCs w:val="18"/>
              </w:rPr>
            </w:pPr>
            <w:r w:rsidRPr="001D58F5">
              <w:rPr>
                <w:iCs/>
                <w:color w:val="000000"/>
                <w:sz w:val="18"/>
                <w:szCs w:val="18"/>
              </w:rPr>
              <w:t>UN</w:t>
            </w:r>
            <w:r w:rsidR="00DE5F9E">
              <w:rPr>
                <w:iCs/>
                <w:color w:val="000000"/>
                <w:sz w:val="18"/>
                <w:szCs w:val="18"/>
              </w:rPr>
              <w:t>-</w:t>
            </w:r>
            <w:r w:rsidRPr="001D58F5">
              <w:rPr>
                <w:iCs/>
                <w:color w:val="000000"/>
                <w:sz w:val="18"/>
                <w:szCs w:val="18"/>
              </w:rPr>
              <w:t>Women</w:t>
            </w:r>
          </w:p>
          <w:p w14:paraId="0C62C6AE" w14:textId="77777777" w:rsidR="00E14710" w:rsidRPr="001D58F5" w:rsidRDefault="00E14710" w:rsidP="00E14710">
            <w:pPr>
              <w:rPr>
                <w:iCs/>
                <w:color w:val="000000"/>
                <w:sz w:val="18"/>
                <w:szCs w:val="18"/>
              </w:rPr>
            </w:pPr>
          </w:p>
        </w:tc>
        <w:tc>
          <w:tcPr>
            <w:tcW w:w="840" w:type="pct"/>
            <w:tcMar>
              <w:top w:w="15" w:type="dxa"/>
              <w:left w:w="108" w:type="dxa"/>
              <w:bottom w:w="0" w:type="dxa"/>
              <w:right w:w="108" w:type="dxa"/>
            </w:tcMar>
          </w:tcPr>
          <w:p w14:paraId="446CC758" w14:textId="74A36E50" w:rsidR="00E14710" w:rsidRPr="001D58F5" w:rsidRDefault="00E14710" w:rsidP="00E14710">
            <w:pPr>
              <w:rPr>
                <w:b/>
                <w:color w:val="000000"/>
                <w:sz w:val="18"/>
                <w:szCs w:val="18"/>
              </w:rPr>
            </w:pPr>
            <w:r w:rsidRPr="001D58F5">
              <w:rPr>
                <w:b/>
                <w:color w:val="000000"/>
                <w:sz w:val="18"/>
                <w:szCs w:val="18"/>
              </w:rPr>
              <w:lastRenderedPageBreak/>
              <w:t>Regular:  5,500</w:t>
            </w:r>
          </w:p>
        </w:tc>
      </w:tr>
      <w:tr w:rsidR="00E14710" w:rsidRPr="00DE5F9E" w14:paraId="0CDC81D9" w14:textId="77777777" w:rsidTr="001D58F5">
        <w:tc>
          <w:tcPr>
            <w:tcW w:w="1097" w:type="pct"/>
            <w:vMerge/>
            <w:tcBorders>
              <w:bottom w:val="single" w:sz="4" w:space="0" w:color="auto"/>
            </w:tcBorders>
            <w:tcMar>
              <w:top w:w="72" w:type="dxa"/>
              <w:left w:w="144" w:type="dxa"/>
              <w:bottom w:w="72" w:type="dxa"/>
              <w:right w:w="144" w:type="dxa"/>
            </w:tcMar>
          </w:tcPr>
          <w:p w14:paraId="526159D6" w14:textId="77777777" w:rsidR="00E14710" w:rsidRPr="001D58F5" w:rsidRDefault="00E14710" w:rsidP="00E14710">
            <w:pPr>
              <w:rPr>
                <w:iCs/>
                <w:color w:val="000000"/>
                <w:sz w:val="18"/>
                <w:szCs w:val="18"/>
              </w:rPr>
            </w:pPr>
          </w:p>
        </w:tc>
        <w:tc>
          <w:tcPr>
            <w:tcW w:w="1034" w:type="pct"/>
            <w:vMerge/>
            <w:tcBorders>
              <w:bottom w:val="single" w:sz="4" w:space="0" w:color="auto"/>
            </w:tcBorders>
          </w:tcPr>
          <w:p w14:paraId="7BC04586" w14:textId="77777777" w:rsidR="00E14710" w:rsidRPr="001D58F5" w:rsidRDefault="00E14710" w:rsidP="00E14710">
            <w:pPr>
              <w:rPr>
                <w:iCs/>
                <w:color w:val="000000"/>
                <w:sz w:val="18"/>
                <w:szCs w:val="18"/>
              </w:rPr>
            </w:pPr>
          </w:p>
        </w:tc>
        <w:tc>
          <w:tcPr>
            <w:tcW w:w="1478" w:type="pct"/>
            <w:vMerge/>
            <w:tcBorders>
              <w:bottom w:val="single" w:sz="4" w:space="0" w:color="auto"/>
            </w:tcBorders>
            <w:tcMar>
              <w:top w:w="72" w:type="dxa"/>
              <w:left w:w="144" w:type="dxa"/>
              <w:bottom w:w="72" w:type="dxa"/>
              <w:right w:w="144" w:type="dxa"/>
            </w:tcMar>
          </w:tcPr>
          <w:p w14:paraId="1A381D45" w14:textId="77777777" w:rsidR="00E14710" w:rsidRPr="001D58F5" w:rsidRDefault="00E14710" w:rsidP="00E14710">
            <w:pPr>
              <w:rPr>
                <w:iCs/>
                <w:color w:val="000000"/>
                <w:sz w:val="18"/>
                <w:szCs w:val="18"/>
              </w:rPr>
            </w:pPr>
          </w:p>
        </w:tc>
        <w:tc>
          <w:tcPr>
            <w:tcW w:w="551" w:type="pct"/>
            <w:vMerge/>
            <w:tcBorders>
              <w:bottom w:val="single" w:sz="4" w:space="0" w:color="auto"/>
            </w:tcBorders>
          </w:tcPr>
          <w:p w14:paraId="75C78FA5" w14:textId="77777777" w:rsidR="00E14710" w:rsidRPr="001D58F5" w:rsidRDefault="00E14710" w:rsidP="00E14710">
            <w:pPr>
              <w:rPr>
                <w:iCs/>
                <w:color w:val="000000"/>
                <w:sz w:val="18"/>
                <w:szCs w:val="18"/>
              </w:rPr>
            </w:pPr>
          </w:p>
        </w:tc>
        <w:tc>
          <w:tcPr>
            <w:tcW w:w="840" w:type="pct"/>
            <w:tcBorders>
              <w:bottom w:val="single" w:sz="4" w:space="0" w:color="auto"/>
            </w:tcBorders>
            <w:tcMar>
              <w:top w:w="15" w:type="dxa"/>
              <w:left w:w="108" w:type="dxa"/>
              <w:bottom w:w="0" w:type="dxa"/>
              <w:right w:w="108" w:type="dxa"/>
            </w:tcMar>
          </w:tcPr>
          <w:p w14:paraId="03DE93E6" w14:textId="3CCBDAFD" w:rsidR="00E14710" w:rsidRPr="001D58F5" w:rsidRDefault="00E14710" w:rsidP="00E14710">
            <w:pPr>
              <w:rPr>
                <w:b/>
                <w:color w:val="000000"/>
                <w:sz w:val="18"/>
                <w:szCs w:val="18"/>
              </w:rPr>
            </w:pPr>
            <w:r w:rsidRPr="001D58F5">
              <w:rPr>
                <w:b/>
                <w:color w:val="000000"/>
                <w:sz w:val="18"/>
                <w:szCs w:val="18"/>
              </w:rPr>
              <w:t>Other:    30,750</w:t>
            </w:r>
          </w:p>
        </w:tc>
      </w:tr>
      <w:tr w:rsidR="00E14710" w:rsidRPr="00DE5F9E" w14:paraId="5761C4C5" w14:textId="77777777" w:rsidTr="000D34A8">
        <w:tc>
          <w:tcPr>
            <w:tcW w:w="5000" w:type="pct"/>
            <w:gridSpan w:val="5"/>
            <w:shd w:val="clear" w:color="auto" w:fill="auto"/>
            <w:tcMar>
              <w:top w:w="72" w:type="dxa"/>
              <w:left w:w="144" w:type="dxa"/>
              <w:bottom w:w="72" w:type="dxa"/>
              <w:right w:w="144" w:type="dxa"/>
            </w:tcMar>
          </w:tcPr>
          <w:p w14:paraId="026E2A84" w14:textId="718C743B" w:rsidR="00E14710" w:rsidRPr="001D58F5" w:rsidRDefault="00991D94" w:rsidP="00E14710">
            <w:pPr>
              <w:rPr>
                <w:b/>
                <w:bCs/>
                <w:color w:val="000000"/>
                <w:sz w:val="18"/>
                <w:szCs w:val="18"/>
              </w:rPr>
            </w:pPr>
            <w:r w:rsidRPr="00DE5F9E">
              <w:rPr>
                <w:b/>
                <w:bCs/>
                <w:color w:val="000000"/>
                <w:sz w:val="18"/>
                <w:szCs w:val="18"/>
              </w:rPr>
              <w:lastRenderedPageBreak/>
              <w:t>National priority or goal</w:t>
            </w:r>
            <w:r w:rsidR="00EF332C">
              <w:rPr>
                <w:b/>
                <w:bCs/>
                <w:color w:val="000000"/>
                <w:sz w:val="18"/>
                <w:szCs w:val="18"/>
              </w:rPr>
              <w:t xml:space="preserve"> 5</w:t>
            </w:r>
            <w:r w:rsidR="00E14710" w:rsidRPr="001D58F5">
              <w:rPr>
                <w:b/>
                <w:bCs/>
                <w:color w:val="000000"/>
                <w:sz w:val="18"/>
                <w:szCs w:val="18"/>
              </w:rPr>
              <w:t>: Ensure transparent and sustainable management of natural resources and environment</w:t>
            </w:r>
          </w:p>
        </w:tc>
      </w:tr>
      <w:tr w:rsidR="00E14710" w:rsidRPr="00DE5F9E" w14:paraId="4C731E87" w14:textId="77777777" w:rsidTr="000D34A8">
        <w:tc>
          <w:tcPr>
            <w:tcW w:w="5000" w:type="pct"/>
            <w:gridSpan w:val="5"/>
            <w:shd w:val="clear" w:color="auto" w:fill="auto"/>
            <w:tcMar>
              <w:top w:w="72" w:type="dxa"/>
              <w:left w:w="144" w:type="dxa"/>
              <w:bottom w:w="72" w:type="dxa"/>
              <w:right w:w="144" w:type="dxa"/>
            </w:tcMar>
          </w:tcPr>
          <w:p w14:paraId="5CC6A9F6" w14:textId="362AA12A" w:rsidR="00E14710" w:rsidRPr="001D58F5" w:rsidRDefault="00E14710" w:rsidP="00E14710">
            <w:pPr>
              <w:rPr>
                <w:color w:val="000000"/>
                <w:sz w:val="18"/>
                <w:szCs w:val="18"/>
              </w:rPr>
            </w:pPr>
            <w:r w:rsidRPr="001D58F5">
              <w:rPr>
                <w:b/>
                <w:bCs/>
                <w:color w:val="000000"/>
                <w:sz w:val="18"/>
                <w:szCs w:val="18"/>
              </w:rPr>
              <w:t xml:space="preserve">UNDAF </w:t>
            </w:r>
            <w:r w:rsidR="00991D94" w:rsidRPr="00DE5F9E">
              <w:rPr>
                <w:b/>
                <w:bCs/>
                <w:color w:val="000000"/>
                <w:sz w:val="18"/>
                <w:szCs w:val="18"/>
              </w:rPr>
              <w:t>outcome</w:t>
            </w:r>
            <w:r w:rsidRPr="001D58F5">
              <w:rPr>
                <w:b/>
                <w:bCs/>
                <w:color w:val="000000"/>
                <w:sz w:val="18"/>
                <w:szCs w:val="18"/>
              </w:rPr>
              <w:t xml:space="preserve"> 10:</w:t>
            </w:r>
            <w:r w:rsidRPr="001D58F5">
              <w:rPr>
                <w:color w:val="000000"/>
                <w:sz w:val="18"/>
                <w:szCs w:val="18"/>
              </w:rPr>
              <w:t xml:space="preserve"> </w:t>
            </w:r>
            <w:r w:rsidRPr="001D58F5">
              <w:rPr>
                <w:b/>
                <w:bCs/>
                <w:color w:val="000000"/>
                <w:sz w:val="18"/>
                <w:szCs w:val="18"/>
              </w:rPr>
              <w:t>Communities are more resilient to the impact of climate change and disasters</w:t>
            </w:r>
          </w:p>
        </w:tc>
      </w:tr>
      <w:tr w:rsidR="00E14710" w:rsidRPr="00DE5F9E" w14:paraId="471AA619" w14:textId="77777777" w:rsidTr="000D34A8">
        <w:tc>
          <w:tcPr>
            <w:tcW w:w="5000" w:type="pct"/>
            <w:gridSpan w:val="5"/>
            <w:shd w:val="clear" w:color="auto" w:fill="auto"/>
            <w:tcMar>
              <w:top w:w="72" w:type="dxa"/>
              <w:left w:w="144" w:type="dxa"/>
              <w:bottom w:w="72" w:type="dxa"/>
              <w:right w:w="144" w:type="dxa"/>
            </w:tcMar>
          </w:tcPr>
          <w:p w14:paraId="77670AEA" w14:textId="669F18D9" w:rsidR="00E14710" w:rsidRPr="001D58F5" w:rsidRDefault="00991D94" w:rsidP="00E14710">
            <w:pPr>
              <w:rPr>
                <w:b/>
                <w:bCs/>
                <w:color w:val="000000"/>
                <w:sz w:val="18"/>
                <w:szCs w:val="18"/>
              </w:rPr>
            </w:pPr>
            <w:r w:rsidRPr="00DE5F9E">
              <w:rPr>
                <w:b/>
                <w:bCs/>
                <w:color w:val="000000"/>
                <w:sz w:val="18"/>
                <w:szCs w:val="18"/>
              </w:rPr>
              <w:t>Related strategic plan outcome</w:t>
            </w:r>
            <w:r w:rsidR="00E14710" w:rsidRPr="001D58F5">
              <w:rPr>
                <w:b/>
                <w:bCs/>
                <w:color w:val="000000"/>
                <w:sz w:val="18"/>
                <w:szCs w:val="18"/>
              </w:rPr>
              <w:t xml:space="preserve"> 5: Countries are able to reduce the likelihood of conflict and lower the risk of natural disasters, including from climate change</w:t>
            </w:r>
          </w:p>
        </w:tc>
      </w:tr>
      <w:tr w:rsidR="00E14710" w:rsidRPr="00DE5F9E" w14:paraId="5270112F" w14:textId="77777777" w:rsidTr="001D58F5">
        <w:tc>
          <w:tcPr>
            <w:tcW w:w="1097" w:type="pct"/>
            <w:vMerge w:val="restart"/>
            <w:tcMar>
              <w:top w:w="72" w:type="dxa"/>
              <w:left w:w="144" w:type="dxa"/>
              <w:bottom w:w="72" w:type="dxa"/>
              <w:right w:w="144" w:type="dxa"/>
            </w:tcMar>
          </w:tcPr>
          <w:p w14:paraId="4B965CA8" w14:textId="5BF7C19A" w:rsidR="00E14710" w:rsidRPr="001D58F5" w:rsidRDefault="00E14710" w:rsidP="00E14710">
            <w:pPr>
              <w:rPr>
                <w:rFonts w:eastAsia="Calibri"/>
                <w:sz w:val="18"/>
                <w:szCs w:val="18"/>
              </w:rPr>
            </w:pPr>
            <w:r w:rsidRPr="001D58F5">
              <w:rPr>
                <w:b/>
                <w:bCs/>
                <w:i/>
                <w:color w:val="000000"/>
                <w:sz w:val="18"/>
                <w:szCs w:val="18"/>
              </w:rPr>
              <w:t>Indicator 1</w:t>
            </w:r>
            <w:r w:rsidR="00991D94" w:rsidRPr="001D58F5">
              <w:rPr>
                <w:b/>
                <w:bCs/>
                <w:i/>
                <w:color w:val="000000"/>
                <w:sz w:val="18"/>
                <w:szCs w:val="18"/>
              </w:rPr>
              <w:t>.</w:t>
            </w:r>
            <w:r w:rsidRPr="001D58F5">
              <w:rPr>
                <w:bCs/>
                <w:color w:val="000000"/>
                <w:sz w:val="18"/>
                <w:szCs w:val="18"/>
              </w:rPr>
              <w:t xml:space="preserve"> </w:t>
            </w:r>
            <w:r w:rsidR="00991D94">
              <w:rPr>
                <w:rFonts w:eastAsia="Calibri"/>
                <w:sz w:val="18"/>
                <w:szCs w:val="18"/>
              </w:rPr>
              <w:t>S</w:t>
            </w:r>
            <w:r w:rsidRPr="001D58F5">
              <w:rPr>
                <w:rFonts w:eastAsia="Calibri"/>
                <w:sz w:val="18"/>
                <w:szCs w:val="18"/>
              </w:rPr>
              <w:t xml:space="preserve">core on </w:t>
            </w:r>
            <w:r w:rsidR="00991D94" w:rsidRPr="00530549">
              <w:rPr>
                <w:rFonts w:eastAsia="Calibri"/>
                <w:sz w:val="18"/>
                <w:szCs w:val="18"/>
              </w:rPr>
              <w:t xml:space="preserve">global climate risk </w:t>
            </w:r>
            <w:r w:rsidR="00991D94">
              <w:rPr>
                <w:rFonts w:eastAsia="Calibri"/>
                <w:sz w:val="18"/>
                <w:szCs w:val="18"/>
              </w:rPr>
              <w:t>i</w:t>
            </w:r>
            <w:r w:rsidR="00991D94" w:rsidRPr="00530549">
              <w:rPr>
                <w:rFonts w:eastAsia="Calibri"/>
                <w:sz w:val="18"/>
                <w:szCs w:val="18"/>
              </w:rPr>
              <w:t>ndex</w:t>
            </w:r>
          </w:p>
          <w:p w14:paraId="626D6F0C" w14:textId="77777777" w:rsidR="00E14710" w:rsidRPr="001D58F5" w:rsidRDefault="00E14710" w:rsidP="00E14710">
            <w:pPr>
              <w:rPr>
                <w:rFonts w:eastAsia="Calibri"/>
                <w:sz w:val="18"/>
                <w:szCs w:val="18"/>
              </w:rPr>
            </w:pPr>
          </w:p>
          <w:p w14:paraId="1B4A0D48" w14:textId="77777777" w:rsidR="00E14710" w:rsidRPr="001D58F5" w:rsidRDefault="00E14710" w:rsidP="00E14710">
            <w:pPr>
              <w:rPr>
                <w:rFonts w:eastAsia="Calibri"/>
                <w:sz w:val="18"/>
                <w:szCs w:val="18"/>
              </w:rPr>
            </w:pPr>
            <w:r w:rsidRPr="001D58F5">
              <w:rPr>
                <w:rFonts w:eastAsia="Calibri"/>
                <w:b/>
                <w:sz w:val="18"/>
                <w:szCs w:val="18"/>
              </w:rPr>
              <w:t>Baseline</w:t>
            </w:r>
            <w:r w:rsidRPr="001D58F5">
              <w:rPr>
                <w:rFonts w:eastAsia="Calibri"/>
                <w:sz w:val="18"/>
                <w:szCs w:val="18"/>
              </w:rPr>
              <w:t>: 21.67 (2015)</w:t>
            </w:r>
          </w:p>
          <w:p w14:paraId="02EC488B" w14:textId="77777777" w:rsidR="00E14710" w:rsidRPr="001D58F5" w:rsidRDefault="00E14710" w:rsidP="00E14710">
            <w:pPr>
              <w:rPr>
                <w:rFonts w:eastAsia="Calibri"/>
                <w:sz w:val="18"/>
                <w:szCs w:val="18"/>
              </w:rPr>
            </w:pPr>
            <w:r w:rsidRPr="001D58F5">
              <w:rPr>
                <w:rFonts w:eastAsia="Calibri"/>
                <w:b/>
                <w:sz w:val="18"/>
                <w:szCs w:val="18"/>
              </w:rPr>
              <w:t>Target</w:t>
            </w:r>
            <w:r w:rsidRPr="001D58F5">
              <w:rPr>
                <w:rFonts w:eastAsia="Calibri"/>
                <w:sz w:val="18"/>
                <w:szCs w:val="18"/>
              </w:rPr>
              <w:t>:    20.9</w:t>
            </w:r>
          </w:p>
          <w:p w14:paraId="3DA7B79D" w14:textId="77777777" w:rsidR="00E14710" w:rsidRPr="001D58F5" w:rsidRDefault="00E14710" w:rsidP="00E14710">
            <w:pPr>
              <w:rPr>
                <w:rFonts w:eastAsia="Calibri"/>
                <w:sz w:val="18"/>
                <w:szCs w:val="18"/>
              </w:rPr>
            </w:pPr>
          </w:p>
          <w:p w14:paraId="663BE7F0" w14:textId="553CB1CA" w:rsidR="00E14710" w:rsidRPr="001D58F5" w:rsidRDefault="00E14710" w:rsidP="00E14710">
            <w:pPr>
              <w:rPr>
                <w:rFonts w:eastAsia="Calibri"/>
                <w:sz w:val="18"/>
                <w:szCs w:val="18"/>
              </w:rPr>
            </w:pPr>
            <w:r w:rsidRPr="001D58F5">
              <w:rPr>
                <w:b/>
                <w:bCs/>
                <w:i/>
                <w:color w:val="000000"/>
                <w:sz w:val="18"/>
                <w:szCs w:val="18"/>
              </w:rPr>
              <w:t>Indicator 2</w:t>
            </w:r>
            <w:r w:rsidR="00991D94" w:rsidRPr="001D58F5">
              <w:rPr>
                <w:b/>
                <w:bCs/>
                <w:i/>
                <w:color w:val="000000"/>
                <w:sz w:val="18"/>
                <w:szCs w:val="18"/>
              </w:rPr>
              <w:t>.</w:t>
            </w:r>
            <w:r w:rsidRPr="001D58F5">
              <w:rPr>
                <w:bCs/>
                <w:color w:val="000000"/>
                <w:sz w:val="18"/>
                <w:szCs w:val="18"/>
              </w:rPr>
              <w:t xml:space="preserve"> </w:t>
            </w:r>
            <w:r w:rsidRPr="001D58F5">
              <w:rPr>
                <w:rFonts w:eastAsia="Calibri"/>
                <w:sz w:val="18"/>
                <w:szCs w:val="18"/>
              </w:rPr>
              <w:t>N</w:t>
            </w:r>
            <w:r w:rsidR="00991D94">
              <w:rPr>
                <w:rFonts w:eastAsia="Calibri"/>
                <w:sz w:val="18"/>
                <w:szCs w:val="18"/>
              </w:rPr>
              <w:t>o</w:t>
            </w:r>
            <w:r w:rsidRPr="001D58F5">
              <w:rPr>
                <w:rFonts w:eastAsia="Calibri"/>
                <w:sz w:val="18"/>
                <w:szCs w:val="18"/>
              </w:rPr>
              <w:t xml:space="preserve"> of disaster</w:t>
            </w:r>
            <w:r w:rsidR="00991D94">
              <w:rPr>
                <w:rFonts w:eastAsia="Calibri"/>
                <w:sz w:val="18"/>
                <w:szCs w:val="18"/>
              </w:rPr>
              <w:t>-</w:t>
            </w:r>
            <w:r w:rsidRPr="001D58F5">
              <w:rPr>
                <w:rFonts w:eastAsia="Calibri"/>
                <w:sz w:val="18"/>
                <w:szCs w:val="18"/>
              </w:rPr>
              <w:t xml:space="preserve">affected people with acute food insecurity </w:t>
            </w:r>
          </w:p>
          <w:p w14:paraId="233DD43B" w14:textId="77777777" w:rsidR="00E14710" w:rsidRPr="001D58F5" w:rsidRDefault="00E14710" w:rsidP="00E14710">
            <w:pPr>
              <w:rPr>
                <w:rFonts w:eastAsia="Calibri"/>
                <w:sz w:val="18"/>
                <w:szCs w:val="18"/>
              </w:rPr>
            </w:pPr>
          </w:p>
          <w:p w14:paraId="1603A072" w14:textId="147D7E82" w:rsidR="00E14710" w:rsidRPr="001D58F5" w:rsidRDefault="00E14710" w:rsidP="00E14710">
            <w:pPr>
              <w:rPr>
                <w:rFonts w:eastAsia="Calibri"/>
                <w:sz w:val="18"/>
                <w:szCs w:val="18"/>
              </w:rPr>
            </w:pPr>
            <w:r w:rsidRPr="001D58F5">
              <w:rPr>
                <w:rFonts w:eastAsia="Calibri"/>
                <w:b/>
                <w:sz w:val="18"/>
                <w:szCs w:val="18"/>
              </w:rPr>
              <w:t>Baseline</w:t>
            </w:r>
            <w:r w:rsidRPr="001D58F5">
              <w:rPr>
                <w:rFonts w:eastAsia="Calibri"/>
                <w:sz w:val="18"/>
                <w:szCs w:val="18"/>
              </w:rPr>
              <w:t>:  1,045,000 (</w:t>
            </w:r>
            <w:r w:rsidR="00991D94" w:rsidRPr="001D58F5">
              <w:rPr>
                <w:rFonts w:eastAsia="Calibri"/>
                <w:sz w:val="18"/>
                <w:szCs w:val="18"/>
              </w:rPr>
              <w:t xml:space="preserve">Technical Secretariat for Food Security and Nutrition – </w:t>
            </w:r>
            <w:r w:rsidRPr="001D58F5">
              <w:rPr>
                <w:rFonts w:eastAsia="Calibri"/>
                <w:sz w:val="18"/>
                <w:szCs w:val="18"/>
              </w:rPr>
              <w:t>SETSAN</w:t>
            </w:r>
            <w:r w:rsidR="00991D94">
              <w:rPr>
                <w:rFonts w:eastAsia="Calibri"/>
                <w:sz w:val="18"/>
                <w:szCs w:val="18"/>
              </w:rPr>
              <w:t xml:space="preserve">, </w:t>
            </w:r>
            <w:r w:rsidR="00991D94" w:rsidRPr="00097BEB">
              <w:rPr>
                <w:rFonts w:eastAsia="Calibri"/>
                <w:sz w:val="18"/>
                <w:szCs w:val="18"/>
              </w:rPr>
              <w:t>2015</w:t>
            </w:r>
            <w:r w:rsidRPr="001D58F5">
              <w:rPr>
                <w:rFonts w:eastAsia="Calibri"/>
                <w:sz w:val="18"/>
                <w:szCs w:val="18"/>
              </w:rPr>
              <w:t>)</w:t>
            </w:r>
          </w:p>
          <w:p w14:paraId="242EF40E" w14:textId="2D6AF8D3" w:rsidR="00E14710" w:rsidRPr="001D58F5" w:rsidRDefault="00E14710" w:rsidP="00E14710">
            <w:pPr>
              <w:rPr>
                <w:rFonts w:eastAsia="Calibri"/>
                <w:sz w:val="18"/>
                <w:szCs w:val="18"/>
              </w:rPr>
            </w:pPr>
            <w:r w:rsidRPr="001D58F5">
              <w:rPr>
                <w:rFonts w:eastAsia="Calibri"/>
                <w:b/>
                <w:sz w:val="18"/>
                <w:szCs w:val="18"/>
              </w:rPr>
              <w:t>Target</w:t>
            </w:r>
            <w:r w:rsidRPr="001D58F5">
              <w:rPr>
                <w:rFonts w:eastAsia="Calibri"/>
                <w:sz w:val="18"/>
                <w:szCs w:val="18"/>
              </w:rPr>
              <w:t xml:space="preserve">:  2% </w:t>
            </w:r>
            <w:r w:rsidR="00991D94">
              <w:rPr>
                <w:rFonts w:eastAsia="Calibri"/>
                <w:sz w:val="18"/>
                <w:szCs w:val="18"/>
              </w:rPr>
              <w:t>annual</w:t>
            </w:r>
            <w:r w:rsidRPr="001D58F5">
              <w:rPr>
                <w:rFonts w:eastAsia="Calibri"/>
                <w:sz w:val="18"/>
                <w:szCs w:val="18"/>
              </w:rPr>
              <w:t xml:space="preserve"> reduction</w:t>
            </w:r>
          </w:p>
          <w:p w14:paraId="3855913B" w14:textId="77777777" w:rsidR="00E14710" w:rsidRPr="001D58F5" w:rsidRDefault="00E14710" w:rsidP="00E14710">
            <w:pPr>
              <w:rPr>
                <w:rFonts w:eastAsia="Calibri"/>
                <w:sz w:val="18"/>
                <w:szCs w:val="18"/>
              </w:rPr>
            </w:pPr>
          </w:p>
          <w:p w14:paraId="45B15D99" w14:textId="3CE45230" w:rsidR="00E14710" w:rsidRPr="001D58F5" w:rsidRDefault="00E14710" w:rsidP="00E14710">
            <w:pPr>
              <w:rPr>
                <w:rFonts w:eastAsia="Calibri"/>
                <w:sz w:val="18"/>
                <w:szCs w:val="18"/>
              </w:rPr>
            </w:pPr>
            <w:r w:rsidRPr="001D58F5">
              <w:rPr>
                <w:b/>
                <w:bCs/>
                <w:i/>
                <w:color w:val="000000"/>
                <w:sz w:val="18"/>
                <w:szCs w:val="18"/>
              </w:rPr>
              <w:t>Indicator 3</w:t>
            </w:r>
            <w:r w:rsidR="00991D94">
              <w:rPr>
                <w:b/>
                <w:bCs/>
                <w:i/>
                <w:color w:val="000000"/>
                <w:sz w:val="18"/>
                <w:szCs w:val="18"/>
              </w:rPr>
              <w:t>.</w:t>
            </w:r>
            <w:r w:rsidRPr="001D58F5">
              <w:rPr>
                <w:bCs/>
                <w:color w:val="000000"/>
                <w:sz w:val="18"/>
                <w:szCs w:val="18"/>
              </w:rPr>
              <w:t xml:space="preserve"> N</w:t>
            </w:r>
            <w:r w:rsidR="00991D94">
              <w:rPr>
                <w:bCs/>
                <w:color w:val="000000"/>
                <w:sz w:val="18"/>
                <w:szCs w:val="18"/>
              </w:rPr>
              <w:t>o</w:t>
            </w:r>
            <w:r w:rsidRPr="001D58F5">
              <w:rPr>
                <w:bCs/>
                <w:color w:val="000000"/>
                <w:sz w:val="18"/>
                <w:szCs w:val="18"/>
              </w:rPr>
              <w:t xml:space="preserve"> of deaths from natural hazards over a specified period</w:t>
            </w:r>
            <w:r w:rsidRPr="001D58F5">
              <w:rPr>
                <w:bCs/>
                <w:color w:val="000000"/>
                <w:sz w:val="18"/>
                <w:szCs w:val="18"/>
                <w:vertAlign w:val="superscript"/>
              </w:rPr>
              <w:footnoteReference w:id="38"/>
            </w:r>
            <w:r w:rsidRPr="001D58F5">
              <w:rPr>
                <w:bCs/>
                <w:color w:val="000000"/>
                <w:sz w:val="18"/>
                <w:szCs w:val="18"/>
              </w:rPr>
              <w:t xml:space="preserve"> </w:t>
            </w:r>
          </w:p>
          <w:p w14:paraId="40609644" w14:textId="77777777" w:rsidR="00E14710" w:rsidRPr="001D58F5" w:rsidRDefault="00E14710" w:rsidP="00E14710">
            <w:pPr>
              <w:rPr>
                <w:rFonts w:eastAsia="Calibri"/>
                <w:sz w:val="18"/>
                <w:szCs w:val="18"/>
              </w:rPr>
            </w:pPr>
          </w:p>
          <w:p w14:paraId="547186D1" w14:textId="77777777" w:rsidR="00E14710" w:rsidRPr="001D58F5" w:rsidRDefault="00E14710" w:rsidP="00E14710">
            <w:pPr>
              <w:rPr>
                <w:rFonts w:eastAsia="Calibri"/>
                <w:sz w:val="18"/>
                <w:szCs w:val="18"/>
              </w:rPr>
            </w:pPr>
            <w:r w:rsidRPr="001D58F5">
              <w:rPr>
                <w:rFonts w:eastAsia="Calibri"/>
                <w:b/>
                <w:sz w:val="18"/>
                <w:szCs w:val="18"/>
              </w:rPr>
              <w:t>Baseline</w:t>
            </w:r>
            <w:r w:rsidRPr="001D58F5">
              <w:rPr>
                <w:rFonts w:eastAsia="Calibri"/>
                <w:sz w:val="18"/>
                <w:szCs w:val="18"/>
              </w:rPr>
              <w:t>: 121 (2013)</w:t>
            </w:r>
          </w:p>
          <w:p w14:paraId="03076ED8" w14:textId="34EAEE0E" w:rsidR="00E14710" w:rsidRPr="001D58F5" w:rsidRDefault="00E14710" w:rsidP="000D34A8">
            <w:pPr>
              <w:rPr>
                <w:bCs/>
                <w:color w:val="000000"/>
                <w:sz w:val="18"/>
                <w:szCs w:val="18"/>
              </w:rPr>
            </w:pPr>
            <w:r w:rsidRPr="001D58F5">
              <w:rPr>
                <w:rFonts w:eastAsia="Calibri"/>
                <w:b/>
                <w:sz w:val="18"/>
                <w:szCs w:val="18"/>
              </w:rPr>
              <w:t>Target</w:t>
            </w:r>
            <w:r w:rsidRPr="001D58F5">
              <w:rPr>
                <w:rFonts w:eastAsia="Calibri"/>
                <w:sz w:val="18"/>
                <w:szCs w:val="18"/>
              </w:rPr>
              <w:t>:        0</w:t>
            </w:r>
          </w:p>
        </w:tc>
        <w:tc>
          <w:tcPr>
            <w:tcW w:w="1034" w:type="pct"/>
            <w:vMerge w:val="restart"/>
          </w:tcPr>
          <w:p w14:paraId="4F340A44" w14:textId="78D50640" w:rsidR="00E14710" w:rsidRPr="001D58F5" w:rsidRDefault="00E14710" w:rsidP="00DE5F9E">
            <w:pPr>
              <w:ind w:left="155"/>
              <w:rPr>
                <w:rFonts w:eastAsia="Calibri"/>
                <w:sz w:val="18"/>
                <w:szCs w:val="18"/>
              </w:rPr>
            </w:pPr>
            <w:r w:rsidRPr="001D58F5">
              <w:rPr>
                <w:b/>
                <w:bCs/>
                <w:color w:val="000000"/>
                <w:sz w:val="18"/>
                <w:szCs w:val="18"/>
              </w:rPr>
              <w:t>Source:</w:t>
            </w:r>
            <w:r w:rsidRPr="001D58F5">
              <w:rPr>
                <w:bCs/>
                <w:color w:val="000000"/>
                <w:sz w:val="18"/>
                <w:szCs w:val="18"/>
              </w:rPr>
              <w:t xml:space="preserve"> </w:t>
            </w:r>
            <w:r w:rsidR="00991D94" w:rsidRPr="00530549">
              <w:rPr>
                <w:rFonts w:eastAsia="Calibri"/>
                <w:sz w:val="18"/>
                <w:szCs w:val="18"/>
              </w:rPr>
              <w:t>global climate risk index</w:t>
            </w:r>
          </w:p>
          <w:p w14:paraId="1A7ABC95" w14:textId="7A28C6F1" w:rsidR="00E14710" w:rsidRPr="001D58F5" w:rsidRDefault="00E14710" w:rsidP="00DE5F9E">
            <w:pPr>
              <w:ind w:left="155"/>
              <w:rPr>
                <w:rFonts w:eastAsia="Calibri"/>
                <w:sz w:val="18"/>
                <w:szCs w:val="18"/>
              </w:rPr>
            </w:pPr>
            <w:r w:rsidRPr="001D58F5">
              <w:rPr>
                <w:rFonts w:eastAsia="Calibri"/>
                <w:b/>
                <w:sz w:val="18"/>
                <w:szCs w:val="18"/>
              </w:rPr>
              <w:t>Frequency:</w:t>
            </w:r>
            <w:r w:rsidRPr="001D58F5">
              <w:rPr>
                <w:rFonts w:eastAsia="Calibri"/>
                <w:sz w:val="18"/>
                <w:szCs w:val="18"/>
              </w:rPr>
              <w:t xml:space="preserve"> </w:t>
            </w:r>
            <w:r w:rsidR="00046D66">
              <w:rPr>
                <w:bCs/>
                <w:color w:val="000000"/>
                <w:sz w:val="18"/>
                <w:szCs w:val="18"/>
              </w:rPr>
              <w:t>a</w:t>
            </w:r>
            <w:r w:rsidR="00046D66" w:rsidRPr="0001156B">
              <w:rPr>
                <w:bCs/>
                <w:color w:val="000000"/>
                <w:sz w:val="18"/>
                <w:szCs w:val="18"/>
              </w:rPr>
              <w:t>nnual</w:t>
            </w:r>
          </w:p>
          <w:p w14:paraId="71A15D7E" w14:textId="77777777" w:rsidR="00E14710" w:rsidRPr="001D58F5" w:rsidRDefault="00E14710" w:rsidP="00DE5F9E">
            <w:pPr>
              <w:ind w:left="155"/>
              <w:rPr>
                <w:rFonts w:eastAsia="Calibri"/>
                <w:sz w:val="18"/>
                <w:szCs w:val="18"/>
              </w:rPr>
            </w:pPr>
            <w:r w:rsidRPr="001D58F5">
              <w:rPr>
                <w:rFonts w:eastAsia="Calibri"/>
                <w:b/>
                <w:sz w:val="18"/>
                <w:szCs w:val="18"/>
              </w:rPr>
              <w:t>Responsibility:</w:t>
            </w:r>
            <w:r w:rsidRPr="001D58F5">
              <w:rPr>
                <w:rFonts w:eastAsia="Calibri"/>
                <w:sz w:val="18"/>
                <w:szCs w:val="18"/>
              </w:rPr>
              <w:t xml:space="preserve"> WFP</w:t>
            </w:r>
          </w:p>
          <w:p w14:paraId="568CA1E9" w14:textId="77777777" w:rsidR="00E14710" w:rsidRPr="001D58F5" w:rsidRDefault="00E14710" w:rsidP="00DE5F9E">
            <w:pPr>
              <w:ind w:left="155"/>
              <w:rPr>
                <w:rFonts w:eastAsia="Calibri"/>
                <w:sz w:val="18"/>
                <w:szCs w:val="18"/>
              </w:rPr>
            </w:pPr>
          </w:p>
          <w:p w14:paraId="6C2C3A4A" w14:textId="77777777" w:rsidR="00E14710" w:rsidRPr="001D58F5" w:rsidRDefault="00E14710" w:rsidP="00E14710">
            <w:pPr>
              <w:ind w:left="300"/>
              <w:rPr>
                <w:rFonts w:eastAsia="Calibri"/>
                <w:sz w:val="18"/>
                <w:szCs w:val="18"/>
              </w:rPr>
            </w:pPr>
          </w:p>
          <w:p w14:paraId="77C51022" w14:textId="77777777" w:rsidR="00E14710" w:rsidRPr="001D58F5" w:rsidRDefault="00E14710" w:rsidP="00E14710">
            <w:pPr>
              <w:rPr>
                <w:rFonts w:eastAsia="Calibri"/>
                <w:sz w:val="18"/>
                <w:szCs w:val="18"/>
              </w:rPr>
            </w:pPr>
          </w:p>
          <w:p w14:paraId="5E08CDE1" w14:textId="77777777" w:rsidR="00E14710" w:rsidRPr="001D58F5" w:rsidRDefault="00E14710" w:rsidP="00DE5F9E">
            <w:pPr>
              <w:ind w:left="155"/>
              <w:rPr>
                <w:rFonts w:eastAsia="Calibri"/>
                <w:sz w:val="18"/>
                <w:szCs w:val="18"/>
              </w:rPr>
            </w:pPr>
            <w:r w:rsidRPr="001D58F5">
              <w:rPr>
                <w:b/>
                <w:bCs/>
                <w:color w:val="000000"/>
                <w:sz w:val="18"/>
                <w:szCs w:val="18"/>
              </w:rPr>
              <w:t>Source:</w:t>
            </w:r>
            <w:r w:rsidRPr="001D58F5">
              <w:rPr>
                <w:bCs/>
                <w:color w:val="000000"/>
                <w:sz w:val="18"/>
                <w:szCs w:val="18"/>
              </w:rPr>
              <w:t xml:space="preserve"> </w:t>
            </w:r>
            <w:r w:rsidRPr="001D58F5">
              <w:rPr>
                <w:rFonts w:eastAsia="Calibri"/>
                <w:sz w:val="18"/>
                <w:szCs w:val="18"/>
              </w:rPr>
              <w:t>SETSAN Reports</w:t>
            </w:r>
          </w:p>
          <w:p w14:paraId="12CF0F60" w14:textId="09650F81" w:rsidR="00E14710" w:rsidRPr="001D58F5" w:rsidRDefault="00E14710" w:rsidP="00DE5F9E">
            <w:pPr>
              <w:ind w:left="155"/>
              <w:rPr>
                <w:rFonts w:eastAsia="Calibri"/>
                <w:sz w:val="18"/>
                <w:szCs w:val="18"/>
              </w:rPr>
            </w:pPr>
            <w:r w:rsidRPr="001D58F5">
              <w:rPr>
                <w:rFonts w:eastAsia="Calibri"/>
                <w:b/>
                <w:sz w:val="18"/>
                <w:szCs w:val="18"/>
              </w:rPr>
              <w:t>Frequency:</w:t>
            </w:r>
            <w:r w:rsidRPr="001D58F5">
              <w:rPr>
                <w:rFonts w:eastAsia="Calibri"/>
                <w:sz w:val="18"/>
                <w:szCs w:val="18"/>
              </w:rPr>
              <w:t xml:space="preserve"> </w:t>
            </w:r>
            <w:r w:rsidR="00046D66">
              <w:rPr>
                <w:bCs/>
                <w:color w:val="000000"/>
                <w:sz w:val="18"/>
                <w:szCs w:val="18"/>
              </w:rPr>
              <w:t>a</w:t>
            </w:r>
            <w:r w:rsidR="00046D66" w:rsidRPr="0001156B">
              <w:rPr>
                <w:bCs/>
                <w:color w:val="000000"/>
                <w:sz w:val="18"/>
                <w:szCs w:val="18"/>
              </w:rPr>
              <w:t>nnual</w:t>
            </w:r>
          </w:p>
          <w:p w14:paraId="2C8D992A" w14:textId="05107666" w:rsidR="00E14710" w:rsidRPr="001D58F5" w:rsidRDefault="00E14710" w:rsidP="00DE5F9E">
            <w:pPr>
              <w:ind w:left="155"/>
              <w:rPr>
                <w:rFonts w:eastAsia="Calibri"/>
                <w:sz w:val="18"/>
                <w:szCs w:val="18"/>
              </w:rPr>
            </w:pPr>
            <w:r w:rsidRPr="001D58F5">
              <w:rPr>
                <w:rFonts w:eastAsia="Calibri"/>
                <w:b/>
                <w:sz w:val="18"/>
                <w:szCs w:val="18"/>
              </w:rPr>
              <w:t>Responsibility:</w:t>
            </w:r>
            <w:r w:rsidRPr="001D58F5">
              <w:rPr>
                <w:rFonts w:eastAsia="Calibri"/>
                <w:sz w:val="18"/>
                <w:szCs w:val="18"/>
              </w:rPr>
              <w:t xml:space="preserve"> Min</w:t>
            </w:r>
            <w:r w:rsidR="00991D94">
              <w:rPr>
                <w:rFonts w:eastAsia="Calibri"/>
                <w:sz w:val="18"/>
                <w:szCs w:val="18"/>
              </w:rPr>
              <w:t>istry</w:t>
            </w:r>
            <w:r w:rsidRPr="001D58F5">
              <w:rPr>
                <w:rFonts w:eastAsia="Calibri"/>
                <w:sz w:val="18"/>
                <w:szCs w:val="18"/>
              </w:rPr>
              <w:t xml:space="preserve"> of Agriculture</w:t>
            </w:r>
          </w:p>
          <w:p w14:paraId="4F399814" w14:textId="77777777" w:rsidR="00E14710" w:rsidRPr="001D58F5" w:rsidRDefault="00E14710" w:rsidP="00DE5F9E">
            <w:pPr>
              <w:ind w:left="155"/>
              <w:rPr>
                <w:rFonts w:eastAsia="Calibri"/>
                <w:sz w:val="18"/>
                <w:szCs w:val="18"/>
              </w:rPr>
            </w:pPr>
          </w:p>
          <w:p w14:paraId="6F8C1D77" w14:textId="77777777" w:rsidR="00E14710" w:rsidRPr="001D58F5" w:rsidRDefault="00E14710" w:rsidP="00DE5F9E">
            <w:pPr>
              <w:ind w:left="155"/>
              <w:rPr>
                <w:rFonts w:eastAsia="Calibri"/>
                <w:sz w:val="18"/>
                <w:szCs w:val="18"/>
              </w:rPr>
            </w:pPr>
          </w:p>
          <w:p w14:paraId="6D535524" w14:textId="77777777" w:rsidR="00E14710" w:rsidRPr="001D58F5" w:rsidRDefault="00E14710" w:rsidP="00DE5F9E">
            <w:pPr>
              <w:ind w:left="155"/>
              <w:rPr>
                <w:rFonts w:eastAsia="Calibri"/>
                <w:sz w:val="18"/>
                <w:szCs w:val="18"/>
              </w:rPr>
            </w:pPr>
          </w:p>
          <w:p w14:paraId="30F62A1C" w14:textId="77777777" w:rsidR="00E14710" w:rsidRPr="001D58F5" w:rsidRDefault="00E14710" w:rsidP="00DE5F9E">
            <w:pPr>
              <w:ind w:left="155"/>
              <w:rPr>
                <w:rFonts w:eastAsia="Calibri"/>
                <w:sz w:val="18"/>
                <w:szCs w:val="18"/>
              </w:rPr>
            </w:pPr>
          </w:p>
          <w:p w14:paraId="6EBA3A87" w14:textId="77777777" w:rsidR="00E14710" w:rsidRPr="001D58F5" w:rsidRDefault="00E14710" w:rsidP="00DE5F9E">
            <w:pPr>
              <w:ind w:left="155"/>
              <w:rPr>
                <w:b/>
                <w:bCs/>
                <w:color w:val="000000"/>
                <w:sz w:val="18"/>
                <w:szCs w:val="18"/>
              </w:rPr>
            </w:pPr>
          </w:p>
          <w:p w14:paraId="79643C62" w14:textId="639AD2D0" w:rsidR="00E14710" w:rsidRPr="001D58F5" w:rsidRDefault="00E14710" w:rsidP="00DE5F9E">
            <w:pPr>
              <w:ind w:left="155"/>
              <w:rPr>
                <w:bCs/>
                <w:color w:val="000000"/>
                <w:sz w:val="18"/>
                <w:szCs w:val="18"/>
              </w:rPr>
            </w:pPr>
            <w:r w:rsidRPr="001D58F5">
              <w:rPr>
                <w:b/>
                <w:bCs/>
                <w:color w:val="000000"/>
                <w:sz w:val="18"/>
                <w:szCs w:val="18"/>
              </w:rPr>
              <w:t>Source:</w:t>
            </w:r>
            <w:r w:rsidRPr="001D58F5">
              <w:rPr>
                <w:bCs/>
                <w:color w:val="000000"/>
                <w:sz w:val="18"/>
                <w:szCs w:val="18"/>
              </w:rPr>
              <w:t xml:space="preserve"> </w:t>
            </w:r>
            <w:r w:rsidR="005E739D" w:rsidRPr="001D58F5">
              <w:rPr>
                <w:bCs/>
                <w:color w:val="000000"/>
                <w:sz w:val="18"/>
                <w:szCs w:val="18"/>
              </w:rPr>
              <w:t>National Institute of Disaster Management</w:t>
            </w:r>
            <w:r w:rsidR="005E739D">
              <w:rPr>
                <w:bCs/>
                <w:color w:val="000000"/>
                <w:sz w:val="18"/>
                <w:szCs w:val="18"/>
              </w:rPr>
              <w:t xml:space="preserve"> (</w:t>
            </w:r>
            <w:r w:rsidRPr="001D58F5">
              <w:rPr>
                <w:bCs/>
                <w:color w:val="000000"/>
                <w:sz w:val="18"/>
                <w:szCs w:val="18"/>
              </w:rPr>
              <w:t>INGC</w:t>
            </w:r>
            <w:r w:rsidR="005E739D">
              <w:rPr>
                <w:bCs/>
                <w:color w:val="000000"/>
                <w:sz w:val="18"/>
                <w:szCs w:val="18"/>
              </w:rPr>
              <w:t>)</w:t>
            </w:r>
            <w:r w:rsidRPr="001D58F5">
              <w:rPr>
                <w:bCs/>
                <w:color w:val="000000"/>
                <w:sz w:val="18"/>
                <w:szCs w:val="18"/>
              </w:rPr>
              <w:t xml:space="preserve"> </w:t>
            </w:r>
            <w:r w:rsidR="005E739D">
              <w:rPr>
                <w:bCs/>
                <w:color w:val="000000"/>
                <w:sz w:val="18"/>
                <w:szCs w:val="18"/>
              </w:rPr>
              <w:t>r</w:t>
            </w:r>
            <w:r w:rsidRPr="001D58F5">
              <w:rPr>
                <w:bCs/>
                <w:color w:val="000000"/>
                <w:sz w:val="18"/>
                <w:szCs w:val="18"/>
              </w:rPr>
              <w:t>eports</w:t>
            </w:r>
          </w:p>
          <w:p w14:paraId="156D78CF" w14:textId="45965266" w:rsidR="00E14710" w:rsidRPr="001D58F5" w:rsidRDefault="00E14710" w:rsidP="00DE5F9E">
            <w:pPr>
              <w:ind w:left="155"/>
              <w:rPr>
                <w:bCs/>
                <w:color w:val="000000"/>
                <w:sz w:val="18"/>
                <w:szCs w:val="18"/>
              </w:rPr>
            </w:pPr>
            <w:r w:rsidRPr="001D58F5">
              <w:rPr>
                <w:b/>
                <w:bCs/>
                <w:color w:val="000000"/>
                <w:sz w:val="18"/>
                <w:szCs w:val="18"/>
              </w:rPr>
              <w:t>Frequency:</w:t>
            </w:r>
            <w:r w:rsidRPr="001D58F5">
              <w:rPr>
                <w:bCs/>
                <w:color w:val="000000"/>
                <w:sz w:val="18"/>
                <w:szCs w:val="18"/>
              </w:rPr>
              <w:t xml:space="preserve"> Ad </w:t>
            </w:r>
            <w:r w:rsidR="00991D94">
              <w:rPr>
                <w:bCs/>
                <w:color w:val="000000"/>
                <w:sz w:val="18"/>
                <w:szCs w:val="18"/>
              </w:rPr>
              <w:t>h</w:t>
            </w:r>
            <w:r w:rsidRPr="001D58F5">
              <w:rPr>
                <w:bCs/>
                <w:color w:val="000000"/>
                <w:sz w:val="18"/>
                <w:szCs w:val="18"/>
              </w:rPr>
              <w:t>oc</w:t>
            </w:r>
          </w:p>
          <w:p w14:paraId="23C064C2" w14:textId="77777777" w:rsidR="00E14710" w:rsidRPr="001D58F5" w:rsidRDefault="00E14710" w:rsidP="00DE5F9E">
            <w:pPr>
              <w:ind w:left="155"/>
              <w:rPr>
                <w:b/>
                <w:bCs/>
                <w:color w:val="000000"/>
                <w:sz w:val="18"/>
                <w:szCs w:val="18"/>
              </w:rPr>
            </w:pPr>
            <w:r w:rsidRPr="001D58F5">
              <w:rPr>
                <w:b/>
                <w:bCs/>
                <w:color w:val="000000"/>
                <w:sz w:val="18"/>
                <w:szCs w:val="18"/>
              </w:rPr>
              <w:t>Responsibility:</w:t>
            </w:r>
            <w:r w:rsidRPr="001D58F5">
              <w:rPr>
                <w:bCs/>
                <w:color w:val="000000"/>
                <w:sz w:val="18"/>
                <w:szCs w:val="18"/>
              </w:rPr>
              <w:t xml:space="preserve"> INGC</w:t>
            </w:r>
          </w:p>
        </w:tc>
        <w:tc>
          <w:tcPr>
            <w:tcW w:w="1478" w:type="pct"/>
            <w:vMerge w:val="restart"/>
            <w:tcMar>
              <w:top w:w="72" w:type="dxa"/>
              <w:left w:w="144" w:type="dxa"/>
              <w:bottom w:w="72" w:type="dxa"/>
              <w:right w:w="144" w:type="dxa"/>
            </w:tcMar>
          </w:tcPr>
          <w:p w14:paraId="26E62BDD" w14:textId="32E3EEEB" w:rsidR="00E14710" w:rsidRPr="001D58F5" w:rsidRDefault="00E14710" w:rsidP="00E14710">
            <w:pPr>
              <w:rPr>
                <w:b/>
                <w:iCs/>
                <w:color w:val="000000"/>
                <w:sz w:val="18"/>
                <w:szCs w:val="18"/>
              </w:rPr>
            </w:pPr>
            <w:r w:rsidRPr="001D58F5">
              <w:rPr>
                <w:b/>
                <w:i/>
                <w:iCs/>
                <w:color w:val="000000"/>
                <w:sz w:val="18"/>
                <w:szCs w:val="18"/>
              </w:rPr>
              <w:t>Output 3.1</w:t>
            </w:r>
            <w:r w:rsidR="005E739D" w:rsidRPr="001D58F5">
              <w:rPr>
                <w:b/>
                <w:i/>
                <w:iCs/>
                <w:color w:val="000000"/>
                <w:sz w:val="18"/>
                <w:szCs w:val="18"/>
              </w:rPr>
              <w:t>.</w:t>
            </w:r>
            <w:r w:rsidRPr="001D58F5">
              <w:rPr>
                <w:b/>
                <w:iCs/>
                <w:color w:val="000000"/>
                <w:sz w:val="18"/>
                <w:szCs w:val="18"/>
              </w:rPr>
              <w:t xml:space="preserve"> </w:t>
            </w:r>
            <w:r w:rsidRPr="001D58F5">
              <w:rPr>
                <w:b/>
                <w:bCs/>
                <w:iCs/>
                <w:color w:val="000000"/>
                <w:sz w:val="18"/>
                <w:szCs w:val="18"/>
              </w:rPr>
              <w:t>Effective policy and legislative frameworks in place to enhance the implementation of disaster and climate risk management measures</w:t>
            </w:r>
          </w:p>
          <w:p w14:paraId="672D7867" w14:textId="77777777" w:rsidR="00E14710" w:rsidRPr="001D58F5" w:rsidRDefault="00E14710" w:rsidP="00E14710">
            <w:pPr>
              <w:rPr>
                <w:iCs/>
                <w:color w:val="000000"/>
                <w:sz w:val="18"/>
                <w:szCs w:val="18"/>
              </w:rPr>
            </w:pPr>
          </w:p>
          <w:p w14:paraId="5670ED52" w14:textId="5EB87EC7" w:rsidR="00E14710" w:rsidRPr="001D58F5" w:rsidRDefault="00E14710" w:rsidP="00E14710">
            <w:pPr>
              <w:rPr>
                <w:sz w:val="18"/>
                <w:szCs w:val="18"/>
              </w:rPr>
            </w:pPr>
            <w:r w:rsidRPr="001D58F5">
              <w:rPr>
                <w:b/>
                <w:iCs/>
                <w:color w:val="000000"/>
                <w:sz w:val="18"/>
                <w:szCs w:val="18"/>
              </w:rPr>
              <w:t>Indicator 3.1.1</w:t>
            </w:r>
            <w:r w:rsidR="005E739D">
              <w:rPr>
                <w:b/>
                <w:iCs/>
                <w:color w:val="000000"/>
                <w:sz w:val="18"/>
                <w:szCs w:val="18"/>
              </w:rPr>
              <w:t>.</w:t>
            </w:r>
            <w:r w:rsidRPr="001D58F5">
              <w:rPr>
                <w:iCs/>
                <w:color w:val="000000"/>
                <w:sz w:val="18"/>
                <w:szCs w:val="18"/>
              </w:rPr>
              <w:t xml:space="preserve"> N</w:t>
            </w:r>
            <w:r w:rsidR="005E739D">
              <w:rPr>
                <w:iCs/>
                <w:color w:val="000000"/>
                <w:sz w:val="18"/>
                <w:szCs w:val="18"/>
              </w:rPr>
              <w:t>o</w:t>
            </w:r>
            <w:r w:rsidRPr="001D58F5">
              <w:rPr>
                <w:iCs/>
                <w:color w:val="000000"/>
                <w:sz w:val="18"/>
                <w:szCs w:val="18"/>
              </w:rPr>
              <w:t>. of key sectoral plans that explicitly address disaster and/or climate risk management being implemented and disaggregated by those that are gender</w:t>
            </w:r>
            <w:r w:rsidR="005E739D">
              <w:rPr>
                <w:iCs/>
                <w:color w:val="000000"/>
                <w:sz w:val="18"/>
                <w:szCs w:val="18"/>
              </w:rPr>
              <w:t>-</w:t>
            </w:r>
            <w:r w:rsidRPr="001D58F5">
              <w:rPr>
                <w:iCs/>
                <w:color w:val="000000"/>
                <w:sz w:val="18"/>
                <w:szCs w:val="18"/>
              </w:rPr>
              <w:t>responsive</w:t>
            </w:r>
            <w:r w:rsidRPr="001D58F5">
              <w:rPr>
                <w:iCs/>
                <w:color w:val="000000"/>
                <w:sz w:val="18"/>
                <w:szCs w:val="18"/>
                <w:vertAlign w:val="superscript"/>
              </w:rPr>
              <w:footnoteReference w:id="39"/>
            </w:r>
          </w:p>
          <w:p w14:paraId="3F49BC17" w14:textId="67AD34FC"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0 (gender</w:t>
            </w:r>
            <w:r w:rsidR="005E739D">
              <w:rPr>
                <w:iCs/>
                <w:color w:val="000000"/>
                <w:sz w:val="18"/>
                <w:szCs w:val="18"/>
              </w:rPr>
              <w:t>-</w:t>
            </w:r>
            <w:r w:rsidRPr="001D58F5">
              <w:rPr>
                <w:iCs/>
                <w:color w:val="000000"/>
                <w:sz w:val="18"/>
                <w:szCs w:val="18"/>
              </w:rPr>
              <w:t>responsive: 0)</w:t>
            </w:r>
          </w:p>
          <w:p w14:paraId="0AC1A28A" w14:textId="135F36EE" w:rsidR="00E14710" w:rsidRPr="001D58F5" w:rsidRDefault="00E14710" w:rsidP="00E14710">
            <w:pPr>
              <w:rPr>
                <w:iCs/>
                <w:color w:val="000000"/>
                <w:sz w:val="18"/>
                <w:szCs w:val="18"/>
              </w:rPr>
            </w:pPr>
            <w:r w:rsidRPr="001D58F5">
              <w:rPr>
                <w:b/>
                <w:iCs/>
                <w:color w:val="000000"/>
                <w:sz w:val="18"/>
                <w:szCs w:val="18"/>
              </w:rPr>
              <w:t>Target:</w:t>
            </w:r>
            <w:r w:rsidRPr="001D58F5">
              <w:rPr>
                <w:iCs/>
                <w:color w:val="000000"/>
                <w:sz w:val="18"/>
                <w:szCs w:val="18"/>
              </w:rPr>
              <w:t xml:space="preserve">     8 (gender</w:t>
            </w:r>
            <w:r w:rsidR="005E739D">
              <w:rPr>
                <w:iCs/>
                <w:color w:val="000000"/>
                <w:sz w:val="18"/>
                <w:szCs w:val="18"/>
              </w:rPr>
              <w:t>-</w:t>
            </w:r>
            <w:r w:rsidRPr="001D58F5">
              <w:rPr>
                <w:iCs/>
                <w:color w:val="000000"/>
                <w:sz w:val="18"/>
                <w:szCs w:val="18"/>
              </w:rPr>
              <w:t>responsive: 6)</w:t>
            </w:r>
          </w:p>
          <w:p w14:paraId="2E750B0B" w14:textId="06EF8B29" w:rsidR="00E14710" w:rsidRPr="001D58F5" w:rsidRDefault="00E14710" w:rsidP="00E14710">
            <w:pPr>
              <w:rPr>
                <w:iCs/>
                <w:color w:val="000000"/>
                <w:sz w:val="18"/>
                <w:szCs w:val="18"/>
              </w:rPr>
            </w:pPr>
            <w:r w:rsidRPr="001D58F5">
              <w:rPr>
                <w:b/>
                <w:iCs/>
                <w:color w:val="000000"/>
                <w:sz w:val="18"/>
                <w:szCs w:val="18"/>
              </w:rPr>
              <w:t>Data source:</w:t>
            </w:r>
            <w:r w:rsidR="001539FE" w:rsidRPr="001D58F5">
              <w:rPr>
                <w:iCs/>
                <w:color w:val="000000"/>
                <w:sz w:val="18"/>
                <w:szCs w:val="18"/>
              </w:rPr>
              <w:t xml:space="preserve"> MEF</w:t>
            </w:r>
            <w:r w:rsidR="000E4B94">
              <w:rPr>
                <w:iCs/>
                <w:color w:val="000000"/>
                <w:sz w:val="18"/>
                <w:szCs w:val="18"/>
              </w:rPr>
              <w:t xml:space="preserve">; </w:t>
            </w:r>
            <w:r w:rsidR="000E4B94">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5B35808F" w14:textId="77777777" w:rsidR="00E14710" w:rsidRPr="001D58F5" w:rsidRDefault="00E14710" w:rsidP="00E14710">
            <w:pPr>
              <w:rPr>
                <w:iCs/>
                <w:color w:val="000000"/>
                <w:sz w:val="18"/>
                <w:szCs w:val="18"/>
              </w:rPr>
            </w:pPr>
          </w:p>
          <w:p w14:paraId="2E91C671" w14:textId="09D2CBC8" w:rsidR="00E14710" w:rsidRPr="001D58F5" w:rsidRDefault="00E14710" w:rsidP="00E14710">
            <w:pPr>
              <w:rPr>
                <w:rFonts w:eastAsia="Calibri"/>
                <w:sz w:val="18"/>
                <w:szCs w:val="18"/>
              </w:rPr>
            </w:pPr>
            <w:r w:rsidRPr="001D58F5">
              <w:rPr>
                <w:rFonts w:eastAsia="Calibri"/>
                <w:b/>
                <w:sz w:val="18"/>
                <w:szCs w:val="18"/>
              </w:rPr>
              <w:t>Indicator 3.1.2</w:t>
            </w:r>
            <w:r w:rsidR="005E739D">
              <w:rPr>
                <w:rFonts w:eastAsia="Calibri"/>
                <w:b/>
                <w:sz w:val="18"/>
                <w:szCs w:val="18"/>
              </w:rPr>
              <w:t>.</w:t>
            </w:r>
            <w:r w:rsidRPr="001D58F5">
              <w:rPr>
                <w:rFonts w:eastAsia="Calibri"/>
                <w:sz w:val="18"/>
                <w:szCs w:val="18"/>
              </w:rPr>
              <w:t xml:space="preserve"> N</w:t>
            </w:r>
            <w:r w:rsidR="005E739D">
              <w:rPr>
                <w:rFonts w:eastAsia="Calibri"/>
                <w:sz w:val="18"/>
                <w:szCs w:val="18"/>
              </w:rPr>
              <w:t>o.</w:t>
            </w:r>
            <w:r w:rsidRPr="001D58F5">
              <w:rPr>
                <w:rFonts w:eastAsia="Calibri"/>
                <w:sz w:val="18"/>
                <w:szCs w:val="18"/>
              </w:rPr>
              <w:t xml:space="preserve"> of local adaptation plans prepared and implemented </w:t>
            </w:r>
          </w:p>
          <w:p w14:paraId="0B3C4EE6" w14:textId="3B97A86D" w:rsidR="00E14710" w:rsidRPr="001D58F5" w:rsidRDefault="00E14710" w:rsidP="00E14710">
            <w:pPr>
              <w:rPr>
                <w:rFonts w:eastAsia="Calibri"/>
                <w:sz w:val="18"/>
                <w:szCs w:val="18"/>
              </w:rPr>
            </w:pPr>
            <w:r w:rsidRPr="001D58F5">
              <w:rPr>
                <w:rFonts w:eastAsia="Calibri"/>
                <w:b/>
                <w:sz w:val="18"/>
                <w:szCs w:val="18"/>
              </w:rPr>
              <w:t>Baseline:</w:t>
            </w:r>
            <w:r w:rsidRPr="001D58F5">
              <w:rPr>
                <w:rFonts w:eastAsia="Calibri"/>
                <w:sz w:val="18"/>
                <w:szCs w:val="18"/>
              </w:rPr>
              <w:t xml:space="preserve"> 0</w:t>
            </w:r>
            <w:r w:rsidR="000E4B94">
              <w:rPr>
                <w:rFonts w:eastAsia="Calibri"/>
                <w:sz w:val="18"/>
                <w:szCs w:val="18"/>
              </w:rPr>
              <w:t xml:space="preserve">; </w:t>
            </w:r>
            <w:r w:rsidR="000E4B94">
              <w:rPr>
                <w:rFonts w:eastAsia="Calibri"/>
                <w:b/>
                <w:sz w:val="18"/>
                <w:szCs w:val="18"/>
              </w:rPr>
              <w:t>t</w:t>
            </w:r>
            <w:r w:rsidRPr="001D58F5">
              <w:rPr>
                <w:rFonts w:eastAsia="Calibri"/>
                <w:b/>
                <w:sz w:val="18"/>
                <w:szCs w:val="18"/>
              </w:rPr>
              <w:t>arget:</w:t>
            </w:r>
            <w:r w:rsidRPr="001D58F5">
              <w:rPr>
                <w:rFonts w:eastAsia="Calibri"/>
                <w:sz w:val="18"/>
                <w:szCs w:val="18"/>
              </w:rPr>
              <w:t xml:space="preserve"> 45</w:t>
            </w:r>
          </w:p>
          <w:p w14:paraId="2072BE5D" w14:textId="703CA506"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MITADER</w:t>
            </w:r>
            <w:r w:rsidR="000E4B94">
              <w:rPr>
                <w:iCs/>
                <w:color w:val="000000"/>
                <w:sz w:val="18"/>
                <w:szCs w:val="18"/>
              </w:rPr>
              <w:t xml:space="preserve">; </w:t>
            </w:r>
            <w:r w:rsidR="000E4B94">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30828BA7" w14:textId="77777777" w:rsidR="00E14710" w:rsidRPr="001D58F5" w:rsidRDefault="00E14710" w:rsidP="00E14710">
            <w:pPr>
              <w:rPr>
                <w:b/>
                <w:iCs/>
                <w:color w:val="000000"/>
                <w:sz w:val="18"/>
                <w:szCs w:val="18"/>
              </w:rPr>
            </w:pPr>
          </w:p>
          <w:p w14:paraId="1B344C41" w14:textId="6193D5BB" w:rsidR="00E14710" w:rsidRPr="001D58F5" w:rsidRDefault="00E14710" w:rsidP="00E14710">
            <w:pPr>
              <w:rPr>
                <w:b/>
                <w:iCs/>
                <w:color w:val="000000"/>
                <w:sz w:val="18"/>
                <w:szCs w:val="18"/>
              </w:rPr>
            </w:pPr>
            <w:r w:rsidRPr="001D58F5">
              <w:rPr>
                <w:b/>
                <w:i/>
                <w:iCs/>
                <w:color w:val="000000"/>
                <w:sz w:val="18"/>
                <w:szCs w:val="18"/>
              </w:rPr>
              <w:t>Output 3.2</w:t>
            </w:r>
            <w:r w:rsidR="005E739D" w:rsidRPr="001D58F5">
              <w:rPr>
                <w:b/>
                <w:i/>
                <w:iCs/>
                <w:color w:val="000000"/>
                <w:sz w:val="18"/>
                <w:szCs w:val="18"/>
              </w:rPr>
              <w:t>.</w:t>
            </w:r>
            <w:r w:rsidRPr="001D58F5">
              <w:rPr>
                <w:b/>
                <w:iCs/>
                <w:color w:val="000000"/>
                <w:sz w:val="18"/>
                <w:szCs w:val="18"/>
              </w:rPr>
              <w:t xml:space="preserve"> </w:t>
            </w:r>
            <w:r w:rsidRPr="001D58F5">
              <w:rPr>
                <w:b/>
                <w:bCs/>
                <w:iCs/>
                <w:color w:val="000000"/>
                <w:sz w:val="18"/>
                <w:szCs w:val="18"/>
              </w:rPr>
              <w:t xml:space="preserve">Mechanisms for climate change adaption and disaster risk reduction are enhanced </w:t>
            </w:r>
          </w:p>
          <w:p w14:paraId="405E1123" w14:textId="77777777" w:rsidR="00E14710" w:rsidRPr="001D58F5" w:rsidRDefault="00E14710" w:rsidP="00E14710">
            <w:pPr>
              <w:rPr>
                <w:iCs/>
                <w:color w:val="000000"/>
                <w:sz w:val="18"/>
                <w:szCs w:val="18"/>
              </w:rPr>
            </w:pPr>
          </w:p>
          <w:p w14:paraId="063A23F5" w14:textId="77777777" w:rsidR="00E14710" w:rsidRPr="001D58F5" w:rsidRDefault="00E14710" w:rsidP="00E14710">
            <w:pPr>
              <w:rPr>
                <w:iCs/>
                <w:color w:val="000000"/>
                <w:sz w:val="18"/>
                <w:szCs w:val="18"/>
              </w:rPr>
            </w:pPr>
          </w:p>
          <w:p w14:paraId="7F82229A" w14:textId="51162157" w:rsidR="00E14710" w:rsidRPr="001D58F5" w:rsidRDefault="00E14710" w:rsidP="00E14710">
            <w:pPr>
              <w:rPr>
                <w:sz w:val="18"/>
                <w:szCs w:val="18"/>
              </w:rPr>
            </w:pPr>
            <w:r w:rsidRPr="001D58F5">
              <w:rPr>
                <w:b/>
                <w:iCs/>
                <w:color w:val="000000"/>
                <w:sz w:val="18"/>
                <w:szCs w:val="18"/>
              </w:rPr>
              <w:t>Indicator 3.2.</w:t>
            </w:r>
            <w:r w:rsidR="000028A6">
              <w:rPr>
                <w:b/>
                <w:iCs/>
                <w:color w:val="000000"/>
                <w:sz w:val="18"/>
                <w:szCs w:val="18"/>
              </w:rPr>
              <w:t>1</w:t>
            </w:r>
            <w:r w:rsidR="005E739D">
              <w:rPr>
                <w:b/>
                <w:iCs/>
                <w:color w:val="000000"/>
                <w:sz w:val="18"/>
                <w:szCs w:val="18"/>
              </w:rPr>
              <w:t>.</w:t>
            </w:r>
            <w:r w:rsidRPr="001D58F5">
              <w:rPr>
                <w:iCs/>
                <w:color w:val="000000"/>
                <w:sz w:val="18"/>
                <w:szCs w:val="18"/>
              </w:rPr>
              <w:t xml:space="preserve"> </w:t>
            </w:r>
            <w:r w:rsidRPr="001D58F5">
              <w:rPr>
                <w:bCs/>
                <w:iCs/>
                <w:color w:val="000000"/>
                <w:sz w:val="18"/>
                <w:szCs w:val="18"/>
              </w:rPr>
              <w:t>N</w:t>
            </w:r>
            <w:r w:rsidR="005E739D">
              <w:rPr>
                <w:bCs/>
                <w:iCs/>
                <w:color w:val="000000"/>
                <w:sz w:val="18"/>
                <w:szCs w:val="18"/>
              </w:rPr>
              <w:t>o</w:t>
            </w:r>
            <w:r w:rsidRPr="001D58F5">
              <w:rPr>
                <w:bCs/>
                <w:iCs/>
                <w:color w:val="000000"/>
                <w:sz w:val="18"/>
                <w:szCs w:val="18"/>
              </w:rPr>
              <w:t>. of disaster</w:t>
            </w:r>
            <w:r w:rsidR="005E739D">
              <w:rPr>
                <w:bCs/>
                <w:iCs/>
                <w:color w:val="000000"/>
                <w:sz w:val="18"/>
                <w:szCs w:val="18"/>
              </w:rPr>
              <w:t>-</w:t>
            </w:r>
            <w:r w:rsidRPr="001D58F5">
              <w:rPr>
                <w:bCs/>
                <w:iCs/>
                <w:color w:val="000000"/>
                <w:sz w:val="18"/>
                <w:szCs w:val="18"/>
              </w:rPr>
              <w:t>prone districts in selected province that have a risk map</w:t>
            </w:r>
            <w:r w:rsidRPr="001D58F5">
              <w:rPr>
                <w:sz w:val="18"/>
                <w:szCs w:val="18"/>
              </w:rPr>
              <w:t xml:space="preserve"> </w:t>
            </w:r>
          </w:p>
          <w:p w14:paraId="0BBC8DEB" w14:textId="34F526CF" w:rsidR="00E14710" w:rsidRPr="001D58F5" w:rsidRDefault="00E14710" w:rsidP="00E14710">
            <w:pPr>
              <w:rPr>
                <w:iCs/>
                <w:color w:val="000000"/>
                <w:sz w:val="18"/>
                <w:szCs w:val="18"/>
              </w:rPr>
            </w:pPr>
            <w:r w:rsidRPr="001D58F5">
              <w:rPr>
                <w:b/>
                <w:iCs/>
                <w:color w:val="000000"/>
                <w:sz w:val="18"/>
                <w:szCs w:val="18"/>
              </w:rPr>
              <w:t xml:space="preserve">Baseline: </w:t>
            </w:r>
            <w:r w:rsidRPr="001D58F5">
              <w:rPr>
                <w:iCs/>
                <w:color w:val="000000"/>
                <w:sz w:val="18"/>
                <w:szCs w:val="18"/>
              </w:rPr>
              <w:t>10</w:t>
            </w:r>
            <w:r w:rsidR="000E4B94">
              <w:rPr>
                <w:iCs/>
                <w:color w:val="000000"/>
                <w:sz w:val="18"/>
                <w:szCs w:val="18"/>
              </w:rPr>
              <w:t xml:space="preserve">; </w:t>
            </w:r>
            <w:r w:rsidR="000E4B94">
              <w:rPr>
                <w:b/>
                <w:iCs/>
                <w:color w:val="000000"/>
                <w:sz w:val="18"/>
                <w:szCs w:val="18"/>
              </w:rPr>
              <w:t>t</w:t>
            </w:r>
            <w:r w:rsidRPr="001D58F5">
              <w:rPr>
                <w:b/>
                <w:iCs/>
                <w:color w:val="000000"/>
                <w:sz w:val="18"/>
                <w:szCs w:val="18"/>
              </w:rPr>
              <w:t>arget:</w:t>
            </w:r>
            <w:r w:rsidRPr="001D58F5">
              <w:rPr>
                <w:iCs/>
                <w:color w:val="000000"/>
                <w:sz w:val="18"/>
                <w:szCs w:val="18"/>
              </w:rPr>
              <w:t xml:space="preserve"> 53 </w:t>
            </w:r>
          </w:p>
          <w:p w14:paraId="374F83AD" w14:textId="310E9DDA"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INGC</w:t>
            </w:r>
            <w:r w:rsidR="000E4B94">
              <w:rPr>
                <w:iCs/>
                <w:color w:val="000000"/>
                <w:sz w:val="18"/>
                <w:szCs w:val="18"/>
              </w:rPr>
              <w:t xml:space="preserve">; </w:t>
            </w:r>
            <w:r w:rsidR="000E4B94">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565C1393" w14:textId="77777777" w:rsidR="005120ED" w:rsidRPr="001D58F5" w:rsidRDefault="005120ED" w:rsidP="00E14710">
            <w:pPr>
              <w:rPr>
                <w:iCs/>
                <w:color w:val="000000"/>
                <w:sz w:val="18"/>
                <w:szCs w:val="18"/>
              </w:rPr>
            </w:pPr>
          </w:p>
          <w:p w14:paraId="007B56F3" w14:textId="5909E996" w:rsidR="00E14710" w:rsidRPr="001D58F5" w:rsidRDefault="00E14710" w:rsidP="00E14710">
            <w:pPr>
              <w:rPr>
                <w:sz w:val="18"/>
                <w:szCs w:val="18"/>
              </w:rPr>
            </w:pPr>
            <w:r w:rsidRPr="001D58F5">
              <w:rPr>
                <w:b/>
                <w:iCs/>
                <w:color w:val="000000"/>
                <w:sz w:val="18"/>
                <w:szCs w:val="18"/>
              </w:rPr>
              <w:t>Indicator 3.2.</w:t>
            </w:r>
            <w:r w:rsidR="000028A6">
              <w:rPr>
                <w:b/>
                <w:iCs/>
                <w:color w:val="000000"/>
                <w:sz w:val="18"/>
                <w:szCs w:val="18"/>
              </w:rPr>
              <w:t>2</w:t>
            </w:r>
            <w:r w:rsidR="005E739D">
              <w:rPr>
                <w:b/>
                <w:iCs/>
                <w:color w:val="000000"/>
                <w:sz w:val="18"/>
                <w:szCs w:val="18"/>
              </w:rPr>
              <w:t>.</w:t>
            </w:r>
            <w:r w:rsidRPr="001D58F5">
              <w:rPr>
                <w:iCs/>
                <w:color w:val="000000"/>
                <w:sz w:val="18"/>
                <w:szCs w:val="18"/>
              </w:rPr>
              <w:t xml:space="preserve"> </w:t>
            </w:r>
            <w:r w:rsidRPr="001D58F5">
              <w:rPr>
                <w:bCs/>
                <w:iCs/>
                <w:color w:val="000000"/>
                <w:sz w:val="18"/>
                <w:szCs w:val="18"/>
              </w:rPr>
              <w:t>N</w:t>
            </w:r>
            <w:r w:rsidR="005E739D">
              <w:rPr>
                <w:bCs/>
                <w:iCs/>
                <w:color w:val="000000"/>
                <w:sz w:val="18"/>
                <w:szCs w:val="18"/>
              </w:rPr>
              <w:t>o</w:t>
            </w:r>
            <w:r w:rsidRPr="001D58F5">
              <w:rPr>
                <w:bCs/>
                <w:iCs/>
                <w:color w:val="000000"/>
                <w:sz w:val="18"/>
                <w:szCs w:val="18"/>
              </w:rPr>
              <w:t>. of riv</w:t>
            </w:r>
            <w:r w:rsidR="005120ED" w:rsidRPr="001D58F5">
              <w:rPr>
                <w:bCs/>
                <w:iCs/>
                <w:color w:val="000000"/>
                <w:sz w:val="18"/>
                <w:szCs w:val="18"/>
              </w:rPr>
              <w:t xml:space="preserve">er basins </w:t>
            </w:r>
            <w:r w:rsidR="0029023A" w:rsidRPr="001D58F5">
              <w:rPr>
                <w:bCs/>
                <w:iCs/>
                <w:color w:val="000000"/>
                <w:sz w:val="18"/>
                <w:szCs w:val="18"/>
              </w:rPr>
              <w:t>in districts in Cabo De</w:t>
            </w:r>
            <w:r w:rsidR="00600DFD" w:rsidRPr="001D58F5">
              <w:rPr>
                <w:bCs/>
                <w:iCs/>
                <w:color w:val="000000"/>
                <w:sz w:val="18"/>
                <w:szCs w:val="18"/>
              </w:rPr>
              <w:t>l</w:t>
            </w:r>
            <w:r w:rsidR="0029023A" w:rsidRPr="001D58F5">
              <w:rPr>
                <w:bCs/>
                <w:iCs/>
                <w:color w:val="000000"/>
                <w:sz w:val="18"/>
                <w:szCs w:val="18"/>
              </w:rPr>
              <w:t>gado, Nampula and Gaza</w:t>
            </w:r>
            <w:r w:rsidR="0029023A" w:rsidRPr="001D58F5" w:rsidDel="0029023A">
              <w:rPr>
                <w:bCs/>
                <w:iCs/>
                <w:color w:val="000000"/>
                <w:sz w:val="18"/>
                <w:szCs w:val="18"/>
              </w:rPr>
              <w:t xml:space="preserve"> </w:t>
            </w:r>
            <w:r w:rsidRPr="001D58F5">
              <w:rPr>
                <w:bCs/>
                <w:iCs/>
                <w:color w:val="000000"/>
                <w:sz w:val="18"/>
                <w:szCs w:val="18"/>
              </w:rPr>
              <w:t>with functional flood early</w:t>
            </w:r>
            <w:r w:rsidR="005E739D">
              <w:rPr>
                <w:bCs/>
                <w:iCs/>
                <w:color w:val="000000"/>
                <w:sz w:val="18"/>
                <w:szCs w:val="18"/>
              </w:rPr>
              <w:t>-</w:t>
            </w:r>
            <w:r w:rsidRPr="001D58F5">
              <w:rPr>
                <w:bCs/>
                <w:iCs/>
                <w:color w:val="000000"/>
                <w:sz w:val="18"/>
                <w:szCs w:val="18"/>
              </w:rPr>
              <w:t>warning systems.</w:t>
            </w:r>
            <w:r w:rsidRPr="001D58F5">
              <w:rPr>
                <w:sz w:val="18"/>
                <w:szCs w:val="18"/>
              </w:rPr>
              <w:t xml:space="preserve"> </w:t>
            </w:r>
          </w:p>
          <w:p w14:paraId="0903694B" w14:textId="2B332AC5"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3</w:t>
            </w:r>
            <w:r w:rsidR="000E4B94">
              <w:rPr>
                <w:iCs/>
                <w:color w:val="000000"/>
                <w:sz w:val="18"/>
                <w:szCs w:val="18"/>
              </w:rPr>
              <w:t xml:space="preserve">; </w:t>
            </w:r>
            <w:r w:rsidR="000E4B94">
              <w:rPr>
                <w:b/>
                <w:iCs/>
                <w:color w:val="000000"/>
                <w:sz w:val="18"/>
                <w:szCs w:val="18"/>
              </w:rPr>
              <w:t>t</w:t>
            </w:r>
            <w:r w:rsidRPr="001D58F5">
              <w:rPr>
                <w:b/>
                <w:iCs/>
                <w:color w:val="000000"/>
                <w:sz w:val="18"/>
                <w:szCs w:val="18"/>
              </w:rPr>
              <w:t>arget:</w:t>
            </w:r>
            <w:r w:rsidRPr="001D58F5">
              <w:rPr>
                <w:iCs/>
                <w:color w:val="000000"/>
                <w:sz w:val="18"/>
                <w:szCs w:val="18"/>
              </w:rPr>
              <w:t xml:space="preserve"> 11</w:t>
            </w:r>
          </w:p>
          <w:p w14:paraId="714279A4" w14:textId="50D64709"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INGC</w:t>
            </w:r>
            <w:r w:rsidR="000E4B94">
              <w:rPr>
                <w:iCs/>
                <w:color w:val="000000"/>
                <w:sz w:val="18"/>
                <w:szCs w:val="18"/>
              </w:rPr>
              <w:t>;</w:t>
            </w:r>
            <w:r w:rsidR="000E4B94">
              <w:rPr>
                <w:b/>
                <w:iCs/>
                <w:color w:val="000000"/>
                <w:sz w:val="18"/>
                <w:szCs w:val="18"/>
              </w:rPr>
              <w:t xml:space="preserve"> 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30B9E75A" w14:textId="77777777" w:rsidR="00E14710" w:rsidRPr="001D58F5" w:rsidRDefault="00E14710" w:rsidP="00E14710">
            <w:pPr>
              <w:rPr>
                <w:iCs/>
                <w:color w:val="000000"/>
                <w:sz w:val="18"/>
                <w:szCs w:val="18"/>
              </w:rPr>
            </w:pPr>
          </w:p>
          <w:p w14:paraId="66ED2E80" w14:textId="5E70DDE1" w:rsidR="00E14710" w:rsidRPr="001D58F5" w:rsidRDefault="00E14710" w:rsidP="00E14710">
            <w:pPr>
              <w:rPr>
                <w:b/>
                <w:iCs/>
                <w:color w:val="000000"/>
                <w:sz w:val="18"/>
                <w:szCs w:val="18"/>
              </w:rPr>
            </w:pPr>
            <w:r w:rsidRPr="001D58F5">
              <w:rPr>
                <w:b/>
                <w:i/>
                <w:iCs/>
                <w:color w:val="000000"/>
                <w:sz w:val="18"/>
                <w:szCs w:val="18"/>
              </w:rPr>
              <w:t>Output 3.3</w:t>
            </w:r>
            <w:r w:rsidR="005E739D" w:rsidRPr="001D58F5">
              <w:rPr>
                <w:b/>
                <w:i/>
                <w:iCs/>
                <w:color w:val="000000"/>
                <w:sz w:val="18"/>
                <w:szCs w:val="18"/>
              </w:rPr>
              <w:t>.</w:t>
            </w:r>
            <w:r w:rsidRPr="001D58F5">
              <w:rPr>
                <w:b/>
                <w:iCs/>
                <w:color w:val="000000"/>
                <w:sz w:val="18"/>
                <w:szCs w:val="18"/>
              </w:rPr>
              <w:t xml:space="preserve"> Increased resilience in selected districts to climate change and natural hazards </w:t>
            </w:r>
          </w:p>
          <w:p w14:paraId="341DD74B" w14:textId="77777777" w:rsidR="00E14710" w:rsidRPr="001D58F5" w:rsidRDefault="00E14710" w:rsidP="00E14710">
            <w:pPr>
              <w:rPr>
                <w:iCs/>
                <w:color w:val="000000"/>
                <w:sz w:val="18"/>
                <w:szCs w:val="18"/>
              </w:rPr>
            </w:pPr>
          </w:p>
          <w:p w14:paraId="5E35F7C6" w14:textId="0104940D" w:rsidR="00E14710" w:rsidRPr="001D58F5" w:rsidRDefault="00E14710" w:rsidP="00E14710">
            <w:pPr>
              <w:rPr>
                <w:iCs/>
                <w:color w:val="000000"/>
                <w:sz w:val="18"/>
                <w:szCs w:val="18"/>
              </w:rPr>
            </w:pPr>
            <w:r w:rsidRPr="001D58F5">
              <w:rPr>
                <w:b/>
                <w:iCs/>
                <w:color w:val="000000"/>
                <w:sz w:val="18"/>
                <w:szCs w:val="18"/>
              </w:rPr>
              <w:t>Indicator 3.3.1:</w:t>
            </w:r>
            <w:r w:rsidRPr="001D58F5">
              <w:rPr>
                <w:iCs/>
                <w:color w:val="000000"/>
                <w:sz w:val="18"/>
                <w:szCs w:val="18"/>
              </w:rPr>
              <w:t xml:space="preserve"> </w:t>
            </w:r>
            <w:r w:rsidR="005E739D">
              <w:rPr>
                <w:iCs/>
                <w:color w:val="000000"/>
                <w:sz w:val="18"/>
                <w:szCs w:val="18"/>
              </w:rPr>
              <w:t>Percentage</w:t>
            </w:r>
            <w:r w:rsidR="005E739D" w:rsidRPr="001D58F5">
              <w:rPr>
                <w:iCs/>
                <w:color w:val="000000"/>
                <w:sz w:val="18"/>
                <w:szCs w:val="18"/>
              </w:rPr>
              <w:t xml:space="preserve"> </w:t>
            </w:r>
            <w:r w:rsidRPr="001D58F5">
              <w:rPr>
                <w:iCs/>
                <w:color w:val="000000"/>
                <w:sz w:val="18"/>
                <w:szCs w:val="18"/>
              </w:rPr>
              <w:t xml:space="preserve">of affected people in need of humanitarian assistance within the first 30 </w:t>
            </w:r>
            <w:r w:rsidRPr="001D58F5">
              <w:rPr>
                <w:iCs/>
                <w:sz w:val="18"/>
                <w:szCs w:val="18"/>
              </w:rPr>
              <w:t xml:space="preserve">days </w:t>
            </w:r>
          </w:p>
          <w:p w14:paraId="61CF9A57" w14:textId="241384C1"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61% (2015)</w:t>
            </w:r>
            <w:r w:rsidR="00577FA8">
              <w:rPr>
                <w:iCs/>
                <w:color w:val="000000"/>
                <w:sz w:val="18"/>
                <w:szCs w:val="18"/>
              </w:rPr>
              <w:t xml:space="preserve">; </w:t>
            </w:r>
            <w:r w:rsidR="00577FA8">
              <w:rPr>
                <w:b/>
                <w:iCs/>
                <w:color w:val="000000"/>
                <w:sz w:val="18"/>
                <w:szCs w:val="18"/>
              </w:rPr>
              <w:t>t</w:t>
            </w:r>
            <w:r w:rsidRPr="001D58F5">
              <w:rPr>
                <w:b/>
                <w:iCs/>
                <w:color w:val="000000"/>
                <w:sz w:val="18"/>
                <w:szCs w:val="18"/>
              </w:rPr>
              <w:t>arget:</w:t>
            </w:r>
            <w:r w:rsidRPr="001D58F5">
              <w:rPr>
                <w:iCs/>
                <w:color w:val="000000"/>
                <w:sz w:val="18"/>
                <w:szCs w:val="18"/>
              </w:rPr>
              <w:t xml:space="preserve"> 53%</w:t>
            </w:r>
          </w:p>
          <w:p w14:paraId="28094170" w14:textId="04712BAF" w:rsidR="00932C54"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CENOE </w:t>
            </w:r>
          </w:p>
          <w:p w14:paraId="452AE295" w14:textId="5D59A7A3" w:rsidR="00E14710" w:rsidRPr="001D58F5" w:rsidRDefault="00E14710" w:rsidP="001D58F5">
            <w:pPr>
              <w:spacing w:after="120"/>
              <w:rPr>
                <w:iCs/>
                <w:color w:val="000000"/>
                <w:sz w:val="18"/>
                <w:szCs w:val="18"/>
              </w:rPr>
            </w:pPr>
            <w:r w:rsidRPr="001D58F5">
              <w:rPr>
                <w:b/>
                <w:iCs/>
                <w:color w:val="000000"/>
                <w:sz w:val="18"/>
                <w:szCs w:val="18"/>
              </w:rPr>
              <w:t>Frequency:</w:t>
            </w:r>
            <w:r w:rsidRPr="001D58F5">
              <w:rPr>
                <w:iCs/>
                <w:color w:val="000000"/>
                <w:sz w:val="18"/>
                <w:szCs w:val="18"/>
              </w:rPr>
              <w:t xml:space="preserve"> Ad hoc (when crises occur)</w:t>
            </w:r>
          </w:p>
          <w:p w14:paraId="7C3CA0D5" w14:textId="224F0B6A" w:rsidR="00E14710" w:rsidRPr="001D58F5" w:rsidRDefault="00E14710" w:rsidP="00E14710">
            <w:pPr>
              <w:rPr>
                <w:sz w:val="18"/>
                <w:szCs w:val="18"/>
              </w:rPr>
            </w:pPr>
            <w:r w:rsidRPr="001D58F5">
              <w:rPr>
                <w:b/>
                <w:iCs/>
                <w:color w:val="000000"/>
                <w:sz w:val="18"/>
                <w:szCs w:val="18"/>
              </w:rPr>
              <w:t>Indicator 3.3.</w:t>
            </w:r>
            <w:r w:rsidR="00EE02D5">
              <w:rPr>
                <w:b/>
                <w:iCs/>
                <w:color w:val="000000"/>
                <w:sz w:val="18"/>
                <w:szCs w:val="18"/>
              </w:rPr>
              <w:t>2</w:t>
            </w:r>
            <w:r w:rsidRPr="001D58F5">
              <w:rPr>
                <w:b/>
                <w:iCs/>
                <w:color w:val="000000"/>
                <w:sz w:val="18"/>
                <w:szCs w:val="18"/>
              </w:rPr>
              <w:t>:</w:t>
            </w:r>
            <w:r w:rsidRPr="001D58F5">
              <w:rPr>
                <w:iCs/>
                <w:color w:val="000000"/>
                <w:sz w:val="18"/>
                <w:szCs w:val="18"/>
              </w:rPr>
              <w:t xml:space="preserve"> N</w:t>
            </w:r>
            <w:r w:rsidR="00F25EC0">
              <w:rPr>
                <w:iCs/>
                <w:color w:val="000000"/>
                <w:sz w:val="18"/>
                <w:szCs w:val="18"/>
              </w:rPr>
              <w:t>o</w:t>
            </w:r>
            <w:r w:rsidRPr="001D58F5">
              <w:rPr>
                <w:iCs/>
                <w:color w:val="000000"/>
                <w:sz w:val="18"/>
                <w:szCs w:val="18"/>
              </w:rPr>
              <w:t>. of functional local risk</w:t>
            </w:r>
            <w:r w:rsidR="00F25EC0">
              <w:rPr>
                <w:iCs/>
                <w:color w:val="000000"/>
                <w:sz w:val="18"/>
                <w:szCs w:val="18"/>
              </w:rPr>
              <w:t>-</w:t>
            </w:r>
            <w:r w:rsidRPr="001D58F5">
              <w:rPr>
                <w:iCs/>
                <w:color w:val="000000"/>
                <w:sz w:val="18"/>
                <w:szCs w:val="18"/>
              </w:rPr>
              <w:t>management committees</w:t>
            </w:r>
          </w:p>
          <w:p w14:paraId="12085E33" w14:textId="2554E585"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507</w:t>
            </w:r>
            <w:r w:rsidR="00577FA8">
              <w:rPr>
                <w:iCs/>
                <w:color w:val="000000"/>
                <w:sz w:val="18"/>
                <w:szCs w:val="18"/>
              </w:rPr>
              <w:t xml:space="preserve">; </w:t>
            </w:r>
            <w:r w:rsidR="00577FA8">
              <w:rPr>
                <w:b/>
                <w:iCs/>
                <w:color w:val="000000"/>
                <w:sz w:val="18"/>
                <w:szCs w:val="18"/>
              </w:rPr>
              <w:t>t</w:t>
            </w:r>
            <w:r w:rsidRPr="001D58F5">
              <w:rPr>
                <w:b/>
                <w:iCs/>
                <w:color w:val="000000"/>
                <w:sz w:val="18"/>
                <w:szCs w:val="18"/>
              </w:rPr>
              <w:t>arget:</w:t>
            </w:r>
            <w:r w:rsidRPr="001D58F5">
              <w:rPr>
                <w:iCs/>
                <w:color w:val="000000"/>
                <w:sz w:val="18"/>
                <w:szCs w:val="18"/>
              </w:rPr>
              <w:t xml:space="preserve">     607</w:t>
            </w:r>
          </w:p>
          <w:p w14:paraId="29687B19" w14:textId="17FCAB19" w:rsidR="00E14710" w:rsidRPr="001D58F5" w:rsidRDefault="00E14710">
            <w:pPr>
              <w:rPr>
                <w:iCs/>
                <w:color w:val="000000"/>
                <w:sz w:val="18"/>
                <w:szCs w:val="18"/>
              </w:rPr>
            </w:pPr>
            <w:r w:rsidRPr="001D58F5">
              <w:rPr>
                <w:b/>
                <w:iCs/>
                <w:color w:val="000000"/>
                <w:sz w:val="18"/>
                <w:szCs w:val="18"/>
              </w:rPr>
              <w:t>Data source:</w:t>
            </w:r>
            <w:r w:rsidRPr="001D58F5">
              <w:rPr>
                <w:iCs/>
                <w:color w:val="000000"/>
                <w:sz w:val="18"/>
                <w:szCs w:val="18"/>
              </w:rPr>
              <w:t xml:space="preserve"> INGC</w:t>
            </w:r>
            <w:r w:rsidR="00577FA8">
              <w:rPr>
                <w:iCs/>
                <w:color w:val="000000"/>
                <w:sz w:val="18"/>
                <w:szCs w:val="18"/>
              </w:rPr>
              <w:t xml:space="preserve">; </w:t>
            </w:r>
            <w:r w:rsidR="00577FA8">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tc>
        <w:tc>
          <w:tcPr>
            <w:tcW w:w="551" w:type="pct"/>
            <w:vMerge w:val="restart"/>
          </w:tcPr>
          <w:p w14:paraId="284724A2" w14:textId="77777777" w:rsidR="00E14710" w:rsidRPr="001D58F5" w:rsidRDefault="00E14710" w:rsidP="00E14710">
            <w:pPr>
              <w:rPr>
                <w:color w:val="000000"/>
                <w:sz w:val="18"/>
                <w:szCs w:val="18"/>
                <w:lang w:val="pt-PT"/>
              </w:rPr>
            </w:pPr>
            <w:r w:rsidRPr="001D58F5">
              <w:rPr>
                <w:color w:val="000000"/>
                <w:sz w:val="18"/>
                <w:szCs w:val="18"/>
                <w:lang w:val="pt-PT"/>
              </w:rPr>
              <w:lastRenderedPageBreak/>
              <w:t>INGC/MITADER</w:t>
            </w:r>
          </w:p>
          <w:p w14:paraId="4C551751" w14:textId="77777777" w:rsidR="00E14710" w:rsidRPr="001D58F5" w:rsidRDefault="00E14710" w:rsidP="00E14710">
            <w:pPr>
              <w:rPr>
                <w:color w:val="000000"/>
                <w:sz w:val="18"/>
                <w:szCs w:val="18"/>
                <w:lang w:val="pt-PT"/>
              </w:rPr>
            </w:pPr>
            <w:r w:rsidRPr="001D58F5">
              <w:rPr>
                <w:color w:val="000000"/>
                <w:sz w:val="18"/>
                <w:szCs w:val="18"/>
                <w:lang w:val="pt-PT"/>
              </w:rPr>
              <w:t>MEF/MINEC</w:t>
            </w:r>
          </w:p>
          <w:p w14:paraId="776C6EAA" w14:textId="77777777" w:rsidR="00E14710" w:rsidRPr="001D58F5" w:rsidRDefault="00E14710" w:rsidP="00E14710">
            <w:pPr>
              <w:rPr>
                <w:color w:val="000000"/>
                <w:sz w:val="18"/>
                <w:szCs w:val="18"/>
                <w:lang w:val="pt-PT"/>
              </w:rPr>
            </w:pPr>
            <w:r w:rsidRPr="001D58F5">
              <w:rPr>
                <w:color w:val="000000"/>
                <w:sz w:val="18"/>
                <w:szCs w:val="18"/>
                <w:lang w:val="pt-PT"/>
              </w:rPr>
              <w:t>UNICEF/FAO</w:t>
            </w:r>
          </w:p>
          <w:p w14:paraId="09072449" w14:textId="77777777" w:rsidR="00DE5F9E" w:rsidRDefault="00E14710" w:rsidP="00E14710">
            <w:pPr>
              <w:rPr>
                <w:color w:val="000000"/>
                <w:sz w:val="18"/>
                <w:szCs w:val="18"/>
                <w:lang w:val="pt-PT"/>
              </w:rPr>
            </w:pPr>
            <w:r w:rsidRPr="001D58F5">
              <w:rPr>
                <w:color w:val="000000"/>
                <w:sz w:val="18"/>
                <w:szCs w:val="18"/>
                <w:lang w:val="pt-PT"/>
              </w:rPr>
              <w:t>UNHABITAT/</w:t>
            </w:r>
          </w:p>
          <w:p w14:paraId="15DE73B6" w14:textId="7207B5E5" w:rsidR="00E14710" w:rsidRPr="00EE02D5" w:rsidRDefault="00E14710" w:rsidP="00E14710">
            <w:pPr>
              <w:rPr>
                <w:color w:val="000000"/>
                <w:sz w:val="18"/>
                <w:szCs w:val="18"/>
              </w:rPr>
            </w:pPr>
            <w:r w:rsidRPr="00EE02D5">
              <w:rPr>
                <w:color w:val="000000"/>
                <w:sz w:val="18"/>
                <w:szCs w:val="18"/>
              </w:rPr>
              <w:t>WFP</w:t>
            </w:r>
          </w:p>
          <w:p w14:paraId="4348B24D" w14:textId="77777777" w:rsidR="00DE5F9E" w:rsidRDefault="00E14710" w:rsidP="00E14710">
            <w:pPr>
              <w:rPr>
                <w:iCs/>
                <w:color w:val="000000"/>
                <w:sz w:val="18"/>
                <w:szCs w:val="18"/>
              </w:rPr>
            </w:pPr>
            <w:r w:rsidRPr="001D58F5">
              <w:rPr>
                <w:iCs/>
                <w:color w:val="000000"/>
                <w:sz w:val="18"/>
                <w:szCs w:val="18"/>
              </w:rPr>
              <w:t>UN</w:t>
            </w:r>
            <w:r w:rsidR="00DE5F9E">
              <w:rPr>
                <w:iCs/>
                <w:color w:val="000000"/>
                <w:sz w:val="18"/>
                <w:szCs w:val="18"/>
              </w:rPr>
              <w:t>-</w:t>
            </w:r>
            <w:r w:rsidRPr="001D58F5">
              <w:rPr>
                <w:iCs/>
                <w:color w:val="000000"/>
                <w:sz w:val="18"/>
                <w:szCs w:val="18"/>
              </w:rPr>
              <w:t>Women/</w:t>
            </w:r>
          </w:p>
          <w:p w14:paraId="1209BBA7" w14:textId="5A86F356" w:rsidR="00E14710" w:rsidRPr="001D58F5" w:rsidRDefault="00081268" w:rsidP="00E14710">
            <w:pPr>
              <w:rPr>
                <w:iCs/>
                <w:color w:val="000000"/>
                <w:sz w:val="18"/>
                <w:szCs w:val="18"/>
              </w:rPr>
            </w:pPr>
            <w:r w:rsidRPr="001D58F5">
              <w:rPr>
                <w:iCs/>
                <w:color w:val="000000"/>
                <w:sz w:val="18"/>
                <w:szCs w:val="18"/>
              </w:rPr>
              <w:t>Office of the United Nations High Commissioner for Refugees</w:t>
            </w:r>
            <w:r>
              <w:rPr>
                <w:iCs/>
                <w:color w:val="000000"/>
                <w:sz w:val="18"/>
                <w:szCs w:val="18"/>
              </w:rPr>
              <w:t xml:space="preserve"> (</w:t>
            </w:r>
            <w:r w:rsidR="00E14710" w:rsidRPr="001D58F5">
              <w:rPr>
                <w:iCs/>
                <w:color w:val="000000"/>
                <w:sz w:val="18"/>
                <w:szCs w:val="18"/>
              </w:rPr>
              <w:t>UNHCR</w:t>
            </w:r>
            <w:r>
              <w:rPr>
                <w:iCs/>
                <w:color w:val="000000"/>
                <w:sz w:val="18"/>
                <w:szCs w:val="18"/>
              </w:rPr>
              <w:t>)</w:t>
            </w:r>
          </w:p>
          <w:p w14:paraId="550105C0" w14:textId="533C9DD8" w:rsidR="00081268" w:rsidRDefault="00E54C92" w:rsidP="00704A94">
            <w:pPr>
              <w:rPr>
                <w:iCs/>
                <w:color w:val="000000"/>
                <w:sz w:val="18"/>
                <w:szCs w:val="18"/>
              </w:rPr>
            </w:pPr>
            <w:r w:rsidRPr="001D58F5">
              <w:rPr>
                <w:iCs/>
                <w:color w:val="000000"/>
                <w:sz w:val="18"/>
                <w:szCs w:val="18"/>
              </w:rPr>
              <w:t>S</w:t>
            </w:r>
            <w:r w:rsidR="00704A94" w:rsidRPr="001D58F5">
              <w:rPr>
                <w:iCs/>
                <w:color w:val="000000"/>
                <w:sz w:val="18"/>
                <w:szCs w:val="18"/>
              </w:rPr>
              <w:t xml:space="preserve">outh </w:t>
            </w:r>
            <w:r w:rsidR="00A50151" w:rsidRPr="001D58F5">
              <w:rPr>
                <w:iCs/>
                <w:color w:val="000000"/>
                <w:sz w:val="18"/>
                <w:szCs w:val="18"/>
              </w:rPr>
              <w:t>Korea, Sweden</w:t>
            </w:r>
          </w:p>
          <w:p w14:paraId="1A70A16E" w14:textId="57805769" w:rsidR="00E14710" w:rsidRPr="001D58F5" w:rsidRDefault="00A50151" w:rsidP="00704A94">
            <w:pPr>
              <w:rPr>
                <w:iCs/>
                <w:color w:val="000000"/>
                <w:sz w:val="18"/>
                <w:szCs w:val="18"/>
              </w:rPr>
            </w:pPr>
            <w:r w:rsidRPr="001D58F5">
              <w:rPr>
                <w:iCs/>
                <w:color w:val="000000"/>
                <w:sz w:val="18"/>
                <w:szCs w:val="18"/>
              </w:rPr>
              <w:t>Japan</w:t>
            </w:r>
          </w:p>
        </w:tc>
        <w:tc>
          <w:tcPr>
            <w:tcW w:w="840" w:type="pct"/>
            <w:tcMar>
              <w:top w:w="15" w:type="dxa"/>
              <w:left w:w="108" w:type="dxa"/>
              <w:bottom w:w="0" w:type="dxa"/>
              <w:right w:w="108" w:type="dxa"/>
            </w:tcMar>
          </w:tcPr>
          <w:p w14:paraId="6DEDAF6E" w14:textId="71A63F38" w:rsidR="00E14710" w:rsidRPr="001D58F5" w:rsidRDefault="00E14710" w:rsidP="00E14710">
            <w:pPr>
              <w:rPr>
                <w:b/>
                <w:color w:val="000000"/>
                <w:sz w:val="18"/>
                <w:szCs w:val="18"/>
              </w:rPr>
            </w:pPr>
            <w:r w:rsidRPr="001D58F5">
              <w:rPr>
                <w:b/>
                <w:color w:val="000000"/>
                <w:sz w:val="18"/>
                <w:szCs w:val="18"/>
              </w:rPr>
              <w:t>Regular: 7,800</w:t>
            </w:r>
          </w:p>
        </w:tc>
      </w:tr>
      <w:tr w:rsidR="00E14710" w:rsidRPr="00DE5F9E" w14:paraId="29E56D55" w14:textId="77777777" w:rsidTr="001D58F5">
        <w:tc>
          <w:tcPr>
            <w:tcW w:w="1097" w:type="pct"/>
            <w:vMerge/>
            <w:tcBorders>
              <w:bottom w:val="single" w:sz="4" w:space="0" w:color="auto"/>
            </w:tcBorders>
            <w:tcMar>
              <w:top w:w="72" w:type="dxa"/>
              <w:left w:w="144" w:type="dxa"/>
              <w:bottom w:w="72" w:type="dxa"/>
              <w:right w:w="144" w:type="dxa"/>
            </w:tcMar>
          </w:tcPr>
          <w:p w14:paraId="30502C97" w14:textId="48840B3F" w:rsidR="00E14710" w:rsidRPr="001D58F5" w:rsidRDefault="00E14710" w:rsidP="00E14710">
            <w:pPr>
              <w:rPr>
                <w:iCs/>
                <w:color w:val="000000"/>
                <w:sz w:val="18"/>
                <w:szCs w:val="18"/>
              </w:rPr>
            </w:pPr>
          </w:p>
        </w:tc>
        <w:tc>
          <w:tcPr>
            <w:tcW w:w="1034" w:type="pct"/>
            <w:vMerge/>
            <w:tcBorders>
              <w:bottom w:val="single" w:sz="4" w:space="0" w:color="auto"/>
            </w:tcBorders>
          </w:tcPr>
          <w:p w14:paraId="0ECB61A5" w14:textId="77777777" w:rsidR="00E14710" w:rsidRPr="001D58F5" w:rsidRDefault="00E14710" w:rsidP="00E14710">
            <w:pPr>
              <w:rPr>
                <w:iCs/>
                <w:color w:val="000000"/>
                <w:sz w:val="18"/>
                <w:szCs w:val="18"/>
              </w:rPr>
            </w:pPr>
          </w:p>
        </w:tc>
        <w:tc>
          <w:tcPr>
            <w:tcW w:w="1478" w:type="pct"/>
            <w:vMerge/>
            <w:tcBorders>
              <w:bottom w:val="single" w:sz="4" w:space="0" w:color="auto"/>
            </w:tcBorders>
            <w:tcMar>
              <w:top w:w="72" w:type="dxa"/>
              <w:left w:w="144" w:type="dxa"/>
              <w:bottom w:w="72" w:type="dxa"/>
              <w:right w:w="144" w:type="dxa"/>
            </w:tcMar>
          </w:tcPr>
          <w:p w14:paraId="2B6DA0AE" w14:textId="77777777" w:rsidR="00E14710" w:rsidRPr="001D58F5" w:rsidRDefault="00E14710" w:rsidP="00E14710">
            <w:pPr>
              <w:rPr>
                <w:iCs/>
                <w:color w:val="000000"/>
                <w:sz w:val="18"/>
                <w:szCs w:val="18"/>
              </w:rPr>
            </w:pPr>
          </w:p>
        </w:tc>
        <w:tc>
          <w:tcPr>
            <w:tcW w:w="551" w:type="pct"/>
            <w:vMerge/>
            <w:tcBorders>
              <w:bottom w:val="single" w:sz="4" w:space="0" w:color="auto"/>
            </w:tcBorders>
          </w:tcPr>
          <w:p w14:paraId="27B9ED5B" w14:textId="77777777" w:rsidR="00E14710" w:rsidRPr="001D58F5" w:rsidRDefault="00E14710" w:rsidP="00E14710">
            <w:pPr>
              <w:rPr>
                <w:iCs/>
                <w:color w:val="000000"/>
                <w:sz w:val="18"/>
                <w:szCs w:val="18"/>
              </w:rPr>
            </w:pPr>
          </w:p>
        </w:tc>
        <w:tc>
          <w:tcPr>
            <w:tcW w:w="840" w:type="pct"/>
            <w:tcBorders>
              <w:bottom w:val="single" w:sz="4" w:space="0" w:color="auto"/>
            </w:tcBorders>
            <w:tcMar>
              <w:top w:w="15" w:type="dxa"/>
              <w:left w:w="108" w:type="dxa"/>
              <w:bottom w:w="0" w:type="dxa"/>
              <w:right w:w="108" w:type="dxa"/>
            </w:tcMar>
          </w:tcPr>
          <w:p w14:paraId="22D3941A" w14:textId="11D42CA6" w:rsidR="00E14710" w:rsidRPr="001D58F5" w:rsidRDefault="00E14710" w:rsidP="00E14710">
            <w:pPr>
              <w:rPr>
                <w:b/>
                <w:color w:val="000000"/>
                <w:sz w:val="18"/>
                <w:szCs w:val="18"/>
              </w:rPr>
            </w:pPr>
            <w:r w:rsidRPr="001D58F5">
              <w:rPr>
                <w:b/>
                <w:color w:val="000000"/>
                <w:sz w:val="18"/>
                <w:szCs w:val="18"/>
              </w:rPr>
              <w:t>Other:     3,000</w:t>
            </w:r>
          </w:p>
        </w:tc>
      </w:tr>
      <w:tr w:rsidR="00E14710" w:rsidRPr="00DE5F9E" w14:paraId="56D5543A" w14:textId="77777777" w:rsidTr="000D34A8">
        <w:tc>
          <w:tcPr>
            <w:tcW w:w="5000" w:type="pct"/>
            <w:gridSpan w:val="5"/>
            <w:shd w:val="clear" w:color="auto" w:fill="auto"/>
            <w:tcMar>
              <w:top w:w="72" w:type="dxa"/>
              <w:left w:w="144" w:type="dxa"/>
              <w:bottom w:w="72" w:type="dxa"/>
              <w:right w:w="144" w:type="dxa"/>
            </w:tcMar>
          </w:tcPr>
          <w:p w14:paraId="61A01F15" w14:textId="1592F212" w:rsidR="00E14710" w:rsidRPr="001D58F5" w:rsidRDefault="00580D3F" w:rsidP="00E14710">
            <w:pPr>
              <w:rPr>
                <w:b/>
                <w:bCs/>
                <w:color w:val="000000"/>
                <w:sz w:val="18"/>
                <w:szCs w:val="18"/>
              </w:rPr>
            </w:pPr>
            <w:r w:rsidRPr="00DE5F9E">
              <w:rPr>
                <w:b/>
                <w:bCs/>
                <w:color w:val="000000"/>
                <w:sz w:val="18"/>
                <w:szCs w:val="18"/>
              </w:rPr>
              <w:t>National priority or goal</w:t>
            </w:r>
            <w:r w:rsidR="00EF332C">
              <w:rPr>
                <w:b/>
                <w:bCs/>
                <w:color w:val="000000"/>
                <w:sz w:val="18"/>
                <w:szCs w:val="18"/>
              </w:rPr>
              <w:t xml:space="preserve"> 1</w:t>
            </w:r>
            <w:r w:rsidRPr="00DE5F9E">
              <w:rPr>
                <w:b/>
                <w:bCs/>
                <w:color w:val="000000"/>
                <w:sz w:val="18"/>
                <w:szCs w:val="18"/>
              </w:rPr>
              <w:t xml:space="preserve">: </w:t>
            </w:r>
            <w:r w:rsidR="00E14710" w:rsidRPr="001D58F5">
              <w:rPr>
                <w:b/>
                <w:bCs/>
                <w:color w:val="000000"/>
                <w:sz w:val="18"/>
                <w:szCs w:val="18"/>
              </w:rPr>
              <w:t xml:space="preserve">Consolidate </w:t>
            </w:r>
            <w:r w:rsidRPr="00DE5F9E">
              <w:rPr>
                <w:b/>
                <w:bCs/>
                <w:color w:val="000000"/>
                <w:sz w:val="18"/>
                <w:szCs w:val="18"/>
              </w:rPr>
              <w:t>national unity, peace and sovereignty</w:t>
            </w:r>
          </w:p>
        </w:tc>
      </w:tr>
      <w:tr w:rsidR="00E14710" w:rsidRPr="00DE5F9E" w14:paraId="7C105D2D" w14:textId="77777777" w:rsidTr="000D34A8">
        <w:tc>
          <w:tcPr>
            <w:tcW w:w="5000" w:type="pct"/>
            <w:gridSpan w:val="5"/>
            <w:shd w:val="clear" w:color="auto" w:fill="auto"/>
            <w:tcMar>
              <w:top w:w="72" w:type="dxa"/>
              <w:left w:w="144" w:type="dxa"/>
              <w:bottom w:w="72" w:type="dxa"/>
              <w:right w:w="144" w:type="dxa"/>
            </w:tcMar>
          </w:tcPr>
          <w:p w14:paraId="510D089D" w14:textId="0708970D" w:rsidR="00E14710" w:rsidRPr="001D58F5" w:rsidRDefault="00E14710" w:rsidP="00E14710">
            <w:pPr>
              <w:rPr>
                <w:color w:val="000000"/>
                <w:sz w:val="18"/>
                <w:szCs w:val="18"/>
              </w:rPr>
            </w:pPr>
            <w:r w:rsidRPr="001D58F5">
              <w:rPr>
                <w:b/>
                <w:bCs/>
                <w:color w:val="000000"/>
                <w:sz w:val="18"/>
                <w:szCs w:val="18"/>
              </w:rPr>
              <w:t xml:space="preserve">UNDAF </w:t>
            </w:r>
            <w:r w:rsidR="00580D3F" w:rsidRPr="00DE5F9E">
              <w:rPr>
                <w:b/>
                <w:bCs/>
                <w:color w:val="000000"/>
                <w:sz w:val="18"/>
                <w:szCs w:val="18"/>
              </w:rPr>
              <w:t>outcome</w:t>
            </w:r>
            <w:r w:rsidRPr="001D58F5">
              <w:rPr>
                <w:b/>
                <w:bCs/>
                <w:color w:val="000000"/>
                <w:sz w:val="18"/>
                <w:szCs w:val="18"/>
              </w:rPr>
              <w:t xml:space="preserve"> 8</w:t>
            </w:r>
            <w:r w:rsidR="00580D3F">
              <w:rPr>
                <w:b/>
                <w:bCs/>
                <w:color w:val="000000"/>
                <w:sz w:val="18"/>
                <w:szCs w:val="18"/>
              </w:rPr>
              <w:t>.</w:t>
            </w:r>
            <w:r w:rsidRPr="001D58F5">
              <w:rPr>
                <w:b/>
                <w:bCs/>
                <w:color w:val="000000"/>
                <w:sz w:val="18"/>
                <w:szCs w:val="18"/>
              </w:rPr>
              <w:t xml:space="preserve"> All people benefit from democratic and transparent governance institutions and systems that ensure peace consolidation, human rights and equitable service delivery.</w:t>
            </w:r>
          </w:p>
        </w:tc>
      </w:tr>
      <w:tr w:rsidR="00E14710" w:rsidRPr="00DE5F9E" w14:paraId="40153D32" w14:textId="77777777" w:rsidTr="000D34A8">
        <w:tc>
          <w:tcPr>
            <w:tcW w:w="5000" w:type="pct"/>
            <w:gridSpan w:val="5"/>
            <w:shd w:val="clear" w:color="auto" w:fill="auto"/>
            <w:tcMar>
              <w:top w:w="72" w:type="dxa"/>
              <w:left w:w="144" w:type="dxa"/>
              <w:bottom w:w="72" w:type="dxa"/>
              <w:right w:w="144" w:type="dxa"/>
            </w:tcMar>
          </w:tcPr>
          <w:p w14:paraId="1AD38801" w14:textId="235E0687" w:rsidR="00E14710" w:rsidRPr="001D58F5" w:rsidRDefault="00580D3F" w:rsidP="00E14710">
            <w:pPr>
              <w:rPr>
                <w:b/>
                <w:bCs/>
                <w:color w:val="000000"/>
                <w:sz w:val="18"/>
                <w:szCs w:val="18"/>
              </w:rPr>
            </w:pPr>
            <w:r w:rsidRPr="00DE5F9E">
              <w:rPr>
                <w:b/>
                <w:bCs/>
                <w:color w:val="000000"/>
                <w:sz w:val="18"/>
                <w:szCs w:val="18"/>
              </w:rPr>
              <w:t xml:space="preserve">Related strategic plan outcome </w:t>
            </w:r>
            <w:r w:rsidR="00E14710" w:rsidRPr="001D58F5">
              <w:rPr>
                <w:b/>
                <w:bCs/>
                <w:color w:val="000000"/>
                <w:sz w:val="18"/>
                <w:szCs w:val="18"/>
              </w:rPr>
              <w:t>2</w:t>
            </w:r>
            <w:r>
              <w:rPr>
                <w:b/>
                <w:bCs/>
                <w:color w:val="000000"/>
                <w:sz w:val="18"/>
                <w:szCs w:val="18"/>
              </w:rPr>
              <w:t>.</w:t>
            </w:r>
            <w:r w:rsidR="00E14710" w:rsidRPr="001D58F5">
              <w:rPr>
                <w:b/>
                <w:bCs/>
                <w:color w:val="000000"/>
                <w:sz w:val="18"/>
                <w:szCs w:val="18"/>
              </w:rPr>
              <w:t xml:space="preserve"> Citizen expectations for voice, development, the rule of law and accountability are met by stronger systems of democratic governance</w:t>
            </w:r>
          </w:p>
        </w:tc>
      </w:tr>
      <w:tr w:rsidR="00E14710" w:rsidRPr="00DE5F9E" w14:paraId="6BDBAE3D" w14:textId="77777777" w:rsidTr="001D58F5">
        <w:tc>
          <w:tcPr>
            <w:tcW w:w="1097" w:type="pct"/>
            <w:vMerge w:val="restart"/>
            <w:tcMar>
              <w:top w:w="72" w:type="dxa"/>
              <w:left w:w="144" w:type="dxa"/>
              <w:bottom w:w="72" w:type="dxa"/>
              <w:right w:w="144" w:type="dxa"/>
            </w:tcMar>
          </w:tcPr>
          <w:p w14:paraId="3E779BEA" w14:textId="4172C07F" w:rsidR="00E14710" w:rsidRPr="001D58F5" w:rsidRDefault="00E14710" w:rsidP="00E14710">
            <w:pPr>
              <w:rPr>
                <w:rFonts w:eastAsia="Calibri"/>
                <w:color w:val="000000"/>
                <w:sz w:val="18"/>
                <w:szCs w:val="18"/>
              </w:rPr>
            </w:pPr>
            <w:r w:rsidRPr="001D58F5">
              <w:rPr>
                <w:rFonts w:eastAsia="Calibri"/>
                <w:b/>
                <w:i/>
                <w:color w:val="000000"/>
                <w:sz w:val="18"/>
                <w:szCs w:val="18"/>
              </w:rPr>
              <w:t>Indicator 1</w:t>
            </w:r>
            <w:r w:rsidR="00580D3F" w:rsidRPr="001D58F5">
              <w:rPr>
                <w:rFonts w:eastAsia="Calibri"/>
                <w:b/>
                <w:i/>
                <w:color w:val="000000"/>
                <w:sz w:val="18"/>
                <w:szCs w:val="18"/>
              </w:rPr>
              <w:t>.</w:t>
            </w:r>
            <w:r w:rsidRPr="001D58F5">
              <w:rPr>
                <w:rFonts w:eastAsia="Calibri"/>
                <w:color w:val="000000"/>
                <w:sz w:val="18"/>
                <w:szCs w:val="18"/>
              </w:rPr>
              <w:t xml:space="preserve"> Voter turnout in parliamentary elections</w:t>
            </w:r>
            <w:r w:rsidRPr="001D58F5">
              <w:rPr>
                <w:rFonts w:eastAsia="Calibri"/>
                <w:color w:val="000000"/>
                <w:sz w:val="18"/>
                <w:szCs w:val="18"/>
                <w:vertAlign w:val="superscript"/>
              </w:rPr>
              <w:footnoteReference w:id="40"/>
            </w:r>
            <w:r w:rsidRPr="001D58F5">
              <w:rPr>
                <w:rFonts w:eastAsia="Calibri"/>
                <w:color w:val="000000"/>
                <w:sz w:val="18"/>
                <w:szCs w:val="18"/>
              </w:rPr>
              <w:t xml:space="preserve"> </w:t>
            </w:r>
          </w:p>
          <w:p w14:paraId="0DA522FF" w14:textId="77777777" w:rsidR="00E14710" w:rsidRPr="001D58F5" w:rsidRDefault="00E14710" w:rsidP="00E14710">
            <w:pPr>
              <w:rPr>
                <w:rFonts w:eastAsia="Calibri"/>
                <w:color w:val="000000"/>
                <w:sz w:val="18"/>
                <w:szCs w:val="18"/>
              </w:rPr>
            </w:pPr>
          </w:p>
          <w:p w14:paraId="133C52F4" w14:textId="77777777" w:rsidR="00E14710" w:rsidRPr="001D58F5" w:rsidRDefault="00E14710" w:rsidP="00E14710">
            <w:pPr>
              <w:rPr>
                <w:rFonts w:eastAsia="Calibri"/>
                <w:color w:val="000000"/>
                <w:sz w:val="18"/>
                <w:szCs w:val="18"/>
              </w:rPr>
            </w:pPr>
            <w:r w:rsidRPr="001D58F5">
              <w:rPr>
                <w:rFonts w:eastAsia="Calibri"/>
                <w:b/>
                <w:color w:val="000000"/>
                <w:sz w:val="18"/>
                <w:szCs w:val="18"/>
              </w:rPr>
              <w:t>Baseline</w:t>
            </w:r>
            <w:r w:rsidRPr="001D58F5">
              <w:rPr>
                <w:rFonts w:eastAsia="Calibri"/>
                <w:color w:val="000000"/>
                <w:sz w:val="18"/>
                <w:szCs w:val="18"/>
              </w:rPr>
              <w:t>: 48,84%</w:t>
            </w:r>
          </w:p>
          <w:p w14:paraId="0C47049B" w14:textId="77777777" w:rsidR="00E14710" w:rsidRPr="001D58F5" w:rsidRDefault="00E14710" w:rsidP="00E14710">
            <w:pPr>
              <w:rPr>
                <w:rFonts w:eastAsia="Calibri"/>
                <w:color w:val="000000"/>
                <w:sz w:val="18"/>
                <w:szCs w:val="18"/>
              </w:rPr>
            </w:pPr>
            <w:r w:rsidRPr="001D58F5">
              <w:rPr>
                <w:rFonts w:eastAsia="Calibri"/>
                <w:b/>
                <w:color w:val="000000"/>
                <w:sz w:val="18"/>
                <w:szCs w:val="18"/>
              </w:rPr>
              <w:t>Target</w:t>
            </w:r>
            <w:r w:rsidRPr="001D58F5">
              <w:rPr>
                <w:rFonts w:eastAsia="Calibri"/>
                <w:color w:val="000000"/>
                <w:sz w:val="18"/>
                <w:szCs w:val="18"/>
              </w:rPr>
              <w:t xml:space="preserve">: 58% </w:t>
            </w:r>
          </w:p>
          <w:p w14:paraId="1B8856FF" w14:textId="77777777" w:rsidR="00E14710" w:rsidRPr="001D58F5" w:rsidRDefault="00E14710" w:rsidP="00E14710">
            <w:pPr>
              <w:rPr>
                <w:bCs/>
                <w:color w:val="000000"/>
                <w:sz w:val="18"/>
                <w:szCs w:val="18"/>
              </w:rPr>
            </w:pPr>
          </w:p>
          <w:p w14:paraId="7E76286E" w14:textId="5CA105AF" w:rsidR="00E14710" w:rsidRPr="001D58F5" w:rsidRDefault="00E14710" w:rsidP="00E14710">
            <w:pPr>
              <w:rPr>
                <w:rFonts w:eastAsia="Calibri"/>
                <w:color w:val="000000"/>
                <w:sz w:val="18"/>
                <w:szCs w:val="18"/>
              </w:rPr>
            </w:pPr>
            <w:r w:rsidRPr="001D58F5">
              <w:rPr>
                <w:rFonts w:eastAsia="Calibri"/>
                <w:b/>
                <w:i/>
                <w:color w:val="000000"/>
                <w:sz w:val="18"/>
                <w:szCs w:val="18"/>
              </w:rPr>
              <w:t>Indicator 2</w:t>
            </w:r>
            <w:r w:rsidR="00580D3F">
              <w:rPr>
                <w:rFonts w:eastAsia="Calibri"/>
                <w:b/>
                <w:color w:val="000000"/>
                <w:sz w:val="18"/>
                <w:szCs w:val="18"/>
              </w:rPr>
              <w:t>.</w:t>
            </w:r>
            <w:r w:rsidRPr="001D58F5">
              <w:rPr>
                <w:rFonts w:eastAsia="Calibri"/>
                <w:color w:val="000000"/>
                <w:sz w:val="18"/>
                <w:szCs w:val="18"/>
              </w:rPr>
              <w:t xml:space="preserve"> Open </w:t>
            </w:r>
            <w:r w:rsidR="00580D3F">
              <w:rPr>
                <w:rFonts w:eastAsia="Calibri"/>
                <w:color w:val="000000"/>
                <w:sz w:val="18"/>
                <w:szCs w:val="18"/>
              </w:rPr>
              <w:t>b</w:t>
            </w:r>
            <w:r w:rsidRPr="001D58F5">
              <w:rPr>
                <w:rFonts w:eastAsia="Calibri"/>
                <w:color w:val="000000"/>
                <w:sz w:val="18"/>
                <w:szCs w:val="18"/>
              </w:rPr>
              <w:t xml:space="preserve">udget </w:t>
            </w:r>
            <w:r w:rsidR="00580D3F">
              <w:rPr>
                <w:rFonts w:eastAsia="Calibri"/>
                <w:color w:val="000000"/>
                <w:sz w:val="18"/>
                <w:szCs w:val="18"/>
              </w:rPr>
              <w:t>i</w:t>
            </w:r>
            <w:r w:rsidRPr="001D58F5">
              <w:rPr>
                <w:rFonts w:eastAsia="Calibri"/>
                <w:color w:val="000000"/>
                <w:sz w:val="18"/>
                <w:szCs w:val="18"/>
              </w:rPr>
              <w:t>ndex value</w:t>
            </w:r>
            <w:r w:rsidRPr="001D58F5">
              <w:rPr>
                <w:rFonts w:eastAsia="Calibri"/>
                <w:color w:val="000000"/>
                <w:sz w:val="18"/>
                <w:szCs w:val="18"/>
                <w:vertAlign w:val="superscript"/>
              </w:rPr>
              <w:footnoteReference w:id="41"/>
            </w:r>
          </w:p>
          <w:p w14:paraId="15FA0F55" w14:textId="77777777" w:rsidR="00E14710" w:rsidRPr="001D58F5" w:rsidRDefault="00E14710" w:rsidP="00E14710">
            <w:pPr>
              <w:rPr>
                <w:rFonts w:eastAsia="Calibri"/>
                <w:color w:val="000000"/>
                <w:sz w:val="18"/>
                <w:szCs w:val="18"/>
              </w:rPr>
            </w:pPr>
          </w:p>
          <w:p w14:paraId="352ADDA9" w14:textId="77777777" w:rsidR="00E14710" w:rsidRPr="001D58F5" w:rsidRDefault="00E14710" w:rsidP="00E14710">
            <w:pPr>
              <w:rPr>
                <w:rFonts w:eastAsia="Calibri"/>
                <w:color w:val="000000"/>
                <w:sz w:val="18"/>
                <w:szCs w:val="18"/>
              </w:rPr>
            </w:pPr>
            <w:r w:rsidRPr="001D58F5">
              <w:rPr>
                <w:rFonts w:eastAsia="Calibri"/>
                <w:b/>
                <w:color w:val="000000"/>
                <w:sz w:val="18"/>
                <w:szCs w:val="18"/>
              </w:rPr>
              <w:t>Baseline</w:t>
            </w:r>
            <w:r w:rsidRPr="001D58F5">
              <w:rPr>
                <w:rFonts w:eastAsia="Calibri"/>
                <w:color w:val="000000"/>
                <w:sz w:val="18"/>
                <w:szCs w:val="18"/>
              </w:rPr>
              <w:t>: 38 (2015)</w:t>
            </w:r>
          </w:p>
          <w:p w14:paraId="4886758F" w14:textId="77777777" w:rsidR="00E14710" w:rsidRPr="001D58F5" w:rsidRDefault="00E14710" w:rsidP="00E14710">
            <w:pPr>
              <w:rPr>
                <w:rFonts w:eastAsia="Calibri"/>
                <w:color w:val="000000"/>
                <w:sz w:val="18"/>
                <w:szCs w:val="18"/>
              </w:rPr>
            </w:pPr>
            <w:r w:rsidRPr="001D58F5">
              <w:rPr>
                <w:rFonts w:eastAsia="Calibri"/>
                <w:b/>
                <w:color w:val="000000"/>
                <w:sz w:val="18"/>
                <w:szCs w:val="18"/>
              </w:rPr>
              <w:t>Target</w:t>
            </w:r>
            <w:r w:rsidRPr="001D58F5">
              <w:rPr>
                <w:rFonts w:eastAsia="Calibri"/>
                <w:color w:val="000000"/>
                <w:sz w:val="18"/>
                <w:szCs w:val="18"/>
              </w:rPr>
              <w:t>: 45</w:t>
            </w:r>
          </w:p>
          <w:p w14:paraId="6958CEA1" w14:textId="77777777" w:rsidR="00E14710" w:rsidRPr="001D58F5" w:rsidRDefault="00E14710" w:rsidP="00E14710">
            <w:pPr>
              <w:rPr>
                <w:rFonts w:eastAsia="Calibri"/>
                <w:color w:val="000000"/>
                <w:sz w:val="18"/>
                <w:szCs w:val="18"/>
              </w:rPr>
            </w:pPr>
          </w:p>
          <w:p w14:paraId="0EFBF4F8" w14:textId="1E5AC45C" w:rsidR="00E14710" w:rsidRPr="001D58F5" w:rsidRDefault="00E14710" w:rsidP="00E14710">
            <w:pPr>
              <w:rPr>
                <w:rFonts w:eastAsia="Calibri"/>
                <w:color w:val="000000"/>
                <w:sz w:val="18"/>
                <w:szCs w:val="18"/>
              </w:rPr>
            </w:pPr>
            <w:r w:rsidRPr="00D27C54">
              <w:rPr>
                <w:rFonts w:eastAsia="Calibri"/>
                <w:b/>
                <w:i/>
                <w:color w:val="000000"/>
                <w:sz w:val="18"/>
                <w:szCs w:val="18"/>
              </w:rPr>
              <w:t>Indicator 3:</w:t>
            </w:r>
            <w:r w:rsidRPr="001D58F5">
              <w:rPr>
                <w:rFonts w:eastAsia="Calibri"/>
                <w:color w:val="000000"/>
                <w:sz w:val="18"/>
                <w:szCs w:val="18"/>
              </w:rPr>
              <w:t xml:space="preserve"> Overall ranking in the Mo Ibrahim African Governance </w:t>
            </w:r>
            <w:r w:rsidR="00081268">
              <w:rPr>
                <w:rFonts w:eastAsia="Calibri"/>
                <w:color w:val="000000"/>
                <w:sz w:val="18"/>
                <w:szCs w:val="18"/>
              </w:rPr>
              <w:t>i</w:t>
            </w:r>
            <w:r w:rsidRPr="001D58F5">
              <w:rPr>
                <w:rFonts w:eastAsia="Calibri"/>
                <w:color w:val="000000"/>
                <w:sz w:val="18"/>
                <w:szCs w:val="18"/>
              </w:rPr>
              <w:t>ndex</w:t>
            </w:r>
          </w:p>
          <w:p w14:paraId="72F198F2" w14:textId="77777777" w:rsidR="00E14710" w:rsidRPr="001D58F5" w:rsidRDefault="00E14710" w:rsidP="00E14710">
            <w:pPr>
              <w:rPr>
                <w:rFonts w:eastAsia="Calibri"/>
                <w:color w:val="000000"/>
                <w:sz w:val="18"/>
                <w:szCs w:val="18"/>
              </w:rPr>
            </w:pPr>
          </w:p>
          <w:p w14:paraId="3985675D" w14:textId="77777777" w:rsidR="00E14710" w:rsidRPr="001D58F5" w:rsidRDefault="00E14710" w:rsidP="00E14710">
            <w:pPr>
              <w:rPr>
                <w:rFonts w:eastAsia="Calibri"/>
                <w:color w:val="000000"/>
                <w:sz w:val="18"/>
                <w:szCs w:val="18"/>
              </w:rPr>
            </w:pPr>
            <w:r w:rsidRPr="001D58F5">
              <w:rPr>
                <w:rFonts w:eastAsia="Calibri"/>
                <w:b/>
                <w:color w:val="000000"/>
                <w:sz w:val="18"/>
                <w:szCs w:val="18"/>
              </w:rPr>
              <w:t>Baseline</w:t>
            </w:r>
            <w:r w:rsidRPr="001D58F5">
              <w:rPr>
                <w:rFonts w:eastAsia="Calibri"/>
                <w:color w:val="000000"/>
                <w:sz w:val="18"/>
                <w:szCs w:val="18"/>
              </w:rPr>
              <w:t>: 52.3 (2015)</w:t>
            </w:r>
          </w:p>
          <w:p w14:paraId="4DDB208B" w14:textId="77777777" w:rsidR="00E14710" w:rsidRPr="001D58F5" w:rsidRDefault="00E14710" w:rsidP="00E14710">
            <w:pPr>
              <w:rPr>
                <w:rFonts w:eastAsia="Calibri"/>
                <w:color w:val="000000"/>
                <w:sz w:val="18"/>
                <w:szCs w:val="18"/>
              </w:rPr>
            </w:pPr>
            <w:r w:rsidRPr="001D58F5">
              <w:rPr>
                <w:rFonts w:eastAsia="Calibri"/>
                <w:b/>
                <w:color w:val="000000"/>
                <w:sz w:val="18"/>
                <w:szCs w:val="18"/>
              </w:rPr>
              <w:t>Target</w:t>
            </w:r>
            <w:r w:rsidRPr="001D58F5">
              <w:rPr>
                <w:rFonts w:eastAsia="Calibri"/>
                <w:color w:val="000000"/>
                <w:sz w:val="18"/>
                <w:szCs w:val="18"/>
              </w:rPr>
              <w:t>:   54</w:t>
            </w:r>
          </w:p>
          <w:p w14:paraId="6A7C5274" w14:textId="77777777" w:rsidR="00E14710" w:rsidRPr="001D58F5" w:rsidRDefault="00E14710" w:rsidP="00E14710">
            <w:pPr>
              <w:rPr>
                <w:rFonts w:eastAsia="Calibri"/>
                <w:color w:val="000000"/>
                <w:sz w:val="18"/>
                <w:szCs w:val="18"/>
              </w:rPr>
            </w:pPr>
          </w:p>
          <w:p w14:paraId="3E7423CD" w14:textId="77777777" w:rsidR="00E14710" w:rsidRPr="001D58F5" w:rsidRDefault="00E14710" w:rsidP="00E14710">
            <w:pPr>
              <w:rPr>
                <w:bCs/>
                <w:color w:val="000000"/>
                <w:sz w:val="18"/>
                <w:szCs w:val="18"/>
              </w:rPr>
            </w:pPr>
          </w:p>
        </w:tc>
        <w:tc>
          <w:tcPr>
            <w:tcW w:w="1034" w:type="pct"/>
            <w:vMerge w:val="restart"/>
          </w:tcPr>
          <w:p w14:paraId="088E4C63" w14:textId="77777777" w:rsidR="00E14710" w:rsidRPr="001D58F5" w:rsidRDefault="00E14710" w:rsidP="00DE5F9E">
            <w:pPr>
              <w:ind w:left="155"/>
              <w:rPr>
                <w:bCs/>
                <w:color w:val="000000"/>
                <w:sz w:val="18"/>
                <w:szCs w:val="18"/>
              </w:rPr>
            </w:pPr>
            <w:r w:rsidRPr="001D58F5">
              <w:rPr>
                <w:b/>
                <w:bCs/>
                <w:color w:val="000000"/>
                <w:sz w:val="18"/>
                <w:szCs w:val="18"/>
              </w:rPr>
              <w:lastRenderedPageBreak/>
              <w:t>Source:</w:t>
            </w:r>
            <w:r w:rsidRPr="001D58F5">
              <w:rPr>
                <w:bCs/>
                <w:color w:val="000000"/>
                <w:sz w:val="18"/>
                <w:szCs w:val="18"/>
              </w:rPr>
              <w:t xml:space="preserve"> National Elections Commission reports</w:t>
            </w:r>
          </w:p>
          <w:p w14:paraId="56152E6E" w14:textId="1B2BB9D1" w:rsidR="00E14710" w:rsidRPr="001D58F5" w:rsidRDefault="00E14710" w:rsidP="00DE5F9E">
            <w:pPr>
              <w:ind w:left="155"/>
              <w:rPr>
                <w:bCs/>
                <w:color w:val="000000"/>
                <w:sz w:val="18"/>
                <w:szCs w:val="18"/>
              </w:rPr>
            </w:pPr>
            <w:r w:rsidRPr="001D58F5">
              <w:rPr>
                <w:b/>
                <w:bCs/>
                <w:color w:val="000000"/>
                <w:sz w:val="18"/>
                <w:szCs w:val="18"/>
              </w:rPr>
              <w:t>Frequency:</w:t>
            </w:r>
            <w:r w:rsidRPr="001D58F5">
              <w:rPr>
                <w:bCs/>
                <w:color w:val="000000"/>
                <w:sz w:val="18"/>
                <w:szCs w:val="18"/>
              </w:rPr>
              <w:t xml:space="preserve"> Ad </w:t>
            </w:r>
            <w:r w:rsidR="00580D3F">
              <w:rPr>
                <w:bCs/>
                <w:color w:val="000000"/>
                <w:sz w:val="18"/>
                <w:szCs w:val="18"/>
              </w:rPr>
              <w:t>h</w:t>
            </w:r>
            <w:r w:rsidRPr="001D58F5">
              <w:rPr>
                <w:bCs/>
                <w:color w:val="000000"/>
                <w:sz w:val="18"/>
                <w:szCs w:val="18"/>
              </w:rPr>
              <w:t>oc</w:t>
            </w:r>
          </w:p>
          <w:p w14:paraId="05A32235" w14:textId="778449D5" w:rsidR="00E14710" w:rsidRPr="001D58F5" w:rsidRDefault="00E14710" w:rsidP="00DE5F9E">
            <w:pPr>
              <w:ind w:left="155"/>
              <w:rPr>
                <w:bCs/>
                <w:color w:val="000000"/>
                <w:sz w:val="18"/>
                <w:szCs w:val="18"/>
              </w:rPr>
            </w:pPr>
            <w:r w:rsidRPr="001D58F5">
              <w:rPr>
                <w:b/>
                <w:bCs/>
                <w:color w:val="000000"/>
                <w:sz w:val="18"/>
                <w:szCs w:val="18"/>
              </w:rPr>
              <w:t>Responsibility:</w:t>
            </w:r>
            <w:r w:rsidRPr="001D58F5">
              <w:rPr>
                <w:bCs/>
                <w:color w:val="000000"/>
                <w:sz w:val="18"/>
                <w:szCs w:val="18"/>
              </w:rPr>
              <w:t xml:space="preserve"> </w:t>
            </w:r>
            <w:r w:rsidR="00580D3F">
              <w:rPr>
                <w:bCs/>
                <w:color w:val="000000"/>
                <w:sz w:val="18"/>
                <w:szCs w:val="18"/>
              </w:rPr>
              <w:t>Country office</w:t>
            </w:r>
          </w:p>
          <w:p w14:paraId="5E640279" w14:textId="77777777" w:rsidR="00E14710" w:rsidRPr="001D58F5" w:rsidRDefault="00E14710" w:rsidP="00DE5F9E">
            <w:pPr>
              <w:ind w:left="155"/>
              <w:rPr>
                <w:bCs/>
                <w:color w:val="000000"/>
                <w:sz w:val="18"/>
                <w:szCs w:val="18"/>
              </w:rPr>
            </w:pPr>
          </w:p>
          <w:p w14:paraId="2A2BF764" w14:textId="77777777" w:rsidR="00E14710" w:rsidRPr="001D58F5" w:rsidRDefault="00E14710" w:rsidP="00DE5F9E">
            <w:pPr>
              <w:ind w:left="155"/>
              <w:rPr>
                <w:bCs/>
                <w:color w:val="000000"/>
                <w:sz w:val="18"/>
                <w:szCs w:val="18"/>
              </w:rPr>
            </w:pPr>
          </w:p>
          <w:p w14:paraId="73BE92D0" w14:textId="77777777" w:rsidR="00E14710" w:rsidRPr="001D58F5" w:rsidRDefault="00E14710" w:rsidP="00DE5F9E">
            <w:pPr>
              <w:ind w:left="155"/>
              <w:rPr>
                <w:bCs/>
                <w:color w:val="000000"/>
                <w:sz w:val="18"/>
                <w:szCs w:val="18"/>
              </w:rPr>
            </w:pPr>
            <w:r w:rsidRPr="001D58F5">
              <w:rPr>
                <w:b/>
                <w:bCs/>
                <w:color w:val="000000"/>
                <w:sz w:val="18"/>
                <w:szCs w:val="18"/>
              </w:rPr>
              <w:t xml:space="preserve">Source: </w:t>
            </w:r>
            <w:r w:rsidRPr="001D58F5">
              <w:rPr>
                <w:bCs/>
                <w:color w:val="000000"/>
                <w:sz w:val="18"/>
                <w:szCs w:val="18"/>
              </w:rPr>
              <w:t>International Budget Partnership</w:t>
            </w:r>
          </w:p>
          <w:p w14:paraId="71132D72" w14:textId="29117873" w:rsidR="00E14710" w:rsidRPr="001D58F5" w:rsidRDefault="00E14710" w:rsidP="00DE5F9E">
            <w:pPr>
              <w:ind w:left="155"/>
              <w:rPr>
                <w:bCs/>
                <w:color w:val="000000"/>
                <w:sz w:val="18"/>
                <w:szCs w:val="18"/>
              </w:rPr>
            </w:pPr>
            <w:r w:rsidRPr="001D58F5">
              <w:rPr>
                <w:b/>
                <w:bCs/>
                <w:color w:val="000000"/>
                <w:sz w:val="18"/>
                <w:szCs w:val="18"/>
              </w:rPr>
              <w:t xml:space="preserve">Frequency: </w:t>
            </w:r>
            <w:r w:rsidRPr="001D58F5">
              <w:rPr>
                <w:bCs/>
                <w:color w:val="000000"/>
                <w:sz w:val="18"/>
                <w:szCs w:val="18"/>
              </w:rPr>
              <w:t>Bi-</w:t>
            </w:r>
            <w:r w:rsidR="00580D3F">
              <w:rPr>
                <w:bCs/>
                <w:color w:val="000000"/>
                <w:sz w:val="18"/>
                <w:szCs w:val="18"/>
              </w:rPr>
              <w:t>a</w:t>
            </w:r>
            <w:r w:rsidRPr="001D58F5">
              <w:rPr>
                <w:bCs/>
                <w:color w:val="000000"/>
                <w:sz w:val="18"/>
                <w:szCs w:val="18"/>
              </w:rPr>
              <w:t>nnual</w:t>
            </w:r>
          </w:p>
          <w:p w14:paraId="07C3603C" w14:textId="1E46A839" w:rsidR="00E14710" w:rsidRPr="001D58F5" w:rsidRDefault="00E14710" w:rsidP="00DE5F9E">
            <w:pPr>
              <w:ind w:left="155"/>
              <w:rPr>
                <w:bCs/>
                <w:color w:val="000000"/>
                <w:sz w:val="18"/>
                <w:szCs w:val="18"/>
              </w:rPr>
            </w:pPr>
            <w:r w:rsidRPr="001D58F5">
              <w:rPr>
                <w:b/>
                <w:bCs/>
                <w:color w:val="000000"/>
                <w:sz w:val="18"/>
                <w:szCs w:val="18"/>
              </w:rPr>
              <w:t>Responsibility:</w:t>
            </w:r>
            <w:r w:rsidRPr="001D58F5">
              <w:rPr>
                <w:bCs/>
                <w:color w:val="000000"/>
                <w:sz w:val="18"/>
                <w:szCs w:val="18"/>
              </w:rPr>
              <w:t xml:space="preserve"> </w:t>
            </w:r>
            <w:r w:rsidR="00580D3F">
              <w:rPr>
                <w:bCs/>
                <w:color w:val="000000"/>
                <w:sz w:val="18"/>
                <w:szCs w:val="18"/>
              </w:rPr>
              <w:t>Country office</w:t>
            </w:r>
          </w:p>
          <w:p w14:paraId="6D4F8DF9" w14:textId="77777777" w:rsidR="00E14710" w:rsidRPr="001D58F5" w:rsidRDefault="00E14710" w:rsidP="00DE5F9E">
            <w:pPr>
              <w:ind w:left="155"/>
              <w:rPr>
                <w:bCs/>
                <w:color w:val="000000"/>
                <w:sz w:val="18"/>
                <w:szCs w:val="18"/>
              </w:rPr>
            </w:pPr>
          </w:p>
          <w:p w14:paraId="200681CB" w14:textId="77777777" w:rsidR="00E14710" w:rsidRPr="001D58F5" w:rsidRDefault="00E14710" w:rsidP="00DE5F9E">
            <w:pPr>
              <w:ind w:left="155"/>
              <w:rPr>
                <w:bCs/>
                <w:color w:val="000000"/>
                <w:sz w:val="18"/>
                <w:szCs w:val="18"/>
              </w:rPr>
            </w:pPr>
          </w:p>
          <w:p w14:paraId="34AE17CC" w14:textId="17B06162" w:rsidR="00E14710" w:rsidRPr="001D58F5" w:rsidRDefault="00E14710" w:rsidP="00DE5F9E">
            <w:pPr>
              <w:ind w:left="155"/>
              <w:rPr>
                <w:bCs/>
                <w:color w:val="000000"/>
                <w:sz w:val="18"/>
                <w:szCs w:val="18"/>
              </w:rPr>
            </w:pPr>
            <w:r w:rsidRPr="001D58F5">
              <w:rPr>
                <w:b/>
                <w:bCs/>
                <w:color w:val="000000"/>
                <w:sz w:val="18"/>
                <w:szCs w:val="18"/>
              </w:rPr>
              <w:t>Source:</w:t>
            </w:r>
            <w:r w:rsidRPr="001D58F5">
              <w:rPr>
                <w:bCs/>
                <w:color w:val="000000"/>
                <w:sz w:val="18"/>
                <w:szCs w:val="18"/>
              </w:rPr>
              <w:t xml:space="preserve"> Mo Ibrahim Foundation</w:t>
            </w:r>
          </w:p>
          <w:p w14:paraId="15D3B8CA" w14:textId="3D660C1F" w:rsidR="00E14710" w:rsidRPr="001D58F5" w:rsidRDefault="00E14710" w:rsidP="00DE5F9E">
            <w:pPr>
              <w:ind w:left="155"/>
              <w:rPr>
                <w:bCs/>
                <w:color w:val="000000"/>
                <w:sz w:val="18"/>
                <w:szCs w:val="18"/>
              </w:rPr>
            </w:pPr>
            <w:r w:rsidRPr="001D58F5">
              <w:rPr>
                <w:b/>
                <w:bCs/>
                <w:color w:val="000000"/>
                <w:sz w:val="18"/>
                <w:szCs w:val="18"/>
              </w:rPr>
              <w:t>Frequency:</w:t>
            </w:r>
            <w:r w:rsidRPr="001D58F5">
              <w:rPr>
                <w:b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7664E264" w14:textId="0B0A518F" w:rsidR="00E14710" w:rsidRPr="001D58F5" w:rsidRDefault="00E14710" w:rsidP="00DE5F9E">
            <w:pPr>
              <w:ind w:left="155"/>
              <w:rPr>
                <w:bCs/>
                <w:color w:val="000000"/>
                <w:sz w:val="18"/>
                <w:szCs w:val="18"/>
              </w:rPr>
            </w:pPr>
            <w:r w:rsidRPr="001D58F5">
              <w:rPr>
                <w:b/>
                <w:bCs/>
                <w:color w:val="000000"/>
                <w:sz w:val="18"/>
                <w:szCs w:val="18"/>
              </w:rPr>
              <w:t>Responsibility:</w:t>
            </w:r>
            <w:r w:rsidRPr="001D58F5">
              <w:rPr>
                <w:bCs/>
                <w:color w:val="000000"/>
                <w:sz w:val="18"/>
                <w:szCs w:val="18"/>
              </w:rPr>
              <w:t xml:space="preserve"> </w:t>
            </w:r>
            <w:r w:rsidR="00081268">
              <w:rPr>
                <w:bCs/>
                <w:color w:val="000000"/>
                <w:sz w:val="18"/>
                <w:szCs w:val="18"/>
              </w:rPr>
              <w:t>Country office</w:t>
            </w:r>
          </w:p>
          <w:p w14:paraId="174DFB56" w14:textId="77777777" w:rsidR="00E14710" w:rsidRPr="001D58F5" w:rsidRDefault="00E14710" w:rsidP="00DE5F9E">
            <w:pPr>
              <w:ind w:left="155"/>
              <w:rPr>
                <w:bCs/>
                <w:color w:val="000000"/>
                <w:sz w:val="18"/>
                <w:szCs w:val="18"/>
              </w:rPr>
            </w:pPr>
          </w:p>
          <w:p w14:paraId="25AFC006" w14:textId="77777777" w:rsidR="00E14710" w:rsidRPr="001D58F5" w:rsidRDefault="00E14710" w:rsidP="00E14710">
            <w:pPr>
              <w:rPr>
                <w:b/>
                <w:bCs/>
                <w:color w:val="000000"/>
                <w:sz w:val="18"/>
                <w:szCs w:val="18"/>
              </w:rPr>
            </w:pPr>
          </w:p>
        </w:tc>
        <w:tc>
          <w:tcPr>
            <w:tcW w:w="1478" w:type="pct"/>
            <w:vMerge w:val="restart"/>
            <w:tcMar>
              <w:top w:w="72" w:type="dxa"/>
              <w:left w:w="144" w:type="dxa"/>
              <w:bottom w:w="72" w:type="dxa"/>
              <w:right w:w="144" w:type="dxa"/>
            </w:tcMar>
          </w:tcPr>
          <w:p w14:paraId="62667F58" w14:textId="25E78AE8" w:rsidR="00E14710" w:rsidRPr="001D58F5" w:rsidRDefault="00E14710" w:rsidP="00E14710">
            <w:pPr>
              <w:rPr>
                <w:b/>
                <w:bCs/>
                <w:iCs/>
                <w:color w:val="000000"/>
                <w:sz w:val="18"/>
                <w:szCs w:val="18"/>
              </w:rPr>
            </w:pPr>
            <w:r w:rsidRPr="001D58F5">
              <w:rPr>
                <w:b/>
                <w:i/>
                <w:iCs/>
                <w:color w:val="000000"/>
                <w:sz w:val="18"/>
                <w:szCs w:val="18"/>
              </w:rPr>
              <w:lastRenderedPageBreak/>
              <w:t>Output 4.1</w:t>
            </w:r>
            <w:r w:rsidR="00580D3F" w:rsidRPr="001D58F5">
              <w:rPr>
                <w:b/>
                <w:i/>
                <w:iCs/>
                <w:color w:val="000000"/>
                <w:sz w:val="18"/>
                <w:szCs w:val="18"/>
              </w:rPr>
              <w:t>.</w:t>
            </w:r>
            <w:r w:rsidRPr="001D58F5">
              <w:rPr>
                <w:b/>
                <w:iCs/>
                <w:color w:val="000000"/>
                <w:sz w:val="18"/>
                <w:szCs w:val="18"/>
              </w:rPr>
              <w:t xml:space="preserve"> </w:t>
            </w:r>
            <w:r w:rsidRPr="001D58F5">
              <w:rPr>
                <w:b/>
                <w:bCs/>
                <w:iCs/>
                <w:color w:val="000000"/>
                <w:sz w:val="18"/>
                <w:szCs w:val="18"/>
              </w:rPr>
              <w:t>Mechanisms that promote a culture of peace and dialogue strengthened</w:t>
            </w:r>
          </w:p>
          <w:p w14:paraId="113032A8" w14:textId="77777777" w:rsidR="00E14710" w:rsidRPr="001D58F5" w:rsidRDefault="00E14710" w:rsidP="00E14710">
            <w:pPr>
              <w:rPr>
                <w:iCs/>
                <w:color w:val="000000"/>
                <w:sz w:val="18"/>
                <w:szCs w:val="18"/>
              </w:rPr>
            </w:pPr>
          </w:p>
          <w:p w14:paraId="011408CA" w14:textId="2AA61BA0" w:rsidR="00E14710" w:rsidRPr="001D58F5" w:rsidRDefault="00E14710" w:rsidP="00E14710">
            <w:pPr>
              <w:rPr>
                <w:rFonts w:eastAsia="Calibri"/>
                <w:sz w:val="18"/>
                <w:szCs w:val="18"/>
              </w:rPr>
            </w:pPr>
            <w:r w:rsidRPr="001D58F5">
              <w:rPr>
                <w:b/>
                <w:iCs/>
                <w:color w:val="000000"/>
                <w:sz w:val="18"/>
                <w:szCs w:val="18"/>
              </w:rPr>
              <w:lastRenderedPageBreak/>
              <w:t>Indicator 4.1.1:</w:t>
            </w:r>
            <w:r w:rsidRPr="001D58F5">
              <w:rPr>
                <w:iCs/>
                <w:color w:val="000000"/>
                <w:sz w:val="18"/>
                <w:szCs w:val="18"/>
              </w:rPr>
              <w:t xml:space="preserve"> </w:t>
            </w:r>
            <w:r w:rsidRPr="001D58F5">
              <w:rPr>
                <w:rFonts w:eastAsia="Calibri"/>
                <w:sz w:val="18"/>
                <w:szCs w:val="18"/>
              </w:rPr>
              <w:t>N</w:t>
            </w:r>
            <w:r w:rsidR="00580D3F">
              <w:rPr>
                <w:rFonts w:eastAsia="Calibri"/>
                <w:sz w:val="18"/>
                <w:szCs w:val="18"/>
              </w:rPr>
              <w:t>o.</w:t>
            </w:r>
            <w:r w:rsidRPr="001D58F5">
              <w:rPr>
                <w:rFonts w:eastAsia="Calibri"/>
                <w:sz w:val="18"/>
                <w:szCs w:val="18"/>
              </w:rPr>
              <w:t xml:space="preserve"> of institutions and </w:t>
            </w:r>
            <w:r w:rsidR="00580D3F">
              <w:rPr>
                <w:rFonts w:eastAsia="Calibri"/>
                <w:sz w:val="18"/>
                <w:szCs w:val="18"/>
              </w:rPr>
              <w:t>civil society organization</w:t>
            </w:r>
            <w:r w:rsidR="00580D3F" w:rsidRPr="001D58F5">
              <w:rPr>
                <w:rFonts w:eastAsia="Calibri"/>
                <w:sz w:val="18"/>
                <w:szCs w:val="18"/>
              </w:rPr>
              <w:t xml:space="preserve">s </w:t>
            </w:r>
            <w:r w:rsidRPr="001D58F5">
              <w:rPr>
                <w:rFonts w:eastAsia="Calibri"/>
                <w:sz w:val="18"/>
                <w:szCs w:val="18"/>
              </w:rPr>
              <w:t xml:space="preserve">that promote </w:t>
            </w:r>
            <w:r w:rsidR="00580D3F">
              <w:rPr>
                <w:rFonts w:eastAsia="Calibri"/>
                <w:sz w:val="18"/>
                <w:szCs w:val="18"/>
              </w:rPr>
              <w:t xml:space="preserve">a </w:t>
            </w:r>
            <w:r w:rsidRPr="001D58F5">
              <w:rPr>
                <w:rFonts w:eastAsia="Calibri"/>
                <w:sz w:val="18"/>
                <w:szCs w:val="18"/>
              </w:rPr>
              <w:t>culture of peace programmes</w:t>
            </w:r>
          </w:p>
          <w:p w14:paraId="782FF45F" w14:textId="5E65D98C" w:rsidR="00E14710" w:rsidRPr="001D58F5" w:rsidRDefault="00E14710" w:rsidP="00E14710">
            <w:pPr>
              <w:rPr>
                <w:iCs/>
                <w:color w:val="000000"/>
                <w:sz w:val="18"/>
                <w:szCs w:val="18"/>
              </w:rPr>
            </w:pPr>
            <w:r w:rsidRPr="001D58F5">
              <w:rPr>
                <w:b/>
                <w:iCs/>
                <w:color w:val="000000"/>
                <w:sz w:val="18"/>
                <w:szCs w:val="18"/>
              </w:rPr>
              <w:t xml:space="preserve">Baseline: </w:t>
            </w:r>
            <w:r w:rsidRPr="001D58F5">
              <w:rPr>
                <w:iCs/>
                <w:color w:val="000000"/>
                <w:sz w:val="18"/>
                <w:szCs w:val="18"/>
              </w:rPr>
              <w:t>1</w:t>
            </w:r>
            <w:r w:rsidR="00577FA8">
              <w:rPr>
                <w:iCs/>
                <w:color w:val="000000"/>
                <w:sz w:val="18"/>
                <w:szCs w:val="18"/>
              </w:rPr>
              <w:t>;</w:t>
            </w:r>
            <w:r w:rsidR="00577FA8">
              <w:rPr>
                <w:b/>
                <w:iCs/>
                <w:color w:val="000000"/>
                <w:sz w:val="18"/>
                <w:szCs w:val="18"/>
              </w:rPr>
              <w:t xml:space="preserve"> t</w:t>
            </w:r>
            <w:r w:rsidRPr="001D58F5">
              <w:rPr>
                <w:b/>
                <w:iCs/>
                <w:color w:val="000000"/>
                <w:sz w:val="18"/>
                <w:szCs w:val="18"/>
              </w:rPr>
              <w:t>arget:</w:t>
            </w:r>
            <w:r w:rsidRPr="001D58F5">
              <w:rPr>
                <w:iCs/>
                <w:color w:val="000000"/>
                <w:sz w:val="18"/>
                <w:szCs w:val="18"/>
              </w:rPr>
              <w:t xml:space="preserve"> 4</w:t>
            </w:r>
            <w:r w:rsidR="00577FA8">
              <w:rPr>
                <w:iCs/>
                <w:color w:val="000000"/>
                <w:sz w:val="18"/>
                <w:szCs w:val="18"/>
              </w:rPr>
              <w:t xml:space="preserve">; </w:t>
            </w:r>
            <w:r w:rsidRPr="001D58F5">
              <w:rPr>
                <w:b/>
                <w:iCs/>
                <w:color w:val="000000"/>
                <w:sz w:val="18"/>
                <w:szCs w:val="18"/>
              </w:rPr>
              <w:t>Data source:</w:t>
            </w:r>
            <w:r w:rsidRPr="001D58F5">
              <w:rPr>
                <w:iCs/>
                <w:color w:val="000000"/>
                <w:sz w:val="18"/>
                <w:szCs w:val="18"/>
              </w:rPr>
              <w:t xml:space="preserve"> </w:t>
            </w:r>
            <w:r w:rsidR="00580D3F">
              <w:rPr>
                <w:iCs/>
                <w:color w:val="000000"/>
                <w:sz w:val="18"/>
                <w:szCs w:val="18"/>
              </w:rPr>
              <w:t>Ministry of Justice (MOJ)</w:t>
            </w:r>
            <w:r w:rsidR="00577FA8">
              <w:rPr>
                <w:iCs/>
                <w:color w:val="000000"/>
                <w:sz w:val="18"/>
                <w:szCs w:val="18"/>
              </w:rPr>
              <w:t xml:space="preserve">; </w:t>
            </w:r>
            <w:r w:rsidR="00577FA8">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62BEE7C1" w14:textId="77777777" w:rsidR="00E14710" w:rsidRPr="001D58F5" w:rsidRDefault="00E14710" w:rsidP="00E14710">
            <w:pPr>
              <w:rPr>
                <w:iCs/>
                <w:color w:val="000000"/>
                <w:sz w:val="18"/>
                <w:szCs w:val="18"/>
              </w:rPr>
            </w:pPr>
          </w:p>
          <w:p w14:paraId="50CDD212" w14:textId="417E879E" w:rsidR="00E14710" w:rsidRPr="001D58F5" w:rsidRDefault="00E14710" w:rsidP="00E14710">
            <w:pPr>
              <w:rPr>
                <w:iCs/>
                <w:color w:val="000000"/>
                <w:sz w:val="18"/>
                <w:szCs w:val="18"/>
              </w:rPr>
            </w:pPr>
            <w:r w:rsidRPr="001D58F5">
              <w:rPr>
                <w:b/>
                <w:iCs/>
                <w:color w:val="000000"/>
                <w:sz w:val="18"/>
                <w:szCs w:val="18"/>
              </w:rPr>
              <w:t>Indicator 4.1.2</w:t>
            </w:r>
            <w:r w:rsidR="00081268">
              <w:rPr>
                <w:b/>
                <w:iCs/>
                <w:color w:val="000000"/>
                <w:sz w:val="18"/>
                <w:szCs w:val="18"/>
              </w:rPr>
              <w:t>.</w:t>
            </w:r>
            <w:r w:rsidRPr="001D58F5">
              <w:rPr>
                <w:iCs/>
                <w:color w:val="000000"/>
                <w:sz w:val="18"/>
                <w:szCs w:val="18"/>
              </w:rPr>
              <w:t xml:space="preserve"> </w:t>
            </w:r>
            <w:r w:rsidR="00081268">
              <w:rPr>
                <w:iCs/>
                <w:color w:val="000000"/>
                <w:sz w:val="18"/>
                <w:szCs w:val="18"/>
              </w:rPr>
              <w:t>Percentage</w:t>
            </w:r>
            <w:r w:rsidRPr="001D58F5">
              <w:rPr>
                <w:iCs/>
                <w:color w:val="000000"/>
                <w:sz w:val="18"/>
                <w:szCs w:val="18"/>
              </w:rPr>
              <w:t xml:space="preserve"> of agreed Development Observatory </w:t>
            </w:r>
            <w:r w:rsidR="00F5450F">
              <w:rPr>
                <w:iCs/>
                <w:color w:val="000000"/>
                <w:sz w:val="18"/>
                <w:szCs w:val="18"/>
              </w:rPr>
              <w:t xml:space="preserve">(DO) </w:t>
            </w:r>
            <w:r w:rsidRPr="001D58F5">
              <w:rPr>
                <w:iCs/>
                <w:color w:val="000000"/>
                <w:sz w:val="18"/>
                <w:szCs w:val="18"/>
              </w:rPr>
              <w:t>recommendations on peace implemented</w:t>
            </w:r>
          </w:p>
          <w:p w14:paraId="174EC9FE" w14:textId="6F2E1049" w:rsidR="00E14710" w:rsidRPr="001D58F5" w:rsidRDefault="00E14710" w:rsidP="00E14710">
            <w:pPr>
              <w:rPr>
                <w:iCs/>
                <w:color w:val="000000"/>
                <w:sz w:val="18"/>
                <w:szCs w:val="18"/>
              </w:rPr>
            </w:pPr>
            <w:r w:rsidRPr="001D58F5">
              <w:rPr>
                <w:b/>
                <w:iCs/>
                <w:color w:val="000000"/>
                <w:sz w:val="18"/>
                <w:szCs w:val="18"/>
              </w:rPr>
              <w:t xml:space="preserve">Baseline: </w:t>
            </w:r>
            <w:r w:rsidRPr="001D58F5">
              <w:rPr>
                <w:iCs/>
                <w:color w:val="000000"/>
                <w:sz w:val="18"/>
                <w:szCs w:val="18"/>
              </w:rPr>
              <w:t>0%</w:t>
            </w:r>
            <w:r w:rsidR="00577FA8">
              <w:rPr>
                <w:iCs/>
                <w:color w:val="000000"/>
                <w:sz w:val="18"/>
                <w:szCs w:val="18"/>
              </w:rPr>
              <w:t xml:space="preserve">; </w:t>
            </w:r>
            <w:r w:rsidR="00577FA8">
              <w:rPr>
                <w:b/>
                <w:iCs/>
                <w:color w:val="000000"/>
                <w:sz w:val="18"/>
                <w:szCs w:val="18"/>
              </w:rPr>
              <w:t>t</w:t>
            </w:r>
            <w:r w:rsidRPr="001D58F5">
              <w:rPr>
                <w:b/>
                <w:iCs/>
                <w:color w:val="000000"/>
                <w:sz w:val="18"/>
                <w:szCs w:val="18"/>
              </w:rPr>
              <w:t>arget:</w:t>
            </w:r>
            <w:r w:rsidRPr="001D58F5">
              <w:rPr>
                <w:iCs/>
                <w:color w:val="000000"/>
                <w:sz w:val="18"/>
                <w:szCs w:val="18"/>
              </w:rPr>
              <w:t xml:space="preserve"> 40%</w:t>
            </w:r>
          </w:p>
          <w:p w14:paraId="3E8B5516" w14:textId="2DB554B4" w:rsidR="00081268"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w:t>
            </w:r>
            <w:r w:rsidRPr="007210FD">
              <w:rPr>
                <w:iCs/>
                <w:color w:val="000000"/>
                <w:sz w:val="18"/>
                <w:szCs w:val="18"/>
              </w:rPr>
              <w:t>DO</w:t>
            </w:r>
            <w:r w:rsidR="00DF5D19" w:rsidRPr="00DF5D19">
              <w:rPr>
                <w:iCs/>
                <w:color w:val="000000"/>
                <w:sz w:val="18"/>
                <w:szCs w:val="18"/>
              </w:rPr>
              <w:t xml:space="preserve"> </w:t>
            </w:r>
            <w:r w:rsidR="00081268">
              <w:rPr>
                <w:iCs/>
                <w:color w:val="000000"/>
                <w:sz w:val="18"/>
                <w:szCs w:val="18"/>
              </w:rPr>
              <w:t>r</w:t>
            </w:r>
            <w:r w:rsidRPr="001D58F5">
              <w:rPr>
                <w:iCs/>
                <w:color w:val="000000"/>
                <w:sz w:val="18"/>
                <w:szCs w:val="18"/>
              </w:rPr>
              <w:t>eports</w:t>
            </w:r>
            <w:r w:rsidR="00081268">
              <w:rPr>
                <w:iCs/>
                <w:color w:val="000000"/>
                <w:sz w:val="18"/>
                <w:szCs w:val="18"/>
              </w:rPr>
              <w:t>,</w:t>
            </w:r>
          </w:p>
          <w:p w14:paraId="4EB850C7" w14:textId="5720A2FD" w:rsidR="00E14710" w:rsidRPr="001D58F5" w:rsidRDefault="00E14710" w:rsidP="00E14710">
            <w:pPr>
              <w:rPr>
                <w:iCs/>
                <w:color w:val="000000"/>
                <w:sz w:val="18"/>
                <w:szCs w:val="18"/>
              </w:rPr>
            </w:pPr>
            <w:r w:rsidRPr="001D58F5">
              <w:rPr>
                <w:iCs/>
                <w:color w:val="000000"/>
                <w:sz w:val="18"/>
                <w:szCs w:val="18"/>
              </w:rPr>
              <w:t xml:space="preserve">PES Monitoring </w:t>
            </w:r>
            <w:r w:rsidR="00081268">
              <w:rPr>
                <w:iCs/>
                <w:color w:val="000000"/>
                <w:sz w:val="18"/>
                <w:szCs w:val="18"/>
              </w:rPr>
              <w:t>r</w:t>
            </w:r>
            <w:r w:rsidRPr="001D58F5">
              <w:rPr>
                <w:iCs/>
                <w:color w:val="000000"/>
                <w:sz w:val="18"/>
                <w:szCs w:val="18"/>
              </w:rPr>
              <w:t>eports</w:t>
            </w:r>
            <w:r w:rsidR="00577FA8">
              <w:rPr>
                <w:iCs/>
                <w:color w:val="000000"/>
                <w:sz w:val="18"/>
                <w:szCs w:val="18"/>
              </w:rPr>
              <w:t xml:space="preserve">; </w:t>
            </w:r>
            <w:r w:rsidR="00577FA8">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0FFFBBD6" w14:textId="77777777" w:rsidR="00E14710" w:rsidRPr="001D58F5" w:rsidRDefault="00E14710" w:rsidP="00E14710">
            <w:pPr>
              <w:rPr>
                <w:iCs/>
                <w:color w:val="000000"/>
                <w:sz w:val="18"/>
                <w:szCs w:val="18"/>
              </w:rPr>
            </w:pPr>
          </w:p>
          <w:p w14:paraId="60D5B68A" w14:textId="527FC34F" w:rsidR="00E14710" w:rsidRPr="001D58F5" w:rsidRDefault="00E14710" w:rsidP="00E14710">
            <w:pPr>
              <w:rPr>
                <w:b/>
                <w:sz w:val="18"/>
                <w:szCs w:val="18"/>
              </w:rPr>
            </w:pPr>
            <w:r w:rsidRPr="001D58F5">
              <w:rPr>
                <w:b/>
                <w:i/>
                <w:sz w:val="18"/>
                <w:szCs w:val="18"/>
              </w:rPr>
              <w:t>Output 4.2</w:t>
            </w:r>
            <w:r w:rsidR="00081268" w:rsidRPr="001D58F5">
              <w:rPr>
                <w:b/>
                <w:i/>
                <w:sz w:val="18"/>
                <w:szCs w:val="18"/>
              </w:rPr>
              <w:t>.</w:t>
            </w:r>
            <w:r w:rsidRPr="001D58F5">
              <w:rPr>
                <w:b/>
                <w:sz w:val="18"/>
                <w:szCs w:val="18"/>
              </w:rPr>
              <w:t xml:space="preserve"> Parliament and electoral management bodies enabled to perform core functions for improved accountability, participation and representation </w:t>
            </w:r>
          </w:p>
          <w:p w14:paraId="01C8B603" w14:textId="77777777" w:rsidR="00E14710" w:rsidRPr="001D58F5" w:rsidRDefault="00E14710" w:rsidP="00E14710">
            <w:pPr>
              <w:rPr>
                <w:iCs/>
                <w:color w:val="000000"/>
                <w:sz w:val="18"/>
                <w:szCs w:val="18"/>
              </w:rPr>
            </w:pPr>
          </w:p>
          <w:p w14:paraId="0978F383" w14:textId="6D5BC03C" w:rsidR="00E14710" w:rsidRPr="001D58F5" w:rsidRDefault="00E14710" w:rsidP="00E14710">
            <w:pPr>
              <w:rPr>
                <w:iCs/>
                <w:color w:val="000000"/>
                <w:sz w:val="18"/>
                <w:szCs w:val="18"/>
              </w:rPr>
            </w:pPr>
            <w:r w:rsidRPr="001D58F5">
              <w:rPr>
                <w:b/>
                <w:iCs/>
                <w:color w:val="000000"/>
                <w:sz w:val="18"/>
                <w:szCs w:val="18"/>
              </w:rPr>
              <w:t>Indicator 4.2.</w:t>
            </w:r>
            <w:r w:rsidR="007210FD">
              <w:rPr>
                <w:b/>
                <w:iCs/>
                <w:color w:val="000000"/>
                <w:sz w:val="18"/>
                <w:szCs w:val="18"/>
              </w:rPr>
              <w:t>1</w:t>
            </w:r>
            <w:r w:rsidRPr="001D58F5">
              <w:rPr>
                <w:b/>
                <w:iCs/>
                <w:color w:val="000000"/>
                <w:sz w:val="18"/>
                <w:szCs w:val="18"/>
              </w:rPr>
              <w:t>:</w:t>
            </w:r>
            <w:r w:rsidRPr="001D58F5">
              <w:rPr>
                <w:iCs/>
                <w:color w:val="000000"/>
                <w:sz w:val="18"/>
                <w:szCs w:val="18"/>
              </w:rPr>
              <w:t xml:space="preserve">  Extent to which </w:t>
            </w:r>
            <w:hyperlink w:anchor="PARLIAMENTFUNCTIONS" w:history="1">
              <w:r w:rsidRPr="001D58F5">
                <w:rPr>
                  <w:iCs/>
                  <w:color w:val="000000"/>
                  <w:sz w:val="18"/>
                  <w:szCs w:val="18"/>
                </w:rPr>
                <w:t>Parliament</w:t>
              </w:r>
            </w:hyperlink>
            <w:r w:rsidRPr="001D58F5">
              <w:rPr>
                <w:iCs/>
                <w:color w:val="000000"/>
                <w:sz w:val="18"/>
                <w:szCs w:val="18"/>
              </w:rPr>
              <w:t xml:space="preserve"> has improved administrative and human resources capacities required to discharge its mandates in relation to lawmaking, oversight and representation</w:t>
            </w:r>
            <w:r w:rsidR="00046D66">
              <w:rPr>
                <w:iCs/>
                <w:color w:val="000000"/>
                <w:sz w:val="18"/>
                <w:szCs w:val="18"/>
              </w:rPr>
              <w:t>*</w:t>
            </w:r>
            <w:r w:rsidRPr="001D58F5">
              <w:rPr>
                <w:iCs/>
                <w:color w:val="000000"/>
                <w:sz w:val="18"/>
                <w:szCs w:val="18"/>
                <w:vertAlign w:val="superscript"/>
              </w:rPr>
              <w:footnoteReference w:id="42"/>
            </w:r>
          </w:p>
          <w:p w14:paraId="4201BF29" w14:textId="368431C0"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1</w:t>
            </w:r>
            <w:r w:rsidR="00577FA8">
              <w:rPr>
                <w:iCs/>
                <w:color w:val="000000"/>
                <w:sz w:val="18"/>
                <w:szCs w:val="18"/>
              </w:rPr>
              <w:t xml:space="preserve">; </w:t>
            </w:r>
            <w:r w:rsidR="00577FA8">
              <w:rPr>
                <w:b/>
                <w:iCs/>
                <w:color w:val="000000"/>
                <w:sz w:val="18"/>
                <w:szCs w:val="18"/>
              </w:rPr>
              <w:t>t</w:t>
            </w:r>
            <w:r w:rsidRPr="001D58F5">
              <w:rPr>
                <w:b/>
                <w:iCs/>
                <w:color w:val="000000"/>
                <w:sz w:val="18"/>
                <w:szCs w:val="18"/>
              </w:rPr>
              <w:t>arget:</w:t>
            </w:r>
            <w:r w:rsidRPr="001D58F5">
              <w:rPr>
                <w:iCs/>
                <w:color w:val="000000"/>
                <w:sz w:val="18"/>
                <w:szCs w:val="18"/>
              </w:rPr>
              <w:t xml:space="preserve"> 3</w:t>
            </w:r>
          </w:p>
          <w:p w14:paraId="5F8A2D76" w14:textId="1C88C662"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General </w:t>
            </w:r>
            <w:r w:rsidR="00081268">
              <w:rPr>
                <w:iCs/>
                <w:color w:val="000000"/>
                <w:sz w:val="18"/>
                <w:szCs w:val="18"/>
              </w:rPr>
              <w:t>s</w:t>
            </w:r>
            <w:r w:rsidRPr="001D58F5">
              <w:rPr>
                <w:iCs/>
                <w:color w:val="000000"/>
                <w:sz w:val="18"/>
                <w:szCs w:val="18"/>
              </w:rPr>
              <w:t xml:space="preserve">ecretariat </w:t>
            </w:r>
            <w:r w:rsidR="00081268">
              <w:rPr>
                <w:iCs/>
                <w:color w:val="000000"/>
                <w:sz w:val="18"/>
                <w:szCs w:val="18"/>
              </w:rPr>
              <w:t>r</w:t>
            </w:r>
            <w:r w:rsidRPr="001D58F5">
              <w:rPr>
                <w:iCs/>
                <w:color w:val="000000"/>
                <w:sz w:val="18"/>
                <w:szCs w:val="18"/>
              </w:rPr>
              <w:t>eports</w:t>
            </w:r>
          </w:p>
          <w:p w14:paraId="52FEEF1E" w14:textId="462F598B" w:rsidR="00E14710" w:rsidRPr="001D58F5" w:rsidRDefault="00E14710" w:rsidP="00E14710">
            <w:pPr>
              <w:rPr>
                <w:iCs/>
                <w:color w:val="000000"/>
                <w:sz w:val="18"/>
                <w:szCs w:val="18"/>
              </w:rPr>
            </w:pPr>
            <w:r w:rsidRPr="001D58F5">
              <w:rPr>
                <w:b/>
                <w:iCs/>
                <w:color w:val="000000"/>
                <w:sz w:val="18"/>
                <w:szCs w:val="18"/>
              </w:rPr>
              <w:t>Frequency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19283747" w14:textId="77777777" w:rsidR="00E14710" w:rsidRPr="001D58F5" w:rsidRDefault="00E14710" w:rsidP="00E14710">
            <w:pPr>
              <w:rPr>
                <w:iCs/>
                <w:color w:val="000000"/>
                <w:sz w:val="18"/>
                <w:szCs w:val="18"/>
              </w:rPr>
            </w:pPr>
          </w:p>
          <w:p w14:paraId="36DD6F6B" w14:textId="73EAB288" w:rsidR="00E14710" w:rsidRPr="001D58F5" w:rsidRDefault="00E14710" w:rsidP="00E14710">
            <w:pPr>
              <w:rPr>
                <w:iCs/>
                <w:color w:val="000000"/>
                <w:sz w:val="18"/>
                <w:szCs w:val="18"/>
              </w:rPr>
            </w:pPr>
            <w:r w:rsidRPr="001D58F5">
              <w:rPr>
                <w:b/>
                <w:iCs/>
                <w:color w:val="000000"/>
                <w:sz w:val="18"/>
                <w:szCs w:val="18"/>
              </w:rPr>
              <w:t>Indicator 4.2.</w:t>
            </w:r>
            <w:r w:rsidR="007210FD">
              <w:rPr>
                <w:b/>
                <w:iCs/>
                <w:color w:val="000000"/>
                <w:sz w:val="18"/>
                <w:szCs w:val="18"/>
              </w:rPr>
              <w:t>2</w:t>
            </w:r>
            <w:r w:rsidR="00C61A71">
              <w:rPr>
                <w:b/>
                <w:iCs/>
                <w:color w:val="000000"/>
                <w:sz w:val="18"/>
                <w:szCs w:val="18"/>
              </w:rPr>
              <w:t>.</w:t>
            </w:r>
            <w:r w:rsidRPr="001D58F5">
              <w:rPr>
                <w:iCs/>
                <w:color w:val="000000"/>
                <w:sz w:val="18"/>
                <w:szCs w:val="18"/>
              </w:rPr>
              <w:t xml:space="preserve"> N</w:t>
            </w:r>
            <w:r w:rsidR="00C61A71">
              <w:rPr>
                <w:iCs/>
                <w:color w:val="000000"/>
                <w:sz w:val="18"/>
                <w:szCs w:val="18"/>
              </w:rPr>
              <w:t>o.</w:t>
            </w:r>
            <w:r w:rsidRPr="001D58F5">
              <w:rPr>
                <w:iCs/>
                <w:color w:val="000000"/>
                <w:sz w:val="18"/>
                <w:szCs w:val="18"/>
              </w:rPr>
              <w:t xml:space="preserve"> of electors registered for presidential and parliamentary elections</w:t>
            </w:r>
            <w:r w:rsidRPr="001D58F5">
              <w:rPr>
                <w:iCs/>
                <w:color w:val="000000"/>
                <w:sz w:val="18"/>
                <w:szCs w:val="18"/>
                <w:vertAlign w:val="superscript"/>
              </w:rPr>
              <w:footnoteReference w:id="43"/>
            </w:r>
          </w:p>
          <w:p w14:paraId="5E9A9DD3" w14:textId="4A256E8B"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10,964,978</w:t>
            </w:r>
            <w:r w:rsidR="00A21427">
              <w:rPr>
                <w:iCs/>
                <w:color w:val="000000"/>
                <w:sz w:val="18"/>
                <w:szCs w:val="18"/>
              </w:rPr>
              <w:t xml:space="preserve">; </w:t>
            </w:r>
            <w:r w:rsidR="00A21427">
              <w:rPr>
                <w:b/>
                <w:iCs/>
                <w:color w:val="000000"/>
                <w:sz w:val="18"/>
                <w:szCs w:val="18"/>
              </w:rPr>
              <w:t>t</w:t>
            </w:r>
            <w:r w:rsidRPr="001D58F5">
              <w:rPr>
                <w:b/>
                <w:iCs/>
                <w:color w:val="000000"/>
                <w:sz w:val="18"/>
                <w:szCs w:val="18"/>
              </w:rPr>
              <w:t>arget:</w:t>
            </w:r>
            <w:r w:rsidRPr="001D58F5">
              <w:rPr>
                <w:iCs/>
                <w:color w:val="000000"/>
                <w:sz w:val="18"/>
                <w:szCs w:val="18"/>
              </w:rPr>
              <w:t xml:space="preserve"> 14,000,000</w:t>
            </w:r>
          </w:p>
          <w:p w14:paraId="23F5757E" w14:textId="77777777"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CNE</w:t>
            </w:r>
          </w:p>
          <w:p w14:paraId="1AA91D25" w14:textId="77777777" w:rsidR="00E14710" w:rsidRPr="001D58F5" w:rsidRDefault="00E14710" w:rsidP="00E14710">
            <w:pPr>
              <w:rPr>
                <w:iCs/>
                <w:color w:val="000000"/>
                <w:sz w:val="18"/>
                <w:szCs w:val="18"/>
              </w:rPr>
            </w:pPr>
            <w:r w:rsidRPr="001D58F5">
              <w:rPr>
                <w:b/>
                <w:iCs/>
                <w:color w:val="000000"/>
                <w:sz w:val="18"/>
                <w:szCs w:val="18"/>
              </w:rPr>
              <w:t>Frequency:</w:t>
            </w:r>
            <w:r w:rsidRPr="001D58F5">
              <w:rPr>
                <w:iCs/>
                <w:color w:val="000000"/>
                <w:sz w:val="18"/>
                <w:szCs w:val="18"/>
              </w:rPr>
              <w:t xml:space="preserve">  Ad hoc (when elections occur)</w:t>
            </w:r>
          </w:p>
          <w:p w14:paraId="64CFDB06" w14:textId="77777777" w:rsidR="00E14710" w:rsidRPr="001D58F5" w:rsidRDefault="00E14710" w:rsidP="00E14710">
            <w:pPr>
              <w:rPr>
                <w:iCs/>
                <w:color w:val="000000"/>
                <w:sz w:val="18"/>
                <w:szCs w:val="18"/>
              </w:rPr>
            </w:pPr>
          </w:p>
          <w:p w14:paraId="15125311" w14:textId="66A45011" w:rsidR="00E14710" w:rsidRPr="001D58F5" w:rsidRDefault="00E14710" w:rsidP="00E14710">
            <w:pPr>
              <w:rPr>
                <w:b/>
                <w:sz w:val="18"/>
                <w:szCs w:val="18"/>
              </w:rPr>
            </w:pPr>
            <w:r w:rsidRPr="001D58F5">
              <w:rPr>
                <w:b/>
                <w:i/>
                <w:sz w:val="18"/>
                <w:szCs w:val="18"/>
              </w:rPr>
              <w:lastRenderedPageBreak/>
              <w:t>Output 4.3</w:t>
            </w:r>
            <w:r w:rsidR="00C61A71" w:rsidRPr="001D58F5">
              <w:rPr>
                <w:b/>
                <w:i/>
                <w:sz w:val="18"/>
                <w:szCs w:val="18"/>
              </w:rPr>
              <w:t>.</w:t>
            </w:r>
            <w:r w:rsidRPr="001D58F5">
              <w:rPr>
                <w:b/>
                <w:sz w:val="18"/>
                <w:szCs w:val="18"/>
              </w:rPr>
              <w:t xml:space="preserve"> Frameworks and processes for effective and transparent engagement of civil society in national development enhanced</w:t>
            </w:r>
          </w:p>
          <w:p w14:paraId="7B097D80" w14:textId="77777777" w:rsidR="00E14710" w:rsidRPr="001D58F5" w:rsidRDefault="00E14710" w:rsidP="00E14710">
            <w:pPr>
              <w:rPr>
                <w:b/>
                <w:sz w:val="18"/>
                <w:szCs w:val="18"/>
              </w:rPr>
            </w:pPr>
          </w:p>
          <w:p w14:paraId="59798FDD" w14:textId="007B0BBE" w:rsidR="00E14710" w:rsidRPr="001D58F5" w:rsidRDefault="00E14710" w:rsidP="00E14710">
            <w:pPr>
              <w:rPr>
                <w:iCs/>
                <w:sz w:val="18"/>
                <w:szCs w:val="18"/>
              </w:rPr>
            </w:pPr>
            <w:r w:rsidRPr="001D58F5">
              <w:rPr>
                <w:b/>
                <w:iCs/>
                <w:sz w:val="18"/>
                <w:szCs w:val="18"/>
              </w:rPr>
              <w:t>Indicator 4.3.</w:t>
            </w:r>
            <w:r w:rsidR="007210FD">
              <w:rPr>
                <w:b/>
                <w:iCs/>
                <w:sz w:val="18"/>
                <w:szCs w:val="18"/>
              </w:rPr>
              <w:t>1</w:t>
            </w:r>
            <w:r w:rsidRPr="001D58F5">
              <w:rPr>
                <w:b/>
                <w:iCs/>
                <w:sz w:val="18"/>
                <w:szCs w:val="18"/>
              </w:rPr>
              <w:t>:</w:t>
            </w:r>
            <w:r w:rsidRPr="001D58F5">
              <w:rPr>
                <w:iCs/>
                <w:sz w:val="18"/>
                <w:szCs w:val="18"/>
              </w:rPr>
              <w:t xml:space="preserve">  Extent to which capacity for civic engagement in development issues has strengthened</w:t>
            </w:r>
            <w:r w:rsidRPr="001D58F5">
              <w:rPr>
                <w:iCs/>
                <w:sz w:val="18"/>
                <w:szCs w:val="18"/>
                <w:vertAlign w:val="superscript"/>
              </w:rPr>
              <w:footnoteReference w:id="44"/>
            </w:r>
          </w:p>
          <w:p w14:paraId="6E915366" w14:textId="356F7DB0" w:rsidR="00E14710" w:rsidRPr="001D58F5" w:rsidRDefault="00E14710" w:rsidP="001D58F5">
            <w:pPr>
              <w:ind w:left="1286" w:hanging="1286"/>
              <w:rPr>
                <w:iCs/>
                <w:sz w:val="18"/>
                <w:szCs w:val="18"/>
              </w:rPr>
            </w:pPr>
            <w:r w:rsidRPr="001D58F5">
              <w:rPr>
                <w:b/>
                <w:iCs/>
                <w:sz w:val="18"/>
                <w:szCs w:val="18"/>
              </w:rPr>
              <w:t>Baseline:</w:t>
            </w:r>
            <w:r w:rsidR="00D30B33" w:rsidRPr="001D58F5">
              <w:rPr>
                <w:iCs/>
                <w:sz w:val="18"/>
                <w:szCs w:val="18"/>
              </w:rPr>
              <w:t xml:space="preserve"> 1</w:t>
            </w:r>
            <w:r w:rsidR="00A21427">
              <w:rPr>
                <w:b/>
                <w:iCs/>
                <w:sz w:val="18"/>
                <w:szCs w:val="18"/>
              </w:rPr>
              <w:t>; t</w:t>
            </w:r>
            <w:r w:rsidRPr="001D58F5">
              <w:rPr>
                <w:b/>
                <w:iCs/>
                <w:sz w:val="18"/>
                <w:szCs w:val="18"/>
              </w:rPr>
              <w:t>arget:</w:t>
            </w:r>
            <w:r w:rsidR="00D30B33" w:rsidRPr="001D58F5">
              <w:rPr>
                <w:iCs/>
                <w:sz w:val="18"/>
                <w:szCs w:val="18"/>
              </w:rPr>
              <w:t xml:space="preserve"> 3 </w:t>
            </w:r>
          </w:p>
          <w:p w14:paraId="1820358C" w14:textId="74B1B8E5" w:rsidR="00E14710" w:rsidRDefault="00E14710" w:rsidP="00E14710">
            <w:pPr>
              <w:rPr>
                <w:bCs/>
                <w:color w:val="000000"/>
                <w:sz w:val="18"/>
                <w:szCs w:val="18"/>
              </w:rPr>
            </w:pPr>
            <w:r w:rsidRPr="001D58F5">
              <w:rPr>
                <w:b/>
                <w:iCs/>
                <w:sz w:val="18"/>
                <w:szCs w:val="18"/>
              </w:rPr>
              <w:t>Data source:</w:t>
            </w:r>
            <w:r w:rsidRPr="001D58F5">
              <w:rPr>
                <w:iCs/>
                <w:sz w:val="18"/>
                <w:szCs w:val="18"/>
              </w:rPr>
              <w:t xml:space="preserve"> MEF</w:t>
            </w:r>
            <w:r w:rsidR="00A21427">
              <w:rPr>
                <w:iCs/>
                <w:sz w:val="18"/>
                <w:szCs w:val="18"/>
              </w:rPr>
              <w:t xml:space="preserve">; </w:t>
            </w:r>
            <w:r w:rsidR="00A21427">
              <w:rPr>
                <w:b/>
                <w:iCs/>
                <w:sz w:val="18"/>
                <w:szCs w:val="18"/>
              </w:rPr>
              <w:t>f</w:t>
            </w:r>
            <w:r w:rsidRPr="001D58F5">
              <w:rPr>
                <w:b/>
                <w:iCs/>
                <w:sz w:val="18"/>
                <w:szCs w:val="18"/>
              </w:rPr>
              <w:t>requency:</w:t>
            </w:r>
            <w:r w:rsidRPr="001D58F5">
              <w:rPr>
                <w:iCs/>
                <w:sz w:val="18"/>
                <w:szCs w:val="18"/>
              </w:rPr>
              <w:t xml:space="preserve"> </w:t>
            </w:r>
            <w:r w:rsidR="00046D66">
              <w:rPr>
                <w:bCs/>
                <w:color w:val="000000"/>
                <w:sz w:val="18"/>
                <w:szCs w:val="18"/>
              </w:rPr>
              <w:t>a</w:t>
            </w:r>
            <w:r w:rsidR="00046D66" w:rsidRPr="0001156B">
              <w:rPr>
                <w:bCs/>
                <w:color w:val="000000"/>
                <w:sz w:val="18"/>
                <w:szCs w:val="18"/>
              </w:rPr>
              <w:t>nnual</w:t>
            </w:r>
          </w:p>
          <w:p w14:paraId="19B39131" w14:textId="77777777" w:rsidR="00BE24F5" w:rsidRPr="001D58F5" w:rsidRDefault="00BE24F5" w:rsidP="00E14710">
            <w:pPr>
              <w:rPr>
                <w:iCs/>
                <w:sz w:val="18"/>
                <w:szCs w:val="18"/>
              </w:rPr>
            </w:pPr>
          </w:p>
          <w:p w14:paraId="3D491D3D" w14:textId="0B7E2B21" w:rsidR="00E14710" w:rsidRPr="001D58F5" w:rsidRDefault="00E14710" w:rsidP="00E14710">
            <w:pPr>
              <w:rPr>
                <w:iCs/>
                <w:color w:val="000000"/>
                <w:sz w:val="18"/>
                <w:szCs w:val="18"/>
              </w:rPr>
            </w:pPr>
            <w:r w:rsidRPr="001D58F5">
              <w:rPr>
                <w:b/>
                <w:iCs/>
                <w:color w:val="000000"/>
                <w:sz w:val="18"/>
                <w:szCs w:val="18"/>
              </w:rPr>
              <w:t>Indicator 4.3.</w:t>
            </w:r>
            <w:r w:rsidR="007210FD">
              <w:rPr>
                <w:b/>
                <w:iCs/>
                <w:color w:val="000000"/>
                <w:sz w:val="18"/>
                <w:szCs w:val="18"/>
              </w:rPr>
              <w:t>2</w:t>
            </w:r>
            <w:r w:rsidR="00C61A71">
              <w:rPr>
                <w:b/>
                <w:iCs/>
                <w:color w:val="000000"/>
                <w:sz w:val="18"/>
                <w:szCs w:val="18"/>
              </w:rPr>
              <w:t>.</w:t>
            </w:r>
            <w:r w:rsidRPr="001D58F5">
              <w:rPr>
                <w:iCs/>
                <w:color w:val="000000"/>
                <w:sz w:val="18"/>
                <w:szCs w:val="18"/>
              </w:rPr>
              <w:t xml:space="preserve"> </w:t>
            </w:r>
            <w:r w:rsidR="00C61A71">
              <w:rPr>
                <w:iCs/>
                <w:sz w:val="18"/>
                <w:szCs w:val="18"/>
              </w:rPr>
              <w:t>Percentage</w:t>
            </w:r>
            <w:r w:rsidRPr="001D58F5">
              <w:rPr>
                <w:iCs/>
                <w:sz w:val="18"/>
                <w:szCs w:val="18"/>
              </w:rPr>
              <w:t xml:space="preserve"> of </w:t>
            </w:r>
            <w:r w:rsidR="00D30B33" w:rsidRPr="001D58F5">
              <w:rPr>
                <w:iCs/>
                <w:sz w:val="18"/>
                <w:szCs w:val="18"/>
              </w:rPr>
              <w:t xml:space="preserve">female </w:t>
            </w:r>
            <w:r w:rsidRPr="001D58F5">
              <w:rPr>
                <w:iCs/>
                <w:sz w:val="18"/>
                <w:szCs w:val="18"/>
              </w:rPr>
              <w:t xml:space="preserve">participants in </w:t>
            </w:r>
            <w:r w:rsidR="00C61A71" w:rsidRPr="00530549">
              <w:rPr>
                <w:iCs/>
                <w:sz w:val="18"/>
                <w:szCs w:val="18"/>
              </w:rPr>
              <w:t xml:space="preserve">district consultative council </w:t>
            </w:r>
            <w:r w:rsidR="00D30B33" w:rsidRPr="001D58F5">
              <w:rPr>
                <w:iCs/>
                <w:sz w:val="18"/>
                <w:szCs w:val="18"/>
              </w:rPr>
              <w:t>meetings in</w:t>
            </w:r>
            <w:r w:rsidRPr="001D58F5">
              <w:rPr>
                <w:iCs/>
                <w:sz w:val="18"/>
                <w:szCs w:val="18"/>
              </w:rPr>
              <w:t xml:space="preserve"> Gaza, Nampula and Cabo Delgado</w:t>
            </w:r>
            <w:r w:rsidR="00846015" w:rsidRPr="001D58F5">
              <w:rPr>
                <w:iCs/>
                <w:sz w:val="18"/>
                <w:szCs w:val="18"/>
              </w:rPr>
              <w:t>.</w:t>
            </w:r>
            <w:r w:rsidRPr="001D58F5">
              <w:rPr>
                <w:iCs/>
                <w:sz w:val="18"/>
                <w:szCs w:val="18"/>
              </w:rPr>
              <w:t xml:space="preserve"> </w:t>
            </w:r>
          </w:p>
          <w:p w14:paraId="67CAEDAD" w14:textId="212C280F"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30%</w:t>
            </w:r>
            <w:r w:rsidR="00A21427">
              <w:rPr>
                <w:b/>
                <w:iCs/>
                <w:color w:val="000000"/>
                <w:sz w:val="18"/>
                <w:szCs w:val="18"/>
              </w:rPr>
              <w:t>; t</w:t>
            </w:r>
            <w:r w:rsidRPr="001D58F5">
              <w:rPr>
                <w:b/>
                <w:iCs/>
                <w:color w:val="000000"/>
                <w:sz w:val="18"/>
                <w:szCs w:val="18"/>
              </w:rPr>
              <w:t>arget:</w:t>
            </w:r>
            <w:r w:rsidRPr="001D58F5">
              <w:rPr>
                <w:iCs/>
                <w:color w:val="000000"/>
                <w:sz w:val="18"/>
                <w:szCs w:val="18"/>
              </w:rPr>
              <w:t xml:space="preserve"> 40%</w:t>
            </w:r>
            <w:r w:rsidR="00A21427">
              <w:rPr>
                <w:iCs/>
                <w:color w:val="000000"/>
                <w:sz w:val="18"/>
                <w:szCs w:val="18"/>
              </w:rPr>
              <w:t xml:space="preserve">; </w:t>
            </w:r>
          </w:p>
          <w:p w14:paraId="5E32DA7C" w14:textId="360987E3"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w:t>
            </w:r>
            <w:r w:rsidR="00C61A71" w:rsidRPr="001D58F5">
              <w:rPr>
                <w:iCs/>
                <w:color w:val="000000"/>
                <w:sz w:val="18"/>
                <w:szCs w:val="18"/>
              </w:rPr>
              <w:t>Ministry of State Administration</w:t>
            </w:r>
            <w:r w:rsidR="00C61A71">
              <w:rPr>
                <w:rFonts w:ascii="Arial" w:hAnsi="Arial" w:cs="Arial"/>
                <w:color w:val="545454"/>
                <w:shd w:val="clear" w:color="auto" w:fill="FFFFFF"/>
              </w:rPr>
              <w:t xml:space="preserve"> </w:t>
            </w:r>
          </w:p>
          <w:p w14:paraId="5FF4ABF9" w14:textId="26AEF166" w:rsidR="00E14710" w:rsidRPr="001D58F5" w:rsidRDefault="00E14710" w:rsidP="00E14710">
            <w:pPr>
              <w:rPr>
                <w:iCs/>
                <w:color w:val="000000"/>
                <w:sz w:val="18"/>
                <w:szCs w:val="18"/>
              </w:rPr>
            </w:pPr>
            <w:r w:rsidRPr="001D58F5">
              <w:rPr>
                <w:b/>
                <w:iCs/>
                <w:color w:val="000000"/>
                <w:sz w:val="18"/>
                <w:szCs w:val="18"/>
              </w:rPr>
              <w:t>Frequency: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487662FF" w14:textId="77777777" w:rsidR="00E14710" w:rsidRPr="001D58F5" w:rsidRDefault="00E14710" w:rsidP="00E14710">
            <w:pPr>
              <w:rPr>
                <w:iCs/>
                <w:color w:val="000000"/>
                <w:sz w:val="18"/>
                <w:szCs w:val="18"/>
              </w:rPr>
            </w:pPr>
          </w:p>
          <w:p w14:paraId="316454ED" w14:textId="206F990B" w:rsidR="00E14710" w:rsidRPr="001D58F5" w:rsidRDefault="00E14710" w:rsidP="00E14710">
            <w:pPr>
              <w:rPr>
                <w:b/>
                <w:iCs/>
                <w:color w:val="000000"/>
                <w:sz w:val="18"/>
                <w:szCs w:val="18"/>
              </w:rPr>
            </w:pPr>
            <w:r w:rsidRPr="001D58F5">
              <w:rPr>
                <w:b/>
                <w:i/>
                <w:iCs/>
                <w:color w:val="000000"/>
                <w:sz w:val="18"/>
                <w:szCs w:val="18"/>
              </w:rPr>
              <w:t>Output 4.4</w:t>
            </w:r>
            <w:r w:rsidR="00C61A71" w:rsidRPr="001D58F5">
              <w:rPr>
                <w:b/>
                <w:i/>
                <w:iCs/>
                <w:color w:val="000000"/>
                <w:sz w:val="18"/>
                <w:szCs w:val="18"/>
              </w:rPr>
              <w:t>.</w:t>
            </w:r>
            <w:r w:rsidRPr="001D58F5">
              <w:rPr>
                <w:b/>
                <w:i/>
                <w:iCs/>
                <w:color w:val="000000"/>
                <w:sz w:val="18"/>
                <w:szCs w:val="18"/>
              </w:rPr>
              <w:t xml:space="preserve"> </w:t>
            </w:r>
            <w:r w:rsidRPr="001D58F5">
              <w:rPr>
                <w:b/>
                <w:bCs/>
                <w:iCs/>
                <w:color w:val="000000"/>
                <w:sz w:val="18"/>
                <w:szCs w:val="18"/>
              </w:rPr>
              <w:t>Decentralization process and local governance systems enhanced to improve service delivery</w:t>
            </w:r>
          </w:p>
          <w:p w14:paraId="711AD13A" w14:textId="77777777" w:rsidR="00E14710" w:rsidRPr="001D58F5" w:rsidRDefault="00E14710" w:rsidP="00E14710">
            <w:pPr>
              <w:rPr>
                <w:b/>
                <w:iCs/>
                <w:color w:val="000000"/>
                <w:sz w:val="18"/>
                <w:szCs w:val="18"/>
              </w:rPr>
            </w:pPr>
          </w:p>
          <w:p w14:paraId="2CD982B3" w14:textId="15589006" w:rsidR="00E14710" w:rsidRPr="001D58F5" w:rsidRDefault="00E14710" w:rsidP="00E14710">
            <w:pPr>
              <w:rPr>
                <w:iCs/>
                <w:color w:val="000000"/>
                <w:sz w:val="18"/>
                <w:szCs w:val="18"/>
              </w:rPr>
            </w:pPr>
            <w:r w:rsidRPr="001D58F5">
              <w:rPr>
                <w:b/>
                <w:iCs/>
                <w:color w:val="000000"/>
                <w:sz w:val="18"/>
                <w:szCs w:val="18"/>
              </w:rPr>
              <w:t>Indicator 4.4.1</w:t>
            </w:r>
            <w:r w:rsidR="00C61A71">
              <w:rPr>
                <w:b/>
                <w:iCs/>
                <w:color w:val="000000"/>
                <w:sz w:val="18"/>
                <w:szCs w:val="18"/>
              </w:rPr>
              <w:t>.</w:t>
            </w:r>
            <w:r w:rsidRPr="001D58F5">
              <w:rPr>
                <w:iCs/>
                <w:color w:val="000000"/>
                <w:sz w:val="18"/>
                <w:szCs w:val="18"/>
              </w:rPr>
              <w:t xml:space="preserve"> Average score in the </w:t>
            </w:r>
            <w:r w:rsidR="00A21427" w:rsidRPr="00530549">
              <w:rPr>
                <w:iCs/>
                <w:color w:val="000000"/>
                <w:sz w:val="18"/>
                <w:szCs w:val="18"/>
              </w:rPr>
              <w:t xml:space="preserve">district government performance monitoring system </w:t>
            </w:r>
            <w:r w:rsidRPr="001D58F5">
              <w:rPr>
                <w:iCs/>
                <w:color w:val="000000"/>
                <w:sz w:val="18"/>
                <w:szCs w:val="18"/>
              </w:rPr>
              <w:t>(SM</w:t>
            </w:r>
            <w:r w:rsidR="00C61A71">
              <w:rPr>
                <w:iCs/>
                <w:color w:val="000000"/>
                <w:sz w:val="18"/>
                <w:szCs w:val="18"/>
              </w:rPr>
              <w:t>O</w:t>
            </w:r>
            <w:r w:rsidRPr="001D58F5">
              <w:rPr>
                <w:iCs/>
                <w:color w:val="000000"/>
                <w:sz w:val="18"/>
                <w:szCs w:val="18"/>
              </w:rPr>
              <w:t>DD)</w:t>
            </w:r>
            <w:r w:rsidR="00C61A71">
              <w:rPr>
                <w:iCs/>
                <w:color w:val="000000"/>
                <w:sz w:val="18"/>
                <w:szCs w:val="18"/>
              </w:rPr>
              <w:t>.</w:t>
            </w:r>
          </w:p>
          <w:p w14:paraId="2659223E" w14:textId="4FE56200"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3</w:t>
            </w:r>
            <w:r w:rsidR="00A21427">
              <w:rPr>
                <w:iCs/>
                <w:color w:val="000000"/>
                <w:sz w:val="18"/>
                <w:szCs w:val="18"/>
              </w:rPr>
              <w:t xml:space="preserve">; </w:t>
            </w:r>
            <w:r w:rsidR="00A21427">
              <w:rPr>
                <w:b/>
                <w:iCs/>
                <w:color w:val="000000"/>
                <w:sz w:val="18"/>
                <w:szCs w:val="18"/>
              </w:rPr>
              <w:t>t</w:t>
            </w:r>
            <w:r w:rsidRPr="001D58F5">
              <w:rPr>
                <w:b/>
                <w:iCs/>
                <w:color w:val="000000"/>
                <w:sz w:val="18"/>
                <w:szCs w:val="18"/>
              </w:rPr>
              <w:t>arget:</w:t>
            </w:r>
            <w:r w:rsidRPr="001D58F5">
              <w:rPr>
                <w:iCs/>
                <w:color w:val="000000"/>
                <w:sz w:val="18"/>
                <w:szCs w:val="18"/>
              </w:rPr>
              <w:t xml:space="preserve"> 4</w:t>
            </w:r>
          </w:p>
          <w:p w14:paraId="3A9C6726" w14:textId="4BEF7F23"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SM</w:t>
            </w:r>
            <w:r w:rsidR="00C61A71">
              <w:rPr>
                <w:iCs/>
                <w:color w:val="000000"/>
                <w:sz w:val="18"/>
                <w:szCs w:val="18"/>
              </w:rPr>
              <w:t>O</w:t>
            </w:r>
            <w:r w:rsidRPr="001D58F5">
              <w:rPr>
                <w:iCs/>
                <w:color w:val="000000"/>
                <w:sz w:val="18"/>
                <w:szCs w:val="18"/>
              </w:rPr>
              <w:t>DD</w:t>
            </w:r>
            <w:r w:rsidR="00A21427" w:rsidRPr="001D58F5">
              <w:rPr>
                <w:iCs/>
                <w:color w:val="000000"/>
                <w:sz w:val="18"/>
                <w:szCs w:val="18"/>
              </w:rPr>
              <w:t xml:space="preserve">; </w:t>
            </w:r>
            <w:r w:rsidR="00A21427">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1D2DEF9B" w14:textId="77777777" w:rsidR="00E14710" w:rsidRPr="001D58F5" w:rsidRDefault="00E14710" w:rsidP="00E14710">
            <w:pPr>
              <w:rPr>
                <w:iCs/>
                <w:sz w:val="18"/>
                <w:szCs w:val="18"/>
              </w:rPr>
            </w:pPr>
          </w:p>
          <w:p w14:paraId="359C85A0" w14:textId="4F222E6C" w:rsidR="00E14710" w:rsidRPr="001D58F5" w:rsidRDefault="00E14710" w:rsidP="00E14710">
            <w:pPr>
              <w:rPr>
                <w:iCs/>
                <w:color w:val="000000"/>
                <w:sz w:val="18"/>
                <w:szCs w:val="18"/>
              </w:rPr>
            </w:pPr>
            <w:r w:rsidRPr="001D58F5">
              <w:rPr>
                <w:b/>
                <w:iCs/>
                <w:color w:val="000000"/>
                <w:sz w:val="18"/>
                <w:szCs w:val="18"/>
              </w:rPr>
              <w:t>Indicator 4.4.</w:t>
            </w:r>
            <w:r w:rsidR="00406838">
              <w:rPr>
                <w:b/>
                <w:iCs/>
                <w:color w:val="000000"/>
                <w:sz w:val="18"/>
                <w:szCs w:val="18"/>
              </w:rPr>
              <w:t>2.</w:t>
            </w:r>
            <w:r w:rsidRPr="001D58F5">
              <w:rPr>
                <w:iCs/>
                <w:color w:val="000000"/>
                <w:sz w:val="18"/>
                <w:szCs w:val="18"/>
              </w:rPr>
              <w:t xml:space="preserve"> N</w:t>
            </w:r>
            <w:r w:rsidR="00C61A71">
              <w:rPr>
                <w:iCs/>
                <w:color w:val="000000"/>
                <w:sz w:val="18"/>
                <w:szCs w:val="18"/>
              </w:rPr>
              <w:t>o.</w:t>
            </w:r>
            <w:r w:rsidRPr="001D58F5">
              <w:rPr>
                <w:iCs/>
                <w:color w:val="000000"/>
                <w:sz w:val="18"/>
                <w:szCs w:val="18"/>
              </w:rPr>
              <w:t xml:space="preserve"> of communities in selected districts</w:t>
            </w:r>
            <w:r w:rsidRPr="001D58F5">
              <w:rPr>
                <w:iCs/>
                <w:color w:val="000000"/>
                <w:sz w:val="18"/>
                <w:szCs w:val="18"/>
                <w:vertAlign w:val="superscript"/>
              </w:rPr>
              <w:footnoteReference w:id="45"/>
            </w:r>
            <w:r w:rsidRPr="001D58F5">
              <w:rPr>
                <w:iCs/>
                <w:color w:val="000000"/>
                <w:sz w:val="18"/>
                <w:szCs w:val="18"/>
              </w:rPr>
              <w:t xml:space="preserve"> that report improvements to service delivery</w:t>
            </w:r>
            <w:r w:rsidR="00C61A71">
              <w:rPr>
                <w:iCs/>
                <w:color w:val="000000"/>
                <w:sz w:val="18"/>
                <w:szCs w:val="18"/>
              </w:rPr>
              <w:t>.</w:t>
            </w:r>
            <w:r w:rsidRPr="001D58F5">
              <w:rPr>
                <w:iCs/>
                <w:color w:val="000000"/>
                <w:sz w:val="18"/>
                <w:szCs w:val="18"/>
              </w:rPr>
              <w:t xml:space="preserve"> </w:t>
            </w:r>
          </w:p>
          <w:p w14:paraId="7AB4B279" w14:textId="29CF9373"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xml:space="preserve"> 26</w:t>
            </w:r>
            <w:r w:rsidR="00A21427" w:rsidRPr="001D58F5">
              <w:rPr>
                <w:iCs/>
                <w:color w:val="000000"/>
                <w:sz w:val="18"/>
                <w:szCs w:val="18"/>
              </w:rPr>
              <w:t>;</w:t>
            </w:r>
            <w:r w:rsidR="00A21427">
              <w:rPr>
                <w:b/>
                <w:iCs/>
                <w:color w:val="000000"/>
                <w:sz w:val="18"/>
                <w:szCs w:val="18"/>
              </w:rPr>
              <w:t xml:space="preserve"> t</w:t>
            </w:r>
            <w:r w:rsidRPr="001D58F5">
              <w:rPr>
                <w:b/>
                <w:iCs/>
                <w:color w:val="000000"/>
                <w:sz w:val="18"/>
                <w:szCs w:val="18"/>
              </w:rPr>
              <w:t>arget:</w:t>
            </w:r>
            <w:r w:rsidRPr="001D58F5">
              <w:rPr>
                <w:iCs/>
                <w:color w:val="000000"/>
                <w:sz w:val="18"/>
                <w:szCs w:val="18"/>
              </w:rPr>
              <w:t xml:space="preserve"> 100</w:t>
            </w:r>
          </w:p>
          <w:p w14:paraId="13FD8041" w14:textId="31FD3553" w:rsidR="00E14710" w:rsidRPr="001D58F5" w:rsidRDefault="00E14710" w:rsidP="00E14710">
            <w:pPr>
              <w:rPr>
                <w:iCs/>
                <w:color w:val="000000"/>
                <w:sz w:val="18"/>
                <w:szCs w:val="18"/>
              </w:rPr>
            </w:pPr>
            <w:r w:rsidRPr="001D58F5">
              <w:rPr>
                <w:b/>
                <w:iCs/>
                <w:color w:val="000000"/>
                <w:sz w:val="18"/>
                <w:szCs w:val="18"/>
              </w:rPr>
              <w:t>Data source:</w:t>
            </w:r>
            <w:r w:rsidR="00704A94" w:rsidRPr="001D58F5">
              <w:rPr>
                <w:iCs/>
                <w:color w:val="000000"/>
                <w:sz w:val="18"/>
                <w:szCs w:val="18"/>
              </w:rPr>
              <w:t xml:space="preserve"> </w:t>
            </w:r>
            <w:r w:rsidR="00596C08" w:rsidRPr="001D58F5">
              <w:rPr>
                <w:iCs/>
                <w:color w:val="000000"/>
                <w:sz w:val="18"/>
                <w:szCs w:val="18"/>
              </w:rPr>
              <w:t>Centre for Learning and Capacity Building for Civil Society</w:t>
            </w:r>
            <w:r w:rsidR="00A21427">
              <w:rPr>
                <w:b/>
                <w:iCs/>
                <w:color w:val="000000"/>
                <w:sz w:val="18"/>
                <w:szCs w:val="18"/>
              </w:rPr>
              <w:t>; 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7F2E0055" w14:textId="77777777" w:rsidR="00E14710" w:rsidRPr="001D58F5" w:rsidRDefault="00E14710" w:rsidP="00E14710">
            <w:pPr>
              <w:rPr>
                <w:iCs/>
                <w:color w:val="000000"/>
                <w:sz w:val="18"/>
                <w:szCs w:val="18"/>
              </w:rPr>
            </w:pPr>
          </w:p>
          <w:p w14:paraId="22CFC6B6" w14:textId="59F36F57" w:rsidR="00E14710" w:rsidRPr="001D58F5" w:rsidRDefault="00E14710" w:rsidP="00E14710">
            <w:pPr>
              <w:rPr>
                <w:b/>
                <w:iCs/>
                <w:color w:val="000000"/>
                <w:sz w:val="18"/>
                <w:szCs w:val="18"/>
              </w:rPr>
            </w:pPr>
            <w:r w:rsidRPr="001D58F5">
              <w:rPr>
                <w:b/>
                <w:i/>
                <w:iCs/>
                <w:color w:val="000000"/>
                <w:sz w:val="18"/>
                <w:szCs w:val="18"/>
              </w:rPr>
              <w:lastRenderedPageBreak/>
              <w:t>Output 4.5</w:t>
            </w:r>
            <w:r w:rsidR="00596C08" w:rsidRPr="001D58F5">
              <w:rPr>
                <w:b/>
                <w:i/>
                <w:iCs/>
                <w:color w:val="000000"/>
                <w:sz w:val="18"/>
                <w:szCs w:val="18"/>
              </w:rPr>
              <w:t>.</w:t>
            </w:r>
            <w:r w:rsidRPr="001D58F5">
              <w:rPr>
                <w:b/>
                <w:iCs/>
                <w:color w:val="000000"/>
                <w:sz w:val="18"/>
                <w:szCs w:val="18"/>
              </w:rPr>
              <w:t xml:space="preserve"> Capacity of justice and human rights institutions expanded to provide e</w:t>
            </w:r>
            <w:r w:rsidRPr="001D58F5">
              <w:rPr>
                <w:b/>
                <w:bCs/>
                <w:iCs/>
                <w:color w:val="000000"/>
                <w:sz w:val="18"/>
                <w:szCs w:val="18"/>
              </w:rPr>
              <w:t>quitable access to services.</w:t>
            </w:r>
          </w:p>
          <w:p w14:paraId="1806FFB9" w14:textId="77777777" w:rsidR="00E14710" w:rsidRPr="001D58F5" w:rsidRDefault="00E14710" w:rsidP="00E14710">
            <w:pPr>
              <w:rPr>
                <w:iCs/>
                <w:color w:val="000000"/>
                <w:sz w:val="18"/>
                <w:szCs w:val="18"/>
              </w:rPr>
            </w:pPr>
          </w:p>
          <w:p w14:paraId="5F8D1A3F" w14:textId="1926998D" w:rsidR="00E14710" w:rsidRPr="001D58F5" w:rsidRDefault="00E14710" w:rsidP="00E14710">
            <w:pPr>
              <w:rPr>
                <w:iCs/>
                <w:color w:val="000000"/>
                <w:sz w:val="18"/>
                <w:szCs w:val="18"/>
              </w:rPr>
            </w:pPr>
            <w:r w:rsidRPr="001D58F5">
              <w:rPr>
                <w:b/>
                <w:iCs/>
                <w:color w:val="000000"/>
                <w:sz w:val="18"/>
                <w:szCs w:val="18"/>
              </w:rPr>
              <w:t>Indicator 4.5.1</w:t>
            </w:r>
            <w:r w:rsidR="00596C08">
              <w:rPr>
                <w:b/>
                <w:iCs/>
                <w:color w:val="000000"/>
                <w:sz w:val="18"/>
                <w:szCs w:val="18"/>
              </w:rPr>
              <w:t>.</w:t>
            </w:r>
            <w:r w:rsidRPr="001D58F5">
              <w:rPr>
                <w:iCs/>
                <w:color w:val="000000"/>
                <w:sz w:val="18"/>
                <w:szCs w:val="18"/>
              </w:rPr>
              <w:t xml:space="preserve"> N</w:t>
            </w:r>
            <w:r w:rsidR="00596C08">
              <w:rPr>
                <w:iCs/>
                <w:color w:val="000000"/>
                <w:sz w:val="18"/>
                <w:szCs w:val="18"/>
              </w:rPr>
              <w:t>o</w:t>
            </w:r>
            <w:r w:rsidRPr="001D58F5">
              <w:rPr>
                <w:iCs/>
                <w:color w:val="000000"/>
                <w:sz w:val="18"/>
                <w:szCs w:val="18"/>
              </w:rPr>
              <w:t xml:space="preserve">. of people benefiting from  </w:t>
            </w:r>
            <w:r w:rsidR="00596C08">
              <w:rPr>
                <w:iCs/>
                <w:color w:val="000000"/>
                <w:sz w:val="18"/>
                <w:szCs w:val="18"/>
              </w:rPr>
              <w:t>l</w:t>
            </w:r>
            <w:r w:rsidRPr="001D58F5">
              <w:rPr>
                <w:iCs/>
                <w:color w:val="000000"/>
                <w:sz w:val="18"/>
                <w:szCs w:val="18"/>
              </w:rPr>
              <w:t xml:space="preserve">egal </w:t>
            </w:r>
            <w:r w:rsidR="00596C08">
              <w:rPr>
                <w:iCs/>
                <w:color w:val="000000"/>
                <w:sz w:val="18"/>
                <w:szCs w:val="18"/>
              </w:rPr>
              <w:t>a</w:t>
            </w:r>
            <w:r w:rsidRPr="001D58F5">
              <w:rPr>
                <w:iCs/>
                <w:color w:val="000000"/>
                <w:sz w:val="18"/>
                <w:szCs w:val="18"/>
              </w:rPr>
              <w:t>id annually</w:t>
            </w:r>
            <w:r w:rsidR="00596C08">
              <w:rPr>
                <w:iCs/>
                <w:color w:val="000000"/>
                <w:sz w:val="18"/>
                <w:szCs w:val="18"/>
              </w:rPr>
              <w:t>,</w:t>
            </w:r>
            <w:r w:rsidRPr="001D58F5">
              <w:rPr>
                <w:iCs/>
                <w:color w:val="000000"/>
                <w:sz w:val="18"/>
                <w:szCs w:val="18"/>
              </w:rPr>
              <w:t xml:space="preserve"> </w:t>
            </w:r>
            <w:r w:rsidRPr="001D58F5">
              <w:rPr>
                <w:sz w:val="18"/>
                <w:szCs w:val="18"/>
                <w:lang w:val="en-ZA"/>
              </w:rPr>
              <w:t>disaggregated by sex</w:t>
            </w:r>
            <w:r w:rsidRPr="001D58F5">
              <w:rPr>
                <w:sz w:val="18"/>
                <w:szCs w:val="18"/>
                <w:vertAlign w:val="superscript"/>
                <w:lang w:val="en-ZA"/>
              </w:rPr>
              <w:footnoteReference w:id="46"/>
            </w:r>
          </w:p>
          <w:p w14:paraId="5B8362DC" w14:textId="2D8B2B07" w:rsidR="00E14710" w:rsidRPr="001D58F5" w:rsidRDefault="00E14710" w:rsidP="00E14710">
            <w:pPr>
              <w:rPr>
                <w:iCs/>
                <w:color w:val="000000"/>
                <w:sz w:val="18"/>
                <w:szCs w:val="18"/>
              </w:rPr>
            </w:pPr>
            <w:r w:rsidRPr="001D58F5">
              <w:rPr>
                <w:b/>
                <w:iCs/>
                <w:color w:val="000000"/>
                <w:sz w:val="18"/>
                <w:szCs w:val="18"/>
              </w:rPr>
              <w:t>Baseline:</w:t>
            </w:r>
            <w:r w:rsidR="00BB2AAB">
              <w:rPr>
                <w:iCs/>
                <w:color w:val="000000"/>
                <w:sz w:val="18"/>
                <w:szCs w:val="18"/>
              </w:rPr>
              <w:t xml:space="preserve">  137,931 (women: 57,710)</w:t>
            </w:r>
          </w:p>
          <w:p w14:paraId="5A746E9B" w14:textId="761C19C8" w:rsidR="00E14710" w:rsidRPr="001D58F5" w:rsidRDefault="00E14710" w:rsidP="00E14710">
            <w:pPr>
              <w:rPr>
                <w:iCs/>
                <w:color w:val="000000"/>
                <w:sz w:val="18"/>
                <w:szCs w:val="18"/>
              </w:rPr>
            </w:pPr>
            <w:r w:rsidRPr="001D58F5">
              <w:rPr>
                <w:b/>
                <w:iCs/>
                <w:color w:val="000000"/>
                <w:sz w:val="18"/>
                <w:szCs w:val="18"/>
              </w:rPr>
              <w:t>Target:</w:t>
            </w:r>
            <w:r w:rsidR="008212F5" w:rsidRPr="001D58F5">
              <w:rPr>
                <w:iCs/>
                <w:color w:val="000000"/>
                <w:sz w:val="18"/>
                <w:szCs w:val="18"/>
              </w:rPr>
              <w:t xml:space="preserve">     250,000 (women: 12</w:t>
            </w:r>
            <w:r w:rsidRPr="001D58F5">
              <w:rPr>
                <w:iCs/>
                <w:color w:val="000000"/>
                <w:sz w:val="18"/>
                <w:szCs w:val="18"/>
              </w:rPr>
              <w:t>0,000)</w:t>
            </w:r>
          </w:p>
          <w:p w14:paraId="62BCD7D3" w14:textId="618305D1" w:rsidR="00E14710" w:rsidRPr="001D58F5" w:rsidRDefault="00E14710" w:rsidP="00E14710">
            <w:pPr>
              <w:rPr>
                <w:iCs/>
                <w:color w:val="000000"/>
                <w:sz w:val="18"/>
                <w:szCs w:val="18"/>
              </w:rPr>
            </w:pPr>
            <w:r w:rsidRPr="001D58F5">
              <w:rPr>
                <w:b/>
                <w:iCs/>
                <w:color w:val="000000"/>
                <w:sz w:val="18"/>
                <w:szCs w:val="18"/>
              </w:rPr>
              <w:t>Data source:</w:t>
            </w:r>
            <w:r w:rsidRPr="001D58F5">
              <w:rPr>
                <w:iCs/>
                <w:color w:val="000000"/>
                <w:sz w:val="18"/>
                <w:szCs w:val="18"/>
              </w:rPr>
              <w:t xml:space="preserve"> PES </w:t>
            </w:r>
            <w:r w:rsidR="00596C08">
              <w:rPr>
                <w:iCs/>
                <w:color w:val="000000"/>
                <w:sz w:val="18"/>
                <w:szCs w:val="18"/>
              </w:rPr>
              <w:t>m</w:t>
            </w:r>
            <w:r w:rsidRPr="001D58F5">
              <w:rPr>
                <w:iCs/>
                <w:color w:val="000000"/>
                <w:sz w:val="18"/>
                <w:szCs w:val="18"/>
              </w:rPr>
              <w:t>onitoring report</w:t>
            </w:r>
          </w:p>
          <w:p w14:paraId="01B0961E" w14:textId="7A831A22" w:rsidR="00E14710" w:rsidRPr="001D58F5" w:rsidRDefault="00E14710" w:rsidP="00E14710">
            <w:pPr>
              <w:rPr>
                <w:iCs/>
                <w:color w:val="000000"/>
                <w:sz w:val="18"/>
                <w:szCs w:val="18"/>
              </w:rPr>
            </w:pPr>
            <w:r w:rsidRPr="001D58F5">
              <w:rPr>
                <w:b/>
                <w:iCs/>
                <w:color w:val="000000"/>
                <w:sz w:val="18"/>
                <w:szCs w:val="18"/>
              </w:rPr>
              <w:t>Frequency: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6E7BB5EB" w14:textId="77777777" w:rsidR="00E14710" w:rsidRPr="001D58F5" w:rsidRDefault="00E14710" w:rsidP="00E14710">
            <w:pPr>
              <w:rPr>
                <w:b/>
                <w:bCs/>
                <w:color w:val="000000"/>
                <w:sz w:val="18"/>
                <w:szCs w:val="18"/>
              </w:rPr>
            </w:pPr>
          </w:p>
          <w:p w14:paraId="1AFEDAFB" w14:textId="1372A7BF" w:rsidR="00E14710" w:rsidRPr="001D58F5" w:rsidRDefault="00E14710" w:rsidP="00E14710">
            <w:pPr>
              <w:rPr>
                <w:iCs/>
                <w:color w:val="000000"/>
                <w:sz w:val="18"/>
                <w:szCs w:val="18"/>
              </w:rPr>
            </w:pPr>
            <w:r w:rsidRPr="001D58F5">
              <w:rPr>
                <w:b/>
                <w:iCs/>
                <w:color w:val="000000"/>
                <w:sz w:val="18"/>
                <w:szCs w:val="18"/>
              </w:rPr>
              <w:t>Indicator 4.5.2</w:t>
            </w:r>
            <w:r w:rsidR="00596C08">
              <w:rPr>
                <w:b/>
                <w:iCs/>
                <w:color w:val="000000"/>
                <w:sz w:val="18"/>
                <w:szCs w:val="18"/>
              </w:rPr>
              <w:t>.</w:t>
            </w:r>
            <w:r w:rsidRPr="001D58F5">
              <w:rPr>
                <w:iCs/>
                <w:color w:val="000000"/>
                <w:sz w:val="18"/>
                <w:szCs w:val="18"/>
              </w:rPr>
              <w:t xml:space="preserve"> N</w:t>
            </w:r>
            <w:r w:rsidR="00596C08">
              <w:rPr>
                <w:iCs/>
                <w:color w:val="000000"/>
                <w:sz w:val="18"/>
                <w:szCs w:val="18"/>
              </w:rPr>
              <w:t>o</w:t>
            </w:r>
            <w:r w:rsidRPr="001D58F5">
              <w:rPr>
                <w:iCs/>
                <w:color w:val="000000"/>
                <w:sz w:val="18"/>
                <w:szCs w:val="18"/>
              </w:rPr>
              <w:t xml:space="preserve">. of regulations </w:t>
            </w:r>
            <w:r w:rsidR="00596C08">
              <w:rPr>
                <w:iCs/>
                <w:color w:val="000000"/>
                <w:sz w:val="18"/>
                <w:szCs w:val="18"/>
              </w:rPr>
              <w:t>in</w:t>
            </w:r>
            <w:r w:rsidRPr="001D58F5">
              <w:rPr>
                <w:iCs/>
                <w:color w:val="000000"/>
                <w:sz w:val="18"/>
                <w:szCs w:val="18"/>
              </w:rPr>
              <w:t xml:space="preserve"> existing</w:t>
            </w:r>
            <w:r w:rsidR="00BB2AAB">
              <w:rPr>
                <w:iCs/>
                <w:color w:val="000000"/>
                <w:sz w:val="18"/>
                <w:szCs w:val="18"/>
              </w:rPr>
              <w:t xml:space="preserve"> laws that address </w:t>
            </w:r>
            <w:r w:rsidRPr="001D58F5">
              <w:rPr>
                <w:iCs/>
                <w:color w:val="000000"/>
                <w:sz w:val="18"/>
                <w:szCs w:val="18"/>
              </w:rPr>
              <w:t>discrimination related to HIV and AIDS.</w:t>
            </w:r>
          </w:p>
          <w:p w14:paraId="615A2AAA" w14:textId="57ABB4BB"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0</w:t>
            </w:r>
            <w:r w:rsidR="00A21427">
              <w:rPr>
                <w:iCs/>
                <w:color w:val="000000"/>
                <w:sz w:val="18"/>
                <w:szCs w:val="18"/>
              </w:rPr>
              <w:t xml:space="preserve">; </w:t>
            </w:r>
            <w:r w:rsidR="00A21427" w:rsidRPr="00275A8F">
              <w:rPr>
                <w:rFonts w:eastAsia="Calibri"/>
                <w:sz w:val="18"/>
                <w:szCs w:val="18"/>
              </w:rPr>
              <w:t>t</w:t>
            </w:r>
            <w:r w:rsidRPr="001D58F5">
              <w:rPr>
                <w:b/>
                <w:iCs/>
                <w:color w:val="000000"/>
                <w:sz w:val="18"/>
                <w:szCs w:val="18"/>
              </w:rPr>
              <w:t>arget</w:t>
            </w:r>
            <w:r w:rsidRPr="001D58F5">
              <w:rPr>
                <w:iCs/>
                <w:color w:val="000000"/>
                <w:sz w:val="18"/>
                <w:szCs w:val="18"/>
              </w:rPr>
              <w:t>: 4</w:t>
            </w:r>
            <w:r w:rsidR="00A21427">
              <w:rPr>
                <w:iCs/>
                <w:color w:val="000000"/>
                <w:sz w:val="18"/>
                <w:szCs w:val="18"/>
              </w:rPr>
              <w:t xml:space="preserve">; </w:t>
            </w:r>
            <w:r w:rsidR="00A21427">
              <w:rPr>
                <w:b/>
                <w:iCs/>
                <w:color w:val="000000"/>
                <w:sz w:val="18"/>
                <w:szCs w:val="18"/>
              </w:rPr>
              <w:t>d</w:t>
            </w:r>
            <w:r w:rsidRPr="001D58F5">
              <w:rPr>
                <w:b/>
                <w:iCs/>
                <w:color w:val="000000"/>
                <w:sz w:val="18"/>
                <w:szCs w:val="18"/>
              </w:rPr>
              <w:t>ata</w:t>
            </w:r>
            <w:r w:rsidRPr="001D58F5">
              <w:rPr>
                <w:iCs/>
                <w:color w:val="000000"/>
                <w:sz w:val="18"/>
                <w:szCs w:val="18"/>
              </w:rPr>
              <w:t xml:space="preserve"> </w:t>
            </w:r>
            <w:r w:rsidRPr="001D58F5">
              <w:rPr>
                <w:b/>
                <w:iCs/>
                <w:color w:val="000000"/>
                <w:sz w:val="18"/>
                <w:szCs w:val="18"/>
              </w:rPr>
              <w:t>source</w:t>
            </w:r>
            <w:r w:rsidRPr="001D58F5">
              <w:rPr>
                <w:iCs/>
                <w:color w:val="000000"/>
                <w:sz w:val="18"/>
                <w:szCs w:val="18"/>
              </w:rPr>
              <w:t xml:space="preserve">: </w:t>
            </w:r>
            <w:r w:rsidR="00596C08" w:rsidRPr="001D58F5">
              <w:rPr>
                <w:iCs/>
                <w:color w:val="000000"/>
                <w:sz w:val="18"/>
                <w:szCs w:val="18"/>
              </w:rPr>
              <w:t>National AIDS Council</w:t>
            </w:r>
            <w:r w:rsidR="00A21427">
              <w:rPr>
                <w:iCs/>
                <w:color w:val="000000"/>
                <w:sz w:val="18"/>
                <w:szCs w:val="18"/>
              </w:rPr>
              <w:t xml:space="preserve">; </w:t>
            </w:r>
            <w:r w:rsidR="00A21427">
              <w:rPr>
                <w:b/>
                <w:iCs/>
                <w:color w:val="000000"/>
                <w:sz w:val="18"/>
                <w:szCs w:val="18"/>
              </w:rPr>
              <w:t>f</w:t>
            </w:r>
            <w:r w:rsidRPr="001D58F5">
              <w:rPr>
                <w:b/>
                <w:iCs/>
                <w:color w:val="000000"/>
                <w:sz w:val="18"/>
                <w:szCs w:val="18"/>
              </w:rPr>
              <w:t>requency</w:t>
            </w:r>
            <w:r w:rsidRPr="001D58F5">
              <w:rPr>
                <w:iCs/>
                <w:color w:val="000000"/>
                <w:sz w:val="18"/>
                <w:szCs w:val="18"/>
              </w:rPr>
              <w:t xml:space="preserve">: </w:t>
            </w:r>
            <w:r w:rsidR="00046D66">
              <w:rPr>
                <w:bCs/>
                <w:color w:val="000000"/>
                <w:sz w:val="18"/>
                <w:szCs w:val="18"/>
              </w:rPr>
              <w:t>a</w:t>
            </w:r>
            <w:r w:rsidR="00046D66" w:rsidRPr="0001156B">
              <w:rPr>
                <w:bCs/>
                <w:color w:val="000000"/>
                <w:sz w:val="18"/>
                <w:szCs w:val="18"/>
              </w:rPr>
              <w:t>nnual</w:t>
            </w:r>
          </w:p>
          <w:p w14:paraId="5B239D9D" w14:textId="77777777" w:rsidR="00E14710" w:rsidRPr="001D58F5" w:rsidRDefault="00E14710" w:rsidP="00E14710">
            <w:pPr>
              <w:rPr>
                <w:iCs/>
                <w:color w:val="000000"/>
                <w:sz w:val="18"/>
                <w:szCs w:val="18"/>
              </w:rPr>
            </w:pPr>
          </w:p>
          <w:p w14:paraId="0062726C" w14:textId="1AB285A2" w:rsidR="00E14710" w:rsidRPr="001D58F5" w:rsidRDefault="00E14710" w:rsidP="00E14710">
            <w:pPr>
              <w:rPr>
                <w:iCs/>
                <w:color w:val="000000"/>
                <w:sz w:val="18"/>
                <w:szCs w:val="18"/>
              </w:rPr>
            </w:pPr>
            <w:r w:rsidRPr="001D58F5">
              <w:rPr>
                <w:b/>
                <w:iCs/>
                <w:color w:val="000000"/>
                <w:sz w:val="18"/>
                <w:szCs w:val="18"/>
              </w:rPr>
              <w:t>Indicator 4.5.3</w:t>
            </w:r>
            <w:r w:rsidRPr="001D58F5">
              <w:rPr>
                <w:iCs/>
                <w:color w:val="000000"/>
                <w:sz w:val="18"/>
                <w:szCs w:val="18"/>
              </w:rPr>
              <w:t xml:space="preserve">: </w:t>
            </w:r>
            <w:r w:rsidRPr="001D58F5">
              <w:rPr>
                <w:rFonts w:eastAsia="Calibri"/>
                <w:sz w:val="18"/>
                <w:szCs w:val="18"/>
              </w:rPr>
              <w:t>N</w:t>
            </w:r>
            <w:r w:rsidR="00596C08">
              <w:rPr>
                <w:rFonts w:eastAsia="Calibri"/>
                <w:sz w:val="18"/>
                <w:szCs w:val="18"/>
              </w:rPr>
              <w:t>o.</w:t>
            </w:r>
            <w:r w:rsidRPr="001D58F5">
              <w:rPr>
                <w:rFonts w:eastAsia="Calibri"/>
                <w:sz w:val="18"/>
                <w:szCs w:val="18"/>
              </w:rPr>
              <w:t xml:space="preserve"> of women and girls who benefit annually from integrated assistance to victims of violence</w:t>
            </w:r>
            <w:r w:rsidRPr="001D58F5">
              <w:rPr>
                <w:rFonts w:ascii="Calibri" w:eastAsia="Calibri" w:hAnsi="Calibri"/>
                <w:sz w:val="18"/>
                <w:szCs w:val="18"/>
              </w:rPr>
              <w:t xml:space="preserve"> </w:t>
            </w:r>
          </w:p>
          <w:p w14:paraId="766C1279" w14:textId="4D4A678D" w:rsidR="00E14710" w:rsidRPr="001D58F5" w:rsidRDefault="00E14710" w:rsidP="00E14710">
            <w:pPr>
              <w:rPr>
                <w:iCs/>
                <w:color w:val="000000"/>
                <w:sz w:val="18"/>
                <w:szCs w:val="18"/>
              </w:rPr>
            </w:pPr>
            <w:r w:rsidRPr="001D58F5">
              <w:rPr>
                <w:b/>
                <w:iCs/>
                <w:color w:val="000000"/>
                <w:sz w:val="18"/>
                <w:szCs w:val="18"/>
              </w:rPr>
              <w:t>Baseline</w:t>
            </w:r>
            <w:r w:rsidRPr="001D58F5">
              <w:rPr>
                <w:iCs/>
                <w:color w:val="000000"/>
                <w:sz w:val="18"/>
                <w:szCs w:val="18"/>
              </w:rPr>
              <w:t>: 0</w:t>
            </w:r>
            <w:r w:rsidR="00A21427">
              <w:rPr>
                <w:iCs/>
                <w:color w:val="000000"/>
                <w:sz w:val="18"/>
                <w:szCs w:val="18"/>
              </w:rPr>
              <w:t xml:space="preserve">; </w:t>
            </w:r>
            <w:r w:rsidR="00A21427">
              <w:rPr>
                <w:b/>
                <w:iCs/>
                <w:color w:val="000000"/>
                <w:sz w:val="18"/>
                <w:szCs w:val="18"/>
              </w:rPr>
              <w:t>t</w:t>
            </w:r>
            <w:r w:rsidRPr="001D58F5">
              <w:rPr>
                <w:b/>
                <w:iCs/>
                <w:color w:val="000000"/>
                <w:sz w:val="18"/>
                <w:szCs w:val="18"/>
              </w:rPr>
              <w:t>arget</w:t>
            </w:r>
            <w:r w:rsidRPr="001D58F5">
              <w:rPr>
                <w:iCs/>
                <w:color w:val="000000"/>
                <w:sz w:val="18"/>
                <w:szCs w:val="18"/>
              </w:rPr>
              <w:t>: 10,000</w:t>
            </w:r>
          </w:p>
          <w:p w14:paraId="7551F787" w14:textId="249DAE49" w:rsidR="00E14710" w:rsidRPr="001D58F5" w:rsidRDefault="00E14710" w:rsidP="00E14710">
            <w:pPr>
              <w:rPr>
                <w:b/>
                <w:iCs/>
                <w:color w:val="000000"/>
                <w:sz w:val="18"/>
                <w:szCs w:val="18"/>
              </w:rPr>
            </w:pPr>
            <w:r w:rsidRPr="001D58F5">
              <w:rPr>
                <w:b/>
                <w:iCs/>
                <w:color w:val="000000"/>
                <w:sz w:val="18"/>
                <w:szCs w:val="18"/>
              </w:rPr>
              <w:t>Data source</w:t>
            </w:r>
            <w:r w:rsidRPr="001D58F5">
              <w:rPr>
                <w:iCs/>
                <w:color w:val="000000"/>
                <w:sz w:val="18"/>
                <w:szCs w:val="18"/>
              </w:rPr>
              <w:t xml:space="preserve">: </w:t>
            </w:r>
            <w:r w:rsidR="008860B9">
              <w:rPr>
                <w:rFonts w:eastAsia="Calibri"/>
                <w:sz w:val="18"/>
                <w:szCs w:val="18"/>
              </w:rPr>
              <w:t>Ministry of Interior</w:t>
            </w:r>
            <w:r w:rsidR="00A21427">
              <w:rPr>
                <w:iCs/>
                <w:color w:val="000000"/>
                <w:sz w:val="18"/>
                <w:szCs w:val="18"/>
              </w:rPr>
              <w:t xml:space="preserve">; </w:t>
            </w:r>
            <w:r w:rsidR="00A21427">
              <w:rPr>
                <w:b/>
                <w:iCs/>
                <w:color w:val="000000"/>
                <w:sz w:val="18"/>
                <w:szCs w:val="18"/>
              </w:rPr>
              <w:t>f</w:t>
            </w:r>
            <w:r w:rsidRPr="001D58F5">
              <w:rPr>
                <w:b/>
                <w:iCs/>
                <w:color w:val="000000"/>
                <w:sz w:val="18"/>
                <w:szCs w:val="18"/>
              </w:rPr>
              <w:t xml:space="preserve">requency: </w:t>
            </w:r>
            <w:r w:rsidR="00046D66">
              <w:rPr>
                <w:bCs/>
                <w:color w:val="000000"/>
                <w:sz w:val="18"/>
                <w:szCs w:val="18"/>
              </w:rPr>
              <w:t>a</w:t>
            </w:r>
            <w:r w:rsidR="00046D66" w:rsidRPr="0001156B">
              <w:rPr>
                <w:bCs/>
                <w:color w:val="000000"/>
                <w:sz w:val="18"/>
                <w:szCs w:val="18"/>
              </w:rPr>
              <w:t>nnual</w:t>
            </w:r>
          </w:p>
          <w:p w14:paraId="6491EEC0" w14:textId="77777777" w:rsidR="00E14710" w:rsidRPr="001D58F5" w:rsidRDefault="00E14710" w:rsidP="00E14710">
            <w:pPr>
              <w:rPr>
                <w:rFonts w:eastAsia="Calibri"/>
                <w:b/>
                <w:color w:val="000000"/>
                <w:sz w:val="18"/>
                <w:szCs w:val="18"/>
                <w:u w:val="single"/>
              </w:rPr>
            </w:pPr>
          </w:p>
          <w:p w14:paraId="5E3138F6" w14:textId="0DD00B9D" w:rsidR="005A4992" w:rsidRPr="001D58F5" w:rsidRDefault="005A4992" w:rsidP="00E14710">
            <w:pPr>
              <w:rPr>
                <w:b/>
                <w:bCs/>
                <w:color w:val="000000"/>
                <w:sz w:val="18"/>
                <w:szCs w:val="18"/>
              </w:rPr>
            </w:pPr>
            <w:r w:rsidRPr="001D58F5">
              <w:rPr>
                <w:rFonts w:eastAsia="Calibri"/>
                <w:b/>
                <w:color w:val="000000"/>
                <w:sz w:val="18"/>
                <w:szCs w:val="18"/>
              </w:rPr>
              <w:t>Indicator 4.5.</w:t>
            </w:r>
            <w:r w:rsidR="00624E7A">
              <w:rPr>
                <w:rFonts w:eastAsia="Calibri"/>
                <w:b/>
                <w:color w:val="000000"/>
                <w:sz w:val="18"/>
                <w:szCs w:val="18"/>
              </w:rPr>
              <w:t>4</w:t>
            </w:r>
            <w:r w:rsidR="00744BD8">
              <w:rPr>
                <w:rFonts w:eastAsia="Calibri"/>
                <w:b/>
                <w:color w:val="000000"/>
                <w:sz w:val="18"/>
                <w:szCs w:val="18"/>
              </w:rPr>
              <w:t>.</w:t>
            </w:r>
            <w:r w:rsidRPr="001D58F5">
              <w:rPr>
                <w:b/>
                <w:bCs/>
                <w:color w:val="000000"/>
                <w:sz w:val="18"/>
                <w:szCs w:val="18"/>
              </w:rPr>
              <w:t xml:space="preserve"> </w:t>
            </w:r>
            <w:r w:rsidRPr="001D58F5">
              <w:rPr>
                <w:rFonts w:eastAsia="Calibri"/>
                <w:color w:val="000000"/>
                <w:sz w:val="18"/>
                <w:szCs w:val="18"/>
              </w:rPr>
              <w:t xml:space="preserve">Extent to which </w:t>
            </w:r>
            <w:r w:rsidR="00744BD8">
              <w:rPr>
                <w:rFonts w:eastAsia="Calibri"/>
                <w:color w:val="000000"/>
                <w:sz w:val="18"/>
                <w:szCs w:val="18"/>
              </w:rPr>
              <w:t>National Human Rights Commission (NHRC)</w:t>
            </w:r>
            <w:r w:rsidRPr="001D58F5">
              <w:rPr>
                <w:rFonts w:eastAsia="Calibri"/>
                <w:color w:val="000000"/>
                <w:sz w:val="18"/>
                <w:szCs w:val="18"/>
              </w:rPr>
              <w:t xml:space="preserve"> has the capacity to fulfill </w:t>
            </w:r>
            <w:r w:rsidR="00744BD8">
              <w:rPr>
                <w:rFonts w:eastAsia="Calibri"/>
                <w:color w:val="000000"/>
                <w:sz w:val="18"/>
                <w:szCs w:val="18"/>
              </w:rPr>
              <w:t>human rights</w:t>
            </w:r>
            <w:r w:rsidRPr="001D58F5">
              <w:rPr>
                <w:rFonts w:eastAsia="Calibri"/>
                <w:color w:val="000000"/>
                <w:sz w:val="18"/>
                <w:szCs w:val="18"/>
              </w:rPr>
              <w:t xml:space="preserve"> obligations</w:t>
            </w:r>
            <w:r w:rsidR="00AE73F4" w:rsidRPr="001D58F5">
              <w:rPr>
                <w:rStyle w:val="FootnoteReference"/>
                <w:rFonts w:eastAsia="Calibri"/>
                <w:color w:val="000000"/>
                <w:sz w:val="18"/>
                <w:szCs w:val="18"/>
              </w:rPr>
              <w:footnoteReference w:id="47"/>
            </w:r>
            <w:r w:rsidRPr="001D58F5">
              <w:rPr>
                <w:rFonts w:eastAsia="Calibri"/>
                <w:color w:val="000000"/>
                <w:sz w:val="18"/>
                <w:szCs w:val="18"/>
              </w:rPr>
              <w:t>.</w:t>
            </w:r>
          </w:p>
          <w:p w14:paraId="3412D583" w14:textId="7D0C8A99" w:rsidR="005A4992" w:rsidRPr="001D58F5" w:rsidRDefault="005A4992" w:rsidP="00E14710">
            <w:pPr>
              <w:rPr>
                <w:b/>
                <w:bCs/>
                <w:color w:val="000000"/>
                <w:sz w:val="18"/>
                <w:szCs w:val="18"/>
              </w:rPr>
            </w:pPr>
            <w:r w:rsidRPr="001D58F5">
              <w:rPr>
                <w:rFonts w:eastAsia="Calibri"/>
                <w:b/>
                <w:color w:val="000000"/>
                <w:sz w:val="18"/>
                <w:szCs w:val="18"/>
              </w:rPr>
              <w:t>Baseline</w:t>
            </w:r>
            <w:r w:rsidRPr="001D58F5">
              <w:rPr>
                <w:b/>
                <w:bCs/>
                <w:color w:val="000000"/>
                <w:sz w:val="18"/>
                <w:szCs w:val="18"/>
              </w:rPr>
              <w:t>:</w:t>
            </w:r>
            <w:r w:rsidRPr="001D58F5">
              <w:rPr>
                <w:rFonts w:eastAsia="Calibri"/>
                <w:color w:val="000000"/>
                <w:sz w:val="18"/>
                <w:szCs w:val="18"/>
              </w:rPr>
              <w:t xml:space="preserve"> 2</w:t>
            </w:r>
            <w:r w:rsidR="00A21427">
              <w:rPr>
                <w:rFonts w:eastAsia="Calibri"/>
                <w:color w:val="000000"/>
                <w:sz w:val="18"/>
                <w:szCs w:val="18"/>
              </w:rPr>
              <w:t xml:space="preserve">; </w:t>
            </w:r>
            <w:r w:rsidR="00A21427">
              <w:rPr>
                <w:rFonts w:eastAsia="Calibri"/>
                <w:b/>
                <w:color w:val="000000"/>
                <w:sz w:val="18"/>
                <w:szCs w:val="18"/>
              </w:rPr>
              <w:t>t</w:t>
            </w:r>
            <w:r w:rsidRPr="001D58F5">
              <w:rPr>
                <w:rFonts w:eastAsia="Calibri"/>
                <w:b/>
                <w:color w:val="000000"/>
                <w:sz w:val="18"/>
                <w:szCs w:val="18"/>
              </w:rPr>
              <w:t>arget</w:t>
            </w:r>
            <w:r w:rsidRPr="001D58F5">
              <w:rPr>
                <w:b/>
                <w:bCs/>
                <w:color w:val="000000"/>
                <w:sz w:val="18"/>
                <w:szCs w:val="18"/>
              </w:rPr>
              <w:t>:</w:t>
            </w:r>
            <w:r w:rsidRPr="001D58F5">
              <w:rPr>
                <w:rFonts w:eastAsia="Calibri"/>
                <w:color w:val="000000"/>
                <w:sz w:val="18"/>
                <w:szCs w:val="18"/>
              </w:rPr>
              <w:t xml:space="preserve"> 3</w:t>
            </w:r>
          </w:p>
          <w:p w14:paraId="79A6C705" w14:textId="0FF3F217" w:rsidR="005A4992" w:rsidRPr="001D58F5" w:rsidRDefault="005A4992" w:rsidP="005A4992">
            <w:pPr>
              <w:rPr>
                <w:b/>
                <w:iCs/>
                <w:color w:val="000000"/>
                <w:sz w:val="18"/>
                <w:szCs w:val="18"/>
              </w:rPr>
            </w:pPr>
            <w:r w:rsidRPr="001D58F5">
              <w:rPr>
                <w:b/>
                <w:iCs/>
                <w:color w:val="000000"/>
                <w:sz w:val="18"/>
                <w:szCs w:val="18"/>
              </w:rPr>
              <w:t>Data source</w:t>
            </w:r>
            <w:r w:rsidRPr="001D58F5">
              <w:rPr>
                <w:iCs/>
                <w:color w:val="000000"/>
                <w:sz w:val="18"/>
                <w:szCs w:val="18"/>
              </w:rPr>
              <w:t>: NHRC</w:t>
            </w:r>
            <w:r w:rsidR="00A21427">
              <w:rPr>
                <w:iCs/>
                <w:color w:val="000000"/>
                <w:sz w:val="18"/>
                <w:szCs w:val="18"/>
              </w:rPr>
              <w:t>;</w:t>
            </w:r>
            <w:r w:rsidR="008D5601">
              <w:rPr>
                <w:b/>
                <w:iCs/>
                <w:color w:val="000000"/>
                <w:sz w:val="18"/>
                <w:szCs w:val="18"/>
              </w:rPr>
              <w:t xml:space="preserve"> f</w:t>
            </w:r>
            <w:r w:rsidRPr="001D58F5">
              <w:rPr>
                <w:b/>
                <w:iCs/>
                <w:color w:val="000000"/>
                <w:sz w:val="18"/>
                <w:szCs w:val="18"/>
              </w:rPr>
              <w:t xml:space="preserve">requency: </w:t>
            </w:r>
            <w:r w:rsidR="008D5601">
              <w:rPr>
                <w:iCs/>
                <w:color w:val="000000"/>
                <w:sz w:val="18"/>
                <w:szCs w:val="18"/>
              </w:rPr>
              <w:t>a</w:t>
            </w:r>
            <w:r w:rsidRPr="001D58F5">
              <w:rPr>
                <w:iCs/>
                <w:color w:val="000000"/>
                <w:sz w:val="18"/>
                <w:szCs w:val="18"/>
              </w:rPr>
              <w:t>nnual</w:t>
            </w:r>
          </w:p>
          <w:p w14:paraId="5FE98A8E" w14:textId="3213939E" w:rsidR="005A4992" w:rsidRPr="001D58F5" w:rsidRDefault="005A4992" w:rsidP="00E14710">
            <w:pPr>
              <w:rPr>
                <w:b/>
                <w:bCs/>
                <w:color w:val="000000"/>
                <w:sz w:val="18"/>
                <w:szCs w:val="18"/>
              </w:rPr>
            </w:pPr>
          </w:p>
        </w:tc>
        <w:tc>
          <w:tcPr>
            <w:tcW w:w="551" w:type="pct"/>
            <w:vMerge w:val="restart"/>
          </w:tcPr>
          <w:p w14:paraId="7C2F4396" w14:textId="60480939" w:rsidR="00081268" w:rsidRDefault="00E14710" w:rsidP="00E14710">
            <w:pPr>
              <w:rPr>
                <w:iCs/>
                <w:color w:val="000000"/>
                <w:sz w:val="18"/>
                <w:szCs w:val="18"/>
              </w:rPr>
            </w:pPr>
            <w:r w:rsidRPr="001D58F5">
              <w:rPr>
                <w:iCs/>
                <w:color w:val="000000"/>
                <w:sz w:val="18"/>
                <w:szCs w:val="18"/>
              </w:rPr>
              <w:lastRenderedPageBreak/>
              <w:t>MEF/N</w:t>
            </w:r>
            <w:r w:rsidR="00E46E40">
              <w:rPr>
                <w:iCs/>
                <w:color w:val="000000"/>
                <w:sz w:val="18"/>
                <w:szCs w:val="18"/>
              </w:rPr>
              <w:t>ational Assembly</w:t>
            </w:r>
            <w:r w:rsidRPr="001D58F5">
              <w:rPr>
                <w:iCs/>
                <w:color w:val="000000"/>
                <w:sz w:val="18"/>
                <w:szCs w:val="18"/>
              </w:rPr>
              <w:t>/</w:t>
            </w:r>
            <w:r w:rsidR="00081268" w:rsidRPr="001D58F5">
              <w:rPr>
                <w:color w:val="000000"/>
                <w:sz w:val="18"/>
                <w:szCs w:val="18"/>
              </w:rPr>
              <w:t xml:space="preserve"> National Electoral Commission</w:t>
            </w:r>
            <w:r w:rsidRPr="001D58F5">
              <w:rPr>
                <w:iCs/>
                <w:color w:val="000000"/>
                <w:sz w:val="18"/>
                <w:szCs w:val="18"/>
              </w:rPr>
              <w:t>/</w:t>
            </w:r>
          </w:p>
          <w:p w14:paraId="1D75429A" w14:textId="3C40D4D8" w:rsidR="00E14710" w:rsidRPr="001D58F5" w:rsidRDefault="00E14710" w:rsidP="00E14710">
            <w:pPr>
              <w:rPr>
                <w:iCs/>
                <w:color w:val="000000"/>
                <w:sz w:val="18"/>
                <w:szCs w:val="18"/>
              </w:rPr>
            </w:pPr>
            <w:r w:rsidRPr="001D58F5">
              <w:rPr>
                <w:iCs/>
                <w:color w:val="000000"/>
                <w:sz w:val="18"/>
                <w:szCs w:val="18"/>
              </w:rPr>
              <w:t>STAE</w:t>
            </w:r>
          </w:p>
          <w:p w14:paraId="3688DFB1" w14:textId="77777777" w:rsidR="00E14710" w:rsidRPr="001D58F5" w:rsidRDefault="00E14710" w:rsidP="00E14710">
            <w:pPr>
              <w:rPr>
                <w:iCs/>
                <w:color w:val="000000"/>
                <w:sz w:val="18"/>
                <w:szCs w:val="18"/>
              </w:rPr>
            </w:pPr>
            <w:r w:rsidRPr="001D58F5">
              <w:rPr>
                <w:iCs/>
                <w:color w:val="000000"/>
                <w:sz w:val="18"/>
                <w:szCs w:val="18"/>
              </w:rPr>
              <w:lastRenderedPageBreak/>
              <w:t>MINEC</w:t>
            </w:r>
          </w:p>
          <w:p w14:paraId="3BFA69A9" w14:textId="032B7685" w:rsidR="00E14710" w:rsidRPr="001D58F5" w:rsidRDefault="00E14710" w:rsidP="00E14710">
            <w:pPr>
              <w:rPr>
                <w:iCs/>
                <w:color w:val="000000"/>
                <w:sz w:val="18"/>
                <w:szCs w:val="18"/>
              </w:rPr>
            </w:pPr>
            <w:r w:rsidRPr="001D58F5">
              <w:rPr>
                <w:iCs/>
                <w:color w:val="000000"/>
                <w:sz w:val="18"/>
                <w:szCs w:val="18"/>
              </w:rPr>
              <w:t>M</w:t>
            </w:r>
            <w:r w:rsidR="00580D3F" w:rsidRPr="001D58F5">
              <w:rPr>
                <w:iCs/>
                <w:color w:val="000000"/>
                <w:sz w:val="18"/>
                <w:szCs w:val="18"/>
              </w:rPr>
              <w:t>O</w:t>
            </w:r>
            <w:r w:rsidRPr="001D58F5">
              <w:rPr>
                <w:iCs/>
                <w:color w:val="000000"/>
                <w:sz w:val="18"/>
                <w:szCs w:val="18"/>
              </w:rPr>
              <w:t>J/NHRC</w:t>
            </w:r>
          </w:p>
          <w:p w14:paraId="47EF924A" w14:textId="77777777" w:rsidR="00DE5F9E" w:rsidRDefault="00E14710" w:rsidP="00E14710">
            <w:pPr>
              <w:rPr>
                <w:iCs/>
                <w:color w:val="000000"/>
                <w:sz w:val="18"/>
                <w:szCs w:val="18"/>
              </w:rPr>
            </w:pPr>
            <w:r w:rsidRPr="001D58F5">
              <w:rPr>
                <w:iCs/>
                <w:color w:val="000000"/>
                <w:sz w:val="18"/>
                <w:szCs w:val="18"/>
              </w:rPr>
              <w:t>UN</w:t>
            </w:r>
            <w:r w:rsidR="00DE5F9E">
              <w:rPr>
                <w:iCs/>
                <w:color w:val="000000"/>
                <w:sz w:val="18"/>
                <w:szCs w:val="18"/>
              </w:rPr>
              <w:t>-</w:t>
            </w:r>
            <w:r w:rsidRPr="001D58F5">
              <w:rPr>
                <w:iCs/>
                <w:color w:val="000000"/>
                <w:sz w:val="18"/>
                <w:szCs w:val="18"/>
              </w:rPr>
              <w:t>Women/</w:t>
            </w:r>
          </w:p>
          <w:p w14:paraId="10B44280" w14:textId="4CCC01EA" w:rsidR="00E14710" w:rsidRPr="001D58F5" w:rsidRDefault="00E14710" w:rsidP="00E14710">
            <w:pPr>
              <w:rPr>
                <w:iCs/>
                <w:color w:val="000000"/>
                <w:sz w:val="18"/>
                <w:szCs w:val="18"/>
              </w:rPr>
            </w:pPr>
            <w:r w:rsidRPr="001D58F5">
              <w:rPr>
                <w:iCs/>
                <w:color w:val="000000"/>
                <w:sz w:val="18"/>
                <w:szCs w:val="18"/>
              </w:rPr>
              <w:t>UNFPA</w:t>
            </w:r>
          </w:p>
          <w:p w14:paraId="6E67F4A0" w14:textId="77777777" w:rsidR="00E14710" w:rsidRPr="001D58F5" w:rsidRDefault="00E14710" w:rsidP="00E14710">
            <w:pPr>
              <w:rPr>
                <w:iCs/>
                <w:color w:val="000000"/>
                <w:sz w:val="18"/>
                <w:szCs w:val="18"/>
              </w:rPr>
            </w:pPr>
            <w:r w:rsidRPr="001D58F5">
              <w:rPr>
                <w:iCs/>
                <w:color w:val="000000"/>
                <w:sz w:val="18"/>
                <w:szCs w:val="18"/>
              </w:rPr>
              <w:t>UNAIDS/UNICEF</w:t>
            </w:r>
          </w:p>
          <w:p w14:paraId="25208CF2" w14:textId="77777777" w:rsidR="00E14710" w:rsidRPr="001D58F5" w:rsidRDefault="00E14710" w:rsidP="00E14710">
            <w:pPr>
              <w:rPr>
                <w:iCs/>
                <w:color w:val="000000"/>
                <w:sz w:val="18"/>
                <w:szCs w:val="18"/>
              </w:rPr>
            </w:pPr>
            <w:r w:rsidRPr="001D58F5">
              <w:rPr>
                <w:iCs/>
                <w:color w:val="000000"/>
                <w:sz w:val="18"/>
                <w:szCs w:val="18"/>
              </w:rPr>
              <w:t>UNHCR</w:t>
            </w:r>
          </w:p>
          <w:p w14:paraId="6CCBEC43" w14:textId="356E8D94" w:rsidR="00E14710" w:rsidRPr="001D58F5" w:rsidRDefault="007F3CE2" w:rsidP="00E14710">
            <w:pPr>
              <w:rPr>
                <w:iCs/>
                <w:color w:val="000000"/>
                <w:sz w:val="18"/>
                <w:szCs w:val="18"/>
              </w:rPr>
            </w:pPr>
            <w:r w:rsidRPr="001D58F5">
              <w:rPr>
                <w:iCs/>
                <w:color w:val="000000"/>
                <w:sz w:val="18"/>
                <w:szCs w:val="18"/>
              </w:rPr>
              <w:t>Germany, Ireland, Switzerland, U</w:t>
            </w:r>
            <w:r w:rsidR="0034598D">
              <w:rPr>
                <w:iCs/>
                <w:color w:val="000000"/>
                <w:sz w:val="18"/>
                <w:szCs w:val="18"/>
              </w:rPr>
              <w:t>nited Kingdom</w:t>
            </w:r>
          </w:p>
        </w:tc>
        <w:tc>
          <w:tcPr>
            <w:tcW w:w="840" w:type="pct"/>
            <w:tcMar>
              <w:top w:w="15" w:type="dxa"/>
              <w:left w:w="108" w:type="dxa"/>
              <w:bottom w:w="0" w:type="dxa"/>
              <w:right w:w="108" w:type="dxa"/>
            </w:tcMar>
          </w:tcPr>
          <w:p w14:paraId="6633CA10" w14:textId="6D3A489F" w:rsidR="00E14710" w:rsidRPr="001D58F5" w:rsidRDefault="00E14710" w:rsidP="00E14710">
            <w:pPr>
              <w:rPr>
                <w:b/>
                <w:color w:val="000000"/>
                <w:sz w:val="18"/>
                <w:szCs w:val="18"/>
              </w:rPr>
            </w:pPr>
            <w:r w:rsidRPr="001D58F5">
              <w:rPr>
                <w:b/>
                <w:color w:val="000000"/>
                <w:sz w:val="18"/>
                <w:szCs w:val="18"/>
              </w:rPr>
              <w:lastRenderedPageBreak/>
              <w:t>Regular:  13,556</w:t>
            </w:r>
          </w:p>
        </w:tc>
      </w:tr>
      <w:tr w:rsidR="00E14710" w:rsidRPr="00DE5F9E" w14:paraId="0A404A3F" w14:textId="77777777" w:rsidTr="001D58F5">
        <w:tc>
          <w:tcPr>
            <w:tcW w:w="1097" w:type="pct"/>
            <w:vMerge/>
            <w:tcMar>
              <w:top w:w="72" w:type="dxa"/>
              <w:left w:w="144" w:type="dxa"/>
              <w:bottom w:w="72" w:type="dxa"/>
              <w:right w:w="144" w:type="dxa"/>
            </w:tcMar>
          </w:tcPr>
          <w:p w14:paraId="65B83F9C" w14:textId="5195D682" w:rsidR="00E14710" w:rsidRPr="003042E3" w:rsidRDefault="00E14710" w:rsidP="00E14710">
            <w:pPr>
              <w:rPr>
                <w:iCs/>
                <w:color w:val="000000"/>
              </w:rPr>
            </w:pPr>
          </w:p>
        </w:tc>
        <w:tc>
          <w:tcPr>
            <w:tcW w:w="1034" w:type="pct"/>
            <w:vMerge/>
          </w:tcPr>
          <w:p w14:paraId="686D41C6" w14:textId="77777777" w:rsidR="00E14710" w:rsidRPr="003042E3" w:rsidRDefault="00E14710" w:rsidP="00E14710">
            <w:pPr>
              <w:rPr>
                <w:iCs/>
                <w:color w:val="000000"/>
              </w:rPr>
            </w:pPr>
          </w:p>
        </w:tc>
        <w:tc>
          <w:tcPr>
            <w:tcW w:w="1478" w:type="pct"/>
            <w:vMerge/>
            <w:tcMar>
              <w:top w:w="72" w:type="dxa"/>
              <w:left w:w="144" w:type="dxa"/>
              <w:bottom w:w="72" w:type="dxa"/>
              <w:right w:w="144" w:type="dxa"/>
            </w:tcMar>
          </w:tcPr>
          <w:p w14:paraId="42813DAB" w14:textId="77777777" w:rsidR="00E14710" w:rsidRPr="003042E3" w:rsidRDefault="00E14710" w:rsidP="00E14710">
            <w:pPr>
              <w:rPr>
                <w:iCs/>
                <w:color w:val="000000"/>
              </w:rPr>
            </w:pPr>
          </w:p>
        </w:tc>
        <w:tc>
          <w:tcPr>
            <w:tcW w:w="551" w:type="pct"/>
            <w:vMerge/>
          </w:tcPr>
          <w:p w14:paraId="7327A2CF" w14:textId="77777777" w:rsidR="00E14710" w:rsidRPr="001D58F5" w:rsidRDefault="00E14710" w:rsidP="00E14710">
            <w:pPr>
              <w:rPr>
                <w:iCs/>
                <w:color w:val="000000"/>
                <w:sz w:val="18"/>
                <w:szCs w:val="18"/>
              </w:rPr>
            </w:pPr>
          </w:p>
        </w:tc>
        <w:tc>
          <w:tcPr>
            <w:tcW w:w="840" w:type="pct"/>
            <w:tcMar>
              <w:top w:w="15" w:type="dxa"/>
              <w:left w:w="108" w:type="dxa"/>
              <w:bottom w:w="0" w:type="dxa"/>
              <w:right w:w="108" w:type="dxa"/>
            </w:tcMar>
          </w:tcPr>
          <w:p w14:paraId="529DC94C" w14:textId="7000F525" w:rsidR="00E14710" w:rsidRPr="001D58F5" w:rsidRDefault="00E14710" w:rsidP="00E14710">
            <w:pPr>
              <w:rPr>
                <w:b/>
                <w:color w:val="000000"/>
                <w:sz w:val="18"/>
                <w:szCs w:val="18"/>
              </w:rPr>
            </w:pPr>
            <w:r w:rsidRPr="001D58F5">
              <w:rPr>
                <w:b/>
                <w:color w:val="000000"/>
                <w:sz w:val="18"/>
                <w:szCs w:val="18"/>
              </w:rPr>
              <w:t xml:space="preserve">Other:  </w:t>
            </w:r>
            <w:r w:rsidR="00580D3F">
              <w:rPr>
                <w:b/>
                <w:color w:val="000000"/>
                <w:sz w:val="18"/>
                <w:szCs w:val="18"/>
              </w:rPr>
              <w:t xml:space="preserve">   </w:t>
            </w:r>
            <w:r w:rsidRPr="001D58F5">
              <w:rPr>
                <w:b/>
                <w:color w:val="000000"/>
                <w:sz w:val="18"/>
                <w:szCs w:val="18"/>
              </w:rPr>
              <w:t xml:space="preserve"> 13,000</w:t>
            </w:r>
          </w:p>
        </w:tc>
      </w:tr>
      <w:tr w:rsidR="00E14710" w:rsidRPr="00DE5F9E" w14:paraId="0C44058B" w14:textId="77777777" w:rsidTr="001D58F5">
        <w:tc>
          <w:tcPr>
            <w:tcW w:w="1097" w:type="pct"/>
            <w:vMerge/>
            <w:tcMar>
              <w:top w:w="72" w:type="dxa"/>
              <w:left w:w="144" w:type="dxa"/>
              <w:bottom w:w="72" w:type="dxa"/>
              <w:right w:w="144" w:type="dxa"/>
            </w:tcMar>
          </w:tcPr>
          <w:p w14:paraId="5F6CF9FF" w14:textId="77777777" w:rsidR="00E14710" w:rsidRPr="003042E3" w:rsidRDefault="00E14710" w:rsidP="00E14710">
            <w:pPr>
              <w:rPr>
                <w:iCs/>
                <w:color w:val="000000"/>
              </w:rPr>
            </w:pPr>
          </w:p>
        </w:tc>
        <w:tc>
          <w:tcPr>
            <w:tcW w:w="1034" w:type="pct"/>
            <w:vMerge/>
          </w:tcPr>
          <w:p w14:paraId="72BFA4CB" w14:textId="77777777" w:rsidR="00E14710" w:rsidRPr="003042E3" w:rsidRDefault="00E14710" w:rsidP="00E14710">
            <w:pPr>
              <w:rPr>
                <w:iCs/>
                <w:color w:val="000000"/>
              </w:rPr>
            </w:pPr>
          </w:p>
        </w:tc>
        <w:tc>
          <w:tcPr>
            <w:tcW w:w="1478" w:type="pct"/>
            <w:vMerge/>
            <w:tcMar>
              <w:top w:w="72" w:type="dxa"/>
              <w:left w:w="144" w:type="dxa"/>
              <w:bottom w:w="72" w:type="dxa"/>
              <w:right w:w="144" w:type="dxa"/>
            </w:tcMar>
          </w:tcPr>
          <w:p w14:paraId="3D21F4EF" w14:textId="77777777" w:rsidR="00E14710" w:rsidRPr="003042E3" w:rsidRDefault="00E14710" w:rsidP="00E14710">
            <w:pPr>
              <w:rPr>
                <w:iCs/>
                <w:color w:val="000000"/>
              </w:rPr>
            </w:pPr>
          </w:p>
        </w:tc>
        <w:tc>
          <w:tcPr>
            <w:tcW w:w="551" w:type="pct"/>
            <w:vMerge/>
          </w:tcPr>
          <w:p w14:paraId="5ABE51F5" w14:textId="77777777" w:rsidR="00E14710" w:rsidRPr="001D58F5" w:rsidRDefault="00E14710" w:rsidP="00E14710">
            <w:pPr>
              <w:rPr>
                <w:iCs/>
                <w:color w:val="000000"/>
                <w:sz w:val="18"/>
                <w:szCs w:val="18"/>
              </w:rPr>
            </w:pPr>
          </w:p>
        </w:tc>
        <w:tc>
          <w:tcPr>
            <w:tcW w:w="840" w:type="pct"/>
            <w:tcMar>
              <w:top w:w="15" w:type="dxa"/>
              <w:left w:w="108" w:type="dxa"/>
              <w:bottom w:w="0" w:type="dxa"/>
              <w:right w:w="108" w:type="dxa"/>
            </w:tcMar>
          </w:tcPr>
          <w:p w14:paraId="525B1BBD" w14:textId="77777777" w:rsidR="00E14710" w:rsidRPr="001D58F5" w:rsidRDefault="00E14710" w:rsidP="00E14710">
            <w:pPr>
              <w:rPr>
                <w:b/>
                <w:color w:val="000000"/>
                <w:sz w:val="18"/>
                <w:szCs w:val="18"/>
              </w:rPr>
            </w:pPr>
          </w:p>
        </w:tc>
      </w:tr>
    </w:tbl>
    <w:p w14:paraId="773F58C7" w14:textId="77777777" w:rsidR="00E14710" w:rsidRDefault="00E14710" w:rsidP="00185F7E">
      <w:pPr>
        <w:jc w:val="both"/>
      </w:pPr>
    </w:p>
    <w:p w14:paraId="617DB993" w14:textId="5F0086C2" w:rsidR="00E14710" w:rsidRPr="00545409" w:rsidRDefault="0010372B" w:rsidP="0010372B">
      <w:pPr>
        <w:jc w:val="center"/>
        <w:rPr>
          <w:lang w:val="en-GB"/>
        </w:rPr>
      </w:pPr>
      <w:r w:rsidRPr="00524CDD">
        <w:rPr>
          <w:rFonts w:eastAsiaTheme="minorEastAsia"/>
          <w:bCs/>
          <w:noProof/>
          <w:sz w:val="18"/>
          <w:szCs w:val="18"/>
        </w:rPr>
        <w:drawing>
          <wp:inline distT="0" distB="0" distL="0" distR="0" wp14:anchorId="323EA721" wp14:editId="289E70FC">
            <wp:extent cx="944880" cy="30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E14710" w:rsidRPr="00545409" w:rsidSect="000D34A8">
      <w:headerReference w:type="even" r:id="rId21"/>
      <w:head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EA7A6" w14:textId="77777777" w:rsidR="00DC3C13" w:rsidRDefault="00DC3C13" w:rsidP="00441061">
      <w:r>
        <w:separator/>
      </w:r>
    </w:p>
    <w:p w14:paraId="5962509D" w14:textId="77777777" w:rsidR="00DC3C13" w:rsidRDefault="00DC3C13"/>
    <w:p w14:paraId="2BBB718D" w14:textId="77777777" w:rsidR="00DC3C13" w:rsidRDefault="00DC3C13"/>
  </w:endnote>
  <w:endnote w:type="continuationSeparator" w:id="0">
    <w:p w14:paraId="05EF45C5" w14:textId="77777777" w:rsidR="00DC3C13" w:rsidRDefault="00DC3C13" w:rsidP="00441061">
      <w:r>
        <w:continuationSeparator/>
      </w:r>
    </w:p>
    <w:p w14:paraId="475441CD" w14:textId="77777777" w:rsidR="00DC3C13" w:rsidRDefault="00DC3C13"/>
    <w:p w14:paraId="066D27E6" w14:textId="77777777" w:rsidR="00DC3C13" w:rsidRDefault="00DC3C13"/>
  </w:endnote>
  <w:endnote w:type="continuationNotice" w:id="1">
    <w:p w14:paraId="34F1CF83" w14:textId="77777777" w:rsidR="00DC3C13" w:rsidRDefault="00DC3C13"/>
    <w:p w14:paraId="3BB2A417" w14:textId="77777777" w:rsidR="00DC3C13" w:rsidRDefault="00DC3C13"/>
    <w:p w14:paraId="4F4DD57B" w14:textId="77777777" w:rsidR="00DC3C13" w:rsidRDefault="00DC3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F4BD" w14:textId="2EB8BCFB" w:rsidR="009A741E" w:rsidRPr="005841A3" w:rsidRDefault="009A741E">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651BCA">
      <w:rPr>
        <w:b/>
        <w:noProof/>
        <w:sz w:val="17"/>
        <w:szCs w:val="17"/>
      </w:rPr>
      <w:t>10</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565E" w14:textId="76472846" w:rsidR="009A741E" w:rsidRPr="00707225" w:rsidRDefault="009A741E" w:rsidP="0010372B">
    <w:pPr>
      <w:pStyle w:val="Footer"/>
      <w:tabs>
        <w:tab w:val="clear" w:pos="8640"/>
      </w:tabs>
      <w:ind w:right="-295"/>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651BCA">
      <w:rPr>
        <w:b/>
        <w:noProof/>
        <w:sz w:val="17"/>
        <w:szCs w:val="17"/>
      </w:rPr>
      <w:t>11</w:t>
    </w:r>
    <w:r w:rsidRPr="005841A3">
      <w:rP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CC324" w14:textId="77777777" w:rsidR="00DC3C13" w:rsidRDefault="00DC3C13" w:rsidP="00441061">
      <w:r>
        <w:separator/>
      </w:r>
    </w:p>
    <w:p w14:paraId="70671697" w14:textId="77777777" w:rsidR="00DC3C13" w:rsidRDefault="00DC3C13"/>
    <w:p w14:paraId="3DDA88E1" w14:textId="77777777" w:rsidR="00DC3C13" w:rsidRDefault="00DC3C13"/>
  </w:footnote>
  <w:footnote w:type="continuationSeparator" w:id="0">
    <w:p w14:paraId="43B2F2E3" w14:textId="77777777" w:rsidR="00DC3C13" w:rsidRDefault="00DC3C13" w:rsidP="00441061">
      <w:r>
        <w:continuationSeparator/>
      </w:r>
    </w:p>
    <w:p w14:paraId="431CBCC4" w14:textId="77777777" w:rsidR="00DC3C13" w:rsidRDefault="00DC3C13"/>
    <w:p w14:paraId="40827DED" w14:textId="77777777" w:rsidR="00DC3C13" w:rsidRDefault="00DC3C13"/>
  </w:footnote>
  <w:footnote w:type="continuationNotice" w:id="1">
    <w:p w14:paraId="669BD5E5" w14:textId="77777777" w:rsidR="00DC3C13" w:rsidRDefault="00DC3C13"/>
    <w:p w14:paraId="0369A98E" w14:textId="77777777" w:rsidR="00DC3C13" w:rsidRDefault="00DC3C13"/>
    <w:p w14:paraId="079A6DA1" w14:textId="77777777" w:rsidR="00DC3C13" w:rsidRDefault="00DC3C13"/>
  </w:footnote>
  <w:footnote w:id="2">
    <w:p w14:paraId="20278018" w14:textId="4716A1F8" w:rsidR="009A741E" w:rsidRPr="00527E58" w:rsidRDefault="009A741E">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I</w:t>
      </w:r>
      <w:r>
        <w:rPr>
          <w:rFonts w:ascii="Times New Roman" w:hAnsi="Times New Roman"/>
          <w:color w:val="000000" w:themeColor="text1"/>
          <w:sz w:val="16"/>
          <w:szCs w:val="16"/>
        </w:rPr>
        <w:t>nternational Monetary Fund</w:t>
      </w:r>
      <w:r w:rsidRPr="00527E58">
        <w:rPr>
          <w:rFonts w:ascii="Times New Roman" w:hAnsi="Times New Roman"/>
          <w:color w:val="000000" w:themeColor="text1"/>
          <w:sz w:val="16"/>
          <w:szCs w:val="16"/>
        </w:rPr>
        <w:t>, World Economic Outlook, 2015</w:t>
      </w:r>
    </w:p>
  </w:footnote>
  <w:footnote w:id="3">
    <w:p w14:paraId="6242E010" w14:textId="4A508833" w:rsidR="009A741E" w:rsidRPr="00527E58" w:rsidRDefault="009A741E">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U</w:t>
      </w:r>
      <w:r>
        <w:rPr>
          <w:rFonts w:ascii="Times New Roman" w:hAnsi="Times New Roman"/>
          <w:color w:val="000000" w:themeColor="text1"/>
          <w:sz w:val="16"/>
          <w:szCs w:val="16"/>
        </w:rPr>
        <w:t xml:space="preserve">nited Nations Conference on Trade and Development, </w:t>
      </w:r>
      <w:r w:rsidRPr="00527E58">
        <w:rPr>
          <w:rFonts w:ascii="Times New Roman" w:hAnsi="Times New Roman"/>
          <w:color w:val="000000" w:themeColor="text1"/>
          <w:sz w:val="16"/>
          <w:szCs w:val="16"/>
        </w:rPr>
        <w:t>World Investment Report, 2015</w:t>
      </w:r>
    </w:p>
  </w:footnote>
  <w:footnote w:id="4">
    <w:p w14:paraId="5ADE9040" w14:textId="6761DBEF" w:rsidR="009A741E" w:rsidRDefault="009A741E" w:rsidP="009D3E8A">
      <w:pPr>
        <w:pStyle w:val="FootnoteText"/>
        <w:tabs>
          <w:tab w:val="center" w:pos="4758"/>
        </w:tabs>
      </w:pPr>
      <w:r w:rsidRPr="001D58F5">
        <w:rPr>
          <w:rStyle w:val="FootnoteReference"/>
          <w:rFonts w:ascii="Times New Roman" w:hAnsi="Times New Roman"/>
          <w:color w:val="000000" w:themeColor="text1"/>
          <w:sz w:val="16"/>
          <w:szCs w:val="16"/>
        </w:rPr>
        <w:footnoteRef/>
      </w:r>
      <w:r>
        <w:rPr>
          <w:rFonts w:ascii="Times New Roman" w:hAnsi="Times New Roman"/>
          <w:color w:val="000000" w:themeColor="text1"/>
          <w:sz w:val="16"/>
          <w:szCs w:val="16"/>
        </w:rPr>
        <w:t xml:space="preserve">  </w:t>
      </w:r>
      <w:r w:rsidRPr="00D03A8A">
        <w:rPr>
          <w:rFonts w:ascii="Times New Roman" w:hAnsi="Times New Roman"/>
          <w:sz w:val="16"/>
          <w:szCs w:val="16"/>
        </w:rPr>
        <w:t>Agenda 2025, Ministry o</w:t>
      </w:r>
      <w:r>
        <w:rPr>
          <w:rFonts w:ascii="Times New Roman" w:hAnsi="Times New Roman"/>
          <w:sz w:val="16"/>
          <w:szCs w:val="16"/>
        </w:rPr>
        <w:t>f Planning and Development, 2003, and National Development Strategy, 2011-2025, Ministry of Planning and Development, 2010</w:t>
      </w:r>
    </w:p>
  </w:footnote>
  <w:footnote w:id="5">
    <w:p w14:paraId="79099400" w14:textId="303F559D" w:rsidR="009A741E" w:rsidRPr="00527E58" w:rsidRDefault="009A741E">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I</w:t>
      </w:r>
      <w:r>
        <w:rPr>
          <w:rFonts w:ascii="Times New Roman" w:hAnsi="Times New Roman"/>
          <w:color w:val="000000" w:themeColor="text1"/>
          <w:sz w:val="16"/>
          <w:szCs w:val="16"/>
        </w:rPr>
        <w:t>nternational Monetary Fund</w:t>
      </w:r>
      <w:r w:rsidRPr="00527E58">
        <w:rPr>
          <w:rFonts w:ascii="Times New Roman" w:hAnsi="Times New Roman"/>
          <w:color w:val="000000" w:themeColor="text1"/>
          <w:sz w:val="16"/>
          <w:szCs w:val="16"/>
        </w:rPr>
        <w:t>, World Economic Outlook, 2015</w:t>
      </w:r>
    </w:p>
  </w:footnote>
  <w:footnote w:id="6">
    <w:p w14:paraId="0E577D9D" w14:textId="08C43032" w:rsidR="009A741E" w:rsidRPr="00527E58" w:rsidRDefault="009A741E" w:rsidP="001E4768">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National Institute for Statistics</w:t>
      </w:r>
      <w:r>
        <w:rPr>
          <w:rFonts w:ascii="Times New Roman" w:hAnsi="Times New Roman"/>
          <w:color w:val="000000" w:themeColor="text1"/>
          <w:sz w:val="16"/>
          <w:szCs w:val="16"/>
        </w:rPr>
        <w:t xml:space="preserve"> (INE)</w:t>
      </w:r>
      <w:r w:rsidRPr="00527E58">
        <w:rPr>
          <w:rFonts w:ascii="Times New Roman" w:hAnsi="Times New Roman"/>
          <w:color w:val="000000" w:themeColor="text1"/>
          <w:sz w:val="16"/>
          <w:szCs w:val="16"/>
        </w:rPr>
        <w:t>,</w:t>
      </w:r>
      <w:r w:rsidRPr="00527E58">
        <w:rPr>
          <w:rFonts w:ascii="Times New Roman" w:hAnsi="Times New Roman"/>
          <w:b/>
          <w:color w:val="000000" w:themeColor="text1"/>
          <w:sz w:val="16"/>
          <w:szCs w:val="16"/>
        </w:rPr>
        <w:t xml:space="preserve"> </w:t>
      </w:r>
      <w:r w:rsidRPr="00527E58">
        <w:rPr>
          <w:rFonts w:ascii="Times New Roman" w:hAnsi="Times New Roman"/>
          <w:color w:val="000000" w:themeColor="text1"/>
          <w:sz w:val="16"/>
          <w:szCs w:val="16"/>
        </w:rPr>
        <w:t>http://www.ine.gov.mz, 2016</w:t>
      </w:r>
    </w:p>
  </w:footnote>
  <w:footnote w:id="7">
    <w:p w14:paraId="73761797" w14:textId="703D222E" w:rsidR="009A741E" w:rsidRPr="00527E58" w:rsidRDefault="009A741E">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INE, Household Survey, 2009 (Latest reliable poverty data available)</w:t>
      </w:r>
    </w:p>
  </w:footnote>
  <w:footnote w:id="8">
    <w:p w14:paraId="6933E9D6" w14:textId="69799E91" w:rsidR="009A741E" w:rsidRPr="00527E58" w:rsidRDefault="009A741E">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UNDP, I</w:t>
      </w:r>
      <w:r>
        <w:rPr>
          <w:rFonts w:ascii="Times New Roman" w:hAnsi="Times New Roman"/>
          <w:color w:val="000000" w:themeColor="text1"/>
          <w:sz w:val="16"/>
          <w:szCs w:val="16"/>
        </w:rPr>
        <w:t>nequality-adjusted human development index</w:t>
      </w:r>
      <w:r w:rsidRPr="00527E58">
        <w:rPr>
          <w:rFonts w:ascii="Times New Roman" w:hAnsi="Times New Roman"/>
          <w:color w:val="000000" w:themeColor="text1"/>
          <w:sz w:val="16"/>
          <w:szCs w:val="16"/>
        </w:rPr>
        <w:t>, 2013</w:t>
      </w:r>
    </w:p>
  </w:footnote>
  <w:footnote w:id="9">
    <w:p w14:paraId="59B7A016" w14:textId="22C46A08" w:rsidR="009A741E" w:rsidRPr="00527E58" w:rsidRDefault="009A741E" w:rsidP="006852E8">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Ministry of Agriculture, Integrated Agricultural Survey</w:t>
      </w:r>
      <w:r w:rsidRPr="00527E58">
        <w:rPr>
          <w:rFonts w:ascii="Times New Roman" w:hAnsi="Times New Roman"/>
          <w:i/>
          <w:color w:val="000000" w:themeColor="text1"/>
          <w:sz w:val="16"/>
          <w:szCs w:val="16"/>
        </w:rPr>
        <w:t>,</w:t>
      </w:r>
      <w:r>
        <w:rPr>
          <w:rFonts w:ascii="Times New Roman" w:hAnsi="Times New Roman"/>
          <w:i/>
          <w:color w:val="000000" w:themeColor="text1"/>
          <w:sz w:val="16"/>
          <w:szCs w:val="16"/>
        </w:rPr>
        <w:t xml:space="preserve"> </w:t>
      </w:r>
      <w:r w:rsidRPr="00527E58">
        <w:rPr>
          <w:rFonts w:ascii="Times New Roman" w:hAnsi="Times New Roman"/>
          <w:color w:val="000000" w:themeColor="text1"/>
          <w:sz w:val="16"/>
          <w:szCs w:val="16"/>
        </w:rPr>
        <w:t>2012</w:t>
      </w:r>
    </w:p>
  </w:footnote>
  <w:footnote w:id="10">
    <w:p w14:paraId="0EBDD4C3" w14:textId="6AA42CED" w:rsidR="009A741E" w:rsidRPr="00527E58" w:rsidRDefault="009A741E">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Ibid</w:t>
      </w:r>
      <w:r>
        <w:rPr>
          <w:rFonts w:ascii="Times New Roman" w:hAnsi="Times New Roman"/>
          <w:color w:val="000000" w:themeColor="text1"/>
          <w:sz w:val="16"/>
          <w:szCs w:val="16"/>
        </w:rPr>
        <w:t>.</w:t>
      </w:r>
    </w:p>
  </w:footnote>
  <w:footnote w:id="11">
    <w:p w14:paraId="18FF61EA" w14:textId="6242849D" w:rsidR="009A741E" w:rsidRPr="00527E58" w:rsidRDefault="009A741E">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INE, http://www.ine.gov.mz, 2015</w:t>
      </w:r>
    </w:p>
  </w:footnote>
  <w:footnote w:id="12">
    <w:p w14:paraId="4CC03262" w14:textId="1B88C80F" w:rsidR="009A741E" w:rsidRDefault="009A741E">
      <w:pPr>
        <w:pStyle w:val="FootnoteText"/>
      </w:pPr>
      <w:r w:rsidRPr="001D58F5">
        <w:rPr>
          <w:rStyle w:val="FootnoteReference"/>
          <w:rFonts w:ascii="Times New Roman" w:hAnsi="Times New Roman"/>
          <w:color w:val="000000" w:themeColor="text1"/>
          <w:sz w:val="16"/>
          <w:szCs w:val="16"/>
        </w:rPr>
        <w:footnoteRef/>
      </w:r>
      <w:r w:rsidRPr="001D58F5">
        <w:rPr>
          <w:rStyle w:val="FootnoteReference"/>
          <w:rFonts w:ascii="Times New Roman" w:hAnsi="Times New Roman"/>
          <w:color w:val="000000" w:themeColor="text1"/>
          <w:sz w:val="16"/>
          <w:szCs w:val="16"/>
        </w:rPr>
        <w:t xml:space="preserve"> </w:t>
      </w:r>
      <w:r w:rsidRPr="001D58F5">
        <w:rPr>
          <w:rFonts w:ascii="Times New Roman" w:hAnsi="Times New Roman"/>
          <w:color w:val="000000" w:themeColor="text1"/>
          <w:sz w:val="16"/>
          <w:szCs w:val="16"/>
        </w:rPr>
        <w:t>African Development Bank, African Economic Outlook, 2012</w:t>
      </w:r>
    </w:p>
  </w:footnote>
  <w:footnote w:id="13">
    <w:p w14:paraId="1B97E67A" w14:textId="02CE9016" w:rsidR="009A741E" w:rsidRPr="00176C1C" w:rsidRDefault="009A741E">
      <w:pPr>
        <w:pStyle w:val="FootnoteText"/>
        <w:rPr>
          <w:rFonts w:ascii="Times New Roman" w:hAnsi="Times New Roman"/>
          <w:sz w:val="16"/>
          <w:szCs w:val="16"/>
        </w:rPr>
      </w:pPr>
      <w:r w:rsidRPr="00C8170C">
        <w:rPr>
          <w:rStyle w:val="FootnoteReference"/>
          <w:rFonts w:ascii="Times New Roman" w:hAnsi="Times New Roman"/>
          <w:sz w:val="16"/>
          <w:szCs w:val="16"/>
        </w:rPr>
        <w:footnoteRef/>
      </w:r>
      <w:r w:rsidRPr="00C8170C">
        <w:rPr>
          <w:rFonts w:ascii="Times New Roman" w:hAnsi="Times New Roman"/>
          <w:sz w:val="16"/>
          <w:szCs w:val="16"/>
        </w:rPr>
        <w:t xml:space="preserve"> </w:t>
      </w:r>
      <w:r w:rsidRPr="00176C1C">
        <w:rPr>
          <w:rFonts w:ascii="Times New Roman" w:hAnsi="Times New Roman"/>
          <w:sz w:val="16"/>
          <w:szCs w:val="16"/>
        </w:rPr>
        <w:t>World Bank,</w:t>
      </w:r>
      <w:r>
        <w:rPr>
          <w:rFonts w:ascii="Times New Roman" w:hAnsi="Times New Roman"/>
          <w:sz w:val="16"/>
          <w:szCs w:val="16"/>
        </w:rPr>
        <w:t xml:space="preserve"> Conservation and Development in Mozambique</w:t>
      </w:r>
      <w:r w:rsidRPr="00176C1C">
        <w:rPr>
          <w:rFonts w:ascii="Times New Roman" w:hAnsi="Times New Roman"/>
          <w:color w:val="FF0000"/>
          <w:sz w:val="16"/>
          <w:szCs w:val="16"/>
        </w:rPr>
        <w:t xml:space="preserve"> </w:t>
      </w:r>
      <w:r w:rsidRPr="00176C1C">
        <w:rPr>
          <w:rFonts w:ascii="Times New Roman" w:hAnsi="Times New Roman"/>
          <w:sz w:val="16"/>
          <w:szCs w:val="16"/>
        </w:rPr>
        <w:t>2015</w:t>
      </w:r>
    </w:p>
  </w:footnote>
  <w:footnote w:id="14">
    <w:p w14:paraId="238F886E" w14:textId="4431B754" w:rsidR="009A741E" w:rsidRPr="00176C1C" w:rsidRDefault="009A741E">
      <w:pPr>
        <w:pStyle w:val="FootnoteText"/>
        <w:rPr>
          <w:rFonts w:ascii="Times New Roman" w:hAnsi="Times New Roman"/>
          <w:sz w:val="16"/>
          <w:szCs w:val="16"/>
        </w:rPr>
      </w:pPr>
      <w:r w:rsidRPr="00176C1C">
        <w:rPr>
          <w:rStyle w:val="FootnoteReference"/>
          <w:rFonts w:ascii="Times New Roman" w:hAnsi="Times New Roman"/>
          <w:sz w:val="16"/>
          <w:szCs w:val="16"/>
        </w:rPr>
        <w:footnoteRef/>
      </w:r>
      <w:r w:rsidRPr="00176C1C">
        <w:rPr>
          <w:rFonts w:ascii="Times New Roman" w:hAnsi="Times New Roman"/>
          <w:sz w:val="16"/>
          <w:szCs w:val="16"/>
        </w:rPr>
        <w:t xml:space="preserve"> Ibid</w:t>
      </w:r>
      <w:r>
        <w:rPr>
          <w:rFonts w:ascii="Times New Roman" w:hAnsi="Times New Roman"/>
          <w:sz w:val="16"/>
          <w:szCs w:val="16"/>
        </w:rPr>
        <w:t>.</w:t>
      </w:r>
    </w:p>
  </w:footnote>
  <w:footnote w:id="15">
    <w:p w14:paraId="7250B440" w14:textId="79C5078D" w:rsidR="009A741E" w:rsidRPr="00175755" w:rsidRDefault="009A741E">
      <w:pPr>
        <w:pStyle w:val="FootnoteText"/>
        <w:rPr>
          <w:rFonts w:ascii="Times New Roman" w:hAnsi="Times New Roman"/>
          <w:sz w:val="16"/>
          <w:szCs w:val="16"/>
          <w:lang w:val="en-GB"/>
        </w:rPr>
      </w:pPr>
      <w:r w:rsidRPr="00175755">
        <w:rPr>
          <w:rStyle w:val="FootnoteReference"/>
          <w:rFonts w:ascii="Times New Roman" w:hAnsi="Times New Roman"/>
          <w:sz w:val="16"/>
          <w:szCs w:val="16"/>
        </w:rPr>
        <w:footnoteRef/>
      </w:r>
      <w:r w:rsidRPr="00176C1C">
        <w:rPr>
          <w:rFonts w:ascii="Times New Roman" w:hAnsi="Times New Roman"/>
          <w:sz w:val="16"/>
          <w:szCs w:val="16"/>
        </w:rPr>
        <w:t xml:space="preserve"> </w:t>
      </w:r>
      <w:r w:rsidRPr="001D58F5">
        <w:rPr>
          <w:rFonts w:ascii="Times New Roman" w:hAnsi="Times New Roman"/>
          <w:sz w:val="16"/>
          <w:szCs w:val="16"/>
        </w:rPr>
        <w:t>United Nations Office for Disaster Risk Reduction</w:t>
      </w:r>
      <w:r w:rsidRPr="00175755">
        <w:rPr>
          <w:rFonts w:ascii="Times New Roman" w:hAnsi="Times New Roman"/>
          <w:sz w:val="16"/>
          <w:szCs w:val="16"/>
        </w:rPr>
        <w:t>, global assessment report on disaster risk reduction, 2009</w:t>
      </w:r>
    </w:p>
  </w:footnote>
  <w:footnote w:id="16">
    <w:p w14:paraId="1FEF99C0" w14:textId="7DDDAFEA" w:rsidR="009A741E" w:rsidRPr="00176C1C" w:rsidRDefault="009A741E">
      <w:pPr>
        <w:pStyle w:val="FootnoteText"/>
        <w:rPr>
          <w:rFonts w:ascii="Times New Roman" w:hAnsi="Times New Roman"/>
          <w:sz w:val="16"/>
          <w:szCs w:val="16"/>
        </w:rPr>
      </w:pPr>
      <w:r w:rsidRPr="00176C1C">
        <w:rPr>
          <w:rStyle w:val="FootnoteReference"/>
          <w:rFonts w:ascii="Times New Roman" w:hAnsi="Times New Roman"/>
          <w:sz w:val="16"/>
          <w:szCs w:val="16"/>
        </w:rPr>
        <w:footnoteRef/>
      </w:r>
      <w:r>
        <w:rPr>
          <w:rFonts w:ascii="Times New Roman" w:hAnsi="Times New Roman"/>
          <w:sz w:val="16"/>
          <w:szCs w:val="16"/>
        </w:rPr>
        <w:t xml:space="preserve"> Maplecroft</w:t>
      </w:r>
      <w:r w:rsidRPr="00176C1C">
        <w:rPr>
          <w:rFonts w:ascii="Times New Roman" w:hAnsi="Times New Roman"/>
          <w:sz w:val="16"/>
          <w:szCs w:val="16"/>
        </w:rPr>
        <w:t xml:space="preserve"> Natural Disasters Economic Loss Index</w:t>
      </w:r>
      <w:r w:rsidRPr="00160B95">
        <w:rPr>
          <w:rFonts w:ascii="Times New Roman" w:hAnsi="Times New Roman"/>
          <w:color w:val="000000" w:themeColor="text1"/>
          <w:sz w:val="16"/>
          <w:szCs w:val="16"/>
        </w:rPr>
        <w:t xml:space="preserve">, </w:t>
      </w:r>
      <w:r w:rsidRPr="00176C1C">
        <w:rPr>
          <w:rFonts w:ascii="Times New Roman" w:hAnsi="Times New Roman"/>
          <w:sz w:val="16"/>
          <w:szCs w:val="16"/>
        </w:rPr>
        <w:t>2014</w:t>
      </w:r>
    </w:p>
  </w:footnote>
  <w:footnote w:id="17">
    <w:p w14:paraId="1795B841" w14:textId="3093B333" w:rsidR="009A741E" w:rsidRPr="00F949C5" w:rsidRDefault="009A741E">
      <w:pPr>
        <w:pStyle w:val="FootnoteText"/>
        <w:rPr>
          <w:rFonts w:ascii="Times New Roman" w:hAnsi="Times New Roman"/>
          <w:sz w:val="16"/>
          <w:szCs w:val="16"/>
        </w:rPr>
      </w:pPr>
      <w:r w:rsidRPr="00176C1C">
        <w:rPr>
          <w:rStyle w:val="FootnoteReference"/>
          <w:rFonts w:ascii="Times New Roman" w:hAnsi="Times New Roman"/>
          <w:sz w:val="16"/>
          <w:szCs w:val="16"/>
        </w:rPr>
        <w:footnoteRef/>
      </w:r>
      <w:r w:rsidRPr="00176C1C">
        <w:rPr>
          <w:rFonts w:ascii="Times New Roman" w:hAnsi="Times New Roman"/>
          <w:sz w:val="16"/>
          <w:szCs w:val="16"/>
        </w:rPr>
        <w:t xml:space="preserve"> </w:t>
      </w:r>
      <w:r w:rsidRPr="00F949C5">
        <w:rPr>
          <w:rFonts w:ascii="Times New Roman" w:hAnsi="Times New Roman"/>
          <w:sz w:val="16"/>
          <w:szCs w:val="16"/>
        </w:rPr>
        <w:t>National Institute for Disaster Management, Responding to Climate Change in Mozambique, 2012</w:t>
      </w:r>
    </w:p>
  </w:footnote>
  <w:footnote w:id="18">
    <w:p w14:paraId="290A43BB" w14:textId="16BF9520" w:rsidR="009A741E" w:rsidRPr="00527E58" w:rsidRDefault="009A741E" w:rsidP="00625196">
      <w:pPr>
        <w:pStyle w:val="FootnoteText"/>
        <w:rPr>
          <w:rFonts w:ascii="Times New Roman" w:hAnsi="Times New Roman"/>
          <w:color w:val="000000" w:themeColor="text1"/>
          <w:sz w:val="16"/>
          <w:szCs w:val="16"/>
        </w:rPr>
      </w:pPr>
      <w:r w:rsidRPr="00527E58">
        <w:rPr>
          <w:rStyle w:val="FootnoteReference"/>
          <w:rFonts w:ascii="Times New Roman" w:hAnsi="Times New Roman"/>
          <w:color w:val="000000" w:themeColor="text1"/>
          <w:sz w:val="16"/>
          <w:szCs w:val="16"/>
        </w:rPr>
        <w:footnoteRef/>
      </w:r>
      <w:r w:rsidRPr="00527E58">
        <w:rPr>
          <w:rFonts w:ascii="Times New Roman" w:hAnsi="Times New Roman"/>
          <w:color w:val="000000" w:themeColor="text1"/>
          <w:sz w:val="16"/>
          <w:szCs w:val="16"/>
        </w:rPr>
        <w:t xml:space="preserve">  Ministry for the Coordination of Environmental Action, </w:t>
      </w:r>
      <w:r w:rsidRPr="00F90B96">
        <w:rPr>
          <w:rFonts w:ascii="Times New Roman" w:hAnsi="Times New Roman"/>
          <w:color w:val="000000" w:themeColor="text1"/>
          <w:sz w:val="16"/>
          <w:szCs w:val="16"/>
        </w:rPr>
        <w:t xml:space="preserve">national climate change adaptation and mitigation strategy, </w:t>
      </w:r>
      <w:r w:rsidRPr="00527E58">
        <w:rPr>
          <w:rFonts w:ascii="Times New Roman" w:hAnsi="Times New Roman"/>
          <w:color w:val="000000" w:themeColor="text1"/>
          <w:sz w:val="16"/>
          <w:szCs w:val="16"/>
        </w:rPr>
        <w:t>2013</w:t>
      </w:r>
    </w:p>
  </w:footnote>
  <w:footnote w:id="19">
    <w:p w14:paraId="4E7A8248" w14:textId="2455AF80" w:rsidR="009A741E" w:rsidRPr="00F949C5" w:rsidRDefault="009A741E">
      <w:pPr>
        <w:pStyle w:val="FootnoteText"/>
        <w:rPr>
          <w:rFonts w:ascii="Times New Roman" w:hAnsi="Times New Roman"/>
          <w:sz w:val="16"/>
          <w:szCs w:val="16"/>
        </w:rPr>
      </w:pPr>
      <w:r w:rsidRPr="00F949C5">
        <w:rPr>
          <w:rStyle w:val="FootnoteReference"/>
          <w:rFonts w:ascii="Times New Roman" w:hAnsi="Times New Roman"/>
          <w:sz w:val="16"/>
          <w:szCs w:val="16"/>
        </w:rPr>
        <w:footnoteRef/>
      </w:r>
      <w:r>
        <w:rPr>
          <w:rFonts w:ascii="Times New Roman" w:hAnsi="Times New Roman"/>
          <w:sz w:val="16"/>
          <w:szCs w:val="16"/>
        </w:rPr>
        <w:t xml:space="preserve"> Ibid.</w:t>
      </w:r>
    </w:p>
  </w:footnote>
  <w:footnote w:id="20">
    <w:p w14:paraId="5FBFB1AF" w14:textId="4EC8AB7D" w:rsidR="009A741E" w:rsidRPr="00F949C5" w:rsidRDefault="009A741E">
      <w:pPr>
        <w:pStyle w:val="FootnoteText"/>
      </w:pPr>
      <w:r w:rsidRPr="00F949C5">
        <w:rPr>
          <w:rStyle w:val="FootnoteReference"/>
          <w:rFonts w:ascii="Times New Roman" w:hAnsi="Times New Roman"/>
          <w:sz w:val="16"/>
          <w:szCs w:val="16"/>
        </w:rPr>
        <w:footnoteRef/>
      </w:r>
      <w:r w:rsidRPr="00F949C5">
        <w:rPr>
          <w:rFonts w:ascii="Times New Roman" w:hAnsi="Times New Roman"/>
          <w:sz w:val="16"/>
          <w:szCs w:val="16"/>
        </w:rPr>
        <w:t xml:space="preserve"> E</w:t>
      </w:r>
      <w:r>
        <w:rPr>
          <w:rFonts w:ascii="Times New Roman" w:hAnsi="Times New Roman"/>
          <w:sz w:val="16"/>
          <w:szCs w:val="16"/>
        </w:rPr>
        <w:t>uropean Union</w:t>
      </w:r>
      <w:r w:rsidRPr="00F949C5">
        <w:rPr>
          <w:rFonts w:ascii="Times New Roman" w:hAnsi="Times New Roman"/>
          <w:sz w:val="16"/>
          <w:szCs w:val="16"/>
        </w:rPr>
        <w:t xml:space="preserve"> Electoral Observatory mission report, October 2014</w:t>
      </w:r>
    </w:p>
  </w:footnote>
  <w:footnote w:id="21">
    <w:p w14:paraId="3B6E7F1A" w14:textId="3FEA4AEE" w:rsidR="009A741E" w:rsidRPr="00C8170C" w:rsidRDefault="009A741E">
      <w:pPr>
        <w:pStyle w:val="FootnoteText"/>
        <w:rPr>
          <w:rFonts w:ascii="Times New Roman" w:hAnsi="Times New Roman"/>
          <w:sz w:val="16"/>
          <w:szCs w:val="16"/>
        </w:rPr>
      </w:pPr>
      <w:r w:rsidRPr="00C8170C">
        <w:rPr>
          <w:rStyle w:val="FootnoteReference"/>
          <w:rFonts w:ascii="Times New Roman" w:hAnsi="Times New Roman"/>
          <w:sz w:val="16"/>
          <w:szCs w:val="16"/>
        </w:rPr>
        <w:footnoteRef/>
      </w:r>
      <w:r w:rsidRPr="00C8170C">
        <w:rPr>
          <w:rFonts w:ascii="Times New Roman" w:hAnsi="Times New Roman"/>
          <w:sz w:val="16"/>
          <w:szCs w:val="16"/>
        </w:rPr>
        <w:t xml:space="preserve"> I</w:t>
      </w:r>
      <w:r>
        <w:rPr>
          <w:rFonts w:ascii="Times New Roman" w:hAnsi="Times New Roman"/>
          <w:sz w:val="16"/>
          <w:szCs w:val="16"/>
        </w:rPr>
        <w:t>ndependent Evaluation Office</w:t>
      </w:r>
      <w:r w:rsidRPr="00C8170C">
        <w:rPr>
          <w:rFonts w:ascii="Times New Roman" w:hAnsi="Times New Roman"/>
          <w:sz w:val="16"/>
          <w:szCs w:val="16"/>
        </w:rPr>
        <w:t>,</w:t>
      </w:r>
      <w:r>
        <w:rPr>
          <w:rFonts w:ascii="Times New Roman" w:hAnsi="Times New Roman"/>
          <w:sz w:val="16"/>
          <w:szCs w:val="16"/>
        </w:rPr>
        <w:t xml:space="preserve"> evaluation of UNDP Contribution to mine action</w:t>
      </w:r>
      <w:r w:rsidRPr="0009521B">
        <w:rPr>
          <w:rFonts w:ascii="Times New Roman" w:hAnsi="Times New Roman"/>
          <w:sz w:val="16"/>
          <w:szCs w:val="16"/>
        </w:rPr>
        <w:t>,</w:t>
      </w:r>
      <w:r w:rsidRPr="00C8170C">
        <w:rPr>
          <w:rFonts w:ascii="Times New Roman" w:hAnsi="Times New Roman"/>
          <w:color w:val="FF0000"/>
          <w:sz w:val="16"/>
          <w:szCs w:val="16"/>
        </w:rPr>
        <w:t xml:space="preserve"> </w:t>
      </w:r>
      <w:r w:rsidRPr="00C8170C">
        <w:rPr>
          <w:rFonts w:ascii="Times New Roman" w:hAnsi="Times New Roman"/>
          <w:sz w:val="16"/>
          <w:szCs w:val="16"/>
        </w:rPr>
        <w:t>2015</w:t>
      </w:r>
    </w:p>
  </w:footnote>
  <w:footnote w:id="22">
    <w:p w14:paraId="6FDC2962" w14:textId="077FD60D" w:rsidR="009A741E" w:rsidRPr="00C8170C" w:rsidRDefault="009A741E">
      <w:pPr>
        <w:pStyle w:val="FootnoteText"/>
      </w:pPr>
      <w:r w:rsidRPr="00C8170C">
        <w:rPr>
          <w:rStyle w:val="FootnoteReference"/>
          <w:rFonts w:ascii="Times New Roman" w:hAnsi="Times New Roman"/>
          <w:sz w:val="16"/>
          <w:szCs w:val="16"/>
        </w:rPr>
        <w:footnoteRef/>
      </w:r>
      <w:r w:rsidRPr="00C8170C">
        <w:rPr>
          <w:rFonts w:ascii="Times New Roman" w:hAnsi="Times New Roman"/>
          <w:sz w:val="16"/>
          <w:szCs w:val="16"/>
        </w:rPr>
        <w:t xml:space="preserve"> National Decentrali</w:t>
      </w:r>
      <w:r>
        <w:rPr>
          <w:rFonts w:ascii="Times New Roman" w:hAnsi="Times New Roman"/>
          <w:sz w:val="16"/>
          <w:szCs w:val="16"/>
        </w:rPr>
        <w:t>z</w:t>
      </w:r>
      <w:r w:rsidRPr="00C8170C">
        <w:rPr>
          <w:rFonts w:ascii="Times New Roman" w:hAnsi="Times New Roman"/>
          <w:sz w:val="16"/>
          <w:szCs w:val="16"/>
        </w:rPr>
        <w:t xml:space="preserve">ed Planning and Finance </w:t>
      </w:r>
      <w:r>
        <w:rPr>
          <w:rFonts w:ascii="Times New Roman" w:hAnsi="Times New Roman"/>
          <w:sz w:val="16"/>
          <w:szCs w:val="16"/>
        </w:rPr>
        <w:t>Programme, midt</w:t>
      </w:r>
      <w:r w:rsidRPr="00C8170C">
        <w:rPr>
          <w:rFonts w:ascii="Times New Roman" w:hAnsi="Times New Roman"/>
          <w:sz w:val="16"/>
          <w:szCs w:val="16"/>
        </w:rPr>
        <w:t xml:space="preserve">erm </w:t>
      </w:r>
      <w:r>
        <w:rPr>
          <w:rFonts w:ascii="Times New Roman" w:hAnsi="Times New Roman"/>
          <w:sz w:val="16"/>
          <w:szCs w:val="16"/>
        </w:rPr>
        <w:t>r</w:t>
      </w:r>
      <w:r w:rsidRPr="00C8170C">
        <w:rPr>
          <w:rFonts w:ascii="Times New Roman" w:hAnsi="Times New Roman"/>
          <w:sz w:val="16"/>
          <w:szCs w:val="16"/>
        </w:rPr>
        <w:t>eview, 2013</w:t>
      </w:r>
    </w:p>
  </w:footnote>
  <w:footnote w:id="23">
    <w:p w14:paraId="63D8E4A4" w14:textId="116EA99F" w:rsidR="009A741E" w:rsidRPr="00570F7E" w:rsidRDefault="009A741E">
      <w:pPr>
        <w:pStyle w:val="FootnoteText"/>
        <w:rPr>
          <w:lang w:val="en-GB"/>
        </w:rPr>
      </w:pPr>
      <w:r w:rsidRPr="00570F7E">
        <w:rPr>
          <w:rFonts w:ascii="Times New Roman" w:hAnsi="Times New Roman"/>
          <w:sz w:val="10"/>
          <w:szCs w:val="16"/>
        </w:rPr>
        <w:footnoteRef/>
      </w:r>
      <w:r w:rsidRPr="00570F7E">
        <w:rPr>
          <w:rFonts w:ascii="Times New Roman" w:hAnsi="Times New Roman"/>
          <w:sz w:val="16"/>
          <w:szCs w:val="16"/>
        </w:rPr>
        <w:t xml:space="preserve"> KPMG</w:t>
      </w:r>
      <w:r>
        <w:rPr>
          <w:rFonts w:ascii="Times New Roman" w:hAnsi="Times New Roman"/>
          <w:sz w:val="16"/>
          <w:szCs w:val="16"/>
        </w:rPr>
        <w:t xml:space="preserve"> Auditors</w:t>
      </w:r>
      <w:r w:rsidRPr="00570F7E">
        <w:rPr>
          <w:rFonts w:ascii="Times New Roman" w:hAnsi="Times New Roman"/>
          <w:sz w:val="16"/>
          <w:szCs w:val="16"/>
        </w:rPr>
        <w:t>, U</w:t>
      </w:r>
      <w:r>
        <w:rPr>
          <w:rFonts w:ascii="Times New Roman" w:hAnsi="Times New Roman"/>
          <w:sz w:val="16"/>
          <w:szCs w:val="16"/>
        </w:rPr>
        <w:t>nited Nations Development Assistance Framework,</w:t>
      </w:r>
      <w:r w:rsidRPr="00570F7E">
        <w:rPr>
          <w:rFonts w:ascii="Times New Roman" w:hAnsi="Times New Roman"/>
          <w:sz w:val="16"/>
          <w:szCs w:val="16"/>
        </w:rPr>
        <w:t xml:space="preserve"> </w:t>
      </w:r>
      <w:r>
        <w:rPr>
          <w:rFonts w:ascii="Times New Roman" w:hAnsi="Times New Roman"/>
          <w:sz w:val="16"/>
          <w:szCs w:val="16"/>
        </w:rPr>
        <w:t>2012-2016, f</w:t>
      </w:r>
      <w:r w:rsidRPr="00570F7E">
        <w:rPr>
          <w:rFonts w:ascii="Times New Roman" w:hAnsi="Times New Roman"/>
          <w:sz w:val="16"/>
          <w:szCs w:val="16"/>
        </w:rPr>
        <w:t xml:space="preserve">inal </w:t>
      </w:r>
      <w:r>
        <w:rPr>
          <w:rFonts w:ascii="Times New Roman" w:hAnsi="Times New Roman"/>
          <w:sz w:val="16"/>
          <w:szCs w:val="16"/>
        </w:rPr>
        <w:t>e</w:t>
      </w:r>
      <w:r w:rsidRPr="00570F7E">
        <w:rPr>
          <w:rFonts w:ascii="Times New Roman" w:hAnsi="Times New Roman"/>
          <w:sz w:val="16"/>
          <w:szCs w:val="16"/>
        </w:rPr>
        <w:t>valuation</w:t>
      </w:r>
      <w:r>
        <w:rPr>
          <w:rFonts w:ascii="Times New Roman" w:hAnsi="Times New Roman"/>
          <w:sz w:val="16"/>
          <w:szCs w:val="16"/>
        </w:rPr>
        <w:t>, 2016</w:t>
      </w:r>
      <w:r>
        <w:rPr>
          <w:lang w:val="en-GB"/>
        </w:rPr>
        <w:t xml:space="preserve"> </w:t>
      </w:r>
    </w:p>
  </w:footnote>
  <w:footnote w:id="24">
    <w:p w14:paraId="0D132D29" w14:textId="5EB33ED2" w:rsidR="009A741E" w:rsidRPr="007C4DE8" w:rsidRDefault="009A741E">
      <w:pPr>
        <w:pStyle w:val="FootnoteText"/>
        <w:rPr>
          <w:rFonts w:ascii="Times New Roman" w:hAnsi="Times New Roman"/>
          <w:sz w:val="16"/>
          <w:szCs w:val="16"/>
        </w:rPr>
      </w:pPr>
      <w:r w:rsidRPr="007C4DE8">
        <w:rPr>
          <w:rStyle w:val="FootnoteReference"/>
          <w:rFonts w:ascii="Times New Roman" w:hAnsi="Times New Roman"/>
          <w:sz w:val="16"/>
          <w:szCs w:val="16"/>
        </w:rPr>
        <w:footnoteRef/>
      </w:r>
      <w:r w:rsidRPr="007C4DE8">
        <w:rPr>
          <w:rFonts w:ascii="Times New Roman" w:hAnsi="Times New Roman"/>
          <w:sz w:val="16"/>
          <w:szCs w:val="16"/>
        </w:rPr>
        <w:t xml:space="preserve"> Linked to </w:t>
      </w:r>
      <w:r>
        <w:rPr>
          <w:rFonts w:ascii="Times New Roman" w:hAnsi="Times New Roman"/>
          <w:sz w:val="16"/>
          <w:szCs w:val="16"/>
        </w:rPr>
        <w:t>United Nations Development Assistance Framework o</w:t>
      </w:r>
      <w:r w:rsidRPr="007C4DE8">
        <w:rPr>
          <w:rFonts w:ascii="Times New Roman" w:hAnsi="Times New Roman"/>
          <w:sz w:val="16"/>
          <w:szCs w:val="16"/>
        </w:rPr>
        <w:t>utcome 2</w:t>
      </w:r>
    </w:p>
  </w:footnote>
  <w:footnote w:id="25">
    <w:p w14:paraId="77491102" w14:textId="59220C57" w:rsidR="009A741E" w:rsidRPr="00DA371B" w:rsidRDefault="009A741E">
      <w:pPr>
        <w:pStyle w:val="FootnoteText"/>
        <w:rPr>
          <w:rFonts w:ascii="Times New Roman" w:hAnsi="Times New Roman"/>
          <w:sz w:val="16"/>
          <w:szCs w:val="16"/>
        </w:rPr>
      </w:pPr>
      <w:r w:rsidRPr="00DA371B">
        <w:rPr>
          <w:rStyle w:val="FootnoteReference"/>
          <w:rFonts w:ascii="Times New Roman" w:hAnsi="Times New Roman"/>
          <w:sz w:val="16"/>
          <w:szCs w:val="16"/>
        </w:rPr>
        <w:footnoteRef/>
      </w:r>
      <w:r w:rsidRPr="00DA371B">
        <w:rPr>
          <w:rFonts w:ascii="Times New Roman" w:hAnsi="Times New Roman"/>
          <w:sz w:val="16"/>
          <w:szCs w:val="16"/>
        </w:rPr>
        <w:t xml:space="preserve"> M</w:t>
      </w:r>
      <w:r>
        <w:rPr>
          <w:rFonts w:ascii="Times New Roman" w:hAnsi="Times New Roman"/>
          <w:sz w:val="16"/>
          <w:szCs w:val="16"/>
        </w:rPr>
        <w:t>inistry of Economy and Finance;</w:t>
      </w:r>
      <w:r w:rsidRPr="00DA371B">
        <w:rPr>
          <w:rFonts w:ascii="Times New Roman" w:hAnsi="Times New Roman"/>
          <w:sz w:val="16"/>
          <w:szCs w:val="16"/>
        </w:rPr>
        <w:t xml:space="preserve"> Ministry of Land, Environment and Rural Development</w:t>
      </w:r>
      <w:r>
        <w:rPr>
          <w:rFonts w:ascii="Times New Roman" w:hAnsi="Times New Roman"/>
          <w:sz w:val="16"/>
          <w:szCs w:val="16"/>
        </w:rPr>
        <w:t>;</w:t>
      </w:r>
      <w:r w:rsidRPr="00DA371B">
        <w:rPr>
          <w:rFonts w:ascii="Times New Roman" w:hAnsi="Times New Roman"/>
          <w:sz w:val="16"/>
          <w:szCs w:val="16"/>
        </w:rPr>
        <w:t xml:space="preserve"> Ministry of Industry and Commerce </w:t>
      </w:r>
    </w:p>
  </w:footnote>
  <w:footnote w:id="26">
    <w:p w14:paraId="5CF79DEA" w14:textId="5DCECA16" w:rsidR="009A741E" w:rsidRPr="007C4DE8" w:rsidRDefault="009A741E">
      <w:pPr>
        <w:pStyle w:val="FootnoteText"/>
        <w:rPr>
          <w:rFonts w:ascii="Times New Roman" w:hAnsi="Times New Roman"/>
          <w:sz w:val="16"/>
          <w:szCs w:val="16"/>
        </w:rPr>
      </w:pPr>
      <w:r w:rsidRPr="007C4DE8">
        <w:rPr>
          <w:rStyle w:val="FootnoteReference"/>
          <w:rFonts w:ascii="Times New Roman" w:hAnsi="Times New Roman"/>
          <w:sz w:val="16"/>
          <w:szCs w:val="16"/>
        </w:rPr>
        <w:footnoteRef/>
      </w:r>
      <w:r w:rsidRPr="007C4DE8">
        <w:rPr>
          <w:rFonts w:ascii="Times New Roman" w:hAnsi="Times New Roman"/>
          <w:sz w:val="16"/>
          <w:szCs w:val="16"/>
        </w:rPr>
        <w:t xml:space="preserve"> Linked to </w:t>
      </w:r>
      <w:r>
        <w:rPr>
          <w:rFonts w:ascii="Times New Roman" w:hAnsi="Times New Roman"/>
          <w:sz w:val="16"/>
          <w:szCs w:val="16"/>
        </w:rPr>
        <w:t>United Nations Development Assistance Framework</w:t>
      </w:r>
      <w:r w:rsidRPr="007C4DE8">
        <w:rPr>
          <w:rFonts w:ascii="Times New Roman" w:hAnsi="Times New Roman"/>
          <w:sz w:val="16"/>
          <w:szCs w:val="16"/>
        </w:rPr>
        <w:t xml:space="preserve"> </w:t>
      </w:r>
      <w:r>
        <w:rPr>
          <w:rFonts w:ascii="Times New Roman" w:hAnsi="Times New Roman"/>
          <w:sz w:val="16"/>
          <w:szCs w:val="16"/>
        </w:rPr>
        <w:t>o</w:t>
      </w:r>
      <w:r w:rsidRPr="007C4DE8">
        <w:rPr>
          <w:rFonts w:ascii="Times New Roman" w:hAnsi="Times New Roman"/>
          <w:sz w:val="16"/>
          <w:szCs w:val="16"/>
        </w:rPr>
        <w:t>utcomes 9 and 10</w:t>
      </w:r>
    </w:p>
  </w:footnote>
  <w:footnote w:id="27">
    <w:p w14:paraId="310B6942" w14:textId="2F8EF8C5" w:rsidR="009A741E" w:rsidRPr="00377DCA" w:rsidRDefault="009A741E">
      <w:pPr>
        <w:pStyle w:val="FootnoteText"/>
        <w:rPr>
          <w:lang w:val="en-GB"/>
        </w:rPr>
      </w:pPr>
      <w:r w:rsidRPr="00377DCA">
        <w:rPr>
          <w:rStyle w:val="FootnoteReference"/>
          <w:rFonts w:ascii="Times New Roman" w:hAnsi="Times New Roman"/>
          <w:sz w:val="16"/>
          <w:szCs w:val="16"/>
        </w:rPr>
        <w:footnoteRef/>
      </w:r>
      <w:r w:rsidRPr="001D58F5">
        <w:rPr>
          <w:rFonts w:ascii="Times New Roman" w:hAnsi="Times New Roman"/>
          <w:sz w:val="16"/>
          <w:szCs w:val="16"/>
        </w:rPr>
        <w:t xml:space="preserve"> </w:t>
      </w:r>
      <w:r w:rsidRPr="00377DCA">
        <w:rPr>
          <w:rFonts w:ascii="Times New Roman" w:eastAsia="Calibri" w:hAnsi="Times New Roman"/>
          <w:sz w:val="16"/>
          <w:szCs w:val="16"/>
        </w:rPr>
        <w:t>N</w:t>
      </w:r>
      <w:r>
        <w:rPr>
          <w:rFonts w:ascii="Times New Roman" w:eastAsia="Calibri" w:hAnsi="Times New Roman"/>
          <w:sz w:val="16"/>
          <w:szCs w:val="16"/>
        </w:rPr>
        <w:t>otably</w:t>
      </w:r>
      <w:r w:rsidRPr="00377DCA">
        <w:rPr>
          <w:rFonts w:ascii="Times New Roman" w:eastAsia="Calibri" w:hAnsi="Times New Roman"/>
          <w:sz w:val="16"/>
          <w:szCs w:val="16"/>
        </w:rPr>
        <w:t xml:space="preserve"> </w:t>
      </w:r>
      <w:r>
        <w:rPr>
          <w:rFonts w:ascii="Times New Roman" w:eastAsia="Calibri" w:hAnsi="Times New Roman"/>
          <w:sz w:val="16"/>
          <w:szCs w:val="16"/>
        </w:rPr>
        <w:t>goals</w:t>
      </w:r>
      <w:r w:rsidRPr="00377DCA">
        <w:rPr>
          <w:rFonts w:ascii="Times New Roman" w:eastAsia="Calibri" w:hAnsi="Times New Roman"/>
          <w:sz w:val="16"/>
          <w:szCs w:val="16"/>
        </w:rPr>
        <w:t xml:space="preserve"> 1, 10, 13 and 15.</w:t>
      </w:r>
      <w:r>
        <w:rPr>
          <w:lang w:val="en-GB"/>
        </w:rPr>
        <w:t xml:space="preserve"> </w:t>
      </w:r>
    </w:p>
  </w:footnote>
  <w:footnote w:id="28">
    <w:p w14:paraId="7D9351D1" w14:textId="1AEA698C" w:rsidR="009A741E" w:rsidRPr="007B73AE" w:rsidRDefault="009A741E" w:rsidP="00AC352E">
      <w:pPr>
        <w:pStyle w:val="FootnoteText"/>
        <w:rPr>
          <w:rFonts w:ascii="Times New Roman" w:hAnsi="Times New Roman"/>
          <w:sz w:val="16"/>
          <w:szCs w:val="16"/>
        </w:rPr>
      </w:pPr>
      <w:r w:rsidRPr="00DA371B">
        <w:rPr>
          <w:rStyle w:val="FootnoteReference"/>
          <w:rFonts w:ascii="Times New Roman" w:hAnsi="Times New Roman"/>
          <w:sz w:val="16"/>
          <w:szCs w:val="16"/>
        </w:rPr>
        <w:footnoteRef/>
      </w:r>
      <w:r w:rsidRPr="00DA371B">
        <w:rPr>
          <w:rFonts w:ascii="Times New Roman" w:hAnsi="Times New Roman"/>
          <w:sz w:val="16"/>
          <w:szCs w:val="16"/>
        </w:rPr>
        <w:t xml:space="preserve"> Particularly illegal trade</w:t>
      </w:r>
      <w:r>
        <w:rPr>
          <w:rFonts w:ascii="Times New Roman" w:hAnsi="Times New Roman"/>
          <w:sz w:val="16"/>
          <w:szCs w:val="16"/>
        </w:rPr>
        <w:t xml:space="preserve"> and </w:t>
      </w:r>
      <w:r w:rsidRPr="00DA371B">
        <w:rPr>
          <w:rFonts w:ascii="Times New Roman" w:hAnsi="Times New Roman"/>
          <w:sz w:val="16"/>
          <w:szCs w:val="16"/>
        </w:rPr>
        <w:t>poaching interventions</w:t>
      </w:r>
      <w:r>
        <w:rPr>
          <w:rFonts w:ascii="Times New Roman" w:hAnsi="Times New Roman"/>
          <w:sz w:val="16"/>
          <w:szCs w:val="16"/>
        </w:rPr>
        <w:t>,</w:t>
      </w:r>
      <w:r w:rsidRPr="00DA371B">
        <w:rPr>
          <w:rFonts w:ascii="Times New Roman" w:hAnsi="Times New Roman"/>
          <w:sz w:val="16"/>
          <w:szCs w:val="16"/>
        </w:rPr>
        <w:t xml:space="preserve"> as well as piloting conservancies</w:t>
      </w:r>
    </w:p>
  </w:footnote>
  <w:footnote w:id="29">
    <w:p w14:paraId="078CD271" w14:textId="729CDB1E" w:rsidR="009A741E" w:rsidRPr="00DA371B" w:rsidRDefault="009A741E">
      <w:pPr>
        <w:pStyle w:val="FootnoteText"/>
        <w:rPr>
          <w:rFonts w:ascii="Times New Roman" w:hAnsi="Times New Roman"/>
          <w:sz w:val="16"/>
          <w:szCs w:val="16"/>
        </w:rPr>
      </w:pPr>
      <w:r w:rsidRPr="00DA371B">
        <w:rPr>
          <w:rStyle w:val="FootnoteReference"/>
          <w:rFonts w:ascii="Times New Roman" w:hAnsi="Times New Roman"/>
          <w:sz w:val="16"/>
          <w:szCs w:val="16"/>
        </w:rPr>
        <w:footnoteRef/>
      </w:r>
      <w:r w:rsidRPr="00DA371B">
        <w:rPr>
          <w:rFonts w:ascii="Times New Roman" w:hAnsi="Times New Roman"/>
          <w:sz w:val="16"/>
          <w:szCs w:val="16"/>
        </w:rPr>
        <w:t xml:space="preserve"> </w:t>
      </w:r>
      <w:r w:rsidRPr="00DA371B">
        <w:rPr>
          <w:rFonts w:ascii="Times New Roman" w:eastAsia="Calibri" w:hAnsi="Times New Roman"/>
          <w:sz w:val="16"/>
          <w:szCs w:val="16"/>
        </w:rPr>
        <w:t xml:space="preserve">Particularly </w:t>
      </w:r>
      <w:r>
        <w:rPr>
          <w:rFonts w:ascii="Times New Roman" w:eastAsia="Calibri" w:hAnsi="Times New Roman"/>
          <w:sz w:val="16"/>
          <w:szCs w:val="16"/>
        </w:rPr>
        <w:t>i</w:t>
      </w:r>
      <w:r w:rsidRPr="00DA371B">
        <w:rPr>
          <w:rFonts w:ascii="Times New Roman" w:eastAsia="Calibri" w:hAnsi="Times New Roman"/>
          <w:sz w:val="16"/>
          <w:szCs w:val="16"/>
        </w:rPr>
        <w:t>n disaster</w:t>
      </w:r>
      <w:r>
        <w:rPr>
          <w:rFonts w:ascii="Times New Roman" w:eastAsia="Calibri" w:hAnsi="Times New Roman"/>
          <w:sz w:val="16"/>
          <w:szCs w:val="16"/>
        </w:rPr>
        <w:t>-</w:t>
      </w:r>
      <w:r w:rsidRPr="00DA371B">
        <w:rPr>
          <w:rFonts w:ascii="Times New Roman" w:eastAsia="Calibri" w:hAnsi="Times New Roman"/>
          <w:sz w:val="16"/>
          <w:szCs w:val="16"/>
        </w:rPr>
        <w:t>prone</w:t>
      </w:r>
      <w:r>
        <w:rPr>
          <w:rFonts w:ascii="Times New Roman" w:eastAsia="Calibri" w:hAnsi="Times New Roman"/>
          <w:sz w:val="16"/>
          <w:szCs w:val="16"/>
        </w:rPr>
        <w:t xml:space="preserve"> </w:t>
      </w:r>
      <w:r w:rsidRPr="00DA371B">
        <w:rPr>
          <w:rFonts w:ascii="Times New Roman" w:eastAsia="Calibri" w:hAnsi="Times New Roman"/>
          <w:sz w:val="16"/>
          <w:szCs w:val="16"/>
        </w:rPr>
        <w:t>districts</w:t>
      </w:r>
    </w:p>
  </w:footnote>
  <w:footnote w:id="30">
    <w:p w14:paraId="760A3299" w14:textId="36E9668A" w:rsidR="009A741E" w:rsidRPr="007C4DE8" w:rsidRDefault="009A741E">
      <w:pPr>
        <w:pStyle w:val="FootnoteText"/>
        <w:rPr>
          <w:rFonts w:ascii="Times New Roman" w:hAnsi="Times New Roman"/>
          <w:sz w:val="16"/>
          <w:szCs w:val="16"/>
        </w:rPr>
      </w:pPr>
      <w:r w:rsidRPr="007C4DE8">
        <w:rPr>
          <w:rStyle w:val="FootnoteReference"/>
          <w:rFonts w:ascii="Times New Roman" w:hAnsi="Times New Roman"/>
          <w:sz w:val="16"/>
          <w:szCs w:val="16"/>
        </w:rPr>
        <w:footnoteRef/>
      </w:r>
      <w:r w:rsidRPr="007C4DE8">
        <w:rPr>
          <w:rFonts w:ascii="Times New Roman" w:hAnsi="Times New Roman"/>
          <w:sz w:val="16"/>
          <w:szCs w:val="16"/>
        </w:rPr>
        <w:t xml:space="preserve"> Linked to </w:t>
      </w:r>
      <w:r>
        <w:rPr>
          <w:rFonts w:ascii="Times New Roman" w:hAnsi="Times New Roman"/>
          <w:sz w:val="16"/>
          <w:szCs w:val="16"/>
        </w:rPr>
        <w:t>United Nations Development Assistance Framework</w:t>
      </w:r>
      <w:r w:rsidRPr="007C4DE8">
        <w:rPr>
          <w:rFonts w:ascii="Times New Roman" w:hAnsi="Times New Roman"/>
          <w:sz w:val="16"/>
          <w:szCs w:val="16"/>
        </w:rPr>
        <w:t xml:space="preserve"> </w:t>
      </w:r>
      <w:r>
        <w:rPr>
          <w:rFonts w:ascii="Times New Roman" w:hAnsi="Times New Roman"/>
          <w:sz w:val="16"/>
          <w:szCs w:val="16"/>
        </w:rPr>
        <w:t>o</w:t>
      </w:r>
      <w:r w:rsidRPr="007C4DE8">
        <w:rPr>
          <w:rFonts w:ascii="Times New Roman" w:hAnsi="Times New Roman"/>
          <w:sz w:val="16"/>
          <w:szCs w:val="16"/>
        </w:rPr>
        <w:t>utcome 8</w:t>
      </w:r>
    </w:p>
  </w:footnote>
  <w:footnote w:id="31">
    <w:p w14:paraId="70A36AFF" w14:textId="4628B8C8" w:rsidR="009A741E" w:rsidRPr="00FD5088" w:rsidRDefault="009A741E">
      <w:pPr>
        <w:pStyle w:val="FootnoteText"/>
        <w:rPr>
          <w:rFonts w:ascii="Times New Roman" w:hAnsi="Times New Roman"/>
        </w:rPr>
      </w:pPr>
      <w:r w:rsidRPr="00FD5088">
        <w:rPr>
          <w:rStyle w:val="FootnoteReference"/>
          <w:rFonts w:ascii="Times New Roman" w:hAnsi="Times New Roman"/>
          <w:sz w:val="16"/>
        </w:rPr>
        <w:footnoteRef/>
      </w:r>
      <w:r w:rsidRPr="00FD5088">
        <w:rPr>
          <w:rFonts w:ascii="Times New Roman" w:hAnsi="Times New Roman"/>
          <w:sz w:val="16"/>
        </w:rPr>
        <w:t xml:space="preserve"> National Directorate of Planning and Budgeting, National Directorate of Monitoring and Evaluation</w:t>
      </w:r>
      <w:r>
        <w:rPr>
          <w:rFonts w:ascii="Times New Roman" w:hAnsi="Times New Roman"/>
          <w:sz w:val="16"/>
        </w:rPr>
        <w:t>,</w:t>
      </w:r>
      <w:r w:rsidRPr="00FD5088">
        <w:rPr>
          <w:rFonts w:ascii="Times New Roman" w:hAnsi="Times New Roman"/>
          <w:sz w:val="16"/>
        </w:rPr>
        <w:t xml:space="preserve"> National Institute of Statistics</w:t>
      </w:r>
    </w:p>
  </w:footnote>
  <w:footnote w:id="32">
    <w:p w14:paraId="6741FECD" w14:textId="2345AD6B" w:rsidR="009A741E" w:rsidRPr="006C2EE0" w:rsidRDefault="009A741E">
      <w:pPr>
        <w:pStyle w:val="FootnoteText"/>
        <w:rPr>
          <w:rFonts w:ascii="Times New Roman" w:hAnsi="Times New Roman"/>
        </w:rPr>
      </w:pPr>
      <w:r w:rsidRPr="006C2EE0">
        <w:rPr>
          <w:rStyle w:val="FootnoteReference"/>
          <w:rFonts w:ascii="Times New Roman" w:hAnsi="Times New Roman"/>
          <w:sz w:val="16"/>
        </w:rPr>
        <w:footnoteRef/>
      </w:r>
      <w:r w:rsidRPr="006C2EE0">
        <w:rPr>
          <w:rFonts w:ascii="Times New Roman" w:hAnsi="Times New Roman"/>
          <w:sz w:val="16"/>
        </w:rPr>
        <w:t xml:space="preserve"> </w:t>
      </w:r>
      <w:r>
        <w:rPr>
          <w:rFonts w:ascii="Times New Roman" w:hAnsi="Times New Roman"/>
          <w:sz w:val="16"/>
        </w:rPr>
        <w:t>Integrated programme</w:t>
      </w:r>
      <w:r w:rsidRPr="006C2EE0">
        <w:rPr>
          <w:rFonts w:ascii="Times New Roman" w:hAnsi="Times New Roman"/>
          <w:sz w:val="16"/>
        </w:rPr>
        <w:t>s, partners, beneficiaries</w:t>
      </w:r>
    </w:p>
  </w:footnote>
  <w:footnote w:id="33">
    <w:p w14:paraId="2E3CD048" w14:textId="77777777" w:rsidR="009A741E" w:rsidRPr="001D58F5" w:rsidRDefault="009A741E" w:rsidP="00EF332C">
      <w:pPr>
        <w:rPr>
          <w:sz w:val="16"/>
          <w:szCs w:val="16"/>
          <w:lang w:val="en-GB"/>
        </w:rPr>
      </w:pPr>
      <w:r w:rsidRPr="001D58F5">
        <w:rPr>
          <w:sz w:val="16"/>
          <w:szCs w:val="16"/>
        </w:rPr>
        <w:t>*</w:t>
      </w:r>
      <w:r>
        <w:rPr>
          <w:sz w:val="16"/>
          <w:szCs w:val="16"/>
        </w:rPr>
        <w:t xml:space="preserve"> </w:t>
      </w:r>
      <w:r>
        <w:rPr>
          <w:sz w:val="16"/>
          <w:szCs w:val="16"/>
          <w:lang w:val="en-GB"/>
        </w:rPr>
        <w:t>Baselines and t</w:t>
      </w:r>
      <w:r w:rsidRPr="001D58F5">
        <w:rPr>
          <w:sz w:val="16"/>
          <w:szCs w:val="16"/>
          <w:lang w:val="en-GB"/>
        </w:rPr>
        <w:t xml:space="preserve">argets for these indicators represent a value on a 0-4 point scale that will assess progress according to predefined criteria. The scale and the criteria will be detailed in technical notes </w:t>
      </w:r>
      <w:r>
        <w:rPr>
          <w:sz w:val="16"/>
          <w:szCs w:val="16"/>
          <w:lang w:val="en-GB"/>
        </w:rPr>
        <w:t>to</w:t>
      </w:r>
      <w:r w:rsidRPr="001D58F5">
        <w:rPr>
          <w:sz w:val="16"/>
          <w:szCs w:val="16"/>
          <w:lang w:val="en-GB"/>
        </w:rPr>
        <w:t xml:space="preserve"> be developed for each indicator.</w:t>
      </w:r>
    </w:p>
    <w:p w14:paraId="6E0F132D" w14:textId="77777777" w:rsidR="009A741E" w:rsidRPr="00545409" w:rsidRDefault="009A741E" w:rsidP="00EF332C">
      <w:pPr>
        <w:rPr>
          <w:lang w:val="en-GB"/>
        </w:rPr>
      </w:pPr>
    </w:p>
    <w:p w14:paraId="535F87F4" w14:textId="77777777" w:rsidR="009A741E" w:rsidRDefault="009A741E" w:rsidP="00EF332C">
      <w:pPr>
        <w:pStyle w:val="FootnoteText"/>
      </w:pPr>
      <w:r w:rsidRPr="001D58F5">
        <w:rPr>
          <w:rStyle w:val="FootnoteReference"/>
          <w:sz w:val="16"/>
          <w:szCs w:val="16"/>
        </w:rPr>
        <w:footnoteRef/>
      </w:r>
      <w:r w:rsidRPr="001D58F5">
        <w:rPr>
          <w:rFonts w:ascii="Times New Roman" w:hAnsi="Times New Roman"/>
        </w:rPr>
        <w:t xml:space="preserve"> </w:t>
      </w:r>
      <w:r w:rsidRPr="001D58F5">
        <w:rPr>
          <w:rFonts w:ascii="Times New Roman" w:hAnsi="Times New Roman"/>
          <w:sz w:val="16"/>
          <w:szCs w:val="16"/>
        </w:rPr>
        <w:t>Five-year plan of the Government</w:t>
      </w:r>
    </w:p>
  </w:footnote>
  <w:footnote w:id="34">
    <w:p w14:paraId="2A7793C6" w14:textId="431AB6C4" w:rsidR="009A741E" w:rsidRPr="00E14710" w:rsidRDefault="009A741E" w:rsidP="00E14710">
      <w:pPr>
        <w:pStyle w:val="FootnoteText"/>
        <w:rPr>
          <w:rFonts w:ascii="Times New Roman" w:hAnsi="Times New Roman"/>
          <w:sz w:val="16"/>
          <w:szCs w:val="16"/>
          <w:lang w:val="en-GB"/>
        </w:rPr>
      </w:pPr>
      <w:r w:rsidRPr="00E14710">
        <w:rPr>
          <w:rStyle w:val="FootnoteReference"/>
          <w:rFonts w:ascii="Times New Roman" w:hAnsi="Times New Roman"/>
          <w:sz w:val="16"/>
          <w:szCs w:val="16"/>
        </w:rPr>
        <w:footnoteRef/>
      </w:r>
      <w:r w:rsidRPr="00E14710">
        <w:rPr>
          <w:rFonts w:ascii="Times New Roman" w:hAnsi="Times New Roman"/>
          <w:sz w:val="16"/>
          <w:szCs w:val="16"/>
        </w:rPr>
        <w:t xml:space="preserve"> </w:t>
      </w:r>
      <w:r>
        <w:rPr>
          <w:rFonts w:ascii="Times New Roman" w:hAnsi="Times New Roman"/>
          <w:sz w:val="16"/>
          <w:szCs w:val="16"/>
        </w:rPr>
        <w:t>Strategic plan</w:t>
      </w:r>
      <w:r w:rsidRPr="00E14710">
        <w:rPr>
          <w:rFonts w:ascii="Times New Roman" w:hAnsi="Times New Roman"/>
          <w:sz w:val="16"/>
          <w:szCs w:val="16"/>
        </w:rPr>
        <w:t xml:space="preserve"> </w:t>
      </w:r>
      <w:r w:rsidRPr="00097BEB">
        <w:rPr>
          <w:rFonts w:ascii="Times New Roman" w:hAnsi="Times New Roman"/>
          <w:sz w:val="16"/>
          <w:szCs w:val="16"/>
          <w:shd w:val="clear" w:color="auto" w:fill="FFFFFF"/>
        </w:rPr>
        <w:t>integrated results and resources framework (</w:t>
      </w:r>
      <w:r w:rsidRPr="00E14710">
        <w:rPr>
          <w:rFonts w:ascii="Times New Roman" w:hAnsi="Times New Roman"/>
          <w:sz w:val="16"/>
          <w:szCs w:val="16"/>
        </w:rPr>
        <w:t>I</w:t>
      </w:r>
      <w:r>
        <w:rPr>
          <w:rFonts w:ascii="Times New Roman" w:hAnsi="Times New Roman"/>
          <w:sz w:val="16"/>
          <w:szCs w:val="16"/>
        </w:rPr>
        <w:t>RRF) i</w:t>
      </w:r>
      <w:r w:rsidRPr="00E14710">
        <w:rPr>
          <w:rFonts w:ascii="Times New Roman" w:hAnsi="Times New Roman"/>
          <w:sz w:val="16"/>
          <w:szCs w:val="16"/>
        </w:rPr>
        <w:t>ndicator 1.1</w:t>
      </w:r>
    </w:p>
  </w:footnote>
  <w:footnote w:id="35">
    <w:p w14:paraId="403E4B29" w14:textId="72E24F52" w:rsidR="009A741E" w:rsidRPr="00FD69E4" w:rsidRDefault="009A741E">
      <w:pPr>
        <w:pStyle w:val="FootnoteText"/>
        <w:rPr>
          <w:rFonts w:ascii="Times New Roman" w:hAnsi="Times New Roman"/>
          <w:sz w:val="16"/>
          <w:szCs w:val="16"/>
          <w:lang w:val="en-GB"/>
        </w:rPr>
      </w:pPr>
      <w:r w:rsidRPr="00FD69E4">
        <w:rPr>
          <w:rStyle w:val="FootnoteReference"/>
          <w:rFonts w:ascii="Times New Roman" w:hAnsi="Times New Roman"/>
          <w:sz w:val="16"/>
          <w:szCs w:val="16"/>
        </w:rPr>
        <w:footnoteRef/>
      </w:r>
      <w:r w:rsidRPr="00FD69E4">
        <w:rPr>
          <w:rFonts w:ascii="Times New Roman" w:hAnsi="Times New Roman"/>
          <w:sz w:val="16"/>
          <w:szCs w:val="16"/>
        </w:rPr>
        <w:t xml:space="preserve"> </w:t>
      </w:r>
      <w:r w:rsidRPr="00FD69E4">
        <w:rPr>
          <w:rFonts w:ascii="Times New Roman" w:hAnsi="Times New Roman"/>
          <w:sz w:val="16"/>
          <w:szCs w:val="16"/>
          <w:lang w:val="en-GB"/>
        </w:rPr>
        <w:t xml:space="preserve"> Bilene, Chokwe, Chibuto and Mandlakazi in Gaza Province, Nacala, Murrupula, Ribaue and Mecuburi in Nampula Province, Metuge, Montepuez and Palma in Cabo Delgado Province.</w:t>
      </w:r>
    </w:p>
  </w:footnote>
  <w:footnote w:id="36">
    <w:p w14:paraId="486CD95D" w14:textId="2E956E82" w:rsidR="009A741E" w:rsidRPr="00E14710" w:rsidRDefault="009A741E" w:rsidP="00E14710">
      <w:pPr>
        <w:pStyle w:val="FootnoteText"/>
        <w:rPr>
          <w:rFonts w:ascii="Times New Roman" w:hAnsi="Times New Roman"/>
          <w:sz w:val="16"/>
          <w:szCs w:val="16"/>
          <w:lang w:val="en-GB"/>
        </w:rPr>
      </w:pPr>
      <w:r w:rsidRPr="00E14710">
        <w:rPr>
          <w:rStyle w:val="FootnoteReference"/>
          <w:rFonts w:ascii="Times New Roman" w:hAnsi="Times New Roman"/>
          <w:sz w:val="16"/>
          <w:szCs w:val="16"/>
        </w:rPr>
        <w:footnoteRef/>
      </w:r>
      <w:r w:rsidRPr="00E14710">
        <w:rPr>
          <w:rFonts w:ascii="Times New Roman" w:hAnsi="Times New Roman"/>
          <w:sz w:val="16"/>
          <w:szCs w:val="16"/>
        </w:rPr>
        <w:t xml:space="preserve"> </w:t>
      </w:r>
      <w:r>
        <w:rPr>
          <w:rFonts w:ascii="Times New Roman" w:hAnsi="Times New Roman"/>
          <w:sz w:val="16"/>
          <w:szCs w:val="16"/>
        </w:rPr>
        <w:t xml:space="preserve"> </w:t>
      </w:r>
      <w:r w:rsidRPr="001D58F5">
        <w:rPr>
          <w:rFonts w:ascii="Times New Roman" w:hAnsi="Times New Roman"/>
          <w:sz w:val="16"/>
          <w:szCs w:val="16"/>
          <w:shd w:val="clear" w:color="auto" w:fill="FFFFFF"/>
        </w:rPr>
        <w:t>IRRF</w:t>
      </w:r>
      <w:r w:rsidRPr="00BF7720">
        <w:rPr>
          <w:rFonts w:ascii="Times New Roman" w:hAnsi="Times New Roman"/>
          <w:sz w:val="16"/>
          <w:szCs w:val="16"/>
        </w:rPr>
        <w:t xml:space="preserve"> </w:t>
      </w:r>
      <w:r>
        <w:rPr>
          <w:rFonts w:ascii="Times New Roman" w:hAnsi="Times New Roman"/>
          <w:sz w:val="16"/>
          <w:szCs w:val="16"/>
        </w:rPr>
        <w:t>i</w:t>
      </w:r>
      <w:r w:rsidRPr="00E14710">
        <w:rPr>
          <w:rFonts w:ascii="Times New Roman" w:hAnsi="Times New Roman"/>
          <w:sz w:val="16"/>
          <w:szCs w:val="16"/>
        </w:rPr>
        <w:t>ndicator 1.1.1.B</w:t>
      </w:r>
    </w:p>
  </w:footnote>
  <w:footnote w:id="37">
    <w:p w14:paraId="12DB94BD" w14:textId="06E28DB6" w:rsidR="009A741E" w:rsidRPr="00DB45AC" w:rsidRDefault="009A741E" w:rsidP="00E14710">
      <w:pPr>
        <w:pStyle w:val="FootnoteText"/>
        <w:rPr>
          <w:lang w:val="en-GB"/>
        </w:rPr>
      </w:pPr>
      <w:r w:rsidRPr="001D58F5">
        <w:rPr>
          <w:rStyle w:val="FootnoteReference"/>
          <w:rFonts w:ascii="Times New Roman" w:hAnsi="Times New Roman"/>
          <w:sz w:val="18"/>
          <w:szCs w:val="18"/>
        </w:rPr>
        <w:footnoteRef/>
      </w:r>
      <w:r>
        <w:t xml:space="preserve"> </w:t>
      </w:r>
      <w:r>
        <w:rPr>
          <w:rFonts w:ascii="Times New Roman" w:hAnsi="Times New Roman"/>
          <w:sz w:val="16"/>
        </w:rPr>
        <w:t>IRRF indicator 1.5.A.1.1</w:t>
      </w:r>
    </w:p>
  </w:footnote>
  <w:footnote w:id="38">
    <w:p w14:paraId="0CE5C2DF" w14:textId="77777777" w:rsidR="009A741E" w:rsidRPr="005120ED" w:rsidRDefault="009A741E" w:rsidP="00E14710">
      <w:pPr>
        <w:pStyle w:val="FootnoteText"/>
        <w:rPr>
          <w:rFonts w:ascii="Times New Roman" w:hAnsi="Times New Roman"/>
          <w:sz w:val="16"/>
          <w:szCs w:val="16"/>
          <w:lang w:val="en-GB"/>
        </w:rPr>
      </w:pPr>
      <w:r w:rsidRPr="005120ED">
        <w:rPr>
          <w:rStyle w:val="FootnoteReference"/>
          <w:rFonts w:ascii="Times New Roman" w:hAnsi="Times New Roman"/>
          <w:sz w:val="16"/>
          <w:szCs w:val="16"/>
        </w:rPr>
        <w:footnoteRef/>
      </w:r>
      <w:r w:rsidRPr="005120ED">
        <w:rPr>
          <w:rFonts w:ascii="Times New Roman" w:hAnsi="Times New Roman"/>
          <w:sz w:val="16"/>
          <w:szCs w:val="16"/>
        </w:rPr>
        <w:t xml:space="preserve"> UNDP SP IRRF Indicator 5.1.A.1.1</w:t>
      </w:r>
    </w:p>
  </w:footnote>
  <w:footnote w:id="39">
    <w:p w14:paraId="65719EEE" w14:textId="77777777" w:rsidR="009A741E" w:rsidRPr="00DB45AC" w:rsidRDefault="009A741E" w:rsidP="00E14710">
      <w:pPr>
        <w:pStyle w:val="FootnoteText"/>
        <w:rPr>
          <w:lang w:val="en-GB"/>
        </w:rPr>
      </w:pPr>
      <w:r w:rsidRPr="005120ED">
        <w:rPr>
          <w:rStyle w:val="FootnoteReference"/>
          <w:rFonts w:ascii="Times New Roman" w:hAnsi="Times New Roman"/>
          <w:sz w:val="16"/>
          <w:szCs w:val="16"/>
        </w:rPr>
        <w:footnoteRef/>
      </w:r>
      <w:r w:rsidRPr="005120ED">
        <w:rPr>
          <w:rFonts w:ascii="Times New Roman" w:hAnsi="Times New Roman"/>
          <w:sz w:val="16"/>
          <w:szCs w:val="16"/>
        </w:rPr>
        <w:t xml:space="preserve"> UNDP SP IRRF Indicator 5.3.1</w:t>
      </w:r>
    </w:p>
  </w:footnote>
  <w:footnote w:id="40">
    <w:p w14:paraId="52EAF9F6" w14:textId="4425C810" w:rsidR="009A741E" w:rsidRPr="005120ED" w:rsidRDefault="009A741E" w:rsidP="00E14710">
      <w:pPr>
        <w:pStyle w:val="FootnoteText"/>
        <w:rPr>
          <w:rFonts w:ascii="Times New Roman" w:hAnsi="Times New Roman"/>
          <w:sz w:val="16"/>
          <w:szCs w:val="16"/>
          <w:lang w:val="en-GB"/>
        </w:rPr>
      </w:pPr>
      <w:r w:rsidRPr="005120ED">
        <w:rPr>
          <w:rStyle w:val="FootnoteReference"/>
          <w:rFonts w:ascii="Times New Roman" w:hAnsi="Times New Roman"/>
          <w:sz w:val="16"/>
          <w:szCs w:val="16"/>
        </w:rPr>
        <w:footnoteRef/>
      </w:r>
      <w:r w:rsidRPr="005120ED">
        <w:rPr>
          <w:rFonts w:ascii="Times New Roman" w:hAnsi="Times New Roman"/>
          <w:sz w:val="16"/>
          <w:szCs w:val="16"/>
        </w:rPr>
        <w:t xml:space="preserve"> IRRF </w:t>
      </w:r>
      <w:r>
        <w:rPr>
          <w:rFonts w:ascii="Times New Roman" w:hAnsi="Times New Roman"/>
          <w:sz w:val="16"/>
          <w:szCs w:val="16"/>
        </w:rPr>
        <w:t>i</w:t>
      </w:r>
      <w:r w:rsidRPr="005120ED">
        <w:rPr>
          <w:rFonts w:ascii="Times New Roman" w:hAnsi="Times New Roman"/>
          <w:sz w:val="16"/>
          <w:szCs w:val="16"/>
        </w:rPr>
        <w:t>ndicator 2.2</w:t>
      </w:r>
    </w:p>
  </w:footnote>
  <w:footnote w:id="41">
    <w:p w14:paraId="1B84229E" w14:textId="52FF7075" w:rsidR="009A741E" w:rsidRPr="00D30B33" w:rsidRDefault="009A741E" w:rsidP="00E14710">
      <w:pPr>
        <w:pStyle w:val="FootnoteText"/>
        <w:rPr>
          <w:rFonts w:ascii="Times New Roman" w:hAnsi="Times New Roman"/>
          <w:sz w:val="16"/>
          <w:szCs w:val="16"/>
          <w:lang w:val="en-GB"/>
        </w:rPr>
      </w:pPr>
      <w:r w:rsidRPr="00D30B33">
        <w:rPr>
          <w:rStyle w:val="FootnoteReference"/>
          <w:rFonts w:ascii="Times New Roman" w:hAnsi="Times New Roman"/>
          <w:sz w:val="16"/>
          <w:szCs w:val="16"/>
        </w:rPr>
        <w:footnoteRef/>
      </w:r>
      <w:r w:rsidRPr="00D30B33">
        <w:rPr>
          <w:rFonts w:ascii="Times New Roman" w:hAnsi="Times New Roman"/>
          <w:sz w:val="16"/>
          <w:szCs w:val="16"/>
        </w:rPr>
        <w:t xml:space="preserve"> IRRF </w:t>
      </w:r>
      <w:r>
        <w:rPr>
          <w:rFonts w:ascii="Times New Roman" w:hAnsi="Times New Roman"/>
          <w:sz w:val="16"/>
          <w:szCs w:val="16"/>
        </w:rPr>
        <w:t>i</w:t>
      </w:r>
      <w:r w:rsidRPr="00D30B33">
        <w:rPr>
          <w:rFonts w:ascii="Times New Roman" w:hAnsi="Times New Roman"/>
          <w:sz w:val="16"/>
          <w:szCs w:val="16"/>
        </w:rPr>
        <w:t>ndicator 2.1.A.1.1</w:t>
      </w:r>
    </w:p>
  </w:footnote>
  <w:footnote w:id="42">
    <w:p w14:paraId="6694717B" w14:textId="543D36F3" w:rsidR="009A741E" w:rsidRPr="00EE02D5" w:rsidRDefault="009A741E" w:rsidP="00E14710">
      <w:pPr>
        <w:pStyle w:val="FootnoteText"/>
        <w:rPr>
          <w:rFonts w:ascii="Times New Roman" w:hAnsi="Times New Roman"/>
          <w:sz w:val="16"/>
          <w:szCs w:val="16"/>
          <w:lang w:val="pt-PT"/>
        </w:rPr>
      </w:pPr>
      <w:r w:rsidRPr="00D30B33">
        <w:rPr>
          <w:rStyle w:val="FootnoteReference"/>
          <w:rFonts w:ascii="Times New Roman" w:hAnsi="Times New Roman"/>
          <w:sz w:val="16"/>
          <w:szCs w:val="16"/>
        </w:rPr>
        <w:footnoteRef/>
      </w:r>
      <w:r w:rsidRPr="00EE02D5">
        <w:rPr>
          <w:rFonts w:ascii="Times New Roman" w:hAnsi="Times New Roman"/>
          <w:sz w:val="16"/>
          <w:szCs w:val="16"/>
          <w:lang w:val="pt-PT"/>
        </w:rPr>
        <w:t xml:space="preserve"> IRRF indicator 2.1.1.A</w:t>
      </w:r>
    </w:p>
  </w:footnote>
  <w:footnote w:id="43">
    <w:p w14:paraId="67D266AE" w14:textId="6CC855E0" w:rsidR="009A741E" w:rsidRPr="00EE02D5" w:rsidRDefault="009A741E" w:rsidP="00E14710">
      <w:pPr>
        <w:pStyle w:val="FootnoteText"/>
        <w:rPr>
          <w:lang w:val="pt-PT"/>
        </w:rPr>
      </w:pPr>
      <w:r w:rsidRPr="00D30B33">
        <w:rPr>
          <w:rStyle w:val="FootnoteReference"/>
          <w:rFonts w:ascii="Times New Roman" w:hAnsi="Times New Roman"/>
          <w:sz w:val="16"/>
          <w:szCs w:val="16"/>
        </w:rPr>
        <w:footnoteRef/>
      </w:r>
      <w:r w:rsidRPr="00EE02D5">
        <w:rPr>
          <w:rFonts w:ascii="Times New Roman" w:hAnsi="Times New Roman"/>
          <w:sz w:val="16"/>
          <w:szCs w:val="16"/>
          <w:lang w:val="pt-PT"/>
        </w:rPr>
        <w:t xml:space="preserve"> IRRF indicator 2.1.2</w:t>
      </w:r>
    </w:p>
  </w:footnote>
  <w:footnote w:id="44">
    <w:p w14:paraId="0DBA09BD" w14:textId="1E7A36B5" w:rsidR="009A741E" w:rsidRPr="00EE02D5" w:rsidRDefault="009A741E" w:rsidP="00E14710">
      <w:pPr>
        <w:pStyle w:val="FootnoteText"/>
        <w:rPr>
          <w:rFonts w:ascii="Times New Roman" w:hAnsi="Times New Roman"/>
          <w:sz w:val="16"/>
          <w:szCs w:val="16"/>
          <w:lang w:val="pt-PT"/>
        </w:rPr>
      </w:pPr>
      <w:r w:rsidRPr="00D30B33">
        <w:rPr>
          <w:rStyle w:val="FootnoteReference"/>
          <w:rFonts w:ascii="Times New Roman" w:hAnsi="Times New Roman"/>
          <w:sz w:val="16"/>
          <w:szCs w:val="16"/>
        </w:rPr>
        <w:footnoteRef/>
      </w:r>
      <w:r w:rsidRPr="00EE02D5">
        <w:rPr>
          <w:rFonts w:ascii="Times New Roman" w:hAnsi="Times New Roman"/>
          <w:sz w:val="16"/>
          <w:szCs w:val="16"/>
          <w:lang w:val="pt-PT"/>
        </w:rPr>
        <w:t xml:space="preserve"> IRRF indicator 2.4.1</w:t>
      </w:r>
    </w:p>
  </w:footnote>
  <w:footnote w:id="45">
    <w:p w14:paraId="68CF55A6" w14:textId="546C8DB3" w:rsidR="009A741E" w:rsidRPr="00EE02D5" w:rsidRDefault="009A741E" w:rsidP="00A9167A">
      <w:pPr>
        <w:rPr>
          <w:sz w:val="16"/>
          <w:szCs w:val="16"/>
          <w:lang w:val="pt-PT"/>
        </w:rPr>
      </w:pPr>
      <w:r w:rsidRPr="00A9167A">
        <w:rPr>
          <w:rStyle w:val="FootnoteReference"/>
          <w:sz w:val="16"/>
          <w:szCs w:val="16"/>
        </w:rPr>
        <w:footnoteRef/>
      </w:r>
      <w:r w:rsidRPr="00EE02D5">
        <w:rPr>
          <w:rStyle w:val="FootnoteReference"/>
          <w:sz w:val="16"/>
          <w:szCs w:val="16"/>
          <w:lang w:val="pt-PT"/>
        </w:rPr>
        <w:t xml:space="preserve"> </w:t>
      </w:r>
      <w:r w:rsidRPr="00EE02D5">
        <w:rPr>
          <w:sz w:val="16"/>
          <w:szCs w:val="16"/>
          <w:lang w:val="pt-PT"/>
        </w:rPr>
        <w:t>Mandlakazi, Chibuto and Guijá in Gaza Province, Ancuabe, Montepuez and Quissanga in Cabo Delgado Province, Malema and Mogovolas in Nampula Province</w:t>
      </w:r>
    </w:p>
  </w:footnote>
  <w:footnote w:id="46">
    <w:p w14:paraId="7515B298" w14:textId="7C7BE6EE" w:rsidR="009A741E" w:rsidRPr="00EE02D5" w:rsidRDefault="009A741E" w:rsidP="00E14710">
      <w:pPr>
        <w:pStyle w:val="FootnoteText"/>
        <w:rPr>
          <w:rFonts w:ascii="Times New Roman" w:hAnsi="Times New Roman"/>
          <w:sz w:val="16"/>
          <w:szCs w:val="16"/>
          <w:lang w:val="pt-PT"/>
        </w:rPr>
      </w:pPr>
      <w:r w:rsidRPr="00A9167A">
        <w:rPr>
          <w:rStyle w:val="FootnoteReference"/>
          <w:rFonts w:ascii="Times New Roman" w:hAnsi="Times New Roman"/>
          <w:sz w:val="16"/>
          <w:szCs w:val="16"/>
        </w:rPr>
        <w:footnoteRef/>
      </w:r>
      <w:r w:rsidRPr="00EE02D5">
        <w:rPr>
          <w:rFonts w:ascii="Times New Roman" w:hAnsi="Times New Roman"/>
          <w:sz w:val="16"/>
          <w:szCs w:val="16"/>
          <w:lang w:val="pt-PT"/>
        </w:rPr>
        <w:t xml:space="preserve"> IRRF indicator 3.4.1.A</w:t>
      </w:r>
    </w:p>
  </w:footnote>
  <w:footnote w:id="47">
    <w:p w14:paraId="6563F5DB" w14:textId="033A198C" w:rsidR="009A741E" w:rsidRPr="00EE02D5" w:rsidRDefault="009A741E">
      <w:pPr>
        <w:pStyle w:val="FootnoteText"/>
        <w:rPr>
          <w:rFonts w:ascii="Times New Roman" w:hAnsi="Times New Roman"/>
          <w:sz w:val="16"/>
          <w:szCs w:val="16"/>
          <w:lang w:val="pt-PT"/>
        </w:rPr>
      </w:pPr>
      <w:r w:rsidRPr="00846015">
        <w:rPr>
          <w:rStyle w:val="FootnoteReference"/>
          <w:rFonts w:ascii="Times New Roman" w:hAnsi="Times New Roman"/>
          <w:sz w:val="16"/>
          <w:szCs w:val="16"/>
        </w:rPr>
        <w:footnoteRef/>
      </w:r>
      <w:r w:rsidRPr="00EE02D5">
        <w:rPr>
          <w:rFonts w:ascii="Times New Roman" w:hAnsi="Times New Roman"/>
          <w:sz w:val="16"/>
          <w:szCs w:val="16"/>
          <w:lang w:val="pt-PT"/>
        </w:rPr>
        <w:t xml:space="preserve"> IRRF indicator 2.3.1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A741E" w:rsidRPr="00D64B78" w14:paraId="70528AD4" w14:textId="77777777" w:rsidTr="004C1320">
      <w:trPr>
        <w:trHeight w:hRule="exact" w:val="864"/>
      </w:trPr>
      <w:tc>
        <w:tcPr>
          <w:tcW w:w="4838" w:type="dxa"/>
          <w:tcBorders>
            <w:bottom w:val="single" w:sz="4" w:space="0" w:color="auto"/>
          </w:tcBorders>
          <w:vAlign w:val="bottom"/>
        </w:tcPr>
        <w:p w14:paraId="1A296507" w14:textId="77777777" w:rsidR="009A741E" w:rsidRPr="00D64B78" w:rsidRDefault="009A741E" w:rsidP="004C1320">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14:paraId="41157C68" w14:textId="77777777" w:rsidR="009A741E" w:rsidRPr="00D64B78" w:rsidRDefault="009A741E" w:rsidP="004C1320">
          <w:pPr>
            <w:widowControl w:val="0"/>
            <w:tabs>
              <w:tab w:val="center" w:pos="4320"/>
              <w:tab w:val="right" w:pos="8640"/>
            </w:tabs>
            <w:rPr>
              <w:sz w:val="17"/>
              <w:szCs w:val="17"/>
            </w:rPr>
          </w:pPr>
        </w:p>
      </w:tc>
    </w:tr>
  </w:tbl>
  <w:p w14:paraId="29A4DA2F" w14:textId="77777777" w:rsidR="009A741E" w:rsidRPr="00944DE8" w:rsidRDefault="009A741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A741E" w:rsidRPr="00D64B78" w14:paraId="3DF6897D" w14:textId="77777777" w:rsidTr="004C1320">
      <w:trPr>
        <w:trHeight w:hRule="exact" w:val="864"/>
      </w:trPr>
      <w:tc>
        <w:tcPr>
          <w:tcW w:w="4838" w:type="dxa"/>
          <w:tcBorders>
            <w:bottom w:val="single" w:sz="4" w:space="0" w:color="auto"/>
          </w:tcBorders>
          <w:vAlign w:val="bottom"/>
        </w:tcPr>
        <w:p w14:paraId="6DF156BC" w14:textId="77777777" w:rsidR="009A741E" w:rsidRPr="00D64B78" w:rsidRDefault="009A741E" w:rsidP="004C1320">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5E99664D" w14:textId="60A0805D" w:rsidR="009A741E" w:rsidRPr="00D64B78" w:rsidRDefault="009A741E" w:rsidP="00444B3D">
          <w:pPr>
            <w:widowControl w:val="0"/>
            <w:tabs>
              <w:tab w:val="center" w:pos="4320"/>
              <w:tab w:val="right" w:pos="8640"/>
            </w:tabs>
            <w:jc w:val="right"/>
            <w:rPr>
              <w:sz w:val="17"/>
              <w:szCs w:val="17"/>
            </w:rPr>
          </w:pPr>
          <w:r w:rsidRPr="00D64B78">
            <w:rPr>
              <w:b/>
              <w:sz w:val="17"/>
              <w:szCs w:val="17"/>
            </w:rPr>
            <w:t>DP/DCP/</w:t>
          </w:r>
          <w:r>
            <w:rPr>
              <w:b/>
              <w:sz w:val="17"/>
              <w:szCs w:val="17"/>
            </w:rPr>
            <w:t>MOZ</w:t>
          </w:r>
          <w:r w:rsidRPr="00D64B78">
            <w:rPr>
              <w:b/>
              <w:sz w:val="17"/>
              <w:szCs w:val="17"/>
            </w:rPr>
            <w:t>/</w:t>
          </w:r>
          <w:r>
            <w:rPr>
              <w:b/>
              <w:sz w:val="17"/>
              <w:szCs w:val="17"/>
            </w:rPr>
            <w:t>3</w:t>
          </w:r>
        </w:p>
      </w:tc>
    </w:tr>
  </w:tbl>
  <w:p w14:paraId="3605615E" w14:textId="77777777" w:rsidR="009A741E" w:rsidRDefault="009A7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A741E" w:rsidRPr="006A7669" w14:paraId="15088BBE" w14:textId="77777777" w:rsidTr="004C1320">
      <w:trPr>
        <w:trHeight w:hRule="exact" w:val="864"/>
      </w:trPr>
      <w:tc>
        <w:tcPr>
          <w:tcW w:w="1267" w:type="dxa"/>
          <w:tcBorders>
            <w:bottom w:val="single" w:sz="4" w:space="0" w:color="auto"/>
          </w:tcBorders>
          <w:shd w:val="clear" w:color="auto" w:fill="auto"/>
          <w:vAlign w:val="bottom"/>
        </w:tcPr>
        <w:p w14:paraId="2A0B805A" w14:textId="77777777" w:rsidR="009A741E" w:rsidRPr="006A7669" w:rsidRDefault="009A741E" w:rsidP="004C132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647CD79" w14:textId="77777777" w:rsidR="009A741E" w:rsidRPr="006A7669" w:rsidRDefault="009A741E" w:rsidP="004C13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tcBorders>
            <w:bottom w:val="single" w:sz="4" w:space="0" w:color="auto"/>
          </w:tcBorders>
          <w:shd w:val="clear" w:color="auto" w:fill="auto"/>
          <w:vAlign w:val="bottom"/>
        </w:tcPr>
        <w:p w14:paraId="5BA24717" w14:textId="77777777" w:rsidR="009A741E" w:rsidRPr="006A7669" w:rsidRDefault="009A741E" w:rsidP="004C132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7B8E16AB" w14:textId="5B7201A0" w:rsidR="009A741E" w:rsidRPr="006A7669" w:rsidRDefault="009A741E" w:rsidP="00444B3D">
          <w:pPr>
            <w:suppressAutoHyphens/>
            <w:spacing w:after="80"/>
            <w:jc w:val="right"/>
            <w:rPr>
              <w:spacing w:val="4"/>
              <w:w w:val="103"/>
              <w:kern w:val="14"/>
              <w:position w:val="-4"/>
              <w:lang w:val="en-GB"/>
            </w:rPr>
          </w:pPr>
          <w:r w:rsidRPr="006A7669">
            <w:rPr>
              <w:spacing w:val="4"/>
              <w:w w:val="103"/>
              <w:kern w:val="14"/>
              <w:position w:val="-4"/>
              <w:sz w:val="40"/>
              <w:lang w:val="en-GB"/>
            </w:rPr>
            <w:t>DP</w:t>
          </w:r>
          <w:r w:rsidRPr="006A7669">
            <w:rPr>
              <w:spacing w:val="4"/>
              <w:w w:val="103"/>
              <w:kern w:val="14"/>
              <w:position w:val="-4"/>
              <w:lang w:val="en-GB"/>
            </w:rPr>
            <w:t>/DCP/</w:t>
          </w:r>
          <w:r>
            <w:rPr>
              <w:spacing w:val="4"/>
              <w:w w:val="103"/>
              <w:kern w:val="14"/>
              <w:position w:val="-4"/>
              <w:lang w:val="en-GB"/>
            </w:rPr>
            <w:t>MOZ</w:t>
          </w:r>
          <w:r w:rsidRPr="006A7669">
            <w:rPr>
              <w:spacing w:val="4"/>
              <w:w w:val="103"/>
              <w:kern w:val="14"/>
              <w:position w:val="-4"/>
              <w:lang w:val="en-GB"/>
            </w:rPr>
            <w:t>/</w:t>
          </w:r>
          <w:r>
            <w:rPr>
              <w:spacing w:val="4"/>
              <w:w w:val="103"/>
              <w:kern w:val="14"/>
              <w:position w:val="-4"/>
              <w:lang w:val="en-GB"/>
            </w:rPr>
            <w:t>3</w:t>
          </w:r>
        </w:p>
      </w:tc>
    </w:tr>
    <w:tr w:rsidR="009A741E" w:rsidRPr="006A7669" w14:paraId="7BD940D1" w14:textId="77777777" w:rsidTr="004C1320">
      <w:trPr>
        <w:gridAfter w:val="1"/>
        <w:wAfter w:w="28" w:type="dxa"/>
        <w:trHeight w:hRule="exact" w:val="2880"/>
      </w:trPr>
      <w:tc>
        <w:tcPr>
          <w:tcW w:w="1267" w:type="dxa"/>
          <w:tcBorders>
            <w:top w:val="single" w:sz="4" w:space="0" w:color="auto"/>
            <w:bottom w:val="single" w:sz="12" w:space="0" w:color="auto"/>
          </w:tcBorders>
          <w:shd w:val="clear" w:color="auto" w:fill="auto"/>
        </w:tcPr>
        <w:p w14:paraId="03E5C7FA" w14:textId="77777777" w:rsidR="009A741E" w:rsidRPr="006A7669" w:rsidRDefault="009A741E" w:rsidP="004C1320">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14:anchorId="1B9304F3" wp14:editId="72319F8A">
                <wp:extent cx="702945" cy="592455"/>
                <wp:effectExtent l="0" t="0" r="190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1356E08" w14:textId="77777777" w:rsidR="009A741E" w:rsidRPr="006A7669" w:rsidRDefault="009A741E" w:rsidP="004C132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19CAE2D4" w14:textId="77777777" w:rsidR="009A741E" w:rsidRDefault="009A741E" w:rsidP="004C13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14:paraId="176CA227" w14:textId="77777777" w:rsidR="009A741E" w:rsidRDefault="009A741E" w:rsidP="004C13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14:paraId="3D95826B" w14:textId="77777777" w:rsidR="009A741E" w:rsidRPr="006A7669" w:rsidRDefault="009A741E" w:rsidP="004C13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6A7669">
            <w:rPr>
              <w:b/>
              <w:sz w:val="34"/>
            </w:rPr>
            <w:t>Project Services</w:t>
          </w:r>
        </w:p>
      </w:tc>
      <w:tc>
        <w:tcPr>
          <w:tcW w:w="245" w:type="dxa"/>
          <w:tcBorders>
            <w:top w:val="single" w:sz="4" w:space="0" w:color="auto"/>
            <w:bottom w:val="single" w:sz="12" w:space="0" w:color="auto"/>
          </w:tcBorders>
          <w:shd w:val="clear" w:color="auto" w:fill="auto"/>
        </w:tcPr>
        <w:p w14:paraId="2BB90AF4" w14:textId="77777777" w:rsidR="009A741E" w:rsidRPr="006A7669" w:rsidRDefault="009A741E" w:rsidP="004C132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74E60270" w14:textId="77777777" w:rsidR="009A741E" w:rsidRPr="006A7669" w:rsidRDefault="009A741E" w:rsidP="004C1320">
          <w:pPr>
            <w:suppressAutoHyphens/>
            <w:spacing w:before="240" w:line="240" w:lineRule="exact"/>
            <w:rPr>
              <w:spacing w:val="4"/>
              <w:w w:val="103"/>
              <w:kern w:val="14"/>
              <w:lang w:val="en-GB"/>
            </w:rPr>
          </w:pPr>
          <w:r w:rsidRPr="006A7669">
            <w:rPr>
              <w:spacing w:val="4"/>
              <w:w w:val="103"/>
              <w:kern w:val="14"/>
              <w:lang w:val="en-GB"/>
            </w:rPr>
            <w:t>Distr.: General</w:t>
          </w:r>
        </w:p>
        <w:p w14:paraId="36F86DB0" w14:textId="224C24C4" w:rsidR="009A741E" w:rsidRPr="006A7669" w:rsidRDefault="009A741E" w:rsidP="004C1320">
          <w:pPr>
            <w:suppressAutoHyphens/>
            <w:spacing w:line="240" w:lineRule="exact"/>
            <w:rPr>
              <w:spacing w:val="4"/>
              <w:w w:val="103"/>
              <w:kern w:val="14"/>
              <w:lang w:val="en-GB"/>
            </w:rPr>
          </w:pPr>
          <w:r>
            <w:rPr>
              <w:spacing w:val="4"/>
              <w:w w:val="103"/>
              <w:kern w:val="14"/>
              <w:lang w:val="en-GB"/>
            </w:rPr>
            <w:t>13</w:t>
          </w:r>
          <w:r w:rsidRPr="006A7669">
            <w:rPr>
              <w:spacing w:val="4"/>
              <w:w w:val="103"/>
              <w:kern w:val="14"/>
              <w:lang w:val="en-GB"/>
            </w:rPr>
            <w:t xml:space="preserve"> </w:t>
          </w:r>
          <w:r>
            <w:rPr>
              <w:spacing w:val="4"/>
              <w:w w:val="103"/>
              <w:kern w:val="14"/>
              <w:lang w:val="en-GB"/>
            </w:rPr>
            <w:t>June 2016</w:t>
          </w:r>
        </w:p>
        <w:p w14:paraId="7394BB19" w14:textId="77777777" w:rsidR="009A741E" w:rsidRPr="006A7669" w:rsidRDefault="009A741E" w:rsidP="004C1320">
          <w:pPr>
            <w:suppressAutoHyphens/>
            <w:spacing w:line="240" w:lineRule="exact"/>
            <w:rPr>
              <w:spacing w:val="4"/>
              <w:w w:val="103"/>
              <w:kern w:val="14"/>
              <w:lang w:val="en-GB"/>
            </w:rPr>
          </w:pPr>
        </w:p>
        <w:p w14:paraId="2BDA96D5" w14:textId="77777777" w:rsidR="009A741E" w:rsidRPr="006A7669" w:rsidRDefault="009A741E" w:rsidP="004C1320">
          <w:pPr>
            <w:suppressAutoHyphens/>
            <w:spacing w:line="240" w:lineRule="exact"/>
            <w:rPr>
              <w:spacing w:val="4"/>
              <w:w w:val="103"/>
              <w:kern w:val="14"/>
              <w:lang w:val="en-GB"/>
            </w:rPr>
          </w:pPr>
          <w:r w:rsidRPr="006A7669">
            <w:rPr>
              <w:spacing w:val="4"/>
              <w:w w:val="103"/>
              <w:kern w:val="14"/>
              <w:lang w:val="en-GB"/>
            </w:rPr>
            <w:t>Original: English</w:t>
          </w:r>
        </w:p>
      </w:tc>
    </w:tr>
  </w:tbl>
  <w:p w14:paraId="58989127" w14:textId="77777777" w:rsidR="009A741E" w:rsidRPr="00ED7FBC" w:rsidRDefault="009A741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A741E" w:rsidRPr="00407FEE" w14:paraId="3652F6B3" w14:textId="77777777" w:rsidTr="00707225">
      <w:trPr>
        <w:trHeight w:hRule="exact" w:val="864"/>
      </w:trPr>
      <w:tc>
        <w:tcPr>
          <w:tcW w:w="4838" w:type="dxa"/>
          <w:shd w:val="clear" w:color="auto" w:fill="auto"/>
          <w:vAlign w:val="bottom"/>
        </w:tcPr>
        <w:p w14:paraId="4A2083AF" w14:textId="14C18576" w:rsidR="009A741E" w:rsidRPr="00407FEE" w:rsidRDefault="009A741E" w:rsidP="00444B3D">
          <w:pPr>
            <w:tabs>
              <w:tab w:val="center" w:pos="4320"/>
              <w:tab w:val="right" w:pos="8640"/>
            </w:tabs>
            <w:spacing w:after="80"/>
            <w:rPr>
              <w:b/>
              <w:noProof/>
              <w:sz w:val="17"/>
            </w:rPr>
          </w:pPr>
          <w:r w:rsidRPr="00407FEE">
            <w:rPr>
              <w:b/>
              <w:noProof/>
              <w:sz w:val="17"/>
            </w:rPr>
            <w:t>D</w:t>
          </w:r>
          <w:r>
            <w:rPr>
              <w:b/>
              <w:noProof/>
              <w:sz w:val="17"/>
            </w:rPr>
            <w:t>P/DCP/MOZ/3</w:t>
          </w:r>
        </w:p>
      </w:tc>
      <w:tc>
        <w:tcPr>
          <w:tcW w:w="5033" w:type="dxa"/>
          <w:shd w:val="clear" w:color="auto" w:fill="auto"/>
          <w:vAlign w:val="bottom"/>
        </w:tcPr>
        <w:p w14:paraId="5C68AA1D" w14:textId="4F2DF7C3" w:rsidR="009A741E" w:rsidRPr="00407FEE" w:rsidRDefault="009A741E" w:rsidP="00407FEE">
          <w:pPr>
            <w:tabs>
              <w:tab w:val="center" w:pos="4320"/>
              <w:tab w:val="right" w:pos="8640"/>
            </w:tabs>
            <w:jc w:val="right"/>
            <w:rPr>
              <w:noProof/>
              <w:sz w:val="17"/>
            </w:rPr>
          </w:pPr>
        </w:p>
      </w:tc>
    </w:tr>
  </w:tbl>
  <w:p w14:paraId="452C09DA" w14:textId="77777777" w:rsidR="009A741E" w:rsidRPr="00207D5C" w:rsidRDefault="009A741E" w:rsidP="00207D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9A741E" w:rsidRPr="008C7D96" w14:paraId="736D629F" w14:textId="77777777" w:rsidTr="008C7D96">
      <w:trPr>
        <w:trHeight w:hRule="exact" w:val="864"/>
      </w:trPr>
      <w:tc>
        <w:tcPr>
          <w:tcW w:w="4838" w:type="dxa"/>
          <w:tcBorders>
            <w:bottom w:val="single" w:sz="4" w:space="0" w:color="auto"/>
          </w:tcBorders>
          <w:vAlign w:val="bottom"/>
        </w:tcPr>
        <w:p w14:paraId="28028D06" w14:textId="4A8203F2" w:rsidR="009A741E" w:rsidRPr="008C7D96" w:rsidRDefault="009A741E" w:rsidP="008C7D96">
          <w:pPr>
            <w:widowControl w:val="0"/>
            <w:tabs>
              <w:tab w:val="center" w:pos="4320"/>
              <w:tab w:val="right" w:pos="8640"/>
            </w:tabs>
            <w:spacing w:after="80"/>
            <w:rPr>
              <w:b/>
              <w:sz w:val="17"/>
              <w:szCs w:val="17"/>
            </w:rPr>
          </w:pPr>
          <w:r w:rsidRPr="008C7D96">
            <w:rPr>
              <w:b/>
              <w:sz w:val="17"/>
              <w:szCs w:val="17"/>
            </w:rPr>
            <w:t>DP/DCP/</w:t>
          </w:r>
          <w:r>
            <w:rPr>
              <w:b/>
              <w:sz w:val="17"/>
              <w:szCs w:val="17"/>
            </w:rPr>
            <w:t>MOZ/3</w:t>
          </w:r>
        </w:p>
      </w:tc>
      <w:tc>
        <w:tcPr>
          <w:tcW w:w="8212" w:type="dxa"/>
          <w:tcBorders>
            <w:bottom w:val="single" w:sz="4" w:space="0" w:color="auto"/>
          </w:tcBorders>
          <w:vAlign w:val="bottom"/>
        </w:tcPr>
        <w:p w14:paraId="04E8D62E" w14:textId="77777777" w:rsidR="009A741E" w:rsidRPr="008C7D96" w:rsidRDefault="009A741E" w:rsidP="008C7D96">
          <w:pPr>
            <w:widowControl w:val="0"/>
            <w:tabs>
              <w:tab w:val="center" w:pos="4320"/>
              <w:tab w:val="right" w:pos="8640"/>
            </w:tabs>
            <w:rPr>
              <w:sz w:val="17"/>
              <w:szCs w:val="17"/>
            </w:rPr>
          </w:pPr>
        </w:p>
      </w:tc>
    </w:tr>
  </w:tbl>
  <w:p w14:paraId="1F10D3D5" w14:textId="77777777" w:rsidR="009A741E" w:rsidRPr="00207D5C" w:rsidRDefault="009A741E" w:rsidP="00185F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9A741E" w:rsidRPr="00D64B78" w14:paraId="410523AC" w14:textId="77777777" w:rsidTr="003042E3">
      <w:trPr>
        <w:trHeight w:hRule="exact" w:val="864"/>
      </w:trPr>
      <w:tc>
        <w:tcPr>
          <w:tcW w:w="4838" w:type="dxa"/>
          <w:tcBorders>
            <w:bottom w:val="single" w:sz="4" w:space="0" w:color="auto"/>
          </w:tcBorders>
          <w:vAlign w:val="bottom"/>
        </w:tcPr>
        <w:p w14:paraId="46DE358D" w14:textId="77777777" w:rsidR="009A741E" w:rsidRPr="00D64B78" w:rsidRDefault="009A741E" w:rsidP="004C1320">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55B94E7E" w14:textId="77777777" w:rsidR="009A741E" w:rsidRPr="00D64B78" w:rsidRDefault="009A741E" w:rsidP="00444B3D">
          <w:pPr>
            <w:widowControl w:val="0"/>
            <w:tabs>
              <w:tab w:val="center" w:pos="4320"/>
              <w:tab w:val="right" w:pos="8640"/>
            </w:tabs>
            <w:jc w:val="right"/>
            <w:rPr>
              <w:sz w:val="17"/>
              <w:szCs w:val="17"/>
            </w:rPr>
          </w:pPr>
          <w:r w:rsidRPr="00D64B78">
            <w:rPr>
              <w:b/>
              <w:sz w:val="17"/>
              <w:szCs w:val="17"/>
            </w:rPr>
            <w:t>DP/DCP/</w:t>
          </w:r>
          <w:r>
            <w:rPr>
              <w:b/>
              <w:sz w:val="17"/>
              <w:szCs w:val="17"/>
            </w:rPr>
            <w:t>MOZ</w:t>
          </w:r>
          <w:r w:rsidRPr="00D64B78">
            <w:rPr>
              <w:b/>
              <w:sz w:val="17"/>
              <w:szCs w:val="17"/>
            </w:rPr>
            <w:t>/</w:t>
          </w:r>
          <w:r>
            <w:rPr>
              <w:b/>
              <w:sz w:val="17"/>
              <w:szCs w:val="17"/>
            </w:rPr>
            <w:t>3</w:t>
          </w:r>
        </w:p>
      </w:tc>
    </w:tr>
  </w:tbl>
  <w:p w14:paraId="7D364689" w14:textId="77777777" w:rsidR="009A741E" w:rsidRDefault="009A7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E2"/>
    <w:multiLevelType w:val="hybridMultilevel"/>
    <w:tmpl w:val="0D7A6A78"/>
    <w:lvl w:ilvl="0" w:tplc="9A8A3C62">
      <w:start w:val="3"/>
      <w:numFmt w:val="upp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1586700"/>
    <w:multiLevelType w:val="hybridMultilevel"/>
    <w:tmpl w:val="D6CABA3C"/>
    <w:lvl w:ilvl="0" w:tplc="2CECDDEE">
      <w:start w:val="27"/>
      <w:numFmt w:val="decimal"/>
      <w:lvlText w:val="%1."/>
      <w:lvlJc w:val="left"/>
      <w:pPr>
        <w:ind w:left="540" w:hanging="360"/>
      </w:pPr>
      <w:rPr>
        <w:rFonts w:cs="Time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9F23081"/>
    <w:multiLevelType w:val="hybridMultilevel"/>
    <w:tmpl w:val="010EAE02"/>
    <w:lvl w:ilvl="0" w:tplc="366663B0">
      <w:start w:val="1"/>
      <w:numFmt w:val="upp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F0F5384"/>
    <w:multiLevelType w:val="hybridMultilevel"/>
    <w:tmpl w:val="8580006A"/>
    <w:lvl w:ilvl="0" w:tplc="FA2892B4">
      <w:start w:val="4"/>
      <w:numFmt w:val="upp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F10064D"/>
    <w:multiLevelType w:val="multilevel"/>
    <w:tmpl w:val="DDB63AA4"/>
    <w:lvl w:ilvl="0">
      <w:start w:val="1"/>
      <w:numFmt w:val="decimal"/>
      <w:lvlText w:val="%1."/>
      <w:lvlJc w:val="left"/>
      <w:pPr>
        <w:tabs>
          <w:tab w:val="num" w:pos="720"/>
        </w:tabs>
        <w:ind w:left="720" w:hanging="720"/>
      </w:pPr>
      <w:rPr>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0AC42CB"/>
    <w:multiLevelType w:val="hybridMultilevel"/>
    <w:tmpl w:val="5AF023AE"/>
    <w:lvl w:ilvl="0" w:tplc="B47231A6">
      <w:start w:val="1"/>
      <w:numFmt w:val="decimal"/>
      <w:lvlText w:val="%1."/>
      <w:lvlJc w:val="left"/>
      <w:pPr>
        <w:ind w:left="63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87096"/>
    <w:multiLevelType w:val="hybridMultilevel"/>
    <w:tmpl w:val="0114C47A"/>
    <w:lvl w:ilvl="0" w:tplc="366663B0">
      <w:start w:val="1"/>
      <w:numFmt w:val="upp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8E540E5"/>
    <w:multiLevelType w:val="hybridMultilevel"/>
    <w:tmpl w:val="E7402FCA"/>
    <w:lvl w:ilvl="0" w:tplc="08160001">
      <w:start w:val="3"/>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FA53B44"/>
    <w:multiLevelType w:val="multilevel"/>
    <w:tmpl w:val="ABB6E974"/>
    <w:lvl w:ilvl="0">
      <w:start w:val="1"/>
      <w:numFmt w:val="upperRoman"/>
      <w:lvlText w:val="%1."/>
      <w:lvlJc w:val="left"/>
      <w:pPr>
        <w:tabs>
          <w:tab w:val="num" w:pos="720"/>
        </w:tabs>
        <w:ind w:left="720" w:hanging="720"/>
      </w:pPr>
      <w:rPr>
        <w:rFonts w:hint="default"/>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D903A7"/>
    <w:multiLevelType w:val="hybridMultilevel"/>
    <w:tmpl w:val="84A8CA80"/>
    <w:lvl w:ilvl="0" w:tplc="366663B0">
      <w:start w:val="1"/>
      <w:numFmt w:val="upp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36B6424"/>
    <w:multiLevelType w:val="hybridMultilevel"/>
    <w:tmpl w:val="CF14EDDE"/>
    <w:lvl w:ilvl="0" w:tplc="31DE8D64">
      <w:start w:val="14"/>
      <w:numFmt w:val="decimal"/>
      <w:lvlText w:val="%1."/>
      <w:lvlJc w:val="left"/>
      <w:pPr>
        <w:ind w:left="630" w:hanging="360"/>
      </w:pPr>
      <w:rPr>
        <w:rFonts w:hint="default"/>
      </w:rPr>
    </w:lvl>
    <w:lvl w:ilvl="1" w:tplc="08160019" w:tentative="1">
      <w:start w:val="1"/>
      <w:numFmt w:val="lowerLetter"/>
      <w:lvlText w:val="%2."/>
      <w:lvlJc w:val="left"/>
      <w:pPr>
        <w:ind w:left="1350" w:hanging="360"/>
      </w:pPr>
    </w:lvl>
    <w:lvl w:ilvl="2" w:tplc="0816001B" w:tentative="1">
      <w:start w:val="1"/>
      <w:numFmt w:val="lowerRoman"/>
      <w:lvlText w:val="%3."/>
      <w:lvlJc w:val="right"/>
      <w:pPr>
        <w:ind w:left="2070" w:hanging="180"/>
      </w:pPr>
    </w:lvl>
    <w:lvl w:ilvl="3" w:tplc="0816000F" w:tentative="1">
      <w:start w:val="1"/>
      <w:numFmt w:val="decimal"/>
      <w:lvlText w:val="%4."/>
      <w:lvlJc w:val="left"/>
      <w:pPr>
        <w:ind w:left="2790" w:hanging="360"/>
      </w:pPr>
    </w:lvl>
    <w:lvl w:ilvl="4" w:tplc="08160019" w:tentative="1">
      <w:start w:val="1"/>
      <w:numFmt w:val="lowerLetter"/>
      <w:lvlText w:val="%5."/>
      <w:lvlJc w:val="left"/>
      <w:pPr>
        <w:ind w:left="3510" w:hanging="360"/>
      </w:pPr>
    </w:lvl>
    <w:lvl w:ilvl="5" w:tplc="0816001B" w:tentative="1">
      <w:start w:val="1"/>
      <w:numFmt w:val="lowerRoman"/>
      <w:lvlText w:val="%6."/>
      <w:lvlJc w:val="right"/>
      <w:pPr>
        <w:ind w:left="4230" w:hanging="180"/>
      </w:pPr>
    </w:lvl>
    <w:lvl w:ilvl="6" w:tplc="0816000F" w:tentative="1">
      <w:start w:val="1"/>
      <w:numFmt w:val="decimal"/>
      <w:lvlText w:val="%7."/>
      <w:lvlJc w:val="left"/>
      <w:pPr>
        <w:ind w:left="4950" w:hanging="360"/>
      </w:pPr>
    </w:lvl>
    <w:lvl w:ilvl="7" w:tplc="08160019" w:tentative="1">
      <w:start w:val="1"/>
      <w:numFmt w:val="lowerLetter"/>
      <w:lvlText w:val="%8."/>
      <w:lvlJc w:val="left"/>
      <w:pPr>
        <w:ind w:left="5670" w:hanging="360"/>
      </w:pPr>
    </w:lvl>
    <w:lvl w:ilvl="8" w:tplc="0816001B" w:tentative="1">
      <w:start w:val="1"/>
      <w:numFmt w:val="lowerRoman"/>
      <w:lvlText w:val="%9."/>
      <w:lvlJc w:val="right"/>
      <w:pPr>
        <w:ind w:left="6390" w:hanging="180"/>
      </w:pPr>
    </w:lvl>
  </w:abstractNum>
  <w:abstractNum w:abstractNumId="12" w15:restartNumberingAfterBreak="0">
    <w:nsid w:val="53E54EDE"/>
    <w:multiLevelType w:val="hybridMultilevel"/>
    <w:tmpl w:val="9B0461A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D020F"/>
    <w:multiLevelType w:val="hybridMultilevel"/>
    <w:tmpl w:val="C41C02F0"/>
    <w:lvl w:ilvl="0" w:tplc="366663B0">
      <w:start w:val="1"/>
      <w:numFmt w:val="upperRoman"/>
      <w:lvlText w:val="%1."/>
      <w:lvlJc w:val="left"/>
      <w:pPr>
        <w:ind w:left="862" w:hanging="72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4" w15:restartNumberingAfterBreak="0">
    <w:nsid w:val="6D5231BA"/>
    <w:multiLevelType w:val="hybridMultilevel"/>
    <w:tmpl w:val="F5C085DE"/>
    <w:lvl w:ilvl="0" w:tplc="230A7960">
      <w:start w:val="2"/>
      <w:numFmt w:val="upp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43748"/>
    <w:multiLevelType w:val="hybridMultilevel"/>
    <w:tmpl w:val="0EAAE792"/>
    <w:lvl w:ilvl="0" w:tplc="36FE3454">
      <w:start w:val="20"/>
      <w:numFmt w:val="decimal"/>
      <w:lvlText w:val="%1."/>
      <w:lvlJc w:val="left"/>
      <w:pPr>
        <w:ind w:left="360" w:hanging="360"/>
      </w:pPr>
      <w:rPr>
        <w:rFonts w:cs="Times" w:hint="default"/>
      </w:rPr>
    </w:lvl>
    <w:lvl w:ilvl="1" w:tplc="08160019" w:tentative="1">
      <w:start w:val="1"/>
      <w:numFmt w:val="lowerLetter"/>
      <w:lvlText w:val="%2."/>
      <w:lvlJc w:val="left"/>
      <w:pPr>
        <w:ind w:left="1170" w:hanging="360"/>
      </w:pPr>
    </w:lvl>
    <w:lvl w:ilvl="2" w:tplc="0816001B" w:tentative="1">
      <w:start w:val="1"/>
      <w:numFmt w:val="lowerRoman"/>
      <w:lvlText w:val="%3."/>
      <w:lvlJc w:val="right"/>
      <w:pPr>
        <w:ind w:left="1890" w:hanging="180"/>
      </w:pPr>
    </w:lvl>
    <w:lvl w:ilvl="3" w:tplc="0816000F" w:tentative="1">
      <w:start w:val="1"/>
      <w:numFmt w:val="decimal"/>
      <w:lvlText w:val="%4."/>
      <w:lvlJc w:val="left"/>
      <w:pPr>
        <w:ind w:left="2610" w:hanging="360"/>
      </w:pPr>
    </w:lvl>
    <w:lvl w:ilvl="4" w:tplc="08160019" w:tentative="1">
      <w:start w:val="1"/>
      <w:numFmt w:val="lowerLetter"/>
      <w:lvlText w:val="%5."/>
      <w:lvlJc w:val="left"/>
      <w:pPr>
        <w:ind w:left="3330" w:hanging="360"/>
      </w:pPr>
    </w:lvl>
    <w:lvl w:ilvl="5" w:tplc="0816001B" w:tentative="1">
      <w:start w:val="1"/>
      <w:numFmt w:val="lowerRoman"/>
      <w:lvlText w:val="%6."/>
      <w:lvlJc w:val="right"/>
      <w:pPr>
        <w:ind w:left="4050" w:hanging="180"/>
      </w:pPr>
    </w:lvl>
    <w:lvl w:ilvl="6" w:tplc="0816000F" w:tentative="1">
      <w:start w:val="1"/>
      <w:numFmt w:val="decimal"/>
      <w:lvlText w:val="%7."/>
      <w:lvlJc w:val="left"/>
      <w:pPr>
        <w:ind w:left="4770" w:hanging="360"/>
      </w:pPr>
    </w:lvl>
    <w:lvl w:ilvl="7" w:tplc="08160019" w:tentative="1">
      <w:start w:val="1"/>
      <w:numFmt w:val="lowerLetter"/>
      <w:lvlText w:val="%8."/>
      <w:lvlJc w:val="left"/>
      <w:pPr>
        <w:ind w:left="5490" w:hanging="360"/>
      </w:pPr>
    </w:lvl>
    <w:lvl w:ilvl="8" w:tplc="0816001B" w:tentative="1">
      <w:start w:val="1"/>
      <w:numFmt w:val="lowerRoman"/>
      <w:lvlText w:val="%9."/>
      <w:lvlJc w:val="right"/>
      <w:pPr>
        <w:ind w:left="6210" w:hanging="180"/>
      </w:pPr>
    </w:lvl>
  </w:abstractNum>
  <w:abstractNum w:abstractNumId="17" w15:restartNumberingAfterBreak="0">
    <w:nsid w:val="7A9163F5"/>
    <w:multiLevelType w:val="multilevel"/>
    <w:tmpl w:val="D2709B5E"/>
    <w:lvl w:ilvl="0">
      <w:start w:val="1"/>
      <w:numFmt w:val="upperRoman"/>
      <w:lvlText w:val="%1."/>
      <w:lvlJc w:val="left"/>
      <w:pPr>
        <w:tabs>
          <w:tab w:val="num" w:pos="720"/>
        </w:tabs>
        <w:ind w:left="720" w:hanging="720"/>
      </w:pPr>
      <w:rPr>
        <w:rFonts w:hint="default"/>
        <w:color w:val="000000" w:themeColor="text1"/>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5"/>
  </w:num>
  <w:num w:numId="2">
    <w:abstractNumId w:val="5"/>
  </w:num>
  <w:num w:numId="3">
    <w:abstractNumId w:val="11"/>
  </w:num>
  <w:num w:numId="4">
    <w:abstractNumId w:val="13"/>
  </w:num>
  <w:num w:numId="5">
    <w:abstractNumId w:val="16"/>
  </w:num>
  <w:num w:numId="6">
    <w:abstractNumId w:val="1"/>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7"/>
  </w:num>
  <w:num w:numId="16">
    <w:abstractNumId w:val="2"/>
  </w:num>
  <w:num w:numId="17">
    <w:abstractNumId w:val="14"/>
  </w:num>
  <w:num w:numId="18">
    <w:abstractNumId w:val="6"/>
  </w:num>
  <w:num w:numId="19">
    <w:abstractNumId w:val="0"/>
  </w:num>
  <w:num w:numId="20">
    <w:abstractNumId w:val="8"/>
  </w:num>
  <w:num w:numId="21">
    <w:abstractNumId w:val="10"/>
  </w:num>
  <w:num w:numId="22">
    <w:abstractNumId w:val="3"/>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5C9"/>
    <w:rsid w:val="0000203B"/>
    <w:rsid w:val="000027D2"/>
    <w:rsid w:val="000028A6"/>
    <w:rsid w:val="00002F69"/>
    <w:rsid w:val="0000309E"/>
    <w:rsid w:val="00003794"/>
    <w:rsid w:val="00004DF5"/>
    <w:rsid w:val="00004E36"/>
    <w:rsid w:val="00005E26"/>
    <w:rsid w:val="000072E1"/>
    <w:rsid w:val="00007ED3"/>
    <w:rsid w:val="00011986"/>
    <w:rsid w:val="000122B2"/>
    <w:rsid w:val="0001456C"/>
    <w:rsid w:val="0001462A"/>
    <w:rsid w:val="00015181"/>
    <w:rsid w:val="00015688"/>
    <w:rsid w:val="00015AB9"/>
    <w:rsid w:val="00015FDE"/>
    <w:rsid w:val="00016217"/>
    <w:rsid w:val="0001649A"/>
    <w:rsid w:val="00016861"/>
    <w:rsid w:val="000200CF"/>
    <w:rsid w:val="000205F1"/>
    <w:rsid w:val="00022047"/>
    <w:rsid w:val="00025A6A"/>
    <w:rsid w:val="000274B9"/>
    <w:rsid w:val="0002758B"/>
    <w:rsid w:val="000276A0"/>
    <w:rsid w:val="000278C2"/>
    <w:rsid w:val="000330DB"/>
    <w:rsid w:val="0003429F"/>
    <w:rsid w:val="000348AA"/>
    <w:rsid w:val="00034D76"/>
    <w:rsid w:val="0003562A"/>
    <w:rsid w:val="00036095"/>
    <w:rsid w:val="00036AF4"/>
    <w:rsid w:val="00037BFA"/>
    <w:rsid w:val="00041468"/>
    <w:rsid w:val="00041C10"/>
    <w:rsid w:val="000424DE"/>
    <w:rsid w:val="00042723"/>
    <w:rsid w:val="00043804"/>
    <w:rsid w:val="00043A4E"/>
    <w:rsid w:val="000441A1"/>
    <w:rsid w:val="00046D66"/>
    <w:rsid w:val="0005075A"/>
    <w:rsid w:val="00050869"/>
    <w:rsid w:val="00050CB8"/>
    <w:rsid w:val="0005130F"/>
    <w:rsid w:val="000521F4"/>
    <w:rsid w:val="000561C1"/>
    <w:rsid w:val="00056204"/>
    <w:rsid w:val="000570D1"/>
    <w:rsid w:val="000571A9"/>
    <w:rsid w:val="00060290"/>
    <w:rsid w:val="00062FD7"/>
    <w:rsid w:val="000631C6"/>
    <w:rsid w:val="000637A6"/>
    <w:rsid w:val="00063E24"/>
    <w:rsid w:val="00066076"/>
    <w:rsid w:val="00066EA2"/>
    <w:rsid w:val="00066FF4"/>
    <w:rsid w:val="000710FD"/>
    <w:rsid w:val="00072229"/>
    <w:rsid w:val="00073503"/>
    <w:rsid w:val="00073CF1"/>
    <w:rsid w:val="00074BD0"/>
    <w:rsid w:val="00074D9A"/>
    <w:rsid w:val="00074DB9"/>
    <w:rsid w:val="000753C4"/>
    <w:rsid w:val="00075DF0"/>
    <w:rsid w:val="000762CA"/>
    <w:rsid w:val="000803A4"/>
    <w:rsid w:val="000806E3"/>
    <w:rsid w:val="00081268"/>
    <w:rsid w:val="00081B48"/>
    <w:rsid w:val="0008339E"/>
    <w:rsid w:val="00084509"/>
    <w:rsid w:val="00084628"/>
    <w:rsid w:val="00085430"/>
    <w:rsid w:val="00090AD1"/>
    <w:rsid w:val="00090F4F"/>
    <w:rsid w:val="00091476"/>
    <w:rsid w:val="00092094"/>
    <w:rsid w:val="00092879"/>
    <w:rsid w:val="00092B41"/>
    <w:rsid w:val="00093019"/>
    <w:rsid w:val="00094E87"/>
    <w:rsid w:val="00094FDA"/>
    <w:rsid w:val="0009521B"/>
    <w:rsid w:val="00097FB2"/>
    <w:rsid w:val="000A08DB"/>
    <w:rsid w:val="000A151D"/>
    <w:rsid w:val="000A164A"/>
    <w:rsid w:val="000A24C5"/>
    <w:rsid w:val="000A3710"/>
    <w:rsid w:val="000A3F7F"/>
    <w:rsid w:val="000A40AC"/>
    <w:rsid w:val="000A40C1"/>
    <w:rsid w:val="000A63A0"/>
    <w:rsid w:val="000B3302"/>
    <w:rsid w:val="000B3A13"/>
    <w:rsid w:val="000B44DA"/>
    <w:rsid w:val="000B4BB2"/>
    <w:rsid w:val="000B59FB"/>
    <w:rsid w:val="000B624C"/>
    <w:rsid w:val="000C2FC0"/>
    <w:rsid w:val="000C5E36"/>
    <w:rsid w:val="000C76B0"/>
    <w:rsid w:val="000C77A3"/>
    <w:rsid w:val="000C7BBE"/>
    <w:rsid w:val="000D2475"/>
    <w:rsid w:val="000D34A8"/>
    <w:rsid w:val="000D442C"/>
    <w:rsid w:val="000D4DC4"/>
    <w:rsid w:val="000D6FD0"/>
    <w:rsid w:val="000D7517"/>
    <w:rsid w:val="000E48C8"/>
    <w:rsid w:val="000E4B94"/>
    <w:rsid w:val="000E5A47"/>
    <w:rsid w:val="000E612D"/>
    <w:rsid w:val="000E667A"/>
    <w:rsid w:val="000E71A6"/>
    <w:rsid w:val="000E745A"/>
    <w:rsid w:val="000E7E9E"/>
    <w:rsid w:val="000F0044"/>
    <w:rsid w:val="000F34CD"/>
    <w:rsid w:val="000F471A"/>
    <w:rsid w:val="000F4A90"/>
    <w:rsid w:val="000F703B"/>
    <w:rsid w:val="000F7424"/>
    <w:rsid w:val="001001BA"/>
    <w:rsid w:val="0010121B"/>
    <w:rsid w:val="00101F6A"/>
    <w:rsid w:val="0010372B"/>
    <w:rsid w:val="00105062"/>
    <w:rsid w:val="0010634D"/>
    <w:rsid w:val="00106A70"/>
    <w:rsid w:val="00106EF8"/>
    <w:rsid w:val="00107058"/>
    <w:rsid w:val="00107E36"/>
    <w:rsid w:val="00110072"/>
    <w:rsid w:val="001101A2"/>
    <w:rsid w:val="00111489"/>
    <w:rsid w:val="00111797"/>
    <w:rsid w:val="00111B19"/>
    <w:rsid w:val="001132B5"/>
    <w:rsid w:val="00114A64"/>
    <w:rsid w:val="00114AB1"/>
    <w:rsid w:val="00115F59"/>
    <w:rsid w:val="00116387"/>
    <w:rsid w:val="00116C1A"/>
    <w:rsid w:val="001201EB"/>
    <w:rsid w:val="001219BF"/>
    <w:rsid w:val="00121F3E"/>
    <w:rsid w:val="0012229E"/>
    <w:rsid w:val="0012243A"/>
    <w:rsid w:val="0012367A"/>
    <w:rsid w:val="00123849"/>
    <w:rsid w:val="00123A5E"/>
    <w:rsid w:val="001248E9"/>
    <w:rsid w:val="00125010"/>
    <w:rsid w:val="00125266"/>
    <w:rsid w:val="00125B82"/>
    <w:rsid w:val="00125BEF"/>
    <w:rsid w:val="00126293"/>
    <w:rsid w:val="001305E6"/>
    <w:rsid w:val="0013239A"/>
    <w:rsid w:val="00132882"/>
    <w:rsid w:val="0013372B"/>
    <w:rsid w:val="00134ABC"/>
    <w:rsid w:val="00134C22"/>
    <w:rsid w:val="00136A92"/>
    <w:rsid w:val="0013700A"/>
    <w:rsid w:val="001374C2"/>
    <w:rsid w:val="0013761A"/>
    <w:rsid w:val="0014129A"/>
    <w:rsid w:val="00142455"/>
    <w:rsid w:val="0014423A"/>
    <w:rsid w:val="00144C6B"/>
    <w:rsid w:val="00144D39"/>
    <w:rsid w:val="00144D98"/>
    <w:rsid w:val="001456B6"/>
    <w:rsid w:val="0014621A"/>
    <w:rsid w:val="00147042"/>
    <w:rsid w:val="001471A7"/>
    <w:rsid w:val="001506F6"/>
    <w:rsid w:val="001509DE"/>
    <w:rsid w:val="001522F0"/>
    <w:rsid w:val="001537E9"/>
    <w:rsid w:val="001539FE"/>
    <w:rsid w:val="00154032"/>
    <w:rsid w:val="001547D3"/>
    <w:rsid w:val="001559BD"/>
    <w:rsid w:val="00157F79"/>
    <w:rsid w:val="00160B95"/>
    <w:rsid w:val="00160BB7"/>
    <w:rsid w:val="00161897"/>
    <w:rsid w:val="00163E84"/>
    <w:rsid w:val="00166464"/>
    <w:rsid w:val="001668AA"/>
    <w:rsid w:val="001675B1"/>
    <w:rsid w:val="0016789D"/>
    <w:rsid w:val="00167BA3"/>
    <w:rsid w:val="00167C87"/>
    <w:rsid w:val="0017140B"/>
    <w:rsid w:val="00172A37"/>
    <w:rsid w:val="00172EE3"/>
    <w:rsid w:val="00175755"/>
    <w:rsid w:val="00176C1C"/>
    <w:rsid w:val="00177368"/>
    <w:rsid w:val="0017746C"/>
    <w:rsid w:val="00177905"/>
    <w:rsid w:val="00177E7E"/>
    <w:rsid w:val="001802D1"/>
    <w:rsid w:val="00180711"/>
    <w:rsid w:val="001810A7"/>
    <w:rsid w:val="001823F5"/>
    <w:rsid w:val="00182BCF"/>
    <w:rsid w:val="0018356F"/>
    <w:rsid w:val="00183E74"/>
    <w:rsid w:val="001846DE"/>
    <w:rsid w:val="00184D70"/>
    <w:rsid w:val="00185F7E"/>
    <w:rsid w:val="001865A9"/>
    <w:rsid w:val="001876C5"/>
    <w:rsid w:val="00187D68"/>
    <w:rsid w:val="00190030"/>
    <w:rsid w:val="00190155"/>
    <w:rsid w:val="001906B5"/>
    <w:rsid w:val="00193CB6"/>
    <w:rsid w:val="00194163"/>
    <w:rsid w:val="00194FEB"/>
    <w:rsid w:val="001970A4"/>
    <w:rsid w:val="00197AD1"/>
    <w:rsid w:val="001A0B56"/>
    <w:rsid w:val="001A15EF"/>
    <w:rsid w:val="001A1AB5"/>
    <w:rsid w:val="001A1C26"/>
    <w:rsid w:val="001A37E2"/>
    <w:rsid w:val="001A3F83"/>
    <w:rsid w:val="001A7031"/>
    <w:rsid w:val="001B0020"/>
    <w:rsid w:val="001B35BD"/>
    <w:rsid w:val="001B3F87"/>
    <w:rsid w:val="001B4026"/>
    <w:rsid w:val="001B598C"/>
    <w:rsid w:val="001B5E2B"/>
    <w:rsid w:val="001B68AD"/>
    <w:rsid w:val="001B692E"/>
    <w:rsid w:val="001B76A6"/>
    <w:rsid w:val="001C07F8"/>
    <w:rsid w:val="001C0B1E"/>
    <w:rsid w:val="001C2F59"/>
    <w:rsid w:val="001C41C2"/>
    <w:rsid w:val="001C4BD0"/>
    <w:rsid w:val="001C6C08"/>
    <w:rsid w:val="001C7B8D"/>
    <w:rsid w:val="001D2056"/>
    <w:rsid w:val="001D2FBD"/>
    <w:rsid w:val="001D42D1"/>
    <w:rsid w:val="001D52AC"/>
    <w:rsid w:val="001D58F5"/>
    <w:rsid w:val="001D64E5"/>
    <w:rsid w:val="001D6EB8"/>
    <w:rsid w:val="001E05EC"/>
    <w:rsid w:val="001E06B0"/>
    <w:rsid w:val="001E11A4"/>
    <w:rsid w:val="001E4768"/>
    <w:rsid w:val="001E4809"/>
    <w:rsid w:val="001E4EF3"/>
    <w:rsid w:val="001E4F4F"/>
    <w:rsid w:val="001E614E"/>
    <w:rsid w:val="001E7334"/>
    <w:rsid w:val="001F27F4"/>
    <w:rsid w:val="001F2B01"/>
    <w:rsid w:val="001F3DC0"/>
    <w:rsid w:val="001F4C5A"/>
    <w:rsid w:val="001F4EA9"/>
    <w:rsid w:val="001F4F73"/>
    <w:rsid w:val="001F567E"/>
    <w:rsid w:val="001F5F18"/>
    <w:rsid w:val="001F6425"/>
    <w:rsid w:val="001F6772"/>
    <w:rsid w:val="001F7421"/>
    <w:rsid w:val="00200195"/>
    <w:rsid w:val="002004A8"/>
    <w:rsid w:val="00200B5F"/>
    <w:rsid w:val="00201D31"/>
    <w:rsid w:val="00201EEF"/>
    <w:rsid w:val="002025EE"/>
    <w:rsid w:val="0020344C"/>
    <w:rsid w:val="002047C8"/>
    <w:rsid w:val="002052B3"/>
    <w:rsid w:val="002058F9"/>
    <w:rsid w:val="00205B11"/>
    <w:rsid w:val="00205D8F"/>
    <w:rsid w:val="00207C0A"/>
    <w:rsid w:val="00207D5C"/>
    <w:rsid w:val="00210A4D"/>
    <w:rsid w:val="00210D9D"/>
    <w:rsid w:val="0021219E"/>
    <w:rsid w:val="00212B1F"/>
    <w:rsid w:val="00213D7C"/>
    <w:rsid w:val="0021403D"/>
    <w:rsid w:val="00214513"/>
    <w:rsid w:val="002155B7"/>
    <w:rsid w:val="00216F47"/>
    <w:rsid w:val="0021766A"/>
    <w:rsid w:val="0022091D"/>
    <w:rsid w:val="0022193C"/>
    <w:rsid w:val="0022227A"/>
    <w:rsid w:val="002225D3"/>
    <w:rsid w:val="00222A35"/>
    <w:rsid w:val="0022301D"/>
    <w:rsid w:val="00224B2C"/>
    <w:rsid w:val="00226DB1"/>
    <w:rsid w:val="00227212"/>
    <w:rsid w:val="002279E1"/>
    <w:rsid w:val="00227E55"/>
    <w:rsid w:val="00230D78"/>
    <w:rsid w:val="00231E5E"/>
    <w:rsid w:val="00232AA0"/>
    <w:rsid w:val="00232F24"/>
    <w:rsid w:val="0023332B"/>
    <w:rsid w:val="00234077"/>
    <w:rsid w:val="00234207"/>
    <w:rsid w:val="00234CDF"/>
    <w:rsid w:val="0023601C"/>
    <w:rsid w:val="00236B91"/>
    <w:rsid w:val="00237CC9"/>
    <w:rsid w:val="0024125F"/>
    <w:rsid w:val="002414B0"/>
    <w:rsid w:val="002424C0"/>
    <w:rsid w:val="00242CAA"/>
    <w:rsid w:val="00245D74"/>
    <w:rsid w:val="00246BE5"/>
    <w:rsid w:val="00246D03"/>
    <w:rsid w:val="00246DDF"/>
    <w:rsid w:val="00250D16"/>
    <w:rsid w:val="00253CAD"/>
    <w:rsid w:val="00254ED4"/>
    <w:rsid w:val="00255029"/>
    <w:rsid w:val="002567A5"/>
    <w:rsid w:val="002573CC"/>
    <w:rsid w:val="00260FAA"/>
    <w:rsid w:val="00262338"/>
    <w:rsid w:val="00263938"/>
    <w:rsid w:val="00263C7C"/>
    <w:rsid w:val="002646D7"/>
    <w:rsid w:val="0026483F"/>
    <w:rsid w:val="00266320"/>
    <w:rsid w:val="0026672A"/>
    <w:rsid w:val="002671D7"/>
    <w:rsid w:val="00271793"/>
    <w:rsid w:val="0027259C"/>
    <w:rsid w:val="00273543"/>
    <w:rsid w:val="002735D4"/>
    <w:rsid w:val="00274C82"/>
    <w:rsid w:val="00275A8F"/>
    <w:rsid w:val="0027654D"/>
    <w:rsid w:val="002810DF"/>
    <w:rsid w:val="002812AB"/>
    <w:rsid w:val="002816D8"/>
    <w:rsid w:val="00282A8C"/>
    <w:rsid w:val="00283A30"/>
    <w:rsid w:val="0028479B"/>
    <w:rsid w:val="002854A1"/>
    <w:rsid w:val="002854EE"/>
    <w:rsid w:val="0028565C"/>
    <w:rsid w:val="002862E5"/>
    <w:rsid w:val="002875DE"/>
    <w:rsid w:val="00287B5E"/>
    <w:rsid w:val="00287E07"/>
    <w:rsid w:val="0029023A"/>
    <w:rsid w:val="00290EB3"/>
    <w:rsid w:val="00292846"/>
    <w:rsid w:val="00292A03"/>
    <w:rsid w:val="00292A90"/>
    <w:rsid w:val="0029464D"/>
    <w:rsid w:val="0029593B"/>
    <w:rsid w:val="00295F54"/>
    <w:rsid w:val="00296500"/>
    <w:rsid w:val="002971D6"/>
    <w:rsid w:val="0029770E"/>
    <w:rsid w:val="00297BD1"/>
    <w:rsid w:val="00297EBC"/>
    <w:rsid w:val="002A0A5D"/>
    <w:rsid w:val="002A1625"/>
    <w:rsid w:val="002A1819"/>
    <w:rsid w:val="002A2F08"/>
    <w:rsid w:val="002A3641"/>
    <w:rsid w:val="002A495F"/>
    <w:rsid w:val="002A706F"/>
    <w:rsid w:val="002A70EA"/>
    <w:rsid w:val="002A7363"/>
    <w:rsid w:val="002A7E7D"/>
    <w:rsid w:val="002A7F43"/>
    <w:rsid w:val="002A7FD7"/>
    <w:rsid w:val="002B0C35"/>
    <w:rsid w:val="002B2D12"/>
    <w:rsid w:val="002B365E"/>
    <w:rsid w:val="002B408B"/>
    <w:rsid w:val="002B489A"/>
    <w:rsid w:val="002B6341"/>
    <w:rsid w:val="002B6547"/>
    <w:rsid w:val="002B7426"/>
    <w:rsid w:val="002B780A"/>
    <w:rsid w:val="002C0526"/>
    <w:rsid w:val="002C15A1"/>
    <w:rsid w:val="002C27A8"/>
    <w:rsid w:val="002C333E"/>
    <w:rsid w:val="002C36C8"/>
    <w:rsid w:val="002C47D2"/>
    <w:rsid w:val="002C51A0"/>
    <w:rsid w:val="002C5A2B"/>
    <w:rsid w:val="002C6BD2"/>
    <w:rsid w:val="002C7204"/>
    <w:rsid w:val="002C7971"/>
    <w:rsid w:val="002D0584"/>
    <w:rsid w:val="002D203E"/>
    <w:rsid w:val="002D2E2A"/>
    <w:rsid w:val="002D50E4"/>
    <w:rsid w:val="002D5295"/>
    <w:rsid w:val="002D52BF"/>
    <w:rsid w:val="002D68FA"/>
    <w:rsid w:val="002D6C52"/>
    <w:rsid w:val="002D7ECA"/>
    <w:rsid w:val="002E0141"/>
    <w:rsid w:val="002E0B5D"/>
    <w:rsid w:val="002E0B76"/>
    <w:rsid w:val="002E0DE7"/>
    <w:rsid w:val="002E1495"/>
    <w:rsid w:val="002E2245"/>
    <w:rsid w:val="002E224D"/>
    <w:rsid w:val="002E2900"/>
    <w:rsid w:val="002E2D66"/>
    <w:rsid w:val="002E3C0D"/>
    <w:rsid w:val="002E3E46"/>
    <w:rsid w:val="002E43EC"/>
    <w:rsid w:val="002E5B3C"/>
    <w:rsid w:val="002E5EBF"/>
    <w:rsid w:val="002E71AF"/>
    <w:rsid w:val="002E76CA"/>
    <w:rsid w:val="002E798E"/>
    <w:rsid w:val="002E7A79"/>
    <w:rsid w:val="002F2C6E"/>
    <w:rsid w:val="002F3C88"/>
    <w:rsid w:val="002F3EB4"/>
    <w:rsid w:val="002F4067"/>
    <w:rsid w:val="002F47EB"/>
    <w:rsid w:val="002F5990"/>
    <w:rsid w:val="002F7339"/>
    <w:rsid w:val="002F7461"/>
    <w:rsid w:val="00301DEB"/>
    <w:rsid w:val="003025E2"/>
    <w:rsid w:val="003026DA"/>
    <w:rsid w:val="00302CEC"/>
    <w:rsid w:val="00303277"/>
    <w:rsid w:val="003035A7"/>
    <w:rsid w:val="00303735"/>
    <w:rsid w:val="00303907"/>
    <w:rsid w:val="003042E3"/>
    <w:rsid w:val="00306D24"/>
    <w:rsid w:val="003075D0"/>
    <w:rsid w:val="00307712"/>
    <w:rsid w:val="003077A4"/>
    <w:rsid w:val="00307F84"/>
    <w:rsid w:val="00310DE6"/>
    <w:rsid w:val="0031404A"/>
    <w:rsid w:val="003149F4"/>
    <w:rsid w:val="00314B7C"/>
    <w:rsid w:val="00314E49"/>
    <w:rsid w:val="00315445"/>
    <w:rsid w:val="003157F3"/>
    <w:rsid w:val="00315DA5"/>
    <w:rsid w:val="00317183"/>
    <w:rsid w:val="003204AE"/>
    <w:rsid w:val="00320607"/>
    <w:rsid w:val="00320777"/>
    <w:rsid w:val="003208EF"/>
    <w:rsid w:val="00322C24"/>
    <w:rsid w:val="00324846"/>
    <w:rsid w:val="00324ABD"/>
    <w:rsid w:val="00324D9B"/>
    <w:rsid w:val="00326F66"/>
    <w:rsid w:val="003272A6"/>
    <w:rsid w:val="003273CB"/>
    <w:rsid w:val="003277CB"/>
    <w:rsid w:val="0033125E"/>
    <w:rsid w:val="00332769"/>
    <w:rsid w:val="003342A0"/>
    <w:rsid w:val="00336913"/>
    <w:rsid w:val="00337161"/>
    <w:rsid w:val="0033718C"/>
    <w:rsid w:val="00337407"/>
    <w:rsid w:val="00337A2D"/>
    <w:rsid w:val="0034019C"/>
    <w:rsid w:val="00340E02"/>
    <w:rsid w:val="00343E6E"/>
    <w:rsid w:val="003445C0"/>
    <w:rsid w:val="003450C8"/>
    <w:rsid w:val="0034598D"/>
    <w:rsid w:val="00346A29"/>
    <w:rsid w:val="0034782B"/>
    <w:rsid w:val="00347969"/>
    <w:rsid w:val="00351DAC"/>
    <w:rsid w:val="00351E5C"/>
    <w:rsid w:val="00352E46"/>
    <w:rsid w:val="0035580F"/>
    <w:rsid w:val="00356D66"/>
    <w:rsid w:val="00357CB4"/>
    <w:rsid w:val="003604EE"/>
    <w:rsid w:val="003626DB"/>
    <w:rsid w:val="0036286B"/>
    <w:rsid w:val="00362E6B"/>
    <w:rsid w:val="00363371"/>
    <w:rsid w:val="00364989"/>
    <w:rsid w:val="00364F12"/>
    <w:rsid w:val="003657ED"/>
    <w:rsid w:val="003664C0"/>
    <w:rsid w:val="00366769"/>
    <w:rsid w:val="00366FE6"/>
    <w:rsid w:val="00367761"/>
    <w:rsid w:val="00367E04"/>
    <w:rsid w:val="00371D78"/>
    <w:rsid w:val="00372ED6"/>
    <w:rsid w:val="003743F4"/>
    <w:rsid w:val="003761F2"/>
    <w:rsid w:val="00376A05"/>
    <w:rsid w:val="003774FE"/>
    <w:rsid w:val="00377DCA"/>
    <w:rsid w:val="00382345"/>
    <w:rsid w:val="00385F64"/>
    <w:rsid w:val="00390E30"/>
    <w:rsid w:val="00391740"/>
    <w:rsid w:val="00391812"/>
    <w:rsid w:val="00391951"/>
    <w:rsid w:val="00392093"/>
    <w:rsid w:val="00392DB0"/>
    <w:rsid w:val="00393410"/>
    <w:rsid w:val="0039346D"/>
    <w:rsid w:val="00393ABE"/>
    <w:rsid w:val="0039458D"/>
    <w:rsid w:val="0039495A"/>
    <w:rsid w:val="00394D61"/>
    <w:rsid w:val="003A10F1"/>
    <w:rsid w:val="003A172B"/>
    <w:rsid w:val="003A1BFA"/>
    <w:rsid w:val="003A1F5A"/>
    <w:rsid w:val="003A2ECE"/>
    <w:rsid w:val="003A4252"/>
    <w:rsid w:val="003A539A"/>
    <w:rsid w:val="003A5D18"/>
    <w:rsid w:val="003A62A4"/>
    <w:rsid w:val="003A7476"/>
    <w:rsid w:val="003A7D86"/>
    <w:rsid w:val="003A7F77"/>
    <w:rsid w:val="003B0AA1"/>
    <w:rsid w:val="003B243D"/>
    <w:rsid w:val="003B2989"/>
    <w:rsid w:val="003B2D59"/>
    <w:rsid w:val="003B304F"/>
    <w:rsid w:val="003B3258"/>
    <w:rsid w:val="003B3568"/>
    <w:rsid w:val="003B5D18"/>
    <w:rsid w:val="003B78CB"/>
    <w:rsid w:val="003B795D"/>
    <w:rsid w:val="003B7B68"/>
    <w:rsid w:val="003C0F6D"/>
    <w:rsid w:val="003C231C"/>
    <w:rsid w:val="003C26A6"/>
    <w:rsid w:val="003C26C1"/>
    <w:rsid w:val="003C3006"/>
    <w:rsid w:val="003C304E"/>
    <w:rsid w:val="003C3ED1"/>
    <w:rsid w:val="003C418C"/>
    <w:rsid w:val="003C5A94"/>
    <w:rsid w:val="003C5C11"/>
    <w:rsid w:val="003C6A5A"/>
    <w:rsid w:val="003C6AAD"/>
    <w:rsid w:val="003D0FBD"/>
    <w:rsid w:val="003D11D0"/>
    <w:rsid w:val="003D178D"/>
    <w:rsid w:val="003D1D4D"/>
    <w:rsid w:val="003D2569"/>
    <w:rsid w:val="003D2A2B"/>
    <w:rsid w:val="003D37C5"/>
    <w:rsid w:val="003D37DD"/>
    <w:rsid w:val="003D3C10"/>
    <w:rsid w:val="003D3FDA"/>
    <w:rsid w:val="003D45DF"/>
    <w:rsid w:val="003D47C6"/>
    <w:rsid w:val="003D7E38"/>
    <w:rsid w:val="003D7EAC"/>
    <w:rsid w:val="003E0DA3"/>
    <w:rsid w:val="003E205A"/>
    <w:rsid w:val="003E379A"/>
    <w:rsid w:val="003E52B0"/>
    <w:rsid w:val="003E64DC"/>
    <w:rsid w:val="003E7863"/>
    <w:rsid w:val="003E7A43"/>
    <w:rsid w:val="003F0B58"/>
    <w:rsid w:val="003F0D40"/>
    <w:rsid w:val="003F2236"/>
    <w:rsid w:val="003F27B7"/>
    <w:rsid w:val="003F4051"/>
    <w:rsid w:val="003F5812"/>
    <w:rsid w:val="003F634F"/>
    <w:rsid w:val="003F661F"/>
    <w:rsid w:val="003F6AA4"/>
    <w:rsid w:val="003F6EA1"/>
    <w:rsid w:val="003F7DF5"/>
    <w:rsid w:val="00400E4A"/>
    <w:rsid w:val="00402E9A"/>
    <w:rsid w:val="00403FA8"/>
    <w:rsid w:val="00404040"/>
    <w:rsid w:val="00404213"/>
    <w:rsid w:val="004048AC"/>
    <w:rsid w:val="00404B8E"/>
    <w:rsid w:val="00405C51"/>
    <w:rsid w:val="00406838"/>
    <w:rsid w:val="004068C2"/>
    <w:rsid w:val="0040725F"/>
    <w:rsid w:val="00407FEE"/>
    <w:rsid w:val="00410360"/>
    <w:rsid w:val="004104AF"/>
    <w:rsid w:val="0041083C"/>
    <w:rsid w:val="004118EC"/>
    <w:rsid w:val="00411AA9"/>
    <w:rsid w:val="0041354D"/>
    <w:rsid w:val="00414955"/>
    <w:rsid w:val="00415C88"/>
    <w:rsid w:val="00415E7F"/>
    <w:rsid w:val="0041623C"/>
    <w:rsid w:val="00420288"/>
    <w:rsid w:val="0042109D"/>
    <w:rsid w:val="00421763"/>
    <w:rsid w:val="00421C78"/>
    <w:rsid w:val="004224CE"/>
    <w:rsid w:val="00423BAF"/>
    <w:rsid w:val="00424A78"/>
    <w:rsid w:val="004254DB"/>
    <w:rsid w:val="004255B5"/>
    <w:rsid w:val="00426573"/>
    <w:rsid w:val="00426ED5"/>
    <w:rsid w:val="004276B6"/>
    <w:rsid w:val="00427EEA"/>
    <w:rsid w:val="00431654"/>
    <w:rsid w:val="00431836"/>
    <w:rsid w:val="004321E6"/>
    <w:rsid w:val="0043278E"/>
    <w:rsid w:val="00432B31"/>
    <w:rsid w:val="00435A8A"/>
    <w:rsid w:val="004360AC"/>
    <w:rsid w:val="00436B83"/>
    <w:rsid w:val="00441061"/>
    <w:rsid w:val="004414CF"/>
    <w:rsid w:val="004426FC"/>
    <w:rsid w:val="00442C8B"/>
    <w:rsid w:val="00444B3D"/>
    <w:rsid w:val="00445021"/>
    <w:rsid w:val="00445AFC"/>
    <w:rsid w:val="004465A5"/>
    <w:rsid w:val="00447EBE"/>
    <w:rsid w:val="00450C70"/>
    <w:rsid w:val="00451449"/>
    <w:rsid w:val="00452333"/>
    <w:rsid w:val="00453344"/>
    <w:rsid w:val="00453BE2"/>
    <w:rsid w:val="00454E76"/>
    <w:rsid w:val="00457080"/>
    <w:rsid w:val="00457A65"/>
    <w:rsid w:val="00460335"/>
    <w:rsid w:val="00460891"/>
    <w:rsid w:val="004635F0"/>
    <w:rsid w:val="0046374B"/>
    <w:rsid w:val="00464FB2"/>
    <w:rsid w:val="00465194"/>
    <w:rsid w:val="00466CDC"/>
    <w:rsid w:val="0046745E"/>
    <w:rsid w:val="0047318C"/>
    <w:rsid w:val="004736BE"/>
    <w:rsid w:val="00474C50"/>
    <w:rsid w:val="0047556D"/>
    <w:rsid w:val="00475789"/>
    <w:rsid w:val="00476170"/>
    <w:rsid w:val="00476327"/>
    <w:rsid w:val="0047755F"/>
    <w:rsid w:val="00480B0C"/>
    <w:rsid w:val="004820B0"/>
    <w:rsid w:val="00482E2F"/>
    <w:rsid w:val="004832AF"/>
    <w:rsid w:val="00484BB8"/>
    <w:rsid w:val="004859B4"/>
    <w:rsid w:val="00486ACD"/>
    <w:rsid w:val="00486D87"/>
    <w:rsid w:val="00491393"/>
    <w:rsid w:val="00491F3A"/>
    <w:rsid w:val="00492C65"/>
    <w:rsid w:val="004936EA"/>
    <w:rsid w:val="0049403F"/>
    <w:rsid w:val="00494323"/>
    <w:rsid w:val="00494349"/>
    <w:rsid w:val="00494485"/>
    <w:rsid w:val="00495150"/>
    <w:rsid w:val="004A05B6"/>
    <w:rsid w:val="004A0F27"/>
    <w:rsid w:val="004A0F37"/>
    <w:rsid w:val="004A0F68"/>
    <w:rsid w:val="004A3608"/>
    <w:rsid w:val="004A4FBD"/>
    <w:rsid w:val="004A6250"/>
    <w:rsid w:val="004A6ED5"/>
    <w:rsid w:val="004A75B1"/>
    <w:rsid w:val="004A7810"/>
    <w:rsid w:val="004A7E93"/>
    <w:rsid w:val="004B0A85"/>
    <w:rsid w:val="004B1DF2"/>
    <w:rsid w:val="004B262A"/>
    <w:rsid w:val="004B3CFB"/>
    <w:rsid w:val="004B5D6B"/>
    <w:rsid w:val="004B62B3"/>
    <w:rsid w:val="004B6909"/>
    <w:rsid w:val="004B6967"/>
    <w:rsid w:val="004B76F8"/>
    <w:rsid w:val="004C1320"/>
    <w:rsid w:val="004C1A03"/>
    <w:rsid w:val="004C1FA6"/>
    <w:rsid w:val="004C3149"/>
    <w:rsid w:val="004C338B"/>
    <w:rsid w:val="004C3B54"/>
    <w:rsid w:val="004C5CFD"/>
    <w:rsid w:val="004D12C0"/>
    <w:rsid w:val="004D18EA"/>
    <w:rsid w:val="004D289D"/>
    <w:rsid w:val="004D3713"/>
    <w:rsid w:val="004D4027"/>
    <w:rsid w:val="004D46EF"/>
    <w:rsid w:val="004D6254"/>
    <w:rsid w:val="004D7E99"/>
    <w:rsid w:val="004E00CE"/>
    <w:rsid w:val="004E00F4"/>
    <w:rsid w:val="004E0AD3"/>
    <w:rsid w:val="004E1E8C"/>
    <w:rsid w:val="004E2BDB"/>
    <w:rsid w:val="004E6A48"/>
    <w:rsid w:val="004F1350"/>
    <w:rsid w:val="004F1AA2"/>
    <w:rsid w:val="004F3B6A"/>
    <w:rsid w:val="004F4AF9"/>
    <w:rsid w:val="004F50AF"/>
    <w:rsid w:val="004F5386"/>
    <w:rsid w:val="004F681D"/>
    <w:rsid w:val="004F6E14"/>
    <w:rsid w:val="00500657"/>
    <w:rsid w:val="005012DD"/>
    <w:rsid w:val="0050146A"/>
    <w:rsid w:val="0050228C"/>
    <w:rsid w:val="00502857"/>
    <w:rsid w:val="005038A0"/>
    <w:rsid w:val="005044A9"/>
    <w:rsid w:val="00504E0B"/>
    <w:rsid w:val="0050504B"/>
    <w:rsid w:val="00505994"/>
    <w:rsid w:val="005059C6"/>
    <w:rsid w:val="00505FD4"/>
    <w:rsid w:val="00506E25"/>
    <w:rsid w:val="00510A5B"/>
    <w:rsid w:val="0051132C"/>
    <w:rsid w:val="005120ED"/>
    <w:rsid w:val="00513483"/>
    <w:rsid w:val="00514A55"/>
    <w:rsid w:val="00514EF5"/>
    <w:rsid w:val="00515AFA"/>
    <w:rsid w:val="005168EE"/>
    <w:rsid w:val="0051723D"/>
    <w:rsid w:val="00517267"/>
    <w:rsid w:val="0051782D"/>
    <w:rsid w:val="005202D1"/>
    <w:rsid w:val="0052087E"/>
    <w:rsid w:val="00521FE1"/>
    <w:rsid w:val="00522798"/>
    <w:rsid w:val="0052315E"/>
    <w:rsid w:val="0052552F"/>
    <w:rsid w:val="005277EB"/>
    <w:rsid w:val="00527E58"/>
    <w:rsid w:val="00530549"/>
    <w:rsid w:val="0053063B"/>
    <w:rsid w:val="00530ED3"/>
    <w:rsid w:val="005322E7"/>
    <w:rsid w:val="005332AE"/>
    <w:rsid w:val="0053438E"/>
    <w:rsid w:val="005355EE"/>
    <w:rsid w:val="00535B16"/>
    <w:rsid w:val="005366D0"/>
    <w:rsid w:val="00537E27"/>
    <w:rsid w:val="00540198"/>
    <w:rsid w:val="00540B4D"/>
    <w:rsid w:val="00540FFA"/>
    <w:rsid w:val="00542930"/>
    <w:rsid w:val="005435B3"/>
    <w:rsid w:val="00545409"/>
    <w:rsid w:val="0054560C"/>
    <w:rsid w:val="005478A8"/>
    <w:rsid w:val="00550849"/>
    <w:rsid w:val="00552207"/>
    <w:rsid w:val="00553AD4"/>
    <w:rsid w:val="00554BF3"/>
    <w:rsid w:val="0055655F"/>
    <w:rsid w:val="0055657D"/>
    <w:rsid w:val="00560D0D"/>
    <w:rsid w:val="005650CE"/>
    <w:rsid w:val="00565FB1"/>
    <w:rsid w:val="00566102"/>
    <w:rsid w:val="005662FB"/>
    <w:rsid w:val="00566576"/>
    <w:rsid w:val="00566887"/>
    <w:rsid w:val="00566F78"/>
    <w:rsid w:val="00567781"/>
    <w:rsid w:val="00567ECC"/>
    <w:rsid w:val="00570DA6"/>
    <w:rsid w:val="00570F7E"/>
    <w:rsid w:val="005713B1"/>
    <w:rsid w:val="005726FB"/>
    <w:rsid w:val="005727D7"/>
    <w:rsid w:val="005736FC"/>
    <w:rsid w:val="0057370F"/>
    <w:rsid w:val="00576746"/>
    <w:rsid w:val="005768AB"/>
    <w:rsid w:val="00577FA8"/>
    <w:rsid w:val="00580D3F"/>
    <w:rsid w:val="005819E5"/>
    <w:rsid w:val="00581CD5"/>
    <w:rsid w:val="00582ACB"/>
    <w:rsid w:val="00583090"/>
    <w:rsid w:val="005835F4"/>
    <w:rsid w:val="00583EFE"/>
    <w:rsid w:val="005841A3"/>
    <w:rsid w:val="00590EAE"/>
    <w:rsid w:val="0059112A"/>
    <w:rsid w:val="00591CB1"/>
    <w:rsid w:val="00591DD0"/>
    <w:rsid w:val="00593216"/>
    <w:rsid w:val="00594459"/>
    <w:rsid w:val="00594BC3"/>
    <w:rsid w:val="00596C08"/>
    <w:rsid w:val="00596CA7"/>
    <w:rsid w:val="00596DC8"/>
    <w:rsid w:val="00596E16"/>
    <w:rsid w:val="005A045E"/>
    <w:rsid w:val="005A16A3"/>
    <w:rsid w:val="005A1C48"/>
    <w:rsid w:val="005A253A"/>
    <w:rsid w:val="005A3CEA"/>
    <w:rsid w:val="005A4747"/>
    <w:rsid w:val="005A4992"/>
    <w:rsid w:val="005A4B2D"/>
    <w:rsid w:val="005A7DF5"/>
    <w:rsid w:val="005B08AD"/>
    <w:rsid w:val="005B2AA0"/>
    <w:rsid w:val="005B3F60"/>
    <w:rsid w:val="005B401B"/>
    <w:rsid w:val="005B4421"/>
    <w:rsid w:val="005B7929"/>
    <w:rsid w:val="005C1314"/>
    <w:rsid w:val="005C1F8E"/>
    <w:rsid w:val="005C2079"/>
    <w:rsid w:val="005C25D1"/>
    <w:rsid w:val="005C35A9"/>
    <w:rsid w:val="005C464B"/>
    <w:rsid w:val="005C5BB9"/>
    <w:rsid w:val="005C6D0A"/>
    <w:rsid w:val="005C6EB6"/>
    <w:rsid w:val="005C70C0"/>
    <w:rsid w:val="005C74A0"/>
    <w:rsid w:val="005D052C"/>
    <w:rsid w:val="005D16FE"/>
    <w:rsid w:val="005D1DB0"/>
    <w:rsid w:val="005D25B6"/>
    <w:rsid w:val="005D2FBB"/>
    <w:rsid w:val="005D4084"/>
    <w:rsid w:val="005D4777"/>
    <w:rsid w:val="005D4C2B"/>
    <w:rsid w:val="005D6784"/>
    <w:rsid w:val="005D7B5B"/>
    <w:rsid w:val="005E0D0D"/>
    <w:rsid w:val="005E31A9"/>
    <w:rsid w:val="005E4237"/>
    <w:rsid w:val="005E5415"/>
    <w:rsid w:val="005E739D"/>
    <w:rsid w:val="005E7422"/>
    <w:rsid w:val="005E762A"/>
    <w:rsid w:val="005E7953"/>
    <w:rsid w:val="005E795B"/>
    <w:rsid w:val="005E7E82"/>
    <w:rsid w:val="005F31D9"/>
    <w:rsid w:val="005F4680"/>
    <w:rsid w:val="005F6C28"/>
    <w:rsid w:val="005F7AB6"/>
    <w:rsid w:val="005F7E3C"/>
    <w:rsid w:val="00600DFD"/>
    <w:rsid w:val="00600FA8"/>
    <w:rsid w:val="00601F2E"/>
    <w:rsid w:val="00604B8B"/>
    <w:rsid w:val="00605203"/>
    <w:rsid w:val="00605826"/>
    <w:rsid w:val="00605A90"/>
    <w:rsid w:val="006063DA"/>
    <w:rsid w:val="00606CE3"/>
    <w:rsid w:val="00607C25"/>
    <w:rsid w:val="006107FA"/>
    <w:rsid w:val="00610BCB"/>
    <w:rsid w:val="00611DD3"/>
    <w:rsid w:val="00611EF0"/>
    <w:rsid w:val="00612219"/>
    <w:rsid w:val="00612E04"/>
    <w:rsid w:val="00616383"/>
    <w:rsid w:val="006173A4"/>
    <w:rsid w:val="00617C44"/>
    <w:rsid w:val="00622CE4"/>
    <w:rsid w:val="006234A7"/>
    <w:rsid w:val="00623EE6"/>
    <w:rsid w:val="00624E7A"/>
    <w:rsid w:val="00625196"/>
    <w:rsid w:val="00625917"/>
    <w:rsid w:val="00625967"/>
    <w:rsid w:val="00626352"/>
    <w:rsid w:val="0062789F"/>
    <w:rsid w:val="006301BE"/>
    <w:rsid w:val="00630500"/>
    <w:rsid w:val="0063096E"/>
    <w:rsid w:val="00630BD3"/>
    <w:rsid w:val="00632BAE"/>
    <w:rsid w:val="00633201"/>
    <w:rsid w:val="00633349"/>
    <w:rsid w:val="00633589"/>
    <w:rsid w:val="00633D61"/>
    <w:rsid w:val="0063402B"/>
    <w:rsid w:val="00635A3E"/>
    <w:rsid w:val="00636570"/>
    <w:rsid w:val="00636DD8"/>
    <w:rsid w:val="00637901"/>
    <w:rsid w:val="00637E1B"/>
    <w:rsid w:val="006402DF"/>
    <w:rsid w:val="0064164B"/>
    <w:rsid w:val="00642AE2"/>
    <w:rsid w:val="00644468"/>
    <w:rsid w:val="006446BE"/>
    <w:rsid w:val="00645F5E"/>
    <w:rsid w:val="006467EA"/>
    <w:rsid w:val="0064793F"/>
    <w:rsid w:val="00647B1E"/>
    <w:rsid w:val="00647C55"/>
    <w:rsid w:val="0065008B"/>
    <w:rsid w:val="00650D08"/>
    <w:rsid w:val="00651BCA"/>
    <w:rsid w:val="00652029"/>
    <w:rsid w:val="00653A3B"/>
    <w:rsid w:val="00653FD9"/>
    <w:rsid w:val="00654D42"/>
    <w:rsid w:val="00656328"/>
    <w:rsid w:val="00660279"/>
    <w:rsid w:val="006622B9"/>
    <w:rsid w:val="0066264C"/>
    <w:rsid w:val="00662E1E"/>
    <w:rsid w:val="006630CC"/>
    <w:rsid w:val="0066371E"/>
    <w:rsid w:val="006656ED"/>
    <w:rsid w:val="00665BDE"/>
    <w:rsid w:val="006662FC"/>
    <w:rsid w:val="006671D3"/>
    <w:rsid w:val="0067158D"/>
    <w:rsid w:val="0067216A"/>
    <w:rsid w:val="006722FE"/>
    <w:rsid w:val="006724AD"/>
    <w:rsid w:val="00672BAB"/>
    <w:rsid w:val="0067314A"/>
    <w:rsid w:val="00673D1E"/>
    <w:rsid w:val="00673F21"/>
    <w:rsid w:val="0067453A"/>
    <w:rsid w:val="00677344"/>
    <w:rsid w:val="006779CF"/>
    <w:rsid w:val="00677A8F"/>
    <w:rsid w:val="00677F8A"/>
    <w:rsid w:val="00680D7B"/>
    <w:rsid w:val="00681B32"/>
    <w:rsid w:val="00681EDE"/>
    <w:rsid w:val="006821E3"/>
    <w:rsid w:val="00683AD6"/>
    <w:rsid w:val="006842AE"/>
    <w:rsid w:val="006852E8"/>
    <w:rsid w:val="0069097D"/>
    <w:rsid w:val="006934C0"/>
    <w:rsid w:val="006945BE"/>
    <w:rsid w:val="00695C29"/>
    <w:rsid w:val="006A19AD"/>
    <w:rsid w:val="006A5371"/>
    <w:rsid w:val="006A5773"/>
    <w:rsid w:val="006A5804"/>
    <w:rsid w:val="006A58F0"/>
    <w:rsid w:val="006A6A85"/>
    <w:rsid w:val="006A743E"/>
    <w:rsid w:val="006A7E9D"/>
    <w:rsid w:val="006B0372"/>
    <w:rsid w:val="006B0393"/>
    <w:rsid w:val="006B0764"/>
    <w:rsid w:val="006B0E30"/>
    <w:rsid w:val="006B245A"/>
    <w:rsid w:val="006B2A13"/>
    <w:rsid w:val="006B2B87"/>
    <w:rsid w:val="006B35D5"/>
    <w:rsid w:val="006B368F"/>
    <w:rsid w:val="006B4467"/>
    <w:rsid w:val="006B6C46"/>
    <w:rsid w:val="006B6E78"/>
    <w:rsid w:val="006B7736"/>
    <w:rsid w:val="006C0039"/>
    <w:rsid w:val="006C1927"/>
    <w:rsid w:val="006C2585"/>
    <w:rsid w:val="006C2EE0"/>
    <w:rsid w:val="006C3B98"/>
    <w:rsid w:val="006C4008"/>
    <w:rsid w:val="006C4207"/>
    <w:rsid w:val="006C4ADA"/>
    <w:rsid w:val="006C5931"/>
    <w:rsid w:val="006C73EF"/>
    <w:rsid w:val="006D1723"/>
    <w:rsid w:val="006D3A92"/>
    <w:rsid w:val="006D5D3F"/>
    <w:rsid w:val="006D60ED"/>
    <w:rsid w:val="006D64A9"/>
    <w:rsid w:val="006E02AB"/>
    <w:rsid w:val="006E0BF1"/>
    <w:rsid w:val="006E1166"/>
    <w:rsid w:val="006E1E1E"/>
    <w:rsid w:val="006E241F"/>
    <w:rsid w:val="006E3DED"/>
    <w:rsid w:val="006E596E"/>
    <w:rsid w:val="006F033F"/>
    <w:rsid w:val="006F24D8"/>
    <w:rsid w:val="006F2E9E"/>
    <w:rsid w:val="006F33B8"/>
    <w:rsid w:val="006F4C9C"/>
    <w:rsid w:val="006F5186"/>
    <w:rsid w:val="006F640F"/>
    <w:rsid w:val="006F6A79"/>
    <w:rsid w:val="006F762A"/>
    <w:rsid w:val="00701B6B"/>
    <w:rsid w:val="00701D6F"/>
    <w:rsid w:val="00702753"/>
    <w:rsid w:val="0070384F"/>
    <w:rsid w:val="00703A9E"/>
    <w:rsid w:val="00703D6D"/>
    <w:rsid w:val="00704152"/>
    <w:rsid w:val="00704A94"/>
    <w:rsid w:val="00704FB5"/>
    <w:rsid w:val="007053AA"/>
    <w:rsid w:val="00706B71"/>
    <w:rsid w:val="00707225"/>
    <w:rsid w:val="00710052"/>
    <w:rsid w:val="007117F5"/>
    <w:rsid w:val="0071277A"/>
    <w:rsid w:val="00712EE5"/>
    <w:rsid w:val="00713493"/>
    <w:rsid w:val="00713494"/>
    <w:rsid w:val="007134F0"/>
    <w:rsid w:val="007136A6"/>
    <w:rsid w:val="0071388A"/>
    <w:rsid w:val="00714031"/>
    <w:rsid w:val="0071466E"/>
    <w:rsid w:val="00714A6C"/>
    <w:rsid w:val="00714CD3"/>
    <w:rsid w:val="00714FF7"/>
    <w:rsid w:val="007152A9"/>
    <w:rsid w:val="007158F1"/>
    <w:rsid w:val="007165D3"/>
    <w:rsid w:val="0072046E"/>
    <w:rsid w:val="007206A8"/>
    <w:rsid w:val="007210FD"/>
    <w:rsid w:val="0072116D"/>
    <w:rsid w:val="0072226F"/>
    <w:rsid w:val="00722F38"/>
    <w:rsid w:val="0072334C"/>
    <w:rsid w:val="00723AD6"/>
    <w:rsid w:val="00725B78"/>
    <w:rsid w:val="00725C4F"/>
    <w:rsid w:val="00726EE9"/>
    <w:rsid w:val="00727082"/>
    <w:rsid w:val="0072728E"/>
    <w:rsid w:val="00730EA6"/>
    <w:rsid w:val="007321E7"/>
    <w:rsid w:val="0073233C"/>
    <w:rsid w:val="00732D0C"/>
    <w:rsid w:val="00733EAD"/>
    <w:rsid w:val="00734F54"/>
    <w:rsid w:val="00737C04"/>
    <w:rsid w:val="007405F6"/>
    <w:rsid w:val="00742580"/>
    <w:rsid w:val="00744110"/>
    <w:rsid w:val="00744595"/>
    <w:rsid w:val="00744BD8"/>
    <w:rsid w:val="00745022"/>
    <w:rsid w:val="00745042"/>
    <w:rsid w:val="007455D4"/>
    <w:rsid w:val="007473AA"/>
    <w:rsid w:val="00747A52"/>
    <w:rsid w:val="00750F1E"/>
    <w:rsid w:val="0075162F"/>
    <w:rsid w:val="00751C12"/>
    <w:rsid w:val="00752691"/>
    <w:rsid w:val="007528F2"/>
    <w:rsid w:val="00753868"/>
    <w:rsid w:val="00754AE7"/>
    <w:rsid w:val="007575C4"/>
    <w:rsid w:val="00760D02"/>
    <w:rsid w:val="00760FA1"/>
    <w:rsid w:val="00763521"/>
    <w:rsid w:val="00763700"/>
    <w:rsid w:val="0076427C"/>
    <w:rsid w:val="00765217"/>
    <w:rsid w:val="00765397"/>
    <w:rsid w:val="007659AA"/>
    <w:rsid w:val="00765DCF"/>
    <w:rsid w:val="007666A1"/>
    <w:rsid w:val="00766A3D"/>
    <w:rsid w:val="0076750C"/>
    <w:rsid w:val="0077266C"/>
    <w:rsid w:val="00772802"/>
    <w:rsid w:val="00773533"/>
    <w:rsid w:val="00774497"/>
    <w:rsid w:val="00775066"/>
    <w:rsid w:val="00776406"/>
    <w:rsid w:val="0078005A"/>
    <w:rsid w:val="0078070C"/>
    <w:rsid w:val="00781B6F"/>
    <w:rsid w:val="00781F9C"/>
    <w:rsid w:val="00782DFD"/>
    <w:rsid w:val="007834A8"/>
    <w:rsid w:val="00784424"/>
    <w:rsid w:val="00785474"/>
    <w:rsid w:val="00785E43"/>
    <w:rsid w:val="00786E9B"/>
    <w:rsid w:val="00787ABF"/>
    <w:rsid w:val="00787B99"/>
    <w:rsid w:val="00790F06"/>
    <w:rsid w:val="007929B6"/>
    <w:rsid w:val="00792D9C"/>
    <w:rsid w:val="007935F7"/>
    <w:rsid w:val="00794192"/>
    <w:rsid w:val="0079421C"/>
    <w:rsid w:val="0079526D"/>
    <w:rsid w:val="00795A2C"/>
    <w:rsid w:val="00797390"/>
    <w:rsid w:val="00797BB6"/>
    <w:rsid w:val="007A05B6"/>
    <w:rsid w:val="007A122E"/>
    <w:rsid w:val="007A1C0A"/>
    <w:rsid w:val="007A1C59"/>
    <w:rsid w:val="007A568F"/>
    <w:rsid w:val="007A5B41"/>
    <w:rsid w:val="007A5BAC"/>
    <w:rsid w:val="007B00C3"/>
    <w:rsid w:val="007B090F"/>
    <w:rsid w:val="007B435B"/>
    <w:rsid w:val="007B5792"/>
    <w:rsid w:val="007B6265"/>
    <w:rsid w:val="007B73AE"/>
    <w:rsid w:val="007C17CC"/>
    <w:rsid w:val="007C2BD4"/>
    <w:rsid w:val="007C3163"/>
    <w:rsid w:val="007C31E2"/>
    <w:rsid w:val="007C4DE8"/>
    <w:rsid w:val="007C583E"/>
    <w:rsid w:val="007C5CE1"/>
    <w:rsid w:val="007C6B82"/>
    <w:rsid w:val="007C6F85"/>
    <w:rsid w:val="007D03CB"/>
    <w:rsid w:val="007D0569"/>
    <w:rsid w:val="007D08E2"/>
    <w:rsid w:val="007D16B1"/>
    <w:rsid w:val="007D19E4"/>
    <w:rsid w:val="007D3186"/>
    <w:rsid w:val="007D32F2"/>
    <w:rsid w:val="007D37ED"/>
    <w:rsid w:val="007D45E0"/>
    <w:rsid w:val="007D61E4"/>
    <w:rsid w:val="007D7400"/>
    <w:rsid w:val="007D7761"/>
    <w:rsid w:val="007D79FF"/>
    <w:rsid w:val="007E006B"/>
    <w:rsid w:val="007E02A7"/>
    <w:rsid w:val="007E1020"/>
    <w:rsid w:val="007E468A"/>
    <w:rsid w:val="007E51A5"/>
    <w:rsid w:val="007E69D6"/>
    <w:rsid w:val="007E7188"/>
    <w:rsid w:val="007E7F4C"/>
    <w:rsid w:val="007F103C"/>
    <w:rsid w:val="007F1050"/>
    <w:rsid w:val="007F222F"/>
    <w:rsid w:val="007F3018"/>
    <w:rsid w:val="007F3CE2"/>
    <w:rsid w:val="00804A16"/>
    <w:rsid w:val="00804E34"/>
    <w:rsid w:val="00804F91"/>
    <w:rsid w:val="00805AF4"/>
    <w:rsid w:val="008060C3"/>
    <w:rsid w:val="008063A1"/>
    <w:rsid w:val="008073E3"/>
    <w:rsid w:val="00807D0F"/>
    <w:rsid w:val="00807F00"/>
    <w:rsid w:val="008105F0"/>
    <w:rsid w:val="00812095"/>
    <w:rsid w:val="00812281"/>
    <w:rsid w:val="008134BD"/>
    <w:rsid w:val="0081407E"/>
    <w:rsid w:val="00814656"/>
    <w:rsid w:val="00815F42"/>
    <w:rsid w:val="00820E45"/>
    <w:rsid w:val="008212F5"/>
    <w:rsid w:val="0082191E"/>
    <w:rsid w:val="00821E2C"/>
    <w:rsid w:val="00822835"/>
    <w:rsid w:val="00826758"/>
    <w:rsid w:val="00827783"/>
    <w:rsid w:val="0083031F"/>
    <w:rsid w:val="0083268F"/>
    <w:rsid w:val="00834314"/>
    <w:rsid w:val="008345F2"/>
    <w:rsid w:val="008353E0"/>
    <w:rsid w:val="00835566"/>
    <w:rsid w:val="00835D24"/>
    <w:rsid w:val="008365F0"/>
    <w:rsid w:val="00841534"/>
    <w:rsid w:val="0084369C"/>
    <w:rsid w:val="00846015"/>
    <w:rsid w:val="008462F1"/>
    <w:rsid w:val="00846930"/>
    <w:rsid w:val="00846F5C"/>
    <w:rsid w:val="008508BB"/>
    <w:rsid w:val="00850FDE"/>
    <w:rsid w:val="008527E1"/>
    <w:rsid w:val="00852876"/>
    <w:rsid w:val="008543F5"/>
    <w:rsid w:val="00855004"/>
    <w:rsid w:val="00855293"/>
    <w:rsid w:val="008554EE"/>
    <w:rsid w:val="00855AA6"/>
    <w:rsid w:val="008572C4"/>
    <w:rsid w:val="0085733E"/>
    <w:rsid w:val="00857369"/>
    <w:rsid w:val="0085789C"/>
    <w:rsid w:val="008604A8"/>
    <w:rsid w:val="008613D1"/>
    <w:rsid w:val="00861AFA"/>
    <w:rsid w:val="00861D28"/>
    <w:rsid w:val="008626BD"/>
    <w:rsid w:val="00863C61"/>
    <w:rsid w:val="00865522"/>
    <w:rsid w:val="00865ADF"/>
    <w:rsid w:val="0086633E"/>
    <w:rsid w:val="0086644C"/>
    <w:rsid w:val="008666B5"/>
    <w:rsid w:val="00867003"/>
    <w:rsid w:val="008703B3"/>
    <w:rsid w:val="00872EAD"/>
    <w:rsid w:val="00873C44"/>
    <w:rsid w:val="008756B9"/>
    <w:rsid w:val="00876982"/>
    <w:rsid w:val="00876985"/>
    <w:rsid w:val="00882A9D"/>
    <w:rsid w:val="008830F1"/>
    <w:rsid w:val="00883780"/>
    <w:rsid w:val="00883B99"/>
    <w:rsid w:val="00885066"/>
    <w:rsid w:val="00885F85"/>
    <w:rsid w:val="0088600B"/>
    <w:rsid w:val="008860B9"/>
    <w:rsid w:val="0088665E"/>
    <w:rsid w:val="00887014"/>
    <w:rsid w:val="00890439"/>
    <w:rsid w:val="008923C8"/>
    <w:rsid w:val="00893260"/>
    <w:rsid w:val="008932A8"/>
    <w:rsid w:val="0089333A"/>
    <w:rsid w:val="00893756"/>
    <w:rsid w:val="00893AA7"/>
    <w:rsid w:val="00894A9E"/>
    <w:rsid w:val="00894B70"/>
    <w:rsid w:val="008950F6"/>
    <w:rsid w:val="00895919"/>
    <w:rsid w:val="00896322"/>
    <w:rsid w:val="00896815"/>
    <w:rsid w:val="008977F3"/>
    <w:rsid w:val="008A04B5"/>
    <w:rsid w:val="008A0744"/>
    <w:rsid w:val="008A0A6E"/>
    <w:rsid w:val="008A0D0F"/>
    <w:rsid w:val="008A0D3E"/>
    <w:rsid w:val="008A1534"/>
    <w:rsid w:val="008A1991"/>
    <w:rsid w:val="008A2FB3"/>
    <w:rsid w:val="008A398B"/>
    <w:rsid w:val="008A4B09"/>
    <w:rsid w:val="008A5601"/>
    <w:rsid w:val="008A59AD"/>
    <w:rsid w:val="008A6FD4"/>
    <w:rsid w:val="008B0951"/>
    <w:rsid w:val="008B0EEB"/>
    <w:rsid w:val="008B186C"/>
    <w:rsid w:val="008B1FC5"/>
    <w:rsid w:val="008B2BC8"/>
    <w:rsid w:val="008B3FD0"/>
    <w:rsid w:val="008B431D"/>
    <w:rsid w:val="008B51FD"/>
    <w:rsid w:val="008B6A89"/>
    <w:rsid w:val="008B6EDB"/>
    <w:rsid w:val="008B7186"/>
    <w:rsid w:val="008B7B41"/>
    <w:rsid w:val="008C1939"/>
    <w:rsid w:val="008C292E"/>
    <w:rsid w:val="008C3396"/>
    <w:rsid w:val="008C4589"/>
    <w:rsid w:val="008C5FDC"/>
    <w:rsid w:val="008C621C"/>
    <w:rsid w:val="008C697C"/>
    <w:rsid w:val="008C701F"/>
    <w:rsid w:val="008C75ED"/>
    <w:rsid w:val="008C7649"/>
    <w:rsid w:val="008C7D96"/>
    <w:rsid w:val="008C7F77"/>
    <w:rsid w:val="008D16AD"/>
    <w:rsid w:val="008D3381"/>
    <w:rsid w:val="008D5601"/>
    <w:rsid w:val="008D701B"/>
    <w:rsid w:val="008E07CE"/>
    <w:rsid w:val="008E0991"/>
    <w:rsid w:val="008E0CDE"/>
    <w:rsid w:val="008E0FE2"/>
    <w:rsid w:val="008E12D7"/>
    <w:rsid w:val="008E31C9"/>
    <w:rsid w:val="008E338E"/>
    <w:rsid w:val="008E49FB"/>
    <w:rsid w:val="008E57FE"/>
    <w:rsid w:val="008E5F73"/>
    <w:rsid w:val="008E6FBF"/>
    <w:rsid w:val="008E738F"/>
    <w:rsid w:val="008E7A17"/>
    <w:rsid w:val="008E7F59"/>
    <w:rsid w:val="008F2665"/>
    <w:rsid w:val="008F4089"/>
    <w:rsid w:val="008F4978"/>
    <w:rsid w:val="008F6376"/>
    <w:rsid w:val="008F7B1E"/>
    <w:rsid w:val="00900587"/>
    <w:rsid w:val="00900CC2"/>
    <w:rsid w:val="009010D4"/>
    <w:rsid w:val="00901664"/>
    <w:rsid w:val="009019FB"/>
    <w:rsid w:val="00902AE3"/>
    <w:rsid w:val="00903DBF"/>
    <w:rsid w:val="009047C8"/>
    <w:rsid w:val="00904870"/>
    <w:rsid w:val="00905B05"/>
    <w:rsid w:val="009064B7"/>
    <w:rsid w:val="0090753C"/>
    <w:rsid w:val="00910A0A"/>
    <w:rsid w:val="00911B66"/>
    <w:rsid w:val="00911D8E"/>
    <w:rsid w:val="0091292C"/>
    <w:rsid w:val="00912A7E"/>
    <w:rsid w:val="00913D10"/>
    <w:rsid w:val="00915330"/>
    <w:rsid w:val="00916941"/>
    <w:rsid w:val="00916E69"/>
    <w:rsid w:val="00916F9D"/>
    <w:rsid w:val="00917525"/>
    <w:rsid w:val="0091777D"/>
    <w:rsid w:val="0092057D"/>
    <w:rsid w:val="0092174E"/>
    <w:rsid w:val="009218DE"/>
    <w:rsid w:val="00922D00"/>
    <w:rsid w:val="00922E99"/>
    <w:rsid w:val="00923824"/>
    <w:rsid w:val="00923F17"/>
    <w:rsid w:val="00925D29"/>
    <w:rsid w:val="009266DA"/>
    <w:rsid w:val="00930506"/>
    <w:rsid w:val="00930DE8"/>
    <w:rsid w:val="009318DD"/>
    <w:rsid w:val="00931BB6"/>
    <w:rsid w:val="0093212C"/>
    <w:rsid w:val="00932C54"/>
    <w:rsid w:val="00933BD8"/>
    <w:rsid w:val="0093460A"/>
    <w:rsid w:val="00934816"/>
    <w:rsid w:val="00935413"/>
    <w:rsid w:val="00935F5D"/>
    <w:rsid w:val="00936486"/>
    <w:rsid w:val="0093649E"/>
    <w:rsid w:val="009368E0"/>
    <w:rsid w:val="00941BCB"/>
    <w:rsid w:val="0094218F"/>
    <w:rsid w:val="0094222A"/>
    <w:rsid w:val="0094260B"/>
    <w:rsid w:val="00942661"/>
    <w:rsid w:val="009432DD"/>
    <w:rsid w:val="00945307"/>
    <w:rsid w:val="0094558D"/>
    <w:rsid w:val="00945D1C"/>
    <w:rsid w:val="009465AE"/>
    <w:rsid w:val="009465CF"/>
    <w:rsid w:val="00946716"/>
    <w:rsid w:val="00946D35"/>
    <w:rsid w:val="00946FCE"/>
    <w:rsid w:val="009502BB"/>
    <w:rsid w:val="00950E4E"/>
    <w:rsid w:val="009515BC"/>
    <w:rsid w:val="00953ED0"/>
    <w:rsid w:val="0095492E"/>
    <w:rsid w:val="00955B58"/>
    <w:rsid w:val="00955F7D"/>
    <w:rsid w:val="00956AD6"/>
    <w:rsid w:val="009576C5"/>
    <w:rsid w:val="009619CF"/>
    <w:rsid w:val="00962049"/>
    <w:rsid w:val="0096242F"/>
    <w:rsid w:val="00962E3B"/>
    <w:rsid w:val="00962FF5"/>
    <w:rsid w:val="00964A4E"/>
    <w:rsid w:val="0096540D"/>
    <w:rsid w:val="00965B02"/>
    <w:rsid w:val="00965C07"/>
    <w:rsid w:val="00965D2D"/>
    <w:rsid w:val="00966C6B"/>
    <w:rsid w:val="00970BFC"/>
    <w:rsid w:val="00971847"/>
    <w:rsid w:val="00972964"/>
    <w:rsid w:val="00972C8B"/>
    <w:rsid w:val="00973DC1"/>
    <w:rsid w:val="00975025"/>
    <w:rsid w:val="0097762F"/>
    <w:rsid w:val="00980227"/>
    <w:rsid w:val="009813EE"/>
    <w:rsid w:val="009816B8"/>
    <w:rsid w:val="009822CE"/>
    <w:rsid w:val="00983B45"/>
    <w:rsid w:val="0098766F"/>
    <w:rsid w:val="00987C27"/>
    <w:rsid w:val="00991D94"/>
    <w:rsid w:val="00993912"/>
    <w:rsid w:val="00993963"/>
    <w:rsid w:val="00994050"/>
    <w:rsid w:val="00994761"/>
    <w:rsid w:val="009956B0"/>
    <w:rsid w:val="009962CF"/>
    <w:rsid w:val="009969D6"/>
    <w:rsid w:val="0099754B"/>
    <w:rsid w:val="009A269F"/>
    <w:rsid w:val="009A4543"/>
    <w:rsid w:val="009A5180"/>
    <w:rsid w:val="009A5DB1"/>
    <w:rsid w:val="009A741E"/>
    <w:rsid w:val="009A7C5A"/>
    <w:rsid w:val="009A7E51"/>
    <w:rsid w:val="009B21B9"/>
    <w:rsid w:val="009B32FA"/>
    <w:rsid w:val="009B3436"/>
    <w:rsid w:val="009B4CD0"/>
    <w:rsid w:val="009B4DA7"/>
    <w:rsid w:val="009B662D"/>
    <w:rsid w:val="009B7371"/>
    <w:rsid w:val="009C21C6"/>
    <w:rsid w:val="009C22D1"/>
    <w:rsid w:val="009C2454"/>
    <w:rsid w:val="009C383B"/>
    <w:rsid w:val="009C3A80"/>
    <w:rsid w:val="009C472C"/>
    <w:rsid w:val="009C5238"/>
    <w:rsid w:val="009D0D77"/>
    <w:rsid w:val="009D12B4"/>
    <w:rsid w:val="009D13D7"/>
    <w:rsid w:val="009D1E70"/>
    <w:rsid w:val="009D2135"/>
    <w:rsid w:val="009D2FA7"/>
    <w:rsid w:val="009D3E8A"/>
    <w:rsid w:val="009D3FAE"/>
    <w:rsid w:val="009D44BF"/>
    <w:rsid w:val="009D4CAE"/>
    <w:rsid w:val="009D55F9"/>
    <w:rsid w:val="009D5A11"/>
    <w:rsid w:val="009D5A52"/>
    <w:rsid w:val="009D67AE"/>
    <w:rsid w:val="009D7760"/>
    <w:rsid w:val="009E0E92"/>
    <w:rsid w:val="009E16E6"/>
    <w:rsid w:val="009E18A7"/>
    <w:rsid w:val="009E2054"/>
    <w:rsid w:val="009E2953"/>
    <w:rsid w:val="009E30CE"/>
    <w:rsid w:val="009E6CA8"/>
    <w:rsid w:val="009F04C3"/>
    <w:rsid w:val="009F0760"/>
    <w:rsid w:val="009F2F48"/>
    <w:rsid w:val="009F3B29"/>
    <w:rsid w:val="009F432F"/>
    <w:rsid w:val="009F4860"/>
    <w:rsid w:val="009F52AD"/>
    <w:rsid w:val="009F590E"/>
    <w:rsid w:val="009F5F18"/>
    <w:rsid w:val="00A00057"/>
    <w:rsid w:val="00A00485"/>
    <w:rsid w:val="00A0146F"/>
    <w:rsid w:val="00A01A5F"/>
    <w:rsid w:val="00A02C96"/>
    <w:rsid w:val="00A02E65"/>
    <w:rsid w:val="00A032A3"/>
    <w:rsid w:val="00A0340A"/>
    <w:rsid w:val="00A0440C"/>
    <w:rsid w:val="00A0566D"/>
    <w:rsid w:val="00A05678"/>
    <w:rsid w:val="00A0585F"/>
    <w:rsid w:val="00A05A5C"/>
    <w:rsid w:val="00A0694A"/>
    <w:rsid w:val="00A10A30"/>
    <w:rsid w:val="00A1137C"/>
    <w:rsid w:val="00A113D7"/>
    <w:rsid w:val="00A11F0F"/>
    <w:rsid w:val="00A15368"/>
    <w:rsid w:val="00A15EF3"/>
    <w:rsid w:val="00A16126"/>
    <w:rsid w:val="00A16E0E"/>
    <w:rsid w:val="00A1736E"/>
    <w:rsid w:val="00A17685"/>
    <w:rsid w:val="00A17BAC"/>
    <w:rsid w:val="00A20240"/>
    <w:rsid w:val="00A21427"/>
    <w:rsid w:val="00A219E3"/>
    <w:rsid w:val="00A24133"/>
    <w:rsid w:val="00A26001"/>
    <w:rsid w:val="00A262BF"/>
    <w:rsid w:val="00A26F2D"/>
    <w:rsid w:val="00A27809"/>
    <w:rsid w:val="00A27E53"/>
    <w:rsid w:val="00A303C8"/>
    <w:rsid w:val="00A30533"/>
    <w:rsid w:val="00A307B3"/>
    <w:rsid w:val="00A317B0"/>
    <w:rsid w:val="00A318E4"/>
    <w:rsid w:val="00A34591"/>
    <w:rsid w:val="00A34E44"/>
    <w:rsid w:val="00A3640F"/>
    <w:rsid w:val="00A36675"/>
    <w:rsid w:val="00A3788B"/>
    <w:rsid w:val="00A40B20"/>
    <w:rsid w:val="00A40CE2"/>
    <w:rsid w:val="00A41769"/>
    <w:rsid w:val="00A41EA6"/>
    <w:rsid w:val="00A4316D"/>
    <w:rsid w:val="00A4382C"/>
    <w:rsid w:val="00A44289"/>
    <w:rsid w:val="00A4460E"/>
    <w:rsid w:val="00A45CE7"/>
    <w:rsid w:val="00A45E8F"/>
    <w:rsid w:val="00A47176"/>
    <w:rsid w:val="00A475C5"/>
    <w:rsid w:val="00A4768C"/>
    <w:rsid w:val="00A50151"/>
    <w:rsid w:val="00A50A68"/>
    <w:rsid w:val="00A50D3B"/>
    <w:rsid w:val="00A518AA"/>
    <w:rsid w:val="00A51EF6"/>
    <w:rsid w:val="00A52254"/>
    <w:rsid w:val="00A5372B"/>
    <w:rsid w:val="00A54070"/>
    <w:rsid w:val="00A56348"/>
    <w:rsid w:val="00A564CB"/>
    <w:rsid w:val="00A5703F"/>
    <w:rsid w:val="00A5784E"/>
    <w:rsid w:val="00A57D39"/>
    <w:rsid w:val="00A6036E"/>
    <w:rsid w:val="00A609BF"/>
    <w:rsid w:val="00A6316B"/>
    <w:rsid w:val="00A65316"/>
    <w:rsid w:val="00A6554C"/>
    <w:rsid w:val="00A674FF"/>
    <w:rsid w:val="00A67A3E"/>
    <w:rsid w:val="00A67EC6"/>
    <w:rsid w:val="00A70230"/>
    <w:rsid w:val="00A70F69"/>
    <w:rsid w:val="00A7208D"/>
    <w:rsid w:val="00A72611"/>
    <w:rsid w:val="00A72832"/>
    <w:rsid w:val="00A73ABB"/>
    <w:rsid w:val="00A76D2C"/>
    <w:rsid w:val="00A77746"/>
    <w:rsid w:val="00A806AA"/>
    <w:rsid w:val="00A83BF6"/>
    <w:rsid w:val="00A85E79"/>
    <w:rsid w:val="00A86F06"/>
    <w:rsid w:val="00A87F31"/>
    <w:rsid w:val="00A90D27"/>
    <w:rsid w:val="00A9103B"/>
    <w:rsid w:val="00A91284"/>
    <w:rsid w:val="00A9167A"/>
    <w:rsid w:val="00A918A7"/>
    <w:rsid w:val="00A92871"/>
    <w:rsid w:val="00A92B7C"/>
    <w:rsid w:val="00A93861"/>
    <w:rsid w:val="00A93DF6"/>
    <w:rsid w:val="00A93EEF"/>
    <w:rsid w:val="00A94C1D"/>
    <w:rsid w:val="00A95121"/>
    <w:rsid w:val="00A955EB"/>
    <w:rsid w:val="00A96863"/>
    <w:rsid w:val="00A97594"/>
    <w:rsid w:val="00A9793F"/>
    <w:rsid w:val="00AA1106"/>
    <w:rsid w:val="00AA11DF"/>
    <w:rsid w:val="00AA18E7"/>
    <w:rsid w:val="00AA1F49"/>
    <w:rsid w:val="00AA2CFF"/>
    <w:rsid w:val="00AA3A2E"/>
    <w:rsid w:val="00AA3AF8"/>
    <w:rsid w:val="00AA4099"/>
    <w:rsid w:val="00AA4F70"/>
    <w:rsid w:val="00AA51AE"/>
    <w:rsid w:val="00AA5B00"/>
    <w:rsid w:val="00AA6913"/>
    <w:rsid w:val="00AA6DD4"/>
    <w:rsid w:val="00AA7374"/>
    <w:rsid w:val="00AB2190"/>
    <w:rsid w:val="00AB39EB"/>
    <w:rsid w:val="00AB3F27"/>
    <w:rsid w:val="00AB3FD9"/>
    <w:rsid w:val="00AB4EE5"/>
    <w:rsid w:val="00AB7402"/>
    <w:rsid w:val="00AB7723"/>
    <w:rsid w:val="00AB7DE7"/>
    <w:rsid w:val="00AC1B32"/>
    <w:rsid w:val="00AC1BE7"/>
    <w:rsid w:val="00AC275F"/>
    <w:rsid w:val="00AC2E4A"/>
    <w:rsid w:val="00AC352E"/>
    <w:rsid w:val="00AC410C"/>
    <w:rsid w:val="00AC4815"/>
    <w:rsid w:val="00AC50A4"/>
    <w:rsid w:val="00AC5A95"/>
    <w:rsid w:val="00AC6074"/>
    <w:rsid w:val="00AC6471"/>
    <w:rsid w:val="00AD1751"/>
    <w:rsid w:val="00AD2B6E"/>
    <w:rsid w:val="00AD3443"/>
    <w:rsid w:val="00AD4069"/>
    <w:rsid w:val="00AD4B3C"/>
    <w:rsid w:val="00AD5B24"/>
    <w:rsid w:val="00AD68A5"/>
    <w:rsid w:val="00AD6AA9"/>
    <w:rsid w:val="00AE0965"/>
    <w:rsid w:val="00AE185D"/>
    <w:rsid w:val="00AE1BFE"/>
    <w:rsid w:val="00AE243C"/>
    <w:rsid w:val="00AE382D"/>
    <w:rsid w:val="00AE3842"/>
    <w:rsid w:val="00AE3D83"/>
    <w:rsid w:val="00AE41D8"/>
    <w:rsid w:val="00AE4374"/>
    <w:rsid w:val="00AE4521"/>
    <w:rsid w:val="00AE485C"/>
    <w:rsid w:val="00AE6130"/>
    <w:rsid w:val="00AE73F4"/>
    <w:rsid w:val="00AE7A55"/>
    <w:rsid w:val="00AE7D4F"/>
    <w:rsid w:val="00AE7FE4"/>
    <w:rsid w:val="00AF13F9"/>
    <w:rsid w:val="00AF17D3"/>
    <w:rsid w:val="00AF1D77"/>
    <w:rsid w:val="00AF3676"/>
    <w:rsid w:val="00AF38BA"/>
    <w:rsid w:val="00AF4F67"/>
    <w:rsid w:val="00AF57C0"/>
    <w:rsid w:val="00AF5811"/>
    <w:rsid w:val="00AF5FE3"/>
    <w:rsid w:val="00AF603F"/>
    <w:rsid w:val="00AF6509"/>
    <w:rsid w:val="00AF6EBB"/>
    <w:rsid w:val="00B00668"/>
    <w:rsid w:val="00B00BBE"/>
    <w:rsid w:val="00B0147A"/>
    <w:rsid w:val="00B01D1E"/>
    <w:rsid w:val="00B02218"/>
    <w:rsid w:val="00B0456E"/>
    <w:rsid w:val="00B04C1E"/>
    <w:rsid w:val="00B06A05"/>
    <w:rsid w:val="00B06BF6"/>
    <w:rsid w:val="00B06F7F"/>
    <w:rsid w:val="00B07311"/>
    <w:rsid w:val="00B07566"/>
    <w:rsid w:val="00B100F0"/>
    <w:rsid w:val="00B110B5"/>
    <w:rsid w:val="00B11C03"/>
    <w:rsid w:val="00B13120"/>
    <w:rsid w:val="00B1315A"/>
    <w:rsid w:val="00B1402E"/>
    <w:rsid w:val="00B141F3"/>
    <w:rsid w:val="00B14865"/>
    <w:rsid w:val="00B14F92"/>
    <w:rsid w:val="00B17E92"/>
    <w:rsid w:val="00B2010B"/>
    <w:rsid w:val="00B21D50"/>
    <w:rsid w:val="00B22F9B"/>
    <w:rsid w:val="00B23747"/>
    <w:rsid w:val="00B24090"/>
    <w:rsid w:val="00B25449"/>
    <w:rsid w:val="00B257E3"/>
    <w:rsid w:val="00B260C7"/>
    <w:rsid w:val="00B27494"/>
    <w:rsid w:val="00B279B9"/>
    <w:rsid w:val="00B27BFD"/>
    <w:rsid w:val="00B27E5F"/>
    <w:rsid w:val="00B34F48"/>
    <w:rsid w:val="00B35402"/>
    <w:rsid w:val="00B36231"/>
    <w:rsid w:val="00B369A2"/>
    <w:rsid w:val="00B37B8F"/>
    <w:rsid w:val="00B41297"/>
    <w:rsid w:val="00B42901"/>
    <w:rsid w:val="00B46E06"/>
    <w:rsid w:val="00B4712B"/>
    <w:rsid w:val="00B51BA0"/>
    <w:rsid w:val="00B535BD"/>
    <w:rsid w:val="00B53701"/>
    <w:rsid w:val="00B53B8A"/>
    <w:rsid w:val="00B5550A"/>
    <w:rsid w:val="00B56A26"/>
    <w:rsid w:val="00B575DE"/>
    <w:rsid w:val="00B60819"/>
    <w:rsid w:val="00B6110A"/>
    <w:rsid w:val="00B6176A"/>
    <w:rsid w:val="00B6301A"/>
    <w:rsid w:val="00B64CAD"/>
    <w:rsid w:val="00B660A4"/>
    <w:rsid w:val="00B66751"/>
    <w:rsid w:val="00B67AA6"/>
    <w:rsid w:val="00B67CDC"/>
    <w:rsid w:val="00B7066C"/>
    <w:rsid w:val="00B717D8"/>
    <w:rsid w:val="00B72304"/>
    <w:rsid w:val="00B72DF3"/>
    <w:rsid w:val="00B74146"/>
    <w:rsid w:val="00B76F6C"/>
    <w:rsid w:val="00B7705E"/>
    <w:rsid w:val="00B8080B"/>
    <w:rsid w:val="00B811EF"/>
    <w:rsid w:val="00B8234D"/>
    <w:rsid w:val="00B82A25"/>
    <w:rsid w:val="00B84102"/>
    <w:rsid w:val="00B842AE"/>
    <w:rsid w:val="00B84672"/>
    <w:rsid w:val="00B85039"/>
    <w:rsid w:val="00B85E69"/>
    <w:rsid w:val="00B86EF1"/>
    <w:rsid w:val="00B90674"/>
    <w:rsid w:val="00B9180A"/>
    <w:rsid w:val="00B934E3"/>
    <w:rsid w:val="00B94323"/>
    <w:rsid w:val="00B9445A"/>
    <w:rsid w:val="00B94922"/>
    <w:rsid w:val="00B949B8"/>
    <w:rsid w:val="00B9566B"/>
    <w:rsid w:val="00B95A45"/>
    <w:rsid w:val="00B961B7"/>
    <w:rsid w:val="00B963D4"/>
    <w:rsid w:val="00B9772B"/>
    <w:rsid w:val="00BA2DEF"/>
    <w:rsid w:val="00BA42FB"/>
    <w:rsid w:val="00BA4768"/>
    <w:rsid w:val="00BA516F"/>
    <w:rsid w:val="00BA5F26"/>
    <w:rsid w:val="00BA628C"/>
    <w:rsid w:val="00BA7059"/>
    <w:rsid w:val="00BA7217"/>
    <w:rsid w:val="00BB0051"/>
    <w:rsid w:val="00BB02C6"/>
    <w:rsid w:val="00BB1082"/>
    <w:rsid w:val="00BB1131"/>
    <w:rsid w:val="00BB2127"/>
    <w:rsid w:val="00BB2AAB"/>
    <w:rsid w:val="00BB3805"/>
    <w:rsid w:val="00BB52A5"/>
    <w:rsid w:val="00BB55CF"/>
    <w:rsid w:val="00BB6740"/>
    <w:rsid w:val="00BB692E"/>
    <w:rsid w:val="00BB7A6F"/>
    <w:rsid w:val="00BB7EA1"/>
    <w:rsid w:val="00BB7F81"/>
    <w:rsid w:val="00BC269B"/>
    <w:rsid w:val="00BC27D2"/>
    <w:rsid w:val="00BC3ED5"/>
    <w:rsid w:val="00BC614E"/>
    <w:rsid w:val="00BD028A"/>
    <w:rsid w:val="00BD2F9A"/>
    <w:rsid w:val="00BD35E1"/>
    <w:rsid w:val="00BD46EA"/>
    <w:rsid w:val="00BD54FC"/>
    <w:rsid w:val="00BD63C3"/>
    <w:rsid w:val="00BD67CE"/>
    <w:rsid w:val="00BD76A4"/>
    <w:rsid w:val="00BE0793"/>
    <w:rsid w:val="00BE13ED"/>
    <w:rsid w:val="00BE1926"/>
    <w:rsid w:val="00BE1C8A"/>
    <w:rsid w:val="00BE24F5"/>
    <w:rsid w:val="00BE2B12"/>
    <w:rsid w:val="00BE3287"/>
    <w:rsid w:val="00BE3829"/>
    <w:rsid w:val="00BE4857"/>
    <w:rsid w:val="00BE5847"/>
    <w:rsid w:val="00BE5BE0"/>
    <w:rsid w:val="00BE68AB"/>
    <w:rsid w:val="00BE70E8"/>
    <w:rsid w:val="00BF0E76"/>
    <w:rsid w:val="00BF1090"/>
    <w:rsid w:val="00BF13C1"/>
    <w:rsid w:val="00BF19DC"/>
    <w:rsid w:val="00BF2B3E"/>
    <w:rsid w:val="00BF2DAF"/>
    <w:rsid w:val="00BF441C"/>
    <w:rsid w:val="00BF4E1B"/>
    <w:rsid w:val="00BF635B"/>
    <w:rsid w:val="00BF7457"/>
    <w:rsid w:val="00BF7720"/>
    <w:rsid w:val="00C0191F"/>
    <w:rsid w:val="00C0480F"/>
    <w:rsid w:val="00C06006"/>
    <w:rsid w:val="00C1043C"/>
    <w:rsid w:val="00C123F5"/>
    <w:rsid w:val="00C12A51"/>
    <w:rsid w:val="00C12CD1"/>
    <w:rsid w:val="00C12E56"/>
    <w:rsid w:val="00C152C2"/>
    <w:rsid w:val="00C1557A"/>
    <w:rsid w:val="00C1591E"/>
    <w:rsid w:val="00C170DA"/>
    <w:rsid w:val="00C20D36"/>
    <w:rsid w:val="00C21038"/>
    <w:rsid w:val="00C21872"/>
    <w:rsid w:val="00C234E0"/>
    <w:rsid w:val="00C2396B"/>
    <w:rsid w:val="00C2695B"/>
    <w:rsid w:val="00C2785F"/>
    <w:rsid w:val="00C30BA6"/>
    <w:rsid w:val="00C31467"/>
    <w:rsid w:val="00C327C3"/>
    <w:rsid w:val="00C34CCB"/>
    <w:rsid w:val="00C34D57"/>
    <w:rsid w:val="00C35515"/>
    <w:rsid w:val="00C35807"/>
    <w:rsid w:val="00C35A4B"/>
    <w:rsid w:val="00C36696"/>
    <w:rsid w:val="00C36720"/>
    <w:rsid w:val="00C37518"/>
    <w:rsid w:val="00C37F00"/>
    <w:rsid w:val="00C4061F"/>
    <w:rsid w:val="00C40E61"/>
    <w:rsid w:val="00C41BD4"/>
    <w:rsid w:val="00C42071"/>
    <w:rsid w:val="00C421C9"/>
    <w:rsid w:val="00C42A3A"/>
    <w:rsid w:val="00C44B47"/>
    <w:rsid w:val="00C4517F"/>
    <w:rsid w:val="00C45232"/>
    <w:rsid w:val="00C46E94"/>
    <w:rsid w:val="00C474C6"/>
    <w:rsid w:val="00C50CE8"/>
    <w:rsid w:val="00C52403"/>
    <w:rsid w:val="00C52BA5"/>
    <w:rsid w:val="00C53323"/>
    <w:rsid w:val="00C53C1B"/>
    <w:rsid w:val="00C54D8C"/>
    <w:rsid w:val="00C55DFB"/>
    <w:rsid w:val="00C61A71"/>
    <w:rsid w:val="00C64164"/>
    <w:rsid w:val="00C66641"/>
    <w:rsid w:val="00C66CEF"/>
    <w:rsid w:val="00C670FE"/>
    <w:rsid w:val="00C67316"/>
    <w:rsid w:val="00C70E37"/>
    <w:rsid w:val="00C71087"/>
    <w:rsid w:val="00C71E3C"/>
    <w:rsid w:val="00C75492"/>
    <w:rsid w:val="00C7593D"/>
    <w:rsid w:val="00C759B7"/>
    <w:rsid w:val="00C77C78"/>
    <w:rsid w:val="00C8146C"/>
    <w:rsid w:val="00C8170C"/>
    <w:rsid w:val="00C830AF"/>
    <w:rsid w:val="00C846DD"/>
    <w:rsid w:val="00C8520E"/>
    <w:rsid w:val="00C85CA6"/>
    <w:rsid w:val="00C87DD4"/>
    <w:rsid w:val="00C9147E"/>
    <w:rsid w:val="00C925ED"/>
    <w:rsid w:val="00C9339F"/>
    <w:rsid w:val="00C935DB"/>
    <w:rsid w:val="00C946CB"/>
    <w:rsid w:val="00C94C0B"/>
    <w:rsid w:val="00C95366"/>
    <w:rsid w:val="00C96A10"/>
    <w:rsid w:val="00C9753B"/>
    <w:rsid w:val="00C97C49"/>
    <w:rsid w:val="00C97DA0"/>
    <w:rsid w:val="00CA0484"/>
    <w:rsid w:val="00CA0C87"/>
    <w:rsid w:val="00CA19CD"/>
    <w:rsid w:val="00CA4A62"/>
    <w:rsid w:val="00CA54E7"/>
    <w:rsid w:val="00CA561E"/>
    <w:rsid w:val="00CA659E"/>
    <w:rsid w:val="00CA6BF5"/>
    <w:rsid w:val="00CB137D"/>
    <w:rsid w:val="00CB23DD"/>
    <w:rsid w:val="00CB2757"/>
    <w:rsid w:val="00CB2FE7"/>
    <w:rsid w:val="00CB3B57"/>
    <w:rsid w:val="00CB3C88"/>
    <w:rsid w:val="00CB42AE"/>
    <w:rsid w:val="00CB62DE"/>
    <w:rsid w:val="00CB6768"/>
    <w:rsid w:val="00CB714D"/>
    <w:rsid w:val="00CC17DB"/>
    <w:rsid w:val="00CC244D"/>
    <w:rsid w:val="00CC2F01"/>
    <w:rsid w:val="00CC48EF"/>
    <w:rsid w:val="00CC6453"/>
    <w:rsid w:val="00CC6916"/>
    <w:rsid w:val="00CD0BC2"/>
    <w:rsid w:val="00CD2D8A"/>
    <w:rsid w:val="00CD31EA"/>
    <w:rsid w:val="00CD39C7"/>
    <w:rsid w:val="00CD3A41"/>
    <w:rsid w:val="00CD481E"/>
    <w:rsid w:val="00CD5C0A"/>
    <w:rsid w:val="00CD5DF5"/>
    <w:rsid w:val="00CD692F"/>
    <w:rsid w:val="00CE0392"/>
    <w:rsid w:val="00CE0FB3"/>
    <w:rsid w:val="00CE11B3"/>
    <w:rsid w:val="00CE3FD3"/>
    <w:rsid w:val="00CE5481"/>
    <w:rsid w:val="00CE5866"/>
    <w:rsid w:val="00CE70F1"/>
    <w:rsid w:val="00CE7A7A"/>
    <w:rsid w:val="00CF0045"/>
    <w:rsid w:val="00CF7194"/>
    <w:rsid w:val="00CF7C90"/>
    <w:rsid w:val="00CF7EA0"/>
    <w:rsid w:val="00D00600"/>
    <w:rsid w:val="00D008C4"/>
    <w:rsid w:val="00D01460"/>
    <w:rsid w:val="00D0236D"/>
    <w:rsid w:val="00D02734"/>
    <w:rsid w:val="00D0329F"/>
    <w:rsid w:val="00D03A8A"/>
    <w:rsid w:val="00D05AC5"/>
    <w:rsid w:val="00D05E1D"/>
    <w:rsid w:val="00D06299"/>
    <w:rsid w:val="00D074F4"/>
    <w:rsid w:val="00D1045D"/>
    <w:rsid w:val="00D106B4"/>
    <w:rsid w:val="00D121ED"/>
    <w:rsid w:val="00D133AA"/>
    <w:rsid w:val="00D13B0B"/>
    <w:rsid w:val="00D13CCF"/>
    <w:rsid w:val="00D14CF7"/>
    <w:rsid w:val="00D15CB3"/>
    <w:rsid w:val="00D15E67"/>
    <w:rsid w:val="00D208ED"/>
    <w:rsid w:val="00D20ABB"/>
    <w:rsid w:val="00D2301C"/>
    <w:rsid w:val="00D2386D"/>
    <w:rsid w:val="00D2426E"/>
    <w:rsid w:val="00D24AEE"/>
    <w:rsid w:val="00D26A33"/>
    <w:rsid w:val="00D27C54"/>
    <w:rsid w:val="00D3073E"/>
    <w:rsid w:val="00D30B33"/>
    <w:rsid w:val="00D30D85"/>
    <w:rsid w:val="00D31676"/>
    <w:rsid w:val="00D316C8"/>
    <w:rsid w:val="00D32316"/>
    <w:rsid w:val="00D337D5"/>
    <w:rsid w:val="00D34817"/>
    <w:rsid w:val="00D359EE"/>
    <w:rsid w:val="00D365BB"/>
    <w:rsid w:val="00D3795A"/>
    <w:rsid w:val="00D37AB5"/>
    <w:rsid w:val="00D404B4"/>
    <w:rsid w:val="00D40C74"/>
    <w:rsid w:val="00D42EF7"/>
    <w:rsid w:val="00D43282"/>
    <w:rsid w:val="00D43EA4"/>
    <w:rsid w:val="00D44508"/>
    <w:rsid w:val="00D46054"/>
    <w:rsid w:val="00D4742F"/>
    <w:rsid w:val="00D47810"/>
    <w:rsid w:val="00D5128E"/>
    <w:rsid w:val="00D51789"/>
    <w:rsid w:val="00D52ACA"/>
    <w:rsid w:val="00D52FD0"/>
    <w:rsid w:val="00D532E2"/>
    <w:rsid w:val="00D53548"/>
    <w:rsid w:val="00D54385"/>
    <w:rsid w:val="00D568BF"/>
    <w:rsid w:val="00D57AE9"/>
    <w:rsid w:val="00D600E3"/>
    <w:rsid w:val="00D6057D"/>
    <w:rsid w:val="00D61CA8"/>
    <w:rsid w:val="00D6227B"/>
    <w:rsid w:val="00D6259C"/>
    <w:rsid w:val="00D62B31"/>
    <w:rsid w:val="00D63B91"/>
    <w:rsid w:val="00D64A4A"/>
    <w:rsid w:val="00D657BC"/>
    <w:rsid w:val="00D6679C"/>
    <w:rsid w:val="00D66D70"/>
    <w:rsid w:val="00D67BFA"/>
    <w:rsid w:val="00D73220"/>
    <w:rsid w:val="00D73EE6"/>
    <w:rsid w:val="00D742D2"/>
    <w:rsid w:val="00D744DC"/>
    <w:rsid w:val="00D757F9"/>
    <w:rsid w:val="00D75CF7"/>
    <w:rsid w:val="00D75F59"/>
    <w:rsid w:val="00D7760D"/>
    <w:rsid w:val="00D776C3"/>
    <w:rsid w:val="00D77C15"/>
    <w:rsid w:val="00D80153"/>
    <w:rsid w:val="00D808F9"/>
    <w:rsid w:val="00D811B6"/>
    <w:rsid w:val="00D8128A"/>
    <w:rsid w:val="00D81AC7"/>
    <w:rsid w:val="00D836F2"/>
    <w:rsid w:val="00D84488"/>
    <w:rsid w:val="00D84779"/>
    <w:rsid w:val="00D8495C"/>
    <w:rsid w:val="00D86737"/>
    <w:rsid w:val="00D8696A"/>
    <w:rsid w:val="00D875E3"/>
    <w:rsid w:val="00D90FA4"/>
    <w:rsid w:val="00D9153B"/>
    <w:rsid w:val="00D917BD"/>
    <w:rsid w:val="00D92280"/>
    <w:rsid w:val="00D956CB"/>
    <w:rsid w:val="00D95903"/>
    <w:rsid w:val="00D95D78"/>
    <w:rsid w:val="00D96EEF"/>
    <w:rsid w:val="00D97838"/>
    <w:rsid w:val="00DA0810"/>
    <w:rsid w:val="00DA11CB"/>
    <w:rsid w:val="00DA1644"/>
    <w:rsid w:val="00DA1689"/>
    <w:rsid w:val="00DA1A23"/>
    <w:rsid w:val="00DA2062"/>
    <w:rsid w:val="00DA371B"/>
    <w:rsid w:val="00DA3FCE"/>
    <w:rsid w:val="00DB076C"/>
    <w:rsid w:val="00DB3A12"/>
    <w:rsid w:val="00DB4203"/>
    <w:rsid w:val="00DB5705"/>
    <w:rsid w:val="00DB7CA1"/>
    <w:rsid w:val="00DC0D4D"/>
    <w:rsid w:val="00DC2060"/>
    <w:rsid w:val="00DC25DA"/>
    <w:rsid w:val="00DC3C13"/>
    <w:rsid w:val="00DC4C59"/>
    <w:rsid w:val="00DC5149"/>
    <w:rsid w:val="00DC678C"/>
    <w:rsid w:val="00DC6D20"/>
    <w:rsid w:val="00DC7F87"/>
    <w:rsid w:val="00DD0EA3"/>
    <w:rsid w:val="00DD1B88"/>
    <w:rsid w:val="00DD3C08"/>
    <w:rsid w:val="00DD4833"/>
    <w:rsid w:val="00DD59D8"/>
    <w:rsid w:val="00DD61B7"/>
    <w:rsid w:val="00DD6ACF"/>
    <w:rsid w:val="00DD6D99"/>
    <w:rsid w:val="00DE0476"/>
    <w:rsid w:val="00DE1370"/>
    <w:rsid w:val="00DE2925"/>
    <w:rsid w:val="00DE2AAC"/>
    <w:rsid w:val="00DE4091"/>
    <w:rsid w:val="00DE47E8"/>
    <w:rsid w:val="00DE5F9E"/>
    <w:rsid w:val="00DE7BD6"/>
    <w:rsid w:val="00DF0C16"/>
    <w:rsid w:val="00DF1125"/>
    <w:rsid w:val="00DF1202"/>
    <w:rsid w:val="00DF27AC"/>
    <w:rsid w:val="00DF28E7"/>
    <w:rsid w:val="00DF2D80"/>
    <w:rsid w:val="00DF308C"/>
    <w:rsid w:val="00DF399A"/>
    <w:rsid w:val="00DF42C0"/>
    <w:rsid w:val="00DF4EC2"/>
    <w:rsid w:val="00DF5CD9"/>
    <w:rsid w:val="00DF5D19"/>
    <w:rsid w:val="00DF6280"/>
    <w:rsid w:val="00DF7B14"/>
    <w:rsid w:val="00E00009"/>
    <w:rsid w:val="00E01ACF"/>
    <w:rsid w:val="00E01EF4"/>
    <w:rsid w:val="00E02CF2"/>
    <w:rsid w:val="00E040DF"/>
    <w:rsid w:val="00E04947"/>
    <w:rsid w:val="00E063A0"/>
    <w:rsid w:val="00E069F7"/>
    <w:rsid w:val="00E06C35"/>
    <w:rsid w:val="00E0710D"/>
    <w:rsid w:val="00E07AA3"/>
    <w:rsid w:val="00E07F71"/>
    <w:rsid w:val="00E10A8A"/>
    <w:rsid w:val="00E114D8"/>
    <w:rsid w:val="00E1290E"/>
    <w:rsid w:val="00E130AD"/>
    <w:rsid w:val="00E13422"/>
    <w:rsid w:val="00E1347F"/>
    <w:rsid w:val="00E134FA"/>
    <w:rsid w:val="00E13519"/>
    <w:rsid w:val="00E14710"/>
    <w:rsid w:val="00E1534E"/>
    <w:rsid w:val="00E1621B"/>
    <w:rsid w:val="00E165DA"/>
    <w:rsid w:val="00E20FC1"/>
    <w:rsid w:val="00E21114"/>
    <w:rsid w:val="00E21951"/>
    <w:rsid w:val="00E2230B"/>
    <w:rsid w:val="00E22B84"/>
    <w:rsid w:val="00E233ED"/>
    <w:rsid w:val="00E257AF"/>
    <w:rsid w:val="00E26045"/>
    <w:rsid w:val="00E26BDB"/>
    <w:rsid w:val="00E26EAB"/>
    <w:rsid w:val="00E27131"/>
    <w:rsid w:val="00E27304"/>
    <w:rsid w:val="00E30651"/>
    <w:rsid w:val="00E32CE6"/>
    <w:rsid w:val="00E32E16"/>
    <w:rsid w:val="00E33588"/>
    <w:rsid w:val="00E337F5"/>
    <w:rsid w:val="00E339E4"/>
    <w:rsid w:val="00E34EBC"/>
    <w:rsid w:val="00E35D41"/>
    <w:rsid w:val="00E37211"/>
    <w:rsid w:val="00E37848"/>
    <w:rsid w:val="00E401CC"/>
    <w:rsid w:val="00E4034D"/>
    <w:rsid w:val="00E404B3"/>
    <w:rsid w:val="00E40B90"/>
    <w:rsid w:val="00E41EE7"/>
    <w:rsid w:val="00E42084"/>
    <w:rsid w:val="00E44854"/>
    <w:rsid w:val="00E45FEB"/>
    <w:rsid w:val="00E46B20"/>
    <w:rsid w:val="00E46E40"/>
    <w:rsid w:val="00E5047D"/>
    <w:rsid w:val="00E5132F"/>
    <w:rsid w:val="00E5447D"/>
    <w:rsid w:val="00E54C92"/>
    <w:rsid w:val="00E55808"/>
    <w:rsid w:val="00E559EA"/>
    <w:rsid w:val="00E560AB"/>
    <w:rsid w:val="00E5696D"/>
    <w:rsid w:val="00E56E45"/>
    <w:rsid w:val="00E61545"/>
    <w:rsid w:val="00E6161C"/>
    <w:rsid w:val="00E61691"/>
    <w:rsid w:val="00E61A33"/>
    <w:rsid w:val="00E62885"/>
    <w:rsid w:val="00E62DEC"/>
    <w:rsid w:val="00E63233"/>
    <w:rsid w:val="00E64246"/>
    <w:rsid w:val="00E65F8A"/>
    <w:rsid w:val="00E66821"/>
    <w:rsid w:val="00E66AFF"/>
    <w:rsid w:val="00E66ECB"/>
    <w:rsid w:val="00E67486"/>
    <w:rsid w:val="00E6753F"/>
    <w:rsid w:val="00E7000C"/>
    <w:rsid w:val="00E727CE"/>
    <w:rsid w:val="00E72D2E"/>
    <w:rsid w:val="00E7356A"/>
    <w:rsid w:val="00E74737"/>
    <w:rsid w:val="00E749E1"/>
    <w:rsid w:val="00E7542B"/>
    <w:rsid w:val="00E75D61"/>
    <w:rsid w:val="00E760C1"/>
    <w:rsid w:val="00E8007A"/>
    <w:rsid w:val="00E80578"/>
    <w:rsid w:val="00E80A4A"/>
    <w:rsid w:val="00E80B43"/>
    <w:rsid w:val="00E80FAD"/>
    <w:rsid w:val="00E8265D"/>
    <w:rsid w:val="00E833CB"/>
    <w:rsid w:val="00E83639"/>
    <w:rsid w:val="00E83995"/>
    <w:rsid w:val="00E83CBA"/>
    <w:rsid w:val="00E83D2E"/>
    <w:rsid w:val="00E83FB2"/>
    <w:rsid w:val="00E85425"/>
    <w:rsid w:val="00E85C53"/>
    <w:rsid w:val="00E90615"/>
    <w:rsid w:val="00E91FE0"/>
    <w:rsid w:val="00E93F7A"/>
    <w:rsid w:val="00E953E7"/>
    <w:rsid w:val="00E958DF"/>
    <w:rsid w:val="00E95AC2"/>
    <w:rsid w:val="00E96BB8"/>
    <w:rsid w:val="00E97167"/>
    <w:rsid w:val="00E97DBB"/>
    <w:rsid w:val="00EA0169"/>
    <w:rsid w:val="00EA1CA3"/>
    <w:rsid w:val="00EA3781"/>
    <w:rsid w:val="00EA4132"/>
    <w:rsid w:val="00EA5023"/>
    <w:rsid w:val="00EA587B"/>
    <w:rsid w:val="00EA6F77"/>
    <w:rsid w:val="00EA7061"/>
    <w:rsid w:val="00EA7BF0"/>
    <w:rsid w:val="00EB05FD"/>
    <w:rsid w:val="00EB13FE"/>
    <w:rsid w:val="00EB254B"/>
    <w:rsid w:val="00EB37B5"/>
    <w:rsid w:val="00EB39F1"/>
    <w:rsid w:val="00EB3EEE"/>
    <w:rsid w:val="00EB472E"/>
    <w:rsid w:val="00EB478A"/>
    <w:rsid w:val="00EB541C"/>
    <w:rsid w:val="00EB5434"/>
    <w:rsid w:val="00EB5D6C"/>
    <w:rsid w:val="00EB6A9B"/>
    <w:rsid w:val="00EB76D6"/>
    <w:rsid w:val="00EC0178"/>
    <w:rsid w:val="00EC049F"/>
    <w:rsid w:val="00ED024E"/>
    <w:rsid w:val="00ED1330"/>
    <w:rsid w:val="00ED194C"/>
    <w:rsid w:val="00ED2A86"/>
    <w:rsid w:val="00ED2C26"/>
    <w:rsid w:val="00ED3898"/>
    <w:rsid w:val="00ED5EC2"/>
    <w:rsid w:val="00EE02D5"/>
    <w:rsid w:val="00EE0755"/>
    <w:rsid w:val="00EE0A2D"/>
    <w:rsid w:val="00EE0DF2"/>
    <w:rsid w:val="00EE1C6F"/>
    <w:rsid w:val="00EE21DD"/>
    <w:rsid w:val="00EE3221"/>
    <w:rsid w:val="00EE3DEB"/>
    <w:rsid w:val="00EE4356"/>
    <w:rsid w:val="00EE56DF"/>
    <w:rsid w:val="00EE6264"/>
    <w:rsid w:val="00EF16EF"/>
    <w:rsid w:val="00EF1A24"/>
    <w:rsid w:val="00EF1BF1"/>
    <w:rsid w:val="00EF2472"/>
    <w:rsid w:val="00EF332C"/>
    <w:rsid w:val="00EF55DA"/>
    <w:rsid w:val="00EF5B9F"/>
    <w:rsid w:val="00EF71E1"/>
    <w:rsid w:val="00F019D1"/>
    <w:rsid w:val="00F01BD5"/>
    <w:rsid w:val="00F0264E"/>
    <w:rsid w:val="00F02A1C"/>
    <w:rsid w:val="00F040C1"/>
    <w:rsid w:val="00F05EAF"/>
    <w:rsid w:val="00F06D7C"/>
    <w:rsid w:val="00F1049D"/>
    <w:rsid w:val="00F10A85"/>
    <w:rsid w:val="00F111F2"/>
    <w:rsid w:val="00F119F0"/>
    <w:rsid w:val="00F124B4"/>
    <w:rsid w:val="00F147FD"/>
    <w:rsid w:val="00F15FC1"/>
    <w:rsid w:val="00F169F5"/>
    <w:rsid w:val="00F17762"/>
    <w:rsid w:val="00F209CA"/>
    <w:rsid w:val="00F21182"/>
    <w:rsid w:val="00F23C5A"/>
    <w:rsid w:val="00F23E91"/>
    <w:rsid w:val="00F24CAF"/>
    <w:rsid w:val="00F25EC0"/>
    <w:rsid w:val="00F26070"/>
    <w:rsid w:val="00F269B3"/>
    <w:rsid w:val="00F277D4"/>
    <w:rsid w:val="00F27D1E"/>
    <w:rsid w:val="00F31104"/>
    <w:rsid w:val="00F32B5B"/>
    <w:rsid w:val="00F33E65"/>
    <w:rsid w:val="00F34E93"/>
    <w:rsid w:val="00F352EC"/>
    <w:rsid w:val="00F411F3"/>
    <w:rsid w:val="00F4474B"/>
    <w:rsid w:val="00F44A04"/>
    <w:rsid w:val="00F462C5"/>
    <w:rsid w:val="00F479F7"/>
    <w:rsid w:val="00F47A39"/>
    <w:rsid w:val="00F47A53"/>
    <w:rsid w:val="00F5085F"/>
    <w:rsid w:val="00F513E5"/>
    <w:rsid w:val="00F519D1"/>
    <w:rsid w:val="00F5219B"/>
    <w:rsid w:val="00F52303"/>
    <w:rsid w:val="00F524E0"/>
    <w:rsid w:val="00F53138"/>
    <w:rsid w:val="00F534C0"/>
    <w:rsid w:val="00F5450F"/>
    <w:rsid w:val="00F54930"/>
    <w:rsid w:val="00F5523B"/>
    <w:rsid w:val="00F5542D"/>
    <w:rsid w:val="00F61987"/>
    <w:rsid w:val="00F623B6"/>
    <w:rsid w:val="00F6280F"/>
    <w:rsid w:val="00F62819"/>
    <w:rsid w:val="00F6394B"/>
    <w:rsid w:val="00F650E5"/>
    <w:rsid w:val="00F6575E"/>
    <w:rsid w:val="00F6645C"/>
    <w:rsid w:val="00F6653B"/>
    <w:rsid w:val="00F70531"/>
    <w:rsid w:val="00F708D9"/>
    <w:rsid w:val="00F7114C"/>
    <w:rsid w:val="00F720FB"/>
    <w:rsid w:val="00F721C2"/>
    <w:rsid w:val="00F73BAB"/>
    <w:rsid w:val="00F74435"/>
    <w:rsid w:val="00F76535"/>
    <w:rsid w:val="00F7793D"/>
    <w:rsid w:val="00F803FB"/>
    <w:rsid w:val="00F80602"/>
    <w:rsid w:val="00F81376"/>
    <w:rsid w:val="00F84C20"/>
    <w:rsid w:val="00F90B3E"/>
    <w:rsid w:val="00F90B96"/>
    <w:rsid w:val="00F92112"/>
    <w:rsid w:val="00F9230A"/>
    <w:rsid w:val="00F92366"/>
    <w:rsid w:val="00F92753"/>
    <w:rsid w:val="00F93A4B"/>
    <w:rsid w:val="00F949C5"/>
    <w:rsid w:val="00F9598E"/>
    <w:rsid w:val="00F969B8"/>
    <w:rsid w:val="00F96B32"/>
    <w:rsid w:val="00F9735A"/>
    <w:rsid w:val="00F973F6"/>
    <w:rsid w:val="00F97CF7"/>
    <w:rsid w:val="00FA42F4"/>
    <w:rsid w:val="00FA6502"/>
    <w:rsid w:val="00FA6695"/>
    <w:rsid w:val="00FA6B01"/>
    <w:rsid w:val="00FB0730"/>
    <w:rsid w:val="00FB0BC1"/>
    <w:rsid w:val="00FB14A0"/>
    <w:rsid w:val="00FB1FBB"/>
    <w:rsid w:val="00FB2056"/>
    <w:rsid w:val="00FB4B3B"/>
    <w:rsid w:val="00FB4DF9"/>
    <w:rsid w:val="00FB4E4A"/>
    <w:rsid w:val="00FB6D3A"/>
    <w:rsid w:val="00FB7924"/>
    <w:rsid w:val="00FB7F35"/>
    <w:rsid w:val="00FC0959"/>
    <w:rsid w:val="00FC11D6"/>
    <w:rsid w:val="00FC277E"/>
    <w:rsid w:val="00FC48DD"/>
    <w:rsid w:val="00FC5153"/>
    <w:rsid w:val="00FC5376"/>
    <w:rsid w:val="00FC569E"/>
    <w:rsid w:val="00FC67E5"/>
    <w:rsid w:val="00FC6B72"/>
    <w:rsid w:val="00FC6BFF"/>
    <w:rsid w:val="00FD04EB"/>
    <w:rsid w:val="00FD1036"/>
    <w:rsid w:val="00FD131D"/>
    <w:rsid w:val="00FD4BEF"/>
    <w:rsid w:val="00FD5088"/>
    <w:rsid w:val="00FD5177"/>
    <w:rsid w:val="00FD5BD7"/>
    <w:rsid w:val="00FD61AC"/>
    <w:rsid w:val="00FD69E4"/>
    <w:rsid w:val="00FE0430"/>
    <w:rsid w:val="00FE154C"/>
    <w:rsid w:val="00FE16CE"/>
    <w:rsid w:val="00FE2565"/>
    <w:rsid w:val="00FE35E1"/>
    <w:rsid w:val="00FE6D86"/>
    <w:rsid w:val="00FF0348"/>
    <w:rsid w:val="00FF0DA7"/>
    <w:rsid w:val="00FF1904"/>
    <w:rsid w:val="00FF2A93"/>
    <w:rsid w:val="00FF3276"/>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8B5A5F"/>
  <w15:docId w15:val="{E2844092-B3A9-41AA-AAD3-F18AD09B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F9"/>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semiHidden/>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customStyle="1" w:styleId="apple-style-span">
    <w:name w:val="apple-style-span"/>
    <w:basedOn w:val="DefaultParagraphFont"/>
    <w:rsid w:val="009C472C"/>
  </w:style>
  <w:style w:type="paragraph" w:customStyle="1" w:styleId="Default">
    <w:name w:val="Default"/>
    <w:rsid w:val="009C472C"/>
    <w:pPr>
      <w:autoSpaceDE w:val="0"/>
      <w:autoSpaceDN w:val="0"/>
      <w:adjustRightInd w:val="0"/>
    </w:pPr>
    <w:rPr>
      <w:rFonts w:eastAsiaTheme="minorHAnsi"/>
      <w:color w:val="000000"/>
      <w:sz w:val="24"/>
      <w:szCs w:val="24"/>
      <w:lang w:eastAsia="en-US"/>
    </w:rPr>
  </w:style>
  <w:style w:type="paragraph" w:styleId="EndnoteText">
    <w:name w:val="endnote text"/>
    <w:basedOn w:val="Normal"/>
    <w:link w:val="EndnoteTextChar"/>
    <w:uiPriority w:val="99"/>
    <w:semiHidden/>
    <w:unhideWhenUsed/>
    <w:rsid w:val="00A9793F"/>
    <w:rPr>
      <w:rFonts w:ascii="Calibri" w:eastAsia="Calibri" w:hAnsi="Calibri"/>
    </w:rPr>
  </w:style>
  <w:style w:type="character" w:customStyle="1" w:styleId="EndnoteTextChar">
    <w:name w:val="Endnote Text Char"/>
    <w:basedOn w:val="DefaultParagraphFont"/>
    <w:link w:val="EndnoteText"/>
    <w:uiPriority w:val="99"/>
    <w:semiHidden/>
    <w:rsid w:val="00A9793F"/>
    <w:rPr>
      <w:rFonts w:ascii="Calibri" w:eastAsia="Calibri" w:hAnsi="Calibri"/>
      <w:lang w:val="en-US" w:eastAsia="en-US"/>
    </w:rPr>
  </w:style>
  <w:style w:type="character" w:styleId="EndnoteReference">
    <w:name w:val="endnote reference"/>
    <w:uiPriority w:val="99"/>
    <w:semiHidden/>
    <w:unhideWhenUsed/>
    <w:rsid w:val="00A9793F"/>
    <w:rPr>
      <w:vertAlign w:val="superscript"/>
    </w:rPr>
  </w:style>
  <w:style w:type="character" w:customStyle="1" w:styleId="Heading2Char">
    <w:name w:val="Heading 2 Char"/>
    <w:basedOn w:val="DefaultParagraphFont"/>
    <w:link w:val="Heading2"/>
    <w:rsid w:val="00185F7E"/>
    <w:rPr>
      <w:rFonts w:ascii="Arial" w:hAnsi="Arial"/>
      <w:b/>
      <w:sz w:val="28"/>
      <w:lang w:val="en-US" w:eastAsia="en-US"/>
    </w:rPr>
  </w:style>
  <w:style w:type="character" w:customStyle="1" w:styleId="Heading4Char">
    <w:name w:val="Heading 4 Char"/>
    <w:basedOn w:val="DefaultParagraphFont"/>
    <w:link w:val="Heading4"/>
    <w:rsid w:val="00185F7E"/>
    <w:rPr>
      <w:rFonts w:ascii="Arial" w:hAnsi="Arial"/>
      <w:b/>
      <w:sz w:val="22"/>
      <w:lang w:val="en-US" w:eastAsia="en-US"/>
    </w:rPr>
  </w:style>
  <w:style w:type="character" w:customStyle="1" w:styleId="BalloonTextChar">
    <w:name w:val="Balloon Text Char"/>
    <w:basedOn w:val="DefaultParagraphFont"/>
    <w:link w:val="BalloonText"/>
    <w:semiHidden/>
    <w:rsid w:val="00185F7E"/>
    <w:rPr>
      <w:rFonts w:ascii="Tahoma" w:hAnsi="Tahoma" w:cs="Tahoma"/>
      <w:sz w:val="16"/>
      <w:szCs w:val="16"/>
      <w:lang w:val="en-US" w:eastAsia="en-US"/>
    </w:rPr>
  </w:style>
  <w:style w:type="character" w:customStyle="1" w:styleId="highlight">
    <w:name w:val="highlight"/>
    <w:basedOn w:val="DefaultParagraphFont"/>
    <w:rsid w:val="005E795B"/>
  </w:style>
  <w:style w:type="character" w:styleId="Emphasis">
    <w:name w:val="Emphasis"/>
    <w:basedOn w:val="DefaultParagraphFont"/>
    <w:uiPriority w:val="20"/>
    <w:qFormat/>
    <w:locked/>
    <w:rsid w:val="0064793F"/>
    <w:rPr>
      <w:i/>
      <w:iCs/>
    </w:rPr>
  </w:style>
  <w:style w:type="character" w:customStyle="1" w:styleId="apple-converted-space">
    <w:name w:val="apple-converted-space"/>
    <w:basedOn w:val="DefaultParagraphFont"/>
    <w:rsid w:val="00D917BD"/>
  </w:style>
  <w:style w:type="character" w:customStyle="1" w:styleId="preferred">
    <w:name w:val="preferred"/>
    <w:basedOn w:val="DefaultParagraphFont"/>
    <w:rsid w:val="0079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6702058">
      <w:bodyDiv w:val="1"/>
      <w:marLeft w:val="0"/>
      <w:marRight w:val="0"/>
      <w:marTop w:val="0"/>
      <w:marBottom w:val="0"/>
      <w:divBdr>
        <w:top w:val="none" w:sz="0" w:space="0" w:color="auto"/>
        <w:left w:val="none" w:sz="0" w:space="0" w:color="auto"/>
        <w:bottom w:val="none" w:sz="0" w:space="0" w:color="auto"/>
        <w:right w:val="none" w:sz="0" w:space="0" w:color="auto"/>
      </w:divBdr>
      <w:divsChild>
        <w:div w:id="1594901660">
          <w:marLeft w:val="0"/>
          <w:marRight w:val="0"/>
          <w:marTop w:val="0"/>
          <w:marBottom w:val="0"/>
          <w:divBdr>
            <w:top w:val="none" w:sz="0" w:space="0" w:color="auto"/>
            <w:left w:val="none" w:sz="0" w:space="0" w:color="auto"/>
            <w:bottom w:val="none" w:sz="0" w:space="0" w:color="auto"/>
            <w:right w:val="none" w:sz="0" w:space="0" w:color="auto"/>
          </w:divBdr>
        </w:div>
        <w:div w:id="836000004">
          <w:marLeft w:val="0"/>
          <w:marRight w:val="0"/>
          <w:marTop w:val="0"/>
          <w:marBottom w:val="0"/>
          <w:divBdr>
            <w:top w:val="none" w:sz="0" w:space="0" w:color="auto"/>
            <w:left w:val="none" w:sz="0" w:space="0" w:color="auto"/>
            <w:bottom w:val="none" w:sz="0" w:space="0" w:color="auto"/>
            <w:right w:val="none" w:sz="0" w:space="0" w:color="auto"/>
          </w:divBdr>
        </w:div>
      </w:divsChild>
    </w:div>
    <w:div w:id="432094913">
      <w:bodyDiv w:val="1"/>
      <w:marLeft w:val="0"/>
      <w:marRight w:val="0"/>
      <w:marTop w:val="0"/>
      <w:marBottom w:val="0"/>
      <w:divBdr>
        <w:top w:val="none" w:sz="0" w:space="0" w:color="auto"/>
        <w:left w:val="none" w:sz="0" w:space="0" w:color="auto"/>
        <w:bottom w:val="none" w:sz="0" w:space="0" w:color="auto"/>
        <w:right w:val="none" w:sz="0" w:space="0" w:color="auto"/>
      </w:divBdr>
      <w:divsChild>
        <w:div w:id="623464571">
          <w:marLeft w:val="0"/>
          <w:marRight w:val="0"/>
          <w:marTop w:val="0"/>
          <w:marBottom w:val="0"/>
          <w:divBdr>
            <w:top w:val="none" w:sz="0" w:space="0" w:color="auto"/>
            <w:left w:val="none" w:sz="0" w:space="0" w:color="auto"/>
            <w:bottom w:val="none" w:sz="0" w:space="0" w:color="auto"/>
            <w:right w:val="none" w:sz="0" w:space="0" w:color="auto"/>
          </w:divBdr>
        </w:div>
        <w:div w:id="1446461335">
          <w:marLeft w:val="0"/>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01695193">
      <w:bodyDiv w:val="1"/>
      <w:marLeft w:val="0"/>
      <w:marRight w:val="0"/>
      <w:marTop w:val="0"/>
      <w:marBottom w:val="0"/>
      <w:divBdr>
        <w:top w:val="none" w:sz="0" w:space="0" w:color="auto"/>
        <w:left w:val="none" w:sz="0" w:space="0" w:color="auto"/>
        <w:bottom w:val="none" w:sz="0" w:space="0" w:color="auto"/>
        <w:right w:val="none" w:sz="0" w:space="0" w:color="auto"/>
      </w:divBdr>
    </w:div>
    <w:div w:id="1622111597">
      <w:bodyDiv w:val="1"/>
      <w:marLeft w:val="0"/>
      <w:marRight w:val="0"/>
      <w:marTop w:val="0"/>
      <w:marBottom w:val="0"/>
      <w:divBdr>
        <w:top w:val="none" w:sz="0" w:space="0" w:color="auto"/>
        <w:left w:val="none" w:sz="0" w:space="0" w:color="auto"/>
        <w:bottom w:val="none" w:sz="0" w:space="0" w:color="auto"/>
        <w:right w:val="none" w:sz="0" w:space="0" w:color="auto"/>
      </w:divBdr>
    </w:div>
    <w:div w:id="1639263546">
      <w:bodyDiv w:val="1"/>
      <w:marLeft w:val="0"/>
      <w:marRight w:val="0"/>
      <w:marTop w:val="0"/>
      <w:marBottom w:val="0"/>
      <w:divBdr>
        <w:top w:val="none" w:sz="0" w:space="0" w:color="auto"/>
        <w:left w:val="none" w:sz="0" w:space="0" w:color="auto"/>
        <w:bottom w:val="none" w:sz="0" w:space="0" w:color="auto"/>
        <w:right w:val="none" w:sz="0" w:space="0" w:color="auto"/>
      </w:divBdr>
      <w:divsChild>
        <w:div w:id="24714388">
          <w:marLeft w:val="547"/>
          <w:marRight w:val="0"/>
          <w:marTop w:val="96"/>
          <w:marBottom w:val="0"/>
          <w:divBdr>
            <w:top w:val="none" w:sz="0" w:space="0" w:color="auto"/>
            <w:left w:val="none" w:sz="0" w:space="0" w:color="auto"/>
            <w:bottom w:val="none" w:sz="0" w:space="0" w:color="auto"/>
            <w:right w:val="none" w:sz="0" w:space="0" w:color="auto"/>
          </w:divBdr>
        </w:div>
        <w:div w:id="248656178">
          <w:marLeft w:val="547"/>
          <w:marRight w:val="0"/>
          <w:marTop w:val="96"/>
          <w:marBottom w:val="0"/>
          <w:divBdr>
            <w:top w:val="none" w:sz="0" w:space="0" w:color="auto"/>
            <w:left w:val="none" w:sz="0" w:space="0" w:color="auto"/>
            <w:bottom w:val="none" w:sz="0" w:space="0" w:color="auto"/>
            <w:right w:val="none" w:sz="0" w:space="0" w:color="auto"/>
          </w:divBdr>
        </w:div>
        <w:div w:id="517888430">
          <w:marLeft w:val="547"/>
          <w:marRight w:val="0"/>
          <w:marTop w:val="96"/>
          <w:marBottom w:val="0"/>
          <w:divBdr>
            <w:top w:val="none" w:sz="0" w:space="0" w:color="auto"/>
            <w:left w:val="none" w:sz="0" w:space="0" w:color="auto"/>
            <w:bottom w:val="none" w:sz="0" w:space="0" w:color="auto"/>
            <w:right w:val="none" w:sz="0" w:space="0" w:color="auto"/>
          </w:divBdr>
        </w:div>
        <w:div w:id="995649739">
          <w:marLeft w:val="547"/>
          <w:marRight w:val="0"/>
          <w:marTop w:val="96"/>
          <w:marBottom w:val="0"/>
          <w:divBdr>
            <w:top w:val="none" w:sz="0" w:space="0" w:color="auto"/>
            <w:left w:val="none" w:sz="0" w:space="0" w:color="auto"/>
            <w:bottom w:val="none" w:sz="0" w:space="0" w:color="auto"/>
            <w:right w:val="none" w:sz="0" w:space="0" w:color="auto"/>
          </w:divBdr>
        </w:div>
        <w:div w:id="20628208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FC0BA546-3411-4851-BE75-24578C9C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6169</Words>
  <Characters>35165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41252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2016-04-26T14:34:00Z</cp:lastPrinted>
  <dcterms:created xsi:type="dcterms:W3CDTF">2016-05-13T16:03:00Z</dcterms:created>
  <dcterms:modified xsi:type="dcterms:W3CDTF">2016-05-13T16:03:00Z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