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24570" w14:textId="09441822" w:rsidR="005C6168" w:rsidRPr="00E3315A" w:rsidRDefault="005C6168" w:rsidP="0013017B">
      <w:pPr>
        <w:pStyle w:val="Heading3"/>
        <w:tabs>
          <w:tab w:val="left" w:pos="1890"/>
        </w:tabs>
        <w:jc w:val="left"/>
        <w:rPr>
          <w:rStyle w:val="Strong"/>
        </w:rPr>
      </w:pPr>
      <w:bookmarkStart w:id="0" w:name="_GoBack"/>
      <w:bookmarkEnd w:id="0"/>
      <w:r w:rsidRPr="007B0714">
        <w:rPr>
          <w:rFonts w:ascii="Calibri" w:hAnsi="Calibri"/>
          <w:sz w:val="20"/>
        </w:rPr>
        <w:t>Country:</w:t>
      </w:r>
      <w:r w:rsidRPr="007B0714">
        <w:rPr>
          <w:rFonts w:ascii="Calibri" w:hAnsi="Calibri"/>
          <w:sz w:val="20"/>
        </w:rPr>
        <w:tab/>
      </w:r>
      <w:r w:rsidR="0067626F">
        <w:rPr>
          <w:rFonts w:ascii="Calibri" w:hAnsi="Calibri"/>
          <w:sz w:val="20"/>
        </w:rPr>
        <w:t xml:space="preserve">Trinidad and Tobago </w:t>
      </w:r>
    </w:p>
    <w:p w14:paraId="0AF24571" w14:textId="77777777" w:rsidR="005C6168" w:rsidRPr="007B0714" w:rsidRDefault="005C6168" w:rsidP="0013017B">
      <w:pPr>
        <w:pStyle w:val="Heading3"/>
        <w:tabs>
          <w:tab w:val="left" w:pos="1890"/>
        </w:tabs>
        <w:rPr>
          <w:rFonts w:ascii="Calibri" w:hAnsi="Calibri"/>
          <w:sz w:val="20"/>
        </w:rPr>
      </w:pPr>
    </w:p>
    <w:p w14:paraId="0AF24572" w14:textId="77777777" w:rsidR="005C6168" w:rsidRPr="007B0714" w:rsidRDefault="00BC38E0" w:rsidP="0013017B">
      <w:pPr>
        <w:pStyle w:val="Heading3"/>
        <w:tabs>
          <w:tab w:val="left" w:pos="1890"/>
        </w:tabs>
        <w:rPr>
          <w:rFonts w:ascii="Calibri" w:hAnsi="Calibri"/>
          <w:b/>
          <w:bCs w:val="0"/>
          <w:sz w:val="20"/>
        </w:rPr>
      </w:pPr>
      <w:r w:rsidRPr="007B0714">
        <w:rPr>
          <w:rFonts w:ascii="Calibri" w:hAnsi="Calibri"/>
          <w:b/>
          <w:bCs w:val="0"/>
          <w:sz w:val="20"/>
        </w:rPr>
        <w:t>COUNTRY PROGRAMME</w:t>
      </w:r>
      <w:r w:rsidR="00B32ADA" w:rsidRPr="007B0714">
        <w:rPr>
          <w:rFonts w:ascii="Calibri" w:hAnsi="Calibri"/>
          <w:b/>
          <w:bCs w:val="0"/>
          <w:sz w:val="20"/>
        </w:rPr>
        <w:t xml:space="preserve"> PERFORMANCE SUMMARY</w:t>
      </w:r>
    </w:p>
    <w:p w14:paraId="0AF24573" w14:textId="77777777" w:rsidR="005C6168" w:rsidRPr="007B0714" w:rsidRDefault="005C6168" w:rsidP="0013017B">
      <w:pPr>
        <w:pStyle w:val="Heading3"/>
        <w:tabs>
          <w:tab w:val="left" w:pos="1890"/>
        </w:tabs>
        <w:rPr>
          <w:rFonts w:ascii="Calibri" w:hAnsi="Calibri"/>
          <w:b/>
          <w:sz w:val="20"/>
        </w:rPr>
      </w:pPr>
    </w:p>
    <w:p w14:paraId="0AF24574" w14:textId="0730E1FF" w:rsidR="005C6168" w:rsidRPr="007B0714" w:rsidRDefault="005C6168" w:rsidP="0013017B">
      <w:pPr>
        <w:pStyle w:val="Heading3"/>
        <w:tabs>
          <w:tab w:val="left" w:pos="1890"/>
        </w:tabs>
        <w:jc w:val="left"/>
        <w:rPr>
          <w:rFonts w:ascii="Calibri" w:hAnsi="Calibri"/>
          <w:sz w:val="20"/>
        </w:rPr>
      </w:pPr>
      <w:r w:rsidRPr="007B0714">
        <w:rPr>
          <w:rFonts w:ascii="Calibri" w:hAnsi="Calibri"/>
          <w:sz w:val="20"/>
        </w:rPr>
        <w:t xml:space="preserve">Reporting period: </w:t>
      </w:r>
      <w:r w:rsidRPr="007B0714">
        <w:rPr>
          <w:rFonts w:ascii="Calibri" w:hAnsi="Calibri"/>
          <w:sz w:val="20"/>
        </w:rPr>
        <w:tab/>
      </w:r>
      <w:r w:rsidR="0067626F">
        <w:rPr>
          <w:rFonts w:ascii="Calibri" w:hAnsi="Calibri"/>
          <w:sz w:val="20"/>
        </w:rPr>
        <w:t>2012-2016</w:t>
      </w:r>
    </w:p>
    <w:p w14:paraId="0AF24575" w14:textId="77777777" w:rsidR="005C6168" w:rsidRPr="007B0714" w:rsidRDefault="005C6168">
      <w:pPr>
        <w:pStyle w:val="Heading3"/>
        <w:rPr>
          <w:rFonts w:ascii="Calibri" w:hAnsi="Calibri"/>
          <w:sz w:val="20"/>
        </w:rPr>
      </w:pPr>
    </w:p>
    <w:p w14:paraId="0AF24576" w14:textId="77777777" w:rsidR="005C6168" w:rsidRPr="007B0714" w:rsidRDefault="005C6168">
      <w:pPr>
        <w:rPr>
          <w:rFonts w:ascii="Calibri" w:hAnsi="Calibri"/>
          <w:sz w:val="20"/>
        </w:rPr>
      </w:pPr>
    </w:p>
    <w:p w14:paraId="0AF24577" w14:textId="77777777" w:rsidR="005C6168" w:rsidRPr="007B0714" w:rsidRDefault="005C6168">
      <w:pPr>
        <w:pStyle w:val="Heading3"/>
        <w:rPr>
          <w:rFonts w:ascii="Calibri" w:hAnsi="Calibri"/>
          <w:b/>
          <w:bCs w:val="0"/>
          <w:sz w:val="20"/>
        </w:rPr>
      </w:pPr>
      <w:r w:rsidRPr="007B0714">
        <w:rPr>
          <w:rFonts w:ascii="Calibri" w:hAnsi="Calibri"/>
          <w:b/>
          <w:bCs w:val="0"/>
          <w:sz w:val="20"/>
        </w:rPr>
        <w:t xml:space="preserve">I.  </w:t>
      </w:r>
      <w:r w:rsidR="0064746F" w:rsidRPr="007B0714">
        <w:rPr>
          <w:rFonts w:ascii="Calibri" w:hAnsi="Calibri"/>
          <w:b/>
          <w:bCs w:val="0"/>
          <w:sz w:val="20"/>
        </w:rPr>
        <w:t>EXECUTIVE SUMMARY</w:t>
      </w:r>
    </w:p>
    <w:p w14:paraId="24DEB9FB" w14:textId="77777777" w:rsidR="00F640EF" w:rsidRDefault="00F640EF" w:rsidP="00AA4255">
      <w:pPr>
        <w:pStyle w:val="BodyText2"/>
        <w:jc w:val="both"/>
        <w:rPr>
          <w:rFonts w:ascii="Calibri" w:hAnsi="Calibri"/>
          <w:color w:val="000000"/>
          <w:lang w:val="en-TT"/>
        </w:rPr>
      </w:pPr>
    </w:p>
    <w:p w14:paraId="01F3EE4C" w14:textId="242CFC29" w:rsidR="00057004" w:rsidRDefault="00F640EF" w:rsidP="00AA4255">
      <w:pPr>
        <w:pStyle w:val="BodyText2"/>
        <w:jc w:val="both"/>
        <w:rPr>
          <w:rFonts w:ascii="Calibri" w:hAnsi="Calibri"/>
          <w:color w:val="000000"/>
          <w:lang w:val="en-TT"/>
        </w:rPr>
      </w:pPr>
      <w:r>
        <w:rPr>
          <w:rFonts w:ascii="Calibri" w:hAnsi="Calibri"/>
          <w:color w:val="000000"/>
          <w:lang w:val="en-TT"/>
        </w:rPr>
        <w:t>UNDP Trinidad and Tobago</w:t>
      </w:r>
      <w:r w:rsidR="00057004">
        <w:rPr>
          <w:rFonts w:ascii="Calibri" w:hAnsi="Calibri"/>
          <w:color w:val="000000"/>
          <w:lang w:val="en-TT"/>
        </w:rPr>
        <w:t xml:space="preserve"> </w:t>
      </w:r>
      <w:r>
        <w:rPr>
          <w:rFonts w:ascii="Calibri" w:hAnsi="Calibri"/>
          <w:color w:val="000000"/>
          <w:lang w:val="en-TT"/>
        </w:rPr>
        <w:t xml:space="preserve">has positioned itself as a valued partner in the country in the previous programming period (2012-2016). </w:t>
      </w:r>
      <w:r w:rsidR="00EA383D">
        <w:rPr>
          <w:rFonts w:ascii="Calibri" w:hAnsi="Calibri"/>
          <w:color w:val="000000"/>
          <w:lang w:val="en-TT"/>
        </w:rPr>
        <w:t xml:space="preserve">An </w:t>
      </w:r>
      <w:r w:rsidR="00057004">
        <w:rPr>
          <w:rFonts w:ascii="Calibri" w:hAnsi="Calibri"/>
          <w:color w:val="000000"/>
          <w:lang w:val="en-TT"/>
        </w:rPr>
        <w:t>external evaluation of the Country Programme</w:t>
      </w:r>
      <w:r w:rsidR="00EA383D">
        <w:rPr>
          <w:rFonts w:ascii="Calibri" w:hAnsi="Calibri"/>
          <w:color w:val="000000"/>
          <w:lang w:val="en-TT"/>
        </w:rPr>
        <w:t xml:space="preserve"> conducted in 2015 confirmed the perceived value added of the Country Office (CO)</w:t>
      </w:r>
      <w:r w:rsidR="0090166C">
        <w:rPr>
          <w:rFonts w:ascii="Calibri" w:hAnsi="Calibri"/>
          <w:color w:val="000000"/>
          <w:lang w:val="en-TT"/>
        </w:rPr>
        <w:t xml:space="preserve"> </w:t>
      </w:r>
      <w:r w:rsidR="00057004">
        <w:rPr>
          <w:rFonts w:ascii="Calibri" w:hAnsi="Calibri"/>
          <w:color w:val="000000"/>
          <w:lang w:val="en-TT"/>
        </w:rPr>
        <w:t xml:space="preserve">to </w:t>
      </w:r>
      <w:r w:rsidR="00EA383D">
        <w:rPr>
          <w:rFonts w:ascii="Calibri" w:hAnsi="Calibri"/>
          <w:color w:val="000000"/>
          <w:lang w:val="en-TT"/>
        </w:rPr>
        <w:t>national</w:t>
      </w:r>
      <w:r w:rsidR="00057004">
        <w:rPr>
          <w:rFonts w:ascii="Calibri" w:hAnsi="Calibri"/>
          <w:color w:val="000000"/>
          <w:lang w:val="en-TT"/>
        </w:rPr>
        <w:t xml:space="preserve"> </w:t>
      </w:r>
      <w:r w:rsidR="00EA383D">
        <w:rPr>
          <w:rFonts w:ascii="Calibri" w:hAnsi="Calibri"/>
          <w:color w:val="000000"/>
          <w:lang w:val="en-TT"/>
        </w:rPr>
        <w:t xml:space="preserve">development priorities through the provision of </w:t>
      </w:r>
      <w:r w:rsidR="0090166C">
        <w:rPr>
          <w:rFonts w:ascii="Calibri" w:hAnsi="Calibri"/>
          <w:color w:val="000000"/>
          <w:lang w:val="en-TT"/>
        </w:rPr>
        <w:t xml:space="preserve">technical expertise, project assurance and programme management </w:t>
      </w:r>
      <w:r w:rsidR="00057004">
        <w:rPr>
          <w:rFonts w:ascii="Calibri" w:hAnsi="Calibri"/>
          <w:color w:val="000000"/>
          <w:lang w:val="en-TT"/>
        </w:rPr>
        <w:t xml:space="preserve">support. </w:t>
      </w:r>
      <w:r w:rsidR="0090166C">
        <w:rPr>
          <w:rFonts w:ascii="Calibri" w:hAnsi="Calibri"/>
          <w:color w:val="000000"/>
          <w:lang w:val="en-TT"/>
        </w:rPr>
        <w:t>The relationships forged with</w:t>
      </w:r>
      <w:r>
        <w:rPr>
          <w:rFonts w:ascii="Calibri" w:hAnsi="Calibri"/>
          <w:color w:val="000000"/>
          <w:lang w:val="en-TT"/>
        </w:rPr>
        <w:t xml:space="preserve"> the T&amp;T government, civil society, </w:t>
      </w:r>
      <w:proofErr w:type="gramStart"/>
      <w:r>
        <w:rPr>
          <w:rFonts w:ascii="Calibri" w:hAnsi="Calibri"/>
          <w:color w:val="000000"/>
          <w:lang w:val="en-TT"/>
        </w:rPr>
        <w:t>donor</w:t>
      </w:r>
      <w:proofErr w:type="gramEnd"/>
      <w:r>
        <w:rPr>
          <w:rFonts w:ascii="Calibri" w:hAnsi="Calibri"/>
          <w:color w:val="000000"/>
          <w:lang w:val="en-TT"/>
        </w:rPr>
        <w:t xml:space="preserve"> agencies and academia </w:t>
      </w:r>
      <w:r w:rsidR="00057004">
        <w:rPr>
          <w:rFonts w:ascii="Calibri" w:hAnsi="Calibri"/>
          <w:color w:val="000000"/>
          <w:lang w:val="en-TT"/>
        </w:rPr>
        <w:t xml:space="preserve">has </w:t>
      </w:r>
      <w:r w:rsidR="0090166C">
        <w:rPr>
          <w:rFonts w:ascii="Calibri" w:hAnsi="Calibri"/>
          <w:color w:val="000000"/>
          <w:lang w:val="en-TT"/>
        </w:rPr>
        <w:t>enabled</w:t>
      </w:r>
      <w:r w:rsidR="00057004">
        <w:rPr>
          <w:rFonts w:ascii="Calibri" w:hAnsi="Calibri"/>
          <w:color w:val="000000"/>
          <w:lang w:val="en-TT"/>
        </w:rPr>
        <w:t xml:space="preserve"> UNDP </w:t>
      </w:r>
      <w:r w:rsidR="0090166C">
        <w:rPr>
          <w:rFonts w:ascii="Calibri" w:hAnsi="Calibri"/>
          <w:color w:val="000000"/>
          <w:lang w:val="en-TT"/>
        </w:rPr>
        <w:t>to be viewed as</w:t>
      </w:r>
      <w:r w:rsidR="00057004">
        <w:rPr>
          <w:rFonts w:ascii="Calibri" w:hAnsi="Calibri"/>
          <w:color w:val="000000"/>
          <w:lang w:val="en-TT"/>
        </w:rPr>
        <w:t xml:space="preserve"> a successful</w:t>
      </w:r>
      <w:r>
        <w:rPr>
          <w:rFonts w:ascii="Calibri" w:hAnsi="Calibri"/>
          <w:color w:val="000000"/>
          <w:lang w:val="en-TT"/>
        </w:rPr>
        <w:t xml:space="preserve"> development partner </w:t>
      </w:r>
      <w:r w:rsidR="000B6386">
        <w:rPr>
          <w:rFonts w:ascii="Calibri" w:hAnsi="Calibri"/>
          <w:color w:val="000000"/>
          <w:lang w:val="en-TT"/>
        </w:rPr>
        <w:t xml:space="preserve">with </w:t>
      </w:r>
      <w:r>
        <w:rPr>
          <w:rFonts w:ascii="Calibri" w:hAnsi="Calibri"/>
          <w:color w:val="000000"/>
          <w:lang w:val="en-TT"/>
        </w:rPr>
        <w:t xml:space="preserve">the </w:t>
      </w:r>
      <w:r w:rsidR="0090166C">
        <w:rPr>
          <w:rFonts w:ascii="Calibri" w:hAnsi="Calibri"/>
          <w:color w:val="000000"/>
          <w:lang w:val="en-TT"/>
        </w:rPr>
        <w:t>solid technical</w:t>
      </w:r>
      <w:r w:rsidR="000B6386">
        <w:rPr>
          <w:rFonts w:ascii="Calibri" w:hAnsi="Calibri"/>
          <w:color w:val="000000"/>
          <w:lang w:val="en-TT"/>
        </w:rPr>
        <w:t xml:space="preserve"> </w:t>
      </w:r>
      <w:r>
        <w:rPr>
          <w:rFonts w:ascii="Calibri" w:hAnsi="Calibri"/>
          <w:color w:val="000000"/>
          <w:lang w:val="en-TT"/>
        </w:rPr>
        <w:t>capacity to</w:t>
      </w:r>
      <w:r w:rsidR="0090166C">
        <w:rPr>
          <w:rFonts w:ascii="Calibri" w:hAnsi="Calibri"/>
          <w:color w:val="000000"/>
          <w:lang w:val="en-TT"/>
        </w:rPr>
        <w:t xml:space="preserve"> effectively</w:t>
      </w:r>
      <w:r>
        <w:rPr>
          <w:rFonts w:ascii="Calibri" w:hAnsi="Calibri"/>
          <w:color w:val="000000"/>
          <w:lang w:val="en-TT"/>
        </w:rPr>
        <w:t xml:space="preserve"> support the country in its pursuit of sustainable development. </w:t>
      </w:r>
    </w:p>
    <w:p w14:paraId="39F759D4" w14:textId="77777777" w:rsidR="00057004" w:rsidRDefault="00057004" w:rsidP="00AA4255">
      <w:pPr>
        <w:pStyle w:val="BodyText2"/>
        <w:jc w:val="both"/>
        <w:rPr>
          <w:rFonts w:ascii="Calibri" w:hAnsi="Calibri"/>
          <w:color w:val="000000"/>
          <w:lang w:val="en-TT"/>
        </w:rPr>
      </w:pPr>
    </w:p>
    <w:p w14:paraId="29CF23DC" w14:textId="6210DE28" w:rsidR="00214FE6" w:rsidRDefault="00F640EF" w:rsidP="00214FE6">
      <w:pPr>
        <w:pStyle w:val="BodyText2"/>
        <w:jc w:val="both"/>
        <w:rPr>
          <w:rFonts w:ascii="Calibri" w:hAnsi="Calibri"/>
          <w:color w:val="000000"/>
          <w:lang w:val="en-TT"/>
        </w:rPr>
      </w:pPr>
      <w:r>
        <w:rPr>
          <w:rFonts w:ascii="Calibri" w:hAnsi="Calibri"/>
          <w:color w:val="000000"/>
          <w:lang w:val="en-TT"/>
        </w:rPr>
        <w:t xml:space="preserve"> The Country Programme was strategically linked to the pillars of the government’s policy manifesto “Prosperity for All</w:t>
      </w:r>
      <w:r w:rsidR="000B6386">
        <w:rPr>
          <w:rFonts w:ascii="Calibri" w:hAnsi="Calibri"/>
          <w:color w:val="000000"/>
          <w:lang w:val="en-TT"/>
        </w:rPr>
        <w:t>” and their complementarity to</w:t>
      </w:r>
      <w:r>
        <w:rPr>
          <w:rFonts w:ascii="Calibri" w:hAnsi="Calibri"/>
          <w:color w:val="000000"/>
          <w:lang w:val="en-TT"/>
        </w:rPr>
        <w:t xml:space="preserve"> t</w:t>
      </w:r>
      <w:r w:rsidR="00057004">
        <w:rPr>
          <w:rFonts w:ascii="Calibri" w:hAnsi="Calibri"/>
          <w:color w:val="000000"/>
          <w:lang w:val="en-TT"/>
        </w:rPr>
        <w:t>he MDGS with the aims of supporting the visions</w:t>
      </w:r>
      <w:r w:rsidR="00214FE6">
        <w:rPr>
          <w:rFonts w:ascii="Calibri" w:hAnsi="Calibri"/>
          <w:color w:val="000000"/>
          <w:lang w:val="en-TT"/>
        </w:rPr>
        <w:t xml:space="preserve"> and priorities</w:t>
      </w:r>
      <w:r w:rsidR="00057004">
        <w:rPr>
          <w:rFonts w:ascii="Calibri" w:hAnsi="Calibri"/>
          <w:color w:val="000000"/>
          <w:lang w:val="en-TT"/>
        </w:rPr>
        <w:t xml:space="preserve"> of the Government of T&amp;T</w:t>
      </w:r>
      <w:r w:rsidR="00CC02A3">
        <w:rPr>
          <w:rFonts w:ascii="Calibri" w:hAnsi="Calibri"/>
          <w:color w:val="000000"/>
          <w:lang w:val="en-TT"/>
        </w:rPr>
        <w:t xml:space="preserve"> while</w:t>
      </w:r>
      <w:r w:rsidR="000B6386">
        <w:rPr>
          <w:rFonts w:ascii="Calibri" w:hAnsi="Calibri"/>
          <w:color w:val="000000"/>
          <w:lang w:val="en-TT"/>
        </w:rPr>
        <w:t xml:space="preserve"> remaining aligned</w:t>
      </w:r>
      <w:r w:rsidR="00CC02A3">
        <w:rPr>
          <w:rFonts w:ascii="Calibri" w:hAnsi="Calibri"/>
          <w:color w:val="000000"/>
          <w:lang w:val="en-TT"/>
        </w:rPr>
        <w:t xml:space="preserve"> to its overarching global goals of meeting the MDGS by 2015</w:t>
      </w:r>
      <w:r w:rsidR="00057004">
        <w:rPr>
          <w:rFonts w:ascii="Calibri" w:hAnsi="Calibri"/>
          <w:color w:val="000000"/>
          <w:lang w:val="en-TT"/>
        </w:rPr>
        <w:t xml:space="preserve">. </w:t>
      </w:r>
      <w:r w:rsidR="00396D6C">
        <w:rPr>
          <w:rFonts w:ascii="Calibri" w:hAnsi="Calibri"/>
          <w:color w:val="000000"/>
          <w:lang w:val="en-TT"/>
        </w:rPr>
        <w:t xml:space="preserve">The CPD identified a focus on addressing the persistent inequality, structural challenges and inherent vulnerability of T&amp;T. </w:t>
      </w:r>
      <w:r w:rsidR="00057004">
        <w:rPr>
          <w:rFonts w:ascii="Calibri" w:hAnsi="Calibri"/>
          <w:color w:val="000000"/>
          <w:lang w:val="en-TT"/>
        </w:rPr>
        <w:t>The specific approach utilised by the CO</w:t>
      </w:r>
      <w:r w:rsidR="00CC02A3">
        <w:rPr>
          <w:rFonts w:ascii="Calibri" w:hAnsi="Calibri"/>
          <w:color w:val="000000"/>
          <w:lang w:val="en-TT"/>
        </w:rPr>
        <w:t xml:space="preserve"> involved </w:t>
      </w:r>
      <w:r w:rsidR="00057004">
        <w:rPr>
          <w:rFonts w:ascii="Calibri" w:hAnsi="Calibri"/>
          <w:color w:val="000000"/>
          <w:lang w:val="en-TT"/>
        </w:rPr>
        <w:t>increased focus on its comparative advantage as an impartial partner employing inclusive, participatory and results based approach to its progra</w:t>
      </w:r>
      <w:r w:rsidR="000B6386">
        <w:rPr>
          <w:rFonts w:ascii="Calibri" w:hAnsi="Calibri"/>
          <w:color w:val="000000"/>
          <w:lang w:val="en-TT"/>
        </w:rPr>
        <w:t>mming. This solidified</w:t>
      </w:r>
      <w:r w:rsidR="00CC02A3">
        <w:rPr>
          <w:rFonts w:ascii="Calibri" w:hAnsi="Calibri"/>
          <w:color w:val="000000"/>
          <w:lang w:val="en-TT"/>
        </w:rPr>
        <w:t xml:space="preserve"> its capacity </w:t>
      </w:r>
      <w:r w:rsidR="00057004">
        <w:rPr>
          <w:rFonts w:ascii="Calibri" w:hAnsi="Calibri"/>
          <w:color w:val="000000"/>
          <w:lang w:val="en-TT"/>
        </w:rPr>
        <w:t>t</w:t>
      </w:r>
      <w:r w:rsidR="000B6386">
        <w:rPr>
          <w:rFonts w:ascii="Calibri" w:hAnsi="Calibri"/>
          <w:color w:val="000000"/>
          <w:lang w:val="en-TT"/>
        </w:rPr>
        <w:t xml:space="preserve">o </w:t>
      </w:r>
      <w:r w:rsidR="00057004">
        <w:rPr>
          <w:rFonts w:ascii="Calibri" w:hAnsi="Calibri"/>
          <w:color w:val="000000"/>
          <w:lang w:val="en-TT"/>
        </w:rPr>
        <w:t xml:space="preserve">stand poised to function at a new level of effectiveness and related resource flows. </w:t>
      </w:r>
    </w:p>
    <w:p w14:paraId="70F6143A" w14:textId="77777777" w:rsidR="00214FE6" w:rsidRDefault="00214FE6" w:rsidP="00214FE6">
      <w:pPr>
        <w:pStyle w:val="BodyText2"/>
        <w:jc w:val="both"/>
        <w:rPr>
          <w:rFonts w:ascii="Calibri" w:hAnsi="Calibri"/>
          <w:color w:val="000000"/>
          <w:lang w:val="en-TT"/>
        </w:rPr>
      </w:pPr>
    </w:p>
    <w:p w14:paraId="4B0150F5" w14:textId="36F20FF0" w:rsidR="00CC02A3" w:rsidRDefault="00CC02A3" w:rsidP="00CC02A3">
      <w:pPr>
        <w:pStyle w:val="BodyText2"/>
        <w:jc w:val="both"/>
        <w:rPr>
          <w:rFonts w:ascii="Calibri" w:hAnsi="Calibri"/>
          <w:color w:val="000000"/>
          <w:lang w:val="en-TT"/>
        </w:rPr>
      </w:pPr>
      <w:r w:rsidRPr="00CC02A3">
        <w:rPr>
          <w:rFonts w:ascii="Calibri" w:hAnsi="Calibri"/>
          <w:color w:val="000000"/>
        </w:rPr>
        <w:t xml:space="preserve">A consultation with government partners was held on the Country Programme Action Plan (CPAP), which was designed to </w:t>
      </w:r>
      <w:r w:rsidR="007361F0">
        <w:rPr>
          <w:rFonts w:ascii="Calibri" w:hAnsi="Calibri"/>
          <w:color w:val="000000"/>
        </w:rPr>
        <w:t>attain</w:t>
      </w:r>
      <w:r w:rsidRPr="00CC02A3">
        <w:rPr>
          <w:rFonts w:ascii="Calibri" w:hAnsi="Calibri"/>
          <w:color w:val="000000"/>
        </w:rPr>
        <w:t xml:space="preserve"> government agreement on specific projects and programmes based on the CPD priorities. </w:t>
      </w:r>
      <w:r>
        <w:rPr>
          <w:rFonts w:ascii="Calibri" w:hAnsi="Calibri"/>
          <w:color w:val="000000"/>
        </w:rPr>
        <w:t>Though, t</w:t>
      </w:r>
      <w:r w:rsidRPr="00CC02A3">
        <w:rPr>
          <w:rFonts w:ascii="Calibri" w:hAnsi="Calibri"/>
          <w:color w:val="000000"/>
        </w:rPr>
        <w:t>he CPAP was never approved by the government</w:t>
      </w:r>
      <w:r>
        <w:rPr>
          <w:rFonts w:ascii="Calibri" w:hAnsi="Calibri"/>
          <w:color w:val="000000"/>
        </w:rPr>
        <w:t xml:space="preserve">, it catalyzed the request by the government </w:t>
      </w:r>
      <w:r w:rsidRPr="00CC02A3">
        <w:rPr>
          <w:rFonts w:ascii="Calibri" w:hAnsi="Calibri"/>
          <w:color w:val="000000"/>
        </w:rPr>
        <w:t>to d</w:t>
      </w:r>
      <w:r>
        <w:rPr>
          <w:rFonts w:ascii="Calibri" w:hAnsi="Calibri"/>
          <w:color w:val="000000"/>
        </w:rPr>
        <w:t>evelop a joint UN programme focusing on</w:t>
      </w:r>
      <w:r w:rsidR="000B6386">
        <w:rPr>
          <w:rFonts w:ascii="Calibri" w:hAnsi="Calibri"/>
          <w:color w:val="000000"/>
        </w:rPr>
        <w:t>,</w:t>
      </w:r>
      <w:r>
        <w:rPr>
          <w:rFonts w:ascii="Calibri" w:hAnsi="Calibri"/>
          <w:color w:val="000000"/>
        </w:rPr>
        <w:t xml:space="preserve"> but not limited to </w:t>
      </w:r>
      <w:r w:rsidR="009C2D8B">
        <w:rPr>
          <w:rFonts w:ascii="Calibri" w:hAnsi="Calibri"/>
          <w:color w:val="000000"/>
        </w:rPr>
        <w:t>d</w:t>
      </w:r>
      <w:r w:rsidR="000B6386">
        <w:rPr>
          <w:rFonts w:ascii="Calibri" w:hAnsi="Calibri"/>
          <w:color w:val="000000"/>
        </w:rPr>
        <w:t xml:space="preserve">ata </w:t>
      </w:r>
      <w:r w:rsidR="009C2D8B">
        <w:rPr>
          <w:rFonts w:ascii="Calibri" w:hAnsi="Calibri"/>
          <w:color w:val="000000"/>
        </w:rPr>
        <w:t>s</w:t>
      </w:r>
      <w:r w:rsidR="000B6386">
        <w:rPr>
          <w:rFonts w:ascii="Calibri" w:hAnsi="Calibri"/>
          <w:color w:val="000000"/>
        </w:rPr>
        <w:t>tr</w:t>
      </w:r>
      <w:r w:rsidR="009C2D8B">
        <w:rPr>
          <w:rFonts w:ascii="Calibri" w:hAnsi="Calibri"/>
          <w:color w:val="000000"/>
        </w:rPr>
        <w:t>engthening and p</w:t>
      </w:r>
      <w:r w:rsidR="000B6386">
        <w:rPr>
          <w:rFonts w:ascii="Calibri" w:hAnsi="Calibri"/>
          <w:color w:val="000000"/>
        </w:rPr>
        <w:t xml:space="preserve">overty. </w:t>
      </w:r>
      <w:r w:rsidR="00214FE6">
        <w:rPr>
          <w:rFonts w:ascii="Calibri" w:hAnsi="Calibri"/>
          <w:color w:val="000000"/>
          <w:lang w:val="en-TT"/>
        </w:rPr>
        <w:t xml:space="preserve">The UNDP office has played a leading role in the development of this joint programming as well as other UN advocacy efforts. </w:t>
      </w:r>
    </w:p>
    <w:p w14:paraId="64FF409F" w14:textId="77777777" w:rsidR="00CC02A3" w:rsidRDefault="00CC02A3" w:rsidP="00CC02A3">
      <w:pPr>
        <w:pStyle w:val="BodyText2"/>
        <w:jc w:val="both"/>
        <w:rPr>
          <w:rFonts w:ascii="Calibri" w:hAnsi="Calibri"/>
          <w:color w:val="000000"/>
          <w:lang w:val="en-TT"/>
        </w:rPr>
      </w:pPr>
    </w:p>
    <w:p w14:paraId="16FEFFF1" w14:textId="4F29BC1A" w:rsidR="00CC02A3" w:rsidRPr="00CC02A3" w:rsidRDefault="00CC02A3" w:rsidP="00CC02A3">
      <w:pPr>
        <w:pStyle w:val="BodyText2"/>
        <w:jc w:val="both"/>
        <w:rPr>
          <w:rFonts w:ascii="Calibri" w:hAnsi="Calibri"/>
          <w:color w:val="000000"/>
        </w:rPr>
      </w:pPr>
      <w:r w:rsidRPr="00CC02A3">
        <w:rPr>
          <w:rFonts w:ascii="Calibri" w:hAnsi="Calibri"/>
          <w:color w:val="000000"/>
        </w:rPr>
        <w:t>The new Country Office leadership which assumed office in 2013</w:t>
      </w:r>
      <w:r>
        <w:rPr>
          <w:rFonts w:ascii="Calibri" w:hAnsi="Calibri"/>
          <w:color w:val="000000"/>
        </w:rPr>
        <w:t xml:space="preserve"> also </w:t>
      </w:r>
      <w:r w:rsidRPr="00CC02A3">
        <w:rPr>
          <w:rFonts w:ascii="Calibri" w:hAnsi="Calibri"/>
          <w:color w:val="000000"/>
        </w:rPr>
        <w:t>led the development of a UN Development Assistance Framework (UNDAF) in collaboration with the Ministry of Planning. This provided the framework support to UN assistance</w:t>
      </w:r>
      <w:r>
        <w:rPr>
          <w:rFonts w:ascii="Calibri" w:hAnsi="Calibri"/>
          <w:color w:val="000000"/>
        </w:rPr>
        <w:t>, increased coordination among UN agencies</w:t>
      </w:r>
      <w:r w:rsidRPr="00CC02A3">
        <w:rPr>
          <w:rFonts w:ascii="Calibri" w:hAnsi="Calibri"/>
          <w:color w:val="000000"/>
        </w:rPr>
        <w:t xml:space="preserve"> and strengthened government partnership. The UNDAF was approved by the </w:t>
      </w:r>
      <w:r w:rsidR="009C2D8B">
        <w:rPr>
          <w:rFonts w:ascii="Calibri" w:hAnsi="Calibri"/>
          <w:color w:val="000000"/>
        </w:rPr>
        <w:t>C</w:t>
      </w:r>
      <w:r w:rsidRPr="00CC02A3">
        <w:rPr>
          <w:rFonts w:ascii="Calibri" w:hAnsi="Calibri"/>
          <w:color w:val="000000"/>
        </w:rPr>
        <w:t>abinet with a designated monetary</w:t>
      </w:r>
      <w:r w:rsidR="009C2D8B">
        <w:rPr>
          <w:rFonts w:ascii="Calibri" w:hAnsi="Calibri"/>
          <w:color w:val="000000"/>
        </w:rPr>
        <w:t xml:space="preserve"> allocation. This </w:t>
      </w:r>
      <w:r>
        <w:rPr>
          <w:rFonts w:ascii="Calibri" w:hAnsi="Calibri"/>
          <w:color w:val="000000"/>
        </w:rPr>
        <w:t>also led to the</w:t>
      </w:r>
      <w:r w:rsidRPr="00CC02A3">
        <w:rPr>
          <w:rFonts w:ascii="Calibri" w:hAnsi="Calibri"/>
          <w:color w:val="000000"/>
        </w:rPr>
        <w:t xml:space="preserve"> appointment of a local Assistant Resident Representative</w:t>
      </w:r>
      <w:r w:rsidR="009C2D8B">
        <w:rPr>
          <w:rFonts w:ascii="Calibri" w:hAnsi="Calibri"/>
          <w:color w:val="000000"/>
        </w:rPr>
        <w:t>, who was familiar</w:t>
      </w:r>
      <w:r w:rsidR="00396D6C">
        <w:rPr>
          <w:rFonts w:ascii="Calibri" w:hAnsi="Calibri"/>
          <w:color w:val="000000"/>
        </w:rPr>
        <w:t xml:space="preserve"> with the country’s context </w:t>
      </w:r>
      <w:r w:rsidRPr="00CC02A3">
        <w:rPr>
          <w:rFonts w:ascii="Calibri" w:hAnsi="Calibri"/>
          <w:color w:val="000000"/>
        </w:rPr>
        <w:t xml:space="preserve">and had credibility with key national partners, as well as capable, dedicated programme and operational staff further </w:t>
      </w:r>
      <w:r w:rsidR="00CC7013">
        <w:rPr>
          <w:rFonts w:ascii="Calibri" w:hAnsi="Calibri"/>
          <w:color w:val="000000"/>
        </w:rPr>
        <w:t>to further support</w:t>
      </w:r>
      <w:r w:rsidRPr="00CC02A3">
        <w:rPr>
          <w:rFonts w:ascii="Calibri" w:hAnsi="Calibri"/>
          <w:color w:val="000000"/>
        </w:rPr>
        <w:t xml:space="preserve"> the achievement of significant outcomes.</w:t>
      </w:r>
    </w:p>
    <w:p w14:paraId="2B72EAB6" w14:textId="67E911FB" w:rsidR="00214FE6" w:rsidRDefault="00214FE6" w:rsidP="00214FE6">
      <w:pPr>
        <w:pStyle w:val="BodyText2"/>
        <w:jc w:val="both"/>
        <w:rPr>
          <w:rFonts w:ascii="Calibri" w:hAnsi="Calibri"/>
          <w:color w:val="000000"/>
          <w:lang w:val="en-TT"/>
        </w:rPr>
      </w:pPr>
    </w:p>
    <w:p w14:paraId="0A04C2A6" w14:textId="32BD7659" w:rsidR="00214FE6" w:rsidRDefault="00214FE6" w:rsidP="00214FE6">
      <w:pPr>
        <w:pStyle w:val="BodyText2"/>
        <w:jc w:val="both"/>
        <w:rPr>
          <w:rFonts w:ascii="Calibri" w:hAnsi="Calibri"/>
          <w:color w:val="000000"/>
        </w:rPr>
      </w:pPr>
      <w:r w:rsidRPr="00214FE6">
        <w:rPr>
          <w:rFonts w:ascii="Calibri" w:hAnsi="Calibri"/>
          <w:color w:val="000000"/>
        </w:rPr>
        <w:t xml:space="preserve">The UNDP </w:t>
      </w:r>
      <w:r w:rsidR="00396D6C">
        <w:rPr>
          <w:rFonts w:ascii="Calibri" w:hAnsi="Calibri"/>
          <w:color w:val="000000"/>
        </w:rPr>
        <w:t xml:space="preserve">CO’s designation as a </w:t>
      </w:r>
      <w:r w:rsidRPr="00214FE6">
        <w:rPr>
          <w:rFonts w:ascii="Calibri" w:hAnsi="Calibri"/>
          <w:color w:val="000000"/>
        </w:rPr>
        <w:t>Net Contributing Country Status (NCC)</w:t>
      </w:r>
      <w:r w:rsidR="00396D6C">
        <w:rPr>
          <w:rFonts w:ascii="Calibri" w:hAnsi="Calibri"/>
          <w:color w:val="000000"/>
        </w:rPr>
        <w:t xml:space="preserve"> in January 2008 requires</w:t>
      </w:r>
      <w:r>
        <w:rPr>
          <w:rFonts w:ascii="Calibri" w:hAnsi="Calibri"/>
          <w:color w:val="000000"/>
        </w:rPr>
        <w:t xml:space="preserve"> the CO to obtain government financial support for the office and its programming. </w:t>
      </w:r>
      <w:r w:rsidR="00CC7013">
        <w:rPr>
          <w:rFonts w:ascii="Calibri" w:hAnsi="Calibri"/>
          <w:color w:val="000000"/>
        </w:rPr>
        <w:t>This</w:t>
      </w:r>
      <w:r w:rsidR="00EB0EEA">
        <w:rPr>
          <w:rFonts w:ascii="Calibri" w:hAnsi="Calibri"/>
          <w:color w:val="000000"/>
        </w:rPr>
        <w:t xml:space="preserve"> has meant</w:t>
      </w:r>
      <w:r>
        <w:rPr>
          <w:rFonts w:ascii="Calibri" w:hAnsi="Calibri"/>
          <w:color w:val="000000"/>
        </w:rPr>
        <w:t xml:space="preserve"> increased</w:t>
      </w:r>
      <w:r w:rsidR="00EB0EEA">
        <w:rPr>
          <w:rFonts w:ascii="Calibri" w:hAnsi="Calibri"/>
          <w:color w:val="000000"/>
        </w:rPr>
        <w:t xml:space="preserve"> focus on value-added efforts </w:t>
      </w:r>
      <w:r w:rsidRPr="00214FE6">
        <w:rPr>
          <w:rFonts w:ascii="Calibri" w:hAnsi="Calibri"/>
          <w:color w:val="000000"/>
        </w:rPr>
        <w:t xml:space="preserve">and partnership </w:t>
      </w:r>
      <w:r w:rsidR="00CC02A3" w:rsidRPr="00214FE6">
        <w:rPr>
          <w:rFonts w:ascii="Calibri" w:hAnsi="Calibri"/>
          <w:color w:val="000000"/>
        </w:rPr>
        <w:t xml:space="preserve">building </w:t>
      </w:r>
      <w:r w:rsidR="00CC02A3">
        <w:rPr>
          <w:rFonts w:ascii="Calibri" w:hAnsi="Calibri"/>
          <w:color w:val="000000"/>
        </w:rPr>
        <w:t>in order to</w:t>
      </w:r>
      <w:r w:rsidRPr="00214FE6">
        <w:rPr>
          <w:rFonts w:ascii="Calibri" w:hAnsi="Calibri"/>
          <w:color w:val="000000"/>
        </w:rPr>
        <w:t xml:space="preserve"> build trust and facilit</w:t>
      </w:r>
      <w:r w:rsidR="007361F0">
        <w:rPr>
          <w:rFonts w:ascii="Calibri" w:hAnsi="Calibri"/>
          <w:color w:val="000000"/>
        </w:rPr>
        <w:t xml:space="preserve">ate effective collaboration as </w:t>
      </w:r>
      <w:r w:rsidRPr="00214FE6">
        <w:rPr>
          <w:rFonts w:ascii="Calibri" w:hAnsi="Calibri"/>
          <w:color w:val="000000"/>
        </w:rPr>
        <w:t>core elements of successful UND</w:t>
      </w:r>
      <w:r w:rsidR="007361F0">
        <w:rPr>
          <w:rFonts w:ascii="Calibri" w:hAnsi="Calibri"/>
          <w:color w:val="000000"/>
        </w:rPr>
        <w:t xml:space="preserve">P programming and </w:t>
      </w:r>
      <w:r w:rsidRPr="00214FE6">
        <w:rPr>
          <w:rFonts w:ascii="Calibri" w:hAnsi="Calibri"/>
          <w:color w:val="000000"/>
        </w:rPr>
        <w:t xml:space="preserve">success </w:t>
      </w:r>
      <w:r w:rsidR="00EB0EEA">
        <w:rPr>
          <w:rFonts w:ascii="Calibri" w:hAnsi="Calibri"/>
          <w:color w:val="000000"/>
        </w:rPr>
        <w:t>in an NCC context</w:t>
      </w:r>
      <w:r w:rsidRPr="00214FE6">
        <w:rPr>
          <w:rFonts w:ascii="Calibri" w:hAnsi="Calibri"/>
          <w:color w:val="000000"/>
        </w:rPr>
        <w:t>.</w:t>
      </w:r>
    </w:p>
    <w:p w14:paraId="2B65D5A4" w14:textId="77777777" w:rsidR="00CC02A3" w:rsidRDefault="00CC02A3" w:rsidP="00214FE6">
      <w:pPr>
        <w:pStyle w:val="BodyText2"/>
        <w:jc w:val="both"/>
        <w:rPr>
          <w:rFonts w:ascii="Calibri" w:hAnsi="Calibri"/>
          <w:color w:val="000000"/>
        </w:rPr>
      </w:pPr>
    </w:p>
    <w:p w14:paraId="5AD320FA" w14:textId="19CF1272" w:rsidR="007361F0" w:rsidRDefault="00CC02A3" w:rsidP="00214FE6">
      <w:pPr>
        <w:pStyle w:val="BodyText2"/>
        <w:jc w:val="both"/>
        <w:rPr>
          <w:rFonts w:ascii="Calibri" w:hAnsi="Calibri"/>
          <w:color w:val="000000"/>
        </w:rPr>
      </w:pPr>
      <w:r>
        <w:rPr>
          <w:rFonts w:ascii="Calibri" w:hAnsi="Calibri"/>
          <w:color w:val="000000"/>
        </w:rPr>
        <w:t>T</w:t>
      </w:r>
      <w:r w:rsidRPr="00CC02A3">
        <w:rPr>
          <w:rFonts w:ascii="Calibri" w:hAnsi="Calibri"/>
          <w:color w:val="000000"/>
        </w:rPr>
        <w:t>he CO has contributed to positive change in all outcome areas</w:t>
      </w:r>
      <w:r>
        <w:rPr>
          <w:rFonts w:ascii="Calibri" w:hAnsi="Calibri"/>
          <w:color w:val="000000"/>
        </w:rPr>
        <w:t xml:space="preserve"> and alignment to the government priorities</w:t>
      </w:r>
      <w:r w:rsidRPr="00CC02A3">
        <w:rPr>
          <w:rFonts w:ascii="Calibri" w:hAnsi="Calibri"/>
          <w:color w:val="000000"/>
        </w:rPr>
        <w:t xml:space="preserve">. </w:t>
      </w:r>
      <w:r w:rsidR="007361F0">
        <w:rPr>
          <w:rFonts w:ascii="Calibri" w:hAnsi="Calibri"/>
          <w:color w:val="000000"/>
        </w:rPr>
        <w:t xml:space="preserve"> </w:t>
      </w:r>
      <w:r w:rsidRPr="00CC02A3">
        <w:rPr>
          <w:rFonts w:ascii="Calibri" w:hAnsi="Calibri"/>
          <w:color w:val="000000"/>
        </w:rPr>
        <w:t xml:space="preserve"> The CO has contributed to building capacity for Poverty Eradication and Social Justice (Pillar 2), specifically through the </w:t>
      </w:r>
      <w:r w:rsidR="00EB0EEA">
        <w:rPr>
          <w:rFonts w:ascii="Calibri" w:hAnsi="Calibri"/>
          <w:color w:val="000000"/>
        </w:rPr>
        <w:t xml:space="preserve">T&amp;T Human Development </w:t>
      </w:r>
      <w:r w:rsidRPr="00CC02A3">
        <w:rPr>
          <w:rFonts w:ascii="Calibri" w:hAnsi="Calibri"/>
          <w:color w:val="000000"/>
        </w:rPr>
        <w:t xml:space="preserve">Atlas; the </w:t>
      </w:r>
      <w:proofErr w:type="spellStart"/>
      <w:r w:rsidRPr="00CC02A3">
        <w:rPr>
          <w:rFonts w:ascii="Calibri" w:hAnsi="Calibri"/>
          <w:color w:val="000000"/>
        </w:rPr>
        <w:t>Arima</w:t>
      </w:r>
      <w:proofErr w:type="spellEnd"/>
      <w:r w:rsidRPr="00CC02A3">
        <w:rPr>
          <w:rFonts w:ascii="Calibri" w:hAnsi="Calibri"/>
          <w:color w:val="000000"/>
        </w:rPr>
        <w:t xml:space="preserve"> Poverty Profile with the spatial distribution mapping, integrating GIS for social sector distribution of services to clients and technical support to the Survey of Living Conditions and the </w:t>
      </w:r>
      <w:r w:rsidR="00D35A87">
        <w:rPr>
          <w:rFonts w:ascii="Calibri" w:hAnsi="Calibri"/>
          <w:color w:val="000000"/>
        </w:rPr>
        <w:t xml:space="preserve">Primary </w:t>
      </w:r>
      <w:r w:rsidRPr="00CC02A3">
        <w:rPr>
          <w:rFonts w:ascii="Calibri" w:hAnsi="Calibri"/>
          <w:color w:val="000000"/>
        </w:rPr>
        <w:t>Health</w:t>
      </w:r>
      <w:r w:rsidR="00D35A87">
        <w:rPr>
          <w:rFonts w:ascii="Calibri" w:hAnsi="Calibri"/>
          <w:color w:val="000000"/>
        </w:rPr>
        <w:t xml:space="preserve"> Care</w:t>
      </w:r>
      <w:r w:rsidRPr="00CC02A3">
        <w:rPr>
          <w:rFonts w:ascii="Calibri" w:hAnsi="Calibri"/>
          <w:color w:val="000000"/>
        </w:rPr>
        <w:t xml:space="preserve"> project. Capacity building for support to Environmental</w:t>
      </w:r>
      <w:r w:rsidR="00396D6C">
        <w:rPr>
          <w:rFonts w:ascii="Calibri" w:hAnsi="Calibri"/>
          <w:color w:val="000000"/>
        </w:rPr>
        <w:t xml:space="preserve"> management Issues (Pillar 5) </w:t>
      </w:r>
      <w:r w:rsidR="00D35A87">
        <w:rPr>
          <w:rFonts w:ascii="Calibri" w:hAnsi="Calibri"/>
          <w:color w:val="000000"/>
        </w:rPr>
        <w:t>has been</w:t>
      </w:r>
      <w:r w:rsidR="00396D6C">
        <w:rPr>
          <w:rFonts w:ascii="Calibri" w:hAnsi="Calibri"/>
          <w:color w:val="000000"/>
        </w:rPr>
        <w:t xml:space="preserve"> </w:t>
      </w:r>
      <w:r w:rsidRPr="00CC02A3">
        <w:rPr>
          <w:rFonts w:ascii="Calibri" w:hAnsi="Calibri"/>
          <w:color w:val="000000"/>
        </w:rPr>
        <w:t xml:space="preserve">enhanced through GEF funded environmental management projects, which have high level policy focus.  These have been reinforced by strategic partnerships in Capacity Building for Disaster Risk Management Strengthening of Early Warning Systems and Public Education and critical facilities mapping within communities with use of GIS; Strategic partnerships with USAID has also enabled the CO to contribute to Human Security (National </w:t>
      </w:r>
      <w:r w:rsidR="007361F0">
        <w:rPr>
          <w:rFonts w:ascii="Calibri" w:hAnsi="Calibri"/>
          <w:color w:val="000000"/>
        </w:rPr>
        <w:t>and Personal Security (Pillar 3).</w:t>
      </w:r>
      <w:r w:rsidR="00396D6C">
        <w:rPr>
          <w:rFonts w:ascii="Calibri" w:hAnsi="Calibri"/>
          <w:color w:val="000000"/>
        </w:rPr>
        <w:t xml:space="preserve"> </w:t>
      </w:r>
      <w:r w:rsidR="007361F0" w:rsidRPr="007361F0">
        <w:rPr>
          <w:rFonts w:ascii="Calibri" w:hAnsi="Calibri"/>
          <w:color w:val="000000"/>
        </w:rPr>
        <w:t>The support for enhanced Governance has</w:t>
      </w:r>
      <w:r w:rsidR="00396D6C">
        <w:rPr>
          <w:rFonts w:ascii="Calibri" w:hAnsi="Calibri"/>
          <w:color w:val="000000"/>
        </w:rPr>
        <w:t xml:space="preserve"> also </w:t>
      </w:r>
      <w:r w:rsidR="007361F0" w:rsidRPr="007361F0">
        <w:rPr>
          <w:rFonts w:ascii="Calibri" w:hAnsi="Calibri"/>
          <w:color w:val="000000"/>
        </w:rPr>
        <w:t xml:space="preserve">achieved critical relevant outcomes, which has raised the profile of the CO at the highest levels. These achievements have the potential to </w:t>
      </w:r>
      <w:r w:rsidR="00D35A87">
        <w:rPr>
          <w:rFonts w:ascii="Calibri" w:hAnsi="Calibri"/>
          <w:color w:val="000000"/>
        </w:rPr>
        <w:t>have</w:t>
      </w:r>
      <w:r w:rsidR="007361F0" w:rsidRPr="007361F0">
        <w:rPr>
          <w:rFonts w:ascii="Calibri" w:hAnsi="Calibri"/>
          <w:color w:val="000000"/>
        </w:rPr>
        <w:t xml:space="preserve"> </w:t>
      </w:r>
      <w:r w:rsidR="00D35A87">
        <w:rPr>
          <w:rFonts w:ascii="Calibri" w:hAnsi="Calibri"/>
          <w:color w:val="000000"/>
        </w:rPr>
        <w:t xml:space="preserve">long-term </w:t>
      </w:r>
      <w:r w:rsidR="007361F0" w:rsidRPr="007361F0">
        <w:rPr>
          <w:rFonts w:ascii="Calibri" w:hAnsi="Calibri"/>
          <w:color w:val="000000"/>
        </w:rPr>
        <w:t xml:space="preserve">positive </w:t>
      </w:r>
      <w:r w:rsidR="00D35A87">
        <w:rPr>
          <w:rFonts w:ascii="Calibri" w:hAnsi="Calibri"/>
          <w:color w:val="000000"/>
        </w:rPr>
        <w:t>impact</w:t>
      </w:r>
      <w:r w:rsidR="007361F0" w:rsidRPr="007361F0">
        <w:rPr>
          <w:rFonts w:ascii="Calibri" w:hAnsi="Calibri"/>
          <w:color w:val="000000"/>
        </w:rPr>
        <w:t xml:space="preserve"> across the key outcome areas because of their strategic nature. This </w:t>
      </w:r>
      <w:r w:rsidR="007361F0" w:rsidRPr="007361F0">
        <w:rPr>
          <w:rFonts w:ascii="Calibri" w:hAnsi="Calibri"/>
          <w:color w:val="000000"/>
        </w:rPr>
        <w:lastRenderedPageBreak/>
        <w:t>is exemplified in high-profile projects such as the new Strategic Plan for Parliament, Public Procurement reform and Juvenile Court Project.</w:t>
      </w:r>
    </w:p>
    <w:p w14:paraId="12D80AA4" w14:textId="77777777" w:rsidR="00C620FF" w:rsidRDefault="00C620FF" w:rsidP="00214FE6">
      <w:pPr>
        <w:pStyle w:val="BodyText2"/>
        <w:jc w:val="both"/>
        <w:rPr>
          <w:rFonts w:ascii="Calibri" w:hAnsi="Calibri"/>
          <w:color w:val="000000"/>
        </w:rPr>
      </w:pPr>
    </w:p>
    <w:p w14:paraId="051CEB02" w14:textId="279A9A58" w:rsidR="00C620FF" w:rsidRDefault="00C620FF" w:rsidP="00214FE6">
      <w:pPr>
        <w:pStyle w:val="BodyText2"/>
        <w:jc w:val="both"/>
        <w:rPr>
          <w:rFonts w:ascii="Calibri" w:hAnsi="Calibri"/>
          <w:color w:val="000000"/>
        </w:rPr>
      </w:pPr>
      <w:r>
        <w:rPr>
          <w:rFonts w:ascii="Calibri" w:hAnsi="Calibri"/>
          <w:color w:val="000000"/>
        </w:rPr>
        <w:t>Programme support to the poverty reduction included two main project areas</w:t>
      </w:r>
      <w:r w:rsidR="00C60D2E">
        <w:rPr>
          <w:rFonts w:ascii="Calibri" w:hAnsi="Calibri"/>
          <w:color w:val="000000"/>
        </w:rPr>
        <w:t>. The</w:t>
      </w:r>
      <w:r>
        <w:rPr>
          <w:rFonts w:ascii="Calibri" w:hAnsi="Calibri"/>
          <w:color w:val="000000"/>
        </w:rPr>
        <w:t xml:space="preserve"> first comprised the reduction of poverty through strengthening primary health care, particularly in rural health care centers. UNDP p</w:t>
      </w:r>
      <w:r w:rsidR="00D533CE">
        <w:rPr>
          <w:rFonts w:ascii="Calibri" w:hAnsi="Calibri"/>
          <w:color w:val="000000"/>
        </w:rPr>
        <w:t xml:space="preserve">rovided support to this area in light of the country’s challenge of </w:t>
      </w:r>
      <w:r>
        <w:rPr>
          <w:rFonts w:ascii="Calibri" w:hAnsi="Calibri"/>
          <w:color w:val="000000"/>
        </w:rPr>
        <w:t>t</w:t>
      </w:r>
      <w:r w:rsidR="00D533CE">
        <w:rPr>
          <w:rFonts w:ascii="Calibri" w:hAnsi="Calibri"/>
          <w:color w:val="000000"/>
        </w:rPr>
        <w:t>he dearth in</w:t>
      </w:r>
      <w:r>
        <w:rPr>
          <w:rFonts w:ascii="Calibri" w:hAnsi="Calibri"/>
          <w:color w:val="000000"/>
        </w:rPr>
        <w:t xml:space="preserve"> health care professionals. It enhanced the delivery of health care by improving the level of service delivery to rural communities which was consiste</w:t>
      </w:r>
      <w:r w:rsidR="00D35A87">
        <w:rPr>
          <w:rFonts w:ascii="Calibri" w:hAnsi="Calibri"/>
          <w:color w:val="000000"/>
        </w:rPr>
        <w:t>nt with the government’s medium-</w:t>
      </w:r>
      <w:r>
        <w:rPr>
          <w:rFonts w:ascii="Calibri" w:hAnsi="Calibri"/>
          <w:color w:val="000000"/>
        </w:rPr>
        <w:t xml:space="preserve">term health care goals as laid out in its Medium-Term Policy Framework and its priority of increasing access of the poor and </w:t>
      </w:r>
      <w:proofErr w:type="spellStart"/>
      <w:r>
        <w:rPr>
          <w:rFonts w:ascii="Calibri" w:hAnsi="Calibri"/>
          <w:color w:val="000000"/>
        </w:rPr>
        <w:t>marginalis</w:t>
      </w:r>
      <w:r w:rsidR="00C60D2E">
        <w:rPr>
          <w:rFonts w:ascii="Calibri" w:hAnsi="Calibri"/>
          <w:color w:val="000000"/>
        </w:rPr>
        <w:t>ed</w:t>
      </w:r>
      <w:proofErr w:type="spellEnd"/>
      <w:r w:rsidR="00C60D2E">
        <w:rPr>
          <w:rFonts w:ascii="Calibri" w:hAnsi="Calibri"/>
          <w:color w:val="000000"/>
        </w:rPr>
        <w:t xml:space="preserve"> to essential social services. T</w:t>
      </w:r>
      <w:r>
        <w:rPr>
          <w:rFonts w:ascii="Calibri" w:hAnsi="Calibri"/>
          <w:color w:val="000000"/>
        </w:rPr>
        <w:t xml:space="preserve">he second comprised the </w:t>
      </w:r>
      <w:proofErr w:type="spellStart"/>
      <w:r>
        <w:rPr>
          <w:rFonts w:ascii="Calibri" w:hAnsi="Calibri"/>
          <w:color w:val="000000"/>
        </w:rPr>
        <w:t>Arima</w:t>
      </w:r>
      <w:proofErr w:type="spellEnd"/>
      <w:r>
        <w:rPr>
          <w:rFonts w:ascii="Calibri" w:hAnsi="Calibri"/>
          <w:color w:val="000000"/>
        </w:rPr>
        <w:t xml:space="preserve"> Poverty Profile Pilot which provided a poverty</w:t>
      </w:r>
      <w:r w:rsidR="00D533CE">
        <w:rPr>
          <w:rFonts w:ascii="Calibri" w:hAnsi="Calibri"/>
          <w:color w:val="000000"/>
        </w:rPr>
        <w:t xml:space="preserve"> profile</w:t>
      </w:r>
      <w:r>
        <w:rPr>
          <w:rFonts w:ascii="Calibri" w:hAnsi="Calibri"/>
          <w:color w:val="000000"/>
        </w:rPr>
        <w:t xml:space="preserve"> at the community level enabling the provision of data that would inform policies and the targeted allocation of resources. </w:t>
      </w:r>
    </w:p>
    <w:p w14:paraId="00313897" w14:textId="77777777" w:rsidR="00C620FF" w:rsidRDefault="00C620FF" w:rsidP="00214FE6">
      <w:pPr>
        <w:pStyle w:val="BodyText2"/>
        <w:jc w:val="both"/>
        <w:rPr>
          <w:rFonts w:ascii="Calibri" w:hAnsi="Calibri"/>
          <w:color w:val="000000"/>
        </w:rPr>
      </w:pPr>
    </w:p>
    <w:p w14:paraId="7B54B851" w14:textId="3B1B1F4F" w:rsidR="00C620FF" w:rsidRDefault="00C620FF" w:rsidP="00214FE6">
      <w:pPr>
        <w:pStyle w:val="BodyText2"/>
        <w:jc w:val="both"/>
        <w:rPr>
          <w:rFonts w:ascii="Calibri" w:hAnsi="Calibri"/>
          <w:color w:val="000000"/>
        </w:rPr>
      </w:pPr>
      <w:r>
        <w:rPr>
          <w:rFonts w:ascii="Calibri" w:hAnsi="Calibri"/>
          <w:color w:val="000000"/>
        </w:rPr>
        <w:t>The CO also contributed to enhancing sustainable development and environmental management through the following projects that were evaluated: a) the CO2 Protocol project</w:t>
      </w:r>
      <w:r w:rsidR="00D533CE">
        <w:rPr>
          <w:rFonts w:ascii="Calibri" w:hAnsi="Calibri"/>
          <w:color w:val="000000"/>
        </w:rPr>
        <w:t xml:space="preserve"> which</w:t>
      </w:r>
      <w:r>
        <w:rPr>
          <w:rFonts w:ascii="Calibri" w:hAnsi="Calibri"/>
          <w:color w:val="000000"/>
        </w:rPr>
        <w:t xml:space="preserve"> succeeded in establishing a Carbon redu</w:t>
      </w:r>
      <w:r w:rsidR="00A40D1B">
        <w:rPr>
          <w:rFonts w:ascii="Calibri" w:hAnsi="Calibri"/>
          <w:color w:val="000000"/>
        </w:rPr>
        <w:t xml:space="preserve">ction policy and strategy(CRS); b) </w:t>
      </w:r>
      <w:r>
        <w:rPr>
          <w:rFonts w:ascii="Calibri" w:hAnsi="Calibri"/>
          <w:color w:val="000000"/>
        </w:rPr>
        <w:t xml:space="preserve">a </w:t>
      </w:r>
      <w:proofErr w:type="spellStart"/>
      <w:r>
        <w:rPr>
          <w:rFonts w:ascii="Calibri" w:hAnsi="Calibri"/>
          <w:color w:val="000000"/>
        </w:rPr>
        <w:t>HyrdoCholorFlouroCarbon</w:t>
      </w:r>
      <w:proofErr w:type="spellEnd"/>
      <w:r>
        <w:rPr>
          <w:rFonts w:ascii="Calibri" w:hAnsi="Calibri"/>
          <w:color w:val="000000"/>
        </w:rPr>
        <w:t xml:space="preserve">(HCFC) Phase out </w:t>
      </w:r>
      <w:r w:rsidR="00A40D1B">
        <w:rPr>
          <w:rFonts w:ascii="Calibri" w:hAnsi="Calibri"/>
          <w:color w:val="000000"/>
        </w:rPr>
        <w:t>Management</w:t>
      </w:r>
      <w:r>
        <w:rPr>
          <w:rFonts w:ascii="Calibri" w:hAnsi="Calibri"/>
          <w:color w:val="000000"/>
        </w:rPr>
        <w:t xml:space="preserve"> Plan(HPMP) </w:t>
      </w:r>
      <w:r w:rsidR="00D533CE">
        <w:rPr>
          <w:rFonts w:ascii="Calibri" w:hAnsi="Calibri"/>
          <w:color w:val="000000"/>
        </w:rPr>
        <w:t xml:space="preserve">which </w:t>
      </w:r>
      <w:r>
        <w:rPr>
          <w:rFonts w:ascii="Calibri" w:hAnsi="Calibri"/>
          <w:color w:val="000000"/>
        </w:rPr>
        <w:t xml:space="preserve">was developed for increased national ability to comply with international treaties, </w:t>
      </w:r>
      <w:r w:rsidR="00A40D1B">
        <w:rPr>
          <w:rFonts w:ascii="Calibri" w:hAnsi="Calibri"/>
          <w:color w:val="000000"/>
        </w:rPr>
        <w:t xml:space="preserve">adapt to climate change and improve the capacity for policy and strategy development; and c) a disaster risk reduction, mitigation and response pilot which succeeded in developing an effective model to strengthen local level and community capacity in the area.  </w:t>
      </w:r>
    </w:p>
    <w:p w14:paraId="07519FCA" w14:textId="77777777" w:rsidR="007361F0" w:rsidRDefault="007361F0" w:rsidP="00214FE6">
      <w:pPr>
        <w:pStyle w:val="BodyText2"/>
        <w:jc w:val="both"/>
        <w:rPr>
          <w:rFonts w:ascii="Calibri" w:hAnsi="Calibri"/>
          <w:color w:val="000000"/>
        </w:rPr>
      </w:pPr>
    </w:p>
    <w:p w14:paraId="1B427D8E" w14:textId="1D70D75C" w:rsidR="006D3314" w:rsidRDefault="002659F6" w:rsidP="00396D6C">
      <w:pPr>
        <w:pStyle w:val="BodyText2"/>
        <w:jc w:val="both"/>
        <w:rPr>
          <w:rFonts w:ascii="Calibri" w:hAnsi="Calibri"/>
          <w:color w:val="000000"/>
        </w:rPr>
      </w:pPr>
      <w:r>
        <w:rPr>
          <w:rFonts w:ascii="Calibri" w:hAnsi="Calibri"/>
          <w:color w:val="000000"/>
        </w:rPr>
        <w:t>The inter-M</w:t>
      </w:r>
      <w:r w:rsidR="006D3314" w:rsidRPr="006D3314">
        <w:rPr>
          <w:rFonts w:ascii="Calibri" w:hAnsi="Calibri"/>
          <w:color w:val="000000"/>
        </w:rPr>
        <w:t>inisterial committee chaired by the P</w:t>
      </w:r>
      <w:r w:rsidR="00D533CE">
        <w:rPr>
          <w:rFonts w:ascii="Calibri" w:hAnsi="Calibri"/>
          <w:color w:val="000000"/>
        </w:rPr>
        <w:t>ermanent Secretary of the</w:t>
      </w:r>
      <w:r w:rsidR="006D3314" w:rsidRPr="006D3314">
        <w:rPr>
          <w:rFonts w:ascii="Calibri" w:hAnsi="Calibri"/>
          <w:color w:val="000000"/>
        </w:rPr>
        <w:t xml:space="preserve"> Ministry of National Security focused on the Disas</w:t>
      </w:r>
      <w:r w:rsidR="00A40D1B">
        <w:rPr>
          <w:rFonts w:ascii="Calibri" w:hAnsi="Calibri"/>
          <w:color w:val="000000"/>
        </w:rPr>
        <w:t>ter Risk Reduction Project was also a</w:t>
      </w:r>
      <w:r w:rsidR="006D3314" w:rsidRPr="006D3314">
        <w:rPr>
          <w:rFonts w:ascii="Calibri" w:hAnsi="Calibri"/>
          <w:color w:val="000000"/>
        </w:rPr>
        <w:t xml:space="preserve"> successful model of partnership with government </w:t>
      </w:r>
      <w:r w:rsidR="001F579E">
        <w:rPr>
          <w:rFonts w:ascii="Calibri" w:hAnsi="Calibri"/>
          <w:color w:val="000000"/>
        </w:rPr>
        <w:t>to support national ownership and a stronger appreciation of UNDP’s value added. The framework also</w:t>
      </w:r>
      <w:r w:rsidR="006D3314" w:rsidRPr="00396D6C">
        <w:rPr>
          <w:rFonts w:ascii="Calibri" w:hAnsi="Calibri"/>
          <w:color w:val="000000"/>
        </w:rPr>
        <w:t xml:space="preserve"> provided advocates for timely and adequate resource flows to the programme activities.  </w:t>
      </w:r>
      <w:r w:rsidR="007361F0" w:rsidRPr="00396D6C">
        <w:rPr>
          <w:rFonts w:ascii="Calibri" w:hAnsi="Calibri"/>
          <w:color w:val="000000"/>
        </w:rPr>
        <w:t xml:space="preserve">The Disaster Risk Reduction project brought together the Office of Disaster Preparedness and Management (ODPM), the Ministry of National Security, other government agencies and community </w:t>
      </w:r>
      <w:proofErr w:type="spellStart"/>
      <w:r w:rsidR="007361F0" w:rsidRPr="00396D6C">
        <w:rPr>
          <w:rFonts w:ascii="Calibri" w:hAnsi="Calibri"/>
          <w:color w:val="000000"/>
        </w:rPr>
        <w:t>organisations</w:t>
      </w:r>
      <w:proofErr w:type="spellEnd"/>
      <w:r w:rsidR="007361F0" w:rsidRPr="00396D6C">
        <w:rPr>
          <w:rFonts w:ascii="Calibri" w:hAnsi="Calibri"/>
          <w:color w:val="000000"/>
        </w:rPr>
        <w:t xml:space="preserve"> to develop disaster risk management (DRM) strategies, policy and operations, as well </w:t>
      </w:r>
      <w:r w:rsidR="00D533CE">
        <w:rPr>
          <w:rFonts w:ascii="Calibri" w:hAnsi="Calibri"/>
          <w:color w:val="000000"/>
        </w:rPr>
        <w:t>as established</w:t>
      </w:r>
      <w:r w:rsidR="007361F0" w:rsidRPr="00396D6C">
        <w:rPr>
          <w:rFonts w:ascii="Calibri" w:hAnsi="Calibri"/>
          <w:color w:val="000000"/>
        </w:rPr>
        <w:t xml:space="preserve"> a well-functioning DRM public education and early warning system.</w:t>
      </w:r>
    </w:p>
    <w:p w14:paraId="3DA3A906" w14:textId="77777777" w:rsidR="00A40D1B" w:rsidRDefault="00A40D1B" w:rsidP="00396D6C">
      <w:pPr>
        <w:pStyle w:val="BodyText2"/>
        <w:jc w:val="both"/>
        <w:rPr>
          <w:rFonts w:ascii="Calibri" w:hAnsi="Calibri"/>
          <w:color w:val="000000"/>
        </w:rPr>
      </w:pPr>
    </w:p>
    <w:p w14:paraId="5FC3A0C6" w14:textId="7350E7E4" w:rsidR="00FD6091" w:rsidRPr="00396D6C" w:rsidRDefault="00FD6091" w:rsidP="00396D6C">
      <w:pPr>
        <w:pStyle w:val="BodyText2"/>
        <w:jc w:val="both"/>
        <w:rPr>
          <w:rFonts w:ascii="Calibri" w:hAnsi="Calibri"/>
          <w:color w:val="000000"/>
        </w:rPr>
      </w:pPr>
      <w:r>
        <w:rPr>
          <w:rFonts w:ascii="Calibri" w:hAnsi="Calibri"/>
          <w:color w:val="000000"/>
        </w:rPr>
        <w:t xml:space="preserve">The CO has also assisted in strengthening governance </w:t>
      </w:r>
      <w:r w:rsidR="000B6386">
        <w:rPr>
          <w:rFonts w:ascii="Calibri" w:hAnsi="Calibri"/>
          <w:color w:val="000000"/>
        </w:rPr>
        <w:t>processes. In</w:t>
      </w:r>
      <w:r w:rsidR="00A40D1B">
        <w:rPr>
          <w:rFonts w:ascii="Calibri" w:hAnsi="Calibri"/>
          <w:color w:val="000000"/>
        </w:rPr>
        <w:t xml:space="preserve"> collaboration with the Parliament of T&amp;T, with strong support from the Ministry of Planning, the CO was able to make strides in the area of democratic governance through the Strengthening of Parliament of T&amp;T project. </w:t>
      </w:r>
      <w:r>
        <w:rPr>
          <w:rFonts w:ascii="Calibri" w:hAnsi="Calibri"/>
          <w:color w:val="000000"/>
        </w:rPr>
        <w:t xml:space="preserve"> The implementation of a new Comprehensive Strategic Development Plan </w:t>
      </w:r>
      <w:r w:rsidR="000B6386">
        <w:rPr>
          <w:rFonts w:ascii="Calibri" w:hAnsi="Calibri"/>
          <w:color w:val="000000"/>
        </w:rPr>
        <w:t xml:space="preserve">was developed under this project </w:t>
      </w:r>
      <w:r>
        <w:rPr>
          <w:rFonts w:ascii="Calibri" w:hAnsi="Calibri"/>
          <w:color w:val="000000"/>
        </w:rPr>
        <w:t xml:space="preserve">for the </w:t>
      </w:r>
      <w:r w:rsidR="000B6386">
        <w:rPr>
          <w:rFonts w:ascii="Calibri" w:hAnsi="Calibri"/>
          <w:color w:val="000000"/>
        </w:rPr>
        <w:t>Parliament which increased UNDP’s visibility and legitimacy and provided significant intervention</w:t>
      </w:r>
      <w:r w:rsidR="001F579E">
        <w:rPr>
          <w:rFonts w:ascii="Calibri" w:hAnsi="Calibri"/>
          <w:color w:val="000000"/>
        </w:rPr>
        <w:t xml:space="preserve"> in the area of governance. A</w:t>
      </w:r>
      <w:r w:rsidR="000B6386">
        <w:rPr>
          <w:rFonts w:ascii="Calibri" w:hAnsi="Calibri"/>
          <w:color w:val="000000"/>
        </w:rPr>
        <w:t xml:space="preserve">nother major outcome was the strengthening of transparency affected by the new measures governing budget debates in parliament. </w:t>
      </w:r>
      <w:r>
        <w:rPr>
          <w:rFonts w:ascii="Calibri" w:hAnsi="Calibri"/>
          <w:color w:val="000000"/>
        </w:rPr>
        <w:t xml:space="preserve">Additionally, the CO also provided programmatic assistance in supporting the effective implementation of a </w:t>
      </w:r>
      <w:r w:rsidR="001F579E">
        <w:rPr>
          <w:rFonts w:ascii="Calibri" w:hAnsi="Calibri"/>
          <w:color w:val="000000"/>
        </w:rPr>
        <w:t>p</w:t>
      </w:r>
      <w:r>
        <w:rPr>
          <w:rFonts w:ascii="Calibri" w:hAnsi="Calibri"/>
          <w:color w:val="000000"/>
        </w:rPr>
        <w:t xml:space="preserve">ublic procurement reform agenda to improve transparency and accountability of </w:t>
      </w:r>
      <w:r w:rsidR="000B6386">
        <w:rPr>
          <w:rFonts w:ascii="Calibri" w:hAnsi="Calibri"/>
          <w:color w:val="000000"/>
        </w:rPr>
        <w:t>government</w:t>
      </w:r>
      <w:r>
        <w:rPr>
          <w:rFonts w:ascii="Calibri" w:hAnsi="Calibri"/>
          <w:color w:val="000000"/>
        </w:rPr>
        <w:t xml:space="preserve"> </w:t>
      </w:r>
      <w:r w:rsidR="000B6386">
        <w:rPr>
          <w:rFonts w:ascii="Calibri" w:hAnsi="Calibri"/>
          <w:color w:val="000000"/>
        </w:rPr>
        <w:t>institutions</w:t>
      </w:r>
      <w:r>
        <w:rPr>
          <w:rFonts w:ascii="Calibri" w:hAnsi="Calibri"/>
          <w:color w:val="000000"/>
        </w:rPr>
        <w:t xml:space="preserve"> in collaboration with the Ministry of Planning under UNDP’s Engagement Facility. </w:t>
      </w:r>
    </w:p>
    <w:p w14:paraId="417579EC" w14:textId="77777777" w:rsidR="007361F0" w:rsidRDefault="007361F0" w:rsidP="00396D6C">
      <w:pPr>
        <w:pStyle w:val="BodyText2"/>
        <w:jc w:val="both"/>
        <w:rPr>
          <w:rFonts w:ascii="Calibri" w:hAnsi="Calibri"/>
          <w:color w:val="000000"/>
        </w:rPr>
      </w:pPr>
    </w:p>
    <w:p w14:paraId="0C6F7729" w14:textId="6AF71123" w:rsidR="00FD6091" w:rsidRDefault="00FD6091" w:rsidP="00396D6C">
      <w:pPr>
        <w:pStyle w:val="BodyText2"/>
        <w:jc w:val="both"/>
        <w:rPr>
          <w:rFonts w:ascii="Calibri" w:hAnsi="Calibri"/>
          <w:color w:val="000000"/>
        </w:rPr>
      </w:pPr>
      <w:r>
        <w:rPr>
          <w:rFonts w:ascii="Calibri" w:hAnsi="Calibri"/>
          <w:color w:val="000000"/>
        </w:rPr>
        <w:t xml:space="preserve">In the area of </w:t>
      </w:r>
      <w:r w:rsidR="00947DCB">
        <w:rPr>
          <w:rFonts w:ascii="Calibri" w:hAnsi="Calibri"/>
          <w:color w:val="000000"/>
        </w:rPr>
        <w:t>human</w:t>
      </w:r>
      <w:r w:rsidR="001F579E">
        <w:rPr>
          <w:rFonts w:ascii="Calibri" w:hAnsi="Calibri"/>
          <w:color w:val="000000"/>
        </w:rPr>
        <w:t xml:space="preserve"> s</w:t>
      </w:r>
      <w:r w:rsidR="000B6386">
        <w:rPr>
          <w:rFonts w:ascii="Calibri" w:hAnsi="Calibri"/>
          <w:color w:val="000000"/>
        </w:rPr>
        <w:t>ecurity</w:t>
      </w:r>
      <w:r>
        <w:rPr>
          <w:rFonts w:ascii="Calibri" w:hAnsi="Calibri"/>
          <w:color w:val="000000"/>
        </w:rPr>
        <w:t>, UNDP provided technical support to the development of a Juvenile Court for T&amp;T together with the judiciary of T&amp;T and the United States</w:t>
      </w:r>
      <w:r w:rsidR="000B6386">
        <w:rPr>
          <w:rFonts w:ascii="Calibri" w:hAnsi="Calibri"/>
          <w:color w:val="000000"/>
        </w:rPr>
        <w:t xml:space="preserve"> </w:t>
      </w:r>
      <w:r>
        <w:rPr>
          <w:rFonts w:ascii="Calibri" w:hAnsi="Calibri"/>
          <w:color w:val="000000"/>
        </w:rPr>
        <w:t xml:space="preserve">Agency for International </w:t>
      </w:r>
      <w:r w:rsidR="000B6386">
        <w:rPr>
          <w:rFonts w:ascii="Calibri" w:hAnsi="Calibri"/>
          <w:color w:val="000000"/>
        </w:rPr>
        <w:t>Development (</w:t>
      </w:r>
      <w:r>
        <w:rPr>
          <w:rFonts w:ascii="Calibri" w:hAnsi="Calibri"/>
          <w:color w:val="000000"/>
        </w:rPr>
        <w:t>USAID).</w:t>
      </w:r>
      <w:r w:rsidR="000B6386">
        <w:rPr>
          <w:rFonts w:ascii="Calibri" w:hAnsi="Calibri"/>
          <w:color w:val="000000"/>
        </w:rPr>
        <w:t xml:space="preserve"> </w:t>
      </w:r>
      <w:r w:rsidR="00153D8B">
        <w:rPr>
          <w:rFonts w:ascii="Calibri" w:hAnsi="Calibri"/>
          <w:color w:val="000000"/>
        </w:rPr>
        <w:t>Work</w:t>
      </w:r>
      <w:r w:rsidR="000B6386">
        <w:rPr>
          <w:rFonts w:ascii="Calibri" w:hAnsi="Calibri"/>
          <w:color w:val="000000"/>
        </w:rPr>
        <w:t xml:space="preserve"> in this programmatic area, has </w:t>
      </w:r>
      <w:r w:rsidR="00153D8B">
        <w:rPr>
          <w:rFonts w:ascii="Calibri" w:hAnsi="Calibri"/>
          <w:color w:val="000000"/>
        </w:rPr>
        <w:t xml:space="preserve">contributed to building an </w:t>
      </w:r>
      <w:r w:rsidR="000B6386">
        <w:rPr>
          <w:rFonts w:ascii="Calibri" w:hAnsi="Calibri"/>
          <w:color w:val="000000"/>
        </w:rPr>
        <w:t xml:space="preserve">effective alternative to the justice system’s punitive approach, </w:t>
      </w:r>
      <w:r w:rsidR="00153D8B">
        <w:rPr>
          <w:rFonts w:ascii="Calibri" w:hAnsi="Calibri"/>
          <w:color w:val="000000"/>
        </w:rPr>
        <w:t>focusing on a</w:t>
      </w:r>
      <w:r w:rsidR="000B6386">
        <w:rPr>
          <w:rFonts w:ascii="Calibri" w:hAnsi="Calibri"/>
          <w:color w:val="000000"/>
        </w:rPr>
        <w:t xml:space="preserve"> restorative and rehabilitative approach when dealing with young offenders. </w:t>
      </w:r>
    </w:p>
    <w:p w14:paraId="4C6CBE3D" w14:textId="77777777" w:rsidR="000B6386" w:rsidRPr="00396D6C" w:rsidRDefault="000B6386" w:rsidP="00396D6C">
      <w:pPr>
        <w:pStyle w:val="BodyText2"/>
        <w:jc w:val="both"/>
        <w:rPr>
          <w:rFonts w:ascii="Calibri" w:hAnsi="Calibri"/>
          <w:color w:val="000000"/>
        </w:rPr>
      </w:pPr>
    </w:p>
    <w:p w14:paraId="6481782A" w14:textId="08E17032" w:rsidR="007361F0" w:rsidRPr="00396D6C" w:rsidRDefault="007361F0" w:rsidP="00396D6C">
      <w:pPr>
        <w:pStyle w:val="BodyText2"/>
        <w:jc w:val="both"/>
        <w:rPr>
          <w:rFonts w:ascii="Calibri" w:hAnsi="Calibri"/>
          <w:color w:val="000000"/>
        </w:rPr>
      </w:pPr>
      <w:r w:rsidRPr="00396D6C">
        <w:rPr>
          <w:rFonts w:ascii="Calibri" w:hAnsi="Calibri"/>
          <w:color w:val="000000"/>
        </w:rPr>
        <w:t xml:space="preserve">Support to significant policy dialogues has also raised the profile of the CO. The CO was able to facilitate and convene a series of policy dialogues on </w:t>
      </w:r>
      <w:r w:rsidR="00396D6C" w:rsidRPr="00396D6C">
        <w:rPr>
          <w:rFonts w:ascii="Calibri" w:hAnsi="Calibri"/>
          <w:color w:val="000000"/>
        </w:rPr>
        <w:t>various national</w:t>
      </w:r>
      <w:r w:rsidRPr="00396D6C">
        <w:rPr>
          <w:rFonts w:ascii="Calibri" w:hAnsi="Calibri"/>
          <w:color w:val="000000"/>
        </w:rPr>
        <w:t xml:space="preserve"> development issues (Development Dialogues</w:t>
      </w:r>
      <w:r w:rsidR="00396D6C" w:rsidRPr="00396D6C">
        <w:rPr>
          <w:rFonts w:ascii="Calibri" w:hAnsi="Calibri"/>
          <w:color w:val="000000"/>
        </w:rPr>
        <w:t>)</w:t>
      </w:r>
      <w:r w:rsidR="00153D8B">
        <w:rPr>
          <w:rFonts w:ascii="Calibri" w:hAnsi="Calibri"/>
          <w:color w:val="000000"/>
        </w:rPr>
        <w:t xml:space="preserve">; among them the development of </w:t>
      </w:r>
      <w:r w:rsidRPr="00396D6C">
        <w:rPr>
          <w:rFonts w:ascii="Calibri" w:hAnsi="Calibri"/>
          <w:color w:val="000000"/>
        </w:rPr>
        <w:t xml:space="preserve">municipal poverty profiles and research on suitable alternative methods for assessing development in high income </w:t>
      </w:r>
      <w:r w:rsidR="00396D6C" w:rsidRPr="00396D6C">
        <w:rPr>
          <w:rFonts w:ascii="Calibri" w:hAnsi="Calibri"/>
          <w:color w:val="000000"/>
        </w:rPr>
        <w:t>countries such</w:t>
      </w:r>
      <w:r w:rsidRPr="00396D6C">
        <w:rPr>
          <w:rFonts w:ascii="Calibri" w:hAnsi="Calibri"/>
          <w:color w:val="000000"/>
        </w:rPr>
        <w:t xml:space="preserve"> as </w:t>
      </w:r>
      <w:r w:rsidRPr="00396D6C">
        <w:rPr>
          <w:rFonts w:ascii="Calibri" w:hAnsi="Calibri"/>
        </w:rPr>
        <w:t>the ‘Subjective Well-Being’ study</w:t>
      </w:r>
      <w:r w:rsidR="00D533CE">
        <w:rPr>
          <w:rFonts w:ascii="Calibri" w:hAnsi="Calibri"/>
        </w:rPr>
        <w:t xml:space="preserve"> which analyzed</w:t>
      </w:r>
      <w:r w:rsidRPr="00396D6C">
        <w:rPr>
          <w:rFonts w:ascii="Calibri" w:hAnsi="Calibri"/>
        </w:rPr>
        <w:t xml:space="preserve"> perspectives on progress and well-being related to the middle class. </w:t>
      </w:r>
    </w:p>
    <w:p w14:paraId="11509724" w14:textId="77777777" w:rsidR="007361F0" w:rsidRPr="00396D6C" w:rsidRDefault="007361F0" w:rsidP="00396D6C">
      <w:pPr>
        <w:pStyle w:val="BodyText2"/>
        <w:jc w:val="both"/>
        <w:rPr>
          <w:rFonts w:ascii="Calibri" w:hAnsi="Calibri"/>
          <w:color w:val="000000"/>
        </w:rPr>
      </w:pPr>
    </w:p>
    <w:p w14:paraId="611BD6AE" w14:textId="7806CD18" w:rsidR="00D533CE" w:rsidRDefault="006D3314" w:rsidP="00396D6C">
      <w:pPr>
        <w:pStyle w:val="BodyText2"/>
        <w:jc w:val="both"/>
        <w:rPr>
          <w:rFonts w:ascii="Calibri" w:hAnsi="Calibri"/>
          <w:color w:val="000000"/>
        </w:rPr>
      </w:pPr>
      <w:r w:rsidRPr="00396D6C">
        <w:rPr>
          <w:rFonts w:ascii="Calibri" w:hAnsi="Calibri"/>
          <w:color w:val="000000"/>
        </w:rPr>
        <w:t>The</w:t>
      </w:r>
      <w:r w:rsidR="00153D8B">
        <w:rPr>
          <w:rFonts w:ascii="Calibri" w:hAnsi="Calibri"/>
          <w:color w:val="000000"/>
        </w:rPr>
        <w:t xml:space="preserve"> CPD</w:t>
      </w:r>
      <w:r w:rsidR="00396D6C">
        <w:rPr>
          <w:rFonts w:ascii="Calibri" w:hAnsi="Calibri"/>
          <w:color w:val="000000"/>
        </w:rPr>
        <w:t xml:space="preserve"> </w:t>
      </w:r>
      <w:r w:rsidRPr="00396D6C">
        <w:rPr>
          <w:rFonts w:ascii="Calibri" w:hAnsi="Calibri"/>
          <w:color w:val="000000"/>
        </w:rPr>
        <w:t>evaluation conclude</w:t>
      </w:r>
      <w:r w:rsidR="00396D6C">
        <w:rPr>
          <w:rFonts w:ascii="Calibri" w:hAnsi="Calibri"/>
          <w:color w:val="000000"/>
        </w:rPr>
        <w:t>d</w:t>
      </w:r>
      <w:r w:rsidR="00E164F0">
        <w:rPr>
          <w:rFonts w:ascii="Calibri" w:hAnsi="Calibri"/>
          <w:color w:val="000000"/>
        </w:rPr>
        <w:t xml:space="preserve"> that the country programme is relevant to national development priorities </w:t>
      </w:r>
      <w:r w:rsidRPr="00396D6C">
        <w:rPr>
          <w:rFonts w:ascii="Calibri" w:hAnsi="Calibri"/>
          <w:color w:val="000000"/>
        </w:rPr>
        <w:t xml:space="preserve">and </w:t>
      </w:r>
      <w:r w:rsidR="00E164F0">
        <w:rPr>
          <w:rFonts w:ascii="Calibri" w:hAnsi="Calibri"/>
          <w:color w:val="000000"/>
        </w:rPr>
        <w:t xml:space="preserve">the CO’s performance has established </w:t>
      </w:r>
      <w:r w:rsidRPr="00396D6C">
        <w:rPr>
          <w:rFonts w:ascii="Calibri" w:hAnsi="Calibri"/>
          <w:color w:val="000000"/>
        </w:rPr>
        <w:t>a good foundation for</w:t>
      </w:r>
      <w:r w:rsidR="00E164F0">
        <w:rPr>
          <w:rFonts w:ascii="Calibri" w:hAnsi="Calibri"/>
          <w:color w:val="000000"/>
        </w:rPr>
        <w:t xml:space="preserve"> development effectiveness and </w:t>
      </w:r>
      <w:r w:rsidR="00D533CE">
        <w:rPr>
          <w:rFonts w:ascii="Calibri" w:hAnsi="Calibri"/>
          <w:color w:val="000000"/>
        </w:rPr>
        <w:t>sust</w:t>
      </w:r>
      <w:r w:rsidR="00E164F0">
        <w:rPr>
          <w:rFonts w:ascii="Calibri" w:hAnsi="Calibri"/>
          <w:color w:val="000000"/>
        </w:rPr>
        <w:t>ainability</w:t>
      </w:r>
      <w:r w:rsidRPr="00396D6C">
        <w:rPr>
          <w:rFonts w:ascii="Calibri" w:hAnsi="Calibri"/>
          <w:color w:val="000000"/>
        </w:rPr>
        <w:t>.</w:t>
      </w:r>
      <w:r w:rsidR="00CC02A3" w:rsidRPr="00396D6C">
        <w:rPr>
          <w:rFonts w:ascii="Calibri" w:hAnsi="Calibri"/>
          <w:color w:val="000000"/>
        </w:rPr>
        <w:t xml:space="preserve"> </w:t>
      </w:r>
      <w:r w:rsidR="000B6386">
        <w:rPr>
          <w:rFonts w:ascii="Calibri" w:hAnsi="Calibri"/>
          <w:color w:val="000000"/>
        </w:rPr>
        <w:t xml:space="preserve"> There were excellent partnerships with government at the highest level with core </w:t>
      </w:r>
      <w:r w:rsidR="00D533CE">
        <w:rPr>
          <w:rFonts w:ascii="Calibri" w:hAnsi="Calibri"/>
          <w:color w:val="000000"/>
        </w:rPr>
        <w:t>ministries</w:t>
      </w:r>
      <w:r w:rsidR="00E164F0">
        <w:rPr>
          <w:rFonts w:ascii="Calibri" w:hAnsi="Calibri"/>
          <w:color w:val="000000"/>
        </w:rPr>
        <w:t xml:space="preserve"> and t</w:t>
      </w:r>
      <w:r w:rsidR="00D533CE">
        <w:rPr>
          <w:rFonts w:ascii="Calibri" w:hAnsi="Calibri"/>
          <w:color w:val="000000"/>
        </w:rPr>
        <w:t>his</w:t>
      </w:r>
      <w:r w:rsidR="000B6386">
        <w:rPr>
          <w:rFonts w:ascii="Calibri" w:hAnsi="Calibri"/>
          <w:color w:val="000000"/>
        </w:rPr>
        <w:t xml:space="preserve"> further solidifies </w:t>
      </w:r>
      <w:r w:rsidR="00D533CE">
        <w:rPr>
          <w:rFonts w:ascii="Calibri" w:hAnsi="Calibri"/>
          <w:color w:val="000000"/>
        </w:rPr>
        <w:t xml:space="preserve">the CO’s </w:t>
      </w:r>
      <w:r w:rsidR="000B6386">
        <w:rPr>
          <w:rFonts w:ascii="Calibri" w:hAnsi="Calibri"/>
          <w:color w:val="000000"/>
        </w:rPr>
        <w:t xml:space="preserve">role as a </w:t>
      </w:r>
      <w:r w:rsidR="00E164F0">
        <w:rPr>
          <w:rFonts w:ascii="Calibri" w:hAnsi="Calibri"/>
          <w:color w:val="000000"/>
        </w:rPr>
        <w:t xml:space="preserve">key </w:t>
      </w:r>
      <w:r w:rsidR="000B6386">
        <w:rPr>
          <w:rFonts w:ascii="Calibri" w:hAnsi="Calibri"/>
          <w:color w:val="000000"/>
        </w:rPr>
        <w:t>development partner in the country.</w:t>
      </w:r>
      <w:r w:rsidR="00E164F0">
        <w:rPr>
          <w:rFonts w:ascii="Calibri" w:hAnsi="Calibri"/>
          <w:color w:val="000000"/>
        </w:rPr>
        <w:t xml:space="preserve">  Areas noted for further strengthening were</w:t>
      </w:r>
      <w:r w:rsidR="00762224">
        <w:rPr>
          <w:rFonts w:ascii="Calibri" w:hAnsi="Calibri"/>
          <w:color w:val="000000"/>
        </w:rPr>
        <w:t xml:space="preserve"> gender mainstreaming, </w:t>
      </w:r>
      <w:r w:rsidR="00396D6C" w:rsidRPr="00396D6C">
        <w:rPr>
          <w:rFonts w:ascii="Calibri" w:hAnsi="Calibri"/>
          <w:color w:val="000000"/>
        </w:rPr>
        <w:t xml:space="preserve">use of ICT </w:t>
      </w:r>
      <w:r w:rsidR="00E164F0">
        <w:rPr>
          <w:rFonts w:ascii="Calibri" w:hAnsi="Calibri"/>
          <w:color w:val="000000"/>
        </w:rPr>
        <w:t>to support building a</w:t>
      </w:r>
      <w:r w:rsidR="00396D6C">
        <w:rPr>
          <w:rFonts w:ascii="Calibri" w:hAnsi="Calibri"/>
          <w:color w:val="000000"/>
        </w:rPr>
        <w:t xml:space="preserve"> knowledge intensive economy</w:t>
      </w:r>
      <w:r w:rsidR="00762224">
        <w:rPr>
          <w:rFonts w:ascii="Calibri" w:hAnsi="Calibri"/>
          <w:color w:val="000000"/>
        </w:rPr>
        <w:t xml:space="preserve"> and outreach to Tobago, all</w:t>
      </w:r>
      <w:r w:rsidR="00E164F0">
        <w:rPr>
          <w:rFonts w:ascii="Calibri" w:hAnsi="Calibri"/>
          <w:color w:val="000000"/>
        </w:rPr>
        <w:t xml:space="preserve"> of which will be integrated in a cross-cutting manner in the next country programme (2017-2021)</w:t>
      </w:r>
      <w:r w:rsidR="00396D6C">
        <w:rPr>
          <w:rFonts w:ascii="Calibri" w:hAnsi="Calibri"/>
          <w:color w:val="000000"/>
        </w:rPr>
        <w:t xml:space="preserve">. </w:t>
      </w:r>
    </w:p>
    <w:p w14:paraId="355981F9" w14:textId="77777777" w:rsidR="00D533CE" w:rsidRDefault="00D533CE" w:rsidP="00396D6C">
      <w:pPr>
        <w:pStyle w:val="BodyText2"/>
        <w:jc w:val="both"/>
        <w:rPr>
          <w:rFonts w:ascii="Calibri" w:hAnsi="Calibri"/>
          <w:color w:val="000000"/>
        </w:rPr>
      </w:pPr>
    </w:p>
    <w:p w14:paraId="0D952E6C" w14:textId="075794CC" w:rsidR="00CC02A3" w:rsidRDefault="00762224" w:rsidP="00396D6C">
      <w:pPr>
        <w:pStyle w:val="BodyText2"/>
        <w:jc w:val="both"/>
        <w:rPr>
          <w:rFonts w:ascii="Calibri" w:hAnsi="Calibri"/>
          <w:color w:val="000000"/>
        </w:rPr>
      </w:pPr>
      <w:r>
        <w:rPr>
          <w:rFonts w:ascii="Calibri" w:hAnsi="Calibri"/>
          <w:color w:val="000000"/>
        </w:rPr>
        <w:lastRenderedPageBreak/>
        <w:t>It was further noted that t</w:t>
      </w:r>
      <w:r w:rsidR="00CC02A3" w:rsidRPr="00396D6C">
        <w:rPr>
          <w:rFonts w:ascii="Calibri" w:hAnsi="Calibri"/>
          <w:color w:val="000000"/>
        </w:rPr>
        <w:t>he CO</w:t>
      </w:r>
      <w:r>
        <w:rPr>
          <w:rFonts w:ascii="Calibri" w:hAnsi="Calibri"/>
          <w:color w:val="000000"/>
        </w:rPr>
        <w:t>,</w:t>
      </w:r>
      <w:r w:rsidR="00CC02A3" w:rsidRPr="00396D6C">
        <w:rPr>
          <w:rFonts w:ascii="Calibri" w:hAnsi="Calibri"/>
          <w:color w:val="000000"/>
        </w:rPr>
        <w:t xml:space="preserve"> with the support of UNDP Headquarters and the Regional Office</w:t>
      </w:r>
      <w:r>
        <w:rPr>
          <w:rFonts w:ascii="Calibri" w:hAnsi="Calibri"/>
          <w:color w:val="000000"/>
        </w:rPr>
        <w:t>,</w:t>
      </w:r>
      <w:r w:rsidR="00CC02A3" w:rsidRPr="00396D6C">
        <w:rPr>
          <w:rFonts w:ascii="Calibri" w:hAnsi="Calibri"/>
          <w:color w:val="000000"/>
        </w:rPr>
        <w:t xml:space="preserve"> has the capacity to capitalize on the gains realized through the</w:t>
      </w:r>
      <w:r w:rsidR="00CC02A3" w:rsidRPr="00CC02A3">
        <w:rPr>
          <w:rFonts w:ascii="Calibri" w:hAnsi="Calibri"/>
          <w:color w:val="000000"/>
        </w:rPr>
        <w:t xml:space="preserve"> outcomes of the CPD, and firmly establish itself as a valued partner of the Trinidad and Tobago Government, civil society and donor </w:t>
      </w:r>
      <w:r>
        <w:rPr>
          <w:rFonts w:ascii="Calibri" w:hAnsi="Calibri"/>
          <w:color w:val="000000"/>
        </w:rPr>
        <w:t>agencies,</w:t>
      </w:r>
      <w:r w:rsidR="00CC02A3" w:rsidRPr="00CC02A3">
        <w:rPr>
          <w:rFonts w:ascii="Calibri" w:hAnsi="Calibri"/>
          <w:color w:val="000000"/>
        </w:rPr>
        <w:t xml:space="preserve"> with the enhanced involvement of the private sector.  This will provide the base for greater sustainability of outcomes and positive change, which will have a demonstrable impact on alignment with UNDP corporate goals and the well-being of the people of </w:t>
      </w:r>
      <w:r>
        <w:rPr>
          <w:rFonts w:ascii="Calibri" w:hAnsi="Calibri"/>
          <w:color w:val="000000"/>
        </w:rPr>
        <w:t>Trinidad and Tobago</w:t>
      </w:r>
      <w:r w:rsidR="00CC02A3" w:rsidRPr="00CC02A3">
        <w:rPr>
          <w:rFonts w:ascii="Calibri" w:hAnsi="Calibri"/>
          <w:color w:val="000000"/>
        </w:rPr>
        <w:t xml:space="preserve">. </w:t>
      </w:r>
    </w:p>
    <w:p w14:paraId="254BD0E5" w14:textId="77777777" w:rsidR="00FB41AB" w:rsidRDefault="00FB41AB" w:rsidP="00396D6C">
      <w:pPr>
        <w:pStyle w:val="BodyText2"/>
        <w:jc w:val="both"/>
        <w:rPr>
          <w:rFonts w:ascii="Calibri" w:hAnsi="Calibri"/>
          <w:color w:val="000000"/>
        </w:rPr>
        <w:sectPr w:rsidR="00FB41AB" w:rsidSect="00FB41AB">
          <w:headerReference w:type="default" r:id="rId12"/>
          <w:endnotePr>
            <w:numFmt w:val="decimal"/>
          </w:endnotePr>
          <w:pgSz w:w="11907" w:h="16840" w:code="9"/>
          <w:pgMar w:top="1440" w:right="1440" w:bottom="1440" w:left="1440" w:header="720" w:footer="720" w:gutter="0"/>
          <w:cols w:space="720"/>
        </w:sectPr>
      </w:pPr>
    </w:p>
    <w:p w14:paraId="2B8825A5" w14:textId="3F406ABE" w:rsidR="00FB41AB" w:rsidRPr="00CC02A3" w:rsidRDefault="00FB41AB" w:rsidP="00396D6C">
      <w:pPr>
        <w:pStyle w:val="BodyText2"/>
        <w:jc w:val="both"/>
        <w:rPr>
          <w:rFonts w:ascii="Calibri" w:hAnsi="Calibri"/>
          <w:color w:val="000000"/>
        </w:rPr>
      </w:pPr>
    </w:p>
    <w:p w14:paraId="60D76DA7" w14:textId="77777777" w:rsidR="006D3314" w:rsidRPr="006D3314" w:rsidRDefault="006D3314" w:rsidP="006D3314">
      <w:pPr>
        <w:pStyle w:val="BodyText2"/>
        <w:rPr>
          <w:rFonts w:ascii="Calibri" w:hAnsi="Calibri"/>
          <w:color w:val="000000"/>
        </w:rPr>
      </w:pPr>
    </w:p>
    <w:p w14:paraId="0AF24585" w14:textId="77777777" w:rsidR="00975566" w:rsidRPr="007B0714" w:rsidRDefault="006900FE" w:rsidP="008440D9">
      <w:pPr>
        <w:pStyle w:val="Heading3"/>
        <w:jc w:val="left"/>
        <w:rPr>
          <w:rFonts w:ascii="Calibri" w:hAnsi="Calibri"/>
          <w:b/>
          <w:sz w:val="20"/>
        </w:rPr>
      </w:pPr>
      <w:r w:rsidRPr="007B0714">
        <w:rPr>
          <w:rFonts w:ascii="Calibri" w:hAnsi="Calibri"/>
          <w:b/>
          <w:sz w:val="20"/>
        </w:rPr>
        <w:t>II</w:t>
      </w:r>
      <w:r w:rsidR="0081403B" w:rsidRPr="007B0714">
        <w:rPr>
          <w:rFonts w:ascii="Calibri" w:hAnsi="Calibri"/>
          <w:b/>
          <w:sz w:val="20"/>
        </w:rPr>
        <w:t xml:space="preserve">: </w:t>
      </w:r>
      <w:r w:rsidR="000C09B4" w:rsidRPr="007B0714">
        <w:rPr>
          <w:rFonts w:ascii="Calibri" w:hAnsi="Calibri"/>
          <w:b/>
          <w:sz w:val="20"/>
        </w:rPr>
        <w:t xml:space="preserve">Country Programme Performance </w:t>
      </w:r>
      <w:r w:rsidR="00975566" w:rsidRPr="007B0714">
        <w:rPr>
          <w:rFonts w:ascii="Calibri" w:hAnsi="Calibri"/>
          <w:b/>
          <w:sz w:val="20"/>
        </w:rPr>
        <w:t>Summary</w:t>
      </w:r>
    </w:p>
    <w:p w14:paraId="0AF24586" w14:textId="77777777" w:rsidR="00DC7354" w:rsidRPr="007B0714" w:rsidRDefault="00DC7354" w:rsidP="00975566">
      <w:pPr>
        <w:pStyle w:val="BodyText2"/>
        <w:jc w:val="center"/>
        <w:rPr>
          <w:rFonts w:ascii="Calibri" w:hAnsi="Calibri"/>
          <w:b/>
        </w:r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90"/>
        <w:gridCol w:w="1530"/>
        <w:gridCol w:w="3870"/>
        <w:gridCol w:w="5490"/>
      </w:tblGrid>
      <w:tr w:rsidR="00CB647D" w:rsidRPr="007B0714" w14:paraId="0AF24589" w14:textId="77777777" w:rsidTr="006D3314">
        <w:tc>
          <w:tcPr>
            <w:tcW w:w="3150" w:type="dxa"/>
            <w:gridSpan w:val="2"/>
            <w:tcBorders>
              <w:right w:val="nil"/>
            </w:tcBorders>
            <w:shd w:val="clear" w:color="auto" w:fill="FFC000"/>
          </w:tcPr>
          <w:p w14:paraId="0AF24587" w14:textId="77777777" w:rsidR="00CB647D" w:rsidRPr="007B0714" w:rsidRDefault="00CB647D">
            <w:pPr>
              <w:pStyle w:val="BodyText2"/>
              <w:rPr>
                <w:rFonts w:ascii="Calibri" w:hAnsi="Calibri"/>
                <w:b/>
              </w:rPr>
            </w:pPr>
            <w:r w:rsidRPr="007B0714">
              <w:rPr>
                <w:rFonts w:ascii="Calibri" w:hAnsi="Calibri"/>
                <w:b/>
              </w:rPr>
              <w:t>Country information</w:t>
            </w:r>
          </w:p>
        </w:tc>
        <w:tc>
          <w:tcPr>
            <w:tcW w:w="10890" w:type="dxa"/>
            <w:gridSpan w:val="3"/>
            <w:tcBorders>
              <w:left w:val="nil"/>
            </w:tcBorders>
            <w:shd w:val="clear" w:color="auto" w:fill="FFC000"/>
          </w:tcPr>
          <w:p w14:paraId="0AF24588" w14:textId="77777777" w:rsidR="00CB647D" w:rsidRPr="007B0714" w:rsidRDefault="00CB647D">
            <w:pPr>
              <w:pStyle w:val="BodyText2"/>
              <w:rPr>
                <w:rFonts w:ascii="Calibri" w:hAnsi="Calibri"/>
                <w:b/>
              </w:rPr>
            </w:pPr>
          </w:p>
        </w:tc>
      </w:tr>
      <w:tr w:rsidR="009B76A1" w:rsidRPr="007B0714" w14:paraId="0AF2458B" w14:textId="77777777" w:rsidTr="006D3314">
        <w:tc>
          <w:tcPr>
            <w:tcW w:w="14040" w:type="dxa"/>
            <w:gridSpan w:val="5"/>
          </w:tcPr>
          <w:p w14:paraId="0AF2458A" w14:textId="7C6425EA" w:rsidR="009B76A1" w:rsidRPr="007B0714" w:rsidRDefault="009B76A1" w:rsidP="0067626F">
            <w:pPr>
              <w:pStyle w:val="BodyText2"/>
              <w:rPr>
                <w:rFonts w:ascii="Calibri" w:hAnsi="Calibri"/>
                <w:b/>
              </w:rPr>
            </w:pPr>
            <w:r w:rsidRPr="007B0714">
              <w:rPr>
                <w:rFonts w:ascii="Calibri" w:hAnsi="Calibri"/>
                <w:b/>
              </w:rPr>
              <w:t>Country name:</w:t>
            </w:r>
            <w:r w:rsidR="0013017B" w:rsidRPr="007B0714">
              <w:rPr>
                <w:rFonts w:ascii="Calibri" w:hAnsi="Calibri"/>
                <w:b/>
              </w:rPr>
              <w:t xml:space="preserve"> </w:t>
            </w:r>
            <w:r w:rsidR="0067626F">
              <w:rPr>
                <w:rFonts w:ascii="Calibri" w:hAnsi="Calibri"/>
                <w:b/>
              </w:rPr>
              <w:t xml:space="preserve">Trinidad and Tobago </w:t>
            </w:r>
          </w:p>
        </w:tc>
      </w:tr>
      <w:tr w:rsidR="009B76A1" w:rsidRPr="007B0714" w14:paraId="0AF2458D" w14:textId="77777777" w:rsidTr="006D3314">
        <w:tc>
          <w:tcPr>
            <w:tcW w:w="14040" w:type="dxa"/>
            <w:gridSpan w:val="5"/>
          </w:tcPr>
          <w:p w14:paraId="0AF2458C" w14:textId="53DAB9BD" w:rsidR="009B76A1" w:rsidRPr="007B0714" w:rsidRDefault="009B76A1">
            <w:pPr>
              <w:pStyle w:val="BodyText2"/>
              <w:rPr>
                <w:rFonts w:ascii="Calibri" w:hAnsi="Calibri"/>
                <w:b/>
              </w:rPr>
            </w:pPr>
            <w:r w:rsidRPr="007B0714">
              <w:rPr>
                <w:rFonts w:ascii="Calibri" w:hAnsi="Calibri"/>
                <w:b/>
              </w:rPr>
              <w:t>Current country programme period:</w:t>
            </w:r>
            <w:r w:rsidR="0013017B" w:rsidRPr="007B0714">
              <w:rPr>
                <w:rFonts w:ascii="Calibri" w:hAnsi="Calibri"/>
                <w:b/>
              </w:rPr>
              <w:t xml:space="preserve"> 2012-201</w:t>
            </w:r>
            <w:r w:rsidR="0067626F">
              <w:rPr>
                <w:rFonts w:ascii="Calibri" w:hAnsi="Calibri"/>
                <w:b/>
              </w:rPr>
              <w:t xml:space="preserve">6 </w:t>
            </w:r>
          </w:p>
        </w:tc>
      </w:tr>
      <w:tr w:rsidR="003B037A" w:rsidRPr="007B0714" w14:paraId="0AF24592" w14:textId="77777777" w:rsidTr="006D3314">
        <w:tc>
          <w:tcPr>
            <w:tcW w:w="3150" w:type="dxa"/>
            <w:gridSpan w:val="2"/>
          </w:tcPr>
          <w:p w14:paraId="0AF2458E" w14:textId="77777777" w:rsidR="003B037A" w:rsidRPr="007B0714" w:rsidRDefault="003B037A">
            <w:pPr>
              <w:pStyle w:val="BodyText2"/>
              <w:rPr>
                <w:rFonts w:ascii="Calibri" w:hAnsi="Calibri"/>
                <w:b/>
              </w:rPr>
            </w:pPr>
            <w:r w:rsidRPr="007B0714">
              <w:rPr>
                <w:rFonts w:ascii="Calibri" w:hAnsi="Calibri"/>
                <w:b/>
              </w:rPr>
              <w:t>Outcome</w:t>
            </w:r>
            <w:r w:rsidR="00700521" w:rsidRPr="007B0714">
              <w:rPr>
                <w:rFonts w:ascii="Calibri" w:hAnsi="Calibri"/>
                <w:b/>
              </w:rPr>
              <w:t>s</w:t>
            </w:r>
          </w:p>
        </w:tc>
        <w:tc>
          <w:tcPr>
            <w:tcW w:w="1530" w:type="dxa"/>
            <w:shd w:val="clear" w:color="auto" w:fill="auto"/>
          </w:tcPr>
          <w:p w14:paraId="0AF2458F" w14:textId="2C8EFDF8" w:rsidR="003B037A" w:rsidRPr="006250EF" w:rsidRDefault="003B037A">
            <w:pPr>
              <w:pStyle w:val="BodyText2"/>
              <w:rPr>
                <w:rFonts w:ascii="Calibri" w:hAnsi="Calibri"/>
                <w:b/>
              </w:rPr>
            </w:pPr>
            <w:r w:rsidRPr="006250EF">
              <w:rPr>
                <w:rFonts w:ascii="Calibri" w:hAnsi="Calibri"/>
                <w:b/>
              </w:rPr>
              <w:t>Total Expenditure</w:t>
            </w:r>
            <w:r w:rsidR="009602B4" w:rsidRPr="006250EF">
              <w:rPr>
                <w:rFonts w:ascii="Calibri" w:hAnsi="Calibri"/>
                <w:b/>
              </w:rPr>
              <w:t xml:space="preserve"> 2012-201</w:t>
            </w:r>
            <w:r w:rsidR="006D3314" w:rsidRPr="006250EF">
              <w:rPr>
                <w:rFonts w:ascii="Calibri" w:hAnsi="Calibri"/>
                <w:b/>
              </w:rPr>
              <w:t>6</w:t>
            </w:r>
          </w:p>
        </w:tc>
        <w:tc>
          <w:tcPr>
            <w:tcW w:w="3870" w:type="dxa"/>
            <w:tcBorders>
              <w:left w:val="single" w:sz="4" w:space="0" w:color="auto"/>
            </w:tcBorders>
          </w:tcPr>
          <w:p w14:paraId="0AF24590" w14:textId="77777777" w:rsidR="003B037A" w:rsidRPr="007B0714" w:rsidRDefault="003B037A" w:rsidP="0013017B">
            <w:pPr>
              <w:pStyle w:val="BodyText2"/>
              <w:rPr>
                <w:rFonts w:ascii="Calibri" w:hAnsi="Calibri"/>
                <w:b/>
              </w:rPr>
            </w:pPr>
            <w:r w:rsidRPr="007B0714">
              <w:rPr>
                <w:rFonts w:ascii="Calibri" w:hAnsi="Calibri"/>
                <w:b/>
              </w:rPr>
              <w:t xml:space="preserve">Key Indicators of outcome </w:t>
            </w:r>
          </w:p>
        </w:tc>
        <w:tc>
          <w:tcPr>
            <w:tcW w:w="5490" w:type="dxa"/>
          </w:tcPr>
          <w:p w14:paraId="0AF24591" w14:textId="77777777" w:rsidR="003B037A" w:rsidRPr="007B0714" w:rsidRDefault="003B037A">
            <w:pPr>
              <w:pStyle w:val="BodyText2"/>
              <w:rPr>
                <w:rFonts w:ascii="Calibri" w:hAnsi="Calibri"/>
                <w:b/>
              </w:rPr>
            </w:pPr>
            <w:r w:rsidRPr="007B0714">
              <w:rPr>
                <w:rFonts w:ascii="Calibri" w:hAnsi="Calibri"/>
                <w:b/>
              </w:rPr>
              <w:t>Progress made against key indicators</w:t>
            </w:r>
          </w:p>
        </w:tc>
      </w:tr>
      <w:tr w:rsidR="000823AC" w:rsidRPr="007B0714" w14:paraId="0AF2459D" w14:textId="77777777" w:rsidTr="006D3314">
        <w:tc>
          <w:tcPr>
            <w:tcW w:w="3150" w:type="dxa"/>
            <w:gridSpan w:val="2"/>
            <w:tcBorders>
              <w:bottom w:val="single" w:sz="4" w:space="0" w:color="auto"/>
            </w:tcBorders>
            <w:shd w:val="clear" w:color="auto" w:fill="95B3D7"/>
          </w:tcPr>
          <w:p w14:paraId="0AF24593" w14:textId="2058FFEB" w:rsidR="003B037A" w:rsidRPr="007B0714" w:rsidRDefault="003B037A" w:rsidP="00D84737">
            <w:pPr>
              <w:pStyle w:val="BodyText2"/>
              <w:rPr>
                <w:rFonts w:ascii="Calibri" w:hAnsi="Calibri"/>
                <w:b/>
              </w:rPr>
            </w:pPr>
            <w:r w:rsidRPr="007B0714">
              <w:rPr>
                <w:rFonts w:ascii="Calibri" w:hAnsi="Calibri"/>
                <w:b/>
              </w:rPr>
              <w:t xml:space="preserve">1. </w:t>
            </w:r>
            <w:r w:rsidR="0067626F">
              <w:rPr>
                <w:rFonts w:ascii="Calibri" w:hAnsi="Calibri"/>
                <w:b/>
              </w:rPr>
              <w:t>By 2015, the country w</w:t>
            </w:r>
            <w:r w:rsidR="00D84737">
              <w:rPr>
                <w:rFonts w:ascii="Calibri" w:hAnsi="Calibri"/>
                <w:b/>
              </w:rPr>
              <w:t>ould</w:t>
            </w:r>
            <w:r w:rsidR="0067626F">
              <w:rPr>
                <w:rFonts w:ascii="Calibri" w:hAnsi="Calibri"/>
                <w:b/>
              </w:rPr>
              <w:t xml:space="preserve"> have made progress in the formulation and application of targeted public policies to reduce poverty.</w:t>
            </w:r>
          </w:p>
        </w:tc>
        <w:tc>
          <w:tcPr>
            <w:tcW w:w="1530" w:type="dxa"/>
            <w:tcBorders>
              <w:bottom w:val="single" w:sz="4" w:space="0" w:color="auto"/>
            </w:tcBorders>
            <w:shd w:val="clear" w:color="auto" w:fill="auto"/>
          </w:tcPr>
          <w:p w14:paraId="57475A31" w14:textId="209AC03D" w:rsidR="006250EF" w:rsidRPr="006250EF" w:rsidRDefault="006250EF" w:rsidP="006250EF">
            <w:pPr>
              <w:pStyle w:val="BodyText2"/>
              <w:jc w:val="both"/>
              <w:rPr>
                <w:rFonts w:ascii="Calibri" w:hAnsi="Calibri"/>
                <w:szCs w:val="24"/>
              </w:rPr>
            </w:pPr>
            <w:r w:rsidRPr="006250EF">
              <w:rPr>
                <w:rFonts w:ascii="Calibri" w:hAnsi="Calibri"/>
                <w:szCs w:val="24"/>
              </w:rPr>
              <w:t xml:space="preserve">USD </w:t>
            </w:r>
            <w:r w:rsidR="00F07A62">
              <w:rPr>
                <w:rFonts w:ascii="Calibri" w:hAnsi="Calibri"/>
                <w:szCs w:val="24"/>
              </w:rPr>
              <w:t>3,140,737</w:t>
            </w:r>
          </w:p>
          <w:p w14:paraId="0AF24597" w14:textId="77777777" w:rsidR="00FC7A9C" w:rsidRPr="00F1619C" w:rsidRDefault="00FC7A9C" w:rsidP="000F580B">
            <w:pPr>
              <w:pStyle w:val="BodyText2"/>
              <w:jc w:val="both"/>
              <w:rPr>
                <w:rFonts w:ascii="Calibri" w:hAnsi="Calibri"/>
              </w:rPr>
            </w:pPr>
          </w:p>
        </w:tc>
        <w:tc>
          <w:tcPr>
            <w:tcW w:w="3870" w:type="dxa"/>
            <w:tcBorders>
              <w:left w:val="single" w:sz="4" w:space="0" w:color="auto"/>
              <w:bottom w:val="single" w:sz="4" w:space="0" w:color="auto"/>
            </w:tcBorders>
          </w:tcPr>
          <w:p w14:paraId="45DBFFE1" w14:textId="77777777" w:rsidR="00D533CE" w:rsidRDefault="0067626F" w:rsidP="00AA0010">
            <w:pPr>
              <w:pStyle w:val="BodyText2"/>
              <w:numPr>
                <w:ilvl w:val="0"/>
                <w:numId w:val="1"/>
              </w:numPr>
              <w:jc w:val="both"/>
              <w:rPr>
                <w:rFonts w:ascii="Calibri" w:hAnsi="Calibri"/>
                <w:i/>
              </w:rPr>
            </w:pPr>
            <w:r>
              <w:rPr>
                <w:rFonts w:ascii="Calibri" w:hAnsi="Calibri"/>
                <w:i/>
              </w:rPr>
              <w:t>Number of policies and strategies designed to reduce poverty.</w:t>
            </w:r>
          </w:p>
          <w:p w14:paraId="0AF24598" w14:textId="23F42D16" w:rsidR="003B037A" w:rsidRPr="00A71B6B" w:rsidRDefault="0067626F" w:rsidP="00AA0010">
            <w:pPr>
              <w:pStyle w:val="BodyText2"/>
              <w:numPr>
                <w:ilvl w:val="0"/>
                <w:numId w:val="1"/>
              </w:numPr>
              <w:jc w:val="both"/>
              <w:rPr>
                <w:rFonts w:ascii="Calibri" w:hAnsi="Calibri"/>
                <w:i/>
              </w:rPr>
            </w:pPr>
            <w:r>
              <w:rPr>
                <w:rFonts w:ascii="Calibri" w:hAnsi="Calibri"/>
                <w:i/>
              </w:rPr>
              <w:t xml:space="preserve"> National capacity strengthened to obtain </w:t>
            </w:r>
            <w:proofErr w:type="spellStart"/>
            <w:r>
              <w:rPr>
                <w:rFonts w:ascii="Calibri" w:hAnsi="Calibri"/>
                <w:i/>
              </w:rPr>
              <w:t>soci</w:t>
            </w:r>
            <w:proofErr w:type="spellEnd"/>
            <w:r>
              <w:rPr>
                <w:rFonts w:ascii="Calibri" w:hAnsi="Calibri"/>
                <w:i/>
              </w:rPr>
              <w:t>-economic statistics with a focus on poverty.</w:t>
            </w:r>
          </w:p>
        </w:tc>
        <w:tc>
          <w:tcPr>
            <w:tcW w:w="5490" w:type="dxa"/>
            <w:tcBorders>
              <w:bottom w:val="single" w:sz="4" w:space="0" w:color="auto"/>
            </w:tcBorders>
            <w:shd w:val="clear" w:color="auto" w:fill="auto"/>
          </w:tcPr>
          <w:p w14:paraId="6770F60B" w14:textId="4A5E8097" w:rsidR="00D84737" w:rsidRDefault="00D84737" w:rsidP="00AA0010">
            <w:pPr>
              <w:pStyle w:val="BodyText2"/>
              <w:numPr>
                <w:ilvl w:val="0"/>
                <w:numId w:val="8"/>
              </w:numPr>
              <w:jc w:val="both"/>
              <w:rPr>
                <w:rFonts w:ascii="Calibri" w:hAnsi="Calibri"/>
                <w:i/>
              </w:rPr>
            </w:pPr>
            <w:r>
              <w:rPr>
                <w:rFonts w:ascii="Calibri" w:hAnsi="Calibri"/>
                <w:i/>
              </w:rPr>
              <w:t>Increased access to healthca</w:t>
            </w:r>
            <w:r w:rsidR="00AA4255">
              <w:rPr>
                <w:rFonts w:ascii="Calibri" w:hAnsi="Calibri"/>
                <w:i/>
              </w:rPr>
              <w:t xml:space="preserve">re services for citizens of T&amp;T, particularly at the rural community level. </w:t>
            </w:r>
          </w:p>
          <w:p w14:paraId="3835EEEE" w14:textId="77777777" w:rsidR="00D84737" w:rsidRDefault="00AA4255" w:rsidP="00AA0010">
            <w:pPr>
              <w:pStyle w:val="BodyText2"/>
              <w:numPr>
                <w:ilvl w:val="0"/>
                <w:numId w:val="8"/>
              </w:numPr>
              <w:jc w:val="both"/>
              <w:rPr>
                <w:rFonts w:ascii="Calibri" w:hAnsi="Calibri"/>
                <w:i/>
              </w:rPr>
            </w:pPr>
            <w:r>
              <w:rPr>
                <w:rFonts w:ascii="Calibri" w:hAnsi="Calibri"/>
                <w:i/>
              </w:rPr>
              <w:t xml:space="preserve">Community level profile piloted </w:t>
            </w:r>
            <w:r w:rsidRPr="00AA4255">
              <w:rPr>
                <w:rFonts w:ascii="Calibri" w:hAnsi="Calibri"/>
                <w:i/>
              </w:rPr>
              <w:t>be inform policies and assist with the efficient allocation of resources</w:t>
            </w:r>
            <w:r>
              <w:rPr>
                <w:rFonts w:ascii="Calibri" w:hAnsi="Calibri"/>
                <w:i/>
              </w:rPr>
              <w:t xml:space="preserve">. </w:t>
            </w:r>
          </w:p>
          <w:p w14:paraId="0AF2459C" w14:textId="5A877A1E" w:rsidR="00057004" w:rsidRPr="007B0714" w:rsidRDefault="00057004" w:rsidP="00AA0010">
            <w:pPr>
              <w:pStyle w:val="BodyText2"/>
              <w:numPr>
                <w:ilvl w:val="0"/>
                <w:numId w:val="8"/>
              </w:numPr>
              <w:jc w:val="both"/>
              <w:rPr>
                <w:rFonts w:ascii="Calibri" w:hAnsi="Calibri"/>
                <w:i/>
              </w:rPr>
            </w:pPr>
            <w:r>
              <w:rPr>
                <w:rFonts w:ascii="Calibri" w:hAnsi="Calibri"/>
                <w:i/>
              </w:rPr>
              <w:t>Human Development Atlas d</w:t>
            </w:r>
            <w:r w:rsidRPr="00057004">
              <w:rPr>
                <w:rFonts w:ascii="Calibri" w:hAnsi="Calibri"/>
                <w:i/>
              </w:rPr>
              <w:t>eveloped in collaboration with the Ministry of Planning</w:t>
            </w:r>
            <w:r>
              <w:rPr>
                <w:rFonts w:ascii="Calibri" w:hAnsi="Calibri"/>
                <w:i/>
              </w:rPr>
              <w:t>.</w:t>
            </w:r>
          </w:p>
        </w:tc>
      </w:tr>
      <w:tr w:rsidR="00530FDE" w:rsidRPr="007B0714" w14:paraId="0AF245B8" w14:textId="77777777" w:rsidTr="006D3314">
        <w:tc>
          <w:tcPr>
            <w:tcW w:w="14040" w:type="dxa"/>
            <w:gridSpan w:val="5"/>
          </w:tcPr>
          <w:p w14:paraId="0AF2459E" w14:textId="77777777" w:rsidR="00F1619C" w:rsidRDefault="00F1619C" w:rsidP="000F580B">
            <w:pPr>
              <w:pStyle w:val="BodyText2"/>
              <w:jc w:val="both"/>
              <w:rPr>
                <w:rFonts w:ascii="Calibri" w:hAnsi="Calibri"/>
                <w:b/>
              </w:rPr>
            </w:pPr>
          </w:p>
          <w:p w14:paraId="0AF2459F" w14:textId="77777777" w:rsidR="00843006" w:rsidRPr="007B0714" w:rsidRDefault="00837C4B" w:rsidP="000F580B">
            <w:pPr>
              <w:pStyle w:val="BodyText2"/>
              <w:jc w:val="both"/>
              <w:rPr>
                <w:rFonts w:ascii="Calibri" w:hAnsi="Calibri"/>
                <w:b/>
              </w:rPr>
            </w:pPr>
            <w:r w:rsidRPr="007B0714">
              <w:rPr>
                <w:rFonts w:ascii="Calibri" w:hAnsi="Calibri"/>
                <w:b/>
              </w:rPr>
              <w:t>UNDP Contribution:</w:t>
            </w:r>
          </w:p>
          <w:p w14:paraId="1444C782" w14:textId="77777777" w:rsidR="00D84737" w:rsidRDefault="00D84737" w:rsidP="000F580B">
            <w:pPr>
              <w:pStyle w:val="BodyText2"/>
              <w:jc w:val="both"/>
              <w:rPr>
                <w:rFonts w:ascii="Calibri" w:hAnsi="Calibri"/>
              </w:rPr>
            </w:pPr>
          </w:p>
          <w:p w14:paraId="2DA69461" w14:textId="45F41A38" w:rsidR="00D84737" w:rsidRDefault="00D84737" w:rsidP="000F580B">
            <w:pPr>
              <w:pStyle w:val="BodyText2"/>
              <w:jc w:val="both"/>
              <w:rPr>
                <w:rFonts w:ascii="Calibri" w:hAnsi="Calibri"/>
              </w:rPr>
            </w:pPr>
            <w:r w:rsidRPr="00D84737">
              <w:rPr>
                <w:rFonts w:ascii="Calibri" w:hAnsi="Calibri"/>
              </w:rPr>
              <w:t xml:space="preserve">The CO has contributed to building capacity for Poverty Eradication and Social Justice (Pillar 2), specifically through the </w:t>
            </w:r>
            <w:r w:rsidR="00762224">
              <w:rPr>
                <w:rFonts w:ascii="Calibri" w:hAnsi="Calibri"/>
              </w:rPr>
              <w:t xml:space="preserve">T&amp;T Human Development </w:t>
            </w:r>
            <w:r w:rsidRPr="00D84737">
              <w:rPr>
                <w:rFonts w:ascii="Calibri" w:hAnsi="Calibri"/>
              </w:rPr>
              <w:t xml:space="preserve">Atlas; the </w:t>
            </w:r>
            <w:proofErr w:type="spellStart"/>
            <w:r w:rsidRPr="00D84737">
              <w:rPr>
                <w:rFonts w:ascii="Calibri" w:hAnsi="Calibri"/>
              </w:rPr>
              <w:t>Arima</w:t>
            </w:r>
            <w:proofErr w:type="spellEnd"/>
            <w:r w:rsidRPr="00D84737">
              <w:rPr>
                <w:rFonts w:ascii="Calibri" w:hAnsi="Calibri"/>
              </w:rPr>
              <w:t xml:space="preserve"> Poverty Profile with the spatial distribution mapping, integrating GIS for social sector distribution of services to clients and technical support to the Survey of Living Conditions and the Health project.</w:t>
            </w:r>
          </w:p>
          <w:p w14:paraId="375661D0" w14:textId="77777777" w:rsidR="00D84737" w:rsidRDefault="00D84737" w:rsidP="000F580B">
            <w:pPr>
              <w:pStyle w:val="BodyText2"/>
              <w:jc w:val="both"/>
              <w:rPr>
                <w:rFonts w:ascii="Calibri" w:hAnsi="Calibri"/>
              </w:rPr>
            </w:pPr>
          </w:p>
          <w:p w14:paraId="1A03BD08" w14:textId="178EAD73" w:rsidR="0082361A" w:rsidRPr="0082361A" w:rsidRDefault="0082361A" w:rsidP="0082361A">
            <w:pPr>
              <w:pStyle w:val="BodyText2"/>
              <w:rPr>
                <w:rFonts w:ascii="Calibri" w:hAnsi="Calibri"/>
              </w:rPr>
            </w:pPr>
            <w:r>
              <w:rPr>
                <w:rFonts w:ascii="Calibri" w:hAnsi="Calibri"/>
              </w:rPr>
              <w:t>In the CP th</w:t>
            </w:r>
            <w:r w:rsidR="00D84737">
              <w:rPr>
                <w:rFonts w:ascii="Calibri" w:hAnsi="Calibri"/>
              </w:rPr>
              <w:t>e CO’</w:t>
            </w:r>
            <w:r>
              <w:rPr>
                <w:rFonts w:ascii="Calibri" w:hAnsi="Calibri"/>
              </w:rPr>
              <w:t>s sought: 1) t</w:t>
            </w:r>
            <w:r w:rsidRPr="0082361A">
              <w:rPr>
                <w:rFonts w:ascii="Calibri" w:hAnsi="Calibri"/>
              </w:rPr>
              <w:t>o play a key leadership role in the implementation of the joint UN programmes on poverty alleviation (MDG 1) and social statistics to reduce poverty levels;</w:t>
            </w:r>
            <w:r>
              <w:rPr>
                <w:rFonts w:ascii="Calibri" w:hAnsi="Calibri"/>
              </w:rPr>
              <w:t xml:space="preserve"> 2) t</w:t>
            </w:r>
            <w:r w:rsidRPr="0082361A">
              <w:rPr>
                <w:rFonts w:ascii="Calibri" w:hAnsi="Calibri"/>
              </w:rPr>
              <w:t>o contribute to the development of a national poverty reduction strategy;</w:t>
            </w:r>
            <w:r>
              <w:rPr>
                <w:rFonts w:ascii="Calibri" w:hAnsi="Calibri"/>
              </w:rPr>
              <w:t xml:space="preserve"> 3) t</w:t>
            </w:r>
            <w:r w:rsidRPr="0082361A">
              <w:rPr>
                <w:rFonts w:ascii="Calibri" w:hAnsi="Calibri"/>
              </w:rPr>
              <w:t xml:space="preserve">o work with its government counterparts to develop policy; and 4) strengthen the private sector’s role in Corporate Social Responsibility to address the issues of poverty and the environment. </w:t>
            </w:r>
          </w:p>
          <w:p w14:paraId="0AF245A2" w14:textId="77777777" w:rsidR="009F4BAD" w:rsidRPr="007B0714" w:rsidRDefault="009F4BAD" w:rsidP="000F580B">
            <w:pPr>
              <w:pStyle w:val="BodyText2"/>
              <w:jc w:val="both"/>
              <w:rPr>
                <w:rFonts w:ascii="Calibri" w:hAnsi="Calibri"/>
                <w:highlight w:val="yellow"/>
              </w:rPr>
            </w:pPr>
          </w:p>
          <w:p w14:paraId="0AF245A3" w14:textId="77777777" w:rsidR="00B00E5C" w:rsidRPr="007B0714" w:rsidRDefault="00B00E5C" w:rsidP="000F580B">
            <w:pPr>
              <w:pStyle w:val="BodyText2"/>
              <w:jc w:val="both"/>
              <w:rPr>
                <w:rFonts w:ascii="Calibri" w:hAnsi="Calibri"/>
              </w:rPr>
            </w:pPr>
            <w:r w:rsidRPr="007B0714">
              <w:rPr>
                <w:rFonts w:ascii="Calibri" w:hAnsi="Calibri"/>
                <w:u w:val="single"/>
              </w:rPr>
              <w:t>CP Outputs</w:t>
            </w:r>
            <w:r w:rsidR="00845340" w:rsidRPr="007B0714">
              <w:rPr>
                <w:rFonts w:ascii="Calibri" w:hAnsi="Calibri"/>
              </w:rPr>
              <w:t>:</w:t>
            </w:r>
          </w:p>
          <w:p w14:paraId="0AF245A4" w14:textId="29BE7C77" w:rsidR="00A7097C" w:rsidRPr="007B0714" w:rsidRDefault="00A7097C" w:rsidP="000F580B">
            <w:pPr>
              <w:pStyle w:val="BodyText2"/>
              <w:jc w:val="both"/>
              <w:rPr>
                <w:rFonts w:ascii="Calibri" w:hAnsi="Calibri"/>
                <w:highlight w:val="yellow"/>
              </w:rPr>
            </w:pPr>
            <w:r w:rsidRPr="007B0714">
              <w:rPr>
                <w:rFonts w:ascii="Calibri" w:hAnsi="Calibri"/>
              </w:rPr>
              <w:t xml:space="preserve">The indicative output(s) identified in the CP were: </w:t>
            </w:r>
            <w:r w:rsidR="00AB4215">
              <w:rPr>
                <w:rFonts w:ascii="Calibri" w:hAnsi="Calibri"/>
              </w:rPr>
              <w:t xml:space="preserve"> </w:t>
            </w:r>
            <w:r w:rsidR="00D126CE">
              <w:rPr>
                <w:rFonts w:ascii="Calibri" w:hAnsi="Calibri"/>
              </w:rPr>
              <w:t>public policies and strategies designed for poverty reduction, SME development and Corporate Social Responsibility to target the poor; and tools and methodologies designed to measure socio economic statistics, incl. poverty.</w:t>
            </w:r>
          </w:p>
          <w:p w14:paraId="0AF245A5" w14:textId="77777777" w:rsidR="00B00E5C" w:rsidRPr="007B0714" w:rsidRDefault="00B00E5C" w:rsidP="000F580B">
            <w:pPr>
              <w:pStyle w:val="BodyText2"/>
              <w:jc w:val="both"/>
              <w:rPr>
                <w:rFonts w:ascii="Calibri" w:hAnsi="Calibri"/>
                <w:highlight w:val="yellow"/>
              </w:rPr>
            </w:pPr>
          </w:p>
          <w:p w14:paraId="0AF245A6" w14:textId="77777777" w:rsidR="00B00E5C" w:rsidRPr="007B0714" w:rsidRDefault="00B00E5C" w:rsidP="000F580B">
            <w:pPr>
              <w:pStyle w:val="BodyText2"/>
              <w:jc w:val="both"/>
              <w:rPr>
                <w:rFonts w:ascii="Calibri" w:hAnsi="Calibri"/>
              </w:rPr>
            </w:pPr>
            <w:r w:rsidRPr="007B0714">
              <w:rPr>
                <w:rFonts w:ascii="Calibri" w:hAnsi="Calibri"/>
                <w:u w:val="single"/>
              </w:rPr>
              <w:t>Progress and Achievements</w:t>
            </w:r>
            <w:r w:rsidR="00845340" w:rsidRPr="007B0714">
              <w:rPr>
                <w:rFonts w:ascii="Calibri" w:hAnsi="Calibri"/>
              </w:rPr>
              <w:t>:</w:t>
            </w:r>
          </w:p>
          <w:p w14:paraId="0AF245A7" w14:textId="77777777" w:rsidR="00982E33" w:rsidRDefault="00982E33" w:rsidP="000F580B">
            <w:pPr>
              <w:pStyle w:val="BodyText2"/>
              <w:jc w:val="both"/>
              <w:rPr>
                <w:rFonts w:ascii="Calibri" w:hAnsi="Calibri"/>
              </w:rPr>
            </w:pPr>
          </w:p>
          <w:p w14:paraId="58CE9ED2" w14:textId="60E8EA3E" w:rsidR="00DB3C4F" w:rsidRDefault="00D126CE" w:rsidP="00D533CE">
            <w:pPr>
              <w:pStyle w:val="BodyText2"/>
              <w:jc w:val="both"/>
              <w:rPr>
                <w:rFonts w:ascii="Calibri" w:hAnsi="Calibri"/>
              </w:rPr>
            </w:pPr>
            <w:r>
              <w:rPr>
                <w:rFonts w:ascii="Calibri" w:hAnsi="Calibri"/>
              </w:rPr>
              <w:t>UNDP’s support to the Ministry of Health, through the provision of International United Nations Volunteers (IUNVs) contributed to the adoption of a project geared towards reducing poverty through strengthened primary health care.  Th</w:t>
            </w:r>
            <w:r w:rsidR="00D533CE">
              <w:rPr>
                <w:rFonts w:ascii="Calibri" w:hAnsi="Calibri"/>
              </w:rPr>
              <w:t>e achievement of this programme</w:t>
            </w:r>
            <w:r>
              <w:rPr>
                <w:rFonts w:ascii="Calibri" w:hAnsi="Calibri"/>
              </w:rPr>
              <w:t xml:space="preserve"> involved increased access to healthcare services to citizens of Trinidad </w:t>
            </w:r>
            <w:r>
              <w:rPr>
                <w:rFonts w:ascii="Calibri" w:hAnsi="Calibri"/>
              </w:rPr>
              <w:lastRenderedPageBreak/>
              <w:t>and To</w:t>
            </w:r>
            <w:r w:rsidR="00D533CE">
              <w:rPr>
                <w:rFonts w:ascii="Calibri" w:hAnsi="Calibri"/>
              </w:rPr>
              <w:t>bago</w:t>
            </w:r>
            <w:r>
              <w:rPr>
                <w:rFonts w:ascii="Calibri" w:hAnsi="Calibri"/>
              </w:rPr>
              <w:t xml:space="preserve">, particularly those in the rural areas. </w:t>
            </w:r>
            <w:r w:rsidR="00DB3C4F">
              <w:rPr>
                <w:rFonts w:ascii="Calibri" w:hAnsi="Calibri"/>
              </w:rPr>
              <w:t xml:space="preserve"> Impressive achievement</w:t>
            </w:r>
            <w:r w:rsidR="00D533CE">
              <w:rPr>
                <w:rFonts w:ascii="Calibri" w:hAnsi="Calibri"/>
              </w:rPr>
              <w:t xml:space="preserve"> included </w:t>
            </w:r>
            <w:r w:rsidR="00DB3C4F">
              <w:rPr>
                <w:rFonts w:ascii="Calibri" w:hAnsi="Calibri"/>
              </w:rPr>
              <w:t xml:space="preserve">the recruitment and placement </w:t>
            </w:r>
            <w:r w:rsidR="00D533CE">
              <w:rPr>
                <w:rFonts w:ascii="Calibri" w:hAnsi="Calibri"/>
              </w:rPr>
              <w:t>of nineteen</w:t>
            </w:r>
            <w:r w:rsidR="00DB3C4F">
              <w:rPr>
                <w:rFonts w:ascii="Calibri" w:hAnsi="Calibri"/>
              </w:rPr>
              <w:t xml:space="preserve"> (19) IUNV doctors and one (</w:t>
            </w:r>
            <w:r w:rsidR="00DB3C4F" w:rsidRPr="00DB3C4F">
              <w:rPr>
                <w:rFonts w:ascii="Calibri" w:hAnsi="Calibri"/>
              </w:rPr>
              <w:t xml:space="preserve">1) IUNV </w:t>
            </w:r>
            <w:r w:rsidR="00D533CE">
              <w:rPr>
                <w:rFonts w:ascii="Calibri" w:hAnsi="Calibri"/>
              </w:rPr>
              <w:t>health care</w:t>
            </w:r>
            <w:r w:rsidR="00DB3C4F" w:rsidRPr="00DB3C4F">
              <w:rPr>
                <w:rFonts w:ascii="Calibri" w:hAnsi="Calibri"/>
              </w:rPr>
              <w:t xml:space="preserve"> officer</w:t>
            </w:r>
            <w:r w:rsidR="00DB3C4F">
              <w:rPr>
                <w:rFonts w:ascii="Calibri" w:hAnsi="Calibri"/>
              </w:rPr>
              <w:t>.</w:t>
            </w:r>
          </w:p>
          <w:p w14:paraId="35A4D6BF" w14:textId="77777777" w:rsidR="00DB3C4F" w:rsidRDefault="00DB3C4F" w:rsidP="00D126CE">
            <w:pPr>
              <w:pStyle w:val="BodyText2"/>
              <w:rPr>
                <w:rFonts w:ascii="Calibri" w:hAnsi="Calibri"/>
              </w:rPr>
            </w:pPr>
          </w:p>
          <w:p w14:paraId="2F0E33C1" w14:textId="676892C3" w:rsidR="00D126CE" w:rsidRDefault="00D126CE" w:rsidP="00D533CE">
            <w:pPr>
              <w:pStyle w:val="BodyText2"/>
              <w:jc w:val="both"/>
              <w:rPr>
                <w:rFonts w:ascii="Calibri" w:hAnsi="Calibri"/>
              </w:rPr>
            </w:pPr>
            <w:r>
              <w:rPr>
                <w:rFonts w:ascii="Calibri" w:hAnsi="Calibri"/>
              </w:rPr>
              <w:t xml:space="preserve">The </w:t>
            </w:r>
            <w:proofErr w:type="spellStart"/>
            <w:r>
              <w:rPr>
                <w:rFonts w:ascii="Calibri" w:hAnsi="Calibri"/>
              </w:rPr>
              <w:t>Arima</w:t>
            </w:r>
            <w:proofErr w:type="spellEnd"/>
            <w:r>
              <w:rPr>
                <w:rFonts w:ascii="Calibri" w:hAnsi="Calibri"/>
              </w:rPr>
              <w:t xml:space="preserve"> Poverty Profile Pilot Project done with the Ministry of Social Development and Family Services was also successful in </w:t>
            </w:r>
            <w:r w:rsidR="00762224">
              <w:rPr>
                <w:rFonts w:ascii="Calibri" w:hAnsi="Calibri"/>
              </w:rPr>
              <w:t>producing</w:t>
            </w:r>
            <w:r w:rsidRPr="00D126CE">
              <w:rPr>
                <w:rFonts w:ascii="Calibri" w:hAnsi="Calibri"/>
              </w:rPr>
              <w:t xml:space="preserve"> a poverty profile</w:t>
            </w:r>
            <w:r w:rsidR="00DB3C4F">
              <w:rPr>
                <w:rFonts w:ascii="Calibri" w:hAnsi="Calibri"/>
              </w:rPr>
              <w:t xml:space="preserve"> at the</w:t>
            </w:r>
            <w:r w:rsidRPr="00D126CE">
              <w:rPr>
                <w:rFonts w:ascii="Calibri" w:hAnsi="Calibri"/>
              </w:rPr>
              <w:t xml:space="preserve"> community level </w:t>
            </w:r>
            <w:r w:rsidR="00DB3C4F">
              <w:rPr>
                <w:rFonts w:ascii="Calibri" w:hAnsi="Calibri"/>
              </w:rPr>
              <w:t xml:space="preserve">which </w:t>
            </w:r>
            <w:r w:rsidRPr="00D126CE">
              <w:rPr>
                <w:rFonts w:ascii="Calibri" w:hAnsi="Calibri"/>
              </w:rPr>
              <w:t xml:space="preserve">would </w:t>
            </w:r>
            <w:r w:rsidR="00DB3C4F">
              <w:rPr>
                <w:rFonts w:ascii="Calibri" w:hAnsi="Calibri"/>
              </w:rPr>
              <w:t>be</w:t>
            </w:r>
            <w:r w:rsidR="00D533CE">
              <w:rPr>
                <w:rFonts w:ascii="Calibri" w:hAnsi="Calibri"/>
              </w:rPr>
              <w:t xml:space="preserve"> able to</w:t>
            </w:r>
            <w:r w:rsidR="00DB3C4F">
              <w:rPr>
                <w:rFonts w:ascii="Calibri" w:hAnsi="Calibri"/>
              </w:rPr>
              <w:t xml:space="preserve"> </w:t>
            </w:r>
            <w:r w:rsidRPr="00D126CE">
              <w:rPr>
                <w:rFonts w:ascii="Calibri" w:hAnsi="Calibri"/>
              </w:rPr>
              <w:t xml:space="preserve">inform policies and assist with the efficient allocation of resources to adequately meet the needs of the poor. </w:t>
            </w:r>
            <w:r w:rsidR="00DB3C4F">
              <w:rPr>
                <w:rFonts w:ascii="Calibri" w:hAnsi="Calibri"/>
              </w:rPr>
              <w:t xml:space="preserve"> This Project also assisted in the completion of GIS mapping including the determination of public and private sector service, programmes, infrastructure, facilities and amenities.  The upscaling and replication of this pilot has the potential to transform the data gap </w:t>
            </w:r>
            <w:r w:rsidR="00D533CE">
              <w:rPr>
                <w:rFonts w:ascii="Calibri" w:hAnsi="Calibri"/>
              </w:rPr>
              <w:t xml:space="preserve">and </w:t>
            </w:r>
            <w:r w:rsidR="008F7755">
              <w:rPr>
                <w:rFonts w:ascii="Calibri" w:hAnsi="Calibri"/>
              </w:rPr>
              <w:t xml:space="preserve">build </w:t>
            </w:r>
            <w:r w:rsidR="00DB3C4F" w:rsidRPr="00DB3C4F">
              <w:rPr>
                <w:rFonts w:ascii="Calibri" w:hAnsi="Calibri"/>
              </w:rPr>
              <w:t>capacity for effective poverty reduction strategies</w:t>
            </w:r>
            <w:r w:rsidR="008F7755">
              <w:rPr>
                <w:rFonts w:ascii="Calibri" w:hAnsi="Calibri"/>
              </w:rPr>
              <w:t>,</w:t>
            </w:r>
            <w:r w:rsidR="00DB3C4F" w:rsidRPr="00DB3C4F">
              <w:rPr>
                <w:rFonts w:ascii="Calibri" w:hAnsi="Calibri"/>
              </w:rPr>
              <w:t xml:space="preserve"> policies and programmes</w:t>
            </w:r>
            <w:r w:rsidR="00DB3C4F">
              <w:rPr>
                <w:rFonts w:ascii="Calibri" w:hAnsi="Calibri"/>
              </w:rPr>
              <w:t xml:space="preserve">. </w:t>
            </w:r>
            <w:r w:rsidR="00DB3C4F" w:rsidRPr="00DB3C4F">
              <w:rPr>
                <w:rFonts w:ascii="Calibri" w:hAnsi="Calibri"/>
              </w:rPr>
              <w:t>This study was conducted in collaboration with the 2014 National Survey of Living Standards to which UNDP provided technical assistance and which was central to the study’s effective implementation.</w:t>
            </w:r>
          </w:p>
          <w:p w14:paraId="1A64BFA5" w14:textId="77777777" w:rsidR="00057004" w:rsidRDefault="00057004" w:rsidP="00D126CE">
            <w:pPr>
              <w:pStyle w:val="BodyText2"/>
              <w:rPr>
                <w:rFonts w:ascii="Calibri" w:hAnsi="Calibri"/>
              </w:rPr>
            </w:pPr>
          </w:p>
          <w:p w14:paraId="2618E241" w14:textId="7E2FAFCB" w:rsidR="00057004" w:rsidRPr="00D126CE" w:rsidRDefault="00057004" w:rsidP="00D533CE">
            <w:pPr>
              <w:pStyle w:val="BodyText2"/>
              <w:jc w:val="both"/>
              <w:rPr>
                <w:rFonts w:ascii="Calibri" w:hAnsi="Calibri"/>
              </w:rPr>
            </w:pPr>
            <w:r>
              <w:rPr>
                <w:rFonts w:ascii="Calibri" w:hAnsi="Calibri"/>
              </w:rPr>
              <w:t xml:space="preserve">Together, with the Ministry of Planning, the CO also developed a </w:t>
            </w:r>
            <w:r w:rsidRPr="00057004">
              <w:rPr>
                <w:rFonts w:ascii="Calibri" w:hAnsi="Calibri"/>
              </w:rPr>
              <w:t xml:space="preserve">Human Development Atlas </w:t>
            </w:r>
            <w:r>
              <w:rPr>
                <w:rFonts w:ascii="Calibri" w:hAnsi="Calibri"/>
              </w:rPr>
              <w:t xml:space="preserve">which </w:t>
            </w:r>
            <w:r w:rsidRPr="00057004">
              <w:rPr>
                <w:rFonts w:ascii="Calibri" w:hAnsi="Calibri"/>
              </w:rPr>
              <w:t xml:space="preserve">provides a useful product for national mapping of poverty and policy responses.  </w:t>
            </w:r>
          </w:p>
          <w:p w14:paraId="2C64D7A3" w14:textId="77777777" w:rsidR="00D126CE" w:rsidRDefault="00D126CE" w:rsidP="000F580B">
            <w:pPr>
              <w:pStyle w:val="BodyText2"/>
              <w:jc w:val="both"/>
              <w:rPr>
                <w:rFonts w:ascii="Calibri" w:hAnsi="Calibri"/>
              </w:rPr>
            </w:pPr>
          </w:p>
          <w:p w14:paraId="0AF245B7" w14:textId="77777777" w:rsidR="009922C5" w:rsidRPr="007B0714" w:rsidRDefault="009922C5" w:rsidP="00DB3C4F">
            <w:pPr>
              <w:pStyle w:val="BodyText2"/>
              <w:jc w:val="both"/>
              <w:rPr>
                <w:rFonts w:ascii="Calibri" w:hAnsi="Calibri"/>
                <w:highlight w:val="yellow"/>
              </w:rPr>
            </w:pPr>
          </w:p>
        </w:tc>
      </w:tr>
      <w:tr w:rsidR="003B037A" w:rsidRPr="007B0714" w14:paraId="0AF245C2" w14:textId="77777777" w:rsidTr="006D3314">
        <w:tc>
          <w:tcPr>
            <w:tcW w:w="3060" w:type="dxa"/>
            <w:shd w:val="clear" w:color="auto" w:fill="95B3D7"/>
          </w:tcPr>
          <w:p w14:paraId="0AF245BA" w14:textId="3C33BBD6" w:rsidR="003B037A" w:rsidRPr="007B0714" w:rsidRDefault="003B037A" w:rsidP="0092681E">
            <w:pPr>
              <w:pStyle w:val="BodyText2"/>
              <w:rPr>
                <w:rFonts w:ascii="Calibri" w:hAnsi="Calibri"/>
                <w:b/>
              </w:rPr>
            </w:pPr>
            <w:r w:rsidRPr="007B0714">
              <w:rPr>
                <w:rFonts w:ascii="Calibri" w:hAnsi="Calibri"/>
                <w:b/>
              </w:rPr>
              <w:lastRenderedPageBreak/>
              <w:t xml:space="preserve">2. </w:t>
            </w:r>
            <w:r w:rsidR="0013017B" w:rsidRPr="007B0714">
              <w:rPr>
                <w:rFonts w:ascii="Calibri" w:hAnsi="Calibri"/>
                <w:b/>
              </w:rPr>
              <w:t xml:space="preserve">By 2015, </w:t>
            </w:r>
            <w:r w:rsidR="0092681E">
              <w:rPr>
                <w:rFonts w:ascii="Calibri" w:hAnsi="Calibri"/>
                <w:b/>
              </w:rPr>
              <w:t xml:space="preserve">improved human security through implementation of evidence based policies, strategies and practical initiatives. </w:t>
            </w:r>
          </w:p>
        </w:tc>
        <w:tc>
          <w:tcPr>
            <w:tcW w:w="1620" w:type="dxa"/>
            <w:gridSpan w:val="2"/>
            <w:shd w:val="clear" w:color="auto" w:fill="auto"/>
          </w:tcPr>
          <w:p w14:paraId="0AF245BB" w14:textId="4B7E0DA8" w:rsidR="00973033" w:rsidRPr="006250EF" w:rsidRDefault="006250EF" w:rsidP="00F07A62">
            <w:pPr>
              <w:rPr>
                <w:rFonts w:ascii="Calibri" w:hAnsi="Calibri"/>
                <w:sz w:val="20"/>
              </w:rPr>
            </w:pPr>
            <w:r w:rsidRPr="006250EF">
              <w:rPr>
                <w:rFonts w:ascii="Calibri" w:hAnsi="Calibri"/>
                <w:sz w:val="22"/>
                <w:szCs w:val="24"/>
              </w:rPr>
              <w:t>USD</w:t>
            </w:r>
            <w:r>
              <w:rPr>
                <w:rFonts w:ascii="Calibri" w:hAnsi="Calibri"/>
                <w:sz w:val="22"/>
                <w:szCs w:val="24"/>
              </w:rPr>
              <w:t xml:space="preserve"> </w:t>
            </w:r>
            <w:r w:rsidR="00F07A62">
              <w:rPr>
                <w:rFonts w:ascii="Calibri" w:hAnsi="Calibri"/>
                <w:sz w:val="22"/>
                <w:szCs w:val="24"/>
              </w:rPr>
              <w:t>2,274,776</w:t>
            </w:r>
          </w:p>
        </w:tc>
        <w:tc>
          <w:tcPr>
            <w:tcW w:w="3870" w:type="dxa"/>
            <w:tcBorders>
              <w:left w:val="single" w:sz="4" w:space="0" w:color="auto"/>
            </w:tcBorders>
          </w:tcPr>
          <w:p w14:paraId="58919170" w14:textId="77777777" w:rsidR="0092681E" w:rsidRDefault="0092681E" w:rsidP="00AA0010">
            <w:pPr>
              <w:pStyle w:val="BodyText2"/>
              <w:numPr>
                <w:ilvl w:val="0"/>
                <w:numId w:val="2"/>
              </w:numPr>
              <w:rPr>
                <w:rFonts w:ascii="Calibri" w:hAnsi="Calibri"/>
                <w:i/>
              </w:rPr>
            </w:pPr>
            <w:r>
              <w:rPr>
                <w:rFonts w:ascii="Calibri" w:hAnsi="Calibri"/>
                <w:i/>
              </w:rPr>
              <w:t xml:space="preserve">Number of recommendations to improve citizen security taking into account the relationship between citizen security, development and gender. </w:t>
            </w:r>
          </w:p>
          <w:p w14:paraId="0AF245BE" w14:textId="10D7CB36" w:rsidR="003B037A" w:rsidRPr="00F1619C" w:rsidRDefault="0092681E" w:rsidP="00AA0010">
            <w:pPr>
              <w:pStyle w:val="BodyText2"/>
              <w:numPr>
                <w:ilvl w:val="0"/>
                <w:numId w:val="2"/>
              </w:numPr>
              <w:rPr>
                <w:rFonts w:ascii="Calibri" w:hAnsi="Calibri"/>
                <w:i/>
              </w:rPr>
            </w:pPr>
            <w:r>
              <w:rPr>
                <w:rFonts w:ascii="Calibri" w:hAnsi="Calibri"/>
                <w:i/>
              </w:rPr>
              <w:t>Number of policy recommendations to implement DRM framework</w:t>
            </w:r>
            <w:r w:rsidR="0013017B" w:rsidRPr="00F1619C">
              <w:rPr>
                <w:rFonts w:ascii="Calibri" w:hAnsi="Calibri"/>
                <w:i/>
              </w:rPr>
              <w:t xml:space="preserve"> </w:t>
            </w:r>
          </w:p>
        </w:tc>
        <w:tc>
          <w:tcPr>
            <w:tcW w:w="5490" w:type="dxa"/>
            <w:shd w:val="clear" w:color="auto" w:fill="auto"/>
          </w:tcPr>
          <w:p w14:paraId="3249ED05" w14:textId="77777777" w:rsidR="00D25229" w:rsidRDefault="00BF67D6" w:rsidP="00AA0010">
            <w:pPr>
              <w:pStyle w:val="BodyText2"/>
              <w:numPr>
                <w:ilvl w:val="0"/>
                <w:numId w:val="3"/>
              </w:numPr>
              <w:rPr>
                <w:rFonts w:ascii="Calibri" w:hAnsi="Calibri"/>
                <w:i/>
              </w:rPr>
            </w:pPr>
            <w:r>
              <w:rPr>
                <w:rFonts w:ascii="Calibri" w:hAnsi="Calibri"/>
                <w:i/>
              </w:rPr>
              <w:t xml:space="preserve"> </w:t>
            </w:r>
            <w:r w:rsidR="00AA4255">
              <w:rPr>
                <w:rFonts w:ascii="Calibri" w:hAnsi="Calibri"/>
                <w:i/>
              </w:rPr>
              <w:t>Peer review of the Citizens Security project</w:t>
            </w:r>
          </w:p>
          <w:p w14:paraId="0AF245C1" w14:textId="70769216" w:rsidR="00AA4255" w:rsidRPr="007B0714" w:rsidRDefault="00AA4255" w:rsidP="00AA0010">
            <w:pPr>
              <w:pStyle w:val="BodyText2"/>
              <w:numPr>
                <w:ilvl w:val="0"/>
                <w:numId w:val="3"/>
              </w:numPr>
              <w:rPr>
                <w:rFonts w:ascii="Calibri" w:hAnsi="Calibri"/>
                <w:i/>
              </w:rPr>
            </w:pPr>
            <w:r>
              <w:rPr>
                <w:rFonts w:ascii="Calibri" w:hAnsi="Calibri"/>
                <w:i/>
              </w:rPr>
              <w:t>Technical support to the</w:t>
            </w:r>
            <w:r w:rsidR="005D0BB1">
              <w:rPr>
                <w:rFonts w:ascii="Calibri" w:hAnsi="Calibri"/>
                <w:i/>
              </w:rPr>
              <w:t xml:space="preserve"> </w:t>
            </w:r>
            <w:r>
              <w:rPr>
                <w:rFonts w:ascii="Calibri" w:hAnsi="Calibri"/>
                <w:i/>
              </w:rPr>
              <w:t xml:space="preserve">establishment of a Juvenile Court Project. </w:t>
            </w:r>
          </w:p>
        </w:tc>
      </w:tr>
      <w:tr w:rsidR="00700521" w:rsidRPr="007B0714" w14:paraId="0AF245DD" w14:textId="77777777" w:rsidTr="006D3314">
        <w:tc>
          <w:tcPr>
            <w:tcW w:w="14040" w:type="dxa"/>
            <w:gridSpan w:val="5"/>
          </w:tcPr>
          <w:p w14:paraId="0AF245C3" w14:textId="5916B773" w:rsidR="00A7097C" w:rsidRPr="007B0714" w:rsidRDefault="00A7097C" w:rsidP="000F580B">
            <w:pPr>
              <w:pStyle w:val="BodyText2"/>
              <w:jc w:val="both"/>
              <w:rPr>
                <w:rFonts w:ascii="Calibri" w:hAnsi="Calibri"/>
                <w:b/>
              </w:rPr>
            </w:pPr>
            <w:r w:rsidRPr="007B0714">
              <w:rPr>
                <w:rFonts w:ascii="Calibri" w:hAnsi="Calibri"/>
                <w:b/>
              </w:rPr>
              <w:t>UNDP Contribution:</w:t>
            </w:r>
          </w:p>
          <w:p w14:paraId="0AF245C4" w14:textId="4EF05DBF" w:rsidR="00A7097C" w:rsidRPr="007B0714" w:rsidRDefault="00A7097C" w:rsidP="000F580B">
            <w:pPr>
              <w:pStyle w:val="BodyText2"/>
              <w:jc w:val="both"/>
              <w:rPr>
                <w:rFonts w:ascii="Calibri" w:hAnsi="Calibri"/>
              </w:rPr>
            </w:pPr>
            <w:r w:rsidRPr="007B0714">
              <w:rPr>
                <w:rFonts w:ascii="Calibri" w:hAnsi="Calibri"/>
              </w:rPr>
              <w:t xml:space="preserve">The UNDP contribution identified in the CP was to </w:t>
            </w:r>
            <w:r w:rsidR="0092681E">
              <w:rPr>
                <w:rFonts w:ascii="Calibri" w:hAnsi="Calibri"/>
              </w:rPr>
              <w:t xml:space="preserve">improve human security of the population through the development of policies, improved law enforcement, education reform, prisoner rehabilitation programmes and plans. </w:t>
            </w:r>
          </w:p>
          <w:p w14:paraId="0AF245C5" w14:textId="77777777" w:rsidR="00EA4EE7" w:rsidRPr="007B0714" w:rsidRDefault="00EA4EE7" w:rsidP="000F580B">
            <w:pPr>
              <w:pStyle w:val="BodyText2"/>
              <w:jc w:val="both"/>
              <w:rPr>
                <w:rFonts w:ascii="Calibri" w:hAnsi="Calibri"/>
                <w:highlight w:val="yellow"/>
              </w:rPr>
            </w:pPr>
          </w:p>
          <w:p w14:paraId="0AF245C6" w14:textId="77777777" w:rsidR="00A7097C" w:rsidRPr="007B0714" w:rsidRDefault="00A7097C" w:rsidP="000F580B">
            <w:pPr>
              <w:pStyle w:val="BodyText2"/>
              <w:keepNext/>
              <w:jc w:val="both"/>
              <w:rPr>
                <w:rFonts w:ascii="Calibri" w:hAnsi="Calibri"/>
              </w:rPr>
            </w:pPr>
            <w:r w:rsidRPr="007B0714">
              <w:rPr>
                <w:rFonts w:ascii="Calibri" w:hAnsi="Calibri"/>
                <w:u w:val="single"/>
              </w:rPr>
              <w:t>CP Outputs</w:t>
            </w:r>
            <w:r w:rsidRPr="007B0714">
              <w:rPr>
                <w:rFonts w:ascii="Calibri" w:hAnsi="Calibri"/>
              </w:rPr>
              <w:t>:</w:t>
            </w:r>
          </w:p>
          <w:p w14:paraId="0AF245C8" w14:textId="558B3943" w:rsidR="00A7097C" w:rsidRPr="007B0714" w:rsidRDefault="00A7097C" w:rsidP="0092681E">
            <w:pPr>
              <w:pStyle w:val="BodyText2"/>
              <w:jc w:val="both"/>
              <w:rPr>
                <w:rFonts w:ascii="Calibri" w:hAnsi="Calibri"/>
                <w:highlight w:val="yellow"/>
              </w:rPr>
            </w:pPr>
            <w:r w:rsidRPr="007B0714">
              <w:rPr>
                <w:rFonts w:ascii="Calibri" w:hAnsi="Calibri"/>
              </w:rPr>
              <w:t xml:space="preserve">The indicative output(s) identified in the CP were: (a) </w:t>
            </w:r>
            <w:r w:rsidR="0092681E">
              <w:rPr>
                <w:rFonts w:ascii="Calibri" w:hAnsi="Calibri"/>
              </w:rPr>
              <w:t xml:space="preserve">strengthened strategic and coordination capacity in government Ministries to design effective measures to reduce crime; </w:t>
            </w:r>
            <w:r w:rsidRPr="007B0714">
              <w:rPr>
                <w:rFonts w:ascii="Calibri" w:hAnsi="Calibri"/>
              </w:rPr>
              <w:t xml:space="preserve">(b) </w:t>
            </w:r>
            <w:r w:rsidR="0092681E">
              <w:rPr>
                <w:rFonts w:ascii="Calibri" w:hAnsi="Calibri"/>
              </w:rPr>
              <w:t xml:space="preserve">improved coordination and disaster risk management capacity of the Office of Disaster Preparedness and management. </w:t>
            </w:r>
          </w:p>
          <w:p w14:paraId="0AF245C9" w14:textId="77777777" w:rsidR="00A7097C" w:rsidRPr="007B0714" w:rsidRDefault="00A7097C" w:rsidP="000F580B">
            <w:pPr>
              <w:pStyle w:val="BodyText2"/>
              <w:jc w:val="both"/>
              <w:rPr>
                <w:rFonts w:ascii="Calibri" w:hAnsi="Calibri"/>
                <w:highlight w:val="yellow"/>
              </w:rPr>
            </w:pPr>
          </w:p>
          <w:p w14:paraId="0AF245CA" w14:textId="77777777" w:rsidR="00A816BD" w:rsidRDefault="00A7097C" w:rsidP="000F580B">
            <w:pPr>
              <w:pStyle w:val="BodyText2"/>
              <w:jc w:val="both"/>
              <w:rPr>
                <w:rFonts w:ascii="Calibri" w:hAnsi="Calibri"/>
              </w:rPr>
            </w:pPr>
            <w:r w:rsidRPr="007B0714">
              <w:rPr>
                <w:rFonts w:ascii="Calibri" w:hAnsi="Calibri"/>
                <w:u w:val="single"/>
              </w:rPr>
              <w:t>Progress and Achievements</w:t>
            </w:r>
            <w:r w:rsidRPr="007B0714">
              <w:rPr>
                <w:rFonts w:ascii="Calibri" w:hAnsi="Calibri"/>
              </w:rPr>
              <w:t>:</w:t>
            </w:r>
          </w:p>
          <w:p w14:paraId="0AF245CB" w14:textId="77777777" w:rsidR="00EA4EE7" w:rsidRDefault="00EA4EE7" w:rsidP="000F580B">
            <w:pPr>
              <w:pStyle w:val="BodyText2"/>
              <w:jc w:val="both"/>
              <w:rPr>
                <w:rFonts w:ascii="Calibri" w:hAnsi="Calibri"/>
              </w:rPr>
            </w:pPr>
          </w:p>
          <w:p w14:paraId="764957BA" w14:textId="61B7A0DF" w:rsidR="0092681E" w:rsidRDefault="0092681E" w:rsidP="000F580B">
            <w:pPr>
              <w:pStyle w:val="BodyText2"/>
              <w:jc w:val="both"/>
              <w:rPr>
                <w:rFonts w:ascii="Calibri" w:hAnsi="Calibri"/>
              </w:rPr>
            </w:pPr>
            <w:r w:rsidRPr="0092681E">
              <w:rPr>
                <w:rFonts w:ascii="Calibri" w:hAnsi="Calibri"/>
              </w:rPr>
              <w:t>Strategic partnerships with USAID has also enabled the CO to contribute to Human Security (National and Personal Security (Pillar 3)</w:t>
            </w:r>
          </w:p>
          <w:p w14:paraId="76B7779F" w14:textId="77777777" w:rsidR="0092681E" w:rsidRDefault="0092681E" w:rsidP="000F580B">
            <w:pPr>
              <w:pStyle w:val="BodyText2"/>
              <w:jc w:val="both"/>
              <w:rPr>
                <w:rFonts w:ascii="Calibri" w:hAnsi="Calibri"/>
              </w:rPr>
            </w:pPr>
          </w:p>
          <w:p w14:paraId="5920B14E" w14:textId="44437700" w:rsidR="0092681E" w:rsidRDefault="0092681E" w:rsidP="000F580B">
            <w:pPr>
              <w:pStyle w:val="BodyText2"/>
              <w:jc w:val="both"/>
              <w:rPr>
                <w:rFonts w:ascii="Calibri" w:hAnsi="Calibri"/>
              </w:rPr>
            </w:pPr>
            <w:r>
              <w:rPr>
                <w:rFonts w:ascii="Calibri" w:hAnsi="Calibri"/>
              </w:rPr>
              <w:t xml:space="preserve">UNDP supported </w:t>
            </w:r>
            <w:r w:rsidR="00896258">
              <w:rPr>
                <w:rFonts w:ascii="Calibri" w:hAnsi="Calibri"/>
              </w:rPr>
              <w:t xml:space="preserve">the a peer review of the Citizens Security Project which </w:t>
            </w:r>
            <w:r w:rsidR="00896258" w:rsidRPr="00896258">
              <w:rPr>
                <w:rFonts w:ascii="Calibri" w:hAnsi="Calibri"/>
              </w:rPr>
              <w:t xml:space="preserve">revealed significantly lower rates of some categories of crime in the communities involved.  </w:t>
            </w:r>
          </w:p>
          <w:p w14:paraId="3858A225" w14:textId="77777777" w:rsidR="00896258" w:rsidRDefault="00896258" w:rsidP="000F580B">
            <w:pPr>
              <w:pStyle w:val="BodyText2"/>
              <w:jc w:val="both"/>
              <w:rPr>
                <w:rFonts w:ascii="Calibri" w:hAnsi="Calibri"/>
              </w:rPr>
            </w:pPr>
          </w:p>
          <w:p w14:paraId="3B512EA6" w14:textId="156DE42A" w:rsidR="00896258" w:rsidRDefault="00896258" w:rsidP="000F580B">
            <w:pPr>
              <w:pStyle w:val="BodyText2"/>
              <w:jc w:val="both"/>
              <w:rPr>
                <w:rFonts w:ascii="Calibri" w:hAnsi="Calibri"/>
              </w:rPr>
            </w:pPr>
            <w:r>
              <w:rPr>
                <w:rFonts w:ascii="Calibri" w:hAnsi="Calibri"/>
              </w:rPr>
              <w:t xml:space="preserve">UNDP also provided technical support to the Juvenile Court Project (JCP) for T&amp;T enabled, through the funding by </w:t>
            </w:r>
            <w:r w:rsidRPr="00896258">
              <w:rPr>
                <w:rFonts w:ascii="Calibri" w:hAnsi="Calibri"/>
              </w:rPr>
              <w:t>United States Agency for International Development (USAID</w:t>
            </w:r>
            <w:r>
              <w:rPr>
                <w:rFonts w:ascii="Calibri" w:hAnsi="Calibri"/>
              </w:rPr>
              <w:t xml:space="preserve">) and execution by the Judiciary. This project enabled : a) the </w:t>
            </w:r>
            <w:r w:rsidRPr="00896258">
              <w:rPr>
                <w:rFonts w:ascii="Calibri" w:hAnsi="Calibri"/>
              </w:rPr>
              <w:t>Identification of location for the Juvenile Court north facility</w:t>
            </w:r>
            <w:r>
              <w:rPr>
                <w:rFonts w:ascii="Calibri" w:hAnsi="Calibri"/>
              </w:rPr>
              <w:t xml:space="preserve">; b) </w:t>
            </w:r>
            <w:r w:rsidRPr="00896258">
              <w:rPr>
                <w:rFonts w:ascii="Calibri" w:hAnsi="Calibri"/>
              </w:rPr>
              <w:t xml:space="preserve">Development of Draft Juvenile Justice </w:t>
            </w:r>
            <w:r w:rsidRPr="00896258">
              <w:rPr>
                <w:rFonts w:ascii="Calibri" w:hAnsi="Calibri"/>
              </w:rPr>
              <w:lastRenderedPageBreak/>
              <w:t>Case Flow</w:t>
            </w:r>
            <w:r>
              <w:rPr>
                <w:rFonts w:ascii="Calibri" w:hAnsi="Calibri"/>
              </w:rPr>
              <w:t>; c) creation of i</w:t>
            </w:r>
            <w:r w:rsidRPr="00896258">
              <w:rPr>
                <w:rFonts w:ascii="Calibri" w:hAnsi="Calibri"/>
              </w:rPr>
              <w:t>nitial draft Rules of Youth Court</w:t>
            </w:r>
            <w:r>
              <w:rPr>
                <w:rFonts w:ascii="Calibri" w:hAnsi="Calibri"/>
              </w:rPr>
              <w:t>; d)</w:t>
            </w:r>
            <w:r w:rsidR="00D533CE">
              <w:rPr>
                <w:rFonts w:ascii="Calibri" w:hAnsi="Calibri"/>
              </w:rPr>
              <w:t xml:space="preserve">development of </w:t>
            </w:r>
            <w:r>
              <w:rPr>
                <w:rFonts w:ascii="Calibri" w:hAnsi="Calibri"/>
              </w:rPr>
              <w:t>a d</w:t>
            </w:r>
            <w:r w:rsidRPr="00896258">
              <w:rPr>
                <w:rFonts w:ascii="Calibri" w:hAnsi="Calibri"/>
              </w:rPr>
              <w:t>raft Juvenile and Family Court Bill</w:t>
            </w:r>
            <w:r>
              <w:rPr>
                <w:rFonts w:ascii="Calibri" w:hAnsi="Calibri"/>
              </w:rPr>
              <w:t>; d)</w:t>
            </w:r>
            <w:r w:rsidR="00D533CE">
              <w:rPr>
                <w:rFonts w:ascii="Calibri" w:hAnsi="Calibri"/>
              </w:rPr>
              <w:t xml:space="preserve"> A Data collection tool which f</w:t>
            </w:r>
            <w:r w:rsidRPr="00896258">
              <w:rPr>
                <w:rFonts w:ascii="Calibri" w:hAnsi="Calibri"/>
              </w:rPr>
              <w:t>acilitate</w:t>
            </w:r>
            <w:r w:rsidR="00D533CE">
              <w:rPr>
                <w:rFonts w:ascii="Calibri" w:hAnsi="Calibri"/>
              </w:rPr>
              <w:t>s the</w:t>
            </w:r>
            <w:r w:rsidRPr="00896258">
              <w:rPr>
                <w:rFonts w:ascii="Calibri" w:hAnsi="Calibri"/>
              </w:rPr>
              <w:t xml:space="preserve"> capture of information from possible diversionary programmes</w:t>
            </w:r>
            <w:r>
              <w:rPr>
                <w:rFonts w:ascii="Calibri" w:hAnsi="Calibri"/>
              </w:rPr>
              <w:t>; e) d</w:t>
            </w:r>
            <w:r w:rsidRPr="00896258">
              <w:rPr>
                <w:rFonts w:ascii="Calibri" w:hAnsi="Calibri"/>
              </w:rPr>
              <w:t>evelop</w:t>
            </w:r>
            <w:r w:rsidR="00D533CE">
              <w:rPr>
                <w:rFonts w:ascii="Calibri" w:hAnsi="Calibri"/>
              </w:rPr>
              <w:t xml:space="preserve">ment of </w:t>
            </w:r>
            <w:r w:rsidRPr="00896258">
              <w:rPr>
                <w:rFonts w:ascii="Calibri" w:hAnsi="Calibri"/>
              </w:rPr>
              <w:t xml:space="preserve">a preliminary issues paper on the framework for </w:t>
            </w:r>
            <w:r>
              <w:rPr>
                <w:rFonts w:ascii="Calibri" w:hAnsi="Calibri"/>
              </w:rPr>
              <w:t>Juvenile Peer Resolution Centre; f)e</w:t>
            </w:r>
            <w:r w:rsidRPr="00896258">
              <w:rPr>
                <w:rFonts w:ascii="Calibri" w:hAnsi="Calibri"/>
              </w:rPr>
              <w:t>stablish</w:t>
            </w:r>
            <w:r w:rsidR="00D533CE">
              <w:rPr>
                <w:rFonts w:ascii="Calibri" w:hAnsi="Calibri"/>
              </w:rPr>
              <w:t>ment of</w:t>
            </w:r>
            <w:r w:rsidRPr="00896258">
              <w:rPr>
                <w:rFonts w:ascii="Calibri" w:hAnsi="Calibri"/>
              </w:rPr>
              <w:t xml:space="preserve"> a sub-committee of key stakeholders for the Juvenile Peer Resolution Centre</w:t>
            </w:r>
            <w:r>
              <w:rPr>
                <w:rFonts w:ascii="Calibri" w:hAnsi="Calibri"/>
              </w:rPr>
              <w:t>; g) and c</w:t>
            </w:r>
            <w:r w:rsidRPr="00896258">
              <w:rPr>
                <w:rFonts w:ascii="Calibri" w:hAnsi="Calibri"/>
              </w:rPr>
              <w:t>omplet</w:t>
            </w:r>
            <w:r w:rsidR="00D533CE">
              <w:rPr>
                <w:rFonts w:ascii="Calibri" w:hAnsi="Calibri"/>
              </w:rPr>
              <w:t>ion of</w:t>
            </w:r>
            <w:r w:rsidRPr="00896258">
              <w:rPr>
                <w:rFonts w:ascii="Calibri" w:hAnsi="Calibri"/>
              </w:rPr>
              <w:t xml:space="preserve"> numerous stakeholder consultation exercises</w:t>
            </w:r>
            <w:r>
              <w:rPr>
                <w:rFonts w:ascii="Calibri" w:hAnsi="Calibri"/>
              </w:rPr>
              <w:t xml:space="preserve">.  </w:t>
            </w:r>
            <w:r w:rsidRPr="00896258">
              <w:rPr>
                <w:rFonts w:ascii="Calibri" w:hAnsi="Calibri"/>
              </w:rPr>
              <w:t xml:space="preserve">This project through its capacity building of key stakeholders and achievements is making a major contribution towards strengthening human security and enhanced governance. </w:t>
            </w:r>
          </w:p>
          <w:p w14:paraId="0AF245DB" w14:textId="77777777" w:rsidR="0013017B" w:rsidRDefault="0013017B" w:rsidP="00D9192E">
            <w:pPr>
              <w:pStyle w:val="BodyText2"/>
              <w:rPr>
                <w:rFonts w:ascii="Calibri" w:hAnsi="Calibri"/>
              </w:rPr>
            </w:pPr>
          </w:p>
          <w:p w14:paraId="0AF245DC" w14:textId="77777777" w:rsidR="00A571CC" w:rsidRPr="007B0714" w:rsidRDefault="00A571CC" w:rsidP="00D9192E">
            <w:pPr>
              <w:pStyle w:val="BodyText2"/>
              <w:rPr>
                <w:rFonts w:ascii="Calibri" w:hAnsi="Calibri"/>
              </w:rPr>
            </w:pPr>
          </w:p>
        </w:tc>
      </w:tr>
      <w:tr w:rsidR="0013017B" w:rsidRPr="007B0714" w14:paraId="0AF245E5" w14:textId="77777777" w:rsidTr="006D3314">
        <w:tc>
          <w:tcPr>
            <w:tcW w:w="3060" w:type="dxa"/>
            <w:shd w:val="clear" w:color="auto" w:fill="95B3D7"/>
          </w:tcPr>
          <w:p w14:paraId="0AF245DF" w14:textId="1037A3B4" w:rsidR="0013017B" w:rsidRPr="007B0714" w:rsidRDefault="0013017B" w:rsidP="00896258">
            <w:pPr>
              <w:pStyle w:val="BodyText2"/>
              <w:rPr>
                <w:rFonts w:ascii="Calibri" w:hAnsi="Calibri"/>
                <w:b/>
              </w:rPr>
            </w:pPr>
            <w:r w:rsidRPr="007B0714">
              <w:rPr>
                <w:rFonts w:ascii="Calibri" w:hAnsi="Calibri"/>
                <w:b/>
              </w:rPr>
              <w:lastRenderedPageBreak/>
              <w:t>3</w:t>
            </w:r>
            <w:r w:rsidR="00896258">
              <w:rPr>
                <w:rFonts w:ascii="Calibri" w:hAnsi="Calibri"/>
                <w:b/>
              </w:rPr>
              <w:t xml:space="preserve">. Increased environment sustainability to achieve sustainable development through environmental management, compliance with international treaties, adaptation to climate change, and improvement in capacity for policy and strategy development. </w:t>
            </w:r>
          </w:p>
        </w:tc>
        <w:tc>
          <w:tcPr>
            <w:tcW w:w="1620" w:type="dxa"/>
            <w:gridSpan w:val="2"/>
            <w:shd w:val="clear" w:color="auto" w:fill="auto"/>
          </w:tcPr>
          <w:p w14:paraId="0AF245E0" w14:textId="28AF7A71" w:rsidR="00EE3ED0" w:rsidRPr="006250EF" w:rsidRDefault="006250EF" w:rsidP="00F07A62">
            <w:pPr>
              <w:rPr>
                <w:rFonts w:ascii="Calibri" w:hAnsi="Calibri"/>
                <w:sz w:val="22"/>
              </w:rPr>
            </w:pPr>
            <w:r>
              <w:rPr>
                <w:rFonts w:ascii="Calibri" w:hAnsi="Calibri"/>
                <w:sz w:val="22"/>
                <w:szCs w:val="24"/>
              </w:rPr>
              <w:t xml:space="preserve">USD </w:t>
            </w:r>
            <w:r w:rsidR="00F07A62">
              <w:rPr>
                <w:rFonts w:ascii="Calibri" w:hAnsi="Calibri"/>
                <w:sz w:val="22"/>
                <w:szCs w:val="24"/>
              </w:rPr>
              <w:t>2,995,333</w:t>
            </w:r>
          </w:p>
        </w:tc>
        <w:tc>
          <w:tcPr>
            <w:tcW w:w="3870" w:type="dxa"/>
            <w:tcBorders>
              <w:left w:val="single" w:sz="4" w:space="0" w:color="auto"/>
            </w:tcBorders>
          </w:tcPr>
          <w:p w14:paraId="0AF245E1" w14:textId="4185C5F3" w:rsidR="0074029B" w:rsidRDefault="00896258" w:rsidP="00AA0010">
            <w:pPr>
              <w:pStyle w:val="BodyText2"/>
              <w:numPr>
                <w:ilvl w:val="0"/>
                <w:numId w:val="4"/>
              </w:numPr>
              <w:rPr>
                <w:rFonts w:ascii="Calibri" w:hAnsi="Calibri"/>
                <w:i/>
              </w:rPr>
            </w:pPr>
            <w:r>
              <w:rPr>
                <w:rFonts w:ascii="Calibri" w:hAnsi="Calibri"/>
                <w:i/>
              </w:rPr>
              <w:t>Number of contributions to effective measurable policy and strategic institutional frameworks that will lead to the reduction of CO2 and POPS in T&amp;T and im</w:t>
            </w:r>
            <w:r w:rsidR="00AA4255">
              <w:rPr>
                <w:rFonts w:ascii="Calibri" w:hAnsi="Calibri"/>
                <w:i/>
              </w:rPr>
              <w:t>prov</w:t>
            </w:r>
            <w:r>
              <w:rPr>
                <w:rFonts w:ascii="Calibri" w:hAnsi="Calibri"/>
                <w:i/>
              </w:rPr>
              <w:t xml:space="preserve">ed sustainable land </w:t>
            </w:r>
            <w:r w:rsidR="005D0BB1">
              <w:rPr>
                <w:rFonts w:ascii="Calibri" w:hAnsi="Calibri"/>
                <w:i/>
              </w:rPr>
              <w:t>management (</w:t>
            </w:r>
            <w:r>
              <w:rPr>
                <w:rFonts w:ascii="Calibri" w:hAnsi="Calibri"/>
                <w:i/>
              </w:rPr>
              <w:t>SLM).</w:t>
            </w:r>
          </w:p>
          <w:p w14:paraId="67B75E85" w14:textId="45CADD8A" w:rsidR="00896258" w:rsidRPr="00A5131E" w:rsidRDefault="00896258" w:rsidP="00AA0010">
            <w:pPr>
              <w:pStyle w:val="BodyText2"/>
              <w:numPr>
                <w:ilvl w:val="0"/>
                <w:numId w:val="4"/>
              </w:numPr>
              <w:rPr>
                <w:rFonts w:ascii="Calibri" w:hAnsi="Calibri"/>
                <w:i/>
              </w:rPr>
            </w:pPr>
            <w:r>
              <w:rPr>
                <w:rFonts w:ascii="Calibri" w:hAnsi="Calibri"/>
                <w:i/>
              </w:rPr>
              <w:t>Number of contributions towards tourism development in Tobago through GEF/SGP.</w:t>
            </w:r>
          </w:p>
          <w:p w14:paraId="0AF245E2" w14:textId="77777777" w:rsidR="0013017B" w:rsidRPr="00A5131E" w:rsidRDefault="0013017B" w:rsidP="000F580B">
            <w:pPr>
              <w:pStyle w:val="BodyText2"/>
              <w:ind w:left="360"/>
              <w:rPr>
                <w:rFonts w:ascii="Calibri" w:hAnsi="Calibri"/>
                <w:i/>
              </w:rPr>
            </w:pPr>
          </w:p>
        </w:tc>
        <w:tc>
          <w:tcPr>
            <w:tcW w:w="5490" w:type="dxa"/>
            <w:shd w:val="clear" w:color="auto" w:fill="auto"/>
          </w:tcPr>
          <w:p w14:paraId="0EF39979" w14:textId="77777777" w:rsidR="00E20279" w:rsidRDefault="00AA4255" w:rsidP="00AA0010">
            <w:pPr>
              <w:pStyle w:val="BodyText2"/>
              <w:numPr>
                <w:ilvl w:val="0"/>
                <w:numId w:val="5"/>
              </w:numPr>
              <w:rPr>
                <w:rFonts w:ascii="Calibri" w:hAnsi="Calibri"/>
                <w:i/>
              </w:rPr>
            </w:pPr>
            <w:r>
              <w:rPr>
                <w:rFonts w:ascii="Calibri" w:hAnsi="Calibri"/>
                <w:i/>
              </w:rPr>
              <w:t xml:space="preserve">Disaster Risk Reduction project piloted </w:t>
            </w:r>
          </w:p>
          <w:p w14:paraId="46AB0489" w14:textId="77777777" w:rsidR="00AA4255" w:rsidRDefault="00AA4255" w:rsidP="00AA0010">
            <w:pPr>
              <w:pStyle w:val="BodyText2"/>
              <w:numPr>
                <w:ilvl w:val="0"/>
                <w:numId w:val="5"/>
              </w:numPr>
              <w:rPr>
                <w:rFonts w:ascii="Calibri" w:hAnsi="Calibri"/>
                <w:i/>
              </w:rPr>
            </w:pPr>
            <w:r>
              <w:rPr>
                <w:rFonts w:ascii="Calibri" w:hAnsi="Calibri"/>
                <w:i/>
              </w:rPr>
              <w:t>Development of a national CO2 reduction strategy</w:t>
            </w:r>
          </w:p>
          <w:p w14:paraId="0AF245E4" w14:textId="1B9CF520" w:rsidR="00AA4255" w:rsidRPr="007B0714" w:rsidRDefault="00AA4255" w:rsidP="00AA0010">
            <w:pPr>
              <w:pStyle w:val="BodyText2"/>
              <w:numPr>
                <w:ilvl w:val="0"/>
                <w:numId w:val="5"/>
              </w:numPr>
              <w:rPr>
                <w:rFonts w:ascii="Calibri" w:hAnsi="Calibri"/>
                <w:i/>
              </w:rPr>
            </w:pPr>
            <w:r>
              <w:rPr>
                <w:rFonts w:ascii="Calibri" w:hAnsi="Calibri"/>
                <w:i/>
              </w:rPr>
              <w:t>D</w:t>
            </w:r>
            <w:r w:rsidRPr="00AA4255">
              <w:rPr>
                <w:rFonts w:ascii="Calibri" w:hAnsi="Calibri"/>
                <w:i/>
              </w:rPr>
              <w:t xml:space="preserve">evelopment of a </w:t>
            </w:r>
            <w:proofErr w:type="spellStart"/>
            <w:r w:rsidRPr="00AA4255">
              <w:rPr>
                <w:rFonts w:ascii="Calibri" w:hAnsi="Calibri"/>
                <w:i/>
              </w:rPr>
              <w:t>HydroChloroFluoroCarbon</w:t>
            </w:r>
            <w:proofErr w:type="spellEnd"/>
            <w:r w:rsidRPr="00AA4255">
              <w:rPr>
                <w:rFonts w:ascii="Calibri" w:hAnsi="Calibri"/>
                <w:i/>
              </w:rPr>
              <w:t xml:space="preserve"> (HCFC) Phase-Out Management Plan (HPMP</w:t>
            </w:r>
          </w:p>
        </w:tc>
      </w:tr>
      <w:tr w:rsidR="00A7097C" w:rsidRPr="007B0714" w14:paraId="0AF245FF" w14:textId="77777777" w:rsidTr="006D3314">
        <w:tc>
          <w:tcPr>
            <w:tcW w:w="14040" w:type="dxa"/>
            <w:gridSpan w:val="5"/>
          </w:tcPr>
          <w:p w14:paraId="0AF245E6" w14:textId="29D9E844" w:rsidR="00DC39C5" w:rsidRDefault="00DC39C5" w:rsidP="00C045F5">
            <w:pPr>
              <w:pStyle w:val="BodyText2"/>
              <w:jc w:val="both"/>
              <w:rPr>
                <w:rFonts w:ascii="Calibri" w:hAnsi="Calibri"/>
                <w:b/>
              </w:rPr>
            </w:pPr>
          </w:p>
          <w:p w14:paraId="0AF245E7" w14:textId="77777777" w:rsidR="00C045F5" w:rsidRPr="007B0714" w:rsidRDefault="00C045F5" w:rsidP="00C045F5">
            <w:pPr>
              <w:pStyle w:val="BodyText2"/>
              <w:jc w:val="both"/>
              <w:rPr>
                <w:rFonts w:ascii="Calibri" w:hAnsi="Calibri"/>
                <w:b/>
              </w:rPr>
            </w:pPr>
            <w:r w:rsidRPr="007B0714">
              <w:rPr>
                <w:rFonts w:ascii="Calibri" w:hAnsi="Calibri"/>
                <w:b/>
              </w:rPr>
              <w:t>UNDP Contribution:</w:t>
            </w:r>
          </w:p>
          <w:p w14:paraId="0AF245E9" w14:textId="4842DA20" w:rsidR="00C045F5" w:rsidRDefault="006D328A" w:rsidP="00C045F5">
            <w:pPr>
              <w:pStyle w:val="BodyText2"/>
              <w:jc w:val="both"/>
              <w:rPr>
                <w:rFonts w:ascii="Calibri" w:hAnsi="Calibri"/>
              </w:rPr>
            </w:pPr>
            <w:r w:rsidRPr="006D328A">
              <w:rPr>
                <w:rFonts w:ascii="Calibri" w:hAnsi="Calibri"/>
              </w:rPr>
              <w:t xml:space="preserve">Capacity building for support to Environmental </w:t>
            </w:r>
            <w:r w:rsidR="003464C0">
              <w:rPr>
                <w:rFonts w:ascii="Calibri" w:hAnsi="Calibri"/>
              </w:rPr>
              <w:t>management Issues (Pillar 5) has</w:t>
            </w:r>
            <w:r w:rsidRPr="006D328A">
              <w:rPr>
                <w:rFonts w:ascii="Calibri" w:hAnsi="Calibri"/>
              </w:rPr>
              <w:t xml:space="preserve"> been enhanced through GEF funded environmental management projects, which have high level policy focus.  These have been reinforced by strategic partnerships in Capacity Building for Disaster Risk Management Strengthening of Early Warning Systems and Public Education and critical facilities mapping within communities with use of GIS</w:t>
            </w:r>
            <w:r>
              <w:rPr>
                <w:rFonts w:ascii="Calibri" w:hAnsi="Calibri"/>
              </w:rPr>
              <w:t>.</w:t>
            </w:r>
          </w:p>
          <w:p w14:paraId="0B92EA89" w14:textId="77777777" w:rsidR="006D328A" w:rsidRPr="007B0714" w:rsidRDefault="006D328A" w:rsidP="00C045F5">
            <w:pPr>
              <w:pStyle w:val="BodyText2"/>
              <w:jc w:val="both"/>
              <w:rPr>
                <w:rFonts w:ascii="Calibri" w:hAnsi="Calibri"/>
              </w:rPr>
            </w:pPr>
          </w:p>
          <w:p w14:paraId="0AF245EA" w14:textId="77777777" w:rsidR="00C045F5" w:rsidRPr="007B0714" w:rsidRDefault="00C045F5" w:rsidP="00C045F5">
            <w:pPr>
              <w:pStyle w:val="BodyText2"/>
              <w:jc w:val="both"/>
              <w:rPr>
                <w:rFonts w:ascii="Calibri" w:hAnsi="Calibri"/>
              </w:rPr>
            </w:pPr>
            <w:r w:rsidRPr="007B0714">
              <w:rPr>
                <w:rFonts w:ascii="Calibri" w:hAnsi="Calibri"/>
                <w:u w:val="single"/>
              </w:rPr>
              <w:t>CP Outputs</w:t>
            </w:r>
            <w:r w:rsidRPr="007B0714">
              <w:rPr>
                <w:rFonts w:ascii="Calibri" w:hAnsi="Calibri"/>
              </w:rPr>
              <w:t>:</w:t>
            </w:r>
          </w:p>
          <w:p w14:paraId="0AF245EB" w14:textId="6B8BC44D" w:rsidR="00C045F5" w:rsidRPr="007B0714" w:rsidRDefault="00C045F5" w:rsidP="00C045F5">
            <w:pPr>
              <w:pStyle w:val="BodyText2"/>
              <w:jc w:val="both"/>
              <w:rPr>
                <w:rFonts w:ascii="Calibri" w:hAnsi="Calibri"/>
              </w:rPr>
            </w:pPr>
            <w:r w:rsidRPr="007B0714">
              <w:rPr>
                <w:rFonts w:ascii="Calibri" w:hAnsi="Calibri"/>
              </w:rPr>
              <w:t xml:space="preserve">The indicative output(s) identified in the CP were: (a) </w:t>
            </w:r>
            <w:r w:rsidR="006D328A">
              <w:rPr>
                <w:rFonts w:ascii="Calibri" w:hAnsi="Calibri"/>
              </w:rPr>
              <w:t xml:space="preserve">development of sustainable strategic and policy framework for SLM and for CO2 and POPS reduction; (b)development of National CSR policy; (c)strategy for phase out HCFCs; and (d)Small Grants Programme approved and implemented. </w:t>
            </w:r>
          </w:p>
          <w:p w14:paraId="0AF245EC" w14:textId="77777777" w:rsidR="00C045F5" w:rsidRPr="007B0714" w:rsidRDefault="00C045F5" w:rsidP="00C045F5">
            <w:pPr>
              <w:pStyle w:val="BodyText2"/>
              <w:jc w:val="both"/>
              <w:rPr>
                <w:rFonts w:ascii="Calibri" w:hAnsi="Calibri"/>
                <w:highlight w:val="yellow"/>
              </w:rPr>
            </w:pPr>
          </w:p>
          <w:p w14:paraId="0AF245ED" w14:textId="77777777" w:rsidR="00C045F5" w:rsidRPr="007B0714" w:rsidRDefault="00C045F5" w:rsidP="00C045F5">
            <w:pPr>
              <w:pStyle w:val="BodyText2"/>
              <w:jc w:val="both"/>
              <w:rPr>
                <w:rFonts w:ascii="Calibri" w:hAnsi="Calibri"/>
              </w:rPr>
            </w:pPr>
            <w:r w:rsidRPr="007B0714">
              <w:rPr>
                <w:rFonts w:ascii="Calibri" w:hAnsi="Calibri"/>
                <w:u w:val="single"/>
              </w:rPr>
              <w:t>Progress and Achievements</w:t>
            </w:r>
            <w:r w:rsidRPr="007B0714">
              <w:rPr>
                <w:rFonts w:ascii="Calibri" w:hAnsi="Calibri"/>
              </w:rPr>
              <w:t>:</w:t>
            </w:r>
          </w:p>
          <w:p w14:paraId="0AF245EE" w14:textId="77777777" w:rsidR="00C045F5" w:rsidRDefault="00C045F5" w:rsidP="00C045F5">
            <w:pPr>
              <w:pStyle w:val="BodyText2"/>
              <w:jc w:val="both"/>
              <w:rPr>
                <w:rFonts w:ascii="Calibri" w:hAnsi="Calibri"/>
                <w:i/>
                <w:highlight w:val="yellow"/>
              </w:rPr>
            </w:pPr>
          </w:p>
          <w:p w14:paraId="1BFE5C09" w14:textId="1C6378AD" w:rsidR="006D328A" w:rsidRDefault="006D328A" w:rsidP="001A3819">
            <w:pPr>
              <w:pStyle w:val="BodyText2"/>
              <w:jc w:val="both"/>
              <w:rPr>
                <w:rFonts w:ascii="Calibri" w:hAnsi="Calibri"/>
              </w:rPr>
            </w:pPr>
            <w:r w:rsidRPr="006D328A">
              <w:rPr>
                <w:rFonts w:ascii="Calibri" w:hAnsi="Calibri"/>
              </w:rPr>
              <w:t xml:space="preserve">The Disaster Risk Reduction pilot project, </w:t>
            </w:r>
            <w:r>
              <w:rPr>
                <w:rFonts w:ascii="Calibri" w:hAnsi="Calibri"/>
              </w:rPr>
              <w:t xml:space="preserve">proved to be a </w:t>
            </w:r>
            <w:r w:rsidRPr="006D328A">
              <w:rPr>
                <w:rFonts w:ascii="Calibri" w:hAnsi="Calibri"/>
              </w:rPr>
              <w:t>successful model for strengthening community and local government capacity to enhance mitigation and response at the community level, nationally</w:t>
            </w:r>
            <w:r>
              <w:rPr>
                <w:rFonts w:ascii="Calibri" w:hAnsi="Calibri"/>
              </w:rPr>
              <w:t xml:space="preserve">. </w:t>
            </w:r>
            <w:r w:rsidR="00E61A16">
              <w:rPr>
                <w:rFonts w:ascii="Calibri" w:hAnsi="Calibri"/>
              </w:rPr>
              <w:t xml:space="preserve">Key achievements under this project </w:t>
            </w:r>
            <w:r w:rsidR="00B277F7">
              <w:rPr>
                <w:rFonts w:ascii="Calibri" w:hAnsi="Calibri"/>
              </w:rPr>
              <w:t>included:</w:t>
            </w:r>
            <w:r w:rsidR="00E61A16">
              <w:rPr>
                <w:rFonts w:ascii="Calibri" w:hAnsi="Calibri"/>
              </w:rPr>
              <w:t xml:space="preserve"> a) the s</w:t>
            </w:r>
            <w:r w:rsidR="00E61A16" w:rsidRPr="00E61A16">
              <w:rPr>
                <w:rFonts w:ascii="Calibri" w:hAnsi="Calibri"/>
              </w:rPr>
              <w:t>uccessful alignment of the model with local disaster management structure. The physical establishment and outfitting of the Early Warning (EW) points was highlighted by the Cuban Mission as exceeding expectations for model replication (This component was particularly well received at all levels)</w:t>
            </w:r>
            <w:r w:rsidR="00E61A16">
              <w:rPr>
                <w:rFonts w:ascii="Calibri" w:hAnsi="Calibri"/>
              </w:rPr>
              <w:t>; b) the p</w:t>
            </w:r>
            <w:r w:rsidR="00E61A16" w:rsidRPr="00E61A16">
              <w:rPr>
                <w:rFonts w:ascii="Calibri" w:hAnsi="Calibri"/>
              </w:rPr>
              <w:t>roduction and effective use of knowledge materials – In particular, toolkits which draw together the key materials developed, including context specific GIS and Early Warning training material, media items (posters, pictures, videos) and other reference materials</w:t>
            </w:r>
            <w:r w:rsidR="00E61A16">
              <w:rPr>
                <w:rFonts w:ascii="Calibri" w:hAnsi="Calibri"/>
              </w:rPr>
              <w:t xml:space="preserve">; c) </w:t>
            </w:r>
            <w:r w:rsidR="00C726B9">
              <w:rPr>
                <w:rFonts w:ascii="Calibri" w:hAnsi="Calibri"/>
              </w:rPr>
              <w:t>r</w:t>
            </w:r>
            <w:r w:rsidR="00E61A16" w:rsidRPr="00E61A16">
              <w:rPr>
                <w:rFonts w:ascii="Calibri" w:hAnsi="Calibri"/>
              </w:rPr>
              <w:t xml:space="preserve">ecommended Standard Operating Procedures (SOPs) and guidelines (aligned with existing structures) </w:t>
            </w:r>
            <w:r w:rsidR="00E61A16">
              <w:rPr>
                <w:rFonts w:ascii="Calibri" w:hAnsi="Calibri"/>
              </w:rPr>
              <w:t>for</w:t>
            </w:r>
            <w:r w:rsidR="00E61A16" w:rsidRPr="00E61A16">
              <w:rPr>
                <w:rFonts w:ascii="Calibri" w:hAnsi="Calibri"/>
              </w:rPr>
              <w:t xml:space="preserve"> RRMC and EWP operations</w:t>
            </w:r>
            <w:r w:rsidR="00C726B9">
              <w:rPr>
                <w:rFonts w:ascii="Calibri" w:hAnsi="Calibri"/>
              </w:rPr>
              <w:t xml:space="preserve"> produced</w:t>
            </w:r>
            <w:r w:rsidR="00E61A16">
              <w:rPr>
                <w:rFonts w:ascii="Calibri" w:hAnsi="Calibri"/>
              </w:rPr>
              <w:t>; d) m</w:t>
            </w:r>
            <w:r w:rsidR="00E61A16" w:rsidRPr="00E61A16">
              <w:rPr>
                <w:rFonts w:ascii="Calibri" w:hAnsi="Calibri"/>
              </w:rPr>
              <w:t>ainstreaming of GIS data collection and sharing practices with the national disaster office - local level data is collected and shared in a more standardized manner, and is able to su</w:t>
            </w:r>
            <w:r w:rsidR="00E61A16">
              <w:rPr>
                <w:rFonts w:ascii="Calibri" w:hAnsi="Calibri"/>
              </w:rPr>
              <w:t xml:space="preserve">pport national level activities; e) increased </w:t>
            </w:r>
            <w:r w:rsidR="00E61A16" w:rsidRPr="00E61A16">
              <w:rPr>
                <w:rFonts w:ascii="Calibri" w:hAnsi="Calibri"/>
              </w:rPr>
              <w:t xml:space="preserve">RRMC ability to use GIS to create situational awareness during incident management – geo-locate incidents,  conduct basic analysis and create </w:t>
            </w:r>
            <w:r w:rsidR="00E61A16" w:rsidRPr="00E61A16">
              <w:rPr>
                <w:rFonts w:ascii="Calibri" w:hAnsi="Calibri"/>
              </w:rPr>
              <w:lastRenderedPageBreak/>
              <w:t>visuals to inform planning</w:t>
            </w:r>
            <w:r w:rsidR="00E61A16">
              <w:rPr>
                <w:rFonts w:ascii="Calibri" w:hAnsi="Calibri"/>
              </w:rPr>
              <w:t>; f) strengthened</w:t>
            </w:r>
            <w:r w:rsidR="00E61A16" w:rsidRPr="00E61A16">
              <w:rPr>
                <w:rFonts w:ascii="Calibri" w:hAnsi="Calibri"/>
              </w:rPr>
              <w:t xml:space="preserve"> stakeholder relationships and improved quality of engagement between local and national levels, evidenced by increased frequency of communication, collaborative efforts in p</w:t>
            </w:r>
            <w:r w:rsidR="001A3819">
              <w:rPr>
                <w:rFonts w:ascii="Calibri" w:hAnsi="Calibri"/>
              </w:rPr>
              <w:t>lanning and joint actions taken;  g)increased support for replication; and h)increased opportunities to explore and leverage and</w:t>
            </w:r>
            <w:r w:rsidR="00E61A16" w:rsidRPr="00E61A16">
              <w:rPr>
                <w:rFonts w:ascii="Calibri" w:hAnsi="Calibri"/>
              </w:rPr>
              <w:t xml:space="preserve"> com</w:t>
            </w:r>
            <w:r w:rsidR="001A3819">
              <w:rPr>
                <w:rFonts w:ascii="Calibri" w:hAnsi="Calibri"/>
              </w:rPr>
              <w:t>munity participatory approaches.</w:t>
            </w:r>
          </w:p>
          <w:p w14:paraId="3F885861" w14:textId="77777777" w:rsidR="006D328A" w:rsidRDefault="006D328A" w:rsidP="00C045F5">
            <w:pPr>
              <w:pStyle w:val="BodyText2"/>
              <w:jc w:val="both"/>
              <w:rPr>
                <w:rFonts w:ascii="Calibri" w:hAnsi="Calibri"/>
              </w:rPr>
            </w:pPr>
          </w:p>
          <w:p w14:paraId="7C26B4AE" w14:textId="77777777" w:rsidR="001A3819" w:rsidRDefault="00E61A16" w:rsidP="001A3819">
            <w:pPr>
              <w:pStyle w:val="BodyText2"/>
              <w:jc w:val="both"/>
              <w:rPr>
                <w:rFonts w:ascii="Calibri" w:hAnsi="Calibri"/>
              </w:rPr>
            </w:pPr>
            <w:r>
              <w:rPr>
                <w:rFonts w:ascii="Calibri" w:hAnsi="Calibri"/>
              </w:rPr>
              <w:t>Also, i</w:t>
            </w:r>
            <w:r w:rsidR="006D328A">
              <w:rPr>
                <w:rFonts w:ascii="Calibri" w:hAnsi="Calibri"/>
              </w:rPr>
              <w:t xml:space="preserve">n the area of enhancing sustainable development and environmental management, UNDP provided strengthened support to the institutional capacity of the government for the development of a CO2 reduction strategy. </w:t>
            </w:r>
          </w:p>
          <w:p w14:paraId="1AF29717" w14:textId="77777777" w:rsidR="001A3819" w:rsidRDefault="001A3819" w:rsidP="001A3819">
            <w:pPr>
              <w:pStyle w:val="BodyText2"/>
              <w:jc w:val="both"/>
              <w:rPr>
                <w:rFonts w:ascii="Calibri" w:hAnsi="Calibri"/>
              </w:rPr>
            </w:pPr>
          </w:p>
          <w:p w14:paraId="62B11908" w14:textId="6755B179" w:rsidR="00EF53A0" w:rsidRDefault="001A3819" w:rsidP="0024619E">
            <w:pPr>
              <w:pStyle w:val="BodyText2"/>
              <w:jc w:val="both"/>
              <w:rPr>
                <w:rFonts w:ascii="Calibri" w:hAnsi="Calibri"/>
              </w:rPr>
            </w:pPr>
            <w:r>
              <w:rPr>
                <w:rFonts w:ascii="Calibri" w:hAnsi="Calibri"/>
              </w:rPr>
              <w:t xml:space="preserve">UNDP also </w:t>
            </w:r>
            <w:r w:rsidR="00EF53A0">
              <w:rPr>
                <w:rFonts w:ascii="Calibri" w:hAnsi="Calibri"/>
              </w:rPr>
              <w:t>contribut</w:t>
            </w:r>
            <w:r w:rsidR="00C726B9">
              <w:rPr>
                <w:rFonts w:ascii="Calibri" w:hAnsi="Calibri"/>
              </w:rPr>
              <w:t xml:space="preserve">ed to the development of a </w:t>
            </w:r>
            <w:r w:rsidR="00EF53A0">
              <w:rPr>
                <w:rFonts w:ascii="Calibri" w:hAnsi="Calibri"/>
              </w:rPr>
              <w:t>HCFC</w:t>
            </w:r>
            <w:r w:rsidR="00C726B9">
              <w:rPr>
                <w:rFonts w:ascii="Calibri" w:hAnsi="Calibri"/>
              </w:rPr>
              <w:t>-HPMP</w:t>
            </w:r>
            <w:r w:rsidR="00EF53A0">
              <w:rPr>
                <w:rFonts w:ascii="Calibri" w:hAnsi="Calibri"/>
              </w:rPr>
              <w:t xml:space="preserve"> which was funded by the Montreal Protocol.  Some key achievements included : a) the f</w:t>
            </w:r>
            <w:r w:rsidR="00EF53A0" w:rsidRPr="00EF53A0">
              <w:rPr>
                <w:rFonts w:ascii="Calibri" w:hAnsi="Calibri"/>
              </w:rPr>
              <w:t>reez</w:t>
            </w:r>
            <w:r w:rsidR="00EF53A0">
              <w:rPr>
                <w:rFonts w:ascii="Calibri" w:hAnsi="Calibri"/>
              </w:rPr>
              <w:t xml:space="preserve">ing of </w:t>
            </w:r>
            <w:r w:rsidR="00EF53A0" w:rsidRPr="00EF53A0">
              <w:rPr>
                <w:rFonts w:ascii="Calibri" w:hAnsi="Calibri"/>
              </w:rPr>
              <w:t>the HCFC national baseline from January 1, 2013</w:t>
            </w:r>
            <w:r w:rsidR="00EF53A0">
              <w:rPr>
                <w:rFonts w:ascii="Calibri" w:hAnsi="Calibri"/>
              </w:rPr>
              <w:t>; b) the e</w:t>
            </w:r>
            <w:r w:rsidR="00EF53A0" w:rsidRPr="00EF53A0">
              <w:rPr>
                <w:rFonts w:ascii="Calibri" w:hAnsi="Calibri"/>
              </w:rPr>
              <w:t>stablishment of an import quota system for HCFC for 12 eligible companies</w:t>
            </w:r>
            <w:r w:rsidR="00EF53A0">
              <w:rPr>
                <w:rFonts w:ascii="Calibri" w:hAnsi="Calibri"/>
              </w:rPr>
              <w:t>; c)t</w:t>
            </w:r>
            <w:r w:rsidR="00EF53A0" w:rsidRPr="00EF53A0">
              <w:rPr>
                <w:rFonts w:ascii="Calibri" w:hAnsi="Calibri"/>
              </w:rPr>
              <w:t>he import of all assembled equipment using HCFCs was stopped as at January 1 2015</w:t>
            </w:r>
            <w:r w:rsidR="0024619E">
              <w:rPr>
                <w:rFonts w:ascii="Calibri" w:hAnsi="Calibri"/>
              </w:rPr>
              <w:t>; d)a</w:t>
            </w:r>
            <w:r w:rsidR="00EF53A0" w:rsidRPr="00EF53A0">
              <w:rPr>
                <w:rFonts w:ascii="Calibri" w:hAnsi="Calibri"/>
              </w:rPr>
              <w:t>chievement of 10% reduction from national HCFC baseline as at January 1, 2015</w:t>
            </w:r>
            <w:r w:rsidR="0024619E">
              <w:rPr>
                <w:rFonts w:ascii="Calibri" w:hAnsi="Calibri"/>
              </w:rPr>
              <w:t xml:space="preserve"> and e) the signing of f</w:t>
            </w:r>
            <w:r w:rsidR="00EF53A0" w:rsidRPr="00EF53A0">
              <w:rPr>
                <w:rFonts w:ascii="Calibri" w:hAnsi="Calibri"/>
              </w:rPr>
              <w:t xml:space="preserve">our of the five Memoranda of Agreement by the relevant Foam Manufacturers for the conversion of the foam manufacturing processes to </w:t>
            </w:r>
            <w:proofErr w:type="spellStart"/>
            <w:r w:rsidR="00EF53A0" w:rsidRPr="00EF53A0">
              <w:rPr>
                <w:rFonts w:ascii="Calibri" w:hAnsi="Calibri"/>
              </w:rPr>
              <w:t>utilise</w:t>
            </w:r>
            <w:proofErr w:type="spellEnd"/>
            <w:r w:rsidR="00EF53A0" w:rsidRPr="00EF53A0">
              <w:rPr>
                <w:rFonts w:ascii="Calibri" w:hAnsi="Calibri"/>
              </w:rPr>
              <w:t xml:space="preserve"> less ODS substances with one completing the conversion</w:t>
            </w:r>
            <w:r w:rsidR="0024619E">
              <w:rPr>
                <w:rFonts w:ascii="Calibri" w:hAnsi="Calibri"/>
              </w:rPr>
              <w:t>.</w:t>
            </w:r>
          </w:p>
          <w:p w14:paraId="747E7212" w14:textId="77777777" w:rsidR="0024619E" w:rsidRDefault="0024619E" w:rsidP="0024619E">
            <w:pPr>
              <w:pStyle w:val="BodyText2"/>
              <w:jc w:val="both"/>
              <w:rPr>
                <w:rFonts w:ascii="Calibri" w:hAnsi="Calibri"/>
              </w:rPr>
            </w:pPr>
          </w:p>
          <w:p w14:paraId="2324FD7F" w14:textId="5D866A23" w:rsidR="0024619E" w:rsidRDefault="0024619E" w:rsidP="0024619E">
            <w:pPr>
              <w:pStyle w:val="BodyText2"/>
              <w:rPr>
                <w:rFonts w:ascii="Calibri" w:hAnsi="Calibri"/>
              </w:rPr>
            </w:pPr>
            <w:r w:rsidRPr="0024619E">
              <w:rPr>
                <w:rFonts w:ascii="Calibri" w:hAnsi="Calibri"/>
              </w:rPr>
              <w:t>These achievements in the area of Environment have contributed to sound environmental management and disaster risk reduction and response</w:t>
            </w:r>
            <w:r w:rsidR="00C726B9">
              <w:rPr>
                <w:rFonts w:ascii="Calibri" w:hAnsi="Calibri"/>
              </w:rPr>
              <w:t>s</w:t>
            </w:r>
            <w:r w:rsidRPr="0024619E">
              <w:rPr>
                <w:rFonts w:ascii="Calibri" w:hAnsi="Calibri"/>
              </w:rPr>
              <w:t xml:space="preserve">, which are central to the CPD outcomes, and UNDP Strategic Plan. More significantly, they are key to Trinidad and Tobago’s achieving all its priority goals including growth, poverty reduction and sustainable development. </w:t>
            </w:r>
          </w:p>
          <w:p w14:paraId="0900AB05" w14:textId="77777777" w:rsidR="0024619E" w:rsidRPr="0024619E" w:rsidRDefault="0024619E" w:rsidP="0024619E">
            <w:pPr>
              <w:pStyle w:val="BodyText2"/>
              <w:rPr>
                <w:rFonts w:ascii="Calibri" w:hAnsi="Calibri"/>
              </w:rPr>
            </w:pPr>
          </w:p>
          <w:p w14:paraId="5D1DC19C" w14:textId="439DEA37" w:rsidR="0024619E" w:rsidRPr="0024619E" w:rsidRDefault="0024619E" w:rsidP="0024619E">
            <w:pPr>
              <w:pStyle w:val="BodyText2"/>
              <w:rPr>
                <w:rFonts w:ascii="Calibri" w:hAnsi="Calibri"/>
              </w:rPr>
            </w:pPr>
            <w:r w:rsidRPr="0024619E">
              <w:rPr>
                <w:rFonts w:ascii="Calibri" w:hAnsi="Calibri"/>
              </w:rPr>
              <w:t>The Small Grants Programme (SGP)</w:t>
            </w:r>
            <w:r w:rsidR="00C726B9">
              <w:rPr>
                <w:rFonts w:ascii="Calibri" w:hAnsi="Calibri"/>
              </w:rPr>
              <w:t xml:space="preserve"> continues to prove successful in working </w:t>
            </w:r>
            <w:r w:rsidRPr="0024619E">
              <w:rPr>
                <w:rFonts w:ascii="Calibri" w:hAnsi="Calibri"/>
              </w:rPr>
              <w:t xml:space="preserve">with civil society partners </w:t>
            </w:r>
            <w:r w:rsidR="00C726B9" w:rsidRPr="0024619E">
              <w:rPr>
                <w:rFonts w:ascii="Calibri" w:hAnsi="Calibri"/>
              </w:rPr>
              <w:t xml:space="preserve">and </w:t>
            </w:r>
            <w:r w:rsidR="00C726B9">
              <w:rPr>
                <w:rFonts w:ascii="Calibri" w:hAnsi="Calibri"/>
              </w:rPr>
              <w:t>building the</w:t>
            </w:r>
            <w:r w:rsidRPr="0024619E">
              <w:rPr>
                <w:rFonts w:ascii="Calibri" w:hAnsi="Calibri"/>
              </w:rPr>
              <w:t xml:space="preserve"> capacity of more rural partners and Tobago p</w:t>
            </w:r>
            <w:r w:rsidR="00C726B9">
              <w:rPr>
                <w:rFonts w:ascii="Calibri" w:hAnsi="Calibri"/>
              </w:rPr>
              <w:t xml:space="preserve">artners in accessing grants, which is </w:t>
            </w:r>
            <w:r w:rsidRPr="0024619E">
              <w:rPr>
                <w:rFonts w:ascii="Calibri" w:hAnsi="Calibri"/>
              </w:rPr>
              <w:t xml:space="preserve">an essential dimension of sustainability. During the period under review the SGP successfully spearheaded a knowledge fair on the environment which was the first in the region. </w:t>
            </w:r>
          </w:p>
          <w:p w14:paraId="59995AA8" w14:textId="77777777" w:rsidR="0024619E" w:rsidRPr="0024619E" w:rsidRDefault="0024619E" w:rsidP="0024619E">
            <w:pPr>
              <w:pStyle w:val="BodyText2"/>
              <w:rPr>
                <w:rFonts w:ascii="Calibri" w:hAnsi="Calibri"/>
              </w:rPr>
            </w:pPr>
            <w:r w:rsidRPr="0024619E">
              <w:rPr>
                <w:rFonts w:ascii="Calibri" w:hAnsi="Calibri"/>
              </w:rPr>
              <w:t xml:space="preserve">The GEF supported programmes are significant for this vulnerable small island state and are well managed. While extensions have been required, the anticipated outcomes have been largely achieved and have potential long term impacts. </w:t>
            </w:r>
          </w:p>
          <w:p w14:paraId="0AF245FE" w14:textId="77777777" w:rsidR="005C0E82" w:rsidRPr="007B0714" w:rsidRDefault="005C0E82" w:rsidP="0024619E">
            <w:pPr>
              <w:pStyle w:val="BodyText2"/>
              <w:jc w:val="both"/>
              <w:rPr>
                <w:rFonts w:ascii="Calibri" w:hAnsi="Calibri"/>
              </w:rPr>
            </w:pPr>
          </w:p>
        </w:tc>
      </w:tr>
      <w:tr w:rsidR="00A7097C" w:rsidRPr="007B0714" w14:paraId="0AF24610" w14:textId="77777777" w:rsidTr="006D3314">
        <w:tc>
          <w:tcPr>
            <w:tcW w:w="3060" w:type="dxa"/>
            <w:shd w:val="clear" w:color="auto" w:fill="95B3D7"/>
          </w:tcPr>
          <w:p w14:paraId="0AF24601" w14:textId="2B636657" w:rsidR="00A7097C" w:rsidRPr="007B0714" w:rsidRDefault="00A7097C" w:rsidP="0024619E">
            <w:pPr>
              <w:pStyle w:val="BodyText2"/>
              <w:rPr>
                <w:rFonts w:ascii="Calibri" w:hAnsi="Calibri"/>
                <w:b/>
              </w:rPr>
            </w:pPr>
            <w:r w:rsidRPr="007B0714">
              <w:rPr>
                <w:rFonts w:ascii="Calibri" w:hAnsi="Calibri"/>
                <w:b/>
              </w:rPr>
              <w:lastRenderedPageBreak/>
              <w:t xml:space="preserve">4.  By 2015, </w:t>
            </w:r>
            <w:r w:rsidR="0024619E">
              <w:rPr>
                <w:rFonts w:ascii="Calibri" w:hAnsi="Calibri"/>
                <w:b/>
              </w:rPr>
              <w:t xml:space="preserve">mechanisms are enhances for government institutions and processes to improve responsiveness and accountability to the general population through effective participation and dialogue involving all sectors of society. </w:t>
            </w:r>
          </w:p>
        </w:tc>
        <w:tc>
          <w:tcPr>
            <w:tcW w:w="1620" w:type="dxa"/>
            <w:gridSpan w:val="2"/>
            <w:shd w:val="clear" w:color="auto" w:fill="auto"/>
          </w:tcPr>
          <w:p w14:paraId="0AF24602" w14:textId="60146D5A" w:rsidR="00A7097C" w:rsidRPr="00FB6195" w:rsidRDefault="00FB6195" w:rsidP="00F07A62">
            <w:pPr>
              <w:rPr>
                <w:rFonts w:ascii="Calibri" w:hAnsi="Calibri"/>
                <w:sz w:val="22"/>
              </w:rPr>
            </w:pPr>
            <w:r w:rsidRPr="00FB6195">
              <w:rPr>
                <w:rFonts w:ascii="Calibri" w:hAnsi="Calibri"/>
                <w:sz w:val="22"/>
                <w:szCs w:val="24"/>
              </w:rPr>
              <w:t xml:space="preserve">USD </w:t>
            </w:r>
            <w:r w:rsidR="00F07A62">
              <w:rPr>
                <w:rFonts w:ascii="Calibri" w:hAnsi="Calibri"/>
                <w:sz w:val="22"/>
                <w:szCs w:val="24"/>
              </w:rPr>
              <w:t>2,359,862</w:t>
            </w:r>
          </w:p>
        </w:tc>
        <w:tc>
          <w:tcPr>
            <w:tcW w:w="3870" w:type="dxa"/>
            <w:tcBorders>
              <w:left w:val="single" w:sz="4" w:space="0" w:color="auto"/>
            </w:tcBorders>
          </w:tcPr>
          <w:p w14:paraId="6E4C6307" w14:textId="1A2581F8" w:rsidR="00A7097C" w:rsidRDefault="0024619E" w:rsidP="00AA0010">
            <w:pPr>
              <w:pStyle w:val="BodyText2"/>
              <w:numPr>
                <w:ilvl w:val="0"/>
                <w:numId w:val="6"/>
              </w:numPr>
              <w:rPr>
                <w:rFonts w:ascii="Calibri" w:hAnsi="Calibri"/>
                <w:i/>
              </w:rPr>
            </w:pPr>
            <w:r>
              <w:rPr>
                <w:rFonts w:ascii="Calibri" w:hAnsi="Calibri"/>
                <w:i/>
              </w:rPr>
              <w:t xml:space="preserve">Number of contributions to improved integrated broad-based public consultations into national development and legislative planning processes. </w:t>
            </w:r>
          </w:p>
          <w:p w14:paraId="0AF24604" w14:textId="214C0B77" w:rsidR="0024619E" w:rsidRPr="00A5131E" w:rsidRDefault="0024619E" w:rsidP="00AA0010">
            <w:pPr>
              <w:pStyle w:val="BodyText2"/>
              <w:numPr>
                <w:ilvl w:val="0"/>
                <w:numId w:val="6"/>
              </w:numPr>
              <w:rPr>
                <w:rFonts w:ascii="Calibri" w:hAnsi="Calibri"/>
                <w:i/>
              </w:rPr>
            </w:pPr>
            <w:r>
              <w:rPr>
                <w:rFonts w:ascii="Calibri" w:hAnsi="Calibri"/>
                <w:i/>
              </w:rPr>
              <w:t xml:space="preserve">Number of contributions to enhance social dialogue and public consultation mechanisms. </w:t>
            </w:r>
          </w:p>
        </w:tc>
        <w:tc>
          <w:tcPr>
            <w:tcW w:w="5490" w:type="dxa"/>
            <w:shd w:val="clear" w:color="auto" w:fill="auto"/>
          </w:tcPr>
          <w:p w14:paraId="0BA12FB2" w14:textId="417CEE0F" w:rsidR="00BF67D6" w:rsidRDefault="005D0BB1" w:rsidP="00AA0010">
            <w:pPr>
              <w:pStyle w:val="BodyText2"/>
              <w:numPr>
                <w:ilvl w:val="0"/>
                <w:numId w:val="9"/>
              </w:numPr>
              <w:rPr>
                <w:rFonts w:ascii="Calibri" w:hAnsi="Calibri"/>
                <w:i/>
              </w:rPr>
            </w:pPr>
            <w:r>
              <w:rPr>
                <w:rFonts w:ascii="Calibri" w:hAnsi="Calibri"/>
                <w:i/>
              </w:rPr>
              <w:t>Public Procurement Reform Act</w:t>
            </w:r>
          </w:p>
          <w:p w14:paraId="7E17B928" w14:textId="77777777" w:rsidR="005D0BB1" w:rsidRPr="005D0BB1" w:rsidRDefault="005D0BB1" w:rsidP="00AA0010">
            <w:pPr>
              <w:pStyle w:val="ListParagraph"/>
              <w:numPr>
                <w:ilvl w:val="0"/>
                <w:numId w:val="9"/>
              </w:numPr>
              <w:rPr>
                <w:rFonts w:ascii="Calibri" w:hAnsi="Calibri"/>
                <w:i/>
                <w:sz w:val="20"/>
              </w:rPr>
            </w:pPr>
            <w:r w:rsidRPr="005D0BB1">
              <w:rPr>
                <w:rFonts w:ascii="Calibri" w:hAnsi="Calibri"/>
                <w:i/>
                <w:sz w:val="20"/>
              </w:rPr>
              <w:t xml:space="preserve">Strategic Development Plan for Parliament </w:t>
            </w:r>
          </w:p>
          <w:p w14:paraId="0AF2460F" w14:textId="3E211B45" w:rsidR="005D0BB1" w:rsidRPr="007B0714" w:rsidRDefault="005D0BB1" w:rsidP="005D0BB1">
            <w:pPr>
              <w:pStyle w:val="BodyText2"/>
              <w:ind w:left="360"/>
              <w:rPr>
                <w:rFonts w:ascii="Calibri" w:hAnsi="Calibri"/>
                <w:i/>
              </w:rPr>
            </w:pPr>
          </w:p>
        </w:tc>
      </w:tr>
      <w:tr w:rsidR="00A7097C" w:rsidRPr="007B0714" w14:paraId="0AF2462C" w14:textId="77777777" w:rsidTr="006D3314">
        <w:tc>
          <w:tcPr>
            <w:tcW w:w="14040" w:type="dxa"/>
            <w:gridSpan w:val="5"/>
          </w:tcPr>
          <w:p w14:paraId="0AF24611" w14:textId="3B181E8C" w:rsidR="00F26C88" w:rsidRDefault="00F26C88" w:rsidP="000F580B">
            <w:pPr>
              <w:pStyle w:val="BodyText2"/>
              <w:jc w:val="both"/>
              <w:rPr>
                <w:rFonts w:ascii="Calibri" w:hAnsi="Calibri"/>
                <w:b/>
              </w:rPr>
            </w:pPr>
          </w:p>
          <w:p w14:paraId="0AF24612" w14:textId="77777777" w:rsidR="00F01625" w:rsidRPr="007B0714" w:rsidRDefault="00F01625" w:rsidP="000F580B">
            <w:pPr>
              <w:pStyle w:val="BodyText2"/>
              <w:jc w:val="both"/>
              <w:rPr>
                <w:rFonts w:ascii="Calibri" w:hAnsi="Calibri"/>
                <w:b/>
              </w:rPr>
            </w:pPr>
            <w:r w:rsidRPr="007B0714">
              <w:rPr>
                <w:rFonts w:ascii="Calibri" w:hAnsi="Calibri"/>
                <w:b/>
              </w:rPr>
              <w:t>UNDP Contribution:</w:t>
            </w:r>
          </w:p>
          <w:p w14:paraId="03617529" w14:textId="37563F49" w:rsidR="00EA2F8A" w:rsidRPr="007B0714" w:rsidRDefault="00F01625" w:rsidP="000F580B">
            <w:pPr>
              <w:pStyle w:val="BodyText2"/>
              <w:jc w:val="both"/>
              <w:rPr>
                <w:rFonts w:ascii="Calibri" w:hAnsi="Calibri"/>
              </w:rPr>
            </w:pPr>
            <w:r w:rsidRPr="007B0714">
              <w:rPr>
                <w:rFonts w:ascii="Calibri" w:hAnsi="Calibri"/>
              </w:rPr>
              <w:t xml:space="preserve">The UNDP contribution identified in the CP was to </w:t>
            </w:r>
            <w:r w:rsidR="00EA2F8A" w:rsidRPr="00EA2F8A">
              <w:rPr>
                <w:rFonts w:ascii="Calibri" w:hAnsi="Calibri"/>
              </w:rPr>
              <w:t>support the effective implementation of a Public Procurement Reform agenda</w:t>
            </w:r>
            <w:r w:rsidR="00EA2F8A">
              <w:rPr>
                <w:rFonts w:ascii="Calibri" w:hAnsi="Calibri"/>
              </w:rPr>
              <w:t>,</w:t>
            </w:r>
            <w:r w:rsidR="00EA2F8A" w:rsidRPr="00EA2F8A">
              <w:rPr>
                <w:rFonts w:ascii="Calibri" w:hAnsi="Calibri"/>
              </w:rPr>
              <w:t xml:space="preserve"> to improve transparency and accountability of government institutions and the effective participation and contribution of various stakeholders in developing policies and legislation</w:t>
            </w:r>
            <w:r w:rsidR="00EA2F8A">
              <w:rPr>
                <w:rFonts w:ascii="Calibri" w:hAnsi="Calibri"/>
              </w:rPr>
              <w:t>.</w:t>
            </w:r>
          </w:p>
          <w:p w14:paraId="0AF24614" w14:textId="77777777" w:rsidR="00F01625" w:rsidRPr="007B0714" w:rsidRDefault="00F01625" w:rsidP="000F580B">
            <w:pPr>
              <w:pStyle w:val="BodyText2"/>
              <w:jc w:val="both"/>
              <w:rPr>
                <w:rFonts w:ascii="Calibri" w:hAnsi="Calibri"/>
                <w:highlight w:val="yellow"/>
              </w:rPr>
            </w:pPr>
          </w:p>
          <w:p w14:paraId="0AF24615" w14:textId="77777777" w:rsidR="00F01625" w:rsidRPr="007B0714" w:rsidRDefault="00F01625" w:rsidP="000F580B">
            <w:pPr>
              <w:pStyle w:val="BodyText2"/>
              <w:jc w:val="both"/>
              <w:rPr>
                <w:rFonts w:ascii="Calibri" w:hAnsi="Calibri"/>
              </w:rPr>
            </w:pPr>
            <w:r w:rsidRPr="007B0714">
              <w:rPr>
                <w:rFonts w:ascii="Calibri" w:hAnsi="Calibri"/>
                <w:u w:val="single"/>
              </w:rPr>
              <w:lastRenderedPageBreak/>
              <w:t>CP Outputs</w:t>
            </w:r>
            <w:r w:rsidRPr="007B0714">
              <w:rPr>
                <w:rFonts w:ascii="Calibri" w:hAnsi="Calibri"/>
              </w:rPr>
              <w:t>:</w:t>
            </w:r>
          </w:p>
          <w:p w14:paraId="0AF24616" w14:textId="4AE0382A" w:rsidR="00F01625" w:rsidRPr="007B0714" w:rsidRDefault="00F01625" w:rsidP="000F580B">
            <w:pPr>
              <w:pStyle w:val="BodyText2"/>
              <w:jc w:val="both"/>
              <w:rPr>
                <w:rFonts w:ascii="Calibri" w:hAnsi="Calibri"/>
              </w:rPr>
            </w:pPr>
            <w:r w:rsidRPr="007B0714">
              <w:rPr>
                <w:rFonts w:ascii="Calibri" w:hAnsi="Calibri"/>
              </w:rPr>
              <w:t xml:space="preserve">The indicative output(s) identified in the CP were: (a) </w:t>
            </w:r>
            <w:r w:rsidR="001E0350">
              <w:rPr>
                <w:rFonts w:ascii="Calibri" w:hAnsi="Calibri"/>
              </w:rPr>
              <w:t>strengthening of RBM in Ministry of Local Government and Ministry of People and Social Development; (b</w:t>
            </w:r>
            <w:r w:rsidR="005D0BB1">
              <w:rPr>
                <w:rFonts w:ascii="Calibri" w:hAnsi="Calibri"/>
              </w:rPr>
              <w:t>) enhanced</w:t>
            </w:r>
            <w:r w:rsidR="001E0350">
              <w:rPr>
                <w:rFonts w:ascii="Calibri" w:hAnsi="Calibri"/>
              </w:rPr>
              <w:t xml:space="preserve"> implementation capacity in Ministry of National Security; and (c) Institutional strengthening of T&amp;T Parliament. </w:t>
            </w:r>
          </w:p>
          <w:p w14:paraId="0AF24617" w14:textId="77777777" w:rsidR="00F01625" w:rsidRPr="007B0714" w:rsidRDefault="00F01625" w:rsidP="000F580B">
            <w:pPr>
              <w:pStyle w:val="BodyText2"/>
              <w:jc w:val="both"/>
              <w:rPr>
                <w:rFonts w:ascii="Calibri" w:hAnsi="Calibri"/>
                <w:highlight w:val="yellow"/>
              </w:rPr>
            </w:pPr>
          </w:p>
          <w:p w14:paraId="0AF24618" w14:textId="77777777" w:rsidR="00F01625" w:rsidRPr="007B0714" w:rsidRDefault="00F01625" w:rsidP="000F580B">
            <w:pPr>
              <w:pStyle w:val="BodyText2"/>
              <w:jc w:val="both"/>
              <w:rPr>
                <w:rFonts w:ascii="Calibri" w:hAnsi="Calibri"/>
              </w:rPr>
            </w:pPr>
            <w:r w:rsidRPr="007B0714">
              <w:rPr>
                <w:rFonts w:ascii="Calibri" w:hAnsi="Calibri"/>
                <w:u w:val="single"/>
              </w:rPr>
              <w:t>Progress and Achievements</w:t>
            </w:r>
            <w:r w:rsidRPr="007B0714">
              <w:rPr>
                <w:rFonts w:ascii="Calibri" w:hAnsi="Calibri"/>
              </w:rPr>
              <w:t>:</w:t>
            </w:r>
          </w:p>
          <w:p w14:paraId="70A22F07" w14:textId="4B76DBBC" w:rsidR="001E0350" w:rsidRDefault="001E0350" w:rsidP="000F580B">
            <w:pPr>
              <w:pStyle w:val="BodyText2"/>
              <w:jc w:val="both"/>
              <w:rPr>
                <w:rFonts w:ascii="Calibri" w:hAnsi="Calibri"/>
              </w:rPr>
            </w:pPr>
            <w:r>
              <w:rPr>
                <w:rFonts w:ascii="Calibri" w:hAnsi="Calibri"/>
              </w:rPr>
              <w:t xml:space="preserve">UNDP was able to achieve the completion of an internal control framework for public procurement and identify </w:t>
            </w:r>
            <w:proofErr w:type="spellStart"/>
            <w:r>
              <w:rPr>
                <w:rFonts w:ascii="Calibri" w:hAnsi="Calibri"/>
              </w:rPr>
              <w:t>organisational</w:t>
            </w:r>
            <w:proofErr w:type="spellEnd"/>
            <w:r>
              <w:rPr>
                <w:rFonts w:ascii="Calibri" w:hAnsi="Calibri"/>
              </w:rPr>
              <w:t xml:space="preserve"> </w:t>
            </w:r>
            <w:r w:rsidR="001F57F8">
              <w:rPr>
                <w:rFonts w:ascii="Calibri" w:hAnsi="Calibri"/>
              </w:rPr>
              <w:t>arrangements</w:t>
            </w:r>
            <w:r>
              <w:rPr>
                <w:rFonts w:ascii="Calibri" w:hAnsi="Calibri"/>
              </w:rPr>
              <w:t xml:space="preserve"> and job </w:t>
            </w:r>
            <w:r w:rsidR="001F57F8">
              <w:rPr>
                <w:rFonts w:ascii="Calibri" w:hAnsi="Calibri"/>
              </w:rPr>
              <w:t xml:space="preserve">design in Ministries that would be required to manage their entire procurement effort with the repeal of the Central Tenders Board Act. </w:t>
            </w:r>
            <w:r w:rsidR="00BC4DB0">
              <w:rPr>
                <w:rFonts w:ascii="Calibri" w:hAnsi="Calibri"/>
              </w:rPr>
              <w:t xml:space="preserve"> UNDP developed </w:t>
            </w:r>
            <w:r w:rsidR="00AA4255">
              <w:rPr>
                <w:rFonts w:ascii="Calibri" w:hAnsi="Calibri"/>
              </w:rPr>
              <w:t>a Draft</w:t>
            </w:r>
            <w:r w:rsidR="00BC4DB0">
              <w:rPr>
                <w:rFonts w:ascii="Calibri" w:hAnsi="Calibri"/>
              </w:rPr>
              <w:t xml:space="preserve"> Model Handbook developed for customization by procuring entities. UNDP also f</w:t>
            </w:r>
            <w:r w:rsidR="00BC4DB0" w:rsidRPr="00BC4DB0">
              <w:rPr>
                <w:rFonts w:ascii="Calibri" w:hAnsi="Calibri"/>
              </w:rPr>
              <w:t>acilitated draft regulations under the Public Procurement and Disposal of Property Act with a focus on bid challenges, supplier ineligibility and enforcement.</w:t>
            </w:r>
          </w:p>
          <w:p w14:paraId="3AB89693" w14:textId="77777777" w:rsidR="001E0350" w:rsidRDefault="001E0350" w:rsidP="000F580B">
            <w:pPr>
              <w:pStyle w:val="BodyText2"/>
              <w:jc w:val="both"/>
              <w:rPr>
                <w:rFonts w:ascii="Calibri" w:hAnsi="Calibri"/>
              </w:rPr>
            </w:pPr>
          </w:p>
          <w:p w14:paraId="5B905DEC" w14:textId="280D4F6F" w:rsidR="00EA2F8A" w:rsidRPr="00EA2F8A" w:rsidRDefault="00BC4DB0" w:rsidP="00C726B9">
            <w:pPr>
              <w:pStyle w:val="BodyText2"/>
              <w:jc w:val="both"/>
              <w:rPr>
                <w:rFonts w:ascii="Calibri" w:hAnsi="Calibri"/>
                <w:lang w:val="en-TT"/>
              </w:rPr>
            </w:pPr>
            <w:r>
              <w:rPr>
                <w:rFonts w:ascii="Calibri" w:hAnsi="Calibri"/>
              </w:rPr>
              <w:t xml:space="preserve">UNDP also increased awareness in procurement reform in all procuring entities and identified </w:t>
            </w:r>
            <w:proofErr w:type="spellStart"/>
            <w:r>
              <w:rPr>
                <w:rFonts w:ascii="Calibri" w:hAnsi="Calibri"/>
              </w:rPr>
              <w:t>organisational</w:t>
            </w:r>
            <w:proofErr w:type="spellEnd"/>
            <w:r>
              <w:rPr>
                <w:rFonts w:ascii="Calibri" w:hAnsi="Calibri"/>
              </w:rPr>
              <w:t xml:space="preserve"> arrangements and associated job design for the staff and </w:t>
            </w:r>
            <w:r w:rsidR="006D3314">
              <w:rPr>
                <w:rFonts w:ascii="Calibri" w:hAnsi="Calibri"/>
              </w:rPr>
              <w:t>management</w:t>
            </w:r>
            <w:r>
              <w:rPr>
                <w:rFonts w:ascii="Calibri" w:hAnsi="Calibri"/>
              </w:rPr>
              <w:t xml:space="preserve"> of the office of </w:t>
            </w:r>
            <w:r w:rsidR="006D3314">
              <w:rPr>
                <w:rFonts w:ascii="Calibri" w:hAnsi="Calibri"/>
              </w:rPr>
              <w:t>Procurement</w:t>
            </w:r>
            <w:r>
              <w:rPr>
                <w:rFonts w:ascii="Calibri" w:hAnsi="Calibri"/>
              </w:rPr>
              <w:t xml:space="preserve"> Regulations. </w:t>
            </w:r>
            <w:r w:rsidR="00EA2F8A" w:rsidRPr="00EA2F8A">
              <w:rPr>
                <w:rFonts w:ascii="Calibri" w:hAnsi="Calibri"/>
              </w:rPr>
              <w:t>The ministries’ focal points are awaiting next steps on implementation of the Public Procurement Reform Bill.  These achievements reinforce the strengthening of accountability and transparency of governance sys</w:t>
            </w:r>
            <w:r w:rsidR="00AA4255">
              <w:rPr>
                <w:rFonts w:ascii="Calibri" w:hAnsi="Calibri"/>
              </w:rPr>
              <w:t xml:space="preserve">tems in a </w:t>
            </w:r>
            <w:r w:rsidR="00EA2F8A" w:rsidRPr="00EA2F8A">
              <w:rPr>
                <w:rFonts w:ascii="Calibri" w:hAnsi="Calibri"/>
              </w:rPr>
              <w:t xml:space="preserve">holistic framework. </w:t>
            </w:r>
            <w:r w:rsidR="00EA2F8A" w:rsidRPr="00EA2F8A">
              <w:rPr>
                <w:rFonts w:ascii="Calibri" w:hAnsi="Calibri"/>
                <w:lang w:val="en-TT"/>
              </w:rPr>
              <w:t xml:space="preserve">The work done by UNDP under this project has been recognized and acknowledged </w:t>
            </w:r>
            <w:r w:rsidR="00AA4255" w:rsidRPr="00EA2F8A">
              <w:rPr>
                <w:rFonts w:ascii="Calibri" w:hAnsi="Calibri"/>
                <w:lang w:val="en-TT"/>
              </w:rPr>
              <w:t>in the</w:t>
            </w:r>
            <w:r w:rsidR="00C726B9">
              <w:rPr>
                <w:rFonts w:ascii="Calibri" w:hAnsi="Calibri"/>
                <w:lang w:val="en-TT"/>
              </w:rPr>
              <w:t xml:space="preserve"> Cabinet and Senate debates. </w:t>
            </w:r>
            <w:r w:rsidR="00EA2F8A" w:rsidRPr="00EA2F8A">
              <w:rPr>
                <w:rFonts w:ascii="Calibri" w:hAnsi="Calibri"/>
                <w:lang w:val="en-TT"/>
              </w:rPr>
              <w:t xml:space="preserve">There is scope for the scaling up of this initiative with the new Administration once the move to full proclamation of the Bill is signalled.  </w:t>
            </w:r>
          </w:p>
          <w:p w14:paraId="4C701361" w14:textId="77777777" w:rsidR="00EA2F8A" w:rsidRPr="00EA2F8A" w:rsidRDefault="00EA2F8A" w:rsidP="00EA2F8A">
            <w:pPr>
              <w:pStyle w:val="BodyText2"/>
              <w:jc w:val="both"/>
              <w:rPr>
                <w:rFonts w:ascii="Calibri" w:hAnsi="Calibri"/>
                <w:lang w:val="en-TT"/>
              </w:rPr>
            </w:pPr>
            <w:r w:rsidRPr="00EA2F8A">
              <w:rPr>
                <w:rFonts w:ascii="Calibri" w:hAnsi="Calibri"/>
                <w:lang w:val="en-TT"/>
              </w:rPr>
              <w:t> </w:t>
            </w:r>
          </w:p>
          <w:p w14:paraId="75E859D8" w14:textId="19DBA93F" w:rsidR="00EA2F8A" w:rsidRPr="00EA2F8A" w:rsidRDefault="00EA2F8A" w:rsidP="00EA2F8A">
            <w:pPr>
              <w:pStyle w:val="BodyText2"/>
              <w:rPr>
                <w:rFonts w:ascii="Calibri" w:hAnsi="Calibri"/>
                <w:lang w:val="en-TT"/>
              </w:rPr>
            </w:pPr>
            <w:r w:rsidRPr="00EA2F8A">
              <w:rPr>
                <w:rFonts w:ascii="Calibri" w:hAnsi="Calibri"/>
                <w:lang w:val="en-TT"/>
              </w:rPr>
              <w:t xml:space="preserve">Building capacity of the first line public service managers through the seminar on Long-term Development Planning with the Permanent Secretaries and Deputy Permanent </w:t>
            </w:r>
            <w:r w:rsidR="00C726B9" w:rsidRPr="00EA2F8A">
              <w:rPr>
                <w:rFonts w:ascii="Calibri" w:hAnsi="Calibri"/>
                <w:lang w:val="en-TT"/>
              </w:rPr>
              <w:t xml:space="preserve">Secretaries </w:t>
            </w:r>
            <w:r w:rsidR="00C726B9">
              <w:rPr>
                <w:rFonts w:ascii="Calibri" w:hAnsi="Calibri"/>
                <w:lang w:val="en-TT"/>
              </w:rPr>
              <w:t xml:space="preserve">was carried out and </w:t>
            </w:r>
            <w:r w:rsidRPr="00EA2F8A">
              <w:rPr>
                <w:rFonts w:ascii="Calibri" w:hAnsi="Calibri"/>
                <w:lang w:val="en-TT"/>
              </w:rPr>
              <w:t>has been stra</w:t>
            </w:r>
            <w:r w:rsidR="00C726B9">
              <w:rPr>
                <w:rFonts w:ascii="Calibri" w:hAnsi="Calibri"/>
                <w:lang w:val="en-TT"/>
              </w:rPr>
              <w:t>tegic in reinforcing</w:t>
            </w:r>
            <w:r w:rsidRPr="00EA2F8A">
              <w:rPr>
                <w:rFonts w:ascii="Calibri" w:hAnsi="Calibri"/>
                <w:lang w:val="en-TT"/>
              </w:rPr>
              <w:t xml:space="preserve"> the achievements made in strengthening good governance. </w:t>
            </w:r>
          </w:p>
          <w:p w14:paraId="1BC01FF0" w14:textId="77777777" w:rsidR="005C0E82" w:rsidRDefault="005C0E82" w:rsidP="005C0E82">
            <w:pPr>
              <w:pStyle w:val="BodyText2"/>
              <w:rPr>
                <w:rFonts w:ascii="Calibri" w:hAnsi="Calibri"/>
              </w:rPr>
            </w:pPr>
            <w:r w:rsidRPr="005C0E82">
              <w:rPr>
                <w:rFonts w:ascii="Calibri" w:hAnsi="Calibri"/>
              </w:rPr>
              <w:t xml:space="preserve"> </w:t>
            </w:r>
          </w:p>
          <w:p w14:paraId="4F9759F8" w14:textId="77777777" w:rsidR="00C726B9" w:rsidRDefault="00C726B9" w:rsidP="005D0BB1">
            <w:pPr>
              <w:pStyle w:val="BodyText2"/>
              <w:rPr>
                <w:rFonts w:ascii="Calibri" w:hAnsi="Calibri"/>
              </w:rPr>
            </w:pPr>
          </w:p>
          <w:p w14:paraId="12BC493E" w14:textId="4C15E51C" w:rsidR="005D0BB1" w:rsidRDefault="00C726B9" w:rsidP="005D0BB1">
            <w:pPr>
              <w:pStyle w:val="BodyText2"/>
              <w:rPr>
                <w:rFonts w:ascii="Calibri" w:hAnsi="Calibri"/>
              </w:rPr>
            </w:pPr>
            <w:r>
              <w:rPr>
                <w:rFonts w:ascii="Calibri" w:hAnsi="Calibri"/>
              </w:rPr>
              <w:t>UNDP was also critical to the development of a Comprehensive Strategic Development Plan through the provision of its programming and technical expertise. This enable</w:t>
            </w:r>
            <w:r w:rsidR="00BE6B60">
              <w:rPr>
                <w:rFonts w:ascii="Calibri" w:hAnsi="Calibri"/>
              </w:rPr>
              <w:t>d the</w:t>
            </w:r>
            <w:r>
              <w:rPr>
                <w:rFonts w:ascii="Calibri" w:hAnsi="Calibri"/>
              </w:rPr>
              <w:t xml:space="preserve"> strengthening of the legislative branch and is indicative of UNDP’s intervention for better governance processes. UNDP also </w:t>
            </w:r>
            <w:proofErr w:type="spellStart"/>
            <w:r>
              <w:rPr>
                <w:rFonts w:ascii="Calibri" w:hAnsi="Calibri"/>
              </w:rPr>
              <w:t>succeeed</w:t>
            </w:r>
            <w:proofErr w:type="spellEnd"/>
            <w:r>
              <w:rPr>
                <w:rFonts w:ascii="Calibri" w:hAnsi="Calibri"/>
              </w:rPr>
              <w:t xml:space="preserve"> in :a) carrying out a w</w:t>
            </w:r>
            <w:r w:rsidR="005D0BB1" w:rsidRPr="005D0BB1">
              <w:rPr>
                <w:rFonts w:ascii="Calibri" w:hAnsi="Calibri"/>
              </w:rPr>
              <w:t>orkshop with Parliamentarians on the content of the Comprehensive Strategic Develop</w:t>
            </w:r>
            <w:r>
              <w:rPr>
                <w:rFonts w:ascii="Calibri" w:hAnsi="Calibri"/>
              </w:rPr>
              <w:t>ment Plan; b) identifying and in the process of implementing p</w:t>
            </w:r>
            <w:r w:rsidR="005D0BB1" w:rsidRPr="005D0BB1">
              <w:rPr>
                <w:rFonts w:ascii="Calibri" w:hAnsi="Calibri"/>
              </w:rPr>
              <w:t xml:space="preserve">riority projects from </w:t>
            </w:r>
            <w:r>
              <w:rPr>
                <w:rFonts w:ascii="Calibri" w:hAnsi="Calibri"/>
              </w:rPr>
              <w:t xml:space="preserve">the </w:t>
            </w:r>
            <w:r w:rsidR="005D0BB1" w:rsidRPr="005D0BB1">
              <w:rPr>
                <w:rFonts w:ascii="Calibri" w:hAnsi="Calibri"/>
              </w:rPr>
              <w:t xml:space="preserve">Strategic Development Plan identified and </w:t>
            </w:r>
            <w:r>
              <w:rPr>
                <w:rFonts w:ascii="Calibri" w:hAnsi="Calibri"/>
              </w:rPr>
              <w:t>in process of being implemented; c) completing a b</w:t>
            </w:r>
            <w:r w:rsidR="005D0BB1" w:rsidRPr="005D0BB1">
              <w:rPr>
                <w:rFonts w:ascii="Calibri" w:hAnsi="Calibri"/>
              </w:rPr>
              <w:t xml:space="preserve">aseline report on the functioning of Committees and the legislative functions in Parliament </w:t>
            </w:r>
            <w:r>
              <w:rPr>
                <w:rFonts w:ascii="Calibri" w:hAnsi="Calibri"/>
              </w:rPr>
              <w:t xml:space="preserve">; d) completing a </w:t>
            </w:r>
            <w:r w:rsidR="005D0BB1" w:rsidRPr="005D0BB1">
              <w:rPr>
                <w:rFonts w:ascii="Calibri" w:hAnsi="Calibri"/>
              </w:rPr>
              <w:t>comparative best practice research report on public hearings in Committe</w:t>
            </w:r>
            <w:r>
              <w:rPr>
                <w:rFonts w:ascii="Calibri" w:hAnsi="Calibri"/>
              </w:rPr>
              <w:t>es, procedures, and techniques; e) completing a f</w:t>
            </w:r>
            <w:r w:rsidR="005D0BB1" w:rsidRPr="005D0BB1">
              <w:rPr>
                <w:rFonts w:ascii="Calibri" w:hAnsi="Calibri"/>
              </w:rPr>
              <w:t xml:space="preserve">inal report on the implementation of a Legislative Information Management System (LIMS) </w:t>
            </w:r>
            <w:r>
              <w:rPr>
                <w:rFonts w:ascii="Calibri" w:hAnsi="Calibri"/>
              </w:rPr>
              <w:t>; f) completing and submitting c</w:t>
            </w:r>
            <w:r w:rsidR="005D0BB1" w:rsidRPr="005D0BB1">
              <w:rPr>
                <w:rFonts w:ascii="Calibri" w:hAnsi="Calibri"/>
              </w:rPr>
              <w:t>onstitue</w:t>
            </w:r>
            <w:r>
              <w:rPr>
                <w:rFonts w:ascii="Calibri" w:hAnsi="Calibri"/>
              </w:rPr>
              <w:t>ncy assessment relations report; g) the laying of a l</w:t>
            </w:r>
            <w:r w:rsidR="005D0BB1" w:rsidRPr="005D0BB1">
              <w:rPr>
                <w:rFonts w:ascii="Calibri" w:hAnsi="Calibri"/>
              </w:rPr>
              <w:t>egislative proposal for the establishment of a general accounting unit to follow expenditures in the form of a draft Houses of Parliament Bill i</w:t>
            </w:r>
            <w:r>
              <w:rPr>
                <w:rFonts w:ascii="Calibri" w:hAnsi="Calibri"/>
              </w:rPr>
              <w:t xml:space="preserve">n the House of Representatives with funds being identified in </w:t>
            </w:r>
            <w:r w:rsidR="005D0BB1" w:rsidRPr="005D0BB1">
              <w:rPr>
                <w:rFonts w:ascii="Calibri" w:hAnsi="Calibri"/>
              </w:rPr>
              <w:t>October</w:t>
            </w:r>
            <w:r>
              <w:rPr>
                <w:rFonts w:ascii="Calibri" w:hAnsi="Calibri"/>
              </w:rPr>
              <w:t xml:space="preserve"> 2015 </w:t>
            </w:r>
            <w:r w:rsidR="005D0BB1" w:rsidRPr="005D0BB1">
              <w:rPr>
                <w:rFonts w:ascii="Calibri" w:hAnsi="Calibri"/>
              </w:rPr>
              <w:t xml:space="preserve">for the establishment of the unit. </w:t>
            </w:r>
            <w:r>
              <w:rPr>
                <w:rFonts w:ascii="Calibri" w:hAnsi="Calibri"/>
              </w:rPr>
              <w:t xml:space="preserve"> </w:t>
            </w:r>
            <w:r w:rsidR="005D0BB1" w:rsidRPr="005D0BB1">
              <w:rPr>
                <w:rFonts w:ascii="Calibri" w:hAnsi="Calibri"/>
              </w:rPr>
              <w:t xml:space="preserve">This project has positively affected results far beyond those envisaged in the CPD. The new standing orders already being implemented have meant that there is more transparency. Permanent Secretaries as well as Ministers will be required to report on expenditures in the House of Parliament as opposed to the past practice in which only Ministers answered questions in the House on matters of finance. Another major outcome was the strengthening of transparency affected by the new measures governing budget debates in parliament. </w:t>
            </w:r>
            <w:r w:rsidR="00254B0F">
              <w:rPr>
                <w:rFonts w:ascii="Calibri" w:hAnsi="Calibri"/>
              </w:rPr>
              <w:t>A</w:t>
            </w:r>
            <w:r w:rsidR="005D0BB1" w:rsidRPr="005D0BB1">
              <w:rPr>
                <w:rFonts w:ascii="Calibri" w:hAnsi="Calibri"/>
              </w:rPr>
              <w:t xml:space="preserve"> significant shift in the system is the proposal that MPs be full time rather than part time as presently obtains. </w:t>
            </w:r>
            <w:r w:rsidR="00254B0F">
              <w:rPr>
                <w:rFonts w:ascii="Calibri" w:hAnsi="Calibri"/>
              </w:rPr>
              <w:t xml:space="preserve"> The aforementioned underscores UNDP’s strategic efforts and contributions to democratic governance processes. </w:t>
            </w:r>
          </w:p>
          <w:p w14:paraId="58F11143" w14:textId="77777777" w:rsidR="00254B0F" w:rsidRDefault="00254B0F" w:rsidP="005D0BB1">
            <w:pPr>
              <w:pStyle w:val="BodyText2"/>
              <w:rPr>
                <w:rFonts w:ascii="Calibri" w:hAnsi="Calibri"/>
              </w:rPr>
            </w:pPr>
          </w:p>
          <w:p w14:paraId="333017A0" w14:textId="77777777" w:rsidR="00254B0F" w:rsidRPr="00D73C22" w:rsidRDefault="00254B0F" w:rsidP="005D0BB1">
            <w:pPr>
              <w:pStyle w:val="BodyText2"/>
              <w:rPr>
                <w:rFonts w:ascii="Calibri" w:hAnsi="Calibri"/>
                <w:u w:val="single"/>
              </w:rPr>
            </w:pPr>
            <w:r w:rsidRPr="00D73C22">
              <w:rPr>
                <w:rFonts w:ascii="Calibri" w:hAnsi="Calibri"/>
                <w:u w:val="single"/>
              </w:rPr>
              <w:t>Summary of evaluation findings and lessons learned</w:t>
            </w:r>
          </w:p>
          <w:p w14:paraId="353BE4B9" w14:textId="77777777" w:rsidR="00254B0F" w:rsidRDefault="00254B0F" w:rsidP="005D0BB1">
            <w:pPr>
              <w:pStyle w:val="BodyText2"/>
              <w:rPr>
                <w:rFonts w:ascii="Calibri" w:hAnsi="Calibri"/>
              </w:rPr>
            </w:pPr>
          </w:p>
          <w:p w14:paraId="55C25BA8" w14:textId="6E8F8F49" w:rsidR="00254B0F" w:rsidRDefault="00BE6B60" w:rsidP="005D0BB1">
            <w:pPr>
              <w:pStyle w:val="BodyText2"/>
              <w:rPr>
                <w:rFonts w:ascii="Calibri" w:hAnsi="Calibri"/>
              </w:rPr>
            </w:pPr>
            <w:r>
              <w:rPr>
                <w:rFonts w:ascii="Calibri" w:hAnsi="Calibri"/>
              </w:rPr>
              <w:lastRenderedPageBreak/>
              <w:t>Based on the CPD evaluation and individual project evaluations</w:t>
            </w:r>
            <w:r w:rsidR="00254B0F">
              <w:rPr>
                <w:rFonts w:ascii="Calibri" w:hAnsi="Calibri"/>
              </w:rPr>
              <w:t xml:space="preserve"> carried out, recommendations will</w:t>
            </w:r>
            <w:r w:rsidR="002659F6">
              <w:rPr>
                <w:rFonts w:ascii="Calibri" w:hAnsi="Calibri"/>
              </w:rPr>
              <w:t xml:space="preserve"> be taken on-board and project </w:t>
            </w:r>
            <w:r w:rsidR="00254B0F">
              <w:rPr>
                <w:rFonts w:ascii="Calibri" w:hAnsi="Calibri"/>
              </w:rPr>
              <w:t>re-adjusted</w:t>
            </w:r>
            <w:r w:rsidR="002659F6">
              <w:rPr>
                <w:rFonts w:ascii="Calibri" w:hAnsi="Calibri"/>
              </w:rPr>
              <w:t xml:space="preserve"> (where applicable)</w:t>
            </w:r>
            <w:r w:rsidR="00254B0F">
              <w:rPr>
                <w:rFonts w:ascii="Calibri" w:hAnsi="Calibri"/>
              </w:rPr>
              <w:t xml:space="preserve">, piloted and/or replicated to accommodate the recommendations and increase the CO’s value added to the country’s development. </w:t>
            </w:r>
            <w:r w:rsidR="00D73C22">
              <w:rPr>
                <w:rFonts w:ascii="Calibri" w:hAnsi="Calibri"/>
              </w:rPr>
              <w:t xml:space="preserve">UNDP has been strategic in its focus and programme implementation. </w:t>
            </w:r>
          </w:p>
          <w:p w14:paraId="3C70830A" w14:textId="77777777" w:rsidR="00D73C22" w:rsidRDefault="00D73C22" w:rsidP="005D0BB1">
            <w:pPr>
              <w:pStyle w:val="BodyText2"/>
              <w:rPr>
                <w:rFonts w:ascii="Calibri" w:hAnsi="Calibri"/>
              </w:rPr>
            </w:pPr>
          </w:p>
          <w:p w14:paraId="435FE4B5" w14:textId="79808782" w:rsidR="00D73C22" w:rsidRDefault="00D73C22" w:rsidP="005D0BB1">
            <w:pPr>
              <w:pStyle w:val="BodyText2"/>
              <w:rPr>
                <w:rFonts w:ascii="Calibri" w:hAnsi="Calibri"/>
              </w:rPr>
            </w:pPr>
            <w:r>
              <w:rPr>
                <w:rFonts w:ascii="Calibri" w:hAnsi="Calibri"/>
              </w:rPr>
              <w:t>The a</w:t>
            </w:r>
            <w:r w:rsidR="002659F6">
              <w:rPr>
                <w:rFonts w:ascii="Calibri" w:hAnsi="Calibri"/>
              </w:rPr>
              <w:t>chievements of the CO represent</w:t>
            </w:r>
            <w:r>
              <w:rPr>
                <w:rFonts w:ascii="Calibri" w:hAnsi="Calibri"/>
              </w:rPr>
              <w:t xml:space="preserve"> significant breakthroughs in the country’s development, which can be built upon. They have been reinforced by high level policy dialogues initiatives which enhanced UNDP’s profile and credibility. </w:t>
            </w:r>
          </w:p>
          <w:p w14:paraId="2758A306" w14:textId="77777777" w:rsidR="00254B0F" w:rsidRDefault="00254B0F" w:rsidP="005D0BB1">
            <w:pPr>
              <w:pStyle w:val="BodyText2"/>
              <w:rPr>
                <w:rFonts w:ascii="Calibri" w:hAnsi="Calibri"/>
              </w:rPr>
            </w:pPr>
          </w:p>
          <w:p w14:paraId="37B84B72" w14:textId="5F33CD1E" w:rsidR="00D73C22" w:rsidRPr="00D73C22" w:rsidRDefault="00D73C22" w:rsidP="00D73C22">
            <w:pPr>
              <w:pStyle w:val="BodyText2"/>
              <w:rPr>
                <w:rFonts w:ascii="Calibri" w:hAnsi="Calibri"/>
              </w:rPr>
            </w:pPr>
            <w:r w:rsidRPr="00D73C22">
              <w:rPr>
                <w:rFonts w:ascii="Calibri" w:hAnsi="Calibri"/>
              </w:rPr>
              <w:t xml:space="preserve">Good governance, with transparency and accountability, has been recognized as key to realizing the MDGs and the SDGs. It is also a key to realizing UNDP strategic goals. Particularly in the context of Trinidad and Tobago with oil and natural gas resources, good governance has been a central aspect of UNDP’s support to the CO but has not previously </w:t>
            </w:r>
            <w:r w:rsidR="001F0450">
              <w:rPr>
                <w:rFonts w:ascii="Calibri" w:hAnsi="Calibri"/>
              </w:rPr>
              <w:t>received</w:t>
            </w:r>
            <w:r w:rsidRPr="00D73C22">
              <w:rPr>
                <w:rFonts w:ascii="Calibri" w:hAnsi="Calibri"/>
              </w:rPr>
              <w:t xml:space="preserve"> major government buy-in.  The oversight responsibility of and resources managed by the Legislative Branch have grown significantly since independence. However, the laws and regulatory processes have remained relatively unchanged. Members of Parliament still are expected to hold their regular jobs and function part time as MPs. The oversight committees have therefore been unable to function effectively. The Parliament project has sought to strengthen the legislative oversight function and address the systemic weaknesses. It also includes strengthening government responsiveness to the constituents through effective use of IT mechanisms. This activity therefore represents a critical change project at several levels. The fact of government commitment and its outcomes so far represent a major success for the UNDP CO. The potential for sustainability and replication throughout the region is high</w:t>
            </w:r>
            <w:r>
              <w:rPr>
                <w:rFonts w:ascii="Calibri" w:hAnsi="Calibri"/>
              </w:rPr>
              <w:t xml:space="preserve"> and is already being indicated, with an emphasis of increased outreach to the Tobago House of Assembly</w:t>
            </w:r>
            <w:r w:rsidRPr="00D73C22">
              <w:rPr>
                <w:rFonts w:ascii="Calibri" w:hAnsi="Calibri"/>
              </w:rPr>
              <w:t xml:space="preserve">. </w:t>
            </w:r>
          </w:p>
          <w:p w14:paraId="34332D6E" w14:textId="77777777" w:rsidR="00D73C22" w:rsidRPr="00D73C22" w:rsidRDefault="00D73C22" w:rsidP="00D73C22">
            <w:pPr>
              <w:pStyle w:val="BodyText2"/>
              <w:rPr>
                <w:rFonts w:ascii="Calibri" w:hAnsi="Calibri"/>
              </w:rPr>
            </w:pPr>
          </w:p>
          <w:p w14:paraId="2A62B22C" w14:textId="3F2D7E92" w:rsidR="00D73C22" w:rsidRDefault="00D73C22" w:rsidP="001F0450">
            <w:pPr>
              <w:pStyle w:val="BodyText2"/>
              <w:jc w:val="both"/>
              <w:rPr>
                <w:rFonts w:ascii="Calibri" w:hAnsi="Calibri"/>
                <w:lang w:val="en-TT"/>
              </w:rPr>
            </w:pPr>
            <w:r w:rsidRPr="00D73C22">
              <w:rPr>
                <w:rFonts w:ascii="Calibri" w:hAnsi="Calibri"/>
                <w:lang w:val="en-TT"/>
              </w:rPr>
              <w:t>UNDP’s support in the areas of readying both the procuring entities and the Office of the Procurement Regulator will go a  long way in strengthen Government</w:t>
            </w:r>
            <w:r w:rsidR="001F0450">
              <w:rPr>
                <w:rFonts w:ascii="Calibri" w:hAnsi="Calibri"/>
                <w:lang w:val="en-TT"/>
              </w:rPr>
              <w:t>’</w:t>
            </w:r>
            <w:r w:rsidRPr="00D73C22">
              <w:rPr>
                <w:rFonts w:ascii="Calibri" w:hAnsi="Calibri"/>
                <w:lang w:val="en-TT"/>
              </w:rPr>
              <w:t>s architecture and efficiency in the implementation of procurement reform.  The role of this project in strengthening, transparency and accountability within government entities represents a solid entry point for UNDP. These initiatives are both fully in alignment with UNDP Strategic Plan.</w:t>
            </w:r>
          </w:p>
          <w:p w14:paraId="4F5D8EF7" w14:textId="77777777" w:rsidR="001F0450" w:rsidRPr="00D73C22" w:rsidRDefault="001F0450" w:rsidP="001F0450">
            <w:pPr>
              <w:pStyle w:val="BodyText2"/>
              <w:jc w:val="both"/>
              <w:rPr>
                <w:rFonts w:ascii="Calibri" w:hAnsi="Calibri"/>
                <w:lang w:val="en-TT"/>
              </w:rPr>
            </w:pPr>
          </w:p>
          <w:p w14:paraId="060BE6BB" w14:textId="7E77CC2E" w:rsidR="00D73C22" w:rsidRDefault="00D73C22" w:rsidP="00D73C22">
            <w:pPr>
              <w:pStyle w:val="BodyText2"/>
              <w:rPr>
                <w:rFonts w:ascii="Calibri" w:hAnsi="Calibri"/>
              </w:rPr>
            </w:pPr>
            <w:r w:rsidRPr="00D73C22">
              <w:rPr>
                <w:rFonts w:ascii="Calibri" w:hAnsi="Calibri"/>
              </w:rPr>
              <w:t xml:space="preserve">The upscaling and replication of the </w:t>
            </w:r>
            <w:proofErr w:type="spellStart"/>
            <w:r w:rsidRPr="00D73C22">
              <w:rPr>
                <w:rFonts w:ascii="Calibri" w:hAnsi="Calibri"/>
              </w:rPr>
              <w:t>Arima</w:t>
            </w:r>
            <w:proofErr w:type="spellEnd"/>
            <w:r w:rsidRPr="00D73C22">
              <w:rPr>
                <w:rFonts w:ascii="Calibri" w:hAnsi="Calibri"/>
              </w:rPr>
              <w:t xml:space="preserve"> Poverty pilot and the </w:t>
            </w:r>
            <w:proofErr w:type="spellStart"/>
            <w:r w:rsidRPr="00D73C22">
              <w:rPr>
                <w:rFonts w:ascii="Calibri" w:hAnsi="Calibri"/>
              </w:rPr>
              <w:t>Mayaro</w:t>
            </w:r>
            <w:proofErr w:type="spellEnd"/>
            <w:r w:rsidRPr="00D73C22">
              <w:rPr>
                <w:rFonts w:ascii="Calibri" w:hAnsi="Calibri"/>
              </w:rPr>
              <w:t xml:space="preserve"> </w:t>
            </w:r>
            <w:proofErr w:type="spellStart"/>
            <w:r w:rsidRPr="00D73C22">
              <w:rPr>
                <w:rFonts w:ascii="Calibri" w:hAnsi="Calibri"/>
              </w:rPr>
              <w:t>Disater</w:t>
            </w:r>
            <w:proofErr w:type="spellEnd"/>
            <w:r w:rsidRPr="00D73C22">
              <w:rPr>
                <w:rFonts w:ascii="Calibri" w:hAnsi="Calibri"/>
              </w:rPr>
              <w:t xml:space="preserve"> Risk Reduction pilots also have the potential to transform the data gap that has undermined capacity for effective poverty reduction strategies </w:t>
            </w:r>
            <w:r w:rsidR="00D42CDE">
              <w:rPr>
                <w:rFonts w:ascii="Calibri" w:hAnsi="Calibri"/>
              </w:rPr>
              <w:t xml:space="preserve">policies and programmes and escalate efforts in </w:t>
            </w:r>
            <w:r w:rsidRPr="00D73C22">
              <w:rPr>
                <w:rFonts w:ascii="Calibri" w:hAnsi="Calibri"/>
              </w:rPr>
              <w:t>Disaster Risk Reduction</w:t>
            </w:r>
            <w:r w:rsidR="00D42CDE">
              <w:rPr>
                <w:rFonts w:ascii="Calibri" w:hAnsi="Calibri"/>
              </w:rPr>
              <w:t xml:space="preserve"> mitigation and adaptation. </w:t>
            </w:r>
            <w:r w:rsidRPr="00D73C22">
              <w:rPr>
                <w:rFonts w:ascii="Calibri" w:hAnsi="Calibri"/>
              </w:rPr>
              <w:t xml:space="preserve"> These outcomes therefore </w:t>
            </w:r>
            <w:r w:rsidR="001F0450">
              <w:rPr>
                <w:rFonts w:ascii="Calibri" w:hAnsi="Calibri"/>
              </w:rPr>
              <w:t>have</w:t>
            </w:r>
            <w:r w:rsidRPr="00D73C22">
              <w:rPr>
                <w:rFonts w:ascii="Calibri" w:hAnsi="Calibri"/>
              </w:rPr>
              <w:t xml:space="preserve"> major transformative potential. They also </w:t>
            </w:r>
            <w:r w:rsidR="001F0450">
              <w:rPr>
                <w:rFonts w:ascii="Calibri" w:hAnsi="Calibri"/>
              </w:rPr>
              <w:t>help strengthen the</w:t>
            </w:r>
            <w:r w:rsidRPr="00D73C22">
              <w:rPr>
                <w:rFonts w:ascii="Calibri" w:hAnsi="Calibri"/>
              </w:rPr>
              <w:t xml:space="preserve"> alignment with UNDP</w:t>
            </w:r>
            <w:r w:rsidR="00947DCB">
              <w:rPr>
                <w:rFonts w:ascii="Calibri" w:hAnsi="Calibri"/>
              </w:rPr>
              <w:t>’s</w:t>
            </w:r>
            <w:r w:rsidRPr="00D73C22">
              <w:rPr>
                <w:rFonts w:ascii="Calibri" w:hAnsi="Calibri"/>
              </w:rPr>
              <w:t xml:space="preserve"> Strategic Plan and its overarching priority of Poverty Eradication and Sustainability.</w:t>
            </w:r>
          </w:p>
          <w:p w14:paraId="3048864E" w14:textId="77777777" w:rsidR="00D73C22" w:rsidRPr="00D73C22" w:rsidRDefault="00D73C22" w:rsidP="00D73C22">
            <w:pPr>
              <w:pStyle w:val="BodyText2"/>
              <w:rPr>
                <w:rFonts w:ascii="Calibri" w:hAnsi="Calibri"/>
              </w:rPr>
            </w:pPr>
          </w:p>
          <w:p w14:paraId="29661795" w14:textId="01CC90E4" w:rsidR="00D73C22" w:rsidRDefault="00D73C22" w:rsidP="00D73C22">
            <w:pPr>
              <w:pStyle w:val="BodyText2"/>
              <w:rPr>
                <w:rFonts w:ascii="Calibri" w:hAnsi="Calibri"/>
              </w:rPr>
            </w:pPr>
            <w:r w:rsidRPr="00D73C22">
              <w:rPr>
                <w:rFonts w:ascii="Calibri" w:hAnsi="Calibri"/>
              </w:rPr>
              <w:t>In general the environment management programmes are well targeted and have potential for significant change impact.</w:t>
            </w:r>
            <w:r>
              <w:rPr>
                <w:rFonts w:ascii="Calibri" w:hAnsi="Calibri"/>
              </w:rPr>
              <w:t xml:space="preserve"> </w:t>
            </w:r>
            <w:r w:rsidRPr="00D73C22">
              <w:rPr>
                <w:rFonts w:ascii="Calibri" w:hAnsi="Calibri"/>
              </w:rPr>
              <w:t xml:space="preserve"> Youth remains a cornerstone for change and building human security and sustainability in Trinidad and Tobago and the Caribbean more generally. The Youth initiative represents a programme that is well targeted.  </w:t>
            </w:r>
          </w:p>
          <w:p w14:paraId="1FDF2BC2" w14:textId="77777777" w:rsidR="00D73C22" w:rsidRPr="00D73C22" w:rsidRDefault="00D73C22" w:rsidP="00D73C22">
            <w:pPr>
              <w:pStyle w:val="BodyText2"/>
              <w:rPr>
                <w:rFonts w:ascii="Calibri" w:hAnsi="Calibri"/>
              </w:rPr>
            </w:pPr>
          </w:p>
          <w:p w14:paraId="5C52932F" w14:textId="18FFCE3A" w:rsidR="005D0BB1" w:rsidRPr="005D0BB1" w:rsidRDefault="00D73C22" w:rsidP="005D0BB1">
            <w:pPr>
              <w:pStyle w:val="BodyText2"/>
              <w:rPr>
                <w:rFonts w:ascii="Calibri" w:hAnsi="Calibri"/>
              </w:rPr>
            </w:pPr>
            <w:r w:rsidRPr="00D73C22">
              <w:rPr>
                <w:rFonts w:ascii="Calibri" w:hAnsi="Calibri"/>
              </w:rPr>
              <w:t xml:space="preserve">The </w:t>
            </w:r>
            <w:r w:rsidR="00947DCB">
              <w:rPr>
                <w:rFonts w:ascii="Calibri" w:hAnsi="Calibri"/>
              </w:rPr>
              <w:t>CO has forged</w:t>
            </w:r>
            <w:r w:rsidRPr="00D73C22">
              <w:rPr>
                <w:rFonts w:ascii="Calibri" w:hAnsi="Calibri"/>
              </w:rPr>
              <w:t xml:space="preserve"> strong partnerships with government and civil society and has demonstrated flexibility in responding to changing circumstances. </w:t>
            </w:r>
            <w:r w:rsidR="00947DCB">
              <w:rPr>
                <w:rFonts w:ascii="Calibri" w:hAnsi="Calibri"/>
              </w:rPr>
              <w:t xml:space="preserve">The </w:t>
            </w:r>
            <w:r w:rsidR="004C510D">
              <w:rPr>
                <w:rFonts w:ascii="Calibri" w:hAnsi="Calibri"/>
              </w:rPr>
              <w:t xml:space="preserve">CO will continue to build on its </w:t>
            </w:r>
            <w:r w:rsidR="004C510D">
              <w:rPr>
                <w:rFonts w:ascii="Calibri" w:hAnsi="Calibri"/>
                <w:color w:val="000000"/>
              </w:rPr>
              <w:t xml:space="preserve">comparative advantage and </w:t>
            </w:r>
            <w:r w:rsidR="00947DCB" w:rsidRPr="007B0714">
              <w:rPr>
                <w:rFonts w:ascii="Calibri" w:hAnsi="Calibri"/>
                <w:color w:val="000000"/>
              </w:rPr>
              <w:t>through targeted and catalytic interventions</w:t>
            </w:r>
            <w:r w:rsidR="004C510D">
              <w:rPr>
                <w:rFonts w:ascii="Calibri" w:hAnsi="Calibri"/>
                <w:color w:val="000000"/>
              </w:rPr>
              <w:t xml:space="preserve">, advance issues-based development programmes to help Trinidad and Tobago with the implementation of the 2030 development agenda and the achievement of the Sustainable Development Goals (SDGs). </w:t>
            </w:r>
          </w:p>
          <w:p w14:paraId="34960065" w14:textId="77777777" w:rsidR="005D0BB1" w:rsidRDefault="005D0BB1" w:rsidP="005C0E82">
            <w:pPr>
              <w:pStyle w:val="BodyText2"/>
              <w:rPr>
                <w:rFonts w:ascii="Calibri" w:hAnsi="Calibri"/>
              </w:rPr>
            </w:pPr>
          </w:p>
          <w:p w14:paraId="0AF2462B" w14:textId="3683FFF4" w:rsidR="005D0BB1" w:rsidRPr="007B0714" w:rsidRDefault="005D0BB1" w:rsidP="005C0E82">
            <w:pPr>
              <w:pStyle w:val="BodyText2"/>
              <w:rPr>
                <w:rFonts w:ascii="Calibri" w:hAnsi="Calibri"/>
              </w:rPr>
            </w:pPr>
          </w:p>
        </w:tc>
      </w:tr>
    </w:tbl>
    <w:p w14:paraId="0AF2467C" w14:textId="00FF05B1" w:rsidR="004B3911" w:rsidRDefault="004B3911">
      <w:pPr>
        <w:pStyle w:val="BodyText2"/>
        <w:rPr>
          <w:rFonts w:ascii="Calibri" w:hAnsi="Calibri"/>
        </w:rPr>
      </w:pPr>
    </w:p>
    <w:p w14:paraId="45185009" w14:textId="77777777" w:rsidR="00FB6195" w:rsidRDefault="00FB6195">
      <w:pPr>
        <w:pStyle w:val="BodyText2"/>
        <w:rPr>
          <w:rFonts w:ascii="Calibri" w:hAnsi="Calibri"/>
        </w:rPr>
      </w:pPr>
    </w:p>
    <w:p w14:paraId="50C340EF" w14:textId="77777777" w:rsidR="00FB6195" w:rsidRDefault="00FB6195">
      <w:pPr>
        <w:pStyle w:val="BodyText2"/>
        <w:rPr>
          <w:rFonts w:ascii="Calibri" w:hAnsi="Calibri"/>
        </w:rPr>
      </w:pPr>
    </w:p>
    <w:p w14:paraId="0AF24684" w14:textId="77777777" w:rsidR="00E37E7A" w:rsidRPr="007B0714" w:rsidRDefault="00EA7740" w:rsidP="00E37E7A">
      <w:pPr>
        <w:pStyle w:val="BodyText2"/>
        <w:jc w:val="center"/>
        <w:rPr>
          <w:rFonts w:ascii="Calibri" w:hAnsi="Calibri"/>
        </w:rPr>
      </w:pPr>
      <w:r w:rsidRPr="007B0714">
        <w:rPr>
          <w:rFonts w:ascii="Calibri" w:hAnsi="Calibri"/>
        </w:rPr>
        <w:t xml:space="preserve">III. </w:t>
      </w:r>
      <w:r w:rsidR="00673710" w:rsidRPr="007B0714">
        <w:rPr>
          <w:rFonts w:ascii="Calibri" w:hAnsi="Calibri"/>
        </w:rPr>
        <w:t xml:space="preserve">Country Programme </w:t>
      </w:r>
      <w:r w:rsidR="00E37E7A" w:rsidRPr="007B0714">
        <w:rPr>
          <w:rFonts w:ascii="Calibri" w:hAnsi="Calibri"/>
        </w:rPr>
        <w:t>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3"/>
        <w:gridCol w:w="1864"/>
        <w:gridCol w:w="2046"/>
        <w:gridCol w:w="1959"/>
        <w:gridCol w:w="1978"/>
      </w:tblGrid>
      <w:tr w:rsidR="00940094" w:rsidRPr="007B0714" w14:paraId="0AF24688" w14:textId="77777777" w:rsidTr="00A16F22">
        <w:tc>
          <w:tcPr>
            <w:tcW w:w="6228" w:type="dxa"/>
            <w:shd w:val="clear" w:color="auto" w:fill="000000"/>
          </w:tcPr>
          <w:p w14:paraId="0AF24685" w14:textId="77777777" w:rsidR="0015409F" w:rsidRPr="007B0714" w:rsidRDefault="0015409F" w:rsidP="00A16F22">
            <w:pPr>
              <w:pStyle w:val="BodyText2"/>
              <w:jc w:val="center"/>
              <w:rPr>
                <w:rFonts w:ascii="Calibri" w:hAnsi="Calibri"/>
                <w:b/>
                <w:color w:val="FFFFFF"/>
              </w:rPr>
            </w:pPr>
            <w:r w:rsidRPr="007B0714">
              <w:rPr>
                <w:rFonts w:ascii="Calibri" w:hAnsi="Calibri"/>
                <w:b/>
                <w:color w:val="FFFFFF"/>
              </w:rPr>
              <w:t>Focus Area</w:t>
            </w:r>
          </w:p>
        </w:tc>
        <w:tc>
          <w:tcPr>
            <w:tcW w:w="5940" w:type="dxa"/>
            <w:gridSpan w:val="3"/>
            <w:shd w:val="clear" w:color="auto" w:fill="000000"/>
          </w:tcPr>
          <w:p w14:paraId="0AF24686" w14:textId="6F9D320E" w:rsidR="0015409F" w:rsidRPr="007B0714" w:rsidRDefault="000D6DE5" w:rsidP="00956604">
            <w:pPr>
              <w:pStyle w:val="BodyText2"/>
              <w:jc w:val="center"/>
              <w:rPr>
                <w:rFonts w:ascii="Calibri" w:hAnsi="Calibri"/>
                <w:b/>
                <w:color w:val="FFFFFF"/>
              </w:rPr>
            </w:pPr>
            <w:r w:rsidRPr="007B0714">
              <w:rPr>
                <w:rFonts w:ascii="Calibri" w:hAnsi="Calibri"/>
                <w:b/>
                <w:color w:val="FFFFFF"/>
              </w:rPr>
              <w:t xml:space="preserve">Programme </w:t>
            </w:r>
            <w:r w:rsidR="0015409F" w:rsidRPr="007B0714">
              <w:rPr>
                <w:rFonts w:ascii="Calibri" w:hAnsi="Calibri"/>
                <w:b/>
                <w:color w:val="FFFFFF"/>
              </w:rPr>
              <w:t>Expenditure ($)</w:t>
            </w:r>
            <w:r w:rsidR="00D82C8E">
              <w:rPr>
                <w:rFonts w:ascii="Calibri" w:hAnsi="Calibri"/>
                <w:b/>
                <w:color w:val="FFFFFF"/>
              </w:rPr>
              <w:t xml:space="preserve"> 2012 </w:t>
            </w:r>
            <w:r w:rsidR="00254B0F">
              <w:rPr>
                <w:rFonts w:ascii="Calibri" w:hAnsi="Calibri"/>
                <w:b/>
                <w:color w:val="FFFFFF"/>
              </w:rPr>
              <w:t>–</w:t>
            </w:r>
            <w:r w:rsidR="00D82C8E">
              <w:rPr>
                <w:rFonts w:ascii="Calibri" w:hAnsi="Calibri"/>
                <w:b/>
                <w:color w:val="FFFFFF"/>
              </w:rPr>
              <w:t xml:space="preserve"> 201</w:t>
            </w:r>
            <w:r w:rsidR="005D0BB1">
              <w:rPr>
                <w:rFonts w:ascii="Calibri" w:hAnsi="Calibri"/>
                <w:b/>
                <w:color w:val="FFFFFF"/>
              </w:rPr>
              <w:t>6</w:t>
            </w:r>
          </w:p>
        </w:tc>
        <w:tc>
          <w:tcPr>
            <w:tcW w:w="2008" w:type="dxa"/>
            <w:shd w:val="clear" w:color="auto" w:fill="000000"/>
          </w:tcPr>
          <w:p w14:paraId="0AF24687" w14:textId="77777777" w:rsidR="0015409F" w:rsidRPr="007B0714" w:rsidRDefault="0015409F" w:rsidP="00A16F22">
            <w:pPr>
              <w:pStyle w:val="BodyText2"/>
              <w:jc w:val="center"/>
              <w:rPr>
                <w:rFonts w:ascii="Calibri" w:hAnsi="Calibri"/>
                <w:b/>
                <w:color w:val="FFFFFF"/>
              </w:rPr>
            </w:pPr>
            <w:r w:rsidRPr="007B0714">
              <w:rPr>
                <w:rFonts w:ascii="Calibri" w:hAnsi="Calibri"/>
                <w:b/>
                <w:color w:val="FFFFFF"/>
              </w:rPr>
              <w:t>% of Total</w:t>
            </w:r>
          </w:p>
        </w:tc>
      </w:tr>
      <w:tr w:rsidR="00554E5F" w:rsidRPr="002659F6" w14:paraId="0AF2468E" w14:textId="77777777" w:rsidTr="00A16F22">
        <w:tc>
          <w:tcPr>
            <w:tcW w:w="6228" w:type="dxa"/>
          </w:tcPr>
          <w:p w14:paraId="0AF24689" w14:textId="77777777" w:rsidR="000D6DE5" w:rsidRPr="002659F6" w:rsidRDefault="000D6DE5" w:rsidP="00A0001A">
            <w:pPr>
              <w:pStyle w:val="BodyText2"/>
              <w:rPr>
                <w:rFonts w:ascii="Calibri" w:hAnsi="Calibri"/>
              </w:rPr>
            </w:pPr>
          </w:p>
        </w:tc>
        <w:tc>
          <w:tcPr>
            <w:tcW w:w="1890" w:type="dxa"/>
          </w:tcPr>
          <w:p w14:paraId="0AF2468A" w14:textId="77777777" w:rsidR="000D6DE5" w:rsidRPr="002659F6" w:rsidRDefault="000D6DE5" w:rsidP="00A16F22">
            <w:pPr>
              <w:pStyle w:val="BodyText2"/>
              <w:jc w:val="center"/>
              <w:rPr>
                <w:rFonts w:ascii="Calibri" w:hAnsi="Calibri"/>
              </w:rPr>
            </w:pPr>
            <w:r w:rsidRPr="002659F6">
              <w:rPr>
                <w:rFonts w:ascii="Calibri" w:hAnsi="Calibri"/>
              </w:rPr>
              <w:t>Regular (TRAC)</w:t>
            </w:r>
          </w:p>
        </w:tc>
        <w:tc>
          <w:tcPr>
            <w:tcW w:w="2070" w:type="dxa"/>
          </w:tcPr>
          <w:p w14:paraId="0AF2468B" w14:textId="77777777" w:rsidR="000D6DE5" w:rsidRPr="002659F6" w:rsidRDefault="000D6DE5" w:rsidP="00A16F22">
            <w:pPr>
              <w:pStyle w:val="BodyText2"/>
              <w:jc w:val="center"/>
              <w:rPr>
                <w:rFonts w:ascii="Calibri" w:hAnsi="Calibri"/>
              </w:rPr>
            </w:pPr>
            <w:r w:rsidRPr="002659F6">
              <w:rPr>
                <w:rFonts w:ascii="Calibri" w:hAnsi="Calibri"/>
              </w:rPr>
              <w:t>Other</w:t>
            </w:r>
          </w:p>
        </w:tc>
        <w:tc>
          <w:tcPr>
            <w:tcW w:w="1980" w:type="dxa"/>
          </w:tcPr>
          <w:p w14:paraId="0AF2468C" w14:textId="77777777" w:rsidR="000D6DE5" w:rsidRPr="002659F6" w:rsidRDefault="000D6DE5" w:rsidP="00A16F22">
            <w:pPr>
              <w:pStyle w:val="BodyText2"/>
              <w:jc w:val="center"/>
              <w:rPr>
                <w:rFonts w:ascii="Calibri" w:hAnsi="Calibri"/>
              </w:rPr>
            </w:pPr>
            <w:r w:rsidRPr="002659F6">
              <w:rPr>
                <w:rFonts w:ascii="Calibri" w:hAnsi="Calibri"/>
              </w:rPr>
              <w:t>Total</w:t>
            </w:r>
          </w:p>
        </w:tc>
        <w:tc>
          <w:tcPr>
            <w:tcW w:w="2008" w:type="dxa"/>
          </w:tcPr>
          <w:p w14:paraId="0AF2468D" w14:textId="77777777" w:rsidR="000D6DE5" w:rsidRPr="002659F6" w:rsidRDefault="000D6DE5" w:rsidP="00A16F22">
            <w:pPr>
              <w:pStyle w:val="BodyText2"/>
              <w:jc w:val="center"/>
              <w:rPr>
                <w:rFonts w:ascii="Calibri" w:hAnsi="Calibri"/>
              </w:rPr>
            </w:pPr>
          </w:p>
        </w:tc>
      </w:tr>
      <w:tr w:rsidR="00FB6195" w:rsidRPr="002659F6" w14:paraId="0AF24694" w14:textId="77777777" w:rsidTr="005937CC">
        <w:tc>
          <w:tcPr>
            <w:tcW w:w="6228" w:type="dxa"/>
          </w:tcPr>
          <w:p w14:paraId="0AF2468F" w14:textId="70CE1729" w:rsidR="00FB6195" w:rsidRPr="002659F6" w:rsidRDefault="00FB6195" w:rsidP="00003038">
            <w:pPr>
              <w:pStyle w:val="BodyText2"/>
              <w:rPr>
                <w:rFonts w:ascii="Calibri" w:hAnsi="Calibri"/>
              </w:rPr>
            </w:pPr>
            <w:r w:rsidRPr="002659F6">
              <w:rPr>
                <w:rFonts w:ascii="Calibri" w:hAnsi="Calibri"/>
              </w:rPr>
              <w:t>Poverty Eradication and Social Justice</w:t>
            </w:r>
          </w:p>
        </w:tc>
        <w:tc>
          <w:tcPr>
            <w:tcW w:w="1890" w:type="dxa"/>
            <w:tcBorders>
              <w:top w:val="nil"/>
              <w:left w:val="nil"/>
              <w:bottom w:val="single" w:sz="8" w:space="0" w:color="auto"/>
              <w:right w:val="single" w:sz="8" w:space="0" w:color="auto"/>
            </w:tcBorders>
          </w:tcPr>
          <w:p w14:paraId="0AF24690" w14:textId="5B1CABDE" w:rsidR="00FB6195" w:rsidRPr="002659F6" w:rsidRDefault="00FB6195" w:rsidP="00554E5F">
            <w:pPr>
              <w:pStyle w:val="BodyText2"/>
              <w:jc w:val="center"/>
              <w:rPr>
                <w:rFonts w:ascii="Calibri" w:hAnsi="Calibri"/>
              </w:rPr>
            </w:pPr>
            <w:r w:rsidRPr="002659F6">
              <w:rPr>
                <w:rFonts w:ascii="Calibri" w:hAnsi="Calibri"/>
              </w:rPr>
              <w:t>0</w:t>
            </w:r>
          </w:p>
        </w:tc>
        <w:tc>
          <w:tcPr>
            <w:tcW w:w="2070" w:type="dxa"/>
            <w:tcBorders>
              <w:top w:val="nil"/>
              <w:left w:val="nil"/>
              <w:bottom w:val="single" w:sz="8" w:space="0" w:color="auto"/>
              <w:right w:val="single" w:sz="8" w:space="0" w:color="auto"/>
            </w:tcBorders>
          </w:tcPr>
          <w:p w14:paraId="0AF24691" w14:textId="19959B89" w:rsidR="00FB6195" w:rsidRPr="002659F6" w:rsidRDefault="00F07A62" w:rsidP="00554E5F">
            <w:pPr>
              <w:pStyle w:val="BodyText2"/>
              <w:jc w:val="center"/>
              <w:rPr>
                <w:rFonts w:ascii="Calibri" w:hAnsi="Calibri"/>
              </w:rPr>
            </w:pPr>
            <w:r>
              <w:rPr>
                <w:rFonts w:ascii="Calibri" w:hAnsi="Calibri"/>
              </w:rPr>
              <w:t>3,140,737</w:t>
            </w:r>
          </w:p>
        </w:tc>
        <w:tc>
          <w:tcPr>
            <w:tcW w:w="1980" w:type="dxa"/>
            <w:tcBorders>
              <w:top w:val="nil"/>
              <w:left w:val="nil"/>
              <w:bottom w:val="single" w:sz="8" w:space="0" w:color="auto"/>
              <w:right w:val="single" w:sz="8" w:space="0" w:color="auto"/>
            </w:tcBorders>
          </w:tcPr>
          <w:p w14:paraId="0AF24692" w14:textId="1537B465" w:rsidR="00FB6195" w:rsidRPr="002659F6" w:rsidRDefault="00F07A62" w:rsidP="00554E5F">
            <w:pPr>
              <w:pStyle w:val="BodyText2"/>
              <w:jc w:val="center"/>
              <w:rPr>
                <w:rFonts w:ascii="Calibri" w:hAnsi="Calibri"/>
              </w:rPr>
            </w:pPr>
            <w:r>
              <w:rPr>
                <w:rFonts w:ascii="Calibri" w:hAnsi="Calibri"/>
              </w:rPr>
              <w:t>3,140,737</w:t>
            </w:r>
          </w:p>
        </w:tc>
        <w:tc>
          <w:tcPr>
            <w:tcW w:w="2008" w:type="dxa"/>
            <w:tcBorders>
              <w:top w:val="nil"/>
              <w:left w:val="nil"/>
              <w:bottom w:val="single" w:sz="8" w:space="0" w:color="auto"/>
              <w:right w:val="single" w:sz="8" w:space="0" w:color="auto"/>
            </w:tcBorders>
          </w:tcPr>
          <w:p w14:paraId="0AF24693" w14:textId="567905B6" w:rsidR="00FB6195" w:rsidRPr="002659F6" w:rsidRDefault="00FB6195" w:rsidP="00003038">
            <w:pPr>
              <w:pStyle w:val="BodyText2"/>
              <w:jc w:val="center"/>
              <w:rPr>
                <w:rFonts w:ascii="Calibri" w:hAnsi="Calibri"/>
              </w:rPr>
            </w:pPr>
            <w:r w:rsidRPr="002659F6">
              <w:rPr>
                <w:rFonts w:ascii="Calibri" w:hAnsi="Calibri"/>
              </w:rPr>
              <w:t>29.16%</w:t>
            </w:r>
          </w:p>
        </w:tc>
      </w:tr>
      <w:tr w:rsidR="00FB6195" w:rsidRPr="002659F6" w14:paraId="0AF2469A" w14:textId="77777777" w:rsidTr="005937CC">
        <w:tc>
          <w:tcPr>
            <w:tcW w:w="6228" w:type="dxa"/>
          </w:tcPr>
          <w:p w14:paraId="0AF24695" w14:textId="37E4185D" w:rsidR="00FB6195" w:rsidRPr="002659F6" w:rsidRDefault="00FB6195" w:rsidP="00003038">
            <w:pPr>
              <w:pStyle w:val="BodyText2"/>
              <w:rPr>
                <w:rFonts w:ascii="Calibri" w:hAnsi="Calibri"/>
              </w:rPr>
            </w:pPr>
            <w:r w:rsidRPr="002659F6">
              <w:rPr>
                <w:rFonts w:ascii="Calibri" w:hAnsi="Calibri"/>
              </w:rPr>
              <w:t xml:space="preserve">National and Personal Security </w:t>
            </w:r>
          </w:p>
        </w:tc>
        <w:tc>
          <w:tcPr>
            <w:tcW w:w="1890" w:type="dxa"/>
            <w:tcBorders>
              <w:top w:val="nil"/>
              <w:left w:val="nil"/>
              <w:bottom w:val="single" w:sz="8" w:space="0" w:color="auto"/>
              <w:right w:val="single" w:sz="8" w:space="0" w:color="auto"/>
            </w:tcBorders>
          </w:tcPr>
          <w:p w14:paraId="0AF24696" w14:textId="7BDCF36D" w:rsidR="00FB6195" w:rsidRPr="002659F6" w:rsidRDefault="00FB6195" w:rsidP="00003038">
            <w:pPr>
              <w:pStyle w:val="BodyText2"/>
              <w:jc w:val="center"/>
              <w:rPr>
                <w:rFonts w:ascii="Calibri" w:hAnsi="Calibri"/>
              </w:rPr>
            </w:pPr>
            <w:r w:rsidRPr="002659F6">
              <w:rPr>
                <w:rFonts w:ascii="Calibri" w:hAnsi="Calibri"/>
              </w:rPr>
              <w:t>0</w:t>
            </w:r>
          </w:p>
        </w:tc>
        <w:tc>
          <w:tcPr>
            <w:tcW w:w="2070" w:type="dxa"/>
            <w:tcBorders>
              <w:top w:val="nil"/>
              <w:left w:val="nil"/>
              <w:bottom w:val="single" w:sz="8" w:space="0" w:color="auto"/>
              <w:right w:val="single" w:sz="8" w:space="0" w:color="auto"/>
            </w:tcBorders>
          </w:tcPr>
          <w:p w14:paraId="0AF24697" w14:textId="76436EEF" w:rsidR="00FB6195" w:rsidRPr="002659F6" w:rsidRDefault="00F07A62" w:rsidP="0054431E">
            <w:pPr>
              <w:pStyle w:val="BodyText2"/>
              <w:jc w:val="center"/>
              <w:rPr>
                <w:rFonts w:ascii="Calibri" w:hAnsi="Calibri"/>
              </w:rPr>
            </w:pPr>
            <w:r>
              <w:rPr>
                <w:rFonts w:ascii="Calibri" w:hAnsi="Calibri"/>
              </w:rPr>
              <w:t>2,274,776</w:t>
            </w:r>
          </w:p>
        </w:tc>
        <w:tc>
          <w:tcPr>
            <w:tcW w:w="1980" w:type="dxa"/>
            <w:tcBorders>
              <w:top w:val="nil"/>
              <w:left w:val="nil"/>
              <w:bottom w:val="single" w:sz="8" w:space="0" w:color="auto"/>
              <w:right w:val="single" w:sz="8" w:space="0" w:color="auto"/>
            </w:tcBorders>
          </w:tcPr>
          <w:p w14:paraId="0AF24698" w14:textId="790AC808" w:rsidR="00FB6195" w:rsidRPr="002659F6" w:rsidRDefault="00F07A62" w:rsidP="006165AB">
            <w:pPr>
              <w:pStyle w:val="BodyText2"/>
              <w:jc w:val="center"/>
              <w:rPr>
                <w:rFonts w:ascii="Calibri" w:hAnsi="Calibri"/>
              </w:rPr>
            </w:pPr>
            <w:r>
              <w:rPr>
                <w:rFonts w:ascii="Calibri" w:hAnsi="Calibri"/>
              </w:rPr>
              <w:t>2,274,776</w:t>
            </w:r>
          </w:p>
        </w:tc>
        <w:tc>
          <w:tcPr>
            <w:tcW w:w="2008" w:type="dxa"/>
            <w:tcBorders>
              <w:top w:val="nil"/>
              <w:left w:val="nil"/>
              <w:bottom w:val="single" w:sz="8" w:space="0" w:color="auto"/>
              <w:right w:val="single" w:sz="8" w:space="0" w:color="auto"/>
            </w:tcBorders>
          </w:tcPr>
          <w:p w14:paraId="0AF24699" w14:textId="60858EF2" w:rsidR="00FB6195" w:rsidRPr="002659F6" w:rsidRDefault="00FB6195" w:rsidP="00940094">
            <w:pPr>
              <w:pStyle w:val="BodyText2"/>
              <w:jc w:val="center"/>
              <w:rPr>
                <w:rFonts w:ascii="Calibri" w:hAnsi="Calibri"/>
              </w:rPr>
            </w:pPr>
            <w:r w:rsidRPr="002659F6">
              <w:rPr>
                <w:rFonts w:ascii="Calibri" w:hAnsi="Calibri"/>
              </w:rPr>
              <w:t>21.12%</w:t>
            </w:r>
          </w:p>
        </w:tc>
      </w:tr>
      <w:tr w:rsidR="00FB6195" w:rsidRPr="002659F6" w14:paraId="0AF246A0" w14:textId="77777777" w:rsidTr="005937CC">
        <w:tc>
          <w:tcPr>
            <w:tcW w:w="6228" w:type="dxa"/>
          </w:tcPr>
          <w:p w14:paraId="0AF2469B" w14:textId="7DEF1D74" w:rsidR="00FB6195" w:rsidRPr="002659F6" w:rsidRDefault="00FB6195" w:rsidP="00003038">
            <w:pPr>
              <w:pStyle w:val="BodyText2"/>
              <w:rPr>
                <w:rFonts w:ascii="Calibri" w:hAnsi="Calibri"/>
              </w:rPr>
            </w:pPr>
            <w:r w:rsidRPr="002659F6">
              <w:rPr>
                <w:rFonts w:ascii="Calibri" w:hAnsi="Calibri"/>
              </w:rPr>
              <w:t xml:space="preserve">Knowledge Intensive Economy including Environment Issues  </w:t>
            </w:r>
          </w:p>
        </w:tc>
        <w:tc>
          <w:tcPr>
            <w:tcW w:w="1890" w:type="dxa"/>
            <w:tcBorders>
              <w:top w:val="nil"/>
              <w:left w:val="nil"/>
              <w:bottom w:val="single" w:sz="8" w:space="0" w:color="auto"/>
              <w:right w:val="single" w:sz="8" w:space="0" w:color="auto"/>
            </w:tcBorders>
          </w:tcPr>
          <w:p w14:paraId="0AF2469C" w14:textId="7EC9C6C8" w:rsidR="00FB6195" w:rsidRPr="002659F6" w:rsidRDefault="00FB6195" w:rsidP="00003038">
            <w:pPr>
              <w:pStyle w:val="BodyText2"/>
              <w:jc w:val="center"/>
              <w:rPr>
                <w:rFonts w:ascii="Calibri" w:hAnsi="Calibri"/>
              </w:rPr>
            </w:pPr>
            <w:r w:rsidRPr="002659F6">
              <w:rPr>
                <w:rFonts w:ascii="Calibri" w:hAnsi="Calibri"/>
              </w:rPr>
              <w:t>0</w:t>
            </w:r>
          </w:p>
        </w:tc>
        <w:tc>
          <w:tcPr>
            <w:tcW w:w="2070" w:type="dxa"/>
            <w:tcBorders>
              <w:top w:val="nil"/>
              <w:left w:val="nil"/>
              <w:bottom w:val="single" w:sz="8" w:space="0" w:color="auto"/>
              <w:right w:val="single" w:sz="8" w:space="0" w:color="auto"/>
            </w:tcBorders>
          </w:tcPr>
          <w:p w14:paraId="0AF2469D" w14:textId="0252E1F0" w:rsidR="00FB6195" w:rsidRPr="002659F6" w:rsidRDefault="00F07A62" w:rsidP="0054431E">
            <w:pPr>
              <w:pStyle w:val="BodyText2"/>
              <w:jc w:val="center"/>
              <w:rPr>
                <w:rFonts w:ascii="Calibri" w:hAnsi="Calibri"/>
              </w:rPr>
            </w:pPr>
            <w:r>
              <w:rPr>
                <w:rFonts w:ascii="Calibri" w:hAnsi="Calibri"/>
              </w:rPr>
              <w:t>2,995,333</w:t>
            </w:r>
          </w:p>
        </w:tc>
        <w:tc>
          <w:tcPr>
            <w:tcW w:w="1980" w:type="dxa"/>
            <w:tcBorders>
              <w:top w:val="nil"/>
              <w:left w:val="nil"/>
              <w:bottom w:val="single" w:sz="8" w:space="0" w:color="auto"/>
              <w:right w:val="single" w:sz="8" w:space="0" w:color="auto"/>
            </w:tcBorders>
          </w:tcPr>
          <w:p w14:paraId="0AF2469E" w14:textId="2B2C8BB5" w:rsidR="00FB6195" w:rsidRPr="002659F6" w:rsidRDefault="00F07A62" w:rsidP="00C02A83">
            <w:pPr>
              <w:pStyle w:val="BodyText2"/>
              <w:jc w:val="center"/>
              <w:rPr>
                <w:rFonts w:ascii="Calibri" w:hAnsi="Calibri"/>
              </w:rPr>
            </w:pPr>
            <w:r>
              <w:rPr>
                <w:rFonts w:ascii="Calibri" w:hAnsi="Calibri"/>
              </w:rPr>
              <w:t>2,995,333</w:t>
            </w:r>
          </w:p>
        </w:tc>
        <w:tc>
          <w:tcPr>
            <w:tcW w:w="2008" w:type="dxa"/>
            <w:tcBorders>
              <w:top w:val="nil"/>
              <w:left w:val="nil"/>
              <w:bottom w:val="single" w:sz="8" w:space="0" w:color="auto"/>
              <w:right w:val="single" w:sz="8" w:space="0" w:color="auto"/>
            </w:tcBorders>
          </w:tcPr>
          <w:p w14:paraId="0AF2469F" w14:textId="5E5719DF" w:rsidR="00FB6195" w:rsidRPr="002659F6" w:rsidRDefault="00FB6195" w:rsidP="00003038">
            <w:pPr>
              <w:pStyle w:val="BodyText2"/>
              <w:jc w:val="center"/>
              <w:rPr>
                <w:rFonts w:ascii="Calibri" w:hAnsi="Calibri"/>
              </w:rPr>
            </w:pPr>
            <w:r w:rsidRPr="002659F6">
              <w:rPr>
                <w:rFonts w:ascii="Calibri" w:hAnsi="Calibri"/>
              </w:rPr>
              <w:t>27.81%</w:t>
            </w:r>
          </w:p>
        </w:tc>
      </w:tr>
      <w:tr w:rsidR="00FB6195" w:rsidRPr="002659F6" w14:paraId="0AF246A6" w14:textId="77777777" w:rsidTr="005937CC">
        <w:tc>
          <w:tcPr>
            <w:tcW w:w="6228" w:type="dxa"/>
          </w:tcPr>
          <w:p w14:paraId="0AF246A1" w14:textId="69DFBB01" w:rsidR="00FB6195" w:rsidRPr="002659F6" w:rsidRDefault="00FB6195" w:rsidP="00003038">
            <w:pPr>
              <w:pStyle w:val="BodyText2"/>
              <w:rPr>
                <w:rFonts w:ascii="Calibri" w:hAnsi="Calibri"/>
              </w:rPr>
            </w:pPr>
            <w:r w:rsidRPr="002659F6">
              <w:rPr>
                <w:rFonts w:ascii="Calibri" w:hAnsi="Calibri"/>
              </w:rPr>
              <w:t xml:space="preserve">Good Governance </w:t>
            </w:r>
          </w:p>
        </w:tc>
        <w:tc>
          <w:tcPr>
            <w:tcW w:w="1890" w:type="dxa"/>
            <w:tcBorders>
              <w:top w:val="nil"/>
              <w:left w:val="nil"/>
              <w:bottom w:val="single" w:sz="8" w:space="0" w:color="auto"/>
              <w:right w:val="single" w:sz="8" w:space="0" w:color="auto"/>
            </w:tcBorders>
          </w:tcPr>
          <w:p w14:paraId="0AF246A2" w14:textId="4E8865FD" w:rsidR="00FB6195" w:rsidRPr="002659F6" w:rsidRDefault="00FB6195" w:rsidP="00003038">
            <w:pPr>
              <w:pStyle w:val="BodyText2"/>
              <w:jc w:val="center"/>
              <w:rPr>
                <w:rFonts w:ascii="Calibri" w:hAnsi="Calibri"/>
              </w:rPr>
            </w:pPr>
            <w:r w:rsidRPr="002659F6">
              <w:rPr>
                <w:rFonts w:ascii="Calibri" w:hAnsi="Calibri"/>
              </w:rPr>
              <w:t>0</w:t>
            </w:r>
          </w:p>
        </w:tc>
        <w:tc>
          <w:tcPr>
            <w:tcW w:w="2070" w:type="dxa"/>
            <w:tcBorders>
              <w:top w:val="nil"/>
              <w:left w:val="nil"/>
              <w:bottom w:val="single" w:sz="8" w:space="0" w:color="auto"/>
              <w:right w:val="single" w:sz="8" w:space="0" w:color="auto"/>
            </w:tcBorders>
          </w:tcPr>
          <w:p w14:paraId="0AF246A3" w14:textId="153D723D" w:rsidR="00FB6195" w:rsidRPr="002659F6" w:rsidRDefault="00F07A62" w:rsidP="0054431E">
            <w:pPr>
              <w:pStyle w:val="BodyText2"/>
              <w:jc w:val="center"/>
              <w:rPr>
                <w:rFonts w:ascii="Calibri" w:hAnsi="Calibri"/>
              </w:rPr>
            </w:pPr>
            <w:r>
              <w:rPr>
                <w:rFonts w:ascii="Calibri" w:hAnsi="Calibri"/>
              </w:rPr>
              <w:t>2,359,862</w:t>
            </w:r>
          </w:p>
        </w:tc>
        <w:tc>
          <w:tcPr>
            <w:tcW w:w="1980" w:type="dxa"/>
            <w:tcBorders>
              <w:top w:val="nil"/>
              <w:left w:val="nil"/>
              <w:bottom w:val="single" w:sz="8" w:space="0" w:color="auto"/>
              <w:right w:val="single" w:sz="8" w:space="0" w:color="auto"/>
            </w:tcBorders>
          </w:tcPr>
          <w:p w14:paraId="0AF246A4" w14:textId="2F0883D2" w:rsidR="00FB6195" w:rsidRPr="002659F6" w:rsidRDefault="00F07A62" w:rsidP="000F580B">
            <w:pPr>
              <w:pStyle w:val="BodyText2"/>
              <w:tabs>
                <w:tab w:val="center" w:pos="1037"/>
              </w:tabs>
              <w:jc w:val="center"/>
              <w:rPr>
                <w:rFonts w:ascii="Calibri" w:hAnsi="Calibri"/>
              </w:rPr>
            </w:pPr>
            <w:r>
              <w:rPr>
                <w:rFonts w:ascii="Calibri" w:hAnsi="Calibri"/>
              </w:rPr>
              <w:t>2,359,862</w:t>
            </w:r>
          </w:p>
        </w:tc>
        <w:tc>
          <w:tcPr>
            <w:tcW w:w="2008" w:type="dxa"/>
            <w:tcBorders>
              <w:top w:val="nil"/>
              <w:left w:val="nil"/>
              <w:bottom w:val="single" w:sz="8" w:space="0" w:color="auto"/>
              <w:right w:val="single" w:sz="8" w:space="0" w:color="auto"/>
            </w:tcBorders>
          </w:tcPr>
          <w:p w14:paraId="0AF246A5" w14:textId="42020DB5" w:rsidR="00FB6195" w:rsidRPr="002659F6" w:rsidRDefault="00FB6195" w:rsidP="00940094">
            <w:pPr>
              <w:pStyle w:val="BodyText2"/>
              <w:jc w:val="center"/>
              <w:rPr>
                <w:rFonts w:ascii="Calibri" w:hAnsi="Calibri"/>
              </w:rPr>
            </w:pPr>
            <w:r w:rsidRPr="002659F6">
              <w:rPr>
                <w:rFonts w:ascii="Calibri" w:hAnsi="Calibri"/>
              </w:rPr>
              <w:t>21.91%</w:t>
            </w:r>
          </w:p>
        </w:tc>
      </w:tr>
      <w:tr w:rsidR="00FB6195" w:rsidRPr="00254B0F" w14:paraId="0AF246AC" w14:textId="77777777" w:rsidTr="005937CC">
        <w:tc>
          <w:tcPr>
            <w:tcW w:w="6228" w:type="dxa"/>
            <w:shd w:val="clear" w:color="auto" w:fill="00B0F0"/>
          </w:tcPr>
          <w:p w14:paraId="0AF246A7" w14:textId="77777777" w:rsidR="00FB6195" w:rsidRPr="002659F6" w:rsidRDefault="00FB6195" w:rsidP="00003038">
            <w:pPr>
              <w:pStyle w:val="BodyText2"/>
              <w:jc w:val="center"/>
              <w:rPr>
                <w:rFonts w:ascii="Calibri" w:hAnsi="Calibri"/>
              </w:rPr>
            </w:pPr>
            <w:r w:rsidRPr="002659F6">
              <w:rPr>
                <w:rFonts w:ascii="Calibri" w:hAnsi="Calibri"/>
              </w:rPr>
              <w:t>Total</w:t>
            </w:r>
          </w:p>
        </w:tc>
        <w:tc>
          <w:tcPr>
            <w:tcW w:w="1890" w:type="dxa"/>
            <w:tcBorders>
              <w:top w:val="nil"/>
              <w:left w:val="nil"/>
              <w:bottom w:val="single" w:sz="8" w:space="0" w:color="auto"/>
              <w:right w:val="single" w:sz="8" w:space="0" w:color="auto"/>
            </w:tcBorders>
            <w:shd w:val="clear" w:color="auto" w:fill="00B0F0"/>
          </w:tcPr>
          <w:p w14:paraId="0AF246A8" w14:textId="63D4A973" w:rsidR="00FB6195" w:rsidRPr="002659F6" w:rsidRDefault="00FB6195" w:rsidP="00003038">
            <w:pPr>
              <w:pStyle w:val="BodyText2"/>
              <w:jc w:val="center"/>
              <w:rPr>
                <w:rFonts w:ascii="Calibri" w:hAnsi="Calibri"/>
              </w:rPr>
            </w:pPr>
            <w:r w:rsidRPr="002659F6">
              <w:rPr>
                <w:rFonts w:ascii="Calibri" w:hAnsi="Calibri"/>
              </w:rPr>
              <w:t>0</w:t>
            </w:r>
          </w:p>
        </w:tc>
        <w:tc>
          <w:tcPr>
            <w:tcW w:w="2070" w:type="dxa"/>
            <w:tcBorders>
              <w:top w:val="nil"/>
              <w:left w:val="nil"/>
              <w:bottom w:val="single" w:sz="8" w:space="0" w:color="auto"/>
              <w:right w:val="single" w:sz="8" w:space="0" w:color="auto"/>
            </w:tcBorders>
            <w:shd w:val="clear" w:color="auto" w:fill="00B0F0"/>
          </w:tcPr>
          <w:p w14:paraId="0AF246A9" w14:textId="647E3CA2" w:rsidR="00FB6195" w:rsidRPr="002659F6" w:rsidRDefault="00F07A62" w:rsidP="0054431E">
            <w:pPr>
              <w:pStyle w:val="BodyText2"/>
              <w:jc w:val="center"/>
              <w:rPr>
                <w:rFonts w:ascii="Calibri" w:hAnsi="Calibri"/>
              </w:rPr>
            </w:pPr>
            <w:r>
              <w:rPr>
                <w:rFonts w:ascii="Calibri" w:hAnsi="Calibri"/>
              </w:rPr>
              <w:t>10,770,708</w:t>
            </w:r>
          </w:p>
        </w:tc>
        <w:tc>
          <w:tcPr>
            <w:tcW w:w="1980" w:type="dxa"/>
            <w:tcBorders>
              <w:top w:val="nil"/>
              <w:left w:val="nil"/>
              <w:bottom w:val="single" w:sz="8" w:space="0" w:color="auto"/>
              <w:right w:val="single" w:sz="8" w:space="0" w:color="auto"/>
            </w:tcBorders>
            <w:shd w:val="clear" w:color="auto" w:fill="00B0F0"/>
          </w:tcPr>
          <w:p w14:paraId="0AF246AA" w14:textId="3889AE42" w:rsidR="00FB6195" w:rsidRPr="002659F6" w:rsidRDefault="00F07A62" w:rsidP="00C02A83">
            <w:pPr>
              <w:pStyle w:val="BodyText2"/>
              <w:jc w:val="center"/>
              <w:rPr>
                <w:rFonts w:ascii="Calibri" w:hAnsi="Calibri"/>
              </w:rPr>
            </w:pPr>
            <w:r>
              <w:rPr>
                <w:rFonts w:ascii="Calibri" w:hAnsi="Calibri"/>
              </w:rPr>
              <w:t>10,770,708</w:t>
            </w:r>
          </w:p>
        </w:tc>
        <w:tc>
          <w:tcPr>
            <w:tcW w:w="2008" w:type="dxa"/>
            <w:tcBorders>
              <w:top w:val="nil"/>
              <w:left w:val="nil"/>
              <w:bottom w:val="single" w:sz="8" w:space="0" w:color="auto"/>
              <w:right w:val="single" w:sz="8" w:space="0" w:color="auto"/>
            </w:tcBorders>
            <w:shd w:val="clear" w:color="auto" w:fill="00B0F0"/>
          </w:tcPr>
          <w:p w14:paraId="0AF246AB" w14:textId="35C53FE8" w:rsidR="00FB6195" w:rsidRPr="002659F6" w:rsidRDefault="00FB6195" w:rsidP="00003038">
            <w:pPr>
              <w:pStyle w:val="BodyText2"/>
              <w:jc w:val="center"/>
              <w:rPr>
                <w:rFonts w:ascii="Calibri" w:hAnsi="Calibri"/>
              </w:rPr>
            </w:pPr>
            <w:r w:rsidRPr="002659F6">
              <w:rPr>
                <w:rFonts w:ascii="Calibri" w:hAnsi="Calibri"/>
              </w:rPr>
              <w:t>100%</w:t>
            </w:r>
          </w:p>
        </w:tc>
      </w:tr>
    </w:tbl>
    <w:p w14:paraId="0AF246AD" w14:textId="77777777" w:rsidR="00635929" w:rsidRPr="007B0714" w:rsidRDefault="00635929" w:rsidP="002315A5">
      <w:pPr>
        <w:pStyle w:val="BodyText2"/>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0"/>
      </w:tblGrid>
      <w:tr w:rsidR="002547CF" w:rsidRPr="007B0714" w14:paraId="0AF246AF" w14:textId="77777777" w:rsidTr="00A16F22">
        <w:tc>
          <w:tcPr>
            <w:tcW w:w="14176" w:type="dxa"/>
          </w:tcPr>
          <w:p w14:paraId="0AF246AE" w14:textId="77777777" w:rsidR="002547CF" w:rsidRPr="007B0714" w:rsidRDefault="002547CF" w:rsidP="005E0C05">
            <w:pPr>
              <w:pStyle w:val="BodyText2"/>
              <w:rPr>
                <w:rFonts w:ascii="Calibri" w:hAnsi="Calibri"/>
                <w:b/>
              </w:rPr>
            </w:pPr>
            <w:r w:rsidRPr="007B0714">
              <w:rPr>
                <w:rFonts w:ascii="Calibri" w:hAnsi="Calibri"/>
                <w:b/>
              </w:rPr>
              <w:t xml:space="preserve">Data sources:  (please indicate the main sources from which data were obtained for this report.) </w:t>
            </w:r>
          </w:p>
        </w:tc>
      </w:tr>
      <w:tr w:rsidR="00B64ACA" w:rsidRPr="007B0714" w14:paraId="0AF246BB" w14:textId="77777777" w:rsidTr="00A16F22">
        <w:tc>
          <w:tcPr>
            <w:tcW w:w="14176" w:type="dxa"/>
          </w:tcPr>
          <w:p w14:paraId="259E7C97" w14:textId="77777777" w:rsidR="00AA4255" w:rsidRPr="00AA4255" w:rsidRDefault="00AA4255" w:rsidP="00AA0010">
            <w:pPr>
              <w:pStyle w:val="ListParagraph"/>
              <w:numPr>
                <w:ilvl w:val="0"/>
                <w:numId w:val="7"/>
              </w:numPr>
              <w:ind w:right="-1134"/>
              <w:rPr>
                <w:rFonts w:ascii="Calibri" w:hAnsi="Calibri"/>
                <w:sz w:val="20"/>
              </w:rPr>
            </w:pPr>
            <w:r w:rsidRPr="00AA4255">
              <w:rPr>
                <w:rFonts w:ascii="Calibri" w:hAnsi="Calibri"/>
                <w:sz w:val="20"/>
              </w:rPr>
              <w:t xml:space="preserve">Republic of Trinidad and Tobago and United Nations Country Team Trinidad and Tobago, </w:t>
            </w:r>
            <w:r w:rsidRPr="00AA4255">
              <w:rPr>
                <w:rFonts w:ascii="Calibri" w:hAnsi="Calibri"/>
                <w:b/>
                <w:sz w:val="20"/>
              </w:rPr>
              <w:t xml:space="preserve">United Nations Development Assistance Framework: 2014-2015 Biennial Rolling Plan: Drilling Down Development in Trinidad and Tobago, </w:t>
            </w:r>
            <w:r w:rsidRPr="00AA4255">
              <w:rPr>
                <w:rFonts w:ascii="Calibri" w:hAnsi="Calibri"/>
                <w:sz w:val="20"/>
              </w:rPr>
              <w:t>2013</w:t>
            </w:r>
          </w:p>
          <w:p w14:paraId="4C1E6341" w14:textId="77777777" w:rsidR="00AA4255" w:rsidRDefault="00AA4255" w:rsidP="00AA0010">
            <w:pPr>
              <w:pStyle w:val="ListParagraph"/>
              <w:numPr>
                <w:ilvl w:val="0"/>
                <w:numId w:val="7"/>
              </w:numPr>
              <w:ind w:right="-1134"/>
              <w:rPr>
                <w:rFonts w:ascii="Calibri" w:hAnsi="Calibri"/>
                <w:bCs/>
                <w:sz w:val="20"/>
              </w:rPr>
            </w:pPr>
            <w:r w:rsidRPr="00AA4255">
              <w:rPr>
                <w:rFonts w:ascii="Calibri" w:hAnsi="Calibri"/>
                <w:bCs/>
                <w:sz w:val="20"/>
              </w:rPr>
              <w:t>Trinidad and Tobago Budget Presentation October 2015</w:t>
            </w:r>
          </w:p>
          <w:p w14:paraId="73B9B466" w14:textId="77777777" w:rsidR="00AA4255" w:rsidRPr="00AA4255" w:rsidRDefault="00AA4255" w:rsidP="00AA0010">
            <w:pPr>
              <w:pStyle w:val="ListParagraph"/>
              <w:numPr>
                <w:ilvl w:val="0"/>
                <w:numId w:val="7"/>
              </w:numPr>
              <w:ind w:right="-1134"/>
              <w:rPr>
                <w:rFonts w:ascii="Calibri" w:hAnsi="Calibri"/>
                <w:sz w:val="20"/>
              </w:rPr>
            </w:pPr>
            <w:r w:rsidRPr="00AA4255">
              <w:rPr>
                <w:rFonts w:ascii="Calibri" w:hAnsi="Calibri"/>
                <w:sz w:val="20"/>
              </w:rPr>
              <w:t xml:space="preserve">UNDP Trinidad and Tobago, </w:t>
            </w:r>
            <w:r w:rsidRPr="00AA4255">
              <w:rPr>
                <w:rFonts w:ascii="Calibri" w:hAnsi="Calibri"/>
                <w:b/>
                <w:sz w:val="20"/>
              </w:rPr>
              <w:t>Office Programme Documents</w:t>
            </w:r>
            <w:r w:rsidRPr="00AA4255">
              <w:rPr>
                <w:rFonts w:ascii="Calibri" w:hAnsi="Calibri"/>
                <w:sz w:val="20"/>
              </w:rPr>
              <w:t>:</w:t>
            </w:r>
          </w:p>
          <w:p w14:paraId="364AAB76" w14:textId="77777777" w:rsidR="00AA4255" w:rsidRPr="00AA4255" w:rsidRDefault="00AA4255" w:rsidP="00AA0010">
            <w:pPr>
              <w:pStyle w:val="ListParagraph"/>
              <w:numPr>
                <w:ilvl w:val="0"/>
                <w:numId w:val="7"/>
              </w:numPr>
              <w:ind w:right="-1134"/>
              <w:rPr>
                <w:rFonts w:ascii="Calibri" w:hAnsi="Calibri"/>
                <w:bCs/>
                <w:sz w:val="20"/>
              </w:rPr>
            </w:pPr>
            <w:r w:rsidRPr="00AA4255">
              <w:rPr>
                <w:rFonts w:ascii="Calibri" w:hAnsi="Calibri"/>
                <w:bCs/>
                <w:sz w:val="20"/>
              </w:rPr>
              <w:t>Country Programme Document for Trinidad and Tobago 2012-2015</w:t>
            </w:r>
          </w:p>
          <w:p w14:paraId="69A091D3" w14:textId="77777777" w:rsidR="00AA4255" w:rsidRPr="00AA4255" w:rsidRDefault="00AA4255" w:rsidP="00AA0010">
            <w:pPr>
              <w:pStyle w:val="ListParagraph"/>
              <w:numPr>
                <w:ilvl w:val="0"/>
                <w:numId w:val="7"/>
              </w:numPr>
              <w:ind w:right="-1134"/>
              <w:rPr>
                <w:rFonts w:ascii="Calibri" w:hAnsi="Calibri"/>
                <w:bCs/>
                <w:sz w:val="20"/>
              </w:rPr>
            </w:pPr>
            <w:r w:rsidRPr="00AA4255">
              <w:rPr>
                <w:rFonts w:ascii="Calibri" w:hAnsi="Calibri"/>
                <w:bCs/>
                <w:sz w:val="20"/>
              </w:rPr>
              <w:t>Country Programme Document for Trinidad and Tobago 2008-2011</w:t>
            </w:r>
          </w:p>
          <w:p w14:paraId="50074230" w14:textId="77777777" w:rsidR="00AA4255" w:rsidRPr="00AA4255" w:rsidRDefault="00AA4255" w:rsidP="00AA0010">
            <w:pPr>
              <w:pStyle w:val="ListParagraph"/>
              <w:numPr>
                <w:ilvl w:val="0"/>
                <w:numId w:val="7"/>
              </w:numPr>
              <w:ind w:right="-1134"/>
              <w:rPr>
                <w:rFonts w:ascii="Calibri" w:hAnsi="Calibri"/>
                <w:sz w:val="20"/>
              </w:rPr>
            </w:pPr>
            <w:r w:rsidRPr="00AA4255">
              <w:rPr>
                <w:rFonts w:ascii="Calibri" w:hAnsi="Calibri"/>
                <w:sz w:val="20"/>
              </w:rPr>
              <w:t>Trinidad and Tobago – Integrated Work Plan 2013</w:t>
            </w:r>
          </w:p>
          <w:p w14:paraId="418312EA" w14:textId="77777777" w:rsidR="00AA4255" w:rsidRPr="00AA4255" w:rsidRDefault="00AA4255" w:rsidP="00AA0010">
            <w:pPr>
              <w:pStyle w:val="ListParagraph"/>
              <w:numPr>
                <w:ilvl w:val="0"/>
                <w:numId w:val="7"/>
              </w:numPr>
              <w:ind w:right="-1134"/>
              <w:rPr>
                <w:rFonts w:ascii="Calibri" w:hAnsi="Calibri"/>
                <w:sz w:val="20"/>
              </w:rPr>
            </w:pPr>
            <w:r w:rsidRPr="00AA4255">
              <w:rPr>
                <w:rFonts w:ascii="Calibri" w:hAnsi="Calibri"/>
                <w:sz w:val="20"/>
              </w:rPr>
              <w:t>Trinidad and Tobago – Integrated Work Plan 2015</w:t>
            </w:r>
          </w:p>
          <w:p w14:paraId="5C796EED" w14:textId="77777777" w:rsidR="00AA4255" w:rsidRPr="00AA4255" w:rsidRDefault="00AA4255" w:rsidP="00AA0010">
            <w:pPr>
              <w:pStyle w:val="ListParagraph"/>
              <w:numPr>
                <w:ilvl w:val="0"/>
                <w:numId w:val="7"/>
              </w:numPr>
              <w:ind w:right="-1134"/>
              <w:rPr>
                <w:rFonts w:ascii="Calibri" w:hAnsi="Calibri"/>
                <w:sz w:val="20"/>
              </w:rPr>
            </w:pPr>
            <w:r w:rsidRPr="00AA4255">
              <w:rPr>
                <w:rFonts w:ascii="Calibri" w:hAnsi="Calibri"/>
                <w:sz w:val="20"/>
              </w:rPr>
              <w:t>Trinidad and Tobago ROAR 2012</w:t>
            </w:r>
          </w:p>
          <w:p w14:paraId="39A164B9" w14:textId="77777777" w:rsidR="00AA4255" w:rsidRDefault="00AA4255" w:rsidP="00AA0010">
            <w:pPr>
              <w:pStyle w:val="ListParagraph"/>
              <w:numPr>
                <w:ilvl w:val="0"/>
                <w:numId w:val="7"/>
              </w:numPr>
              <w:ind w:right="-1134"/>
              <w:rPr>
                <w:rFonts w:ascii="Calibri" w:hAnsi="Calibri"/>
                <w:sz w:val="20"/>
              </w:rPr>
            </w:pPr>
            <w:r w:rsidRPr="00AA4255">
              <w:rPr>
                <w:rFonts w:ascii="Calibri" w:hAnsi="Calibri"/>
                <w:sz w:val="20"/>
              </w:rPr>
              <w:t>Trinidad and Tobago ROAR 2014</w:t>
            </w:r>
          </w:p>
          <w:p w14:paraId="782F6298" w14:textId="77777777" w:rsidR="00254B0F" w:rsidRPr="00254B0F" w:rsidRDefault="00254B0F" w:rsidP="00AA0010">
            <w:pPr>
              <w:pStyle w:val="ListParagraph"/>
              <w:numPr>
                <w:ilvl w:val="0"/>
                <w:numId w:val="7"/>
              </w:numPr>
              <w:rPr>
                <w:rFonts w:ascii="Calibri" w:hAnsi="Calibri"/>
                <w:sz w:val="20"/>
              </w:rPr>
            </w:pPr>
            <w:r w:rsidRPr="00254B0F">
              <w:rPr>
                <w:rFonts w:ascii="Calibri" w:hAnsi="Calibri"/>
                <w:sz w:val="20"/>
              </w:rPr>
              <w:t xml:space="preserve">Wiltshire, Rosina “UNDP Trinidad and Tobago CPD Evaluation Report 2012-2016” November 2015 </w:t>
            </w:r>
          </w:p>
          <w:p w14:paraId="0AF246BA" w14:textId="77777777" w:rsidR="008D791F" w:rsidRPr="00254B0F" w:rsidRDefault="008D791F" w:rsidP="00254B0F">
            <w:pPr>
              <w:ind w:left="360" w:right="-1134"/>
              <w:rPr>
                <w:rFonts w:ascii="Calibri" w:hAnsi="Calibri"/>
                <w:b/>
              </w:rPr>
            </w:pPr>
          </w:p>
        </w:tc>
      </w:tr>
    </w:tbl>
    <w:p w14:paraId="0AF246BC" w14:textId="77777777" w:rsidR="00635929" w:rsidRDefault="00635929" w:rsidP="005E0C05">
      <w:pPr>
        <w:pStyle w:val="BodyText2"/>
        <w:rPr>
          <w:rFonts w:ascii="Calibri" w:hAnsi="Calibri"/>
        </w:rPr>
      </w:pPr>
    </w:p>
    <w:p w14:paraId="0AF246BD" w14:textId="77777777" w:rsidR="00520BDA" w:rsidRDefault="00520BDA" w:rsidP="005E0C05">
      <w:pPr>
        <w:pStyle w:val="BodyText2"/>
        <w:rPr>
          <w:rFonts w:ascii="Calibri" w:hAnsi="Calibri"/>
        </w:rPr>
      </w:pPr>
    </w:p>
    <w:p w14:paraId="0AF246BE" w14:textId="77777777" w:rsidR="00520BDA" w:rsidRDefault="00520BDA" w:rsidP="005E0C05">
      <w:pPr>
        <w:pStyle w:val="BodyText2"/>
        <w:rPr>
          <w:rFonts w:ascii="Calibri" w:hAnsi="Calibri"/>
        </w:rPr>
      </w:pPr>
    </w:p>
    <w:p w14:paraId="0AF246BF" w14:textId="77777777" w:rsidR="00520BDA" w:rsidRDefault="00520BDA" w:rsidP="005E0C05">
      <w:pPr>
        <w:pStyle w:val="BodyText2"/>
        <w:rPr>
          <w:rFonts w:ascii="Calibri" w:hAnsi="Calibri"/>
        </w:rPr>
      </w:pPr>
    </w:p>
    <w:p w14:paraId="0AF246C0" w14:textId="77777777" w:rsidR="00520BDA" w:rsidRDefault="00520BDA" w:rsidP="005E0C05">
      <w:pPr>
        <w:pStyle w:val="BodyText2"/>
        <w:rPr>
          <w:rFonts w:ascii="Calibri" w:hAnsi="Calibri"/>
        </w:rPr>
      </w:pPr>
    </w:p>
    <w:p w14:paraId="0AF246C1" w14:textId="77777777" w:rsidR="00520BDA" w:rsidRDefault="00520BDA" w:rsidP="005E0C05">
      <w:pPr>
        <w:pStyle w:val="BodyText2"/>
        <w:rPr>
          <w:rFonts w:ascii="Calibri" w:hAnsi="Calibri"/>
        </w:rPr>
      </w:pPr>
    </w:p>
    <w:p w14:paraId="0AF246C2" w14:textId="77777777" w:rsidR="00520BDA" w:rsidRDefault="00520BDA" w:rsidP="005E0C05">
      <w:pPr>
        <w:pStyle w:val="BodyText2"/>
        <w:rPr>
          <w:rFonts w:ascii="Calibri" w:hAnsi="Calibri"/>
        </w:rPr>
      </w:pPr>
    </w:p>
    <w:p w14:paraId="0AF246C3" w14:textId="77777777" w:rsidR="00520BDA" w:rsidRDefault="00520BDA" w:rsidP="005E0C05">
      <w:pPr>
        <w:pStyle w:val="BodyText2"/>
        <w:rPr>
          <w:rFonts w:ascii="Calibri" w:hAnsi="Calibri"/>
        </w:rPr>
      </w:pPr>
    </w:p>
    <w:p w14:paraId="0AF246C4" w14:textId="77777777" w:rsidR="00520BDA" w:rsidRDefault="00520BDA" w:rsidP="005E0C05">
      <w:pPr>
        <w:pStyle w:val="BodyText2"/>
        <w:rPr>
          <w:rFonts w:ascii="Calibri" w:hAnsi="Calibri"/>
        </w:rPr>
      </w:pPr>
    </w:p>
    <w:p w14:paraId="0AF246C5" w14:textId="77777777" w:rsidR="00520BDA" w:rsidRDefault="00520BDA" w:rsidP="005E0C05">
      <w:pPr>
        <w:pStyle w:val="BodyText2"/>
        <w:rPr>
          <w:rFonts w:ascii="Calibri" w:hAnsi="Calibri"/>
        </w:rPr>
      </w:pPr>
    </w:p>
    <w:p w14:paraId="0AF246C6" w14:textId="77777777" w:rsidR="00520BDA" w:rsidRPr="007B0714" w:rsidRDefault="00520BDA" w:rsidP="005E0C05">
      <w:pPr>
        <w:pStyle w:val="BodyText2"/>
        <w:rPr>
          <w:rFonts w:ascii="Calibri" w:hAnsi="Calibri"/>
        </w:rPr>
      </w:pPr>
    </w:p>
    <w:sectPr w:rsidR="00520BDA" w:rsidRPr="007B0714" w:rsidSect="0037523B">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302F7" w14:textId="77777777" w:rsidR="00BD7769" w:rsidRDefault="00BD7769">
      <w:r>
        <w:separator/>
      </w:r>
    </w:p>
  </w:endnote>
  <w:endnote w:type="continuationSeparator" w:id="0">
    <w:p w14:paraId="7CD804EA" w14:textId="77777777" w:rsidR="00BD7769" w:rsidRDefault="00BD7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E0A65" w14:textId="77777777" w:rsidR="00BD7769" w:rsidRDefault="00BD7769">
      <w:r>
        <w:separator/>
      </w:r>
    </w:p>
  </w:footnote>
  <w:footnote w:type="continuationSeparator" w:id="0">
    <w:p w14:paraId="4B4A23F1" w14:textId="77777777" w:rsidR="00BD7769" w:rsidRDefault="00BD7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246CE" w14:textId="6DA55406" w:rsidR="00C147D5" w:rsidRPr="00517955" w:rsidRDefault="00C147D5" w:rsidP="0013017B">
    <w:pPr>
      <w:pStyle w:val="Header"/>
      <w:tabs>
        <w:tab w:val="clear" w:pos="8640"/>
        <w:tab w:val="right" w:pos="13950"/>
      </w:tabs>
      <w:rPr>
        <w:rFonts w:ascii="Calibri" w:hAnsi="Calibri"/>
      </w:rPr>
    </w:pPr>
    <w:r>
      <w:rPr>
        <w:rFonts w:ascii="Calibri" w:hAnsi="Calibri"/>
      </w:rPr>
      <w:tab/>
    </w:r>
    <w:r>
      <w:rPr>
        <w:rFonts w:ascii="Calibri" w:hAnsi="Calibr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39EF"/>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FC6EC2"/>
    <w:multiLevelType w:val="hybridMultilevel"/>
    <w:tmpl w:val="99DE7500"/>
    <w:lvl w:ilvl="0" w:tplc="1C090001">
      <w:start w:val="1"/>
      <w:numFmt w:val="bullet"/>
      <w:lvlText w:val=""/>
      <w:lvlJc w:val="left"/>
      <w:pPr>
        <w:ind w:left="360" w:hanging="360"/>
      </w:pPr>
      <w:rPr>
        <w:rFonts w:ascii="Symbol" w:hAnsi="Symbol"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253A72"/>
    <w:multiLevelType w:val="hybridMultilevel"/>
    <w:tmpl w:val="BCF6D8E2"/>
    <w:lvl w:ilvl="0" w:tplc="105C0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6D62ED"/>
    <w:multiLevelType w:val="hybridMultilevel"/>
    <w:tmpl w:val="E45891D8"/>
    <w:lvl w:ilvl="0" w:tplc="F5E037A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D10B2E"/>
    <w:multiLevelType w:val="hybridMultilevel"/>
    <w:tmpl w:val="3B687A76"/>
    <w:lvl w:ilvl="0" w:tplc="5EFE8B96">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080105"/>
    <w:multiLevelType w:val="hybridMultilevel"/>
    <w:tmpl w:val="77766344"/>
    <w:lvl w:ilvl="0" w:tplc="1C090001">
      <w:start w:val="1"/>
      <w:numFmt w:val="bullet"/>
      <w:lvlText w:val=""/>
      <w:lvlJc w:val="left"/>
      <w:pPr>
        <w:ind w:left="360" w:hanging="360"/>
      </w:pPr>
      <w:rPr>
        <w:rFonts w:ascii="Symbol" w:hAnsi="Symbol"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55E79F3"/>
    <w:multiLevelType w:val="hybridMultilevel"/>
    <w:tmpl w:val="6218A7AC"/>
    <w:lvl w:ilvl="0" w:tplc="B956CA3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7"/>
  </w:num>
  <w:num w:numId="4">
    <w:abstractNumId w:val="3"/>
  </w:num>
  <w:num w:numId="5">
    <w:abstractNumId w:val="4"/>
  </w:num>
  <w:num w:numId="6">
    <w:abstractNumId w:val="8"/>
  </w:num>
  <w:num w:numId="7">
    <w:abstractNumId w:val="2"/>
  </w:num>
  <w:num w:numId="8">
    <w:abstractNumId w:val="5"/>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68"/>
    <w:rsid w:val="00003038"/>
    <w:rsid w:val="000066FF"/>
    <w:rsid w:val="00007461"/>
    <w:rsid w:val="000079CC"/>
    <w:rsid w:val="00011A63"/>
    <w:rsid w:val="0001649E"/>
    <w:rsid w:val="00031BFA"/>
    <w:rsid w:val="000502AD"/>
    <w:rsid w:val="00051788"/>
    <w:rsid w:val="00051953"/>
    <w:rsid w:val="00057004"/>
    <w:rsid w:val="0005792F"/>
    <w:rsid w:val="0007262A"/>
    <w:rsid w:val="000801D4"/>
    <w:rsid w:val="000823AC"/>
    <w:rsid w:val="00093A6B"/>
    <w:rsid w:val="00094842"/>
    <w:rsid w:val="000A049E"/>
    <w:rsid w:val="000A589D"/>
    <w:rsid w:val="000B4A4A"/>
    <w:rsid w:val="000B5036"/>
    <w:rsid w:val="000B6386"/>
    <w:rsid w:val="000C09B4"/>
    <w:rsid w:val="000C1AC8"/>
    <w:rsid w:val="000C4457"/>
    <w:rsid w:val="000D6DE5"/>
    <w:rsid w:val="000E49E8"/>
    <w:rsid w:val="000F580B"/>
    <w:rsid w:val="000F77FD"/>
    <w:rsid w:val="0010246C"/>
    <w:rsid w:val="001144C2"/>
    <w:rsid w:val="0013017B"/>
    <w:rsid w:val="00134601"/>
    <w:rsid w:val="00153D8B"/>
    <w:rsid w:val="0015409F"/>
    <w:rsid w:val="00157815"/>
    <w:rsid w:val="001658EC"/>
    <w:rsid w:val="001663A4"/>
    <w:rsid w:val="00167DA9"/>
    <w:rsid w:val="00176076"/>
    <w:rsid w:val="00190077"/>
    <w:rsid w:val="00192F99"/>
    <w:rsid w:val="001956C7"/>
    <w:rsid w:val="001A3819"/>
    <w:rsid w:val="001A4D75"/>
    <w:rsid w:val="001B721D"/>
    <w:rsid w:val="001E0350"/>
    <w:rsid w:val="001F0450"/>
    <w:rsid w:val="001F3524"/>
    <w:rsid w:val="001F579E"/>
    <w:rsid w:val="001F57F8"/>
    <w:rsid w:val="001F7A86"/>
    <w:rsid w:val="0020550F"/>
    <w:rsid w:val="00214624"/>
    <w:rsid w:val="00214FE6"/>
    <w:rsid w:val="00221F17"/>
    <w:rsid w:val="00227FFE"/>
    <w:rsid w:val="00230A0E"/>
    <w:rsid w:val="002315A5"/>
    <w:rsid w:val="00232597"/>
    <w:rsid w:val="00244A36"/>
    <w:rsid w:val="00244DE4"/>
    <w:rsid w:val="0024619E"/>
    <w:rsid w:val="002547CF"/>
    <w:rsid w:val="00254B0F"/>
    <w:rsid w:val="00254B5D"/>
    <w:rsid w:val="0026321D"/>
    <w:rsid w:val="002659F6"/>
    <w:rsid w:val="0029532B"/>
    <w:rsid w:val="002B4527"/>
    <w:rsid w:val="002C4B80"/>
    <w:rsid w:val="002D3500"/>
    <w:rsid w:val="002F7E65"/>
    <w:rsid w:val="00300898"/>
    <w:rsid w:val="0032175A"/>
    <w:rsid w:val="00322DEA"/>
    <w:rsid w:val="003464C0"/>
    <w:rsid w:val="00346615"/>
    <w:rsid w:val="00353EE0"/>
    <w:rsid w:val="00354CB5"/>
    <w:rsid w:val="00355449"/>
    <w:rsid w:val="003559E9"/>
    <w:rsid w:val="00356104"/>
    <w:rsid w:val="00357B0E"/>
    <w:rsid w:val="00363EC5"/>
    <w:rsid w:val="00366AD1"/>
    <w:rsid w:val="0037523B"/>
    <w:rsid w:val="0037665A"/>
    <w:rsid w:val="00377A8D"/>
    <w:rsid w:val="00396D6C"/>
    <w:rsid w:val="003A6F0C"/>
    <w:rsid w:val="003B037A"/>
    <w:rsid w:val="003B418D"/>
    <w:rsid w:val="003B422F"/>
    <w:rsid w:val="003D1046"/>
    <w:rsid w:val="003D653B"/>
    <w:rsid w:val="003E015F"/>
    <w:rsid w:val="004004FC"/>
    <w:rsid w:val="0040146E"/>
    <w:rsid w:val="004019D5"/>
    <w:rsid w:val="004037C4"/>
    <w:rsid w:val="00417008"/>
    <w:rsid w:val="00424E4F"/>
    <w:rsid w:val="00426236"/>
    <w:rsid w:val="00453E6A"/>
    <w:rsid w:val="00461D62"/>
    <w:rsid w:val="0049364B"/>
    <w:rsid w:val="00494D9E"/>
    <w:rsid w:val="004B3911"/>
    <w:rsid w:val="004B45C3"/>
    <w:rsid w:val="004C510D"/>
    <w:rsid w:val="004C595C"/>
    <w:rsid w:val="004D3DBE"/>
    <w:rsid w:val="00516AC8"/>
    <w:rsid w:val="00517955"/>
    <w:rsid w:val="00520BDA"/>
    <w:rsid w:val="00530FDE"/>
    <w:rsid w:val="0054431E"/>
    <w:rsid w:val="00546996"/>
    <w:rsid w:val="005474ED"/>
    <w:rsid w:val="00552BCA"/>
    <w:rsid w:val="00554E5F"/>
    <w:rsid w:val="00586811"/>
    <w:rsid w:val="00591BE4"/>
    <w:rsid w:val="005937CC"/>
    <w:rsid w:val="005A23D2"/>
    <w:rsid w:val="005A7B65"/>
    <w:rsid w:val="005B06FD"/>
    <w:rsid w:val="005C0E82"/>
    <w:rsid w:val="005C6168"/>
    <w:rsid w:val="005C6417"/>
    <w:rsid w:val="005D0BB1"/>
    <w:rsid w:val="005D78E3"/>
    <w:rsid w:val="005D7A53"/>
    <w:rsid w:val="005E0C05"/>
    <w:rsid w:val="005F2E08"/>
    <w:rsid w:val="005F6261"/>
    <w:rsid w:val="00605E81"/>
    <w:rsid w:val="00612159"/>
    <w:rsid w:val="0061427E"/>
    <w:rsid w:val="00614F4E"/>
    <w:rsid w:val="006165AB"/>
    <w:rsid w:val="006250EF"/>
    <w:rsid w:val="00635929"/>
    <w:rsid w:val="0064746F"/>
    <w:rsid w:val="00666A98"/>
    <w:rsid w:val="00673710"/>
    <w:rsid w:val="00674B1A"/>
    <w:rsid w:val="00675B95"/>
    <w:rsid w:val="0067626F"/>
    <w:rsid w:val="006900FE"/>
    <w:rsid w:val="006A360F"/>
    <w:rsid w:val="006B4EDC"/>
    <w:rsid w:val="006B776B"/>
    <w:rsid w:val="006C27DC"/>
    <w:rsid w:val="006D328A"/>
    <w:rsid w:val="006D3314"/>
    <w:rsid w:val="006D3405"/>
    <w:rsid w:val="006E4E19"/>
    <w:rsid w:val="00700521"/>
    <w:rsid w:val="00704406"/>
    <w:rsid w:val="00730908"/>
    <w:rsid w:val="00731DB6"/>
    <w:rsid w:val="007361F0"/>
    <w:rsid w:val="0074029B"/>
    <w:rsid w:val="00744F8E"/>
    <w:rsid w:val="00747746"/>
    <w:rsid w:val="00755EFF"/>
    <w:rsid w:val="00760E32"/>
    <w:rsid w:val="00762224"/>
    <w:rsid w:val="00764A2A"/>
    <w:rsid w:val="00764E41"/>
    <w:rsid w:val="00771515"/>
    <w:rsid w:val="00776056"/>
    <w:rsid w:val="00787920"/>
    <w:rsid w:val="00790C12"/>
    <w:rsid w:val="007914A5"/>
    <w:rsid w:val="007A0EDC"/>
    <w:rsid w:val="007B0714"/>
    <w:rsid w:val="007C1B15"/>
    <w:rsid w:val="007C4127"/>
    <w:rsid w:val="007D1BC1"/>
    <w:rsid w:val="007D3314"/>
    <w:rsid w:val="007E1435"/>
    <w:rsid w:val="007E1663"/>
    <w:rsid w:val="007F6023"/>
    <w:rsid w:val="008018C5"/>
    <w:rsid w:val="008050E4"/>
    <w:rsid w:val="0080577A"/>
    <w:rsid w:val="00806145"/>
    <w:rsid w:val="00813F1E"/>
    <w:rsid w:val="0081403B"/>
    <w:rsid w:val="0082361A"/>
    <w:rsid w:val="00823ACF"/>
    <w:rsid w:val="008330D6"/>
    <w:rsid w:val="00837C4B"/>
    <w:rsid w:val="00842737"/>
    <w:rsid w:val="00843006"/>
    <w:rsid w:val="008440D9"/>
    <w:rsid w:val="00845340"/>
    <w:rsid w:val="00853DC8"/>
    <w:rsid w:val="00867AAC"/>
    <w:rsid w:val="00867B17"/>
    <w:rsid w:val="008704EC"/>
    <w:rsid w:val="00872000"/>
    <w:rsid w:val="00882ECA"/>
    <w:rsid w:val="00885061"/>
    <w:rsid w:val="00896258"/>
    <w:rsid w:val="008B06DD"/>
    <w:rsid w:val="008C1614"/>
    <w:rsid w:val="008C7894"/>
    <w:rsid w:val="008D4556"/>
    <w:rsid w:val="008D791F"/>
    <w:rsid w:val="008F0A97"/>
    <w:rsid w:val="008F7755"/>
    <w:rsid w:val="008F7C9F"/>
    <w:rsid w:val="0090166C"/>
    <w:rsid w:val="009040A5"/>
    <w:rsid w:val="009062A5"/>
    <w:rsid w:val="00920DBC"/>
    <w:rsid w:val="00922D62"/>
    <w:rsid w:val="0092681E"/>
    <w:rsid w:val="009353D7"/>
    <w:rsid w:val="00940094"/>
    <w:rsid w:val="00942B3B"/>
    <w:rsid w:val="00947DCB"/>
    <w:rsid w:val="009539BA"/>
    <w:rsid w:val="00956604"/>
    <w:rsid w:val="009602B4"/>
    <w:rsid w:val="0097197E"/>
    <w:rsid w:val="00972EA8"/>
    <w:rsid w:val="00973033"/>
    <w:rsid w:val="00975566"/>
    <w:rsid w:val="00982E33"/>
    <w:rsid w:val="00983B28"/>
    <w:rsid w:val="00990CED"/>
    <w:rsid w:val="009922C5"/>
    <w:rsid w:val="009B76A1"/>
    <w:rsid w:val="009C2D8B"/>
    <w:rsid w:val="009E07AA"/>
    <w:rsid w:val="009E4016"/>
    <w:rsid w:val="009E7526"/>
    <w:rsid w:val="009F21FD"/>
    <w:rsid w:val="009F4BAD"/>
    <w:rsid w:val="009F5920"/>
    <w:rsid w:val="00A0001A"/>
    <w:rsid w:val="00A16F22"/>
    <w:rsid w:val="00A1786A"/>
    <w:rsid w:val="00A210CD"/>
    <w:rsid w:val="00A22CEA"/>
    <w:rsid w:val="00A30EBB"/>
    <w:rsid w:val="00A40130"/>
    <w:rsid w:val="00A40D1B"/>
    <w:rsid w:val="00A44F24"/>
    <w:rsid w:val="00A45528"/>
    <w:rsid w:val="00A5131E"/>
    <w:rsid w:val="00A571CC"/>
    <w:rsid w:val="00A57912"/>
    <w:rsid w:val="00A61130"/>
    <w:rsid w:val="00A7097C"/>
    <w:rsid w:val="00A71B6B"/>
    <w:rsid w:val="00A74149"/>
    <w:rsid w:val="00A816BD"/>
    <w:rsid w:val="00A85E34"/>
    <w:rsid w:val="00A86D79"/>
    <w:rsid w:val="00AA0010"/>
    <w:rsid w:val="00AA3E67"/>
    <w:rsid w:val="00AA4255"/>
    <w:rsid w:val="00AA5BDC"/>
    <w:rsid w:val="00AB2ADB"/>
    <w:rsid w:val="00AB4215"/>
    <w:rsid w:val="00AC3B7C"/>
    <w:rsid w:val="00AE35CC"/>
    <w:rsid w:val="00AE7F6D"/>
    <w:rsid w:val="00AF58CE"/>
    <w:rsid w:val="00B00E5C"/>
    <w:rsid w:val="00B02EEF"/>
    <w:rsid w:val="00B053BE"/>
    <w:rsid w:val="00B129FB"/>
    <w:rsid w:val="00B2050D"/>
    <w:rsid w:val="00B25B8C"/>
    <w:rsid w:val="00B277F7"/>
    <w:rsid w:val="00B30474"/>
    <w:rsid w:val="00B32ADA"/>
    <w:rsid w:val="00B346F1"/>
    <w:rsid w:val="00B36C8E"/>
    <w:rsid w:val="00B444E7"/>
    <w:rsid w:val="00B62A74"/>
    <w:rsid w:val="00B64ACA"/>
    <w:rsid w:val="00B73639"/>
    <w:rsid w:val="00B8724C"/>
    <w:rsid w:val="00B90DF2"/>
    <w:rsid w:val="00B93154"/>
    <w:rsid w:val="00BB7B59"/>
    <w:rsid w:val="00BC0504"/>
    <w:rsid w:val="00BC38E0"/>
    <w:rsid w:val="00BC4DB0"/>
    <w:rsid w:val="00BD3BCB"/>
    <w:rsid w:val="00BD7769"/>
    <w:rsid w:val="00BE2925"/>
    <w:rsid w:val="00BE6B60"/>
    <w:rsid w:val="00BF2F95"/>
    <w:rsid w:val="00BF67D6"/>
    <w:rsid w:val="00C01334"/>
    <w:rsid w:val="00C02A83"/>
    <w:rsid w:val="00C045F5"/>
    <w:rsid w:val="00C147D5"/>
    <w:rsid w:val="00C216B7"/>
    <w:rsid w:val="00C2262A"/>
    <w:rsid w:val="00C32353"/>
    <w:rsid w:val="00C364CE"/>
    <w:rsid w:val="00C47E52"/>
    <w:rsid w:val="00C50218"/>
    <w:rsid w:val="00C576D1"/>
    <w:rsid w:val="00C60D2E"/>
    <w:rsid w:val="00C620FF"/>
    <w:rsid w:val="00C66DE1"/>
    <w:rsid w:val="00C726B9"/>
    <w:rsid w:val="00C859B6"/>
    <w:rsid w:val="00C96B84"/>
    <w:rsid w:val="00C97E31"/>
    <w:rsid w:val="00CA7A67"/>
    <w:rsid w:val="00CB647D"/>
    <w:rsid w:val="00CC02A3"/>
    <w:rsid w:val="00CC7013"/>
    <w:rsid w:val="00D126CE"/>
    <w:rsid w:val="00D15D48"/>
    <w:rsid w:val="00D25229"/>
    <w:rsid w:val="00D255AB"/>
    <w:rsid w:val="00D30BE3"/>
    <w:rsid w:val="00D35A87"/>
    <w:rsid w:val="00D42CDE"/>
    <w:rsid w:val="00D533CE"/>
    <w:rsid w:val="00D57D5B"/>
    <w:rsid w:val="00D65A85"/>
    <w:rsid w:val="00D73C22"/>
    <w:rsid w:val="00D80A4F"/>
    <w:rsid w:val="00D82C8E"/>
    <w:rsid w:val="00D84737"/>
    <w:rsid w:val="00D9192E"/>
    <w:rsid w:val="00DB3C4F"/>
    <w:rsid w:val="00DC39C5"/>
    <w:rsid w:val="00DC4D86"/>
    <w:rsid w:val="00DC7354"/>
    <w:rsid w:val="00DD4368"/>
    <w:rsid w:val="00DD6820"/>
    <w:rsid w:val="00DE7BD6"/>
    <w:rsid w:val="00DF0357"/>
    <w:rsid w:val="00DF6145"/>
    <w:rsid w:val="00E06A4E"/>
    <w:rsid w:val="00E1547F"/>
    <w:rsid w:val="00E164F0"/>
    <w:rsid w:val="00E20279"/>
    <w:rsid w:val="00E2632F"/>
    <w:rsid w:val="00E31E92"/>
    <w:rsid w:val="00E32ACA"/>
    <w:rsid w:val="00E3315A"/>
    <w:rsid w:val="00E35285"/>
    <w:rsid w:val="00E3678D"/>
    <w:rsid w:val="00E3754F"/>
    <w:rsid w:val="00E37E7A"/>
    <w:rsid w:val="00E4619E"/>
    <w:rsid w:val="00E61A16"/>
    <w:rsid w:val="00E671C0"/>
    <w:rsid w:val="00E770DC"/>
    <w:rsid w:val="00EA2F8A"/>
    <w:rsid w:val="00EA383D"/>
    <w:rsid w:val="00EA4EE7"/>
    <w:rsid w:val="00EA7740"/>
    <w:rsid w:val="00EB0EEA"/>
    <w:rsid w:val="00EC41CA"/>
    <w:rsid w:val="00EC7BBC"/>
    <w:rsid w:val="00ED08B0"/>
    <w:rsid w:val="00ED4ABC"/>
    <w:rsid w:val="00EE1D60"/>
    <w:rsid w:val="00EE3ED0"/>
    <w:rsid w:val="00EE66A6"/>
    <w:rsid w:val="00EF53A0"/>
    <w:rsid w:val="00F00B20"/>
    <w:rsid w:val="00F01625"/>
    <w:rsid w:val="00F01FDE"/>
    <w:rsid w:val="00F07A62"/>
    <w:rsid w:val="00F16195"/>
    <w:rsid w:val="00F1619C"/>
    <w:rsid w:val="00F26C88"/>
    <w:rsid w:val="00F31949"/>
    <w:rsid w:val="00F37FA7"/>
    <w:rsid w:val="00F43CE2"/>
    <w:rsid w:val="00F53D46"/>
    <w:rsid w:val="00F540D3"/>
    <w:rsid w:val="00F57D71"/>
    <w:rsid w:val="00F60C02"/>
    <w:rsid w:val="00F640EF"/>
    <w:rsid w:val="00F66024"/>
    <w:rsid w:val="00F72052"/>
    <w:rsid w:val="00F826EC"/>
    <w:rsid w:val="00F84FD4"/>
    <w:rsid w:val="00F9140D"/>
    <w:rsid w:val="00F96A35"/>
    <w:rsid w:val="00FB2C4C"/>
    <w:rsid w:val="00FB3DB2"/>
    <w:rsid w:val="00FB41AB"/>
    <w:rsid w:val="00FB6195"/>
    <w:rsid w:val="00FC203A"/>
    <w:rsid w:val="00FC7A9C"/>
    <w:rsid w:val="00FD6091"/>
    <w:rsid w:val="00FE1AB5"/>
    <w:rsid w:val="00FE3711"/>
    <w:rsid w:val="00FF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F24570"/>
  <w15:docId w15:val="{490A35E0-168E-418E-8D3C-053F3880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4"/>
    <w:pPr>
      <w:widowControl w:val="0"/>
    </w:pPr>
    <w:rPr>
      <w:sz w:val="24"/>
    </w:rPr>
  </w:style>
  <w:style w:type="paragraph" w:styleId="Heading1">
    <w:name w:val="heading 1"/>
    <w:basedOn w:val="Normal"/>
    <w:next w:val="Normal"/>
    <w:link w:val="Heading1Char"/>
    <w:qFormat/>
    <w:rsid w:val="00DC7354"/>
    <w:pPr>
      <w:keepNext/>
      <w:keepLines/>
      <w:spacing w:before="480"/>
      <w:outlineLvl w:val="0"/>
    </w:pPr>
    <w:rPr>
      <w:rFonts w:ascii="Cambria" w:hAnsi="Cambria"/>
      <w:b/>
      <w:bCs/>
      <w:color w:val="365F91"/>
      <w:sz w:val="28"/>
      <w:szCs w:val="28"/>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BC4"/>
    <w:pPr>
      <w:widowControl/>
    </w:pPr>
    <w:rPr>
      <w:rFonts w:ascii="Univers" w:hAnsi="Univers"/>
      <w:sz w:val="22"/>
    </w:rPr>
  </w:style>
  <w:style w:type="paragraph" w:styleId="BodyText2">
    <w:name w:val="Body Text 2"/>
    <w:basedOn w:val="Normal"/>
    <w:link w:val="BodyText2Char"/>
    <w:uiPriority w:val="99"/>
    <w:rsid w:val="00FF5BC4"/>
    <w:pPr>
      <w:widowControl/>
    </w:pPr>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C7354"/>
    <w:rPr>
      <w:rFonts w:ascii="Cambria" w:eastAsia="Times New Roman" w:hAnsi="Cambria" w:cs="Times New Roman"/>
      <w:b/>
      <w:bCs/>
      <w:color w:val="365F91"/>
      <w:sz w:val="28"/>
      <w:szCs w:val="28"/>
    </w:rPr>
  </w:style>
  <w:style w:type="character" w:customStyle="1" w:styleId="FooterChar">
    <w:name w:val="Footer Char"/>
    <w:link w:val="Footer"/>
    <w:uiPriority w:val="99"/>
    <w:rsid w:val="00A210CD"/>
    <w:rPr>
      <w:sz w:val="24"/>
    </w:rPr>
  </w:style>
  <w:style w:type="paragraph" w:styleId="FootnoteText">
    <w:name w:val="footnote text"/>
    <w:basedOn w:val="Normal"/>
    <w:link w:val="FootnoteTextChar"/>
    <w:rsid w:val="001F3524"/>
    <w:rPr>
      <w:sz w:val="20"/>
    </w:rPr>
  </w:style>
  <w:style w:type="character" w:customStyle="1" w:styleId="FootnoteTextChar">
    <w:name w:val="Footnote Text Char"/>
    <w:basedOn w:val="DefaultParagraphFont"/>
    <w:link w:val="FootnoteText"/>
    <w:rsid w:val="001F3524"/>
  </w:style>
  <w:style w:type="character" w:styleId="FootnoteReference">
    <w:name w:val="footnote reference"/>
    <w:aliases w:val="Fußnotenzeichen DISS,ftref,BVI fnr,Char Char,Carattere Char1,Carattere Char Char Carattere Carattere Char Char,16 Point,Superscript 6 Point,Superscript 6 Point + 11 pt"/>
    <w:uiPriority w:val="99"/>
    <w:rsid w:val="001F3524"/>
    <w:rPr>
      <w:vertAlign w:val="superscript"/>
    </w:rPr>
  </w:style>
  <w:style w:type="paragraph" w:styleId="BalloonText">
    <w:name w:val="Balloon Text"/>
    <w:basedOn w:val="Normal"/>
    <w:link w:val="BalloonTextChar"/>
    <w:rsid w:val="0013017B"/>
    <w:rPr>
      <w:rFonts w:ascii="Tahoma" w:hAnsi="Tahoma" w:cs="Tahoma"/>
      <w:sz w:val="16"/>
      <w:szCs w:val="16"/>
    </w:rPr>
  </w:style>
  <w:style w:type="character" w:customStyle="1" w:styleId="BalloonTextChar">
    <w:name w:val="Balloon Text Char"/>
    <w:link w:val="BalloonText"/>
    <w:rsid w:val="0013017B"/>
    <w:rPr>
      <w:rFonts w:ascii="Tahoma" w:hAnsi="Tahoma" w:cs="Tahoma"/>
      <w:sz w:val="16"/>
      <w:szCs w:val="16"/>
    </w:rPr>
  </w:style>
  <w:style w:type="paragraph" w:styleId="ListParagraph">
    <w:name w:val="List Paragraph"/>
    <w:basedOn w:val="Normal"/>
    <w:uiPriority w:val="34"/>
    <w:qFormat/>
    <w:rsid w:val="00BD3BCB"/>
    <w:pPr>
      <w:ind w:left="720"/>
    </w:pPr>
  </w:style>
  <w:style w:type="character" w:styleId="CommentReference">
    <w:name w:val="annotation reference"/>
    <w:rsid w:val="00FC7A9C"/>
    <w:rPr>
      <w:sz w:val="16"/>
      <w:szCs w:val="16"/>
    </w:rPr>
  </w:style>
  <w:style w:type="paragraph" w:styleId="CommentText">
    <w:name w:val="annotation text"/>
    <w:basedOn w:val="Normal"/>
    <w:link w:val="CommentTextChar"/>
    <w:rsid w:val="00FC7A9C"/>
    <w:rPr>
      <w:sz w:val="20"/>
    </w:rPr>
  </w:style>
  <w:style w:type="character" w:customStyle="1" w:styleId="CommentTextChar">
    <w:name w:val="Comment Text Char"/>
    <w:basedOn w:val="DefaultParagraphFont"/>
    <w:link w:val="CommentText"/>
    <w:rsid w:val="00FC7A9C"/>
  </w:style>
  <w:style w:type="paragraph" w:styleId="CommentSubject">
    <w:name w:val="annotation subject"/>
    <w:basedOn w:val="CommentText"/>
    <w:next w:val="CommentText"/>
    <w:link w:val="CommentSubjectChar"/>
    <w:rsid w:val="00FC7A9C"/>
    <w:rPr>
      <w:b/>
      <w:bCs/>
    </w:rPr>
  </w:style>
  <w:style w:type="character" w:customStyle="1" w:styleId="CommentSubjectChar">
    <w:name w:val="Comment Subject Char"/>
    <w:link w:val="CommentSubject"/>
    <w:rsid w:val="00FC7A9C"/>
    <w:rPr>
      <w:b/>
      <w:bCs/>
    </w:rPr>
  </w:style>
  <w:style w:type="character" w:customStyle="1" w:styleId="BodyText2Char">
    <w:name w:val="Body Text 2 Char"/>
    <w:link w:val="BodyText2"/>
    <w:uiPriority w:val="99"/>
    <w:rsid w:val="00003038"/>
    <w:rPr>
      <w:rFonts w:ascii="Arial" w:hAnsi="Arial"/>
    </w:rPr>
  </w:style>
  <w:style w:type="paragraph" w:styleId="Revision">
    <w:name w:val="Revision"/>
    <w:hidden/>
    <w:uiPriority w:val="99"/>
    <w:semiHidden/>
    <w:rsid w:val="00377A8D"/>
    <w:rPr>
      <w:sz w:val="24"/>
    </w:rPr>
  </w:style>
  <w:style w:type="character" w:styleId="Strong">
    <w:name w:val="Strong"/>
    <w:basedOn w:val="DefaultParagraphFont"/>
    <w:qFormat/>
    <w:rsid w:val="00E331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UNITOFFICE-440-342</_dlc_DocId>
    <_dlc_DocIdUrl xmlns="5ebeba3d-fd60-4dcb-8548-a9fd3c51d9ff">
      <Url>https://intranet.undp.org/unit/office/exo/sp2014/SP201417/_layouts/DocIdRedir.aspx?ID=UNITOFFICE-440-342</Url>
      <Description>UNITOFFICE-440-342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81519-97D9-4D7D-BC70-80295EAF2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44C382-EEB5-4B01-95F5-BE2C81CC3545}">
  <ds:schemaRefs>
    <ds:schemaRef ds:uri="http://schemas.microsoft.com/office/2006/metadata/properties"/>
    <ds:schemaRef ds:uri="http://schemas.microsoft.com/office/infopath/2007/PartnerControls"/>
    <ds:schemaRef ds:uri="5ebeba3d-fd60-4dcb-8548-a9fd3c51d9ff"/>
  </ds:schemaRefs>
</ds:datastoreItem>
</file>

<file path=customXml/itemProps3.xml><?xml version="1.0" encoding="utf-8"?>
<ds:datastoreItem xmlns:ds="http://schemas.openxmlformats.org/officeDocument/2006/customXml" ds:itemID="{82A5EC87-F3DD-4244-B641-E6CFC15F315B}">
  <ds:schemaRefs>
    <ds:schemaRef ds:uri="http://schemas.microsoft.com/sharepoint/v3/contenttype/forms"/>
  </ds:schemaRefs>
</ds:datastoreItem>
</file>

<file path=customXml/itemProps4.xml><?xml version="1.0" encoding="utf-8"?>
<ds:datastoreItem xmlns:ds="http://schemas.openxmlformats.org/officeDocument/2006/customXml" ds:itemID="{3E856FED-D745-4E85-9E68-51549F7B8CB7}">
  <ds:schemaRefs>
    <ds:schemaRef ds:uri="http://schemas.microsoft.com/sharepoint/events"/>
  </ds:schemaRefs>
</ds:datastoreItem>
</file>

<file path=customXml/itemProps5.xml><?xml version="1.0" encoding="utf-8"?>
<ds:datastoreItem xmlns:ds="http://schemas.openxmlformats.org/officeDocument/2006/customXml" ds:itemID="{D7D11C61-056F-43DA-BF0E-C4877DB51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4371</Words>
  <Characters>26448</Characters>
  <Application>Microsoft Office Word</Application>
  <DocSecurity>0</DocSecurity>
  <Lines>734</Lines>
  <Paragraphs>321</Paragraphs>
  <ScaleCrop>false</ScaleCrop>
  <HeadingPairs>
    <vt:vector size="2" baseType="variant">
      <vt:variant>
        <vt:lpstr>Title</vt:lpstr>
      </vt:variant>
      <vt:variant>
        <vt:i4>1</vt:i4>
      </vt:variant>
    </vt:vector>
  </HeadingPairs>
  <TitlesOfParts>
    <vt:vector size="1" baseType="lpstr">
      <vt:lpstr>Country:</vt:lpstr>
    </vt:vector>
  </TitlesOfParts>
  <Company>UNDP</Company>
  <LinksUpToDate>false</LinksUpToDate>
  <CharactersWithSpaces>30498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dc:title>
  <dc:creator>Wouter Coussement</dc:creator>
  <cp:lastModifiedBy>Svetlana Iazykova</cp:lastModifiedBy>
  <cp:revision>2</cp:revision>
  <cp:lastPrinted>2016-05-03T17:03:00Z</cp:lastPrinted>
  <dcterms:created xsi:type="dcterms:W3CDTF">2016-05-25T19:21:00Z</dcterms:created>
  <dcterms:modified xsi:type="dcterms:W3CDTF">2016-05-25T19:21:00Z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7cba03e4-7d24-4d2f-8d6a-90bb1ac704b7</vt:lpwstr>
  </property>
</Properties>
</file>