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BB5B" w14:textId="2EED8A06" w:rsidR="00080342" w:rsidRPr="00054E6C" w:rsidRDefault="00054E6C" w:rsidP="00925D8C">
      <w:pPr>
        <w:contextualSpacing/>
        <w:rPr>
          <w:b/>
          <w:bCs/>
          <w:sz w:val="20"/>
          <w:lang w:val="fr-CA"/>
        </w:rPr>
      </w:pPr>
      <w:r>
        <w:rPr>
          <w:b/>
          <w:bCs/>
          <w:sz w:val="20"/>
          <w:lang w:val="fr-CA"/>
        </w:rPr>
        <w:t xml:space="preserve">Deuxième </w:t>
      </w:r>
      <w:r w:rsidR="00080342" w:rsidRPr="00054E6C">
        <w:rPr>
          <w:b/>
          <w:bCs/>
          <w:sz w:val="20"/>
          <w:lang w:val="fr-CA"/>
        </w:rPr>
        <w:t xml:space="preserve">session </w:t>
      </w:r>
      <w:r>
        <w:rPr>
          <w:b/>
          <w:bCs/>
          <w:sz w:val="20"/>
          <w:lang w:val="fr-CA"/>
        </w:rPr>
        <w:t xml:space="preserve">ordinaire </w:t>
      </w:r>
      <w:r w:rsidR="00080342" w:rsidRPr="00054E6C">
        <w:rPr>
          <w:b/>
          <w:bCs/>
          <w:sz w:val="20"/>
          <w:lang w:val="fr-CA"/>
        </w:rPr>
        <w:t>2016</w:t>
      </w:r>
    </w:p>
    <w:p w14:paraId="76AC62AE" w14:textId="71DDF71E" w:rsidR="00080342" w:rsidRPr="00054E6C" w:rsidRDefault="00080342" w:rsidP="00925D8C">
      <w:pPr>
        <w:contextualSpacing/>
        <w:rPr>
          <w:sz w:val="20"/>
          <w:lang w:val="fr-CA"/>
        </w:rPr>
      </w:pPr>
      <w:r w:rsidRPr="00054E6C">
        <w:rPr>
          <w:sz w:val="20"/>
          <w:lang w:val="fr-CA"/>
        </w:rPr>
        <w:t>6-</w:t>
      </w:r>
      <w:r w:rsidR="00925D8C" w:rsidRPr="00054E6C">
        <w:rPr>
          <w:sz w:val="20"/>
          <w:lang w:val="fr-CA"/>
        </w:rPr>
        <w:t>9</w:t>
      </w:r>
      <w:r w:rsidRPr="00054E6C">
        <w:rPr>
          <w:sz w:val="20"/>
          <w:lang w:val="fr-CA"/>
        </w:rPr>
        <w:t xml:space="preserve"> </w:t>
      </w:r>
      <w:r w:rsidR="00054E6C">
        <w:rPr>
          <w:sz w:val="20"/>
          <w:lang w:val="fr-CA"/>
        </w:rPr>
        <w:t>s</w:t>
      </w:r>
      <w:r w:rsidR="00CB63E5" w:rsidRPr="00054E6C">
        <w:rPr>
          <w:sz w:val="20"/>
          <w:lang w:val="fr-CA"/>
        </w:rPr>
        <w:t>eptemb</w:t>
      </w:r>
      <w:r w:rsidR="00054E6C">
        <w:rPr>
          <w:sz w:val="20"/>
          <w:lang w:val="fr-CA"/>
        </w:rPr>
        <w:t>re</w:t>
      </w:r>
      <w:r w:rsidR="001560F5" w:rsidRPr="00054E6C">
        <w:rPr>
          <w:sz w:val="20"/>
          <w:lang w:val="fr-CA"/>
        </w:rPr>
        <w:t xml:space="preserve"> 2016</w:t>
      </w:r>
      <w:r w:rsidRPr="00054E6C">
        <w:rPr>
          <w:sz w:val="20"/>
          <w:lang w:val="fr-CA"/>
        </w:rPr>
        <w:t>, New York</w:t>
      </w:r>
    </w:p>
    <w:p w14:paraId="4E529822" w14:textId="66AB6D9D" w:rsidR="00080342" w:rsidRPr="00054E6C" w:rsidRDefault="00054E6C" w:rsidP="00925D8C">
      <w:pPr>
        <w:contextualSpacing/>
        <w:rPr>
          <w:sz w:val="20"/>
          <w:lang w:val="fr-CA"/>
        </w:rPr>
      </w:pPr>
      <w:r>
        <w:rPr>
          <w:sz w:val="20"/>
          <w:lang w:val="fr-CA"/>
        </w:rPr>
        <w:t xml:space="preserve">Point </w:t>
      </w:r>
      <w:r w:rsidR="00E665EA" w:rsidRPr="00054E6C">
        <w:rPr>
          <w:sz w:val="20"/>
          <w:lang w:val="fr-CA"/>
        </w:rPr>
        <w:t>1</w:t>
      </w:r>
      <w:r w:rsidR="00213D15">
        <w:rPr>
          <w:sz w:val="20"/>
          <w:lang w:val="fr-CA"/>
        </w:rPr>
        <w:t>1</w:t>
      </w:r>
      <w:bookmarkStart w:id="0" w:name="_GoBack"/>
      <w:bookmarkEnd w:id="0"/>
      <w:r w:rsidR="00080342" w:rsidRPr="00054E6C">
        <w:rPr>
          <w:sz w:val="20"/>
          <w:lang w:val="fr-CA"/>
        </w:rPr>
        <w:t xml:space="preserve"> </w:t>
      </w:r>
      <w:r>
        <w:rPr>
          <w:sz w:val="20"/>
          <w:lang w:val="fr-CA"/>
        </w:rPr>
        <w:t>de l’ordre du jour provisoire</w:t>
      </w:r>
    </w:p>
    <w:p w14:paraId="3352BE3B" w14:textId="312EA352" w:rsidR="00B02CB8" w:rsidRPr="00054E6C" w:rsidRDefault="00054E6C" w:rsidP="00925D8C">
      <w:pPr>
        <w:rPr>
          <w:b/>
          <w:sz w:val="20"/>
          <w:lang w:val="fr-CA"/>
        </w:rPr>
      </w:pPr>
      <w:r>
        <w:rPr>
          <w:b/>
          <w:sz w:val="20"/>
          <w:lang w:val="fr-CA"/>
        </w:rPr>
        <w:t>Visites sur le terrain</w:t>
      </w:r>
    </w:p>
    <w:p w14:paraId="54088389" w14:textId="77777777" w:rsidR="00925D8C" w:rsidRPr="00054E6C" w:rsidRDefault="00925D8C" w:rsidP="00925D8C">
      <w:pPr>
        <w:rPr>
          <w:b/>
          <w:sz w:val="20"/>
          <w:lang w:val="fr-CA"/>
        </w:rPr>
      </w:pPr>
    </w:p>
    <w:p w14:paraId="65AAF5FC" w14:textId="77777777" w:rsidR="00925D8C" w:rsidRPr="00054E6C" w:rsidRDefault="00925D8C" w:rsidP="00925D8C">
      <w:pPr>
        <w:rPr>
          <w:b/>
          <w:sz w:val="20"/>
          <w:lang w:val="fr-CA"/>
        </w:rPr>
      </w:pPr>
    </w:p>
    <w:p w14:paraId="62B7197E" w14:textId="265713A7" w:rsidR="00CA5BDE" w:rsidRPr="00054E6C" w:rsidRDefault="00054E6C" w:rsidP="00925D8C">
      <w:pPr>
        <w:rPr>
          <w:b/>
          <w:sz w:val="28"/>
          <w:szCs w:val="28"/>
          <w:lang w:val="fr-CA"/>
        </w:rPr>
      </w:pPr>
      <w:r>
        <w:rPr>
          <w:b/>
          <w:sz w:val="28"/>
          <w:szCs w:val="28"/>
          <w:lang w:val="fr-CA"/>
        </w:rPr>
        <w:t xml:space="preserve">Compte rendu de la visite sur le terrain </w:t>
      </w:r>
      <w:r w:rsidR="00E7103C">
        <w:rPr>
          <w:b/>
          <w:sz w:val="28"/>
          <w:szCs w:val="28"/>
          <w:lang w:val="fr-CA"/>
        </w:rPr>
        <w:t>en Guinée de membres</w:t>
      </w:r>
      <w:r w:rsidR="00E7103C">
        <w:rPr>
          <w:b/>
          <w:sz w:val="28"/>
          <w:szCs w:val="28"/>
          <w:lang w:val="fr-CA"/>
        </w:rPr>
        <w:br/>
      </w:r>
      <w:r>
        <w:rPr>
          <w:b/>
          <w:sz w:val="28"/>
          <w:szCs w:val="28"/>
          <w:lang w:val="fr-CA"/>
        </w:rPr>
        <w:t>d</w:t>
      </w:r>
      <w:r w:rsidR="00E7103C">
        <w:rPr>
          <w:b/>
          <w:sz w:val="28"/>
          <w:szCs w:val="28"/>
          <w:lang w:val="fr-CA"/>
        </w:rPr>
        <w:t>u</w:t>
      </w:r>
      <w:r w:rsidR="00A9485F">
        <w:rPr>
          <w:b/>
          <w:sz w:val="28"/>
          <w:szCs w:val="28"/>
          <w:lang w:val="fr-CA"/>
        </w:rPr>
        <w:t xml:space="preserve"> Conseil</w:t>
      </w:r>
      <w:r>
        <w:rPr>
          <w:b/>
          <w:sz w:val="28"/>
          <w:szCs w:val="28"/>
          <w:lang w:val="fr-CA"/>
        </w:rPr>
        <w:t xml:space="preserve"> d’administration </w:t>
      </w:r>
      <w:r w:rsidR="0001069B">
        <w:rPr>
          <w:b/>
          <w:sz w:val="28"/>
          <w:szCs w:val="28"/>
          <w:lang w:val="fr-CA"/>
        </w:rPr>
        <w:t>du PNUD, du FNUAP et de l’UNOPS</w:t>
      </w:r>
      <w:r w:rsidR="00E7103C">
        <w:rPr>
          <w:b/>
          <w:sz w:val="28"/>
          <w:szCs w:val="28"/>
          <w:lang w:val="fr-CA"/>
        </w:rPr>
        <w:t>,</w:t>
      </w:r>
      <w:r w:rsidR="00182401">
        <w:rPr>
          <w:b/>
          <w:sz w:val="28"/>
          <w:szCs w:val="28"/>
          <w:lang w:val="fr-CA"/>
        </w:rPr>
        <w:t xml:space="preserve"> </w:t>
      </w:r>
      <w:r w:rsidR="00E7103C">
        <w:rPr>
          <w:b/>
          <w:sz w:val="28"/>
          <w:szCs w:val="28"/>
          <w:lang w:val="fr-CA"/>
        </w:rPr>
        <w:br/>
      </w:r>
      <w:r w:rsidR="00A9485F">
        <w:rPr>
          <w:b/>
          <w:sz w:val="28"/>
          <w:szCs w:val="28"/>
          <w:lang w:val="fr-CA"/>
        </w:rPr>
        <w:t>du</w:t>
      </w:r>
      <w:r w:rsidR="0001069B">
        <w:rPr>
          <w:b/>
          <w:sz w:val="28"/>
          <w:szCs w:val="28"/>
          <w:lang w:val="fr-CA"/>
        </w:rPr>
        <w:t xml:space="preserve"> </w:t>
      </w:r>
      <w:r w:rsidR="00CA5BDE" w:rsidRPr="00054E6C">
        <w:rPr>
          <w:b/>
          <w:sz w:val="28"/>
          <w:szCs w:val="28"/>
          <w:lang w:val="fr-CA"/>
        </w:rPr>
        <w:t>10</w:t>
      </w:r>
      <w:r w:rsidR="00A9485F">
        <w:rPr>
          <w:b/>
          <w:sz w:val="28"/>
          <w:szCs w:val="28"/>
          <w:lang w:val="fr-CA"/>
        </w:rPr>
        <w:t xml:space="preserve"> au </w:t>
      </w:r>
      <w:r w:rsidR="00CA5BDE" w:rsidRPr="00054E6C">
        <w:rPr>
          <w:b/>
          <w:sz w:val="28"/>
          <w:szCs w:val="28"/>
          <w:lang w:val="fr-CA"/>
        </w:rPr>
        <w:t xml:space="preserve">15 </w:t>
      </w:r>
      <w:r w:rsidR="0001069B">
        <w:rPr>
          <w:b/>
          <w:sz w:val="28"/>
          <w:szCs w:val="28"/>
          <w:lang w:val="fr-CA"/>
        </w:rPr>
        <w:t>av</w:t>
      </w:r>
      <w:r w:rsidR="00CA5BDE" w:rsidRPr="00054E6C">
        <w:rPr>
          <w:b/>
          <w:sz w:val="28"/>
          <w:szCs w:val="28"/>
          <w:lang w:val="fr-CA"/>
        </w:rPr>
        <w:t>ril 2016</w:t>
      </w:r>
    </w:p>
    <w:p w14:paraId="6AABAEDE" w14:textId="77777777" w:rsidR="00925D8C" w:rsidRPr="00054E6C" w:rsidRDefault="00925D8C" w:rsidP="00925D8C">
      <w:pPr>
        <w:pStyle w:val="Heading1"/>
        <w:numPr>
          <w:ilvl w:val="0"/>
          <w:numId w:val="0"/>
        </w:numPr>
        <w:spacing w:before="0"/>
        <w:ind w:left="1267" w:hanging="720"/>
        <w:rPr>
          <w:b w:val="0"/>
          <w:sz w:val="16"/>
          <w:szCs w:val="16"/>
          <w:lang w:val="fr-CA"/>
        </w:rPr>
      </w:pPr>
    </w:p>
    <w:p w14:paraId="0424CC23" w14:textId="07753A3E" w:rsidR="00185B72" w:rsidRPr="00054E6C" w:rsidRDefault="00AA2EC9" w:rsidP="00630691">
      <w:pPr>
        <w:pStyle w:val="Heading1"/>
        <w:rPr>
          <w:sz w:val="24"/>
          <w:szCs w:val="24"/>
          <w:lang w:val="fr-CA"/>
        </w:rPr>
      </w:pPr>
      <w:r w:rsidRPr="00054E6C">
        <w:rPr>
          <w:sz w:val="24"/>
          <w:szCs w:val="24"/>
          <w:lang w:val="fr-CA"/>
        </w:rPr>
        <w:t>Introduction</w:t>
      </w:r>
    </w:p>
    <w:p w14:paraId="33F89844" w14:textId="2D7BD389" w:rsidR="000E5A09" w:rsidRPr="00054E6C" w:rsidRDefault="0001069B" w:rsidP="00630691">
      <w:pPr>
        <w:pStyle w:val="Num1para"/>
        <w:rPr>
          <w:lang w:val="fr-CA"/>
        </w:rPr>
      </w:pPr>
      <w:r>
        <w:rPr>
          <w:lang w:val="fr-CA"/>
        </w:rPr>
        <w:t>Une délégation de membres d</w:t>
      </w:r>
      <w:r w:rsidR="00E7103C">
        <w:rPr>
          <w:lang w:val="fr-CA"/>
        </w:rPr>
        <w:t>u Conseil</w:t>
      </w:r>
      <w:r>
        <w:rPr>
          <w:lang w:val="fr-CA"/>
        </w:rPr>
        <w:t xml:space="preserve"> d’administration du PNUD, du FNUAP et de l’UNOPS </w:t>
      </w:r>
      <w:r w:rsidR="00843B8F">
        <w:rPr>
          <w:lang w:val="fr-CA"/>
        </w:rPr>
        <w:t>a</w:t>
      </w:r>
      <w:r>
        <w:rPr>
          <w:lang w:val="fr-CA"/>
        </w:rPr>
        <w:t xml:space="preserve"> effectué une visite en République de Guinée du </w:t>
      </w:r>
      <w:r w:rsidR="004065B8" w:rsidRPr="00054E6C">
        <w:rPr>
          <w:lang w:val="fr-CA"/>
        </w:rPr>
        <w:t xml:space="preserve">10 </w:t>
      </w:r>
      <w:r>
        <w:rPr>
          <w:lang w:val="fr-CA"/>
        </w:rPr>
        <w:t>au 15 av</w:t>
      </w:r>
      <w:r w:rsidR="004065B8" w:rsidRPr="00054E6C">
        <w:rPr>
          <w:lang w:val="fr-CA"/>
        </w:rPr>
        <w:t>ril 2016</w:t>
      </w:r>
      <w:r w:rsidR="00552091" w:rsidRPr="00054E6C">
        <w:rPr>
          <w:lang w:val="fr-CA"/>
        </w:rPr>
        <w:t>.</w:t>
      </w:r>
      <w:r w:rsidR="00353C02" w:rsidRPr="00054E6C">
        <w:rPr>
          <w:lang w:val="fr-CA"/>
        </w:rPr>
        <w:t xml:space="preserve"> </w:t>
      </w:r>
      <w:r>
        <w:rPr>
          <w:lang w:val="fr-CA"/>
        </w:rPr>
        <w:t xml:space="preserve">La délégation, dirigée par S.E. Mme </w:t>
      </w:r>
      <w:r w:rsidR="00483E5D" w:rsidRPr="00054E6C">
        <w:rPr>
          <w:lang w:val="fr-CA"/>
        </w:rPr>
        <w:t xml:space="preserve">Bénédicte Frankinet, </w:t>
      </w:r>
      <w:r>
        <w:rPr>
          <w:lang w:val="fr-CA"/>
        </w:rPr>
        <w:t xml:space="preserve">Représentante </w:t>
      </w:r>
      <w:r w:rsidR="00A9485F">
        <w:rPr>
          <w:lang w:val="fr-CA"/>
        </w:rPr>
        <w:t xml:space="preserve">permanente de la Belgique auprès des Nations Unies et </w:t>
      </w:r>
      <w:r w:rsidR="001C7D21">
        <w:rPr>
          <w:lang w:val="fr-CA"/>
        </w:rPr>
        <w:t>Vice-P</w:t>
      </w:r>
      <w:r w:rsidR="00A9485F">
        <w:rPr>
          <w:lang w:val="fr-CA"/>
        </w:rPr>
        <w:t>résidente du Conseil d’administration</w:t>
      </w:r>
      <w:r w:rsidR="00C11A4E" w:rsidRPr="00054E6C">
        <w:rPr>
          <w:rStyle w:val="FootnoteReference"/>
          <w:lang w:val="fr-CA"/>
        </w:rPr>
        <w:footnoteReference w:id="2"/>
      </w:r>
      <w:r w:rsidR="00A9485F">
        <w:rPr>
          <w:lang w:val="fr-CA"/>
        </w:rPr>
        <w:t xml:space="preserve">, </w:t>
      </w:r>
      <w:r w:rsidR="00D75CD8">
        <w:rPr>
          <w:lang w:val="fr-CA"/>
        </w:rPr>
        <w:t>était composée de M.</w:t>
      </w:r>
      <w:r w:rsidR="00461112" w:rsidRPr="00054E6C">
        <w:rPr>
          <w:lang w:val="fr-CA"/>
        </w:rPr>
        <w:t xml:space="preserve"> Tumasie Blair</w:t>
      </w:r>
      <w:r w:rsidR="00D75CD8">
        <w:rPr>
          <w:lang w:val="fr-CA"/>
        </w:rPr>
        <w:t>, Conseiller à la Mission permanente d’</w:t>
      </w:r>
      <w:r w:rsidR="004065B8" w:rsidRPr="00054E6C">
        <w:rPr>
          <w:lang w:val="fr-CA"/>
        </w:rPr>
        <w:t>Antigua</w:t>
      </w:r>
      <w:r w:rsidR="00D75CD8">
        <w:rPr>
          <w:lang w:val="fr-CA"/>
        </w:rPr>
        <w:t>-et-</w:t>
      </w:r>
      <w:r w:rsidR="004065B8" w:rsidRPr="00054E6C">
        <w:rPr>
          <w:lang w:val="fr-CA"/>
        </w:rPr>
        <w:t>Barbuda</w:t>
      </w:r>
      <w:r w:rsidR="00461112" w:rsidRPr="00054E6C">
        <w:rPr>
          <w:lang w:val="fr-CA"/>
        </w:rPr>
        <w:t xml:space="preserve"> </w:t>
      </w:r>
      <w:r w:rsidR="00D75CD8">
        <w:rPr>
          <w:lang w:val="fr-CA"/>
        </w:rPr>
        <w:t>auprès des Nations Unies</w:t>
      </w:r>
      <w:r w:rsidR="00461112" w:rsidRPr="00054E6C">
        <w:rPr>
          <w:lang w:val="fr-CA"/>
        </w:rPr>
        <w:t xml:space="preserve"> </w:t>
      </w:r>
      <w:r w:rsidR="00D75CD8">
        <w:rPr>
          <w:lang w:val="fr-CA"/>
        </w:rPr>
        <w:t xml:space="preserve">et </w:t>
      </w:r>
      <w:r w:rsidR="001C7D21">
        <w:rPr>
          <w:lang w:val="fr-CA"/>
        </w:rPr>
        <w:t>Vice-P</w:t>
      </w:r>
      <w:r w:rsidR="00D75CD8">
        <w:rPr>
          <w:lang w:val="fr-CA"/>
        </w:rPr>
        <w:t>ré</w:t>
      </w:r>
      <w:r w:rsidR="00426903" w:rsidRPr="00054E6C">
        <w:rPr>
          <w:lang w:val="fr-CA"/>
        </w:rPr>
        <w:t xml:space="preserve">sident </w:t>
      </w:r>
      <w:r w:rsidR="00D75CD8">
        <w:rPr>
          <w:lang w:val="fr-CA"/>
        </w:rPr>
        <w:t>du Conseil d’administration</w:t>
      </w:r>
      <w:r w:rsidR="00426903" w:rsidRPr="00054E6C">
        <w:rPr>
          <w:lang w:val="fr-CA"/>
        </w:rPr>
        <w:t>;</w:t>
      </w:r>
      <w:r w:rsidR="004065B8" w:rsidRPr="00054E6C">
        <w:rPr>
          <w:lang w:val="fr-CA"/>
        </w:rPr>
        <w:t xml:space="preserve"> </w:t>
      </w:r>
      <w:r w:rsidR="00D75CD8">
        <w:rPr>
          <w:lang w:val="fr-CA"/>
        </w:rPr>
        <w:t>Mme</w:t>
      </w:r>
      <w:r w:rsidR="00445F79" w:rsidRPr="00054E6C">
        <w:rPr>
          <w:lang w:val="fr-CA"/>
        </w:rPr>
        <w:t xml:space="preserve"> Edwige Agossou Ahoussougbemey</w:t>
      </w:r>
      <w:r w:rsidR="00E31CA9" w:rsidRPr="00054E6C">
        <w:rPr>
          <w:lang w:val="fr-CA"/>
        </w:rPr>
        <w:t xml:space="preserve">, </w:t>
      </w:r>
      <w:r w:rsidR="00D75CD8">
        <w:rPr>
          <w:lang w:val="fr-CA"/>
        </w:rPr>
        <w:t>Conseillère à la Mission permanente du</w:t>
      </w:r>
      <w:r w:rsidR="00426903" w:rsidRPr="00054E6C">
        <w:rPr>
          <w:lang w:val="fr-CA"/>
        </w:rPr>
        <w:t xml:space="preserve"> </w:t>
      </w:r>
      <w:r w:rsidR="00EF25B2" w:rsidRPr="00054E6C">
        <w:rPr>
          <w:lang w:val="fr-CA"/>
        </w:rPr>
        <w:t>B</w:t>
      </w:r>
      <w:r w:rsidR="00D75CD8">
        <w:rPr>
          <w:lang w:val="fr-CA"/>
        </w:rPr>
        <w:t>é</w:t>
      </w:r>
      <w:r w:rsidR="00EF25B2" w:rsidRPr="00054E6C">
        <w:rPr>
          <w:lang w:val="fr-CA"/>
        </w:rPr>
        <w:t xml:space="preserve">nin </w:t>
      </w:r>
      <w:r w:rsidR="00D75CD8">
        <w:rPr>
          <w:lang w:val="fr-CA"/>
        </w:rPr>
        <w:t>auprès des Nations Unies</w:t>
      </w:r>
      <w:r w:rsidR="00EF25B2" w:rsidRPr="00054E6C">
        <w:rPr>
          <w:lang w:val="fr-CA"/>
        </w:rPr>
        <w:t xml:space="preserve">; </w:t>
      </w:r>
      <w:r w:rsidR="00D75CD8">
        <w:rPr>
          <w:lang w:val="fr-CA"/>
        </w:rPr>
        <w:t>M.</w:t>
      </w:r>
      <w:r w:rsidR="00EF25B2" w:rsidRPr="00054E6C">
        <w:rPr>
          <w:lang w:val="fr-CA"/>
        </w:rPr>
        <w:t xml:space="preserve"> Nikola Ivezaj, </w:t>
      </w:r>
      <w:r w:rsidR="00D75CD8">
        <w:rPr>
          <w:lang w:val="fr-CA"/>
        </w:rPr>
        <w:t xml:space="preserve">Deuxième </w:t>
      </w:r>
      <w:r w:rsidR="00726E92">
        <w:rPr>
          <w:lang w:val="fr-CA"/>
        </w:rPr>
        <w:t xml:space="preserve">secrétaire à la </w:t>
      </w:r>
      <w:r w:rsidR="00D75CD8">
        <w:rPr>
          <w:lang w:val="fr-CA"/>
        </w:rPr>
        <w:t>Mission permanente d</w:t>
      </w:r>
      <w:r w:rsidR="00726E92">
        <w:rPr>
          <w:lang w:val="fr-CA"/>
        </w:rPr>
        <w:t>u</w:t>
      </w:r>
      <w:r w:rsidR="00426903" w:rsidRPr="00054E6C">
        <w:rPr>
          <w:lang w:val="fr-CA"/>
        </w:rPr>
        <w:t xml:space="preserve"> </w:t>
      </w:r>
      <w:r w:rsidR="00EF25B2" w:rsidRPr="00054E6C">
        <w:rPr>
          <w:lang w:val="fr-CA"/>
        </w:rPr>
        <w:t>Mont</w:t>
      </w:r>
      <w:r w:rsidR="00726E92">
        <w:rPr>
          <w:lang w:val="fr-CA"/>
        </w:rPr>
        <w:t>éné</w:t>
      </w:r>
      <w:r w:rsidR="00EF25B2" w:rsidRPr="00054E6C">
        <w:rPr>
          <w:lang w:val="fr-CA"/>
        </w:rPr>
        <w:t xml:space="preserve">gro </w:t>
      </w:r>
      <w:r w:rsidR="00D75CD8">
        <w:rPr>
          <w:lang w:val="fr-CA"/>
        </w:rPr>
        <w:t>auprès des Nations Unies</w:t>
      </w:r>
      <w:r w:rsidR="0087043D" w:rsidRPr="00054E6C">
        <w:rPr>
          <w:lang w:val="fr-CA"/>
        </w:rPr>
        <w:t>;</w:t>
      </w:r>
      <w:r w:rsidR="004065B8" w:rsidRPr="00054E6C">
        <w:rPr>
          <w:lang w:val="fr-CA"/>
        </w:rPr>
        <w:t xml:space="preserve"> </w:t>
      </w:r>
      <w:r w:rsidR="00D75CD8">
        <w:rPr>
          <w:lang w:val="fr-CA"/>
        </w:rPr>
        <w:t>M.</w:t>
      </w:r>
      <w:r w:rsidR="00C5767D" w:rsidRPr="00054E6C">
        <w:rPr>
          <w:lang w:val="fr-CA"/>
        </w:rPr>
        <w:t xml:space="preserve"> Belal Abdo, </w:t>
      </w:r>
      <w:r w:rsidR="00726E92">
        <w:rPr>
          <w:lang w:val="fr-CA"/>
        </w:rPr>
        <w:t xml:space="preserve">Deuxième secrétaire à la </w:t>
      </w:r>
      <w:r w:rsidR="00D75CD8">
        <w:rPr>
          <w:lang w:val="fr-CA"/>
        </w:rPr>
        <w:t>Mission permanente d</w:t>
      </w:r>
      <w:r w:rsidR="00726E92">
        <w:rPr>
          <w:lang w:val="fr-CA"/>
        </w:rPr>
        <w:t>u</w:t>
      </w:r>
      <w:r w:rsidR="00F05DFD" w:rsidRPr="00054E6C">
        <w:rPr>
          <w:lang w:val="fr-CA"/>
        </w:rPr>
        <w:t xml:space="preserve"> </w:t>
      </w:r>
      <w:r w:rsidR="00C5767D" w:rsidRPr="00054E6C">
        <w:rPr>
          <w:lang w:val="fr-CA"/>
        </w:rPr>
        <w:t>Y</w:t>
      </w:r>
      <w:r w:rsidR="00726E92">
        <w:rPr>
          <w:lang w:val="fr-CA"/>
        </w:rPr>
        <w:t>é</w:t>
      </w:r>
      <w:r w:rsidR="00C5767D" w:rsidRPr="00054E6C">
        <w:rPr>
          <w:lang w:val="fr-CA"/>
        </w:rPr>
        <w:t xml:space="preserve">men </w:t>
      </w:r>
      <w:r w:rsidR="00D75CD8">
        <w:rPr>
          <w:lang w:val="fr-CA"/>
        </w:rPr>
        <w:t>auprès des Nations Unies</w:t>
      </w:r>
      <w:r w:rsidR="00C5767D" w:rsidRPr="00054E6C">
        <w:rPr>
          <w:lang w:val="fr-CA"/>
        </w:rPr>
        <w:t xml:space="preserve">; </w:t>
      </w:r>
      <w:r w:rsidR="00726E92">
        <w:rPr>
          <w:lang w:val="fr-CA"/>
        </w:rPr>
        <w:t>et</w:t>
      </w:r>
      <w:r w:rsidR="00C5767D" w:rsidRPr="00054E6C">
        <w:rPr>
          <w:lang w:val="fr-CA"/>
        </w:rPr>
        <w:t xml:space="preserve"> </w:t>
      </w:r>
      <w:r w:rsidR="00D75CD8">
        <w:rPr>
          <w:lang w:val="fr-CA"/>
        </w:rPr>
        <w:t>M.</w:t>
      </w:r>
      <w:r w:rsidR="00C5767D" w:rsidRPr="00054E6C">
        <w:rPr>
          <w:lang w:val="fr-CA"/>
        </w:rPr>
        <w:t xml:space="preserve"> Andreas D</w:t>
      </w:r>
      <w:r w:rsidR="00F719D2" w:rsidRPr="00054E6C">
        <w:rPr>
          <w:lang w:val="fr-CA"/>
        </w:rPr>
        <w:t>a</w:t>
      </w:r>
      <w:r w:rsidR="00C5767D" w:rsidRPr="00054E6C">
        <w:rPr>
          <w:lang w:val="fr-CA"/>
        </w:rPr>
        <w:t>nevad</w:t>
      </w:r>
      <w:r w:rsidR="00B458EC" w:rsidRPr="00054E6C">
        <w:rPr>
          <w:lang w:val="fr-CA"/>
        </w:rPr>
        <w:t xml:space="preserve">, </w:t>
      </w:r>
      <w:r w:rsidR="00726E92">
        <w:rPr>
          <w:lang w:val="fr-CA"/>
        </w:rPr>
        <w:t xml:space="preserve">Conseiller principal à la </w:t>
      </w:r>
      <w:r w:rsidR="00C5767D" w:rsidRPr="00054E6C">
        <w:rPr>
          <w:lang w:val="fr-CA"/>
        </w:rPr>
        <w:t xml:space="preserve">Section </w:t>
      </w:r>
      <w:r w:rsidR="00726E92">
        <w:rPr>
          <w:lang w:val="fr-CA"/>
        </w:rPr>
        <w:t>des politiques des Nations Unies du ministère des Affaires étrangères de la Norvège</w:t>
      </w:r>
      <w:r w:rsidR="004065B8" w:rsidRPr="00054E6C">
        <w:rPr>
          <w:lang w:val="fr-CA"/>
        </w:rPr>
        <w:t xml:space="preserve">. </w:t>
      </w:r>
      <w:r w:rsidR="00726E92">
        <w:rPr>
          <w:lang w:val="fr-CA"/>
        </w:rPr>
        <w:t xml:space="preserve">Accompagnaient la délégation </w:t>
      </w:r>
      <w:r w:rsidR="00D75CD8">
        <w:rPr>
          <w:lang w:val="fr-CA"/>
        </w:rPr>
        <w:t>M.</w:t>
      </w:r>
      <w:r w:rsidR="00B458EC" w:rsidRPr="00054E6C">
        <w:rPr>
          <w:lang w:val="fr-CA"/>
        </w:rPr>
        <w:t xml:space="preserve"> Jordi Llopart, </w:t>
      </w:r>
      <w:r w:rsidR="00726E92">
        <w:rPr>
          <w:lang w:val="fr-CA"/>
        </w:rPr>
        <w:t>Secrétaire du Conseil d’administration du PNUD,</w:t>
      </w:r>
      <w:r w:rsidR="00B458EC" w:rsidRPr="00054E6C">
        <w:rPr>
          <w:lang w:val="fr-CA"/>
        </w:rPr>
        <w:t xml:space="preserve"> </w:t>
      </w:r>
      <w:r w:rsidR="00D75CD8">
        <w:rPr>
          <w:lang w:val="fr-CA"/>
        </w:rPr>
        <w:t>M.</w:t>
      </w:r>
      <w:r w:rsidR="0087774B" w:rsidRPr="00054E6C">
        <w:rPr>
          <w:lang w:val="fr-CA"/>
        </w:rPr>
        <w:t xml:space="preserve"> Horst Rutsch, </w:t>
      </w:r>
      <w:r w:rsidR="00726E92">
        <w:rPr>
          <w:lang w:val="fr-CA"/>
        </w:rPr>
        <w:t>Éditeur en chef</w:t>
      </w:r>
      <w:r w:rsidR="00630FAC">
        <w:rPr>
          <w:lang w:val="fr-CA"/>
        </w:rPr>
        <w:t xml:space="preserve"> </w:t>
      </w:r>
      <w:r w:rsidR="00476EC3">
        <w:rPr>
          <w:lang w:val="fr-CA"/>
        </w:rPr>
        <w:t>au FNUAP</w:t>
      </w:r>
      <w:r w:rsidR="00630FAC">
        <w:rPr>
          <w:lang w:val="fr-CA"/>
        </w:rPr>
        <w:t xml:space="preserve">, et </w:t>
      </w:r>
      <w:r w:rsidR="00D75CD8">
        <w:rPr>
          <w:lang w:val="fr-CA"/>
        </w:rPr>
        <w:t>Mme</w:t>
      </w:r>
      <w:r w:rsidR="000E5A09" w:rsidRPr="00054E6C">
        <w:rPr>
          <w:lang w:val="fr-CA"/>
        </w:rPr>
        <w:t xml:space="preserve"> Elle Wang, </w:t>
      </w:r>
      <w:r w:rsidR="00630FAC">
        <w:rPr>
          <w:lang w:val="fr-CA"/>
        </w:rPr>
        <w:t>Analyste des partenariats à l’</w:t>
      </w:r>
      <w:r w:rsidR="000E5A09" w:rsidRPr="00054E6C">
        <w:rPr>
          <w:lang w:val="fr-CA"/>
        </w:rPr>
        <w:t xml:space="preserve">UNOPS. </w:t>
      </w:r>
    </w:p>
    <w:p w14:paraId="77DF0AA3" w14:textId="653624E7" w:rsidR="004065B8" w:rsidRPr="00054E6C" w:rsidRDefault="00E7103C" w:rsidP="00630691">
      <w:pPr>
        <w:pStyle w:val="Num1para"/>
        <w:rPr>
          <w:lang w:val="fr-CA"/>
        </w:rPr>
      </w:pPr>
      <w:r>
        <w:rPr>
          <w:lang w:val="fr-CA"/>
        </w:rPr>
        <w:t>La visite avait pour objet </w:t>
      </w:r>
      <w:r w:rsidR="00630FAC">
        <w:rPr>
          <w:lang w:val="fr-CA"/>
        </w:rPr>
        <w:t xml:space="preserve">de permettre aux membres du Conseil d’administration d’observer les activités menées sur le terrain par les trois organisations et le travail effectué par l’équipe de pays des Nations Unies </w:t>
      </w:r>
      <w:r w:rsidR="00BD0C1A" w:rsidRPr="00054E6C">
        <w:rPr>
          <w:lang w:val="fr-CA"/>
        </w:rPr>
        <w:t>(UN</w:t>
      </w:r>
      <w:r w:rsidR="004065B8" w:rsidRPr="00054E6C">
        <w:rPr>
          <w:lang w:val="fr-CA"/>
        </w:rPr>
        <w:t>CT</w:t>
      </w:r>
      <w:r w:rsidR="00630FAC">
        <w:rPr>
          <w:lang w:val="fr-CA"/>
        </w:rPr>
        <w:t>) e</w:t>
      </w:r>
      <w:r w:rsidR="00BD0C1A" w:rsidRPr="00054E6C">
        <w:rPr>
          <w:lang w:val="fr-CA"/>
        </w:rPr>
        <w:t xml:space="preserve">n </w:t>
      </w:r>
      <w:r w:rsidR="00630FAC">
        <w:rPr>
          <w:lang w:val="fr-CA"/>
        </w:rPr>
        <w:t>Guinée</w:t>
      </w:r>
      <w:r w:rsidR="004065B8" w:rsidRPr="00054E6C">
        <w:rPr>
          <w:lang w:val="fr-CA"/>
        </w:rPr>
        <w:t xml:space="preserve">; </w:t>
      </w:r>
      <w:r w:rsidR="00630FAC">
        <w:rPr>
          <w:lang w:val="fr-CA"/>
        </w:rPr>
        <w:t>de les aider à appréhender les relations des programmes de pays des diverses organis</w:t>
      </w:r>
      <w:r w:rsidR="004065B8" w:rsidRPr="00054E6C">
        <w:rPr>
          <w:lang w:val="fr-CA"/>
        </w:rPr>
        <w:t xml:space="preserve">ations </w:t>
      </w:r>
      <w:r w:rsidR="00630FAC">
        <w:rPr>
          <w:lang w:val="fr-CA"/>
        </w:rPr>
        <w:t xml:space="preserve">avec les priorités nationales en matière de développement, le </w:t>
      </w:r>
      <w:r w:rsidR="00204D29">
        <w:rPr>
          <w:lang w:val="fr-CA"/>
        </w:rPr>
        <w:t>Plan-c</w:t>
      </w:r>
      <w:r w:rsidR="00630FAC">
        <w:rPr>
          <w:lang w:val="fr-CA"/>
        </w:rPr>
        <w:t>adre des Nations Unies</w:t>
      </w:r>
      <w:r w:rsidR="00204D29">
        <w:rPr>
          <w:lang w:val="fr-CA"/>
        </w:rPr>
        <w:t xml:space="preserve"> pour l’aide au développement</w:t>
      </w:r>
      <w:r w:rsidR="004065B8" w:rsidRPr="00054E6C">
        <w:rPr>
          <w:lang w:val="fr-CA"/>
        </w:rPr>
        <w:t xml:space="preserve">, </w:t>
      </w:r>
      <w:r w:rsidR="00630FAC">
        <w:rPr>
          <w:lang w:val="fr-CA"/>
        </w:rPr>
        <w:t>l’aide bilatérale au développement et les autres cadres pertinents</w:t>
      </w:r>
      <w:r w:rsidR="004065B8" w:rsidRPr="00054E6C">
        <w:rPr>
          <w:lang w:val="fr-CA"/>
        </w:rPr>
        <w:t xml:space="preserve">; </w:t>
      </w:r>
      <w:r w:rsidR="00446DC3">
        <w:rPr>
          <w:lang w:val="fr-CA"/>
        </w:rPr>
        <w:t>de fournir un aperçu de la mise en œuvre des politiques et des stratégies des organisations sur le terrain</w:t>
      </w:r>
      <w:r w:rsidR="007A4395">
        <w:rPr>
          <w:lang w:val="fr-CA"/>
        </w:rPr>
        <w:t>;</w:t>
      </w:r>
      <w:r w:rsidR="00446DC3">
        <w:rPr>
          <w:lang w:val="fr-CA"/>
        </w:rPr>
        <w:t xml:space="preserve"> et de débattre de l’impact et des résultats des stratégies et des programmes </w:t>
      </w:r>
      <w:r w:rsidR="00204D29">
        <w:rPr>
          <w:lang w:val="fr-CA"/>
        </w:rPr>
        <w:t xml:space="preserve">des Nations Unies avec les homologues gouvernementaux et non gouvernementaux au niveau </w:t>
      </w:r>
      <w:r w:rsidR="004065B8" w:rsidRPr="00054E6C">
        <w:rPr>
          <w:lang w:val="fr-CA"/>
        </w:rPr>
        <w:t xml:space="preserve">national, local </w:t>
      </w:r>
      <w:r w:rsidR="00204D29">
        <w:rPr>
          <w:lang w:val="fr-CA"/>
        </w:rPr>
        <w:t>et communautaire</w:t>
      </w:r>
      <w:r w:rsidR="004065B8" w:rsidRPr="00054E6C">
        <w:rPr>
          <w:lang w:val="fr-CA"/>
        </w:rPr>
        <w:t>.</w:t>
      </w:r>
      <w:r w:rsidR="00F13C7A" w:rsidRPr="00054E6C">
        <w:rPr>
          <w:lang w:val="fr-CA"/>
        </w:rPr>
        <w:t xml:space="preserve"> </w:t>
      </w:r>
    </w:p>
    <w:p w14:paraId="5649DF9B" w14:textId="59B7F7F1" w:rsidR="004065B8" w:rsidRPr="00054E6C" w:rsidRDefault="00204D29" w:rsidP="00630691">
      <w:pPr>
        <w:pStyle w:val="Num1para"/>
        <w:rPr>
          <w:lang w:val="fr-CA"/>
        </w:rPr>
      </w:pPr>
      <w:r>
        <w:rPr>
          <w:lang w:val="fr-CA"/>
        </w:rPr>
        <w:lastRenderedPageBreak/>
        <w:t xml:space="preserve">La délégation </w:t>
      </w:r>
      <w:r w:rsidR="00C57535" w:rsidRPr="00054E6C">
        <w:rPr>
          <w:lang w:val="fr-CA"/>
        </w:rPr>
        <w:t>expr</w:t>
      </w:r>
      <w:r w:rsidR="00856FBD">
        <w:rPr>
          <w:lang w:val="fr-CA"/>
        </w:rPr>
        <w:t xml:space="preserve">ime sa </w:t>
      </w:r>
      <w:r w:rsidR="00C57535" w:rsidRPr="00054E6C">
        <w:rPr>
          <w:lang w:val="fr-CA"/>
        </w:rPr>
        <w:t xml:space="preserve">gratitude </w:t>
      </w:r>
      <w:r w:rsidR="00856FBD">
        <w:rPr>
          <w:lang w:val="fr-CA"/>
        </w:rPr>
        <w:t xml:space="preserve">au Gouvernement de la République de Guinée pour lui avoir offert l’occasion d’engager un dialogue </w:t>
      </w:r>
      <w:r w:rsidR="00B46291">
        <w:rPr>
          <w:lang w:val="fr-CA"/>
        </w:rPr>
        <w:t xml:space="preserve">de fond </w:t>
      </w:r>
      <w:r w:rsidR="00856FBD">
        <w:rPr>
          <w:lang w:val="fr-CA"/>
        </w:rPr>
        <w:t xml:space="preserve">franc </w:t>
      </w:r>
      <w:r w:rsidR="00B46291">
        <w:rPr>
          <w:lang w:val="fr-CA"/>
        </w:rPr>
        <w:t xml:space="preserve">sur les questions clés avec </w:t>
      </w:r>
      <w:r w:rsidR="009E27E4">
        <w:rPr>
          <w:lang w:val="fr-CA"/>
        </w:rPr>
        <w:t>des membres du Gouvernement de haut niveau, notamment le Premier ministre, le ministre de la Défense et le ministre de la Planification et de la Coopération internationale</w:t>
      </w:r>
      <w:r w:rsidR="004065B8" w:rsidRPr="00054E6C">
        <w:rPr>
          <w:lang w:val="fr-CA"/>
        </w:rPr>
        <w:t xml:space="preserve">. </w:t>
      </w:r>
      <w:r w:rsidR="007869FF">
        <w:rPr>
          <w:lang w:val="fr-CA"/>
        </w:rPr>
        <w:t xml:space="preserve">Elle est de même reconnaissante envers </w:t>
      </w:r>
      <w:r w:rsidR="00245791">
        <w:rPr>
          <w:lang w:val="fr-CA"/>
        </w:rPr>
        <w:t>la coordonnatrice résidente</w:t>
      </w:r>
      <w:r w:rsidR="007869FF">
        <w:rPr>
          <w:lang w:val="fr-CA"/>
        </w:rPr>
        <w:t xml:space="preserve"> et les membres de l’</w:t>
      </w:r>
      <w:r w:rsidR="0072565C" w:rsidRPr="00054E6C">
        <w:rPr>
          <w:lang w:val="fr-CA"/>
        </w:rPr>
        <w:t>UNCT</w:t>
      </w:r>
      <w:r w:rsidR="00C205EF" w:rsidRPr="00054E6C">
        <w:rPr>
          <w:lang w:val="fr-CA"/>
        </w:rPr>
        <w:t xml:space="preserve">, </w:t>
      </w:r>
      <w:r w:rsidR="007869FF">
        <w:rPr>
          <w:lang w:val="fr-CA"/>
        </w:rPr>
        <w:t>tout particulièrement les représentants du PNUD, d</w:t>
      </w:r>
      <w:r w:rsidR="00476EC3">
        <w:rPr>
          <w:lang w:val="fr-CA"/>
        </w:rPr>
        <w:t xml:space="preserve">u FNUAP </w:t>
      </w:r>
      <w:r w:rsidR="007869FF">
        <w:rPr>
          <w:lang w:val="fr-CA"/>
        </w:rPr>
        <w:t>et de l’UNOPS dans le pays</w:t>
      </w:r>
      <w:r w:rsidR="0072565C" w:rsidRPr="00054E6C">
        <w:rPr>
          <w:lang w:val="fr-CA"/>
        </w:rPr>
        <w:t>,</w:t>
      </w:r>
      <w:r w:rsidR="00A26FE7" w:rsidRPr="00054E6C">
        <w:rPr>
          <w:lang w:val="fr-CA"/>
        </w:rPr>
        <w:t xml:space="preserve"> </w:t>
      </w:r>
      <w:r w:rsidR="007869FF">
        <w:rPr>
          <w:lang w:val="fr-CA"/>
        </w:rPr>
        <w:t>de la bonne organisation de la visite, des renseignements utiles qu’ils ont fourni sur leur travail et de l’aimable disponibilité du personnel tout au long de la visite</w:t>
      </w:r>
      <w:r w:rsidR="00C205EF" w:rsidRPr="00054E6C">
        <w:rPr>
          <w:lang w:val="fr-CA"/>
        </w:rPr>
        <w:t xml:space="preserve">. </w:t>
      </w:r>
      <w:r w:rsidR="007869FF">
        <w:rPr>
          <w:lang w:val="fr-CA"/>
        </w:rPr>
        <w:t xml:space="preserve">La </w:t>
      </w:r>
      <w:r w:rsidR="009E27E4">
        <w:rPr>
          <w:lang w:val="fr-CA"/>
        </w:rPr>
        <w:t>délégation</w:t>
      </w:r>
      <w:r w:rsidR="00F631E3" w:rsidRPr="00054E6C">
        <w:rPr>
          <w:lang w:val="fr-CA"/>
        </w:rPr>
        <w:t xml:space="preserve"> </w:t>
      </w:r>
      <w:r w:rsidR="007869FF">
        <w:rPr>
          <w:lang w:val="fr-CA"/>
        </w:rPr>
        <w:t>a été impressionnée par l’engagement et le dévouement des hauts dirigeants guinéens de tous les niveaux et du personnel de l’</w:t>
      </w:r>
      <w:r w:rsidR="00A52745" w:rsidRPr="00054E6C">
        <w:rPr>
          <w:lang w:val="fr-CA"/>
        </w:rPr>
        <w:t>UNCT</w:t>
      </w:r>
      <w:r w:rsidR="00F631E3" w:rsidRPr="00054E6C">
        <w:rPr>
          <w:lang w:val="fr-CA"/>
        </w:rPr>
        <w:t xml:space="preserve"> </w:t>
      </w:r>
      <w:r w:rsidR="007869FF">
        <w:rPr>
          <w:lang w:val="fr-CA"/>
        </w:rPr>
        <w:t xml:space="preserve">à </w:t>
      </w:r>
      <w:r w:rsidR="00A52745" w:rsidRPr="00054E6C">
        <w:rPr>
          <w:lang w:val="fr-CA"/>
        </w:rPr>
        <w:t xml:space="preserve">Conakry </w:t>
      </w:r>
      <w:r w:rsidR="007869FF">
        <w:rPr>
          <w:lang w:val="fr-CA"/>
        </w:rPr>
        <w:t xml:space="preserve">ainsi que dans </w:t>
      </w:r>
      <w:r w:rsidR="007A4395">
        <w:rPr>
          <w:lang w:val="fr-CA"/>
        </w:rPr>
        <w:t xml:space="preserve">l’ensemble du </w:t>
      </w:r>
      <w:r w:rsidR="007869FF">
        <w:rPr>
          <w:lang w:val="fr-CA"/>
        </w:rPr>
        <w:t>pays</w:t>
      </w:r>
      <w:r w:rsidR="00AF4339" w:rsidRPr="00054E6C">
        <w:rPr>
          <w:rStyle w:val="FootnoteReference"/>
          <w:lang w:val="fr-CA"/>
        </w:rPr>
        <w:footnoteReference w:id="3"/>
      </w:r>
      <w:r w:rsidR="007869FF">
        <w:rPr>
          <w:lang w:val="fr-CA"/>
        </w:rPr>
        <w:t>.</w:t>
      </w:r>
      <w:r w:rsidR="00F631E3" w:rsidRPr="00054E6C">
        <w:rPr>
          <w:lang w:val="fr-CA"/>
        </w:rPr>
        <w:t xml:space="preserve"> </w:t>
      </w:r>
    </w:p>
    <w:p w14:paraId="36CA3565" w14:textId="548C8B66" w:rsidR="0095170E" w:rsidRPr="00054E6C" w:rsidRDefault="007869FF" w:rsidP="00630691">
      <w:pPr>
        <w:pStyle w:val="Num1para"/>
        <w:rPr>
          <w:lang w:val="fr-CA"/>
        </w:rPr>
      </w:pPr>
      <w:r>
        <w:rPr>
          <w:lang w:val="fr-CA"/>
        </w:rPr>
        <w:t>Le</w:t>
      </w:r>
      <w:r w:rsidR="004065B8" w:rsidRPr="00054E6C">
        <w:rPr>
          <w:lang w:val="fr-CA"/>
        </w:rPr>
        <w:t xml:space="preserve"> programme </w:t>
      </w:r>
      <w:r>
        <w:rPr>
          <w:lang w:val="fr-CA"/>
        </w:rPr>
        <w:t xml:space="preserve">de la visite sur le terrain comportait deux composantes principales </w:t>
      </w:r>
      <w:r w:rsidR="0095170E" w:rsidRPr="00054E6C">
        <w:rPr>
          <w:lang w:val="fr-CA"/>
        </w:rPr>
        <w:t>:</w:t>
      </w:r>
    </w:p>
    <w:p w14:paraId="6B140FF4" w14:textId="4FA2D23C" w:rsidR="004065B8" w:rsidRPr="00054E6C" w:rsidRDefault="007869FF" w:rsidP="009E27E4">
      <w:pPr>
        <w:pStyle w:val="ListParagraph"/>
        <w:ind w:left="2250"/>
        <w:rPr>
          <w:lang w:val="fr-CA"/>
        </w:rPr>
      </w:pPr>
      <w:r>
        <w:rPr>
          <w:lang w:val="fr-CA"/>
        </w:rPr>
        <w:t xml:space="preserve">Des réunions à </w:t>
      </w:r>
      <w:r w:rsidR="0058319E" w:rsidRPr="00054E6C">
        <w:rPr>
          <w:lang w:val="fr-CA"/>
        </w:rPr>
        <w:t xml:space="preserve">Conakry </w:t>
      </w:r>
      <w:r>
        <w:rPr>
          <w:lang w:val="fr-CA"/>
        </w:rPr>
        <w:t>avec le Premier ministre ainsi que d’autres ministres et hauts fonctionnaires du Gouvernement</w:t>
      </w:r>
      <w:r w:rsidR="007A4395">
        <w:rPr>
          <w:lang w:val="fr-CA"/>
        </w:rPr>
        <w:t>,</w:t>
      </w:r>
      <w:r w:rsidR="0059043F" w:rsidRPr="00054E6C">
        <w:rPr>
          <w:lang w:val="fr-CA"/>
        </w:rPr>
        <w:t xml:space="preserve"> </w:t>
      </w:r>
      <w:r w:rsidR="00245791">
        <w:rPr>
          <w:lang w:val="fr-CA"/>
        </w:rPr>
        <w:t>la coordonnatrice résidente</w:t>
      </w:r>
      <w:r>
        <w:rPr>
          <w:lang w:val="fr-CA"/>
        </w:rPr>
        <w:t xml:space="preserve"> et les membres de l’</w:t>
      </w:r>
      <w:r w:rsidR="0049151A" w:rsidRPr="00054E6C">
        <w:rPr>
          <w:lang w:val="fr-CA"/>
        </w:rPr>
        <w:t>UNCT</w:t>
      </w:r>
      <w:r w:rsidR="00807FAF" w:rsidRPr="00054E6C">
        <w:rPr>
          <w:lang w:val="fr-CA"/>
        </w:rPr>
        <w:t>,</w:t>
      </w:r>
      <w:r w:rsidR="007C7139" w:rsidRPr="00054E6C">
        <w:rPr>
          <w:lang w:val="fr-CA"/>
        </w:rPr>
        <w:t xml:space="preserve"> </w:t>
      </w:r>
      <w:r>
        <w:rPr>
          <w:lang w:val="fr-CA"/>
        </w:rPr>
        <w:t>d’autres partenaires du système des Nations Unies</w:t>
      </w:r>
      <w:r w:rsidR="007C11F7" w:rsidRPr="00054E6C">
        <w:rPr>
          <w:lang w:val="fr-CA"/>
        </w:rPr>
        <w:t xml:space="preserve">, </w:t>
      </w:r>
      <w:r w:rsidR="005C258A">
        <w:rPr>
          <w:lang w:val="fr-CA"/>
        </w:rPr>
        <w:t>des donateurs clés et des membres de la communauté diplomatique</w:t>
      </w:r>
      <w:r w:rsidR="004065B8" w:rsidRPr="00054E6C">
        <w:rPr>
          <w:lang w:val="fr-CA"/>
        </w:rPr>
        <w:t xml:space="preserve">. </w:t>
      </w:r>
      <w:r w:rsidR="005C258A">
        <w:rPr>
          <w:lang w:val="fr-CA"/>
        </w:rPr>
        <w:t>Plusieurs réunions ont également eu lieu avec des organisations non gouvernementales (ONG) nationales, notamment des organisations de la société civile et des groupements de jeunes et de femmes</w:t>
      </w:r>
      <w:r w:rsidR="004F271F" w:rsidRPr="00054E6C">
        <w:rPr>
          <w:lang w:val="fr-CA"/>
        </w:rPr>
        <w:t>.</w:t>
      </w:r>
    </w:p>
    <w:p w14:paraId="488D3E72" w14:textId="75C6471C" w:rsidR="0010282D" w:rsidRPr="004B29BC" w:rsidRDefault="00476EC3" w:rsidP="009E27E4">
      <w:pPr>
        <w:pStyle w:val="ListParagraph"/>
        <w:ind w:left="2250"/>
        <w:rPr>
          <w:lang w:val="fr-CA"/>
        </w:rPr>
      </w:pPr>
      <w:r>
        <w:rPr>
          <w:lang w:val="fr-CA"/>
        </w:rPr>
        <w:t>Des visites de divers sites de projets appuyés par le PNUD, le FNUAP et l’UNOPS e</w:t>
      </w:r>
      <w:r w:rsidR="0010282D" w:rsidRPr="00054E6C">
        <w:rPr>
          <w:lang w:val="fr-CA"/>
        </w:rPr>
        <w:t xml:space="preserve">n </w:t>
      </w:r>
      <w:r w:rsidR="00630FAC">
        <w:rPr>
          <w:lang w:val="fr-CA"/>
        </w:rPr>
        <w:t>Guinée</w:t>
      </w:r>
      <w:r w:rsidR="00F471D0" w:rsidRPr="00054E6C">
        <w:rPr>
          <w:lang w:val="fr-CA"/>
        </w:rPr>
        <w:t xml:space="preserve">, </w:t>
      </w:r>
      <w:r>
        <w:rPr>
          <w:lang w:val="fr-CA"/>
        </w:rPr>
        <w:t xml:space="preserve">notamment ceux des centres de la Zone bleue de </w:t>
      </w:r>
      <w:r w:rsidR="006C24E8" w:rsidRPr="00054E6C">
        <w:rPr>
          <w:lang w:val="fr-CA"/>
        </w:rPr>
        <w:t>Kaloum</w:t>
      </w:r>
      <w:r w:rsidR="00CB5018" w:rsidRPr="00054E6C">
        <w:rPr>
          <w:lang w:val="fr-CA"/>
        </w:rPr>
        <w:t xml:space="preserve"> </w:t>
      </w:r>
      <w:r>
        <w:rPr>
          <w:lang w:val="fr-CA"/>
        </w:rPr>
        <w:t xml:space="preserve">et </w:t>
      </w:r>
      <w:r w:rsidR="00CB5018" w:rsidRPr="00054E6C">
        <w:rPr>
          <w:lang w:val="fr-CA"/>
        </w:rPr>
        <w:t>Ratoma</w:t>
      </w:r>
      <w:r w:rsidR="009C7EC5" w:rsidRPr="00054E6C">
        <w:rPr>
          <w:lang w:val="fr-CA"/>
        </w:rPr>
        <w:t>,</w:t>
      </w:r>
      <w:r w:rsidR="00B63C85" w:rsidRPr="00054E6C">
        <w:rPr>
          <w:lang w:val="fr-CA"/>
        </w:rPr>
        <w:t xml:space="preserve"> </w:t>
      </w:r>
      <w:r>
        <w:rPr>
          <w:lang w:val="fr-CA"/>
        </w:rPr>
        <w:t xml:space="preserve">à </w:t>
      </w:r>
      <w:r w:rsidR="00B63C85" w:rsidRPr="00054E6C">
        <w:rPr>
          <w:lang w:val="fr-CA"/>
        </w:rPr>
        <w:t>Conakry</w:t>
      </w:r>
      <w:r w:rsidR="007A4395">
        <w:rPr>
          <w:lang w:val="fr-CA"/>
        </w:rPr>
        <w:t>,</w:t>
      </w:r>
      <w:r w:rsidR="00B63C85" w:rsidRPr="00054E6C">
        <w:rPr>
          <w:lang w:val="fr-CA"/>
        </w:rPr>
        <w:t xml:space="preserve"> </w:t>
      </w:r>
      <w:r>
        <w:rPr>
          <w:lang w:val="fr-CA"/>
        </w:rPr>
        <w:t xml:space="preserve">du projet d’appui à l’autonomisation des femmes de </w:t>
      </w:r>
      <w:r w:rsidR="00F93CF1" w:rsidRPr="00054E6C">
        <w:rPr>
          <w:lang w:val="fr-CA"/>
        </w:rPr>
        <w:t>Dubreka</w:t>
      </w:r>
      <w:r w:rsidR="007A4395">
        <w:rPr>
          <w:lang w:val="fr-CA"/>
        </w:rPr>
        <w:t>,</w:t>
      </w:r>
      <w:r w:rsidR="000A57EE" w:rsidRPr="00054E6C">
        <w:rPr>
          <w:lang w:val="fr-CA"/>
        </w:rPr>
        <w:t xml:space="preserve"> </w:t>
      </w:r>
      <w:r>
        <w:rPr>
          <w:lang w:val="fr-CA"/>
        </w:rPr>
        <w:t xml:space="preserve">du centre de santé de </w:t>
      </w:r>
      <w:r w:rsidR="001A480A" w:rsidRPr="00054E6C">
        <w:rPr>
          <w:lang w:val="fr-CA"/>
        </w:rPr>
        <w:t>Farmor</w:t>
      </w:r>
      <w:r>
        <w:rPr>
          <w:lang w:val="fr-CA"/>
        </w:rPr>
        <w:t>i</w:t>
      </w:r>
      <w:r w:rsidR="001A480A" w:rsidRPr="00054E6C">
        <w:rPr>
          <w:lang w:val="fr-CA"/>
        </w:rPr>
        <w:t>ah</w:t>
      </w:r>
      <w:r w:rsidR="007A4395">
        <w:rPr>
          <w:lang w:val="fr-CA"/>
        </w:rPr>
        <w:t xml:space="preserve">, </w:t>
      </w:r>
      <w:r>
        <w:rPr>
          <w:lang w:val="fr-CA"/>
        </w:rPr>
        <w:t xml:space="preserve">et </w:t>
      </w:r>
      <w:r w:rsidR="007A4395">
        <w:rPr>
          <w:lang w:val="fr-CA"/>
        </w:rPr>
        <w:t xml:space="preserve">de la </w:t>
      </w:r>
      <w:r w:rsidR="00234F91" w:rsidRPr="004B29BC">
        <w:rPr>
          <w:lang w:val="fr-CA"/>
        </w:rPr>
        <w:t xml:space="preserve">Cellule de coordination nationale de lutte contre la maladie à virus Ebola </w:t>
      </w:r>
      <w:r w:rsidR="00CB5018" w:rsidRPr="004B29BC">
        <w:rPr>
          <w:lang w:val="fr-CA"/>
        </w:rPr>
        <w:t>(</w:t>
      </w:r>
      <w:r w:rsidR="000C795D" w:rsidRPr="004B29BC">
        <w:rPr>
          <w:lang w:val="fr-CA"/>
        </w:rPr>
        <w:t>CNLEB)</w:t>
      </w:r>
      <w:r w:rsidR="0010282D" w:rsidRPr="004B29BC">
        <w:rPr>
          <w:lang w:val="fr-CA"/>
        </w:rPr>
        <w:t xml:space="preserve">. </w:t>
      </w:r>
    </w:p>
    <w:p w14:paraId="2C1428AA" w14:textId="7379934B" w:rsidR="008F061E" w:rsidRPr="00054E6C" w:rsidRDefault="000C795D" w:rsidP="00630691">
      <w:pPr>
        <w:pStyle w:val="Num1para"/>
        <w:rPr>
          <w:lang w:val="fr-CA"/>
        </w:rPr>
      </w:pPr>
      <w:r>
        <w:rPr>
          <w:lang w:val="fr-CA"/>
        </w:rPr>
        <w:t>La</w:t>
      </w:r>
      <w:r w:rsidR="004065B8" w:rsidRPr="00054E6C">
        <w:rPr>
          <w:lang w:val="fr-CA"/>
        </w:rPr>
        <w:t xml:space="preserve"> </w:t>
      </w:r>
      <w:r w:rsidR="009E27E4">
        <w:rPr>
          <w:lang w:val="fr-CA"/>
        </w:rPr>
        <w:t>délégation</w:t>
      </w:r>
      <w:r w:rsidR="004152CA" w:rsidRPr="00054E6C">
        <w:rPr>
          <w:lang w:val="fr-CA"/>
        </w:rPr>
        <w:t xml:space="preserve"> </w:t>
      </w:r>
      <w:r>
        <w:rPr>
          <w:lang w:val="fr-CA"/>
        </w:rPr>
        <w:t>tient à remercier toutes les personnes qui ont été associées aux visites sur le terrain et qui ont investi un temps et des efforts considérables pour faciliter une composante essentielle de la visite</w:t>
      </w:r>
      <w:r w:rsidR="00FC4DCF" w:rsidRPr="00054E6C">
        <w:rPr>
          <w:lang w:val="fr-CA"/>
        </w:rPr>
        <w:t xml:space="preserve">; </w:t>
      </w:r>
      <w:r>
        <w:rPr>
          <w:lang w:val="fr-CA"/>
        </w:rPr>
        <w:t xml:space="preserve">elle reconnaît qu’elle n’a pas pu se rendre dans la préfecture de </w:t>
      </w:r>
      <w:r w:rsidR="001E7685" w:rsidRPr="00054E6C">
        <w:rPr>
          <w:lang w:val="fr-CA"/>
        </w:rPr>
        <w:t xml:space="preserve">Nzérékoré </w:t>
      </w:r>
      <w:r>
        <w:rPr>
          <w:lang w:val="fr-CA"/>
        </w:rPr>
        <w:t>en raison de la survenue de nouveaux cas d’Ebola dans la région</w:t>
      </w:r>
      <w:r w:rsidR="00FC4DCF" w:rsidRPr="00054E6C">
        <w:rPr>
          <w:lang w:val="fr-CA"/>
        </w:rPr>
        <w:t>.</w:t>
      </w:r>
      <w:r w:rsidR="008F061E" w:rsidRPr="00054E6C">
        <w:rPr>
          <w:lang w:val="fr-CA"/>
        </w:rPr>
        <w:t xml:space="preserve"> </w:t>
      </w:r>
      <w:r>
        <w:rPr>
          <w:lang w:val="fr-CA"/>
        </w:rPr>
        <w:t xml:space="preserve">Les </w:t>
      </w:r>
      <w:r w:rsidR="008F061E" w:rsidRPr="00054E6C">
        <w:rPr>
          <w:lang w:val="fr-CA"/>
        </w:rPr>
        <w:t>visit</w:t>
      </w:r>
      <w:r>
        <w:rPr>
          <w:lang w:val="fr-CA"/>
        </w:rPr>
        <w:t>e</w:t>
      </w:r>
      <w:r w:rsidR="008F061E" w:rsidRPr="00054E6C">
        <w:rPr>
          <w:lang w:val="fr-CA"/>
        </w:rPr>
        <w:t xml:space="preserve">s </w:t>
      </w:r>
      <w:r>
        <w:rPr>
          <w:lang w:val="fr-CA"/>
        </w:rPr>
        <w:t xml:space="preserve">ont permis à la </w:t>
      </w:r>
      <w:r w:rsidR="009E27E4">
        <w:rPr>
          <w:lang w:val="fr-CA"/>
        </w:rPr>
        <w:t>délégation</w:t>
      </w:r>
      <w:r w:rsidR="008F061E" w:rsidRPr="00054E6C">
        <w:rPr>
          <w:lang w:val="fr-CA"/>
        </w:rPr>
        <w:t xml:space="preserve"> </w:t>
      </w:r>
      <w:r>
        <w:rPr>
          <w:lang w:val="fr-CA"/>
        </w:rPr>
        <w:t>de mieux appréhender dans toute leur spécificité les défis et les possibilités se présentant à l’</w:t>
      </w:r>
      <w:r w:rsidR="00E25374" w:rsidRPr="00054E6C">
        <w:rPr>
          <w:lang w:val="fr-CA"/>
        </w:rPr>
        <w:t xml:space="preserve">UNCT </w:t>
      </w:r>
      <w:r>
        <w:rPr>
          <w:lang w:val="fr-CA"/>
        </w:rPr>
        <w:t>e</w:t>
      </w:r>
      <w:r w:rsidR="008F061E" w:rsidRPr="00054E6C">
        <w:rPr>
          <w:lang w:val="fr-CA"/>
        </w:rPr>
        <w:t xml:space="preserve">n </w:t>
      </w:r>
      <w:r w:rsidR="00630FAC">
        <w:rPr>
          <w:lang w:val="fr-CA"/>
        </w:rPr>
        <w:t>Guinée</w:t>
      </w:r>
      <w:r w:rsidR="008F061E" w:rsidRPr="00054E6C">
        <w:rPr>
          <w:lang w:val="fr-CA"/>
        </w:rPr>
        <w:t xml:space="preserve">, </w:t>
      </w:r>
      <w:r>
        <w:rPr>
          <w:lang w:val="fr-CA"/>
        </w:rPr>
        <w:t xml:space="preserve">notamment pour l’adoption d’une approche « Unis dans l’action ». </w:t>
      </w:r>
    </w:p>
    <w:p w14:paraId="704F3E76" w14:textId="2EFEC68F" w:rsidR="004065B8" w:rsidRPr="00054E6C" w:rsidRDefault="000C795D" w:rsidP="00630691">
      <w:pPr>
        <w:pStyle w:val="Num1para"/>
        <w:rPr>
          <w:lang w:val="fr-CA"/>
        </w:rPr>
      </w:pPr>
      <w:r>
        <w:rPr>
          <w:lang w:val="fr-CA"/>
        </w:rPr>
        <w:t xml:space="preserve">Le présent compte rendu vise à présenter brièvement les principaux aspects de la visite et à exposer sommairement les observations de la </w:t>
      </w:r>
      <w:r w:rsidR="009E27E4">
        <w:rPr>
          <w:lang w:val="fr-CA"/>
        </w:rPr>
        <w:t>délégation</w:t>
      </w:r>
      <w:r>
        <w:rPr>
          <w:lang w:val="fr-CA"/>
        </w:rPr>
        <w:t xml:space="preserve"> sur trois grandes questions : le contexte du développement en Guinée, l’impact de la maladie à virus </w:t>
      </w:r>
      <w:r w:rsidR="00501200" w:rsidRPr="00054E6C">
        <w:rPr>
          <w:lang w:val="fr-CA"/>
        </w:rPr>
        <w:t xml:space="preserve">Ebola </w:t>
      </w:r>
      <w:r>
        <w:rPr>
          <w:lang w:val="fr-CA"/>
        </w:rPr>
        <w:t>sur le pays, et la coordination de l’action du système des Nations Unies dans le pays, notamment le rôle du PNUD, du FNUAP et de l’UNOPS</w:t>
      </w:r>
      <w:r w:rsidR="004065B8" w:rsidRPr="00054E6C">
        <w:rPr>
          <w:lang w:val="fr-CA"/>
        </w:rPr>
        <w:t xml:space="preserve">. </w:t>
      </w:r>
      <w:r w:rsidR="00B1238A">
        <w:rPr>
          <w:lang w:val="fr-CA"/>
        </w:rPr>
        <w:t>Il propose quelques remarques et recommandations en guise de conclusion</w:t>
      </w:r>
      <w:r w:rsidR="004065B8" w:rsidRPr="00054E6C">
        <w:rPr>
          <w:lang w:val="fr-CA"/>
        </w:rPr>
        <w:t xml:space="preserve">. </w:t>
      </w:r>
    </w:p>
    <w:p w14:paraId="7C0DE090" w14:textId="14FFCEA7" w:rsidR="004065B8" w:rsidRPr="00054E6C" w:rsidRDefault="00B1238A" w:rsidP="00630691">
      <w:pPr>
        <w:pStyle w:val="Heading1"/>
        <w:rPr>
          <w:sz w:val="24"/>
          <w:szCs w:val="24"/>
          <w:lang w:val="fr-CA"/>
        </w:rPr>
      </w:pPr>
      <w:r>
        <w:rPr>
          <w:sz w:val="24"/>
          <w:szCs w:val="24"/>
          <w:lang w:val="fr-CA"/>
        </w:rPr>
        <w:t xml:space="preserve">Le contexte du développement </w:t>
      </w:r>
    </w:p>
    <w:p w14:paraId="020CF31F" w14:textId="7C25A03E" w:rsidR="00A3216E" w:rsidRPr="00054E6C" w:rsidRDefault="009E27E4" w:rsidP="00630691">
      <w:pPr>
        <w:pStyle w:val="Num1para"/>
        <w:rPr>
          <w:lang w:val="fr-CA"/>
        </w:rPr>
      </w:pPr>
      <w:r>
        <w:rPr>
          <w:lang w:val="fr-CA"/>
        </w:rPr>
        <w:t xml:space="preserve">La République de </w:t>
      </w:r>
      <w:r w:rsidR="00630FAC">
        <w:rPr>
          <w:lang w:val="fr-CA"/>
        </w:rPr>
        <w:t>Guinée</w:t>
      </w:r>
      <w:r w:rsidR="004065B8" w:rsidRPr="00054E6C">
        <w:rPr>
          <w:lang w:val="fr-CA"/>
        </w:rPr>
        <w:t xml:space="preserve">, </w:t>
      </w:r>
      <w:r w:rsidR="00723EF2">
        <w:rPr>
          <w:lang w:val="fr-CA"/>
        </w:rPr>
        <w:t xml:space="preserve">qui compte environ </w:t>
      </w:r>
      <w:r w:rsidR="004065B8" w:rsidRPr="00054E6C">
        <w:rPr>
          <w:lang w:val="fr-CA"/>
        </w:rPr>
        <w:t>11 million</w:t>
      </w:r>
      <w:r w:rsidR="00723EF2">
        <w:rPr>
          <w:lang w:val="fr-CA"/>
        </w:rPr>
        <w:t>s</w:t>
      </w:r>
      <w:r w:rsidR="004065B8" w:rsidRPr="00054E6C">
        <w:rPr>
          <w:lang w:val="fr-CA"/>
        </w:rPr>
        <w:t xml:space="preserve"> </w:t>
      </w:r>
      <w:r w:rsidR="00723EF2">
        <w:rPr>
          <w:lang w:val="fr-CA"/>
        </w:rPr>
        <w:t xml:space="preserve">d’habitants, est un État fragile qui fait face à d’importants défis d’ordre structurel : </w:t>
      </w:r>
      <w:r w:rsidR="004065B8" w:rsidRPr="00054E6C">
        <w:rPr>
          <w:lang w:val="fr-CA"/>
        </w:rPr>
        <w:t xml:space="preserve">consolidation </w:t>
      </w:r>
      <w:r w:rsidR="00723EF2">
        <w:rPr>
          <w:lang w:val="fr-CA"/>
        </w:rPr>
        <w:t xml:space="preserve">du processus politique, réconciliation nationale et consolidation de la paix; mise en œuvre de réformes institutionnelles, notamment dans les secteurs de la sécurité, de la </w:t>
      </w:r>
      <w:r w:rsidR="004065B8" w:rsidRPr="00054E6C">
        <w:rPr>
          <w:lang w:val="fr-CA"/>
        </w:rPr>
        <w:t xml:space="preserve">justice </w:t>
      </w:r>
      <w:r w:rsidR="00723EF2">
        <w:rPr>
          <w:lang w:val="fr-CA"/>
        </w:rPr>
        <w:t>et de l’</w:t>
      </w:r>
      <w:r w:rsidR="004065B8" w:rsidRPr="00054E6C">
        <w:rPr>
          <w:lang w:val="fr-CA"/>
        </w:rPr>
        <w:t>admin</w:t>
      </w:r>
      <w:r w:rsidR="00F40624" w:rsidRPr="00054E6C">
        <w:rPr>
          <w:lang w:val="fr-CA"/>
        </w:rPr>
        <w:t xml:space="preserve">istration </w:t>
      </w:r>
      <w:r w:rsidR="00723EF2">
        <w:rPr>
          <w:lang w:val="fr-CA"/>
        </w:rPr>
        <w:t>publique; maintien du « zéro Ebola » et transition vers</w:t>
      </w:r>
      <w:r w:rsidR="00B82EF0" w:rsidRPr="00054E6C">
        <w:rPr>
          <w:lang w:val="fr-CA"/>
        </w:rPr>
        <w:t xml:space="preserve"> </w:t>
      </w:r>
      <w:r w:rsidR="00723EF2">
        <w:rPr>
          <w:lang w:val="fr-CA"/>
        </w:rPr>
        <w:t xml:space="preserve">une mise en œuvre </w:t>
      </w:r>
      <w:r w:rsidR="00723EF2">
        <w:rPr>
          <w:lang w:val="fr-CA"/>
        </w:rPr>
        <w:lastRenderedPageBreak/>
        <w:t xml:space="preserve">rapide et efficace du Plan de relèvement et de résilience </w:t>
      </w:r>
      <w:r w:rsidR="004065B8" w:rsidRPr="00054E6C">
        <w:rPr>
          <w:lang w:val="fr-CA"/>
        </w:rPr>
        <w:t xml:space="preserve">post-Ebola; </w:t>
      </w:r>
      <w:r w:rsidR="00723EF2">
        <w:rPr>
          <w:lang w:val="fr-CA"/>
        </w:rPr>
        <w:t>et gestion des attentes populaires relatives au rythme du développement et de l’amélioration du niveau de vie</w:t>
      </w:r>
      <w:r w:rsidR="004065B8" w:rsidRPr="00054E6C">
        <w:rPr>
          <w:lang w:val="fr-CA"/>
        </w:rPr>
        <w:t xml:space="preserve">. </w:t>
      </w:r>
      <w:r w:rsidR="00723EF2">
        <w:rPr>
          <w:lang w:val="fr-CA"/>
        </w:rPr>
        <w:t xml:space="preserve">À l’heure actuelle, plus de 55 % de sa </w:t>
      </w:r>
      <w:r w:rsidR="005C52EA" w:rsidRPr="00054E6C">
        <w:rPr>
          <w:lang w:val="fr-CA"/>
        </w:rPr>
        <w:t xml:space="preserve">population </w:t>
      </w:r>
      <w:r w:rsidR="00723EF2">
        <w:rPr>
          <w:lang w:val="fr-CA"/>
        </w:rPr>
        <w:t>vit en-deçà du seuil de pauvreté</w:t>
      </w:r>
      <w:r w:rsidR="005C52EA" w:rsidRPr="00054E6C">
        <w:rPr>
          <w:lang w:val="fr-CA"/>
        </w:rPr>
        <w:t xml:space="preserve">. </w:t>
      </w:r>
      <w:r w:rsidR="00723EF2">
        <w:rPr>
          <w:lang w:val="fr-CA"/>
        </w:rPr>
        <w:t xml:space="preserve">Malgré le récent passage d’un régime militaire à un régime civil, la situation de la sécurité reste globalement fragile en </w:t>
      </w:r>
      <w:r w:rsidR="00630FAC">
        <w:rPr>
          <w:lang w:val="fr-CA"/>
        </w:rPr>
        <w:t>Guinée</w:t>
      </w:r>
      <w:r w:rsidR="00A3216E" w:rsidRPr="00054E6C">
        <w:rPr>
          <w:lang w:val="fr-CA"/>
        </w:rPr>
        <w:t xml:space="preserve">. </w:t>
      </w:r>
      <w:r w:rsidR="00723EF2">
        <w:rPr>
          <w:lang w:val="fr-CA"/>
        </w:rPr>
        <w:t xml:space="preserve">La faiblesse des pratiques en matière de gouvernance, la corruption endémique </w:t>
      </w:r>
      <w:r w:rsidR="00A3216E" w:rsidRPr="00054E6C">
        <w:rPr>
          <w:lang w:val="fr-CA"/>
        </w:rPr>
        <w:t xml:space="preserve">(due </w:t>
      </w:r>
      <w:r w:rsidR="00723EF2">
        <w:rPr>
          <w:lang w:val="fr-CA"/>
        </w:rPr>
        <w:t>à des décennies de régime autoritaire</w:t>
      </w:r>
      <w:r w:rsidR="00A3216E" w:rsidRPr="00054E6C">
        <w:rPr>
          <w:lang w:val="fr-CA"/>
        </w:rPr>
        <w:t>)</w:t>
      </w:r>
      <w:r w:rsidR="00F40D55" w:rsidRPr="00054E6C">
        <w:rPr>
          <w:lang w:val="fr-CA"/>
        </w:rPr>
        <w:t xml:space="preserve"> </w:t>
      </w:r>
      <w:r w:rsidR="00723EF2">
        <w:rPr>
          <w:lang w:val="fr-CA"/>
        </w:rPr>
        <w:t>et des taux de criminalité élevés accompagnés d’un manque de capacités institutio</w:t>
      </w:r>
      <w:r w:rsidR="007A4395">
        <w:rPr>
          <w:lang w:val="fr-CA"/>
        </w:rPr>
        <w:t>nnelles à tous les niveaux</w:t>
      </w:r>
      <w:r w:rsidR="00723EF2">
        <w:rPr>
          <w:lang w:val="fr-CA"/>
        </w:rPr>
        <w:t xml:space="preserve"> </w:t>
      </w:r>
      <w:r w:rsidR="00E40523">
        <w:rPr>
          <w:lang w:val="fr-CA"/>
        </w:rPr>
        <w:t>présentent des défis de taille pour le développement</w:t>
      </w:r>
      <w:r w:rsidR="00A3216E" w:rsidRPr="00054E6C">
        <w:rPr>
          <w:lang w:val="fr-CA"/>
        </w:rPr>
        <w:t xml:space="preserve">. </w:t>
      </w:r>
      <w:r w:rsidR="00E40523">
        <w:rPr>
          <w:lang w:val="fr-CA"/>
        </w:rPr>
        <w:t xml:space="preserve">L’amélioration des prestations des services de base s’est avérée lente et le pays n’a </w:t>
      </w:r>
      <w:r w:rsidR="00F47207">
        <w:rPr>
          <w:lang w:val="fr-CA"/>
        </w:rPr>
        <w:t xml:space="preserve">pas </w:t>
      </w:r>
      <w:r w:rsidR="00E40523">
        <w:rPr>
          <w:lang w:val="fr-CA"/>
        </w:rPr>
        <w:t xml:space="preserve">atteint </w:t>
      </w:r>
      <w:r w:rsidR="00F47207">
        <w:rPr>
          <w:lang w:val="fr-CA"/>
        </w:rPr>
        <w:t>l</w:t>
      </w:r>
      <w:r w:rsidR="00E40523">
        <w:rPr>
          <w:lang w:val="fr-CA"/>
        </w:rPr>
        <w:t>es cibles de</w:t>
      </w:r>
      <w:r w:rsidR="00F47207">
        <w:rPr>
          <w:lang w:val="fr-CA"/>
        </w:rPr>
        <w:t xml:space="preserve"> se</w:t>
      </w:r>
      <w:r w:rsidR="00E40523">
        <w:rPr>
          <w:lang w:val="fr-CA"/>
        </w:rPr>
        <w:t>s objectifs du Millénaire pour le développement</w:t>
      </w:r>
      <w:r w:rsidR="00A41644" w:rsidRPr="00054E6C">
        <w:rPr>
          <w:lang w:val="fr-CA"/>
        </w:rPr>
        <w:t xml:space="preserve">. </w:t>
      </w:r>
      <w:r w:rsidR="00723EF2">
        <w:rPr>
          <w:lang w:val="fr-CA"/>
        </w:rPr>
        <w:t xml:space="preserve">La </w:t>
      </w:r>
      <w:r w:rsidR="00630FAC">
        <w:rPr>
          <w:lang w:val="fr-CA"/>
        </w:rPr>
        <w:t>Guinée</w:t>
      </w:r>
      <w:r w:rsidR="00A3216E" w:rsidRPr="00054E6C">
        <w:rPr>
          <w:lang w:val="fr-CA"/>
        </w:rPr>
        <w:t xml:space="preserve"> </w:t>
      </w:r>
      <w:r w:rsidR="00723EF2">
        <w:rPr>
          <w:lang w:val="fr-CA"/>
        </w:rPr>
        <w:t xml:space="preserve">se classe </w:t>
      </w:r>
      <w:r w:rsidR="00A3216E" w:rsidRPr="00054E6C">
        <w:rPr>
          <w:lang w:val="fr-CA"/>
        </w:rPr>
        <w:t>182</w:t>
      </w:r>
      <w:r w:rsidR="00723EF2">
        <w:rPr>
          <w:lang w:val="fr-CA"/>
        </w:rPr>
        <w:t>e</w:t>
      </w:r>
      <w:r w:rsidR="00A3216E" w:rsidRPr="00054E6C">
        <w:rPr>
          <w:lang w:val="fr-CA"/>
        </w:rPr>
        <w:t xml:space="preserve"> </w:t>
      </w:r>
      <w:r w:rsidR="00723EF2">
        <w:rPr>
          <w:lang w:val="fr-CA"/>
        </w:rPr>
        <w:t xml:space="preserve">sur </w:t>
      </w:r>
      <w:r w:rsidR="00A3216E" w:rsidRPr="00054E6C">
        <w:rPr>
          <w:lang w:val="fr-CA"/>
        </w:rPr>
        <w:t xml:space="preserve">188 </w:t>
      </w:r>
      <w:r w:rsidR="00723EF2">
        <w:rPr>
          <w:lang w:val="fr-CA"/>
        </w:rPr>
        <w:t xml:space="preserve">pays selon l’Indice de développement humain </w:t>
      </w:r>
      <w:r w:rsidR="00A3216E" w:rsidRPr="00054E6C">
        <w:rPr>
          <w:lang w:val="fr-CA"/>
        </w:rPr>
        <w:t>(2015).</w:t>
      </w:r>
    </w:p>
    <w:p w14:paraId="698BE672" w14:textId="2198DFD4" w:rsidR="00DB27A9" w:rsidRPr="00054E6C" w:rsidRDefault="00F47207" w:rsidP="00630691">
      <w:pPr>
        <w:pStyle w:val="Num1para"/>
        <w:rPr>
          <w:lang w:val="fr-CA"/>
        </w:rPr>
      </w:pPr>
      <w:r>
        <w:rPr>
          <w:lang w:val="fr-CA"/>
        </w:rPr>
        <w:t>Les dépenses publiques de santé restent très basses (0,</w:t>
      </w:r>
      <w:r w:rsidR="00725A27" w:rsidRPr="00054E6C">
        <w:rPr>
          <w:lang w:val="fr-CA"/>
        </w:rPr>
        <w:t>9</w:t>
      </w:r>
      <w:r w:rsidR="00AD2392">
        <w:rPr>
          <w:lang w:val="fr-CA"/>
        </w:rPr>
        <w:t> </w:t>
      </w:r>
      <w:r w:rsidR="00725A27" w:rsidRPr="00054E6C">
        <w:rPr>
          <w:lang w:val="fr-CA"/>
        </w:rPr>
        <w:t xml:space="preserve">% </w:t>
      </w:r>
      <w:r>
        <w:rPr>
          <w:lang w:val="fr-CA"/>
        </w:rPr>
        <w:t xml:space="preserve">du PIB en </w:t>
      </w:r>
      <w:r w:rsidR="00725A27" w:rsidRPr="00054E6C">
        <w:rPr>
          <w:lang w:val="fr-CA"/>
        </w:rPr>
        <w:t xml:space="preserve">2015). </w:t>
      </w:r>
      <w:r w:rsidR="00446EF1">
        <w:rPr>
          <w:lang w:val="fr-CA"/>
        </w:rPr>
        <w:t>Le paludisme est la principale cause de morbidité et de mortalité chez les enfants</w:t>
      </w:r>
      <w:r w:rsidR="009D5729">
        <w:rPr>
          <w:lang w:val="fr-CA"/>
        </w:rPr>
        <w:t xml:space="preserve">. </w:t>
      </w:r>
      <w:r w:rsidR="00446EF1">
        <w:rPr>
          <w:lang w:val="fr-CA"/>
        </w:rPr>
        <w:t xml:space="preserve">Si la mortalité des moins de cinq ans a marqué une baisse </w:t>
      </w:r>
      <w:r w:rsidR="005452B7" w:rsidRPr="00054E6C">
        <w:rPr>
          <w:lang w:val="fr-CA"/>
        </w:rPr>
        <w:t>(</w:t>
      </w:r>
      <w:r w:rsidR="00446EF1">
        <w:rPr>
          <w:lang w:val="fr-CA"/>
        </w:rPr>
        <w:t xml:space="preserve">étant passée de </w:t>
      </w:r>
      <w:r w:rsidR="00DB27A9" w:rsidRPr="00054E6C">
        <w:rPr>
          <w:lang w:val="fr-CA"/>
        </w:rPr>
        <w:t>163</w:t>
      </w:r>
      <w:r w:rsidR="00446EF1">
        <w:rPr>
          <w:lang w:val="fr-CA"/>
        </w:rPr>
        <w:t xml:space="preserve"> à 124 </w:t>
      </w:r>
      <w:r w:rsidR="00AD2392">
        <w:rPr>
          <w:lang w:val="fr-CA"/>
        </w:rPr>
        <w:t xml:space="preserve">décès </w:t>
      </w:r>
      <w:r w:rsidR="00446EF1">
        <w:rPr>
          <w:lang w:val="fr-CA"/>
        </w:rPr>
        <w:t xml:space="preserve">pour 1 000 naissances vivantes de </w:t>
      </w:r>
      <w:r w:rsidR="00DB27A9" w:rsidRPr="00054E6C">
        <w:rPr>
          <w:lang w:val="fr-CA"/>
        </w:rPr>
        <w:t xml:space="preserve">2005 </w:t>
      </w:r>
      <w:r w:rsidR="00446EF1">
        <w:rPr>
          <w:lang w:val="fr-CA"/>
        </w:rPr>
        <w:t xml:space="preserve">à </w:t>
      </w:r>
      <w:r w:rsidR="00DB27A9" w:rsidRPr="00054E6C">
        <w:rPr>
          <w:lang w:val="fr-CA"/>
        </w:rPr>
        <w:t>2012</w:t>
      </w:r>
      <w:r w:rsidR="005452B7" w:rsidRPr="00054E6C">
        <w:rPr>
          <w:lang w:val="fr-CA"/>
        </w:rPr>
        <w:t xml:space="preserve">), </w:t>
      </w:r>
      <w:r w:rsidR="00446EF1">
        <w:rPr>
          <w:lang w:val="fr-CA"/>
        </w:rPr>
        <w:t xml:space="preserve">la mortalité maternelle reste l’une des plus fortes en Afrique </w:t>
      </w:r>
      <w:r w:rsidR="00DB27A9" w:rsidRPr="00054E6C">
        <w:rPr>
          <w:lang w:val="fr-CA"/>
        </w:rPr>
        <w:t xml:space="preserve">(724 </w:t>
      </w:r>
      <w:r w:rsidR="00AD2392">
        <w:rPr>
          <w:lang w:val="fr-CA"/>
        </w:rPr>
        <w:t xml:space="preserve">décès </w:t>
      </w:r>
      <w:r w:rsidR="00446EF1">
        <w:rPr>
          <w:lang w:val="fr-CA"/>
        </w:rPr>
        <w:t xml:space="preserve">pour </w:t>
      </w:r>
      <w:r w:rsidR="00DB27A9" w:rsidRPr="00054E6C">
        <w:rPr>
          <w:lang w:val="fr-CA"/>
        </w:rPr>
        <w:t>100</w:t>
      </w:r>
      <w:r w:rsidR="00446EF1">
        <w:rPr>
          <w:lang w:val="fr-CA"/>
        </w:rPr>
        <w:t> </w:t>
      </w:r>
      <w:r w:rsidR="00DB27A9" w:rsidRPr="00054E6C">
        <w:rPr>
          <w:lang w:val="fr-CA"/>
        </w:rPr>
        <w:t xml:space="preserve">000 </w:t>
      </w:r>
      <w:r w:rsidR="00446EF1">
        <w:rPr>
          <w:lang w:val="fr-CA"/>
        </w:rPr>
        <w:t xml:space="preserve">naissances vivantes en </w:t>
      </w:r>
      <w:r w:rsidR="00DB27A9" w:rsidRPr="00054E6C">
        <w:rPr>
          <w:lang w:val="fr-CA"/>
        </w:rPr>
        <w:t xml:space="preserve">2012). </w:t>
      </w:r>
    </w:p>
    <w:p w14:paraId="3DDA0F5E" w14:textId="1B2FA8A5" w:rsidR="004E67C8" w:rsidRPr="00054E6C" w:rsidRDefault="00446EF1" w:rsidP="00630691">
      <w:pPr>
        <w:pStyle w:val="Num1para"/>
        <w:rPr>
          <w:bCs/>
          <w:lang w:val="fr-CA"/>
        </w:rPr>
      </w:pPr>
      <w:r>
        <w:rPr>
          <w:lang w:val="fr-CA"/>
        </w:rPr>
        <w:t xml:space="preserve">Les jeunes </w:t>
      </w:r>
      <w:r w:rsidR="0054793C" w:rsidRPr="00054E6C">
        <w:rPr>
          <w:lang w:val="fr-CA"/>
        </w:rPr>
        <w:t>(</w:t>
      </w:r>
      <w:r>
        <w:rPr>
          <w:lang w:val="fr-CA"/>
        </w:rPr>
        <w:t xml:space="preserve">de moins de </w:t>
      </w:r>
      <w:r w:rsidR="007F15E2" w:rsidRPr="00054E6C">
        <w:rPr>
          <w:lang w:val="fr-CA"/>
        </w:rPr>
        <w:t xml:space="preserve">35 </w:t>
      </w:r>
      <w:r>
        <w:rPr>
          <w:lang w:val="fr-CA"/>
        </w:rPr>
        <w:t>ans</w:t>
      </w:r>
      <w:r w:rsidR="0054793C" w:rsidRPr="00054E6C">
        <w:rPr>
          <w:lang w:val="fr-CA"/>
        </w:rPr>
        <w:t>)</w:t>
      </w:r>
      <w:r w:rsidR="007F15E2" w:rsidRPr="00054E6C">
        <w:rPr>
          <w:lang w:val="fr-CA"/>
        </w:rPr>
        <w:t xml:space="preserve"> </w:t>
      </w:r>
      <w:r>
        <w:rPr>
          <w:lang w:val="fr-CA"/>
        </w:rPr>
        <w:t xml:space="preserve">représentent les trois quarts de la </w:t>
      </w:r>
      <w:r w:rsidR="007F15E2" w:rsidRPr="00054E6C">
        <w:rPr>
          <w:lang w:val="fr-CA"/>
        </w:rPr>
        <w:t xml:space="preserve">population; </w:t>
      </w:r>
      <w:r>
        <w:rPr>
          <w:lang w:val="fr-CA"/>
        </w:rPr>
        <w:t xml:space="preserve">plus de la moitié des Guinéens (55 %) a moins de </w:t>
      </w:r>
      <w:r w:rsidR="007F15E2" w:rsidRPr="00054E6C">
        <w:rPr>
          <w:lang w:val="fr-CA"/>
        </w:rPr>
        <w:t xml:space="preserve">20 </w:t>
      </w:r>
      <w:r>
        <w:rPr>
          <w:lang w:val="fr-CA"/>
        </w:rPr>
        <w:t>ans</w:t>
      </w:r>
      <w:r w:rsidR="007F15E2" w:rsidRPr="00054E6C">
        <w:rPr>
          <w:lang w:val="fr-CA"/>
        </w:rPr>
        <w:t xml:space="preserve">. </w:t>
      </w:r>
      <w:r>
        <w:rPr>
          <w:lang w:val="fr-CA"/>
        </w:rPr>
        <w:t xml:space="preserve">Deux filles sur trois (63 %) se marient avant l’âge </w:t>
      </w:r>
      <w:r w:rsidR="007A4395">
        <w:rPr>
          <w:lang w:val="fr-CA"/>
        </w:rPr>
        <w:t xml:space="preserve">minimum </w:t>
      </w:r>
      <w:r>
        <w:rPr>
          <w:lang w:val="fr-CA"/>
        </w:rPr>
        <w:t xml:space="preserve">de 18 ans fixé par la loi </w:t>
      </w:r>
      <w:r w:rsidR="007F15E2" w:rsidRPr="00054E6C">
        <w:rPr>
          <w:lang w:val="fr-CA"/>
        </w:rPr>
        <w:t>(</w:t>
      </w:r>
      <w:r>
        <w:rPr>
          <w:lang w:val="fr-CA"/>
        </w:rPr>
        <w:t xml:space="preserve">soit le cinquième taux de mariage précoce au monde); une </w:t>
      </w:r>
      <w:r w:rsidR="007F15E2" w:rsidRPr="00054E6C">
        <w:rPr>
          <w:lang w:val="fr-CA"/>
        </w:rPr>
        <w:t>adolescent</w:t>
      </w:r>
      <w:r>
        <w:rPr>
          <w:lang w:val="fr-CA"/>
        </w:rPr>
        <w:t xml:space="preserve">e </w:t>
      </w:r>
      <w:r w:rsidR="007F15E2" w:rsidRPr="00054E6C">
        <w:rPr>
          <w:lang w:val="fr-CA"/>
        </w:rPr>
        <w:t>(</w:t>
      </w:r>
      <w:r>
        <w:rPr>
          <w:lang w:val="fr-CA"/>
        </w:rPr>
        <w:t xml:space="preserve">de </w:t>
      </w:r>
      <w:r w:rsidR="00A30E3C" w:rsidRPr="00054E6C">
        <w:rPr>
          <w:lang w:val="fr-CA"/>
        </w:rPr>
        <w:t>15</w:t>
      </w:r>
      <w:r>
        <w:rPr>
          <w:lang w:val="fr-CA"/>
        </w:rPr>
        <w:t xml:space="preserve"> à </w:t>
      </w:r>
      <w:r w:rsidR="00A30E3C" w:rsidRPr="00054E6C">
        <w:rPr>
          <w:lang w:val="fr-CA"/>
        </w:rPr>
        <w:t xml:space="preserve">19 </w:t>
      </w:r>
      <w:r>
        <w:rPr>
          <w:lang w:val="fr-CA"/>
        </w:rPr>
        <w:t>ans</w:t>
      </w:r>
      <w:r w:rsidR="00A30E3C" w:rsidRPr="00054E6C">
        <w:rPr>
          <w:lang w:val="fr-CA"/>
        </w:rPr>
        <w:t xml:space="preserve">) </w:t>
      </w:r>
      <w:r>
        <w:rPr>
          <w:lang w:val="fr-CA"/>
        </w:rPr>
        <w:t xml:space="preserve">sur quatre est déjà mère; et une fille et jeune femme </w:t>
      </w:r>
      <w:r w:rsidRPr="00054E6C">
        <w:rPr>
          <w:lang w:val="fr-CA"/>
        </w:rPr>
        <w:t>(</w:t>
      </w:r>
      <w:r>
        <w:rPr>
          <w:lang w:val="fr-CA"/>
        </w:rPr>
        <w:t xml:space="preserve">de </w:t>
      </w:r>
      <w:r w:rsidRPr="00054E6C">
        <w:rPr>
          <w:lang w:val="fr-CA"/>
        </w:rPr>
        <w:t>1</w:t>
      </w:r>
      <w:r>
        <w:rPr>
          <w:lang w:val="fr-CA"/>
        </w:rPr>
        <w:t>0 à 24</w:t>
      </w:r>
      <w:r w:rsidRPr="00054E6C">
        <w:rPr>
          <w:lang w:val="fr-CA"/>
        </w:rPr>
        <w:t xml:space="preserve"> </w:t>
      </w:r>
      <w:r>
        <w:rPr>
          <w:lang w:val="fr-CA"/>
        </w:rPr>
        <w:t>ans</w:t>
      </w:r>
      <w:r w:rsidRPr="00054E6C">
        <w:rPr>
          <w:lang w:val="fr-CA"/>
        </w:rPr>
        <w:t xml:space="preserve">) </w:t>
      </w:r>
      <w:r>
        <w:rPr>
          <w:lang w:val="fr-CA"/>
        </w:rPr>
        <w:t xml:space="preserve">sur quatre a été victime de </w:t>
      </w:r>
      <w:r w:rsidR="007F15E2" w:rsidRPr="00054E6C">
        <w:rPr>
          <w:lang w:val="fr-CA"/>
        </w:rPr>
        <w:t>violence</w:t>
      </w:r>
      <w:r>
        <w:rPr>
          <w:lang w:val="fr-CA"/>
        </w:rPr>
        <w:t>s</w:t>
      </w:r>
      <w:r w:rsidR="007F15E2" w:rsidRPr="00054E6C">
        <w:rPr>
          <w:lang w:val="fr-CA"/>
        </w:rPr>
        <w:t xml:space="preserve">; </w:t>
      </w:r>
      <w:r>
        <w:rPr>
          <w:lang w:val="fr-CA"/>
        </w:rPr>
        <w:t xml:space="preserve">le taux de prévalence du VIH chez les jeunes </w:t>
      </w:r>
      <w:r w:rsidR="00B34A01" w:rsidRPr="00054E6C">
        <w:rPr>
          <w:lang w:val="fr-CA"/>
        </w:rPr>
        <w:t>(</w:t>
      </w:r>
      <w:r>
        <w:rPr>
          <w:lang w:val="fr-CA"/>
        </w:rPr>
        <w:t>de 15 à 19 ans</w:t>
      </w:r>
      <w:r w:rsidR="00B34A01" w:rsidRPr="00054E6C">
        <w:rPr>
          <w:lang w:val="fr-CA"/>
        </w:rPr>
        <w:t>)</w:t>
      </w:r>
      <w:r w:rsidR="007F15E2" w:rsidRPr="00054E6C">
        <w:rPr>
          <w:lang w:val="fr-CA"/>
        </w:rPr>
        <w:t xml:space="preserve"> </w:t>
      </w:r>
      <w:r>
        <w:rPr>
          <w:lang w:val="fr-CA"/>
        </w:rPr>
        <w:t xml:space="preserve">s’établit à </w:t>
      </w:r>
      <w:r w:rsidR="007F15E2" w:rsidRPr="00054E6C">
        <w:rPr>
          <w:lang w:val="fr-CA"/>
        </w:rPr>
        <w:t>1</w:t>
      </w:r>
      <w:r>
        <w:rPr>
          <w:lang w:val="fr-CA"/>
        </w:rPr>
        <w:t>,</w:t>
      </w:r>
      <w:r w:rsidR="007F15E2" w:rsidRPr="00054E6C">
        <w:rPr>
          <w:lang w:val="fr-CA"/>
        </w:rPr>
        <w:t>5</w:t>
      </w:r>
      <w:r>
        <w:rPr>
          <w:lang w:val="fr-CA"/>
        </w:rPr>
        <w:t> </w:t>
      </w:r>
      <w:r w:rsidR="007F15E2" w:rsidRPr="00054E6C">
        <w:rPr>
          <w:lang w:val="fr-CA"/>
        </w:rPr>
        <w:t>%</w:t>
      </w:r>
      <w:r w:rsidR="00B34A01" w:rsidRPr="00054E6C">
        <w:rPr>
          <w:lang w:val="fr-CA"/>
        </w:rPr>
        <w:t>.</w:t>
      </w:r>
      <w:r w:rsidR="001F5510" w:rsidRPr="00054E6C">
        <w:rPr>
          <w:lang w:val="fr-CA"/>
        </w:rPr>
        <w:t xml:space="preserve"> </w:t>
      </w:r>
      <w:r>
        <w:rPr>
          <w:lang w:val="fr-CA"/>
        </w:rPr>
        <w:t>La</w:t>
      </w:r>
      <w:r w:rsidR="001F5510" w:rsidRPr="00054E6C">
        <w:rPr>
          <w:lang w:val="fr-CA"/>
        </w:rPr>
        <w:t xml:space="preserve"> proportion </w:t>
      </w:r>
      <w:r>
        <w:rPr>
          <w:lang w:val="fr-CA"/>
        </w:rPr>
        <w:t>des femmes employées dans les secteurs non agricoles reste très faible et la représentation des femmes aux postes de direction est toujours limitée</w:t>
      </w:r>
      <w:r w:rsidR="001F5510" w:rsidRPr="00054E6C">
        <w:rPr>
          <w:lang w:val="fr-CA"/>
        </w:rPr>
        <w:t xml:space="preserve">. </w:t>
      </w:r>
      <w:r w:rsidR="00704EE6">
        <w:rPr>
          <w:lang w:val="fr-CA"/>
        </w:rPr>
        <w:t xml:space="preserve">Dans l’administration gouvernementale et les autres institutions officielles, l’égalité des sexes reste basse </w:t>
      </w:r>
      <w:r w:rsidR="001F5510" w:rsidRPr="00054E6C">
        <w:rPr>
          <w:lang w:val="fr-CA"/>
        </w:rPr>
        <w:t>(</w:t>
      </w:r>
      <w:r w:rsidR="00704EE6">
        <w:rPr>
          <w:lang w:val="fr-CA"/>
        </w:rPr>
        <w:t xml:space="preserve">moins de </w:t>
      </w:r>
      <w:r w:rsidR="004E67C8" w:rsidRPr="00054E6C">
        <w:rPr>
          <w:lang w:val="fr-CA"/>
        </w:rPr>
        <w:t>25</w:t>
      </w:r>
      <w:r w:rsidR="00704EE6">
        <w:rPr>
          <w:lang w:val="fr-CA"/>
        </w:rPr>
        <w:t> </w:t>
      </w:r>
      <w:r w:rsidR="004E67C8" w:rsidRPr="00054E6C">
        <w:rPr>
          <w:lang w:val="fr-CA"/>
        </w:rPr>
        <w:t>%).</w:t>
      </w:r>
    </w:p>
    <w:p w14:paraId="75EEADA9" w14:textId="0E6576B2" w:rsidR="00706555" w:rsidRPr="00054E6C" w:rsidRDefault="00E15813" w:rsidP="00630691">
      <w:pPr>
        <w:pStyle w:val="Num1para"/>
        <w:rPr>
          <w:lang w:val="fr-CA"/>
        </w:rPr>
      </w:pPr>
      <w:r>
        <w:rPr>
          <w:lang w:val="fr-CA"/>
        </w:rPr>
        <w:t>Les mutilations génitales féminines/l’excision (MGF/E) touchent toutes les femmes et les filles quels que soient la région, le groupe ethnique ou la religion</w:t>
      </w:r>
      <w:r w:rsidR="00F4587D" w:rsidRPr="00054E6C">
        <w:rPr>
          <w:lang w:val="fr-CA"/>
        </w:rPr>
        <w:t xml:space="preserve">, </w:t>
      </w:r>
      <w:r>
        <w:rPr>
          <w:lang w:val="fr-CA"/>
        </w:rPr>
        <w:t>malgré le maintien des efforts de lutte des parties prenantes sur le terrain</w:t>
      </w:r>
      <w:r w:rsidR="00AE295D" w:rsidRPr="00054E6C">
        <w:rPr>
          <w:lang w:val="fr-CA"/>
        </w:rPr>
        <w:t xml:space="preserve">. </w:t>
      </w:r>
      <w:r>
        <w:rPr>
          <w:lang w:val="fr-CA"/>
        </w:rPr>
        <w:t xml:space="preserve">Fait alarmant, 31 % des pratiques traditionnelles dans ce domaine sont </w:t>
      </w:r>
      <w:r w:rsidR="00E45C9D">
        <w:rPr>
          <w:lang w:val="fr-CA"/>
        </w:rPr>
        <w:t>réalisé</w:t>
      </w:r>
      <w:r w:rsidR="007A4395">
        <w:rPr>
          <w:lang w:val="fr-CA"/>
        </w:rPr>
        <w:t>e</w:t>
      </w:r>
      <w:r w:rsidR="00E45C9D">
        <w:rPr>
          <w:lang w:val="fr-CA"/>
        </w:rPr>
        <w:t>s par des professionnels de la santé</w:t>
      </w:r>
      <w:r w:rsidR="00AE295D" w:rsidRPr="00054E6C">
        <w:rPr>
          <w:lang w:val="fr-CA"/>
        </w:rPr>
        <w:t xml:space="preserve">. </w:t>
      </w:r>
      <w:r w:rsidR="00E45C9D">
        <w:rPr>
          <w:lang w:val="fr-CA"/>
        </w:rPr>
        <w:t xml:space="preserve">Des progrès ont été enregistrés depuis </w:t>
      </w:r>
      <w:r w:rsidR="00E57A9F" w:rsidRPr="00054E6C">
        <w:rPr>
          <w:lang w:val="fr-CA"/>
        </w:rPr>
        <w:t xml:space="preserve">2008 </w:t>
      </w:r>
      <w:r w:rsidR="00E45C9D">
        <w:rPr>
          <w:lang w:val="fr-CA"/>
        </w:rPr>
        <w:t>grâce au programme conjoint FNUAP</w:t>
      </w:r>
      <w:r w:rsidR="00AE295D" w:rsidRPr="00054E6C">
        <w:rPr>
          <w:lang w:val="fr-CA"/>
        </w:rPr>
        <w:t xml:space="preserve">-UNICEF </w:t>
      </w:r>
      <w:r w:rsidR="00E45C9D">
        <w:rPr>
          <w:lang w:val="fr-CA"/>
        </w:rPr>
        <w:t>sur les MGF/E, qui met l’accent sur les approches fondées sur les droits fondamentaux de la personne et les normes sociales</w:t>
      </w:r>
      <w:r w:rsidR="00E57A9F" w:rsidRPr="00054E6C">
        <w:rPr>
          <w:lang w:val="fr-CA"/>
        </w:rPr>
        <w:t>.</w:t>
      </w:r>
      <w:r w:rsidR="00AB07EE" w:rsidRPr="00054E6C">
        <w:rPr>
          <w:lang w:val="fr-CA"/>
        </w:rPr>
        <w:t xml:space="preserve"> </w:t>
      </w:r>
      <w:r w:rsidR="000F52DE">
        <w:rPr>
          <w:lang w:val="fr-CA"/>
        </w:rPr>
        <w:t xml:space="preserve">Il en est résulté une condamnation publique de ces pratiques par le Président de la République, des </w:t>
      </w:r>
      <w:r w:rsidR="00AB07EE" w:rsidRPr="00054E6C">
        <w:rPr>
          <w:lang w:val="fr-CA"/>
        </w:rPr>
        <w:t>d</w:t>
      </w:r>
      <w:r w:rsidR="000F52DE">
        <w:rPr>
          <w:lang w:val="fr-CA"/>
        </w:rPr>
        <w:t>é</w:t>
      </w:r>
      <w:r w:rsidR="00AB07EE" w:rsidRPr="00054E6C">
        <w:rPr>
          <w:lang w:val="fr-CA"/>
        </w:rPr>
        <w:t xml:space="preserve">clarations </w:t>
      </w:r>
      <w:r w:rsidR="000F52DE">
        <w:rPr>
          <w:lang w:val="fr-CA"/>
        </w:rPr>
        <w:t>publiques de leur abandon par diverses collectivités, la promulgation de cinq décrets ministériels interdisant les MGF/E, et des activités de sensibilisation dans l’enseignement primaire et secondaire, dans la formation des sages-femmes et dans les autres communications en rapport avec la santé</w:t>
      </w:r>
      <w:r w:rsidR="00F47C24" w:rsidRPr="00054E6C">
        <w:rPr>
          <w:lang w:val="fr-CA"/>
        </w:rPr>
        <w:t>.</w:t>
      </w:r>
    </w:p>
    <w:p w14:paraId="231374A2" w14:textId="0489D52C" w:rsidR="00706555" w:rsidRPr="00054E6C" w:rsidRDefault="00706555" w:rsidP="001560F5">
      <w:pPr>
        <w:pStyle w:val="Heading3"/>
        <w:tabs>
          <w:tab w:val="left" w:pos="1620"/>
        </w:tabs>
        <w:ind w:hanging="7"/>
        <w:rPr>
          <w:lang w:val="fr-CA"/>
        </w:rPr>
      </w:pPr>
      <w:r w:rsidRPr="00054E6C">
        <w:rPr>
          <w:lang w:val="fr-CA"/>
        </w:rPr>
        <w:t>Go</w:t>
      </w:r>
      <w:r w:rsidR="000106E0">
        <w:rPr>
          <w:lang w:val="fr-CA"/>
        </w:rPr>
        <w:t>u</w:t>
      </w:r>
      <w:r w:rsidRPr="00054E6C">
        <w:rPr>
          <w:lang w:val="fr-CA"/>
        </w:rPr>
        <w:t>vern</w:t>
      </w:r>
      <w:r w:rsidR="00CF3578" w:rsidRPr="00054E6C">
        <w:rPr>
          <w:lang w:val="fr-CA"/>
        </w:rPr>
        <w:t xml:space="preserve">ance </w:t>
      </w:r>
      <w:r w:rsidR="000106E0">
        <w:rPr>
          <w:lang w:val="fr-CA"/>
        </w:rPr>
        <w:t xml:space="preserve">et consolidation de la paix </w:t>
      </w:r>
    </w:p>
    <w:p w14:paraId="27673451" w14:textId="0FAFC508" w:rsidR="00654314" w:rsidRPr="00054E6C" w:rsidRDefault="007B4284" w:rsidP="00630691">
      <w:pPr>
        <w:pStyle w:val="Num1para"/>
        <w:rPr>
          <w:bCs/>
          <w:lang w:val="fr-CA"/>
        </w:rPr>
      </w:pPr>
      <w:r>
        <w:rPr>
          <w:lang w:val="fr-CA"/>
        </w:rPr>
        <w:t>E</w:t>
      </w:r>
      <w:r w:rsidR="00654314" w:rsidRPr="00054E6C">
        <w:rPr>
          <w:lang w:val="fr-CA"/>
        </w:rPr>
        <w:t xml:space="preserve">n 2010, </w:t>
      </w:r>
      <w:r>
        <w:rPr>
          <w:lang w:val="fr-CA"/>
        </w:rPr>
        <w:t>a eu lieu en Guinée la première élection présidentielle démocratique du pays</w:t>
      </w:r>
      <w:r w:rsidR="00654314" w:rsidRPr="00054E6C">
        <w:rPr>
          <w:lang w:val="fr-CA"/>
        </w:rPr>
        <w:t xml:space="preserve">, </w:t>
      </w:r>
      <w:r>
        <w:rPr>
          <w:lang w:val="fr-CA"/>
        </w:rPr>
        <w:t xml:space="preserve">qui a porté </w:t>
      </w:r>
      <w:r w:rsidR="00D75CD8">
        <w:rPr>
          <w:lang w:val="fr-CA"/>
        </w:rPr>
        <w:t>M.</w:t>
      </w:r>
      <w:r w:rsidR="00654314" w:rsidRPr="00054E6C">
        <w:rPr>
          <w:lang w:val="fr-CA"/>
        </w:rPr>
        <w:t xml:space="preserve"> </w:t>
      </w:r>
      <w:r w:rsidR="00B34A01" w:rsidRPr="00054E6C">
        <w:rPr>
          <w:lang w:val="fr-CA"/>
        </w:rPr>
        <w:t xml:space="preserve">Alpha </w:t>
      </w:r>
      <w:r w:rsidR="00B34A01" w:rsidRPr="00054E6C">
        <w:rPr>
          <w:bCs/>
          <w:lang w:val="fr-CA"/>
        </w:rPr>
        <w:t>Condé</w:t>
      </w:r>
      <w:r w:rsidR="00B34A01" w:rsidRPr="00054E6C">
        <w:rPr>
          <w:lang w:val="fr-CA"/>
        </w:rPr>
        <w:t xml:space="preserve"> </w:t>
      </w:r>
      <w:r>
        <w:rPr>
          <w:lang w:val="fr-CA"/>
        </w:rPr>
        <w:t>à la magistrature suprême et a mis fin à 26 ans de régime militaire</w:t>
      </w:r>
      <w:r w:rsidR="00654314" w:rsidRPr="00054E6C">
        <w:rPr>
          <w:lang w:val="fr-CA"/>
        </w:rPr>
        <w:t xml:space="preserve">. </w:t>
      </w:r>
      <w:r w:rsidR="003C2814" w:rsidRPr="00054E6C">
        <w:rPr>
          <w:lang w:val="fr-CA"/>
        </w:rPr>
        <w:t>A</w:t>
      </w:r>
      <w:r>
        <w:rPr>
          <w:lang w:val="fr-CA"/>
        </w:rPr>
        <w:t xml:space="preserve">près les élections législatives de </w:t>
      </w:r>
      <w:r w:rsidR="003C2814" w:rsidRPr="00054E6C">
        <w:rPr>
          <w:lang w:val="fr-CA"/>
        </w:rPr>
        <w:t>2013,</w:t>
      </w:r>
      <w:r w:rsidR="00654314" w:rsidRPr="00054E6C">
        <w:rPr>
          <w:lang w:val="fr-CA"/>
        </w:rPr>
        <w:t xml:space="preserve"> </w:t>
      </w:r>
      <w:r>
        <w:rPr>
          <w:lang w:val="fr-CA"/>
        </w:rPr>
        <w:t xml:space="preserve">le parti du Président a obtenu la majorité des sièges à l’Assemblée nationale, les paris de l’opposition ne détenant que </w:t>
      </w:r>
      <w:r w:rsidR="00654314" w:rsidRPr="00054E6C">
        <w:rPr>
          <w:lang w:val="fr-CA"/>
        </w:rPr>
        <w:t xml:space="preserve">53 </w:t>
      </w:r>
      <w:r>
        <w:rPr>
          <w:lang w:val="fr-CA"/>
        </w:rPr>
        <w:t xml:space="preserve">des </w:t>
      </w:r>
      <w:r w:rsidR="00654314" w:rsidRPr="00054E6C">
        <w:rPr>
          <w:lang w:val="fr-CA"/>
        </w:rPr>
        <w:t xml:space="preserve">114 </w:t>
      </w:r>
      <w:r>
        <w:rPr>
          <w:lang w:val="fr-CA"/>
        </w:rPr>
        <w:t>sièges</w:t>
      </w:r>
      <w:r w:rsidR="00654314" w:rsidRPr="00054E6C">
        <w:rPr>
          <w:lang w:val="fr-CA"/>
        </w:rPr>
        <w:t xml:space="preserve">. </w:t>
      </w:r>
      <w:r>
        <w:rPr>
          <w:lang w:val="fr-CA"/>
        </w:rPr>
        <w:t xml:space="preserve">Le </w:t>
      </w:r>
      <w:r w:rsidR="007A4395">
        <w:rPr>
          <w:lang w:val="fr-CA"/>
        </w:rPr>
        <w:t>P</w:t>
      </w:r>
      <w:r>
        <w:rPr>
          <w:lang w:val="fr-CA"/>
        </w:rPr>
        <w:t xml:space="preserve">résident sortant a été réélu pour un second mandat en </w:t>
      </w:r>
      <w:r w:rsidR="00654314" w:rsidRPr="00054E6C">
        <w:rPr>
          <w:lang w:val="fr-CA"/>
        </w:rPr>
        <w:t xml:space="preserve">2015. </w:t>
      </w:r>
      <w:r>
        <w:rPr>
          <w:lang w:val="fr-CA"/>
        </w:rPr>
        <w:t xml:space="preserve">Pour autant, le climat politique reste fragile et il reste à trouver un accord sur le calendrier des élections locales, initialement prévues pour le premier semestre </w:t>
      </w:r>
      <w:r w:rsidR="00654314" w:rsidRPr="00054E6C">
        <w:rPr>
          <w:lang w:val="fr-CA"/>
        </w:rPr>
        <w:t xml:space="preserve">2016. </w:t>
      </w:r>
    </w:p>
    <w:p w14:paraId="564C79BE" w14:textId="0EF8F6B5" w:rsidR="00BD1853" w:rsidRPr="00054E6C" w:rsidRDefault="00821161" w:rsidP="00630691">
      <w:pPr>
        <w:pStyle w:val="Num1para"/>
        <w:rPr>
          <w:lang w:val="fr-CA"/>
        </w:rPr>
      </w:pPr>
      <w:r>
        <w:rPr>
          <w:lang w:val="fr-CA"/>
        </w:rPr>
        <w:t>Les autorités gouvernementales s’emploient à résoudre les problèmes économiques hérités des régimes antérieurs et ont entrepris plusieurs réformes visant à une relance et à une diversification de l’économie</w:t>
      </w:r>
      <w:r w:rsidR="00B44283" w:rsidRPr="00054E6C">
        <w:rPr>
          <w:lang w:val="fr-CA"/>
        </w:rPr>
        <w:t xml:space="preserve">. </w:t>
      </w:r>
      <w:r>
        <w:rPr>
          <w:lang w:val="fr-CA"/>
        </w:rPr>
        <w:t>E</w:t>
      </w:r>
      <w:r w:rsidR="004065B8" w:rsidRPr="00054E6C">
        <w:rPr>
          <w:lang w:val="fr-CA"/>
        </w:rPr>
        <w:t>n 2011,</w:t>
      </w:r>
      <w:r w:rsidR="008F5F83" w:rsidRPr="00054E6C">
        <w:rPr>
          <w:lang w:val="fr-CA"/>
        </w:rPr>
        <w:t xml:space="preserve"> </w:t>
      </w:r>
      <w:r>
        <w:rPr>
          <w:lang w:val="fr-CA"/>
        </w:rPr>
        <w:t>avec l’appui du PNUD, du FNUAP et de la Banque africaine de développement (BAfD</w:t>
      </w:r>
      <w:r w:rsidR="004065B8" w:rsidRPr="00054E6C">
        <w:rPr>
          <w:lang w:val="fr-CA"/>
        </w:rPr>
        <w:t xml:space="preserve">), </w:t>
      </w:r>
      <w:r>
        <w:rPr>
          <w:lang w:val="fr-CA"/>
        </w:rPr>
        <w:t xml:space="preserve">elles ont </w:t>
      </w:r>
      <w:r w:rsidR="004B29BC">
        <w:rPr>
          <w:lang w:val="fr-CA"/>
        </w:rPr>
        <w:t>effectué</w:t>
      </w:r>
      <w:r>
        <w:rPr>
          <w:lang w:val="fr-CA"/>
        </w:rPr>
        <w:t xml:space="preserve"> une étude </w:t>
      </w:r>
      <w:r w:rsidR="004065B8" w:rsidRPr="00054E6C">
        <w:rPr>
          <w:lang w:val="fr-CA"/>
        </w:rPr>
        <w:t>prospective</w:t>
      </w:r>
      <w:r>
        <w:rPr>
          <w:lang w:val="fr-CA"/>
        </w:rPr>
        <w:t xml:space="preserve"> dite « </w:t>
      </w:r>
      <w:r w:rsidR="00630FAC">
        <w:rPr>
          <w:lang w:val="fr-CA"/>
        </w:rPr>
        <w:t>Guinée</w:t>
      </w:r>
      <w:r w:rsidR="00472E75" w:rsidRPr="00054E6C">
        <w:rPr>
          <w:lang w:val="fr-CA"/>
        </w:rPr>
        <w:t xml:space="preserve"> Vision 2035</w:t>
      </w:r>
      <w:r>
        <w:rPr>
          <w:lang w:val="fr-CA"/>
        </w:rPr>
        <w:t> »</w:t>
      </w:r>
      <w:r w:rsidR="003E718C" w:rsidRPr="00054E6C">
        <w:rPr>
          <w:lang w:val="fr-CA"/>
        </w:rPr>
        <w:t xml:space="preserve">. </w:t>
      </w:r>
      <w:r w:rsidR="00183496">
        <w:rPr>
          <w:lang w:val="fr-CA"/>
        </w:rPr>
        <w:t xml:space="preserve">Malgré les efforts officiels d’accélération du développement par le biais de </w:t>
      </w:r>
      <w:r w:rsidR="00183496">
        <w:rPr>
          <w:lang w:val="fr-CA"/>
        </w:rPr>
        <w:lastRenderedPageBreak/>
        <w:t>l’investissement privé dans les secteurs de production, notamment les industries extractives et l’agriculture</w:t>
      </w:r>
      <w:r w:rsidR="000E7958" w:rsidRPr="00054E6C">
        <w:rPr>
          <w:lang w:val="fr-CA"/>
        </w:rPr>
        <w:t xml:space="preserve">, </w:t>
      </w:r>
      <w:r w:rsidR="00183496">
        <w:rPr>
          <w:lang w:val="fr-CA"/>
        </w:rPr>
        <w:t>la faiblesse de l’</w:t>
      </w:r>
      <w:r w:rsidR="000E7958" w:rsidRPr="00054E6C">
        <w:rPr>
          <w:lang w:val="fr-CA"/>
        </w:rPr>
        <w:t xml:space="preserve">infrastructure </w:t>
      </w:r>
      <w:r w:rsidR="00183496">
        <w:rPr>
          <w:lang w:val="fr-CA"/>
        </w:rPr>
        <w:t>et l’absence d’environnement propice aux investissements constituent les principaux obstacles et contraintes qui s’opposent à ces efforts</w:t>
      </w:r>
      <w:r w:rsidR="000E7958" w:rsidRPr="00054E6C">
        <w:rPr>
          <w:lang w:val="fr-CA"/>
        </w:rPr>
        <w:t xml:space="preserve">. </w:t>
      </w:r>
      <w:r w:rsidR="00183496">
        <w:rPr>
          <w:lang w:val="fr-CA"/>
        </w:rPr>
        <w:t xml:space="preserve">Le </w:t>
      </w:r>
      <w:r w:rsidR="00E7103C">
        <w:rPr>
          <w:lang w:val="fr-CA"/>
        </w:rPr>
        <w:t>Gouvernement</w:t>
      </w:r>
      <w:r w:rsidR="00183496">
        <w:rPr>
          <w:lang w:val="fr-CA"/>
        </w:rPr>
        <w:t xml:space="preserve"> établit actuellement sous forme définitive, avec l’appui du système des </w:t>
      </w:r>
      <w:r w:rsidR="00BD1853" w:rsidRPr="00054E6C">
        <w:rPr>
          <w:lang w:val="fr-CA"/>
        </w:rPr>
        <w:t xml:space="preserve">Nations </w:t>
      </w:r>
      <w:r w:rsidR="00183496">
        <w:rPr>
          <w:lang w:val="fr-CA"/>
        </w:rPr>
        <w:t>Unies et des donateurs internationaux</w:t>
      </w:r>
      <w:r w:rsidR="00BD1853" w:rsidRPr="00054E6C">
        <w:rPr>
          <w:lang w:val="fr-CA"/>
        </w:rPr>
        <w:t xml:space="preserve">, </w:t>
      </w:r>
      <w:r w:rsidR="00883893">
        <w:rPr>
          <w:lang w:val="fr-CA"/>
        </w:rPr>
        <w:t xml:space="preserve">son nouveau plan de développement </w:t>
      </w:r>
      <w:r w:rsidR="00BD1853" w:rsidRPr="00054E6C">
        <w:rPr>
          <w:lang w:val="fr-CA"/>
        </w:rPr>
        <w:t xml:space="preserve"> </w:t>
      </w:r>
      <w:r w:rsidR="00883893">
        <w:rPr>
          <w:lang w:val="fr-CA"/>
        </w:rPr>
        <w:t>national qui intègre les cibles des Objectifs de développement durable et les cibles nationales</w:t>
      </w:r>
      <w:r w:rsidR="00BD1853" w:rsidRPr="00054E6C">
        <w:rPr>
          <w:lang w:val="fr-CA"/>
        </w:rPr>
        <w:t xml:space="preserve">. </w:t>
      </w:r>
      <w:r w:rsidR="005923C1">
        <w:rPr>
          <w:lang w:val="fr-CA"/>
        </w:rPr>
        <w:t>Depuis 2013, l</w:t>
      </w:r>
      <w:r w:rsidR="00883893">
        <w:rPr>
          <w:lang w:val="fr-CA"/>
        </w:rPr>
        <w:t xml:space="preserve">e FNUAP </w:t>
      </w:r>
      <w:r w:rsidR="00854D83">
        <w:rPr>
          <w:lang w:val="fr-CA"/>
        </w:rPr>
        <w:t>offre</w:t>
      </w:r>
      <w:r w:rsidR="005923C1">
        <w:rPr>
          <w:lang w:val="fr-CA"/>
        </w:rPr>
        <w:t xml:space="preserve"> </w:t>
      </w:r>
      <w:r w:rsidR="00854D83">
        <w:rPr>
          <w:lang w:val="fr-CA"/>
        </w:rPr>
        <w:t xml:space="preserve">son soutien au </w:t>
      </w:r>
      <w:r w:rsidR="00E7103C">
        <w:rPr>
          <w:lang w:val="fr-CA"/>
        </w:rPr>
        <w:t>Gouvernement</w:t>
      </w:r>
      <w:r w:rsidR="00854D83">
        <w:rPr>
          <w:lang w:val="fr-CA"/>
        </w:rPr>
        <w:t xml:space="preserve"> guinéen pour la mobilisation de </w:t>
      </w:r>
      <w:r w:rsidR="00BD1853" w:rsidRPr="00054E6C">
        <w:rPr>
          <w:lang w:val="fr-CA"/>
        </w:rPr>
        <w:t>res</w:t>
      </w:r>
      <w:r w:rsidR="00854D83">
        <w:rPr>
          <w:lang w:val="fr-CA"/>
        </w:rPr>
        <w:t>s</w:t>
      </w:r>
      <w:r w:rsidR="00BD1853" w:rsidRPr="00054E6C">
        <w:rPr>
          <w:lang w:val="fr-CA"/>
        </w:rPr>
        <w:t xml:space="preserve">ources, </w:t>
      </w:r>
      <w:r w:rsidR="00854D83">
        <w:rPr>
          <w:lang w:val="fr-CA"/>
        </w:rPr>
        <w:t>l’organis</w:t>
      </w:r>
      <w:r w:rsidR="00BD1853" w:rsidRPr="00054E6C">
        <w:rPr>
          <w:lang w:val="fr-CA"/>
        </w:rPr>
        <w:t xml:space="preserve">ation </w:t>
      </w:r>
      <w:r w:rsidR="00854D83">
        <w:rPr>
          <w:lang w:val="fr-CA"/>
        </w:rPr>
        <w:t>et la réalisation du Recensement général de la population et de l’habitat</w:t>
      </w:r>
      <w:r w:rsidR="00BD1853" w:rsidRPr="00054E6C">
        <w:rPr>
          <w:lang w:val="fr-CA"/>
        </w:rPr>
        <w:t>.</w:t>
      </w:r>
    </w:p>
    <w:p w14:paraId="748B727D" w14:textId="20DAD15F" w:rsidR="00021948" w:rsidRPr="00054E6C" w:rsidRDefault="00821161" w:rsidP="00154593">
      <w:pPr>
        <w:pStyle w:val="Heading4"/>
        <w:rPr>
          <w:lang w:val="fr-CA"/>
        </w:rPr>
      </w:pPr>
      <w:r>
        <w:rPr>
          <w:lang w:val="fr-CA"/>
        </w:rPr>
        <w:t xml:space="preserve">Réforme du secteur de la sécurité </w:t>
      </w:r>
    </w:p>
    <w:p w14:paraId="41B74DEF" w14:textId="4876CAB3" w:rsidR="000103EA" w:rsidRPr="00054E6C" w:rsidRDefault="00004F26" w:rsidP="00C1204A">
      <w:pPr>
        <w:pStyle w:val="Num1para"/>
        <w:rPr>
          <w:lang w:val="fr-CA"/>
        </w:rPr>
      </w:pPr>
      <w:r>
        <w:rPr>
          <w:lang w:val="fr-CA"/>
        </w:rPr>
        <w:t xml:space="preserve">Le </w:t>
      </w:r>
      <w:r w:rsidR="00AD2392">
        <w:rPr>
          <w:lang w:val="fr-CA"/>
        </w:rPr>
        <w:t>P</w:t>
      </w:r>
      <w:r>
        <w:rPr>
          <w:lang w:val="fr-CA"/>
        </w:rPr>
        <w:t xml:space="preserve">résident de la République de </w:t>
      </w:r>
      <w:r w:rsidR="00630FAC">
        <w:rPr>
          <w:lang w:val="fr-CA"/>
        </w:rPr>
        <w:t>Guinée</w:t>
      </w:r>
      <w:r w:rsidR="00021948" w:rsidRPr="00054E6C">
        <w:rPr>
          <w:lang w:val="fr-CA"/>
        </w:rPr>
        <w:t xml:space="preserve"> </w:t>
      </w:r>
      <w:r w:rsidR="00E06798">
        <w:rPr>
          <w:lang w:val="fr-CA"/>
        </w:rPr>
        <w:t xml:space="preserve">a fait de la réforme du secteur de la sécurité l’une de ses grandes priorités et </w:t>
      </w:r>
      <w:r w:rsidR="00C1204A">
        <w:rPr>
          <w:lang w:val="fr-CA"/>
        </w:rPr>
        <w:t>il a reçu à cette fin un appui sans réserve du système des Nations Unies</w:t>
      </w:r>
      <w:r w:rsidR="00021948" w:rsidRPr="00054E6C">
        <w:rPr>
          <w:lang w:val="fr-CA"/>
        </w:rPr>
        <w:t xml:space="preserve">. </w:t>
      </w:r>
      <w:r w:rsidR="00C1204A">
        <w:rPr>
          <w:lang w:val="fr-CA"/>
        </w:rPr>
        <w:t>La réforme se déroule dans le contexte d’un renouveau démocratique qui jette les fondations d’une politique de développement durable</w:t>
      </w:r>
      <w:r w:rsidR="00021948" w:rsidRPr="00054E6C">
        <w:rPr>
          <w:lang w:val="fr-CA"/>
        </w:rPr>
        <w:t>.</w:t>
      </w:r>
      <w:r w:rsidR="009C7F47" w:rsidRPr="00054E6C">
        <w:rPr>
          <w:lang w:val="fr-CA"/>
        </w:rPr>
        <w:t xml:space="preserve"> </w:t>
      </w:r>
      <w:r w:rsidR="00C1204A">
        <w:rPr>
          <w:lang w:val="fr-CA"/>
        </w:rPr>
        <w:t xml:space="preserve">Le </w:t>
      </w:r>
      <w:r w:rsidR="00AD2392">
        <w:rPr>
          <w:lang w:val="fr-CA"/>
        </w:rPr>
        <w:t>P</w:t>
      </w:r>
      <w:r w:rsidR="00C1204A">
        <w:rPr>
          <w:lang w:val="fr-CA"/>
        </w:rPr>
        <w:t>résident assure un suivi de la mise en œuvre de la Stratégie de réconciliation nationale</w:t>
      </w:r>
      <w:r w:rsidR="000103EA" w:rsidRPr="00054E6C">
        <w:rPr>
          <w:lang w:val="fr-CA"/>
        </w:rPr>
        <w:t xml:space="preserve">, </w:t>
      </w:r>
      <w:r w:rsidR="00C1204A">
        <w:rPr>
          <w:lang w:val="fr-CA"/>
        </w:rPr>
        <w:t xml:space="preserve">par le biais de la </w:t>
      </w:r>
      <w:r w:rsidR="00C1204A" w:rsidRPr="00C1204A">
        <w:rPr>
          <w:lang w:val="fr-CA"/>
        </w:rPr>
        <w:t xml:space="preserve">Commission </w:t>
      </w:r>
      <w:r w:rsidR="00C1204A">
        <w:rPr>
          <w:lang w:val="fr-CA"/>
        </w:rPr>
        <w:t>p</w:t>
      </w:r>
      <w:r w:rsidR="00C1204A" w:rsidRPr="00C1204A">
        <w:rPr>
          <w:lang w:val="fr-CA"/>
        </w:rPr>
        <w:t xml:space="preserve">rovisoire de </w:t>
      </w:r>
      <w:r w:rsidR="00C1204A">
        <w:rPr>
          <w:lang w:val="fr-CA"/>
        </w:rPr>
        <w:t>r</w:t>
      </w:r>
      <w:r w:rsidR="00C1204A" w:rsidRPr="00C1204A">
        <w:rPr>
          <w:lang w:val="fr-CA"/>
        </w:rPr>
        <w:t>éflexion</w:t>
      </w:r>
      <w:r w:rsidR="00C1204A">
        <w:rPr>
          <w:lang w:val="fr-CA"/>
        </w:rPr>
        <w:t>,</w:t>
      </w:r>
      <w:r w:rsidR="00C1204A" w:rsidRPr="00C1204A">
        <w:rPr>
          <w:lang w:val="fr-CA"/>
        </w:rPr>
        <w:t xml:space="preserve"> </w:t>
      </w:r>
      <w:r w:rsidR="00C1204A">
        <w:rPr>
          <w:lang w:val="fr-CA"/>
        </w:rPr>
        <w:t xml:space="preserve">présidée conjointement par l’imam de la Grande mosquée et l’archevêque de </w:t>
      </w:r>
      <w:r w:rsidR="000103EA" w:rsidRPr="00054E6C">
        <w:rPr>
          <w:lang w:val="fr-CA"/>
        </w:rPr>
        <w:t xml:space="preserve">Conakry, </w:t>
      </w:r>
      <w:r w:rsidR="00C1204A">
        <w:rPr>
          <w:lang w:val="fr-CA"/>
        </w:rPr>
        <w:t xml:space="preserve">qui </w:t>
      </w:r>
      <w:r w:rsidR="006F5839">
        <w:rPr>
          <w:lang w:val="fr-CA"/>
        </w:rPr>
        <w:t xml:space="preserve">contribue à l’établissement d’une feuille de route définissant les modalités optimales de la réconciliation en </w:t>
      </w:r>
      <w:r w:rsidR="00630FAC">
        <w:rPr>
          <w:lang w:val="fr-CA"/>
        </w:rPr>
        <w:t>Guinée</w:t>
      </w:r>
      <w:r w:rsidR="000103EA" w:rsidRPr="00054E6C">
        <w:rPr>
          <w:lang w:val="fr-CA"/>
        </w:rPr>
        <w:t>.</w:t>
      </w:r>
    </w:p>
    <w:p w14:paraId="7D77CECE" w14:textId="36C3B2EB" w:rsidR="003923E3" w:rsidRPr="00054E6C" w:rsidRDefault="006F5839" w:rsidP="00630691">
      <w:pPr>
        <w:pStyle w:val="Num1para"/>
        <w:rPr>
          <w:lang w:val="fr-CA"/>
        </w:rPr>
      </w:pPr>
      <w:r>
        <w:rPr>
          <w:lang w:val="fr-CA"/>
        </w:rPr>
        <w:t>Une politique de défense et de sécurité a été formulée et des actions</w:t>
      </w:r>
      <w:r w:rsidR="005923C1">
        <w:rPr>
          <w:lang w:val="fr-CA"/>
        </w:rPr>
        <w:t xml:space="preserve"> ont été</w:t>
      </w:r>
      <w:r>
        <w:rPr>
          <w:lang w:val="fr-CA"/>
        </w:rPr>
        <w:t xml:space="preserve"> entreprises pour améliorer les services de sécurité et l’image de la police auprès de la </w:t>
      </w:r>
      <w:r w:rsidR="00EE0848" w:rsidRPr="00054E6C">
        <w:rPr>
          <w:lang w:val="fr-CA"/>
        </w:rPr>
        <w:t xml:space="preserve">population. </w:t>
      </w:r>
      <w:r>
        <w:rPr>
          <w:lang w:val="fr-CA"/>
        </w:rPr>
        <w:t>Plusieurs projets de loi envisagent la mise en place de comités techniques sectoriels dans les domaines de la défense, de la sécurité et de l’environnement</w:t>
      </w:r>
      <w:r w:rsidR="00EE0848" w:rsidRPr="00054E6C">
        <w:rPr>
          <w:lang w:val="fr-CA"/>
        </w:rPr>
        <w:t xml:space="preserve">; </w:t>
      </w:r>
      <w:r>
        <w:rPr>
          <w:lang w:val="fr-CA"/>
        </w:rPr>
        <w:t xml:space="preserve">diverses lois sur la planification militaire axées sur la gestion des relations civilo-militaires sont entrées en vigueur en </w:t>
      </w:r>
      <w:r w:rsidR="00EE0848" w:rsidRPr="00054E6C">
        <w:rPr>
          <w:lang w:val="fr-CA"/>
        </w:rPr>
        <w:t xml:space="preserve">2015. </w:t>
      </w:r>
      <w:r w:rsidR="00E37A40">
        <w:rPr>
          <w:lang w:val="fr-CA"/>
        </w:rPr>
        <w:t>Des pro</w:t>
      </w:r>
      <w:r w:rsidR="00EE0848" w:rsidRPr="00054E6C">
        <w:rPr>
          <w:lang w:val="fr-CA"/>
        </w:rPr>
        <w:t xml:space="preserve">grammes </w:t>
      </w:r>
      <w:r w:rsidR="00E37A40">
        <w:rPr>
          <w:lang w:val="fr-CA"/>
        </w:rPr>
        <w:t>de cohésion sociale, de renforcement des capacités et d’appui communautaire, alignés sur le plan stratégique, ont été lancés</w:t>
      </w:r>
      <w:r w:rsidR="00EE0848" w:rsidRPr="00054E6C">
        <w:rPr>
          <w:lang w:val="fr-CA"/>
        </w:rPr>
        <w:t xml:space="preserve">; </w:t>
      </w:r>
      <w:r w:rsidR="00E37A40">
        <w:rPr>
          <w:lang w:val="fr-CA"/>
        </w:rPr>
        <w:t xml:space="preserve">un comité directeur présidé par le </w:t>
      </w:r>
      <w:r w:rsidR="00E7103C">
        <w:rPr>
          <w:lang w:val="fr-CA"/>
        </w:rPr>
        <w:t>Gouvernement</w:t>
      </w:r>
      <w:r w:rsidR="00E37A40">
        <w:rPr>
          <w:lang w:val="fr-CA"/>
        </w:rPr>
        <w:t xml:space="preserve"> a été mis en place</w:t>
      </w:r>
      <w:r w:rsidR="00EE0848" w:rsidRPr="00054E6C">
        <w:rPr>
          <w:lang w:val="fr-CA"/>
        </w:rPr>
        <w:t>.</w:t>
      </w:r>
      <w:r w:rsidR="003923E3" w:rsidRPr="00054E6C">
        <w:rPr>
          <w:lang w:val="fr-CA"/>
        </w:rPr>
        <w:t xml:space="preserve"> </w:t>
      </w:r>
      <w:r w:rsidR="00193070">
        <w:rPr>
          <w:lang w:val="fr-CA"/>
        </w:rPr>
        <w:t>Ces réformes actuelles du secteur de la sécurité ont permis aux autorités de réduire la prolifération des armes, de rapprocher les forces armées de la population et de préciser les différentes fonctions des services de sécurité</w:t>
      </w:r>
      <w:r w:rsidR="003923E3" w:rsidRPr="00054E6C">
        <w:rPr>
          <w:lang w:val="fr-CA"/>
        </w:rPr>
        <w:t xml:space="preserve">. </w:t>
      </w:r>
      <w:r w:rsidR="00193070">
        <w:rPr>
          <w:lang w:val="fr-CA"/>
        </w:rPr>
        <w:t>La réforme de la police repose sur la notion de « police de proximité » selon laquelle les dirigeants communautaires aident les Guinéens à comprendre la position des forces de police concernant leurs efforts de protection de la population contre la criminalité</w:t>
      </w:r>
      <w:r w:rsidR="003923E3" w:rsidRPr="00054E6C">
        <w:rPr>
          <w:lang w:val="fr-CA"/>
        </w:rPr>
        <w:t xml:space="preserve">. </w:t>
      </w:r>
      <w:r w:rsidR="00193070">
        <w:rPr>
          <w:lang w:val="fr-CA"/>
        </w:rPr>
        <w:t>Le recensement biométrique des membres de la fonction publique est une autre mesure mise en œuvre pour améliorer la gouvernance et réduire les dépenses publiques</w:t>
      </w:r>
      <w:r w:rsidR="003923E3" w:rsidRPr="00054E6C">
        <w:rPr>
          <w:lang w:val="fr-CA"/>
        </w:rPr>
        <w:t xml:space="preserve">. </w:t>
      </w:r>
    </w:p>
    <w:p w14:paraId="6CB4D264" w14:textId="47A45D92" w:rsidR="00D51F85" w:rsidRPr="00054E6C" w:rsidRDefault="00861010" w:rsidP="00037F57">
      <w:pPr>
        <w:pStyle w:val="Num1para"/>
        <w:rPr>
          <w:lang w:val="fr-CA"/>
        </w:rPr>
      </w:pPr>
      <w:r>
        <w:rPr>
          <w:lang w:val="fr-CA"/>
        </w:rPr>
        <w:t xml:space="preserve">La restructuration des forces armées, s’inscrivant dans le cadre de la </w:t>
      </w:r>
      <w:r w:rsidR="006A62D7" w:rsidRPr="00054E6C">
        <w:rPr>
          <w:lang w:val="fr-CA"/>
        </w:rPr>
        <w:t>consolidat</w:t>
      </w:r>
      <w:r w:rsidR="0093514B" w:rsidRPr="00054E6C">
        <w:rPr>
          <w:lang w:val="fr-CA"/>
        </w:rPr>
        <w:t>ion</w:t>
      </w:r>
      <w:r w:rsidR="006A62D7" w:rsidRPr="00054E6C">
        <w:rPr>
          <w:lang w:val="fr-CA"/>
        </w:rPr>
        <w:t xml:space="preserve"> </w:t>
      </w:r>
      <w:r>
        <w:rPr>
          <w:lang w:val="fr-CA"/>
        </w:rPr>
        <w:t xml:space="preserve">du processus de démocratisation, réalise des progrès notables. Le départ à la retraite de plus de 4 000 militaires a également </w:t>
      </w:r>
      <w:r w:rsidR="00862607">
        <w:rPr>
          <w:lang w:val="fr-CA"/>
        </w:rPr>
        <w:t xml:space="preserve">allégé </w:t>
      </w:r>
      <w:r>
        <w:rPr>
          <w:lang w:val="fr-CA"/>
        </w:rPr>
        <w:t>l’énorme feuille de paye qui grevait les finances nationales</w:t>
      </w:r>
      <w:r w:rsidR="006A62D7" w:rsidRPr="00054E6C">
        <w:rPr>
          <w:lang w:val="fr-CA"/>
        </w:rPr>
        <w:t xml:space="preserve">. </w:t>
      </w:r>
      <w:r>
        <w:rPr>
          <w:lang w:val="fr-CA"/>
        </w:rPr>
        <w:t>Les capacités opérationnelles des forces guinéennes ont été renforcées; la sécurité, la protection des civils, le respect des droits de l’homme et la gestion des catastrophes, tout particulièrement la lutte contre l’</w:t>
      </w:r>
      <w:r w:rsidR="00021948" w:rsidRPr="00054E6C">
        <w:rPr>
          <w:lang w:val="fr-CA"/>
        </w:rPr>
        <w:t xml:space="preserve">Ebola, </w:t>
      </w:r>
      <w:r>
        <w:rPr>
          <w:lang w:val="fr-CA"/>
        </w:rPr>
        <w:t>se situent au cœur-même des efforts de réforme</w:t>
      </w:r>
      <w:r w:rsidR="00021948" w:rsidRPr="00054E6C">
        <w:rPr>
          <w:lang w:val="fr-CA"/>
        </w:rPr>
        <w:t>.</w:t>
      </w:r>
      <w:r w:rsidR="00190A85" w:rsidRPr="00054E6C">
        <w:rPr>
          <w:lang w:val="fr-CA"/>
        </w:rPr>
        <w:t xml:space="preserve"> </w:t>
      </w:r>
      <w:r>
        <w:rPr>
          <w:lang w:val="fr-CA"/>
        </w:rPr>
        <w:t>L’aide i</w:t>
      </w:r>
      <w:r w:rsidR="00021948" w:rsidRPr="00054E6C">
        <w:rPr>
          <w:lang w:val="fr-CA"/>
        </w:rPr>
        <w:t>nternational</w:t>
      </w:r>
      <w:r>
        <w:rPr>
          <w:lang w:val="fr-CA"/>
        </w:rPr>
        <w:t>e</w:t>
      </w:r>
      <w:r w:rsidR="00021948" w:rsidRPr="00054E6C">
        <w:rPr>
          <w:lang w:val="fr-CA"/>
        </w:rPr>
        <w:t xml:space="preserve"> </w:t>
      </w:r>
      <w:r>
        <w:rPr>
          <w:lang w:val="fr-CA"/>
        </w:rPr>
        <w:t>joue un rôle clé dans ce domaine et le comité directeur assure la coordination des apports des partenaires multinationaux, l’Union européenne et le Japon étant les principaux contributeurs</w:t>
      </w:r>
      <w:r w:rsidR="00021948" w:rsidRPr="00054E6C">
        <w:rPr>
          <w:lang w:val="fr-CA"/>
        </w:rPr>
        <w:t xml:space="preserve">. </w:t>
      </w:r>
      <w:r>
        <w:rPr>
          <w:lang w:val="fr-CA"/>
        </w:rPr>
        <w:t xml:space="preserve">Le </w:t>
      </w:r>
      <w:r w:rsidR="00E7103C">
        <w:rPr>
          <w:lang w:val="fr-CA"/>
        </w:rPr>
        <w:t>Gouvernement</w:t>
      </w:r>
      <w:r>
        <w:rPr>
          <w:lang w:val="fr-CA"/>
        </w:rPr>
        <w:t xml:space="preserve"> a bénéficié d’un soutien logistique ainsi que de financements des déplacements en vue du partage</w:t>
      </w:r>
      <w:r w:rsidR="00021948" w:rsidRPr="00054E6C">
        <w:rPr>
          <w:lang w:val="fr-CA"/>
        </w:rPr>
        <w:t xml:space="preserve"> </w:t>
      </w:r>
      <w:r>
        <w:rPr>
          <w:lang w:val="fr-CA"/>
        </w:rPr>
        <w:t>des expériences régionales</w:t>
      </w:r>
      <w:r w:rsidR="00021948" w:rsidRPr="00054E6C">
        <w:rPr>
          <w:lang w:val="fr-CA"/>
        </w:rPr>
        <w:t xml:space="preserve">. </w:t>
      </w:r>
      <w:r>
        <w:rPr>
          <w:lang w:val="fr-CA"/>
        </w:rPr>
        <w:t>Avec l’appui technique du FNUAP</w:t>
      </w:r>
      <w:r w:rsidR="00021948" w:rsidRPr="00054E6C">
        <w:rPr>
          <w:lang w:val="fr-CA"/>
        </w:rPr>
        <w:t xml:space="preserve">, </w:t>
      </w:r>
      <w:r w:rsidR="00862607">
        <w:rPr>
          <w:lang w:val="fr-CA"/>
        </w:rPr>
        <w:t>les partenaires multilatéraux ont apporté leur aide à la formation et à l’équipement de 320 jeunes (anciens militaires et ex-combattants) et à leur réinsertion dans le Corps paramilitaire des conservateurs de la nature, qui a pour mandat de protéger les forêts et les peuples autochtones</w:t>
      </w:r>
      <w:r w:rsidR="00021948" w:rsidRPr="00054E6C">
        <w:rPr>
          <w:lang w:val="fr-CA"/>
        </w:rPr>
        <w:t xml:space="preserve">. </w:t>
      </w:r>
      <w:r w:rsidR="00862607">
        <w:rPr>
          <w:lang w:val="fr-CA"/>
        </w:rPr>
        <w:t xml:space="preserve">La </w:t>
      </w:r>
      <w:r w:rsidR="00630FAC">
        <w:rPr>
          <w:lang w:val="fr-CA"/>
        </w:rPr>
        <w:t>Guinée</w:t>
      </w:r>
      <w:r w:rsidR="00D51F85" w:rsidRPr="00054E6C">
        <w:rPr>
          <w:lang w:val="fr-CA"/>
        </w:rPr>
        <w:t xml:space="preserve"> </w:t>
      </w:r>
      <w:r w:rsidR="00862607">
        <w:rPr>
          <w:lang w:val="fr-CA"/>
        </w:rPr>
        <w:t xml:space="preserve">participe à présent à des opérations de maintien de la paix et a fourni </w:t>
      </w:r>
      <w:r w:rsidR="00037F57">
        <w:rPr>
          <w:lang w:val="fr-CA"/>
        </w:rPr>
        <w:t xml:space="preserve">un contingent de </w:t>
      </w:r>
      <w:r w:rsidR="00D51F85" w:rsidRPr="00054E6C">
        <w:rPr>
          <w:lang w:val="fr-CA"/>
        </w:rPr>
        <w:t xml:space="preserve">850 </w:t>
      </w:r>
      <w:r w:rsidR="00037F57">
        <w:rPr>
          <w:lang w:val="fr-CA"/>
        </w:rPr>
        <w:t xml:space="preserve">soldats au </w:t>
      </w:r>
      <w:r w:rsidR="00D51F85" w:rsidRPr="00054E6C">
        <w:rPr>
          <w:lang w:val="fr-CA"/>
        </w:rPr>
        <w:t xml:space="preserve">Mali, </w:t>
      </w:r>
      <w:r w:rsidR="00037F57">
        <w:rPr>
          <w:lang w:val="fr-CA"/>
        </w:rPr>
        <w:t xml:space="preserve">dans le cadre de la </w:t>
      </w:r>
      <w:r w:rsidR="00037F57" w:rsidRPr="00037F57">
        <w:rPr>
          <w:lang w:val="fr-CA"/>
        </w:rPr>
        <w:t>Mission multidimensionnelle intégrée des Nations Unies pour la stabilisation au Mali</w:t>
      </w:r>
      <w:r w:rsidR="00D51F85" w:rsidRPr="00054E6C">
        <w:rPr>
          <w:lang w:val="fr-CA"/>
        </w:rPr>
        <w:t>.</w:t>
      </w:r>
    </w:p>
    <w:p w14:paraId="50611F58" w14:textId="333E22BA" w:rsidR="00021948" w:rsidRPr="00054E6C" w:rsidRDefault="00D92799" w:rsidP="00630691">
      <w:pPr>
        <w:pStyle w:val="Num1para"/>
        <w:rPr>
          <w:lang w:val="fr-CA"/>
        </w:rPr>
      </w:pPr>
      <w:r>
        <w:rPr>
          <w:lang w:val="fr-CA"/>
        </w:rPr>
        <w:lastRenderedPageBreak/>
        <w:t xml:space="preserve">Malgré les progrès réalisés, de nombreux défis sont encore à relever, notamment la lenteur des procédures de paiement des salaires. Des retards et des modifications des mesures prévues causés par la survenue de la maladie à virus Ebola ont affecté la réforme du secteur de la sécurité et notamment la mise en œuvre de la loi de </w:t>
      </w:r>
      <w:r w:rsidR="00021948" w:rsidRPr="00054E6C">
        <w:rPr>
          <w:lang w:val="fr-CA"/>
        </w:rPr>
        <w:t xml:space="preserve">2015-2020 </w:t>
      </w:r>
      <w:r>
        <w:rPr>
          <w:lang w:val="fr-CA"/>
        </w:rPr>
        <w:t>sur les cinq priorités de ce secteur</w:t>
      </w:r>
      <w:r w:rsidR="00021948" w:rsidRPr="00054E6C">
        <w:rPr>
          <w:lang w:val="fr-CA"/>
        </w:rPr>
        <w:t xml:space="preserve">. </w:t>
      </w:r>
      <w:r w:rsidR="00527021">
        <w:rPr>
          <w:lang w:val="fr-CA"/>
        </w:rPr>
        <w:t>Nonobstant ces difficultés, le Comité de pilotage de la réforme stratégique a appliqué un certain nombre de mesures à moyen et long terme, pour veiller à ce que l’appui apporté à l’ensemble de l’appareil de sécurité soit aligné sur les autres réformes des Nations Unies</w:t>
      </w:r>
      <w:r w:rsidR="003923E3" w:rsidRPr="00054E6C">
        <w:rPr>
          <w:lang w:val="fr-CA"/>
        </w:rPr>
        <w:t xml:space="preserve">. </w:t>
      </w:r>
      <w:r w:rsidR="00527021">
        <w:rPr>
          <w:lang w:val="fr-CA"/>
        </w:rPr>
        <w:t>Le système des Nations Unies a supervisé le renforcement des capacités en matière de genre ainsi que la cartographie des lacunes de la législation</w:t>
      </w:r>
      <w:r w:rsidR="00021948" w:rsidRPr="00054E6C">
        <w:rPr>
          <w:lang w:val="fr-CA"/>
        </w:rPr>
        <w:t xml:space="preserve">. </w:t>
      </w:r>
    </w:p>
    <w:p w14:paraId="2E612976" w14:textId="6E79D95C" w:rsidR="00530F89" w:rsidRPr="00054E6C" w:rsidRDefault="00530F89" w:rsidP="00065613">
      <w:pPr>
        <w:pStyle w:val="Heading3"/>
        <w:tabs>
          <w:tab w:val="left" w:pos="1710"/>
        </w:tabs>
        <w:spacing w:after="180"/>
        <w:ind w:hanging="7"/>
        <w:rPr>
          <w:lang w:val="fr-CA"/>
        </w:rPr>
      </w:pPr>
      <w:r w:rsidRPr="00054E6C">
        <w:rPr>
          <w:lang w:val="fr-CA"/>
        </w:rPr>
        <w:t xml:space="preserve">Impact </w:t>
      </w:r>
      <w:r w:rsidR="00EB4EEF">
        <w:rPr>
          <w:lang w:val="fr-CA"/>
        </w:rPr>
        <w:t>de l’</w:t>
      </w:r>
      <w:r w:rsidRPr="00054E6C">
        <w:rPr>
          <w:lang w:val="fr-CA"/>
        </w:rPr>
        <w:t>Ebola</w:t>
      </w:r>
    </w:p>
    <w:p w14:paraId="60806038" w14:textId="68F22457" w:rsidR="00530F89" w:rsidRPr="00054E6C" w:rsidRDefault="0032246D" w:rsidP="00630691">
      <w:pPr>
        <w:pStyle w:val="Num1para"/>
        <w:rPr>
          <w:lang w:val="fr-CA"/>
        </w:rPr>
      </w:pPr>
      <w:r>
        <w:rPr>
          <w:lang w:val="fr-CA"/>
        </w:rPr>
        <w:t xml:space="preserve">La flambée épidémique de la maladie à virus </w:t>
      </w:r>
      <w:r w:rsidR="00530F89" w:rsidRPr="00054E6C">
        <w:rPr>
          <w:lang w:val="fr-CA"/>
        </w:rPr>
        <w:t xml:space="preserve">Ebola </w:t>
      </w:r>
      <w:r>
        <w:rPr>
          <w:lang w:val="fr-CA"/>
        </w:rPr>
        <w:t xml:space="preserve">de mars </w:t>
      </w:r>
      <w:r w:rsidR="00530F89" w:rsidRPr="00054E6C">
        <w:rPr>
          <w:lang w:val="fr-CA"/>
        </w:rPr>
        <w:t xml:space="preserve">2014 </w:t>
      </w:r>
      <w:r>
        <w:rPr>
          <w:lang w:val="fr-CA"/>
        </w:rPr>
        <w:t xml:space="preserve">a produit </w:t>
      </w:r>
      <w:r w:rsidR="005923C1">
        <w:rPr>
          <w:lang w:val="fr-CA"/>
        </w:rPr>
        <w:t xml:space="preserve">à brève échéance </w:t>
      </w:r>
      <w:r>
        <w:rPr>
          <w:lang w:val="fr-CA"/>
        </w:rPr>
        <w:t>un ralentissement abrupt de l’activité économique et une réduction de l’investissement et de la croissance, et a eu un effet négatif sur les moyens d’existence de millions d’habitants, en particulier dans les communautés les plus pauvres</w:t>
      </w:r>
      <w:r w:rsidR="00530F89" w:rsidRPr="00054E6C">
        <w:rPr>
          <w:lang w:val="fr-CA"/>
        </w:rPr>
        <w:t xml:space="preserve">. </w:t>
      </w:r>
      <w:r>
        <w:rPr>
          <w:lang w:val="fr-CA"/>
        </w:rPr>
        <w:t xml:space="preserve">Dans le secteur agricole, les récoltes restent maigres en raison d’un manque de </w:t>
      </w:r>
      <w:r w:rsidR="004B29BC">
        <w:rPr>
          <w:lang w:val="fr-CA"/>
        </w:rPr>
        <w:t>disponibilité</w:t>
      </w:r>
      <w:r>
        <w:rPr>
          <w:lang w:val="fr-CA"/>
        </w:rPr>
        <w:t xml:space="preserve"> de semences et de </w:t>
      </w:r>
      <w:r w:rsidR="004B29BC">
        <w:rPr>
          <w:lang w:val="fr-CA"/>
        </w:rPr>
        <w:t>main-d’œuvre</w:t>
      </w:r>
      <w:r w:rsidR="00530F89" w:rsidRPr="00054E6C">
        <w:rPr>
          <w:lang w:val="fr-CA"/>
        </w:rPr>
        <w:t xml:space="preserve">, </w:t>
      </w:r>
      <w:r>
        <w:rPr>
          <w:lang w:val="fr-CA"/>
        </w:rPr>
        <w:t>d’un manque de ressources financières et de difficultés d’accès au cré</w:t>
      </w:r>
      <w:r w:rsidR="00530F89" w:rsidRPr="00054E6C">
        <w:rPr>
          <w:lang w:val="fr-CA"/>
        </w:rPr>
        <w:t xml:space="preserve">dit. </w:t>
      </w:r>
      <w:r w:rsidR="00704AA0">
        <w:rPr>
          <w:lang w:val="fr-CA"/>
        </w:rPr>
        <w:t xml:space="preserve">La fermeture des frontières avec les pays voisins, les restrictions imposées au commerce extérieur et la suspension ou la remise à une date ultérieure de plusieurs projets d’infrastructure </w:t>
      </w:r>
      <w:r w:rsidR="00530F89" w:rsidRPr="00054E6C">
        <w:rPr>
          <w:lang w:val="fr-CA"/>
        </w:rPr>
        <w:t>(</w:t>
      </w:r>
      <w:r w:rsidR="00704AA0">
        <w:rPr>
          <w:lang w:val="fr-CA"/>
        </w:rPr>
        <w:t>notamment d’é</w:t>
      </w:r>
      <w:r w:rsidR="00530F89" w:rsidRPr="00054E6C">
        <w:rPr>
          <w:lang w:val="fr-CA"/>
        </w:rPr>
        <w:t xml:space="preserve">lectrification) </w:t>
      </w:r>
      <w:r w:rsidR="00704AA0">
        <w:rPr>
          <w:lang w:val="fr-CA"/>
        </w:rPr>
        <w:t>ont durement frappé l’économie guinéenne</w:t>
      </w:r>
      <w:r w:rsidR="00530F89" w:rsidRPr="00054E6C">
        <w:rPr>
          <w:lang w:val="fr-CA"/>
        </w:rPr>
        <w:t xml:space="preserve">. </w:t>
      </w:r>
      <w:r w:rsidR="00704AA0">
        <w:rPr>
          <w:lang w:val="fr-CA"/>
        </w:rPr>
        <w:t>Selon les estimations, la croissance réelle du PIB a été de 0,</w:t>
      </w:r>
      <w:r w:rsidR="00530F89" w:rsidRPr="00054E6C">
        <w:rPr>
          <w:lang w:val="fr-CA"/>
        </w:rPr>
        <w:t>1</w:t>
      </w:r>
      <w:r w:rsidR="00704AA0">
        <w:rPr>
          <w:lang w:val="fr-CA"/>
        </w:rPr>
        <w:t> %, ce qui correspond à une baisse de 3 % du PIB par habitant</w:t>
      </w:r>
      <w:r w:rsidR="007E1C41">
        <w:rPr>
          <w:lang w:val="fr-CA"/>
        </w:rPr>
        <w:t>. Dans ce contexte, et les autorités gouvernementales ayant maintenu les dépenses de développement de l’infrastructure à un niveau élevé, le déficit budgétaire s’est creusé considérablement</w:t>
      </w:r>
      <w:r w:rsidR="00530F89" w:rsidRPr="00054E6C">
        <w:rPr>
          <w:lang w:val="fr-CA"/>
        </w:rPr>
        <w:t>.</w:t>
      </w:r>
    </w:p>
    <w:p w14:paraId="37F821B5" w14:textId="0AB4A69C" w:rsidR="00530F89" w:rsidRPr="00054E6C" w:rsidRDefault="007E1C41" w:rsidP="00630691">
      <w:pPr>
        <w:pStyle w:val="Num1para"/>
        <w:rPr>
          <w:lang w:val="fr-CA"/>
        </w:rPr>
      </w:pPr>
      <w:r>
        <w:rPr>
          <w:lang w:val="fr-CA"/>
        </w:rPr>
        <w:t>La flambée de maladie à virus Ebola a eu un effet dévastateur sur les conditions de vie des ménages</w:t>
      </w:r>
      <w:r w:rsidR="00530F89" w:rsidRPr="00054E6C">
        <w:rPr>
          <w:lang w:val="fr-CA"/>
        </w:rPr>
        <w:t>. I</w:t>
      </w:r>
      <w:r>
        <w:rPr>
          <w:lang w:val="fr-CA"/>
        </w:rPr>
        <w:t>l en est résult</w:t>
      </w:r>
      <w:r w:rsidR="007062EA">
        <w:rPr>
          <w:lang w:val="fr-CA"/>
        </w:rPr>
        <w:t xml:space="preserve">é </w:t>
      </w:r>
      <w:r>
        <w:rPr>
          <w:lang w:val="fr-CA"/>
        </w:rPr>
        <w:t xml:space="preserve">une baisse abrupte des revenus, en particulier pour les </w:t>
      </w:r>
      <w:r w:rsidR="00B7400A">
        <w:rPr>
          <w:lang w:val="fr-CA"/>
        </w:rPr>
        <w:t>person</w:t>
      </w:r>
      <w:r>
        <w:rPr>
          <w:lang w:val="fr-CA"/>
        </w:rPr>
        <w:t xml:space="preserve">nes dépendant de la </w:t>
      </w:r>
      <w:r w:rsidR="00530F89" w:rsidRPr="00054E6C">
        <w:rPr>
          <w:lang w:val="fr-CA"/>
        </w:rPr>
        <w:t xml:space="preserve">production </w:t>
      </w:r>
      <w:r>
        <w:rPr>
          <w:lang w:val="fr-CA"/>
        </w:rPr>
        <w:t xml:space="preserve">de </w:t>
      </w:r>
      <w:r w:rsidR="00530F89" w:rsidRPr="00054E6C">
        <w:rPr>
          <w:lang w:val="fr-CA"/>
        </w:rPr>
        <w:t xml:space="preserve">fruits </w:t>
      </w:r>
      <w:r>
        <w:rPr>
          <w:lang w:val="fr-CA"/>
        </w:rPr>
        <w:t>et de légumes destinés à l’exportation vers les pays voisins</w:t>
      </w:r>
      <w:r w:rsidR="00B7400A">
        <w:rPr>
          <w:lang w:val="fr-CA"/>
        </w:rPr>
        <w:t>. Les femmes, en particulier, ont été durement touchées étant donné qu’elles représentent 70 % des producteurs</w:t>
      </w:r>
      <w:r w:rsidR="007062EA">
        <w:rPr>
          <w:lang w:val="fr-CA"/>
        </w:rPr>
        <w:t>. L’épidémie s’est également traduite par une détérioration de l’état nutritionnel, tout particulièrement pour les groupes les plus vulnérables</w:t>
      </w:r>
      <w:r w:rsidR="00530F89" w:rsidRPr="00054E6C">
        <w:rPr>
          <w:lang w:val="fr-CA"/>
        </w:rPr>
        <w:t xml:space="preserve">. </w:t>
      </w:r>
    </w:p>
    <w:p w14:paraId="06341669" w14:textId="2C68FF8A" w:rsidR="003B4100" w:rsidRPr="00054E6C" w:rsidRDefault="00BC48BE" w:rsidP="00630691">
      <w:pPr>
        <w:pStyle w:val="Num1para"/>
        <w:rPr>
          <w:lang w:val="fr-CA"/>
        </w:rPr>
      </w:pPr>
      <w:r>
        <w:rPr>
          <w:lang w:val="fr-CA"/>
        </w:rPr>
        <w:t>L’épidémie a réduit l’accès aux centres de santé, un grand nombre d’agents de santé étant décédés et certains centres ayant été désertés, alors que la population manifestait une réticence générale à se rendre dans les établissements publics de soins par crainte de l’</w:t>
      </w:r>
      <w:r w:rsidR="00530F89" w:rsidRPr="00054E6C">
        <w:rPr>
          <w:lang w:val="fr-CA"/>
        </w:rPr>
        <w:t xml:space="preserve">infection. </w:t>
      </w:r>
      <w:r>
        <w:rPr>
          <w:lang w:val="fr-CA"/>
        </w:rPr>
        <w:t>Cette baisse de l’utilisation des services de santé de base s’est répercutée notablement sur la santé de la mère et de l’enfant</w:t>
      </w:r>
      <w:r w:rsidR="00530F89" w:rsidRPr="00054E6C">
        <w:rPr>
          <w:lang w:val="fr-CA"/>
        </w:rPr>
        <w:t xml:space="preserve">. </w:t>
      </w:r>
      <w:r>
        <w:rPr>
          <w:lang w:val="fr-CA"/>
        </w:rPr>
        <w:t>Ce sont les femmes</w:t>
      </w:r>
      <w:r w:rsidR="00BD1689">
        <w:rPr>
          <w:lang w:val="fr-CA"/>
        </w:rPr>
        <w:t>,</w:t>
      </w:r>
      <w:r>
        <w:rPr>
          <w:lang w:val="fr-CA"/>
        </w:rPr>
        <w:t xml:space="preserve"> </w:t>
      </w:r>
      <w:r w:rsidR="00BD1689">
        <w:rPr>
          <w:lang w:val="fr-CA"/>
        </w:rPr>
        <w:t xml:space="preserve">qui représentent </w:t>
      </w:r>
      <w:r>
        <w:rPr>
          <w:lang w:val="fr-CA"/>
        </w:rPr>
        <w:t>52 % des cas confirmés de maladie à virus Ebola</w:t>
      </w:r>
      <w:r w:rsidR="005923C1">
        <w:rPr>
          <w:lang w:val="fr-CA"/>
        </w:rPr>
        <w:t>,</w:t>
      </w:r>
      <w:r w:rsidR="00BD1689">
        <w:rPr>
          <w:lang w:val="fr-CA"/>
        </w:rPr>
        <w:t xml:space="preserve"> qui ont été les plus touchées :</w:t>
      </w:r>
      <w:r w:rsidR="00530F89" w:rsidRPr="00054E6C">
        <w:rPr>
          <w:lang w:val="fr-CA"/>
        </w:rPr>
        <w:t xml:space="preserve"> </w:t>
      </w:r>
      <w:r w:rsidR="00BD1689">
        <w:rPr>
          <w:lang w:val="fr-CA"/>
        </w:rPr>
        <w:t>on a relevé une diminution de 13 % de la couverture des soins prénatals, de 11 % des accouchements en milieu hospitalier</w:t>
      </w:r>
      <w:r w:rsidR="008E43E6">
        <w:rPr>
          <w:lang w:val="fr-CA"/>
        </w:rPr>
        <w:t xml:space="preserve"> et</w:t>
      </w:r>
      <w:r w:rsidR="00BD1689">
        <w:rPr>
          <w:lang w:val="fr-CA"/>
        </w:rPr>
        <w:t xml:space="preserve"> de 12 % des accouchements </w:t>
      </w:r>
      <w:r w:rsidR="008E43E6">
        <w:rPr>
          <w:lang w:val="fr-CA"/>
        </w:rPr>
        <w:t xml:space="preserve">pris en charge par du personnel qualifié, et une augmentation de </w:t>
      </w:r>
      <w:r w:rsidR="00530F89" w:rsidRPr="00054E6C">
        <w:rPr>
          <w:lang w:val="fr-CA"/>
        </w:rPr>
        <w:t>51</w:t>
      </w:r>
      <w:r w:rsidR="008E43E6">
        <w:rPr>
          <w:lang w:val="fr-CA"/>
        </w:rPr>
        <w:t xml:space="preserve"> % de la mortalité maternelle </w:t>
      </w:r>
      <w:r w:rsidR="007101CA">
        <w:rPr>
          <w:lang w:val="fr-CA"/>
        </w:rPr>
        <w:t>dans la plupart des zones affectées</w:t>
      </w:r>
      <w:r w:rsidR="00530F89" w:rsidRPr="00054E6C">
        <w:rPr>
          <w:lang w:val="fr-CA"/>
        </w:rPr>
        <w:t xml:space="preserve">. </w:t>
      </w:r>
      <w:r w:rsidR="007101CA">
        <w:rPr>
          <w:lang w:val="fr-CA"/>
        </w:rPr>
        <w:t xml:space="preserve">La </w:t>
      </w:r>
      <w:r w:rsidR="00530F89" w:rsidRPr="00054E6C">
        <w:rPr>
          <w:lang w:val="fr-CA"/>
        </w:rPr>
        <w:t xml:space="preserve">proportion </w:t>
      </w:r>
      <w:r w:rsidR="007101CA">
        <w:rPr>
          <w:lang w:val="fr-CA"/>
        </w:rPr>
        <w:t xml:space="preserve">des jeunes </w:t>
      </w:r>
      <w:r w:rsidR="00530F89" w:rsidRPr="00054E6C">
        <w:rPr>
          <w:lang w:val="fr-CA"/>
        </w:rPr>
        <w:t>(</w:t>
      </w:r>
      <w:r w:rsidR="007101CA">
        <w:rPr>
          <w:lang w:val="fr-CA"/>
        </w:rPr>
        <w:t xml:space="preserve">de </w:t>
      </w:r>
      <w:r w:rsidR="00530F89" w:rsidRPr="00054E6C">
        <w:rPr>
          <w:lang w:val="fr-CA"/>
        </w:rPr>
        <w:t>15</w:t>
      </w:r>
      <w:r w:rsidR="007101CA">
        <w:rPr>
          <w:lang w:val="fr-CA"/>
        </w:rPr>
        <w:t xml:space="preserve"> à </w:t>
      </w:r>
      <w:r w:rsidR="00530F89" w:rsidRPr="00054E6C">
        <w:rPr>
          <w:lang w:val="fr-CA"/>
        </w:rPr>
        <w:t xml:space="preserve">35 </w:t>
      </w:r>
      <w:r w:rsidR="007101CA">
        <w:rPr>
          <w:lang w:val="fr-CA"/>
        </w:rPr>
        <w:t>ans) infectés par le virus</w:t>
      </w:r>
      <w:r w:rsidR="00530F89" w:rsidRPr="00054E6C">
        <w:rPr>
          <w:lang w:val="fr-CA"/>
        </w:rPr>
        <w:t xml:space="preserve"> Ebola </w:t>
      </w:r>
      <w:r w:rsidR="007101CA">
        <w:rPr>
          <w:lang w:val="fr-CA"/>
        </w:rPr>
        <w:t>est de 33.</w:t>
      </w:r>
      <w:r w:rsidR="00530F89" w:rsidRPr="00054E6C">
        <w:rPr>
          <w:lang w:val="fr-CA"/>
        </w:rPr>
        <w:t>8</w:t>
      </w:r>
      <w:r w:rsidR="007101CA">
        <w:rPr>
          <w:lang w:val="fr-CA"/>
        </w:rPr>
        <w:t> %</w:t>
      </w:r>
      <w:r w:rsidR="00530F89" w:rsidRPr="00054E6C">
        <w:rPr>
          <w:lang w:val="fr-CA"/>
        </w:rPr>
        <w:t>.</w:t>
      </w:r>
    </w:p>
    <w:p w14:paraId="24EB63A4" w14:textId="64B2F6B9" w:rsidR="00530F89" w:rsidRDefault="005C7BBD" w:rsidP="00630691">
      <w:pPr>
        <w:pStyle w:val="Num1para"/>
        <w:rPr>
          <w:lang w:val="fr-CA"/>
        </w:rPr>
      </w:pPr>
      <w:r>
        <w:rPr>
          <w:lang w:val="fr-CA"/>
        </w:rPr>
        <w:t xml:space="preserve">La découverte de nouveaux cas d’infection dans la préfecture de </w:t>
      </w:r>
      <w:r w:rsidR="00B34A01" w:rsidRPr="00054E6C">
        <w:rPr>
          <w:lang w:val="fr-CA"/>
        </w:rPr>
        <w:t xml:space="preserve">Nzérékoré </w:t>
      </w:r>
      <w:r>
        <w:rPr>
          <w:lang w:val="fr-CA"/>
        </w:rPr>
        <w:t xml:space="preserve">à la fin mars </w:t>
      </w:r>
      <w:r w:rsidR="00530F89" w:rsidRPr="00054E6C">
        <w:rPr>
          <w:lang w:val="fr-CA"/>
        </w:rPr>
        <w:t>2016, t</w:t>
      </w:r>
      <w:r>
        <w:rPr>
          <w:lang w:val="fr-CA"/>
        </w:rPr>
        <w:t xml:space="preserve">rois mois après la déclaration de la fin de la flambée de la maladie à virus Ebola dans le pays en décembre </w:t>
      </w:r>
      <w:r w:rsidR="00530F89" w:rsidRPr="00054E6C">
        <w:rPr>
          <w:lang w:val="fr-CA"/>
        </w:rPr>
        <w:t xml:space="preserve">2015, </w:t>
      </w:r>
      <w:r>
        <w:rPr>
          <w:lang w:val="fr-CA"/>
        </w:rPr>
        <w:t>aura selon toute vraisemblance une incidence sur le taux de croissance économique</w:t>
      </w:r>
      <w:r w:rsidR="00530F89" w:rsidRPr="00054E6C">
        <w:rPr>
          <w:lang w:val="fr-CA"/>
        </w:rPr>
        <w:t xml:space="preserve">, </w:t>
      </w:r>
      <w:r>
        <w:rPr>
          <w:lang w:val="fr-CA"/>
        </w:rPr>
        <w:t xml:space="preserve">estimé à environ 4 % en </w:t>
      </w:r>
      <w:r w:rsidR="00530F89" w:rsidRPr="00054E6C">
        <w:rPr>
          <w:lang w:val="fr-CA"/>
        </w:rPr>
        <w:t xml:space="preserve">2016. </w:t>
      </w:r>
      <w:r>
        <w:rPr>
          <w:lang w:val="fr-CA"/>
        </w:rPr>
        <w:t>Cette nouvelle évolution pourrait également ralentir la mise en œuvre du Plan national de relance et de résilience post-Ebola</w:t>
      </w:r>
      <w:r w:rsidR="00530F89" w:rsidRPr="00054E6C">
        <w:rPr>
          <w:lang w:val="fr-CA"/>
        </w:rPr>
        <w:t xml:space="preserve">, </w:t>
      </w:r>
      <w:r w:rsidR="00613429">
        <w:rPr>
          <w:lang w:val="fr-CA"/>
        </w:rPr>
        <w:t>bien qu’il soit encore trop tôt pour en déterminer les effets avec précision</w:t>
      </w:r>
      <w:r w:rsidR="00530F89" w:rsidRPr="00054E6C">
        <w:rPr>
          <w:lang w:val="fr-CA"/>
        </w:rPr>
        <w:t xml:space="preserve">. </w:t>
      </w:r>
      <w:r w:rsidR="00613429">
        <w:rPr>
          <w:lang w:val="fr-CA"/>
        </w:rPr>
        <w:t xml:space="preserve">La résurgence de la maladie à virus </w:t>
      </w:r>
      <w:r w:rsidR="00530F89" w:rsidRPr="00054E6C">
        <w:rPr>
          <w:lang w:val="fr-CA"/>
        </w:rPr>
        <w:t xml:space="preserve">Ebola </w:t>
      </w:r>
      <w:r w:rsidR="00613429">
        <w:rPr>
          <w:lang w:val="fr-CA"/>
        </w:rPr>
        <w:t xml:space="preserve">a </w:t>
      </w:r>
      <w:r w:rsidR="005923C1">
        <w:rPr>
          <w:lang w:val="fr-CA"/>
        </w:rPr>
        <w:t xml:space="preserve">mis en évidence </w:t>
      </w:r>
      <w:r w:rsidR="00613429">
        <w:rPr>
          <w:lang w:val="fr-CA"/>
        </w:rPr>
        <w:t xml:space="preserve">la profonde méfiance de la population à l’égard du système de santé publique et a contribué à un ralentissement des campagnes de </w:t>
      </w:r>
      <w:r w:rsidR="00530F89" w:rsidRPr="00054E6C">
        <w:rPr>
          <w:lang w:val="fr-CA"/>
        </w:rPr>
        <w:t xml:space="preserve">vaccination. </w:t>
      </w:r>
      <w:r w:rsidR="00613429">
        <w:rPr>
          <w:lang w:val="fr-CA"/>
        </w:rPr>
        <w:t>Par ailleurs, la fréquentation scolaire a accusé une baisse de 35 % dans les localités affectées par la maladie</w:t>
      </w:r>
      <w:r w:rsidR="00530F89" w:rsidRPr="00054E6C">
        <w:rPr>
          <w:lang w:val="fr-CA"/>
        </w:rPr>
        <w:t>.</w:t>
      </w:r>
    </w:p>
    <w:p w14:paraId="4FC65847" w14:textId="2BF9967A" w:rsidR="00DF7171" w:rsidRDefault="00DF7171" w:rsidP="00DF7171">
      <w:pPr>
        <w:pStyle w:val="Heading4"/>
        <w:rPr>
          <w:lang w:val="fr-CA"/>
        </w:rPr>
      </w:pPr>
      <w:r w:rsidRPr="00054E6C">
        <w:rPr>
          <w:lang w:val="fr-CA"/>
        </w:rPr>
        <w:lastRenderedPageBreak/>
        <w:t>R</w:t>
      </w:r>
      <w:r>
        <w:rPr>
          <w:lang w:val="fr-CA"/>
        </w:rPr>
        <w:t>iposte à la crise de l’Ebola</w:t>
      </w:r>
    </w:p>
    <w:p w14:paraId="57726076" w14:textId="2CF8D021" w:rsidR="00DF7171" w:rsidRPr="00054E6C" w:rsidRDefault="00DF7171" w:rsidP="00DF7171">
      <w:pPr>
        <w:pStyle w:val="Num1para"/>
        <w:rPr>
          <w:lang w:val="fr-CA"/>
        </w:rPr>
      </w:pPr>
      <w:r>
        <w:rPr>
          <w:lang w:val="fr-CA"/>
        </w:rPr>
        <w:t xml:space="preserve">La flambée de maladie à virus Ebola survenue dans le pays en mars 2014 a gravement perturbé et freiné l’application des stratégies </w:t>
      </w:r>
      <w:r w:rsidR="00AD2392">
        <w:rPr>
          <w:lang w:val="fr-CA"/>
        </w:rPr>
        <w:t xml:space="preserve">et plans </w:t>
      </w:r>
      <w:r>
        <w:rPr>
          <w:lang w:val="fr-CA"/>
        </w:rPr>
        <w:t>gouvernementaux</w:t>
      </w:r>
      <w:r w:rsidRPr="00054E6C">
        <w:rPr>
          <w:lang w:val="fr-CA"/>
        </w:rPr>
        <w:t xml:space="preserve">. </w:t>
      </w:r>
      <w:r>
        <w:rPr>
          <w:lang w:val="fr-CA"/>
        </w:rPr>
        <w:t>Le chaos généralisé et les limites imposées à la circulation dans les régions touchées ont eu des effets négatifs sur la mise en œuvre et l’exécution des programmes relevant de l’</w:t>
      </w:r>
      <w:r w:rsidRPr="00054E6C">
        <w:rPr>
          <w:lang w:val="fr-CA"/>
        </w:rPr>
        <w:t xml:space="preserve">UNCT. </w:t>
      </w:r>
      <w:r>
        <w:rPr>
          <w:lang w:val="fr-CA"/>
        </w:rPr>
        <w:t>Néanmoins, le PNUD, le FNUAP</w:t>
      </w:r>
      <w:r w:rsidRPr="00054E6C">
        <w:rPr>
          <w:lang w:val="fr-CA"/>
        </w:rPr>
        <w:t xml:space="preserve">, </w:t>
      </w:r>
      <w:r>
        <w:rPr>
          <w:lang w:val="fr-CA"/>
        </w:rPr>
        <w:t>l’</w:t>
      </w:r>
      <w:r w:rsidRPr="00054E6C">
        <w:rPr>
          <w:lang w:val="fr-CA"/>
        </w:rPr>
        <w:t xml:space="preserve">UNOPS </w:t>
      </w:r>
      <w:r>
        <w:rPr>
          <w:lang w:val="fr-CA"/>
        </w:rPr>
        <w:t>et les autres organismes des Nations Unies sont parvenus à maintenir leurs activités programmatiques tout en apportant leur concours à la riposte nationale face à l’épidémie</w:t>
      </w:r>
      <w:r w:rsidRPr="00054E6C">
        <w:rPr>
          <w:lang w:val="fr-CA"/>
        </w:rPr>
        <w:t>.</w:t>
      </w:r>
    </w:p>
    <w:p w14:paraId="4F0D1315" w14:textId="303D7D99" w:rsidR="002A3F1A" w:rsidRPr="00054E6C" w:rsidRDefault="00A03A23" w:rsidP="00A03A23">
      <w:pPr>
        <w:pStyle w:val="Num1para"/>
        <w:rPr>
          <w:lang w:val="fr-CA"/>
        </w:rPr>
      </w:pPr>
      <w:r>
        <w:rPr>
          <w:lang w:val="fr-CA"/>
        </w:rPr>
        <w:t xml:space="preserve">En réponse à la flambée de la maladie à Ebola, la </w:t>
      </w:r>
      <w:r w:rsidRPr="00A03A23">
        <w:rPr>
          <w:lang w:val="fr-CA"/>
        </w:rPr>
        <w:t>Mission des Nations Unies pour l'action d'urgence contre l'Ebola</w:t>
      </w:r>
      <w:r>
        <w:rPr>
          <w:lang w:val="fr-CA"/>
        </w:rPr>
        <w:t xml:space="preserve"> (MINUAUCE)</w:t>
      </w:r>
      <w:r w:rsidR="002A3F1A" w:rsidRPr="00054E6C">
        <w:rPr>
          <w:lang w:val="fr-CA"/>
        </w:rPr>
        <w:t xml:space="preserve"> </w:t>
      </w:r>
      <w:r>
        <w:rPr>
          <w:lang w:val="fr-CA"/>
        </w:rPr>
        <w:t xml:space="preserve">a été établie le </w:t>
      </w:r>
      <w:r w:rsidR="002A3F1A" w:rsidRPr="00054E6C">
        <w:rPr>
          <w:lang w:val="fr-CA"/>
        </w:rPr>
        <w:t xml:space="preserve">19 </w:t>
      </w:r>
      <w:r>
        <w:rPr>
          <w:lang w:val="fr-CA"/>
        </w:rPr>
        <w:t xml:space="preserve">septembre </w:t>
      </w:r>
      <w:r w:rsidR="002A3F1A" w:rsidRPr="00054E6C">
        <w:rPr>
          <w:lang w:val="fr-CA"/>
        </w:rPr>
        <w:t xml:space="preserve">2014 </w:t>
      </w:r>
      <w:r>
        <w:rPr>
          <w:lang w:val="fr-CA"/>
        </w:rPr>
        <w:t xml:space="preserve">par la résolution de l’Assemblée générale </w:t>
      </w:r>
      <w:r w:rsidR="002A3F1A" w:rsidRPr="00054E6C">
        <w:rPr>
          <w:lang w:val="fr-CA"/>
        </w:rPr>
        <w:t xml:space="preserve">69/1 </w:t>
      </w:r>
      <w:r>
        <w:rPr>
          <w:lang w:val="fr-CA"/>
        </w:rPr>
        <w:t>et par l</w:t>
      </w:r>
      <w:r w:rsidR="00182EE4">
        <w:rPr>
          <w:lang w:val="fr-CA"/>
        </w:rPr>
        <w:t>a</w:t>
      </w:r>
      <w:r>
        <w:rPr>
          <w:lang w:val="fr-CA"/>
        </w:rPr>
        <w:t xml:space="preserve"> résolution du Conseil de sécurité </w:t>
      </w:r>
      <w:r w:rsidR="002A3F1A" w:rsidRPr="00054E6C">
        <w:rPr>
          <w:lang w:val="fr-CA"/>
        </w:rPr>
        <w:t xml:space="preserve">2177 (2014). </w:t>
      </w:r>
      <w:r w:rsidR="00182EE4">
        <w:rPr>
          <w:lang w:val="fr-CA"/>
        </w:rPr>
        <w:t>La</w:t>
      </w:r>
      <w:r w:rsidR="002A3F1A" w:rsidRPr="00054E6C">
        <w:rPr>
          <w:lang w:val="fr-CA"/>
        </w:rPr>
        <w:t xml:space="preserve"> mission </w:t>
      </w:r>
      <w:r w:rsidR="00182EE4">
        <w:rPr>
          <w:lang w:val="fr-CA"/>
        </w:rPr>
        <w:t>a été chargée de la coordination gén</w:t>
      </w:r>
      <w:r w:rsidR="003C55B0">
        <w:rPr>
          <w:lang w:val="fr-CA"/>
        </w:rPr>
        <w:t>érale de l’action des Nations Unies contre l’Ebola dans le pays</w:t>
      </w:r>
      <w:r w:rsidR="002A3F1A" w:rsidRPr="00054E6C">
        <w:rPr>
          <w:lang w:val="fr-CA"/>
        </w:rPr>
        <w:t>. A</w:t>
      </w:r>
      <w:r w:rsidR="003C55B0">
        <w:rPr>
          <w:lang w:val="fr-CA"/>
        </w:rPr>
        <w:t>près le départ du responsable de l</w:t>
      </w:r>
      <w:r w:rsidR="004B29BC">
        <w:rPr>
          <w:lang w:val="fr-CA"/>
        </w:rPr>
        <w:t>a gestion de la crise de l’Ebola</w:t>
      </w:r>
      <w:r w:rsidR="003C55B0">
        <w:rPr>
          <w:lang w:val="fr-CA"/>
        </w:rPr>
        <w:t xml:space="preserve"> en décembre </w:t>
      </w:r>
      <w:r w:rsidR="002A3F1A" w:rsidRPr="00054E6C">
        <w:rPr>
          <w:lang w:val="fr-CA"/>
        </w:rPr>
        <w:t xml:space="preserve">2015, </w:t>
      </w:r>
      <w:r w:rsidR="003C55B0">
        <w:rPr>
          <w:lang w:val="fr-CA"/>
        </w:rPr>
        <w:t xml:space="preserve">la </w:t>
      </w:r>
      <w:r w:rsidR="002A3F1A" w:rsidRPr="00054E6C">
        <w:rPr>
          <w:lang w:val="fr-CA"/>
        </w:rPr>
        <w:t xml:space="preserve">coordination </w:t>
      </w:r>
      <w:r w:rsidR="003C55B0">
        <w:rPr>
          <w:lang w:val="fr-CA"/>
        </w:rPr>
        <w:t>de la phase III de la lutte contre l’</w:t>
      </w:r>
      <w:r w:rsidR="002A3F1A" w:rsidRPr="00054E6C">
        <w:rPr>
          <w:lang w:val="fr-CA"/>
        </w:rPr>
        <w:t xml:space="preserve">Ebola </w:t>
      </w:r>
      <w:r w:rsidR="003C55B0">
        <w:rPr>
          <w:lang w:val="fr-CA"/>
        </w:rPr>
        <w:t xml:space="preserve">et au-delà incombe à présent </w:t>
      </w:r>
      <w:r w:rsidR="005923C1">
        <w:rPr>
          <w:lang w:val="fr-CA"/>
        </w:rPr>
        <w:t>à la coordonnatrice</w:t>
      </w:r>
      <w:r w:rsidR="003C55B0">
        <w:rPr>
          <w:lang w:val="fr-CA"/>
        </w:rPr>
        <w:t xml:space="preserve"> résident</w:t>
      </w:r>
      <w:r w:rsidR="005923C1">
        <w:rPr>
          <w:lang w:val="fr-CA"/>
        </w:rPr>
        <w:t>e</w:t>
      </w:r>
      <w:r w:rsidR="003C55B0">
        <w:rPr>
          <w:lang w:val="fr-CA"/>
        </w:rPr>
        <w:t xml:space="preserve"> qui</w:t>
      </w:r>
      <w:r w:rsidR="00AD2392">
        <w:rPr>
          <w:lang w:val="fr-CA"/>
        </w:rPr>
        <w:t>,</w:t>
      </w:r>
      <w:r w:rsidR="003C55B0">
        <w:rPr>
          <w:lang w:val="fr-CA"/>
        </w:rPr>
        <w:t xml:space="preserve"> avec la </w:t>
      </w:r>
      <w:r w:rsidR="00234F91" w:rsidRPr="004B29BC">
        <w:rPr>
          <w:lang w:val="fr-CA"/>
        </w:rPr>
        <w:t>Cellule de coordination nationale de lutte contre la maladie à virus Ebola</w:t>
      </w:r>
      <w:r w:rsidR="00977C06" w:rsidRPr="004B29BC">
        <w:rPr>
          <w:lang w:val="fr-CA"/>
        </w:rPr>
        <w:t xml:space="preserve"> et d’autres parten</w:t>
      </w:r>
      <w:r w:rsidR="00977C06">
        <w:rPr>
          <w:lang w:val="fr-CA"/>
        </w:rPr>
        <w:t>aires</w:t>
      </w:r>
      <w:r w:rsidR="00AD2392">
        <w:rPr>
          <w:lang w:val="fr-CA"/>
        </w:rPr>
        <w:t>, assure</w:t>
      </w:r>
      <w:r w:rsidR="00977C06">
        <w:rPr>
          <w:lang w:val="fr-CA"/>
        </w:rPr>
        <w:t xml:space="preserve"> la gestion des nouvelles poussées épisodiques survenues très récemment dans la région de </w:t>
      </w:r>
      <w:r w:rsidR="002A3F1A" w:rsidRPr="00054E6C">
        <w:rPr>
          <w:lang w:val="fr-CA"/>
        </w:rPr>
        <w:t xml:space="preserve">Nzérékoré. </w:t>
      </w:r>
      <w:r>
        <w:rPr>
          <w:lang w:val="fr-CA"/>
        </w:rPr>
        <w:t>L’</w:t>
      </w:r>
      <w:r w:rsidR="002A3F1A" w:rsidRPr="00054E6C">
        <w:rPr>
          <w:lang w:val="fr-CA"/>
        </w:rPr>
        <w:t xml:space="preserve">UNCT </w:t>
      </w:r>
      <w:r w:rsidR="00977C06">
        <w:rPr>
          <w:lang w:val="fr-CA"/>
        </w:rPr>
        <w:t xml:space="preserve">fournit également des orientations stratégiques et des directives en matière de </w:t>
      </w:r>
      <w:r w:rsidR="002A3F1A" w:rsidRPr="00054E6C">
        <w:rPr>
          <w:lang w:val="fr-CA"/>
        </w:rPr>
        <w:t xml:space="preserve">leadership </w:t>
      </w:r>
      <w:r w:rsidR="00977C06">
        <w:rPr>
          <w:lang w:val="fr-CA"/>
        </w:rPr>
        <w:t xml:space="preserve">au </w:t>
      </w:r>
      <w:r w:rsidR="00E7103C">
        <w:rPr>
          <w:lang w:val="fr-CA"/>
        </w:rPr>
        <w:t>Gouvernement</w:t>
      </w:r>
      <w:r w:rsidR="00977C06">
        <w:rPr>
          <w:lang w:val="fr-CA"/>
        </w:rPr>
        <w:t xml:space="preserve"> guinéen dans le cadre de ses efforts de relèvement </w:t>
      </w:r>
      <w:r w:rsidR="002A3F1A" w:rsidRPr="00054E6C">
        <w:rPr>
          <w:lang w:val="fr-CA"/>
        </w:rPr>
        <w:t xml:space="preserve">post-Ebola, </w:t>
      </w:r>
      <w:r w:rsidR="00977C06">
        <w:rPr>
          <w:lang w:val="fr-CA"/>
        </w:rPr>
        <w:t>ce qui a offert l’occasion de réévaluer l’appui des Nations Unies en faveur du processus général de développement national</w:t>
      </w:r>
      <w:r w:rsidR="002A3F1A" w:rsidRPr="00054E6C">
        <w:rPr>
          <w:lang w:val="fr-CA"/>
        </w:rPr>
        <w:t>.</w:t>
      </w:r>
    </w:p>
    <w:p w14:paraId="4816A60B" w14:textId="410BB75A" w:rsidR="008F549A" w:rsidRPr="00054E6C" w:rsidRDefault="00CE16C3" w:rsidP="008F549A">
      <w:pPr>
        <w:pStyle w:val="Num1para"/>
        <w:rPr>
          <w:lang w:val="fr-CA"/>
        </w:rPr>
      </w:pPr>
      <w:r>
        <w:rPr>
          <w:lang w:val="fr-CA"/>
        </w:rPr>
        <w:t>En renforçant la coordination multisectorielle et l’efficacité de la réponse</w:t>
      </w:r>
      <w:r w:rsidR="008F549A" w:rsidRPr="00054E6C">
        <w:rPr>
          <w:lang w:val="fr-CA"/>
        </w:rPr>
        <w:t xml:space="preserve">, </w:t>
      </w:r>
      <w:r>
        <w:rPr>
          <w:lang w:val="fr-CA"/>
        </w:rPr>
        <w:t>l’</w:t>
      </w:r>
      <w:r w:rsidR="008F549A" w:rsidRPr="00054E6C">
        <w:rPr>
          <w:lang w:val="fr-CA"/>
        </w:rPr>
        <w:t xml:space="preserve">UNCT </w:t>
      </w:r>
      <w:r>
        <w:rPr>
          <w:lang w:val="fr-CA"/>
        </w:rPr>
        <w:t xml:space="preserve">a mis en </w:t>
      </w:r>
      <w:r w:rsidR="008F549A" w:rsidRPr="00054E6C">
        <w:rPr>
          <w:lang w:val="fr-CA"/>
        </w:rPr>
        <w:t xml:space="preserve">place </w:t>
      </w:r>
      <w:r>
        <w:rPr>
          <w:lang w:val="fr-CA"/>
        </w:rPr>
        <w:t>une équipe de riposte d’urgence forte</w:t>
      </w:r>
      <w:r w:rsidR="008F549A" w:rsidRPr="00054E6C">
        <w:rPr>
          <w:lang w:val="fr-CA"/>
        </w:rPr>
        <w:t xml:space="preserve">. </w:t>
      </w:r>
      <w:r>
        <w:rPr>
          <w:lang w:val="fr-CA"/>
        </w:rPr>
        <w:t xml:space="preserve">Le PNUD a contribué au renforcement de la coordination entre les différentes entités pour combattre l’épidémie d’Ebola et a aidé à renforcer la </w:t>
      </w:r>
      <w:r w:rsidR="00573B42">
        <w:rPr>
          <w:lang w:val="fr-CA"/>
        </w:rPr>
        <w:t>C</w:t>
      </w:r>
      <w:r>
        <w:rPr>
          <w:lang w:val="fr-CA"/>
        </w:rPr>
        <w:t>ellule de coordination</w:t>
      </w:r>
      <w:r w:rsidR="00573B42" w:rsidRPr="00573B42">
        <w:rPr>
          <w:lang w:val="fr-CA"/>
        </w:rPr>
        <w:t xml:space="preserve"> </w:t>
      </w:r>
      <w:r w:rsidR="00573B42">
        <w:rPr>
          <w:lang w:val="fr-CA"/>
        </w:rPr>
        <w:t>nationale</w:t>
      </w:r>
      <w:r>
        <w:rPr>
          <w:lang w:val="fr-CA"/>
        </w:rPr>
        <w:t>, notamment par des apports d’expertise et des actions d’appui ciblées en rapport avec l’implication des communautés, le paiement du personnel médical, des agents de santé et des ONG participant à la réponse, et avec la gestion des déchets médicaux</w:t>
      </w:r>
      <w:r w:rsidR="008F549A" w:rsidRPr="00054E6C">
        <w:rPr>
          <w:lang w:val="fr-CA"/>
        </w:rPr>
        <w:t xml:space="preserve">. </w:t>
      </w:r>
      <w:r w:rsidR="004B29BC">
        <w:rPr>
          <w:lang w:val="fr-CA"/>
        </w:rPr>
        <w:t>La coordination</w:t>
      </w:r>
      <w:r>
        <w:rPr>
          <w:lang w:val="fr-CA"/>
        </w:rPr>
        <w:t xml:space="preserve"> décentralisée de la riposte à l’épidémie d’Ebola a également été renforcée par le déploiement de bénévoles dans les préfectures des régions les plus touchées</w:t>
      </w:r>
      <w:r w:rsidR="008F549A" w:rsidRPr="00054E6C">
        <w:rPr>
          <w:lang w:val="fr-CA"/>
        </w:rPr>
        <w:t xml:space="preserve">. </w:t>
      </w:r>
    </w:p>
    <w:p w14:paraId="27ECC31F" w14:textId="65A266E9" w:rsidR="008F549A" w:rsidRPr="00054E6C" w:rsidRDefault="00914708" w:rsidP="008F549A">
      <w:pPr>
        <w:pStyle w:val="Num1para"/>
        <w:rPr>
          <w:lang w:val="fr-CA"/>
        </w:rPr>
      </w:pPr>
      <w:r>
        <w:rPr>
          <w:lang w:val="fr-CA"/>
        </w:rPr>
        <w:t>L</w:t>
      </w:r>
      <w:r w:rsidR="00861010">
        <w:rPr>
          <w:lang w:val="fr-CA"/>
        </w:rPr>
        <w:t>e FNUAP</w:t>
      </w:r>
      <w:r w:rsidR="008F549A" w:rsidRPr="00054E6C">
        <w:rPr>
          <w:lang w:val="fr-CA"/>
        </w:rPr>
        <w:t xml:space="preserve"> </w:t>
      </w:r>
      <w:r w:rsidR="00CE16C3">
        <w:rPr>
          <w:lang w:val="fr-CA"/>
        </w:rPr>
        <w:t>a joué un rôle clé dans la riposte à la maladie à virus Ebola par divers</w:t>
      </w:r>
      <w:r w:rsidR="00B55C2F">
        <w:rPr>
          <w:lang w:val="fr-CA"/>
        </w:rPr>
        <w:t>es</w:t>
      </w:r>
      <w:r w:rsidR="00CE16C3">
        <w:rPr>
          <w:lang w:val="fr-CA"/>
        </w:rPr>
        <w:t xml:space="preserve"> </w:t>
      </w:r>
      <w:r w:rsidR="00B55C2F">
        <w:rPr>
          <w:lang w:val="fr-CA"/>
        </w:rPr>
        <w:t>action</w:t>
      </w:r>
      <w:r w:rsidR="00CE16C3">
        <w:rPr>
          <w:lang w:val="fr-CA"/>
        </w:rPr>
        <w:t>s :</w:t>
      </w:r>
      <w:r w:rsidR="00B55C2F">
        <w:rPr>
          <w:lang w:val="fr-CA"/>
        </w:rPr>
        <w:t xml:space="preserve"> surveillance de la recherche des contacts avec l’</w:t>
      </w:r>
      <w:r w:rsidR="008F549A" w:rsidRPr="00054E6C">
        <w:rPr>
          <w:lang w:val="fr-CA"/>
        </w:rPr>
        <w:t xml:space="preserve">Ebola </w:t>
      </w:r>
      <w:r w:rsidR="00B55C2F">
        <w:rPr>
          <w:lang w:val="fr-CA"/>
        </w:rPr>
        <w:t>au moyen de télé</w:t>
      </w:r>
      <w:r w:rsidR="008F549A" w:rsidRPr="00054E6C">
        <w:rPr>
          <w:lang w:val="fr-CA"/>
        </w:rPr>
        <w:t xml:space="preserve">phones </w:t>
      </w:r>
      <w:r w:rsidR="00B55C2F">
        <w:rPr>
          <w:lang w:val="fr-CA"/>
        </w:rPr>
        <w:t>intelligents utilisés par des travailleurs communautaires</w:t>
      </w:r>
      <w:r w:rsidR="008F549A" w:rsidRPr="00054E6C">
        <w:rPr>
          <w:lang w:val="fr-CA"/>
        </w:rPr>
        <w:t xml:space="preserve">; </w:t>
      </w:r>
      <w:r w:rsidR="00B55C2F">
        <w:rPr>
          <w:lang w:val="fr-CA"/>
        </w:rPr>
        <w:t>établissement de comités villageois pour informer la population et la sensibiliser aux mesures de prévention de propagation de la maladie</w:t>
      </w:r>
      <w:r w:rsidR="008F549A" w:rsidRPr="00054E6C">
        <w:rPr>
          <w:lang w:val="fr-CA"/>
        </w:rPr>
        <w:t xml:space="preserve">; </w:t>
      </w:r>
      <w:r w:rsidR="00B55C2F">
        <w:rPr>
          <w:lang w:val="fr-CA"/>
        </w:rPr>
        <w:t xml:space="preserve">renforcement des établissements de soins dans les districts les plus gravement affectés </w:t>
      </w:r>
      <w:r w:rsidR="005B4191">
        <w:rPr>
          <w:lang w:val="fr-CA"/>
        </w:rPr>
        <w:t xml:space="preserve">au moyen du </w:t>
      </w:r>
      <w:r w:rsidR="00B55C2F">
        <w:rPr>
          <w:lang w:val="fr-CA"/>
        </w:rPr>
        <w:t xml:space="preserve">déploiement de sages-femmes, </w:t>
      </w:r>
      <w:r w:rsidR="005B4191">
        <w:rPr>
          <w:lang w:val="fr-CA"/>
        </w:rPr>
        <w:t xml:space="preserve">du </w:t>
      </w:r>
      <w:r w:rsidR="00B55C2F">
        <w:rPr>
          <w:lang w:val="fr-CA"/>
        </w:rPr>
        <w:t xml:space="preserve">renforcement des capacités des personnels de santé et </w:t>
      </w:r>
      <w:r w:rsidR="005B4191">
        <w:rPr>
          <w:lang w:val="fr-CA"/>
        </w:rPr>
        <w:t xml:space="preserve">de </w:t>
      </w:r>
      <w:r w:rsidR="00B55C2F">
        <w:rPr>
          <w:lang w:val="fr-CA"/>
        </w:rPr>
        <w:t>la fourniture d’équipement médical et d’</w:t>
      </w:r>
      <w:r w:rsidR="008F549A" w:rsidRPr="00054E6C">
        <w:rPr>
          <w:lang w:val="fr-CA"/>
        </w:rPr>
        <w:t>ambulances.</w:t>
      </w:r>
    </w:p>
    <w:p w14:paraId="41064EE8" w14:textId="7985D61A" w:rsidR="008F549A" w:rsidRPr="00054E6C" w:rsidRDefault="0039479E" w:rsidP="008F549A">
      <w:pPr>
        <w:pStyle w:val="Num1para"/>
        <w:rPr>
          <w:lang w:val="fr-CA"/>
        </w:rPr>
      </w:pPr>
      <w:r>
        <w:rPr>
          <w:lang w:val="fr-CA"/>
        </w:rPr>
        <w:t>L’assistance technique fournie par l’</w:t>
      </w:r>
      <w:r w:rsidR="008F549A" w:rsidRPr="00054E6C">
        <w:rPr>
          <w:lang w:val="fr-CA"/>
        </w:rPr>
        <w:t xml:space="preserve">UNOPS </w:t>
      </w:r>
      <w:r>
        <w:rPr>
          <w:lang w:val="fr-CA"/>
        </w:rPr>
        <w:t xml:space="preserve">à la </w:t>
      </w:r>
      <w:r w:rsidR="00234F91" w:rsidRPr="004B29BC">
        <w:rPr>
          <w:lang w:val="fr-CA"/>
        </w:rPr>
        <w:t>Cellule de coordination nationale de lutte contre la maladie à virus Ebola</w:t>
      </w:r>
      <w:r w:rsidR="00591F2E" w:rsidRPr="004B29BC">
        <w:rPr>
          <w:lang w:val="fr-CA"/>
        </w:rPr>
        <w:t xml:space="preserve"> </w:t>
      </w:r>
      <w:r w:rsidRPr="004B29BC">
        <w:rPr>
          <w:lang w:val="fr-CA"/>
        </w:rPr>
        <w:t>s’est concentrée sur</w:t>
      </w:r>
      <w:r>
        <w:rPr>
          <w:lang w:val="fr-CA"/>
        </w:rPr>
        <w:t xml:space="preserve"> l’entretien des centres de santé, y inclus les améliorations de conception possibles</w:t>
      </w:r>
      <w:r w:rsidR="008F549A" w:rsidRPr="00054E6C">
        <w:rPr>
          <w:lang w:val="fr-CA"/>
        </w:rPr>
        <w:t xml:space="preserve">. </w:t>
      </w:r>
      <w:r>
        <w:rPr>
          <w:lang w:val="fr-CA"/>
        </w:rPr>
        <w:t xml:space="preserve">Des changements mineurs ont pu être apportés immédiatement avec un impact minime ou nul sur les budgets ou programmes existants </w:t>
      </w:r>
      <w:r w:rsidR="008F549A" w:rsidRPr="00054E6C">
        <w:rPr>
          <w:lang w:val="fr-CA"/>
        </w:rPr>
        <w:t>(</w:t>
      </w:r>
      <w:r>
        <w:rPr>
          <w:lang w:val="fr-CA"/>
        </w:rPr>
        <w:t>tels que des modifications des installations de plomberie et des fenêtres pour améliorer l’assainissement et l’aération</w:t>
      </w:r>
      <w:r w:rsidR="008F549A" w:rsidRPr="00054E6C">
        <w:rPr>
          <w:lang w:val="fr-CA"/>
        </w:rPr>
        <w:t xml:space="preserve">). </w:t>
      </w:r>
      <w:r>
        <w:rPr>
          <w:lang w:val="fr-CA"/>
        </w:rPr>
        <w:t>Il est peu vraisemblable que des modifications de conception technique plus importante</w:t>
      </w:r>
      <w:r w:rsidR="00573B42">
        <w:rPr>
          <w:lang w:val="fr-CA"/>
        </w:rPr>
        <w:t>s</w:t>
      </w:r>
      <w:r>
        <w:rPr>
          <w:lang w:val="fr-CA"/>
        </w:rPr>
        <w:t xml:space="preserve"> puissent être effectuées sans perturbations ou coûts significatifs</w:t>
      </w:r>
      <w:r w:rsidR="008F549A" w:rsidRPr="00054E6C">
        <w:rPr>
          <w:lang w:val="fr-CA"/>
        </w:rPr>
        <w:t>.</w:t>
      </w:r>
    </w:p>
    <w:p w14:paraId="49A94B83" w14:textId="55DE3E8B" w:rsidR="000A3946" w:rsidRPr="00054E6C" w:rsidRDefault="00591F2E" w:rsidP="00065613">
      <w:pPr>
        <w:pStyle w:val="Heading1"/>
        <w:ind w:hanging="277"/>
        <w:rPr>
          <w:sz w:val="24"/>
          <w:szCs w:val="24"/>
          <w:lang w:val="fr-CA"/>
        </w:rPr>
      </w:pPr>
      <w:r>
        <w:rPr>
          <w:sz w:val="24"/>
          <w:szCs w:val="24"/>
          <w:lang w:val="fr-CA"/>
        </w:rPr>
        <w:lastRenderedPageBreak/>
        <w:t>Visites de s</w:t>
      </w:r>
      <w:r w:rsidR="003B4100" w:rsidRPr="00054E6C">
        <w:rPr>
          <w:sz w:val="24"/>
          <w:szCs w:val="24"/>
          <w:lang w:val="fr-CA"/>
        </w:rPr>
        <w:t xml:space="preserve">ites </w:t>
      </w:r>
    </w:p>
    <w:p w14:paraId="7EC2B22F" w14:textId="1619ACBA" w:rsidR="000A3946" w:rsidRPr="00054E6C" w:rsidRDefault="00591F2E" w:rsidP="00630691">
      <w:pPr>
        <w:pStyle w:val="Num1para"/>
        <w:rPr>
          <w:lang w:val="fr-CA"/>
        </w:rPr>
      </w:pPr>
      <w:r>
        <w:rPr>
          <w:lang w:val="fr-CA"/>
        </w:rPr>
        <w:t>La</w:t>
      </w:r>
      <w:r w:rsidR="005D2B67" w:rsidRPr="00054E6C">
        <w:rPr>
          <w:lang w:val="fr-CA"/>
        </w:rPr>
        <w:t xml:space="preserve"> </w:t>
      </w:r>
      <w:r w:rsidR="009E27E4">
        <w:rPr>
          <w:lang w:val="fr-CA"/>
        </w:rPr>
        <w:t>délégation</w:t>
      </w:r>
      <w:r w:rsidR="005D2B67" w:rsidRPr="00054E6C">
        <w:rPr>
          <w:lang w:val="fr-CA"/>
        </w:rPr>
        <w:t xml:space="preserve"> </w:t>
      </w:r>
      <w:r>
        <w:rPr>
          <w:lang w:val="fr-CA"/>
        </w:rPr>
        <w:t xml:space="preserve">s’est rendue sur trois </w:t>
      </w:r>
      <w:r w:rsidR="005D2B67" w:rsidRPr="00054E6C">
        <w:rPr>
          <w:lang w:val="fr-CA"/>
        </w:rPr>
        <w:t>sites</w:t>
      </w:r>
      <w:r>
        <w:rPr>
          <w:lang w:val="fr-CA"/>
        </w:rPr>
        <w:t> </w:t>
      </w:r>
      <w:r w:rsidR="005D2B67" w:rsidRPr="00054E6C">
        <w:rPr>
          <w:lang w:val="fr-CA"/>
        </w:rPr>
        <w:t xml:space="preserve">: </w:t>
      </w:r>
      <w:r w:rsidR="009E27E4">
        <w:rPr>
          <w:lang w:val="fr-CA"/>
        </w:rPr>
        <w:t>a)</w:t>
      </w:r>
      <w:r w:rsidR="0073722C" w:rsidRPr="00054E6C">
        <w:rPr>
          <w:lang w:val="fr-CA"/>
        </w:rPr>
        <w:t xml:space="preserve"> </w:t>
      </w:r>
      <w:r w:rsidR="001D4AE9">
        <w:rPr>
          <w:lang w:val="fr-CA"/>
        </w:rPr>
        <w:t>l</w:t>
      </w:r>
      <w:r>
        <w:rPr>
          <w:lang w:val="fr-CA"/>
        </w:rPr>
        <w:t>e Centre d’appui à</w:t>
      </w:r>
      <w:r w:rsidR="005D2B67" w:rsidRPr="00054E6C">
        <w:rPr>
          <w:lang w:val="fr-CA"/>
        </w:rPr>
        <w:t xml:space="preserve"> l’autonomisation des </w:t>
      </w:r>
      <w:r>
        <w:rPr>
          <w:lang w:val="fr-CA"/>
        </w:rPr>
        <w:t>f</w:t>
      </w:r>
      <w:r w:rsidR="005D2B67" w:rsidRPr="00054E6C">
        <w:rPr>
          <w:lang w:val="fr-CA"/>
        </w:rPr>
        <w:t>emmes</w:t>
      </w:r>
      <w:r>
        <w:rPr>
          <w:lang w:val="fr-CA"/>
        </w:rPr>
        <w:t xml:space="preserve"> de Dubreka</w:t>
      </w:r>
      <w:r w:rsidR="005D2B67" w:rsidRPr="00054E6C">
        <w:rPr>
          <w:lang w:val="fr-CA"/>
        </w:rPr>
        <w:t xml:space="preserve">, </w:t>
      </w:r>
      <w:r w:rsidR="00DF7171">
        <w:rPr>
          <w:lang w:val="fr-CA"/>
        </w:rPr>
        <w:t>qui dispense des formations de préparation à la vie active à des filles et des femmes</w:t>
      </w:r>
      <w:r w:rsidR="0073722C" w:rsidRPr="00054E6C">
        <w:rPr>
          <w:lang w:val="fr-CA"/>
        </w:rPr>
        <w:t>;</w:t>
      </w:r>
      <w:r>
        <w:rPr>
          <w:lang w:val="fr-CA"/>
        </w:rPr>
        <w:t xml:space="preserve"> </w:t>
      </w:r>
      <w:r w:rsidR="0073722C" w:rsidRPr="00054E6C">
        <w:rPr>
          <w:lang w:val="fr-CA"/>
        </w:rPr>
        <w:t xml:space="preserve">b) </w:t>
      </w:r>
      <w:r w:rsidR="001D4AE9">
        <w:rPr>
          <w:lang w:val="fr-CA"/>
        </w:rPr>
        <w:t>le Centre de santé de Farmoriah</w:t>
      </w:r>
      <w:r w:rsidR="000A3946" w:rsidRPr="00054E6C">
        <w:rPr>
          <w:lang w:val="fr-CA"/>
        </w:rPr>
        <w:t xml:space="preserve">, </w:t>
      </w:r>
      <w:r w:rsidR="001D4AE9">
        <w:rPr>
          <w:lang w:val="fr-CA"/>
        </w:rPr>
        <w:t xml:space="preserve">qui était l’un des centres de traitement de la maladie à virus </w:t>
      </w:r>
      <w:r w:rsidR="000A3946" w:rsidRPr="00054E6C">
        <w:rPr>
          <w:lang w:val="fr-CA"/>
        </w:rPr>
        <w:t xml:space="preserve">Ebola </w:t>
      </w:r>
      <w:r w:rsidR="001D4AE9">
        <w:rPr>
          <w:lang w:val="fr-CA"/>
        </w:rPr>
        <w:t xml:space="preserve">les plus fréquentés depuis la flambée survenue en mars </w:t>
      </w:r>
      <w:r w:rsidR="0073722C" w:rsidRPr="00054E6C">
        <w:rPr>
          <w:lang w:val="fr-CA"/>
        </w:rPr>
        <w:t>2014;</w:t>
      </w:r>
      <w:r>
        <w:rPr>
          <w:lang w:val="fr-CA"/>
        </w:rPr>
        <w:t xml:space="preserve"> </w:t>
      </w:r>
      <w:r w:rsidR="001D4AE9">
        <w:rPr>
          <w:lang w:val="fr-CA"/>
        </w:rPr>
        <w:t xml:space="preserve">et </w:t>
      </w:r>
      <w:r w:rsidR="0073722C" w:rsidRPr="00054E6C">
        <w:rPr>
          <w:lang w:val="fr-CA"/>
        </w:rPr>
        <w:t>c</w:t>
      </w:r>
      <w:r w:rsidR="000A3946" w:rsidRPr="00054E6C">
        <w:rPr>
          <w:lang w:val="fr-CA"/>
        </w:rPr>
        <w:t xml:space="preserve">) </w:t>
      </w:r>
      <w:r w:rsidR="001D4AE9">
        <w:rPr>
          <w:lang w:val="fr-CA"/>
        </w:rPr>
        <w:t xml:space="preserve">la </w:t>
      </w:r>
      <w:r w:rsidR="000A3946" w:rsidRPr="00054E6C">
        <w:rPr>
          <w:lang w:val="fr-CA"/>
        </w:rPr>
        <w:t>Maison des jeunes de Ratoma</w:t>
      </w:r>
      <w:r w:rsidR="0073722C" w:rsidRPr="00054E6C">
        <w:rPr>
          <w:lang w:val="fr-CA"/>
        </w:rPr>
        <w:t>,</w:t>
      </w:r>
      <w:r w:rsidR="000A3946" w:rsidRPr="00054E6C">
        <w:rPr>
          <w:lang w:val="fr-CA"/>
        </w:rPr>
        <w:t xml:space="preserve"> </w:t>
      </w:r>
      <w:r w:rsidR="001D4AE9">
        <w:rPr>
          <w:lang w:val="fr-CA"/>
        </w:rPr>
        <w:t>qui se consacre au plaidoyer auprès des jeunes, à l’implication de ceux-ci et au renforcement de leurs connaissances</w:t>
      </w:r>
      <w:r w:rsidR="000A3946" w:rsidRPr="00054E6C">
        <w:rPr>
          <w:lang w:val="fr-CA"/>
        </w:rPr>
        <w:t>.</w:t>
      </w:r>
    </w:p>
    <w:p w14:paraId="0D88BA43" w14:textId="72041EB4" w:rsidR="009C1239" w:rsidRPr="00054E6C" w:rsidRDefault="00591F2E" w:rsidP="00154593">
      <w:pPr>
        <w:pStyle w:val="Heading4"/>
        <w:rPr>
          <w:lang w:val="fr-CA"/>
        </w:rPr>
      </w:pPr>
      <w:r>
        <w:rPr>
          <w:lang w:val="fr-CA"/>
        </w:rPr>
        <w:t>Dubreka</w:t>
      </w:r>
    </w:p>
    <w:p w14:paraId="416454E0" w14:textId="742EE3F1" w:rsidR="000A3946" w:rsidRPr="00054E6C" w:rsidRDefault="002754AD" w:rsidP="00630691">
      <w:pPr>
        <w:pStyle w:val="Num1para"/>
        <w:rPr>
          <w:lang w:val="fr-CA"/>
        </w:rPr>
      </w:pPr>
      <w:r>
        <w:rPr>
          <w:lang w:val="fr-CA"/>
        </w:rPr>
        <w:t xml:space="preserve">Durant sa visite sur le site, </w:t>
      </w:r>
      <w:r w:rsidR="00A603C8">
        <w:rPr>
          <w:lang w:val="fr-CA"/>
        </w:rPr>
        <w:t xml:space="preserve">placée </w:t>
      </w:r>
      <w:r>
        <w:rPr>
          <w:lang w:val="fr-CA"/>
        </w:rPr>
        <w:t xml:space="preserve">sous la direction du ministre des Affaires sociales, </w:t>
      </w:r>
      <w:r w:rsidR="00322446">
        <w:rPr>
          <w:lang w:val="fr-CA"/>
        </w:rPr>
        <w:t>la dé</w:t>
      </w:r>
      <w:r w:rsidR="009E27E4">
        <w:rPr>
          <w:lang w:val="fr-CA"/>
        </w:rPr>
        <w:t>légation</w:t>
      </w:r>
      <w:r w:rsidR="000A3946" w:rsidRPr="00054E6C">
        <w:rPr>
          <w:lang w:val="fr-CA"/>
        </w:rPr>
        <w:t xml:space="preserve"> </w:t>
      </w:r>
      <w:r>
        <w:rPr>
          <w:lang w:val="fr-CA"/>
        </w:rPr>
        <w:t xml:space="preserve">a constaté le fort sentiment d’implication des femmes et des filles présentes au </w:t>
      </w:r>
      <w:r w:rsidR="00322446">
        <w:rPr>
          <w:lang w:val="fr-CA"/>
        </w:rPr>
        <w:t>cen</w:t>
      </w:r>
      <w:r w:rsidR="00883AEE" w:rsidRPr="00054E6C">
        <w:rPr>
          <w:lang w:val="fr-CA"/>
        </w:rPr>
        <w:t>tre</w:t>
      </w:r>
      <w:r w:rsidR="000A3946" w:rsidRPr="00054E6C">
        <w:rPr>
          <w:lang w:val="fr-CA"/>
        </w:rPr>
        <w:t xml:space="preserve">. </w:t>
      </w:r>
      <w:r>
        <w:rPr>
          <w:lang w:val="fr-CA"/>
        </w:rPr>
        <w:t xml:space="preserve">Avec le soutien du </w:t>
      </w:r>
      <w:r w:rsidR="00861010">
        <w:rPr>
          <w:lang w:val="fr-CA"/>
        </w:rPr>
        <w:t>FNUAP</w:t>
      </w:r>
      <w:r w:rsidR="00114A55" w:rsidRPr="00054E6C">
        <w:rPr>
          <w:lang w:val="fr-CA"/>
        </w:rPr>
        <w:t xml:space="preserve">, </w:t>
      </w:r>
      <w:r w:rsidR="00322446">
        <w:rPr>
          <w:lang w:val="fr-CA"/>
        </w:rPr>
        <w:t>le cen</w:t>
      </w:r>
      <w:r w:rsidR="000A3946" w:rsidRPr="00054E6C">
        <w:rPr>
          <w:lang w:val="fr-CA"/>
        </w:rPr>
        <w:t xml:space="preserve">tre </w:t>
      </w:r>
      <w:r>
        <w:rPr>
          <w:lang w:val="fr-CA"/>
        </w:rPr>
        <w:t xml:space="preserve">dispense des programmes de préparation à la vie active et d’acquisition d’aptitudes génératrices de revenus dans </w:t>
      </w:r>
      <w:r w:rsidR="005769BD">
        <w:rPr>
          <w:lang w:val="fr-CA"/>
        </w:rPr>
        <w:t xml:space="preserve">divers domaines, de manière à ce que les femmes et les filles </w:t>
      </w:r>
      <w:r w:rsidR="00A603C8">
        <w:rPr>
          <w:lang w:val="fr-CA"/>
        </w:rPr>
        <w:t>accèdent à l’</w:t>
      </w:r>
      <w:r w:rsidR="005769BD">
        <w:rPr>
          <w:lang w:val="fr-CA"/>
        </w:rPr>
        <w:t xml:space="preserve">indépendantes et </w:t>
      </w:r>
      <w:r w:rsidR="00A603C8">
        <w:rPr>
          <w:lang w:val="fr-CA"/>
        </w:rPr>
        <w:t>à l’autosuffisance</w:t>
      </w:r>
      <w:r w:rsidR="005769BD">
        <w:rPr>
          <w:lang w:val="fr-CA"/>
        </w:rPr>
        <w:t xml:space="preserve">; le </w:t>
      </w:r>
      <w:r w:rsidR="00322446">
        <w:rPr>
          <w:lang w:val="fr-CA"/>
        </w:rPr>
        <w:t>cen</w:t>
      </w:r>
      <w:r w:rsidR="00FB2927" w:rsidRPr="00054E6C">
        <w:rPr>
          <w:lang w:val="fr-CA"/>
        </w:rPr>
        <w:t xml:space="preserve">tre </w:t>
      </w:r>
      <w:r w:rsidR="005769BD">
        <w:rPr>
          <w:lang w:val="fr-CA"/>
        </w:rPr>
        <w:t xml:space="preserve">lui-même dégage des ressources financières par la vente de </w:t>
      </w:r>
      <w:r w:rsidR="000A3946" w:rsidRPr="00054E6C">
        <w:rPr>
          <w:lang w:val="fr-CA"/>
        </w:rPr>
        <w:t>textile</w:t>
      </w:r>
      <w:r w:rsidR="00FB2927" w:rsidRPr="00054E6C">
        <w:rPr>
          <w:lang w:val="fr-CA"/>
        </w:rPr>
        <w:t xml:space="preserve">s </w:t>
      </w:r>
      <w:r w:rsidR="005769BD">
        <w:rPr>
          <w:lang w:val="fr-CA"/>
        </w:rPr>
        <w:t>et de savons produits par les étudiantes</w:t>
      </w:r>
      <w:r w:rsidR="000A3946" w:rsidRPr="00054E6C">
        <w:rPr>
          <w:lang w:val="fr-CA"/>
        </w:rPr>
        <w:t>.</w:t>
      </w:r>
      <w:r w:rsidR="002D7938" w:rsidRPr="00054E6C">
        <w:rPr>
          <w:lang w:val="fr-CA"/>
        </w:rPr>
        <w:t xml:space="preserve"> </w:t>
      </w:r>
      <w:r w:rsidR="005769BD">
        <w:rPr>
          <w:lang w:val="fr-CA"/>
        </w:rPr>
        <w:t xml:space="preserve">Dans ce </w:t>
      </w:r>
      <w:r w:rsidR="000A3946" w:rsidRPr="00054E6C">
        <w:rPr>
          <w:lang w:val="fr-CA"/>
        </w:rPr>
        <w:t>context</w:t>
      </w:r>
      <w:r w:rsidR="005769BD">
        <w:rPr>
          <w:lang w:val="fr-CA"/>
        </w:rPr>
        <w:t>e</w:t>
      </w:r>
      <w:r w:rsidR="000A3946" w:rsidRPr="00054E6C">
        <w:rPr>
          <w:lang w:val="fr-CA"/>
        </w:rPr>
        <w:t xml:space="preserve">, </w:t>
      </w:r>
      <w:r w:rsidR="00322446">
        <w:rPr>
          <w:lang w:val="fr-CA"/>
        </w:rPr>
        <w:t>la dé</w:t>
      </w:r>
      <w:r w:rsidR="009E27E4">
        <w:rPr>
          <w:lang w:val="fr-CA"/>
        </w:rPr>
        <w:t>légation</w:t>
      </w:r>
      <w:r w:rsidR="000A3946" w:rsidRPr="00054E6C">
        <w:rPr>
          <w:lang w:val="fr-CA"/>
        </w:rPr>
        <w:t xml:space="preserve"> </w:t>
      </w:r>
      <w:r w:rsidR="005769BD">
        <w:rPr>
          <w:lang w:val="fr-CA"/>
        </w:rPr>
        <w:t>a également appris qu’une fois leur formation achevée, certaines des étudiantes bénéficient de microfinancements pour les aider à lancer leur propre entreprise ou à collaborer avec d’autres</w:t>
      </w:r>
      <w:r w:rsidR="000A3946" w:rsidRPr="00054E6C">
        <w:rPr>
          <w:lang w:val="fr-CA"/>
        </w:rPr>
        <w:t>.</w:t>
      </w:r>
      <w:r w:rsidR="00C50D47" w:rsidRPr="00054E6C">
        <w:rPr>
          <w:lang w:val="fr-CA"/>
        </w:rPr>
        <w:t xml:space="preserve"> </w:t>
      </w:r>
      <w:r w:rsidR="005769BD">
        <w:rPr>
          <w:lang w:val="fr-CA"/>
        </w:rPr>
        <w:t xml:space="preserve">Par ailleurs, plusieurs des étudiantes sortantes reviennent </w:t>
      </w:r>
      <w:r w:rsidR="00291FD8">
        <w:rPr>
          <w:lang w:val="fr-CA"/>
        </w:rPr>
        <w:t xml:space="preserve">régulièrement </w:t>
      </w:r>
      <w:r w:rsidR="005769BD">
        <w:rPr>
          <w:lang w:val="fr-CA"/>
        </w:rPr>
        <w:t xml:space="preserve">au </w:t>
      </w:r>
      <w:r w:rsidR="00322446">
        <w:rPr>
          <w:lang w:val="fr-CA"/>
        </w:rPr>
        <w:t>cen</w:t>
      </w:r>
      <w:r w:rsidR="000A3946" w:rsidRPr="00054E6C">
        <w:rPr>
          <w:lang w:val="fr-CA"/>
        </w:rPr>
        <w:t xml:space="preserve">tre </w:t>
      </w:r>
      <w:r w:rsidR="005769BD">
        <w:rPr>
          <w:lang w:val="fr-CA"/>
        </w:rPr>
        <w:t>pour contribuer à la formation des nouvelles venues</w:t>
      </w:r>
      <w:r w:rsidR="000A3946" w:rsidRPr="00054E6C">
        <w:rPr>
          <w:lang w:val="fr-CA"/>
        </w:rPr>
        <w:t>.</w:t>
      </w:r>
      <w:r w:rsidR="00020F37" w:rsidRPr="00054E6C">
        <w:rPr>
          <w:lang w:val="fr-CA"/>
        </w:rPr>
        <w:t xml:space="preserve"> </w:t>
      </w:r>
      <w:r w:rsidR="005769BD">
        <w:rPr>
          <w:lang w:val="fr-CA"/>
        </w:rPr>
        <w:t xml:space="preserve">Toutefois, </w:t>
      </w:r>
      <w:r w:rsidR="00322446">
        <w:rPr>
          <w:lang w:val="fr-CA"/>
        </w:rPr>
        <w:t>la dé</w:t>
      </w:r>
      <w:r w:rsidR="009E27E4">
        <w:rPr>
          <w:lang w:val="fr-CA"/>
        </w:rPr>
        <w:t>légation</w:t>
      </w:r>
      <w:r w:rsidR="000A3946" w:rsidRPr="00054E6C">
        <w:rPr>
          <w:lang w:val="fr-CA"/>
        </w:rPr>
        <w:t xml:space="preserve"> </w:t>
      </w:r>
      <w:r w:rsidR="005769BD">
        <w:rPr>
          <w:lang w:val="fr-CA"/>
        </w:rPr>
        <w:t xml:space="preserve">a noté que </w:t>
      </w:r>
      <w:r w:rsidR="00322446">
        <w:rPr>
          <w:lang w:val="fr-CA"/>
        </w:rPr>
        <w:t>le cen</w:t>
      </w:r>
      <w:r w:rsidR="000A3946" w:rsidRPr="00054E6C">
        <w:rPr>
          <w:lang w:val="fr-CA"/>
        </w:rPr>
        <w:t xml:space="preserve">tre </w:t>
      </w:r>
      <w:r w:rsidR="005769BD">
        <w:rPr>
          <w:lang w:val="fr-CA"/>
        </w:rPr>
        <w:t>ne disposait pas d’une alimentation fiable en électricité, laquelle est indispensable pour les cours de couture et d’informatique</w:t>
      </w:r>
      <w:r w:rsidR="000A3946" w:rsidRPr="00054E6C">
        <w:rPr>
          <w:lang w:val="fr-CA"/>
        </w:rPr>
        <w:t>.</w:t>
      </w:r>
    </w:p>
    <w:p w14:paraId="5E21858D" w14:textId="231AD601" w:rsidR="009810E7" w:rsidRPr="00054E6C" w:rsidRDefault="001D4AE9" w:rsidP="00154593">
      <w:pPr>
        <w:pStyle w:val="Heading4"/>
        <w:rPr>
          <w:lang w:val="fr-CA"/>
        </w:rPr>
      </w:pPr>
      <w:r>
        <w:rPr>
          <w:lang w:val="fr-CA"/>
        </w:rPr>
        <w:t>Farmoriah</w:t>
      </w:r>
      <w:r w:rsidR="000C6450" w:rsidRPr="00054E6C">
        <w:rPr>
          <w:lang w:val="fr-CA"/>
        </w:rPr>
        <w:t xml:space="preserve"> </w:t>
      </w:r>
    </w:p>
    <w:p w14:paraId="72537D08" w14:textId="36C8A982" w:rsidR="000A3946" w:rsidRPr="00054E6C" w:rsidRDefault="000C6450" w:rsidP="00630691">
      <w:pPr>
        <w:pStyle w:val="Num1para"/>
        <w:rPr>
          <w:lang w:val="fr-CA"/>
        </w:rPr>
      </w:pPr>
      <w:r w:rsidRPr="00054E6C">
        <w:rPr>
          <w:lang w:val="fr-CA"/>
        </w:rPr>
        <w:t>Dur</w:t>
      </w:r>
      <w:r w:rsidR="005769BD">
        <w:rPr>
          <w:lang w:val="fr-CA"/>
        </w:rPr>
        <w:t>ant sa visite</w:t>
      </w:r>
      <w:r w:rsidRPr="00054E6C">
        <w:rPr>
          <w:lang w:val="fr-CA"/>
        </w:rPr>
        <w:t xml:space="preserve">, </w:t>
      </w:r>
      <w:r w:rsidR="00322446">
        <w:rPr>
          <w:lang w:val="fr-CA"/>
        </w:rPr>
        <w:t>la dé</w:t>
      </w:r>
      <w:r w:rsidR="009E27E4">
        <w:rPr>
          <w:lang w:val="fr-CA"/>
        </w:rPr>
        <w:t>légation</w:t>
      </w:r>
      <w:r w:rsidR="000A3946" w:rsidRPr="00054E6C">
        <w:rPr>
          <w:lang w:val="fr-CA"/>
        </w:rPr>
        <w:t xml:space="preserve"> </w:t>
      </w:r>
      <w:r w:rsidR="00A603C8">
        <w:rPr>
          <w:lang w:val="fr-CA"/>
        </w:rPr>
        <w:t xml:space="preserve">a appris que </w:t>
      </w:r>
      <w:r w:rsidR="001D4AE9">
        <w:rPr>
          <w:lang w:val="fr-CA"/>
        </w:rPr>
        <w:t>Farmoriah</w:t>
      </w:r>
      <w:r w:rsidR="000A3946" w:rsidRPr="00054E6C">
        <w:rPr>
          <w:lang w:val="fr-CA"/>
        </w:rPr>
        <w:t xml:space="preserve"> </w:t>
      </w:r>
      <w:r w:rsidR="00A603C8">
        <w:rPr>
          <w:lang w:val="fr-CA"/>
        </w:rPr>
        <w:t xml:space="preserve">avait subi l’une des plus graves flambées de maladie à virus Ebola en </w:t>
      </w:r>
      <w:r w:rsidR="000A3946" w:rsidRPr="00054E6C">
        <w:rPr>
          <w:lang w:val="fr-CA"/>
        </w:rPr>
        <w:t xml:space="preserve">2014 </w:t>
      </w:r>
      <w:r w:rsidR="00A603C8">
        <w:rPr>
          <w:lang w:val="fr-CA"/>
        </w:rPr>
        <w:t>et 2015. En u</w:t>
      </w:r>
      <w:r w:rsidR="000A3946" w:rsidRPr="00054E6C">
        <w:rPr>
          <w:lang w:val="fr-CA"/>
        </w:rPr>
        <w:t xml:space="preserve">n effort </w:t>
      </w:r>
      <w:r w:rsidR="00A603C8">
        <w:rPr>
          <w:lang w:val="fr-CA"/>
        </w:rPr>
        <w:t>visant à juguler la maladie, l’</w:t>
      </w:r>
      <w:r w:rsidR="000A3946" w:rsidRPr="00054E6C">
        <w:rPr>
          <w:lang w:val="fr-CA"/>
        </w:rPr>
        <w:t xml:space="preserve">UNOPS </w:t>
      </w:r>
      <w:r w:rsidR="00A603C8">
        <w:rPr>
          <w:lang w:val="fr-CA"/>
        </w:rPr>
        <w:t xml:space="preserve">s’est concentré sur le développement de l’infrastructure des centres de santé tandis que le PNUD </w:t>
      </w:r>
      <w:r w:rsidR="00CA36F9">
        <w:rPr>
          <w:lang w:val="fr-CA"/>
        </w:rPr>
        <w:t xml:space="preserve">menait des activités de plaidoyer auprès des autorités locales et que </w:t>
      </w:r>
      <w:r w:rsidR="00861010">
        <w:rPr>
          <w:lang w:val="fr-CA"/>
        </w:rPr>
        <w:t>le FNUAP</w:t>
      </w:r>
      <w:r w:rsidR="000A3946" w:rsidRPr="00054E6C">
        <w:rPr>
          <w:lang w:val="fr-CA"/>
        </w:rPr>
        <w:t xml:space="preserve"> </w:t>
      </w:r>
      <w:r w:rsidR="00CA36F9">
        <w:rPr>
          <w:lang w:val="fr-CA"/>
        </w:rPr>
        <w:t>contribuait à l’apport de ressources humaines et de matériel médical</w:t>
      </w:r>
      <w:r w:rsidR="000A3946" w:rsidRPr="00054E6C">
        <w:rPr>
          <w:lang w:val="fr-CA"/>
        </w:rPr>
        <w:t>. I</w:t>
      </w:r>
      <w:r w:rsidR="00CA36F9">
        <w:rPr>
          <w:lang w:val="fr-CA"/>
        </w:rPr>
        <w:t xml:space="preserve">l est important </w:t>
      </w:r>
      <w:r w:rsidR="00291FD8">
        <w:rPr>
          <w:lang w:val="fr-CA"/>
        </w:rPr>
        <w:t>de noter le rôle central joué ici par l’OMS</w:t>
      </w:r>
      <w:r w:rsidR="000A3946" w:rsidRPr="00054E6C">
        <w:rPr>
          <w:lang w:val="fr-CA"/>
        </w:rPr>
        <w:t>.</w:t>
      </w:r>
    </w:p>
    <w:p w14:paraId="07F0985E" w14:textId="33EDD52D" w:rsidR="000A3946" w:rsidRPr="00054E6C" w:rsidRDefault="00291FD8" w:rsidP="00630691">
      <w:pPr>
        <w:pStyle w:val="Num1para"/>
        <w:rPr>
          <w:lang w:val="fr-CA"/>
        </w:rPr>
      </w:pPr>
      <w:r>
        <w:rPr>
          <w:lang w:val="fr-CA"/>
        </w:rPr>
        <w:t>Le centre de sant</w:t>
      </w:r>
      <w:r w:rsidR="00456A94">
        <w:rPr>
          <w:lang w:val="fr-CA"/>
        </w:rPr>
        <w:t xml:space="preserve">é, réhabilité, rénové et rééquipé </w:t>
      </w:r>
      <w:r w:rsidR="00B24372">
        <w:rPr>
          <w:lang w:val="fr-CA"/>
        </w:rPr>
        <w:t xml:space="preserve">en </w:t>
      </w:r>
      <w:r w:rsidR="00226D7C" w:rsidRPr="00054E6C">
        <w:rPr>
          <w:lang w:val="fr-CA"/>
        </w:rPr>
        <w:t>2015</w:t>
      </w:r>
      <w:r w:rsidR="00B24372">
        <w:rPr>
          <w:lang w:val="fr-CA"/>
        </w:rPr>
        <w:t>, est ouvert en permanence, avec des équipes de jour et de nuit. Du personnel infirmier et des sages-femmes d’autres régions du pays ont été affectés au centre de manière à assurer sa pleine dotation en ressources humaines</w:t>
      </w:r>
      <w:r w:rsidR="000A3946" w:rsidRPr="00054E6C">
        <w:rPr>
          <w:lang w:val="fr-CA"/>
        </w:rPr>
        <w:t xml:space="preserve">. </w:t>
      </w:r>
      <w:r w:rsidR="00B24372">
        <w:rPr>
          <w:lang w:val="fr-CA"/>
        </w:rPr>
        <w:t>L</w:t>
      </w:r>
      <w:r w:rsidR="00861010">
        <w:rPr>
          <w:lang w:val="fr-CA"/>
        </w:rPr>
        <w:t>e FNUAP</w:t>
      </w:r>
      <w:r w:rsidR="000A3946" w:rsidRPr="00054E6C">
        <w:rPr>
          <w:lang w:val="fr-CA"/>
        </w:rPr>
        <w:t xml:space="preserve"> </w:t>
      </w:r>
      <w:r w:rsidR="00B24372">
        <w:rPr>
          <w:lang w:val="fr-CA"/>
        </w:rPr>
        <w:t>continue</w:t>
      </w:r>
      <w:r w:rsidR="00607132" w:rsidRPr="00054E6C">
        <w:rPr>
          <w:lang w:val="fr-CA"/>
        </w:rPr>
        <w:t xml:space="preserve"> </w:t>
      </w:r>
      <w:r w:rsidR="00B24372">
        <w:rPr>
          <w:lang w:val="fr-CA"/>
        </w:rPr>
        <w:t xml:space="preserve">d’appuyer le personnel et de fournir des </w:t>
      </w:r>
      <w:r w:rsidR="00D40C7E">
        <w:rPr>
          <w:lang w:val="fr-CA"/>
        </w:rPr>
        <w:t>équipements et des consommables</w:t>
      </w:r>
      <w:r w:rsidR="00B24372">
        <w:rPr>
          <w:lang w:val="fr-CA"/>
        </w:rPr>
        <w:t xml:space="preserve"> et il contribue à la formation de sages-femmes</w:t>
      </w:r>
      <w:r w:rsidR="004B29BC">
        <w:rPr>
          <w:lang w:val="fr-CA"/>
        </w:rPr>
        <w:t>.</w:t>
      </w:r>
    </w:p>
    <w:p w14:paraId="3025FC32" w14:textId="7F8460CC" w:rsidR="000A3946" w:rsidRPr="00054E6C" w:rsidRDefault="0088759F" w:rsidP="00630691">
      <w:pPr>
        <w:pStyle w:val="Num1para"/>
        <w:rPr>
          <w:lang w:val="fr-CA"/>
        </w:rPr>
      </w:pPr>
      <w:r>
        <w:rPr>
          <w:lang w:val="fr-CA"/>
        </w:rPr>
        <w:t>Il a été porté à la connaissance de l</w:t>
      </w:r>
      <w:r w:rsidR="00322446">
        <w:rPr>
          <w:lang w:val="fr-CA"/>
        </w:rPr>
        <w:t>a dé</w:t>
      </w:r>
      <w:r w:rsidR="009E27E4">
        <w:rPr>
          <w:lang w:val="fr-CA"/>
        </w:rPr>
        <w:t>légation</w:t>
      </w:r>
      <w:r w:rsidR="000A3946" w:rsidRPr="00054E6C">
        <w:rPr>
          <w:lang w:val="fr-CA"/>
        </w:rPr>
        <w:t xml:space="preserve"> </w:t>
      </w:r>
      <w:r>
        <w:rPr>
          <w:lang w:val="fr-CA"/>
        </w:rPr>
        <w:t xml:space="preserve">que le </w:t>
      </w:r>
      <w:r w:rsidR="004579B7">
        <w:rPr>
          <w:lang w:val="fr-CA"/>
        </w:rPr>
        <w:t xml:space="preserve">nombre de demandeurs de soins au </w:t>
      </w:r>
      <w:r w:rsidR="00322446">
        <w:rPr>
          <w:lang w:val="fr-CA"/>
        </w:rPr>
        <w:t>cen</w:t>
      </w:r>
      <w:r w:rsidR="000A3946" w:rsidRPr="00054E6C">
        <w:rPr>
          <w:lang w:val="fr-CA"/>
        </w:rPr>
        <w:t>tre</w:t>
      </w:r>
      <w:r w:rsidR="00FA0ACE">
        <w:rPr>
          <w:lang w:val="fr-CA"/>
        </w:rPr>
        <w:t xml:space="preserve"> de santé</w:t>
      </w:r>
      <w:r>
        <w:rPr>
          <w:lang w:val="fr-CA"/>
        </w:rPr>
        <w:t xml:space="preserve"> avait considérablement augmenté</w:t>
      </w:r>
      <w:r w:rsidR="00BD7DFA" w:rsidRPr="00054E6C">
        <w:rPr>
          <w:lang w:val="fr-CA"/>
        </w:rPr>
        <w:t xml:space="preserve"> </w:t>
      </w:r>
      <w:r w:rsidR="004579B7">
        <w:rPr>
          <w:lang w:val="fr-CA"/>
        </w:rPr>
        <w:t xml:space="preserve">par comparaison aux années précédant la restauration des installations, ce qui reflète la confiance de la communauté dans la qualité des prestations </w:t>
      </w:r>
      <w:r w:rsidR="00FA0ACE">
        <w:rPr>
          <w:lang w:val="fr-CA"/>
        </w:rPr>
        <w:t xml:space="preserve">du </w:t>
      </w:r>
      <w:r w:rsidR="008B1AA7">
        <w:rPr>
          <w:lang w:val="fr-CA"/>
        </w:rPr>
        <w:t>centre</w:t>
      </w:r>
      <w:r w:rsidR="000A3946" w:rsidRPr="00054E6C">
        <w:rPr>
          <w:lang w:val="fr-CA"/>
        </w:rPr>
        <w:t xml:space="preserve">. </w:t>
      </w:r>
      <w:r w:rsidR="008B1AA7">
        <w:rPr>
          <w:lang w:val="fr-CA"/>
        </w:rPr>
        <w:t>Dans un premier temps, lorsque l’épidémie d’</w:t>
      </w:r>
      <w:r w:rsidR="000A3946" w:rsidRPr="00054E6C">
        <w:rPr>
          <w:lang w:val="fr-CA"/>
        </w:rPr>
        <w:t xml:space="preserve">Ebola </w:t>
      </w:r>
      <w:r w:rsidR="008B1AA7">
        <w:rPr>
          <w:lang w:val="fr-CA"/>
        </w:rPr>
        <w:t xml:space="preserve">s’est déclarée, </w:t>
      </w:r>
      <w:r w:rsidR="00C17B17">
        <w:rPr>
          <w:lang w:val="fr-CA"/>
        </w:rPr>
        <w:t>les membres de la communauté s’</w:t>
      </w:r>
      <w:r w:rsidR="00540AAD">
        <w:rPr>
          <w:lang w:val="fr-CA"/>
        </w:rPr>
        <w:t xml:space="preserve">abstenaient de se rendre au </w:t>
      </w:r>
      <w:r w:rsidR="00906B60">
        <w:rPr>
          <w:lang w:val="fr-CA"/>
        </w:rPr>
        <w:t>centre</w:t>
      </w:r>
      <w:r w:rsidR="00540AAD">
        <w:rPr>
          <w:lang w:val="fr-CA"/>
        </w:rPr>
        <w:t xml:space="preserve"> pour s’y faire soigner et préféraient s’adresser aux guérisseurs locaux</w:t>
      </w:r>
      <w:r w:rsidR="00D6027A" w:rsidRPr="00054E6C">
        <w:rPr>
          <w:lang w:val="fr-CA"/>
        </w:rPr>
        <w:t xml:space="preserve">; </w:t>
      </w:r>
      <w:r w:rsidR="00540AAD">
        <w:rPr>
          <w:lang w:val="fr-CA"/>
        </w:rPr>
        <w:t xml:space="preserve">nombreux étaient ceux qui pensaient que le </w:t>
      </w:r>
      <w:r w:rsidR="00322446">
        <w:rPr>
          <w:lang w:val="fr-CA"/>
        </w:rPr>
        <w:t>cen</w:t>
      </w:r>
      <w:r w:rsidR="000A3946" w:rsidRPr="00054E6C">
        <w:rPr>
          <w:lang w:val="fr-CA"/>
        </w:rPr>
        <w:t xml:space="preserve">tre </w:t>
      </w:r>
      <w:r w:rsidR="00540AAD">
        <w:rPr>
          <w:lang w:val="fr-CA"/>
        </w:rPr>
        <w:t xml:space="preserve">était la </w:t>
      </w:r>
      <w:r w:rsidR="000A3946" w:rsidRPr="00054E6C">
        <w:rPr>
          <w:lang w:val="fr-CA"/>
        </w:rPr>
        <w:t xml:space="preserve">cause </w:t>
      </w:r>
      <w:r w:rsidR="00540AAD">
        <w:rPr>
          <w:lang w:val="fr-CA"/>
        </w:rPr>
        <w:t>de la flambée de maladie</w:t>
      </w:r>
      <w:r w:rsidR="00D40C7E">
        <w:rPr>
          <w:lang w:val="fr-CA"/>
        </w:rPr>
        <w:t>,</w:t>
      </w:r>
      <w:r w:rsidR="00540AAD">
        <w:rPr>
          <w:lang w:val="fr-CA"/>
        </w:rPr>
        <w:t xml:space="preserve"> </w:t>
      </w:r>
      <w:r w:rsidR="00D40C7E">
        <w:rPr>
          <w:lang w:val="fr-CA"/>
        </w:rPr>
        <w:t xml:space="preserve">vu le </w:t>
      </w:r>
      <w:r w:rsidR="00540AAD">
        <w:rPr>
          <w:lang w:val="fr-CA"/>
        </w:rPr>
        <w:t>délabrement des anciennes installations</w:t>
      </w:r>
      <w:r w:rsidR="000A3946" w:rsidRPr="00054E6C">
        <w:rPr>
          <w:lang w:val="fr-CA"/>
        </w:rPr>
        <w:t>.</w:t>
      </w:r>
      <w:r w:rsidR="00A9619D" w:rsidRPr="00054E6C">
        <w:rPr>
          <w:lang w:val="fr-CA"/>
        </w:rPr>
        <w:t xml:space="preserve"> </w:t>
      </w:r>
      <w:r w:rsidR="00540AAD">
        <w:rPr>
          <w:lang w:val="fr-CA"/>
        </w:rPr>
        <w:t xml:space="preserve">La communauté de </w:t>
      </w:r>
      <w:r w:rsidR="001D4AE9">
        <w:rPr>
          <w:lang w:val="fr-CA"/>
        </w:rPr>
        <w:t>Farmoriah</w:t>
      </w:r>
      <w:r w:rsidR="00A9619D" w:rsidRPr="00054E6C">
        <w:rPr>
          <w:lang w:val="fr-CA"/>
        </w:rPr>
        <w:t xml:space="preserve"> </w:t>
      </w:r>
      <w:r w:rsidR="00540AAD">
        <w:rPr>
          <w:lang w:val="fr-CA"/>
        </w:rPr>
        <w:t>apporte son aide pour maintenir le centre de santé en bon état et en assurer la propreté</w:t>
      </w:r>
      <w:r w:rsidR="00BF28C7" w:rsidRPr="00054E6C">
        <w:rPr>
          <w:lang w:val="fr-CA"/>
        </w:rPr>
        <w:t>.</w:t>
      </w:r>
    </w:p>
    <w:p w14:paraId="53F5454F" w14:textId="6E32A30B" w:rsidR="000A3946" w:rsidRPr="00054E6C" w:rsidRDefault="00540AAD" w:rsidP="00630691">
      <w:pPr>
        <w:pStyle w:val="Num1para"/>
        <w:rPr>
          <w:lang w:val="fr-CA"/>
        </w:rPr>
      </w:pPr>
      <w:r>
        <w:rPr>
          <w:lang w:val="fr-CA"/>
        </w:rPr>
        <w:t>Grâce à la fourniture de mat</w:t>
      </w:r>
      <w:r w:rsidR="00456A94">
        <w:rPr>
          <w:lang w:val="fr-CA"/>
        </w:rPr>
        <w:t>ériel, de biens et d’équipements de haute qualité, après la réhabilitation</w:t>
      </w:r>
      <w:r w:rsidR="00D40C7E">
        <w:rPr>
          <w:lang w:val="fr-CA"/>
        </w:rPr>
        <w:t xml:space="preserve"> et la rénovation</w:t>
      </w:r>
      <w:r w:rsidR="00456A94">
        <w:rPr>
          <w:lang w:val="fr-CA"/>
        </w:rPr>
        <w:t xml:space="preserve"> du centre</w:t>
      </w:r>
      <w:r w:rsidR="00F44813" w:rsidRPr="00054E6C">
        <w:rPr>
          <w:lang w:val="fr-CA"/>
        </w:rPr>
        <w:t xml:space="preserve">, </w:t>
      </w:r>
      <w:r w:rsidR="00456A94">
        <w:rPr>
          <w:lang w:val="fr-CA"/>
        </w:rPr>
        <w:t>la mortalité néonatale et maternelle</w:t>
      </w:r>
      <w:r w:rsidR="00906B60">
        <w:rPr>
          <w:lang w:val="fr-CA"/>
        </w:rPr>
        <w:t xml:space="preserve"> </w:t>
      </w:r>
      <w:r w:rsidR="00D40C7E">
        <w:rPr>
          <w:lang w:val="fr-CA"/>
        </w:rPr>
        <w:t xml:space="preserve">a marqué une nette réduction </w:t>
      </w:r>
      <w:r w:rsidR="00906B60">
        <w:rPr>
          <w:lang w:val="fr-CA"/>
        </w:rPr>
        <w:t>à Farmoriah</w:t>
      </w:r>
      <w:r w:rsidR="000A3946" w:rsidRPr="00054E6C">
        <w:rPr>
          <w:lang w:val="fr-CA"/>
        </w:rPr>
        <w:t xml:space="preserve">. </w:t>
      </w:r>
      <w:r w:rsidR="00322446">
        <w:rPr>
          <w:lang w:val="fr-CA"/>
        </w:rPr>
        <w:t>Le cen</w:t>
      </w:r>
      <w:r w:rsidR="00520DF0" w:rsidRPr="00054E6C">
        <w:rPr>
          <w:lang w:val="fr-CA"/>
        </w:rPr>
        <w:t xml:space="preserve">tre </w:t>
      </w:r>
      <w:r w:rsidR="00456A94">
        <w:rPr>
          <w:lang w:val="fr-CA"/>
        </w:rPr>
        <w:t>a également connu une forte augmentation du nombre de femmes se présentant pour des services de soins prénatals</w:t>
      </w:r>
      <w:r w:rsidR="000A3946" w:rsidRPr="00054E6C">
        <w:rPr>
          <w:lang w:val="fr-CA"/>
        </w:rPr>
        <w:t>.</w:t>
      </w:r>
      <w:r w:rsidR="002E0AE8" w:rsidRPr="00054E6C">
        <w:rPr>
          <w:lang w:val="fr-CA"/>
        </w:rPr>
        <w:t xml:space="preserve"> </w:t>
      </w:r>
      <w:r w:rsidR="00322446">
        <w:rPr>
          <w:lang w:val="fr-CA"/>
        </w:rPr>
        <w:t>La dé</w:t>
      </w:r>
      <w:r w:rsidR="009E27E4">
        <w:rPr>
          <w:lang w:val="fr-CA"/>
        </w:rPr>
        <w:t>légation</w:t>
      </w:r>
      <w:r w:rsidR="000A3946" w:rsidRPr="00054E6C">
        <w:rPr>
          <w:lang w:val="fr-CA"/>
        </w:rPr>
        <w:t xml:space="preserve"> </w:t>
      </w:r>
      <w:r w:rsidR="00751279">
        <w:rPr>
          <w:lang w:val="fr-CA"/>
        </w:rPr>
        <w:t xml:space="preserve">a été informée de la pratique du </w:t>
      </w:r>
      <w:r w:rsidR="00322446">
        <w:rPr>
          <w:lang w:val="fr-CA"/>
        </w:rPr>
        <w:t>cen</w:t>
      </w:r>
      <w:r w:rsidR="000A3946" w:rsidRPr="00054E6C">
        <w:rPr>
          <w:lang w:val="fr-CA"/>
        </w:rPr>
        <w:t xml:space="preserve">tre </w:t>
      </w:r>
      <w:r w:rsidR="00751279">
        <w:rPr>
          <w:lang w:val="fr-CA"/>
        </w:rPr>
        <w:t xml:space="preserve">qui consiste à appliquer un </w:t>
      </w:r>
      <w:r w:rsidR="002E0AE8" w:rsidRPr="00054E6C">
        <w:rPr>
          <w:lang w:val="fr-CA"/>
        </w:rPr>
        <w:t>strict protocol</w:t>
      </w:r>
      <w:r w:rsidR="00751279">
        <w:rPr>
          <w:lang w:val="fr-CA"/>
        </w:rPr>
        <w:t>e</w:t>
      </w:r>
      <w:r w:rsidR="002E0AE8" w:rsidRPr="00054E6C">
        <w:rPr>
          <w:lang w:val="fr-CA"/>
        </w:rPr>
        <w:t xml:space="preserve"> </w:t>
      </w:r>
      <w:r w:rsidR="00751279">
        <w:rPr>
          <w:lang w:val="fr-CA"/>
        </w:rPr>
        <w:t xml:space="preserve">dans les cas d’infection </w:t>
      </w:r>
      <w:r w:rsidR="00751279">
        <w:rPr>
          <w:lang w:val="fr-CA"/>
        </w:rPr>
        <w:lastRenderedPageBreak/>
        <w:t xml:space="preserve">soupçonnée par le virus </w:t>
      </w:r>
      <w:r w:rsidR="000A3946" w:rsidRPr="00054E6C">
        <w:rPr>
          <w:lang w:val="fr-CA"/>
        </w:rPr>
        <w:t>Ebola</w:t>
      </w:r>
      <w:r w:rsidR="00751279">
        <w:rPr>
          <w:lang w:val="fr-CA"/>
        </w:rPr>
        <w:t>, ce qui</w:t>
      </w:r>
      <w:r w:rsidR="000A3946" w:rsidRPr="00054E6C">
        <w:rPr>
          <w:lang w:val="fr-CA"/>
        </w:rPr>
        <w:t xml:space="preserve">, </w:t>
      </w:r>
      <w:r w:rsidR="00751279">
        <w:rPr>
          <w:lang w:val="fr-CA"/>
        </w:rPr>
        <w:t xml:space="preserve">de toute évidence, a radicalement diminué l’exposition de </w:t>
      </w:r>
      <w:r w:rsidR="00A9619D" w:rsidRPr="00054E6C">
        <w:rPr>
          <w:lang w:val="fr-CA"/>
        </w:rPr>
        <w:t>person</w:t>
      </w:r>
      <w:r w:rsidR="00751279">
        <w:rPr>
          <w:lang w:val="fr-CA"/>
        </w:rPr>
        <w:t xml:space="preserve">ne à personne. </w:t>
      </w:r>
    </w:p>
    <w:p w14:paraId="7AC24112" w14:textId="5F3BA42A" w:rsidR="0088767C" w:rsidRPr="00054E6C" w:rsidRDefault="0088767C" w:rsidP="0088767C">
      <w:pPr>
        <w:pStyle w:val="Heading4"/>
        <w:rPr>
          <w:lang w:val="fr-CA"/>
        </w:rPr>
      </w:pPr>
      <w:r w:rsidRPr="00054E6C">
        <w:rPr>
          <w:lang w:val="fr-CA"/>
        </w:rPr>
        <w:t xml:space="preserve">Engagement </w:t>
      </w:r>
      <w:r w:rsidR="008E1EC3">
        <w:rPr>
          <w:lang w:val="fr-CA"/>
        </w:rPr>
        <w:t xml:space="preserve">des groupements de jeunesse </w:t>
      </w:r>
    </w:p>
    <w:p w14:paraId="094737FE" w14:textId="20C203AC" w:rsidR="0088767C" w:rsidRPr="00054E6C" w:rsidRDefault="00322446" w:rsidP="0088767C">
      <w:pPr>
        <w:pStyle w:val="Num1para"/>
        <w:rPr>
          <w:lang w:val="fr-CA"/>
        </w:rPr>
      </w:pPr>
      <w:r>
        <w:rPr>
          <w:lang w:val="fr-CA"/>
        </w:rPr>
        <w:t>La dé</w:t>
      </w:r>
      <w:r w:rsidR="009E27E4">
        <w:rPr>
          <w:lang w:val="fr-CA"/>
        </w:rPr>
        <w:t>légation</w:t>
      </w:r>
      <w:r w:rsidR="0088767C" w:rsidRPr="00054E6C">
        <w:rPr>
          <w:lang w:val="fr-CA"/>
        </w:rPr>
        <w:t xml:space="preserve"> </w:t>
      </w:r>
      <w:r w:rsidR="007A22C8">
        <w:rPr>
          <w:lang w:val="fr-CA"/>
        </w:rPr>
        <w:t xml:space="preserve">a constaté que bien que la </w:t>
      </w:r>
      <w:r w:rsidR="00630FAC">
        <w:rPr>
          <w:lang w:val="fr-CA"/>
        </w:rPr>
        <w:t>Guinée</w:t>
      </w:r>
      <w:r w:rsidR="0088767C" w:rsidRPr="00054E6C">
        <w:rPr>
          <w:lang w:val="fr-CA"/>
        </w:rPr>
        <w:t xml:space="preserve"> </w:t>
      </w:r>
      <w:r w:rsidR="007A22C8">
        <w:rPr>
          <w:lang w:val="fr-CA"/>
        </w:rPr>
        <w:t>soit une démocratie nouvelle ne comptant que six ans de démocratisation</w:t>
      </w:r>
      <w:r w:rsidR="0088767C" w:rsidRPr="00054E6C">
        <w:rPr>
          <w:lang w:val="fr-CA"/>
        </w:rPr>
        <w:t xml:space="preserve">, </w:t>
      </w:r>
      <w:r w:rsidR="007A22C8">
        <w:rPr>
          <w:lang w:val="fr-CA"/>
        </w:rPr>
        <w:t xml:space="preserve">ses ONG et ses organisations de la société civile se caractérisent par leur niveau </w:t>
      </w:r>
      <w:r w:rsidR="00D40C7E">
        <w:rPr>
          <w:lang w:val="fr-CA"/>
        </w:rPr>
        <w:t xml:space="preserve">élevé </w:t>
      </w:r>
      <w:r w:rsidR="007A22C8">
        <w:rPr>
          <w:lang w:val="fr-CA"/>
        </w:rPr>
        <w:t>d’activité, leur dynamisme et une forte participation des jeunes</w:t>
      </w:r>
      <w:r w:rsidR="0088767C" w:rsidRPr="00054E6C">
        <w:rPr>
          <w:lang w:val="fr-CA"/>
        </w:rPr>
        <w:t xml:space="preserve">. </w:t>
      </w:r>
      <w:r w:rsidR="007A22C8">
        <w:rPr>
          <w:lang w:val="fr-CA"/>
        </w:rPr>
        <w:t>Beaucoup des projets de l’</w:t>
      </w:r>
      <w:r w:rsidR="0088767C" w:rsidRPr="00054E6C">
        <w:rPr>
          <w:lang w:val="fr-CA"/>
        </w:rPr>
        <w:t xml:space="preserve">UNCT </w:t>
      </w:r>
      <w:r w:rsidR="007A22C8">
        <w:rPr>
          <w:lang w:val="fr-CA"/>
        </w:rPr>
        <w:t xml:space="preserve">sont mis en œuvre en grande partie par des ONG dont les affiliés sont principalement des jeunes pour lesquels les projets constituent des </w:t>
      </w:r>
      <w:r w:rsidR="0088767C" w:rsidRPr="00054E6C">
        <w:rPr>
          <w:lang w:val="fr-CA"/>
        </w:rPr>
        <w:t xml:space="preserve">sources </w:t>
      </w:r>
      <w:r w:rsidR="007A22C8">
        <w:rPr>
          <w:lang w:val="fr-CA"/>
        </w:rPr>
        <w:t>de revenus</w:t>
      </w:r>
      <w:r w:rsidR="0088767C" w:rsidRPr="00054E6C">
        <w:rPr>
          <w:lang w:val="fr-CA"/>
        </w:rPr>
        <w:t xml:space="preserve">. </w:t>
      </w:r>
      <w:r w:rsidR="007A22C8">
        <w:rPr>
          <w:lang w:val="fr-CA"/>
        </w:rPr>
        <w:t xml:space="preserve">L’engagement des jeunes est axé pour la plupart sur le processus de </w:t>
      </w:r>
      <w:r w:rsidR="0088767C" w:rsidRPr="00054E6C">
        <w:rPr>
          <w:lang w:val="fr-CA"/>
        </w:rPr>
        <w:t xml:space="preserve">consolidation </w:t>
      </w:r>
      <w:r w:rsidR="007A22C8">
        <w:rPr>
          <w:lang w:val="fr-CA"/>
        </w:rPr>
        <w:t>de la paix et de ré</w:t>
      </w:r>
      <w:r w:rsidR="0088767C" w:rsidRPr="00054E6C">
        <w:rPr>
          <w:lang w:val="fr-CA"/>
        </w:rPr>
        <w:t xml:space="preserve">conciliation, </w:t>
      </w:r>
      <w:r w:rsidR="007A22C8">
        <w:rPr>
          <w:lang w:val="fr-CA"/>
        </w:rPr>
        <w:t>le processus électoral, la gestion des conflits, la planification familiale et le relèvement post-Ebola</w:t>
      </w:r>
      <w:r w:rsidR="0088767C" w:rsidRPr="00054E6C">
        <w:rPr>
          <w:lang w:val="fr-CA"/>
        </w:rPr>
        <w:t xml:space="preserve">. </w:t>
      </w:r>
      <w:r w:rsidR="001870ED">
        <w:rPr>
          <w:lang w:val="fr-CA"/>
        </w:rPr>
        <w:t>Les ONG pourraient constituer un réservoir de compétences et de capacités susceptibles d’appuyer la mise en œuvre d’action prioritaires et de pallier le manque de capacités institutionnelles</w:t>
      </w:r>
      <w:r w:rsidR="0088767C" w:rsidRPr="00054E6C">
        <w:rPr>
          <w:lang w:val="fr-CA"/>
        </w:rPr>
        <w:t xml:space="preserve">. </w:t>
      </w:r>
      <w:r w:rsidR="001870ED">
        <w:rPr>
          <w:lang w:val="fr-CA"/>
        </w:rPr>
        <w:t>L’</w:t>
      </w:r>
      <w:r w:rsidR="0088767C" w:rsidRPr="00054E6C">
        <w:rPr>
          <w:lang w:val="fr-CA"/>
        </w:rPr>
        <w:t xml:space="preserve">UNCT </w:t>
      </w:r>
      <w:r w:rsidR="001870ED">
        <w:rPr>
          <w:lang w:val="fr-CA"/>
        </w:rPr>
        <w:t>externalise l’évaluation des ONG pour la confier à une société indépendante qui les note et les classe selon leur capacité à travailler sur le terrain, leur aptitude à répondre aux attentes et leur gestion des fonds des donateurs</w:t>
      </w:r>
      <w:r w:rsidR="0088767C" w:rsidRPr="00054E6C">
        <w:rPr>
          <w:lang w:val="fr-CA"/>
        </w:rPr>
        <w:t xml:space="preserve">. </w:t>
      </w:r>
    </w:p>
    <w:p w14:paraId="0C3BC6D8" w14:textId="7EFCCC55" w:rsidR="0088767C" w:rsidRPr="00054E6C" w:rsidRDefault="007300BE" w:rsidP="0088767C">
      <w:pPr>
        <w:pStyle w:val="Num1para"/>
        <w:rPr>
          <w:lang w:val="fr-CA"/>
        </w:rPr>
      </w:pPr>
      <w:r>
        <w:rPr>
          <w:lang w:val="fr-CA"/>
        </w:rPr>
        <w:t>Bien que l’État ne finance pas les ONG</w:t>
      </w:r>
      <w:r w:rsidR="0088767C" w:rsidRPr="00054E6C">
        <w:rPr>
          <w:lang w:val="fr-CA"/>
        </w:rPr>
        <w:t xml:space="preserve">, </w:t>
      </w:r>
      <w:r>
        <w:rPr>
          <w:lang w:val="fr-CA"/>
        </w:rPr>
        <w:t>sauf par le biais de projets conjoints avec des donateurs internationaux</w:t>
      </w:r>
      <w:r w:rsidR="0088767C" w:rsidRPr="00054E6C">
        <w:rPr>
          <w:lang w:val="fr-CA"/>
        </w:rPr>
        <w:t>, i</w:t>
      </w:r>
      <w:r>
        <w:rPr>
          <w:lang w:val="fr-CA"/>
        </w:rPr>
        <w:t>l est à noter que les ONG accordent leur soutien aux politiques officielles</w:t>
      </w:r>
      <w:r w:rsidR="0088767C" w:rsidRPr="00054E6C">
        <w:rPr>
          <w:lang w:val="fr-CA"/>
        </w:rPr>
        <w:t xml:space="preserve">. </w:t>
      </w:r>
      <w:r w:rsidR="00322446">
        <w:rPr>
          <w:lang w:val="fr-CA"/>
        </w:rPr>
        <w:t>La dé</w:t>
      </w:r>
      <w:r w:rsidR="009E27E4">
        <w:rPr>
          <w:lang w:val="fr-CA"/>
        </w:rPr>
        <w:t>légation</w:t>
      </w:r>
      <w:r w:rsidR="0088767C" w:rsidRPr="00054E6C">
        <w:rPr>
          <w:lang w:val="fr-CA"/>
        </w:rPr>
        <w:t xml:space="preserve"> </w:t>
      </w:r>
      <w:r>
        <w:rPr>
          <w:lang w:val="fr-CA"/>
        </w:rPr>
        <w:t>a constaté l’existence d’une relation exemplaire entre les associations de jeunes et l’</w:t>
      </w:r>
      <w:r w:rsidR="0088767C" w:rsidRPr="00054E6C">
        <w:rPr>
          <w:lang w:val="fr-CA"/>
        </w:rPr>
        <w:t>UNCT, e</w:t>
      </w:r>
      <w:r>
        <w:rPr>
          <w:lang w:val="fr-CA"/>
        </w:rPr>
        <w:t>n particulier dans les domaines liés à la mobilisation et à la formation de la jeunesse</w:t>
      </w:r>
      <w:r w:rsidR="0088767C" w:rsidRPr="00054E6C">
        <w:rPr>
          <w:lang w:val="fr-CA"/>
        </w:rPr>
        <w:t xml:space="preserve">. </w:t>
      </w:r>
      <w:r>
        <w:rPr>
          <w:lang w:val="fr-CA"/>
        </w:rPr>
        <w:t>Le niveau élevé et visible d’inclusi</w:t>
      </w:r>
      <w:r w:rsidR="004B29BC">
        <w:rPr>
          <w:lang w:val="fr-CA"/>
        </w:rPr>
        <w:t xml:space="preserve">on </w:t>
      </w:r>
      <w:r>
        <w:rPr>
          <w:lang w:val="fr-CA"/>
        </w:rPr>
        <w:t>des jeunes et des ONG s’est manifesté tout particulièrement lors des crises de l’Ebola et des processus électoraux</w:t>
      </w:r>
      <w:r w:rsidR="0088767C" w:rsidRPr="00054E6C">
        <w:rPr>
          <w:lang w:val="fr-CA"/>
        </w:rPr>
        <w:t xml:space="preserve">. </w:t>
      </w:r>
      <w:r w:rsidR="00322446">
        <w:rPr>
          <w:lang w:val="fr-CA"/>
        </w:rPr>
        <w:t>La dé</w:t>
      </w:r>
      <w:r w:rsidR="009E27E4">
        <w:rPr>
          <w:lang w:val="fr-CA"/>
        </w:rPr>
        <w:t>légation</w:t>
      </w:r>
      <w:r w:rsidR="0088767C" w:rsidRPr="00054E6C">
        <w:rPr>
          <w:lang w:val="fr-CA"/>
        </w:rPr>
        <w:t xml:space="preserve"> </w:t>
      </w:r>
      <w:r>
        <w:rPr>
          <w:lang w:val="fr-CA"/>
        </w:rPr>
        <w:t>a été informée par des ONG nationales de premier plan sur leurs travaux de terrain, qui portent principalement sur des campagnes d’assainissement, de relèvement post-Ebola, d’autonomisation des femmes et de gouvernance démocratique</w:t>
      </w:r>
      <w:r w:rsidR="0088767C" w:rsidRPr="00054E6C">
        <w:rPr>
          <w:lang w:val="fr-CA"/>
        </w:rPr>
        <w:t xml:space="preserve">. </w:t>
      </w:r>
      <w:r>
        <w:rPr>
          <w:lang w:val="fr-CA"/>
        </w:rPr>
        <w:t>L’</w:t>
      </w:r>
      <w:r w:rsidR="0088767C" w:rsidRPr="00054E6C">
        <w:rPr>
          <w:lang w:val="fr-CA"/>
        </w:rPr>
        <w:t xml:space="preserve">UNCT </w:t>
      </w:r>
      <w:r>
        <w:rPr>
          <w:lang w:val="fr-CA"/>
        </w:rPr>
        <w:t xml:space="preserve">a aidé à établir </w:t>
      </w:r>
      <w:r w:rsidR="00194C3B">
        <w:rPr>
          <w:lang w:val="fr-CA"/>
        </w:rPr>
        <w:t xml:space="preserve">dans le pays, notamment à </w:t>
      </w:r>
      <w:r w:rsidR="00194C3B" w:rsidRPr="00054E6C">
        <w:rPr>
          <w:lang w:val="fr-CA"/>
        </w:rPr>
        <w:t>Conakry</w:t>
      </w:r>
      <w:r w:rsidR="00194C3B">
        <w:rPr>
          <w:lang w:val="fr-CA"/>
        </w:rPr>
        <w:t xml:space="preserve">, </w:t>
      </w:r>
      <w:r>
        <w:rPr>
          <w:lang w:val="fr-CA"/>
        </w:rPr>
        <w:t>plusieurs « zones bleues » qui sont des centres de loisirs, de réunion et de formation destinés aux jeunes, mais qui fournissent également des espaces de participation civique élargie</w:t>
      </w:r>
      <w:r w:rsidR="0088767C" w:rsidRPr="00054E6C">
        <w:rPr>
          <w:lang w:val="fr-CA"/>
        </w:rPr>
        <w:t xml:space="preserve">. </w:t>
      </w:r>
    </w:p>
    <w:p w14:paraId="6C480F74" w14:textId="6A1949E6" w:rsidR="0088767C" w:rsidRPr="00054E6C" w:rsidRDefault="00322446" w:rsidP="0088767C">
      <w:pPr>
        <w:pStyle w:val="Num1para"/>
        <w:rPr>
          <w:lang w:val="fr-CA"/>
        </w:rPr>
      </w:pPr>
      <w:r>
        <w:rPr>
          <w:lang w:val="fr-CA"/>
        </w:rPr>
        <w:t>La dé</w:t>
      </w:r>
      <w:r w:rsidR="009E27E4">
        <w:rPr>
          <w:lang w:val="fr-CA"/>
        </w:rPr>
        <w:t>légation</w:t>
      </w:r>
      <w:r w:rsidR="0088767C" w:rsidRPr="00054E6C">
        <w:rPr>
          <w:lang w:val="fr-CA"/>
        </w:rPr>
        <w:t xml:space="preserve"> </w:t>
      </w:r>
      <w:r w:rsidR="00044148">
        <w:rPr>
          <w:lang w:val="fr-CA"/>
        </w:rPr>
        <w:t xml:space="preserve">a remarqué la forte présence du </w:t>
      </w:r>
      <w:r w:rsidR="00861010">
        <w:rPr>
          <w:lang w:val="fr-CA"/>
        </w:rPr>
        <w:t>FNUAP</w:t>
      </w:r>
      <w:r w:rsidR="0088767C" w:rsidRPr="00054E6C">
        <w:rPr>
          <w:lang w:val="fr-CA"/>
        </w:rPr>
        <w:t xml:space="preserve"> </w:t>
      </w:r>
      <w:r w:rsidR="00044148">
        <w:rPr>
          <w:lang w:val="fr-CA"/>
        </w:rPr>
        <w:t>et les relations établies entre de nombreuses ONG et organisations de la sociét</w:t>
      </w:r>
      <w:r w:rsidR="002E15FA">
        <w:rPr>
          <w:lang w:val="fr-CA"/>
        </w:rPr>
        <w:t xml:space="preserve">é civile et le Fonds, lequel </w:t>
      </w:r>
      <w:r w:rsidR="00044148">
        <w:rPr>
          <w:lang w:val="fr-CA"/>
        </w:rPr>
        <w:t xml:space="preserve">apporte </w:t>
      </w:r>
      <w:r w:rsidR="002E15FA">
        <w:rPr>
          <w:lang w:val="fr-CA"/>
        </w:rPr>
        <w:t xml:space="preserve">un soutien solide, en particulier aux associations de jeunes et de femmes, </w:t>
      </w:r>
      <w:r w:rsidR="004B29BC">
        <w:rPr>
          <w:lang w:val="fr-CA"/>
        </w:rPr>
        <w:t>dont il appuie l’autonomisation</w:t>
      </w:r>
      <w:r w:rsidR="0088767C" w:rsidRPr="00054E6C">
        <w:rPr>
          <w:lang w:val="fr-CA"/>
        </w:rPr>
        <w:t xml:space="preserve">. </w:t>
      </w:r>
      <w:r w:rsidR="007300BE">
        <w:rPr>
          <w:lang w:val="fr-CA"/>
        </w:rPr>
        <w:t>L</w:t>
      </w:r>
      <w:r w:rsidR="00861010">
        <w:rPr>
          <w:lang w:val="fr-CA"/>
        </w:rPr>
        <w:t>e FNUAP</w:t>
      </w:r>
      <w:r w:rsidR="0088767C" w:rsidRPr="00054E6C">
        <w:rPr>
          <w:lang w:val="fr-CA"/>
        </w:rPr>
        <w:t xml:space="preserve"> </w:t>
      </w:r>
      <w:r w:rsidR="00044148">
        <w:rPr>
          <w:lang w:val="fr-CA"/>
        </w:rPr>
        <w:t xml:space="preserve">contribue à la réinsertion socioéconomique de </w:t>
      </w:r>
      <w:r w:rsidR="0088767C" w:rsidRPr="00054E6C">
        <w:rPr>
          <w:lang w:val="fr-CA"/>
        </w:rPr>
        <w:t>2</w:t>
      </w:r>
      <w:r w:rsidR="00044148">
        <w:rPr>
          <w:lang w:val="fr-CA"/>
        </w:rPr>
        <w:t> </w:t>
      </w:r>
      <w:r w:rsidR="0088767C" w:rsidRPr="00054E6C">
        <w:rPr>
          <w:lang w:val="fr-CA"/>
        </w:rPr>
        <w:t xml:space="preserve">800 </w:t>
      </w:r>
      <w:r w:rsidR="00044148">
        <w:rPr>
          <w:lang w:val="fr-CA"/>
        </w:rPr>
        <w:t>anciens jeunes volontaires engagés dans les forces armées en leur dispensant des formations dans les domaines des pratiques civiques, de la consolidation de la paix et des activités génératrices de revenus</w:t>
      </w:r>
      <w:r w:rsidR="009D5729">
        <w:rPr>
          <w:lang w:val="fr-CA"/>
        </w:rPr>
        <w:t xml:space="preserve">. </w:t>
      </w:r>
      <w:r w:rsidR="00044148">
        <w:rPr>
          <w:lang w:val="fr-CA"/>
        </w:rPr>
        <w:t>Toutefois, malgré les succès de la coopération en matière de planification familiale avec les associations de jeunes</w:t>
      </w:r>
      <w:r w:rsidR="0088767C" w:rsidRPr="00054E6C">
        <w:rPr>
          <w:lang w:val="fr-CA"/>
        </w:rPr>
        <w:t xml:space="preserve">, </w:t>
      </w:r>
      <w:r w:rsidR="00044148">
        <w:rPr>
          <w:lang w:val="fr-CA"/>
        </w:rPr>
        <w:t>il se manifeste une demande et un besoin croissants d’éducation appropriée dans les domaines de la santé et de la procréation</w:t>
      </w:r>
      <w:r w:rsidR="0088767C" w:rsidRPr="00054E6C">
        <w:rPr>
          <w:lang w:val="fr-CA"/>
        </w:rPr>
        <w:t xml:space="preserve">. </w:t>
      </w:r>
      <w:r w:rsidR="00044148">
        <w:rPr>
          <w:lang w:val="fr-CA"/>
        </w:rPr>
        <w:t>Les ONG et les OSC demandent de l’aide pour que le pays reste « exempt d’Ebola » et elles ont sollicité une aide supplémentaire pour mobiliser des ressources en vue de bénéficier d’appuis techniques et logistiques et d’être mieux préparées en cas de nouvelles flambées de maladie</w:t>
      </w:r>
      <w:r w:rsidR="0088767C" w:rsidRPr="00054E6C">
        <w:rPr>
          <w:lang w:val="fr-CA"/>
        </w:rPr>
        <w:t>.</w:t>
      </w:r>
    </w:p>
    <w:p w14:paraId="2385BDD1" w14:textId="4A84F683" w:rsidR="0088767C" w:rsidRPr="00054E6C" w:rsidRDefault="00D615C9" w:rsidP="0088767C">
      <w:pPr>
        <w:pStyle w:val="Num1para"/>
        <w:rPr>
          <w:lang w:val="fr-CA"/>
        </w:rPr>
      </w:pPr>
      <w:r>
        <w:rPr>
          <w:lang w:val="fr-CA"/>
        </w:rPr>
        <w:t>Il a été porté à la connaissance de l</w:t>
      </w:r>
      <w:r w:rsidR="00322446">
        <w:rPr>
          <w:lang w:val="fr-CA"/>
        </w:rPr>
        <w:t>a dé</w:t>
      </w:r>
      <w:r w:rsidR="009E27E4">
        <w:rPr>
          <w:lang w:val="fr-CA"/>
        </w:rPr>
        <w:t>légation</w:t>
      </w:r>
      <w:r w:rsidR="0088767C" w:rsidRPr="00054E6C">
        <w:rPr>
          <w:lang w:val="fr-CA"/>
        </w:rPr>
        <w:t xml:space="preserve"> </w:t>
      </w:r>
      <w:r>
        <w:rPr>
          <w:lang w:val="fr-CA"/>
        </w:rPr>
        <w:t xml:space="preserve">que depuis le lancement du dernier PNUAD, plus de </w:t>
      </w:r>
      <w:r w:rsidR="0088767C" w:rsidRPr="00054E6C">
        <w:rPr>
          <w:lang w:val="fr-CA"/>
        </w:rPr>
        <w:t>100</w:t>
      </w:r>
      <w:r>
        <w:rPr>
          <w:lang w:val="fr-CA"/>
        </w:rPr>
        <w:t> </w:t>
      </w:r>
      <w:r w:rsidR="0088767C" w:rsidRPr="00054E6C">
        <w:rPr>
          <w:lang w:val="fr-CA"/>
        </w:rPr>
        <w:t xml:space="preserve">000 </w:t>
      </w:r>
      <w:r>
        <w:rPr>
          <w:lang w:val="fr-CA"/>
        </w:rPr>
        <w:t xml:space="preserve">garçons et filles, dont plus de </w:t>
      </w:r>
      <w:r w:rsidR="0088767C" w:rsidRPr="00054E6C">
        <w:rPr>
          <w:lang w:val="fr-CA"/>
        </w:rPr>
        <w:t>1</w:t>
      </w:r>
      <w:r>
        <w:rPr>
          <w:lang w:val="fr-CA"/>
        </w:rPr>
        <w:t> </w:t>
      </w:r>
      <w:r w:rsidR="0088767C" w:rsidRPr="00054E6C">
        <w:rPr>
          <w:lang w:val="fr-CA"/>
        </w:rPr>
        <w:t xml:space="preserve">000 </w:t>
      </w:r>
      <w:r>
        <w:rPr>
          <w:lang w:val="fr-CA"/>
        </w:rPr>
        <w:t>précédemment associés aux forces armées, avaient trouvé un emploi</w:t>
      </w:r>
      <w:r w:rsidR="0088767C" w:rsidRPr="00054E6C">
        <w:rPr>
          <w:lang w:val="fr-CA"/>
        </w:rPr>
        <w:t xml:space="preserve">. </w:t>
      </w:r>
      <w:r>
        <w:rPr>
          <w:lang w:val="fr-CA"/>
        </w:rPr>
        <w:t>Toutefois, vu le niveau alarmant du taux de chômage, des ONG ont appelé à l’établissement de centres socioéconomiques qui dispenseraient des formations aux petits entrepreneurs</w:t>
      </w:r>
      <w:r w:rsidR="0088767C" w:rsidRPr="00054E6C">
        <w:rPr>
          <w:lang w:val="fr-CA"/>
        </w:rPr>
        <w:t xml:space="preserve">. </w:t>
      </w:r>
      <w:r w:rsidR="00322446">
        <w:rPr>
          <w:lang w:val="fr-CA"/>
        </w:rPr>
        <w:t>La dé</w:t>
      </w:r>
      <w:r w:rsidR="009E27E4">
        <w:rPr>
          <w:lang w:val="fr-CA"/>
        </w:rPr>
        <w:t>légation</w:t>
      </w:r>
      <w:r w:rsidR="0088767C" w:rsidRPr="00054E6C">
        <w:rPr>
          <w:lang w:val="fr-CA"/>
        </w:rPr>
        <w:t xml:space="preserve"> </w:t>
      </w:r>
      <w:r>
        <w:rPr>
          <w:lang w:val="fr-CA"/>
        </w:rPr>
        <w:t xml:space="preserve">a noté que les ONG n’étaient pas prêtes à faire entendre leur voix dans la lutte contre la </w:t>
      </w:r>
      <w:r w:rsidR="0088767C" w:rsidRPr="00054E6C">
        <w:rPr>
          <w:lang w:val="fr-CA"/>
        </w:rPr>
        <w:t>corruption</w:t>
      </w:r>
      <w:r>
        <w:rPr>
          <w:lang w:val="fr-CA"/>
        </w:rPr>
        <w:t>, au lieu de quoi elles avaient demandé que l’</w:t>
      </w:r>
      <w:r w:rsidR="0088767C" w:rsidRPr="00054E6C">
        <w:rPr>
          <w:lang w:val="fr-CA"/>
        </w:rPr>
        <w:t xml:space="preserve">UNCT </w:t>
      </w:r>
      <w:r>
        <w:rPr>
          <w:lang w:val="fr-CA"/>
        </w:rPr>
        <w:t xml:space="preserve">organise des formations </w:t>
      </w:r>
      <w:r w:rsidR="00FA0ACE">
        <w:rPr>
          <w:lang w:val="fr-CA"/>
        </w:rPr>
        <w:t xml:space="preserve">à l’intention des partis politiques, des forces armées et des effectifs de la police pour </w:t>
      </w:r>
      <w:r w:rsidR="00194C3B">
        <w:rPr>
          <w:lang w:val="fr-CA"/>
        </w:rPr>
        <w:t xml:space="preserve">s’attaquer à ce </w:t>
      </w:r>
      <w:r w:rsidR="00FA0ACE">
        <w:rPr>
          <w:lang w:val="fr-CA"/>
        </w:rPr>
        <w:t>problème</w:t>
      </w:r>
      <w:r w:rsidR="0088767C" w:rsidRPr="00054E6C">
        <w:rPr>
          <w:lang w:val="fr-CA"/>
        </w:rPr>
        <w:t xml:space="preserve">. </w:t>
      </w:r>
    </w:p>
    <w:p w14:paraId="5CCFCB53" w14:textId="08E96843" w:rsidR="0088767C" w:rsidRPr="00054E6C" w:rsidRDefault="0088767C" w:rsidP="0088767C">
      <w:pPr>
        <w:pStyle w:val="Heading4"/>
        <w:rPr>
          <w:lang w:val="fr-CA"/>
        </w:rPr>
      </w:pPr>
      <w:r w:rsidRPr="00054E6C">
        <w:rPr>
          <w:lang w:val="fr-CA"/>
        </w:rPr>
        <w:lastRenderedPageBreak/>
        <w:t xml:space="preserve">Engagement </w:t>
      </w:r>
      <w:r w:rsidR="00C14A6C">
        <w:rPr>
          <w:lang w:val="fr-CA"/>
        </w:rPr>
        <w:t xml:space="preserve">des </w:t>
      </w:r>
      <w:r w:rsidRPr="00054E6C">
        <w:rPr>
          <w:lang w:val="fr-CA"/>
        </w:rPr>
        <w:t>associations</w:t>
      </w:r>
      <w:r w:rsidR="00C14A6C">
        <w:rPr>
          <w:lang w:val="fr-CA"/>
        </w:rPr>
        <w:t xml:space="preserve"> de femmes</w:t>
      </w:r>
    </w:p>
    <w:p w14:paraId="2AB8052C" w14:textId="7DFE44D4" w:rsidR="0088767C" w:rsidRPr="00054E6C" w:rsidRDefault="00322446" w:rsidP="0088767C">
      <w:pPr>
        <w:pStyle w:val="Num1para"/>
        <w:rPr>
          <w:lang w:val="fr-CA"/>
        </w:rPr>
      </w:pPr>
      <w:r>
        <w:rPr>
          <w:lang w:val="fr-CA"/>
        </w:rPr>
        <w:t>La dé</w:t>
      </w:r>
      <w:r w:rsidR="009E27E4">
        <w:rPr>
          <w:lang w:val="fr-CA"/>
        </w:rPr>
        <w:t>légation</w:t>
      </w:r>
      <w:r w:rsidR="0088767C" w:rsidRPr="00054E6C">
        <w:rPr>
          <w:lang w:val="fr-CA"/>
        </w:rPr>
        <w:t xml:space="preserve"> </w:t>
      </w:r>
      <w:r w:rsidR="00FA5DDE">
        <w:rPr>
          <w:lang w:val="fr-CA"/>
        </w:rPr>
        <w:t>a entendu les témoignages de toute une gamme d’organisations de femmes sur les progrès réalisés en matière d’égalité des sexes et d’autonomisation des femmes et des jeunes, ainsi que sur les très bonnes relations existant entre les homologues nationaux chargés de ces questions et l’</w:t>
      </w:r>
      <w:r w:rsidR="0088767C" w:rsidRPr="00054E6C">
        <w:rPr>
          <w:lang w:val="fr-CA"/>
        </w:rPr>
        <w:t xml:space="preserve">UNCT. </w:t>
      </w:r>
      <w:r w:rsidR="00FA5DDE">
        <w:rPr>
          <w:lang w:val="fr-CA"/>
        </w:rPr>
        <w:t xml:space="preserve">Les organisations de femmes ont </w:t>
      </w:r>
      <w:r w:rsidR="00BF14DD">
        <w:rPr>
          <w:lang w:val="fr-CA"/>
        </w:rPr>
        <w:t>partagé leurs expériences dans le cadre des processus é</w:t>
      </w:r>
      <w:r w:rsidR="00194C3B">
        <w:rPr>
          <w:lang w:val="fr-CA"/>
        </w:rPr>
        <w:t>lectoraux, post-Ebola et autres</w:t>
      </w:r>
      <w:r w:rsidR="00BF14DD">
        <w:rPr>
          <w:lang w:val="fr-CA"/>
        </w:rPr>
        <w:t xml:space="preserve"> et ont souligné l’importance de leur rôle dans la prévention des conflits et la réconciliation</w:t>
      </w:r>
      <w:r w:rsidR="0088767C" w:rsidRPr="00054E6C">
        <w:rPr>
          <w:lang w:val="fr-CA"/>
        </w:rPr>
        <w:t xml:space="preserve">. </w:t>
      </w:r>
    </w:p>
    <w:p w14:paraId="70AB308A" w14:textId="02D491C1" w:rsidR="0088767C" w:rsidRPr="00054E6C" w:rsidRDefault="007A50E8" w:rsidP="0088767C">
      <w:pPr>
        <w:pStyle w:val="Num1para"/>
        <w:rPr>
          <w:lang w:val="fr-CA"/>
        </w:rPr>
      </w:pPr>
      <w:r>
        <w:rPr>
          <w:lang w:val="fr-CA"/>
        </w:rPr>
        <w:t xml:space="preserve">Bien que le niveau de </w:t>
      </w:r>
      <w:r w:rsidR="0088767C" w:rsidRPr="00054E6C">
        <w:rPr>
          <w:lang w:val="fr-CA"/>
        </w:rPr>
        <w:t xml:space="preserve">participation </w:t>
      </w:r>
      <w:r>
        <w:rPr>
          <w:lang w:val="fr-CA"/>
        </w:rPr>
        <w:t>des femmes au sein de l’administration de l’État ne soit pas aussi bas que l’on pourrait s’y attendre par rapport à certains pays voisins</w:t>
      </w:r>
      <w:r w:rsidR="0088767C" w:rsidRPr="00054E6C">
        <w:rPr>
          <w:lang w:val="fr-CA"/>
        </w:rPr>
        <w:t xml:space="preserve">, </w:t>
      </w:r>
      <w:r>
        <w:rPr>
          <w:lang w:val="fr-CA"/>
        </w:rPr>
        <w:t xml:space="preserve">il paraît nécessaire d’établir un </w:t>
      </w:r>
      <w:r w:rsidR="0088767C" w:rsidRPr="00054E6C">
        <w:rPr>
          <w:lang w:val="fr-CA"/>
        </w:rPr>
        <w:t xml:space="preserve">programme </w:t>
      </w:r>
      <w:r>
        <w:rPr>
          <w:lang w:val="fr-CA"/>
        </w:rPr>
        <w:t>d’autonomisation politique et économique des femmes</w:t>
      </w:r>
      <w:r w:rsidR="0088767C" w:rsidRPr="00054E6C">
        <w:rPr>
          <w:lang w:val="fr-CA"/>
        </w:rPr>
        <w:t xml:space="preserve">. </w:t>
      </w:r>
      <w:r>
        <w:rPr>
          <w:lang w:val="fr-CA"/>
        </w:rPr>
        <w:t xml:space="preserve">Les responsables d’organisations féminines ont lancé un appel en faveur de la transformation du </w:t>
      </w:r>
      <w:r w:rsidR="003A4B4B">
        <w:rPr>
          <w:lang w:val="fr-CA"/>
        </w:rPr>
        <w:t>Bureau national des femmes en une Direction nationale de l’autonomisation des femmes, qui disposerait d’un pouvoir institutionnel supérieur pour mener les réformes nécessaires pour la promotion des droits des femmes, de l’égalité des sexes et de la protection de l’enfance</w:t>
      </w:r>
      <w:r w:rsidR="0088767C" w:rsidRPr="00054E6C">
        <w:rPr>
          <w:lang w:val="fr-CA"/>
        </w:rPr>
        <w:t xml:space="preserve">. </w:t>
      </w:r>
      <w:r w:rsidR="00322446">
        <w:rPr>
          <w:lang w:val="fr-CA"/>
        </w:rPr>
        <w:t>La dé</w:t>
      </w:r>
      <w:r w:rsidR="009E27E4">
        <w:rPr>
          <w:lang w:val="fr-CA"/>
        </w:rPr>
        <w:t>légation</w:t>
      </w:r>
      <w:r w:rsidR="0088767C" w:rsidRPr="00054E6C">
        <w:rPr>
          <w:lang w:val="fr-CA"/>
        </w:rPr>
        <w:t xml:space="preserve"> </w:t>
      </w:r>
      <w:r w:rsidR="003A4B4B">
        <w:rPr>
          <w:lang w:val="fr-CA"/>
        </w:rPr>
        <w:t xml:space="preserve">a également noté des appels demandant l’offre de programmes de formation plus nombreux à l’intention des femmes </w:t>
      </w:r>
      <w:r w:rsidR="0088767C" w:rsidRPr="00054E6C">
        <w:rPr>
          <w:lang w:val="fr-CA"/>
        </w:rPr>
        <w:t xml:space="preserve">entrepreneurs, </w:t>
      </w:r>
      <w:r w:rsidR="003A4B4B">
        <w:rPr>
          <w:lang w:val="fr-CA"/>
        </w:rPr>
        <w:t>notamment dans le domaine des petites entreprises transfrontalières</w:t>
      </w:r>
      <w:r w:rsidR="0088767C" w:rsidRPr="00054E6C">
        <w:rPr>
          <w:lang w:val="fr-CA"/>
        </w:rPr>
        <w:t>.</w:t>
      </w:r>
    </w:p>
    <w:p w14:paraId="727209E1" w14:textId="54639E8A" w:rsidR="0088767C" w:rsidRPr="00054E6C" w:rsidRDefault="000A5DF9" w:rsidP="0088767C">
      <w:pPr>
        <w:pStyle w:val="Num1para"/>
        <w:rPr>
          <w:lang w:val="fr-CA"/>
        </w:rPr>
      </w:pPr>
      <w:r>
        <w:rPr>
          <w:lang w:val="fr-CA"/>
        </w:rPr>
        <w:t xml:space="preserve">Bien que </w:t>
      </w:r>
      <w:r w:rsidR="00322446">
        <w:rPr>
          <w:lang w:val="fr-CA"/>
        </w:rPr>
        <w:t>la dé</w:t>
      </w:r>
      <w:r w:rsidR="009E27E4">
        <w:rPr>
          <w:lang w:val="fr-CA"/>
        </w:rPr>
        <w:t>légation</w:t>
      </w:r>
      <w:r w:rsidR="0088767C" w:rsidRPr="00054E6C">
        <w:rPr>
          <w:lang w:val="fr-CA"/>
        </w:rPr>
        <w:t xml:space="preserve"> </w:t>
      </w:r>
      <w:r>
        <w:rPr>
          <w:lang w:val="fr-CA"/>
        </w:rPr>
        <w:t xml:space="preserve">ait constaté la réalisation de progrès </w:t>
      </w:r>
      <w:r w:rsidR="0088767C" w:rsidRPr="00054E6C">
        <w:rPr>
          <w:lang w:val="fr-CA"/>
        </w:rPr>
        <w:t>notable</w:t>
      </w:r>
      <w:r>
        <w:rPr>
          <w:lang w:val="fr-CA"/>
        </w:rPr>
        <w:t>s</w:t>
      </w:r>
      <w:r w:rsidR="0088767C" w:rsidRPr="00054E6C">
        <w:rPr>
          <w:lang w:val="fr-CA"/>
        </w:rPr>
        <w:t xml:space="preserve"> </w:t>
      </w:r>
      <w:r>
        <w:rPr>
          <w:lang w:val="fr-CA"/>
        </w:rPr>
        <w:t xml:space="preserve">concernant la promotion de l’égalité des sexes dans l’éducation, il est d’une nécessité urgente de mettre en œuvre les dispositions de l’Agenda </w:t>
      </w:r>
      <w:r w:rsidR="0088767C" w:rsidRPr="00054E6C">
        <w:rPr>
          <w:lang w:val="fr-CA"/>
        </w:rPr>
        <w:t xml:space="preserve">2030 </w:t>
      </w:r>
      <w:r>
        <w:rPr>
          <w:lang w:val="fr-CA"/>
        </w:rPr>
        <w:t>relatives à la violence sexiste</w:t>
      </w:r>
      <w:r w:rsidR="0088767C" w:rsidRPr="00054E6C">
        <w:rPr>
          <w:lang w:val="fr-CA"/>
        </w:rPr>
        <w:t xml:space="preserve">. </w:t>
      </w:r>
      <w:r w:rsidR="00322446">
        <w:rPr>
          <w:lang w:val="fr-CA"/>
        </w:rPr>
        <w:t>La dé</w:t>
      </w:r>
      <w:r w:rsidR="009E27E4">
        <w:rPr>
          <w:lang w:val="fr-CA"/>
        </w:rPr>
        <w:t>légation</w:t>
      </w:r>
      <w:r w:rsidR="0088767C" w:rsidRPr="00054E6C">
        <w:rPr>
          <w:lang w:val="fr-CA"/>
        </w:rPr>
        <w:t xml:space="preserve"> </w:t>
      </w:r>
      <w:r>
        <w:rPr>
          <w:lang w:val="fr-CA"/>
        </w:rPr>
        <w:t>a été informée du taux alarmant de femmes (</w:t>
      </w:r>
      <w:r w:rsidR="0088767C" w:rsidRPr="00054E6C">
        <w:rPr>
          <w:lang w:val="fr-CA"/>
        </w:rPr>
        <w:t xml:space="preserve">95 </w:t>
      </w:r>
      <w:r w:rsidR="00322446">
        <w:rPr>
          <w:lang w:val="fr-CA"/>
        </w:rPr>
        <w:t>%</w:t>
      </w:r>
      <w:r>
        <w:rPr>
          <w:lang w:val="fr-CA"/>
        </w:rPr>
        <w:t>)</w:t>
      </w:r>
      <w:r w:rsidR="0088767C" w:rsidRPr="00054E6C">
        <w:rPr>
          <w:lang w:val="fr-CA"/>
        </w:rPr>
        <w:t xml:space="preserve"> </w:t>
      </w:r>
      <w:r>
        <w:rPr>
          <w:lang w:val="fr-CA"/>
        </w:rPr>
        <w:t>victimes d’abus domestiques et de violences</w:t>
      </w:r>
      <w:r w:rsidR="0088767C" w:rsidRPr="00054E6C">
        <w:rPr>
          <w:lang w:val="fr-CA"/>
        </w:rPr>
        <w:t xml:space="preserve">. </w:t>
      </w:r>
      <w:r>
        <w:rPr>
          <w:lang w:val="fr-CA"/>
        </w:rPr>
        <w:t>Lors des réunions avec les associations de femmes, une grande attention a été portée aux questions des mutilations génitales féminines, avec des appels à un renforcement des campagnes de lutte contre les pratiques néfastes</w:t>
      </w:r>
      <w:r w:rsidR="0088767C" w:rsidRPr="00054E6C">
        <w:rPr>
          <w:lang w:val="fr-CA"/>
        </w:rPr>
        <w:t>.</w:t>
      </w:r>
    </w:p>
    <w:p w14:paraId="4A9C3C80" w14:textId="490C4C8C" w:rsidR="004065B8" w:rsidRPr="00054E6C" w:rsidRDefault="00591F2E" w:rsidP="00065613">
      <w:pPr>
        <w:pStyle w:val="Heading1"/>
        <w:ind w:hanging="277"/>
        <w:rPr>
          <w:sz w:val="24"/>
          <w:szCs w:val="24"/>
          <w:lang w:val="fr-CA"/>
        </w:rPr>
      </w:pPr>
      <w:r>
        <w:rPr>
          <w:sz w:val="24"/>
          <w:szCs w:val="24"/>
          <w:lang w:val="fr-CA"/>
        </w:rPr>
        <w:t xml:space="preserve">L’équipe de pays des Nations Unies en </w:t>
      </w:r>
      <w:r w:rsidR="00630FAC">
        <w:rPr>
          <w:sz w:val="24"/>
          <w:szCs w:val="24"/>
          <w:lang w:val="fr-CA"/>
        </w:rPr>
        <w:t>Guinée</w:t>
      </w:r>
    </w:p>
    <w:p w14:paraId="61FDBD7C" w14:textId="543225E5" w:rsidR="00E83F2C" w:rsidRPr="00054E6C" w:rsidRDefault="00BF14DD" w:rsidP="00630691">
      <w:pPr>
        <w:pStyle w:val="Num1para"/>
        <w:rPr>
          <w:lang w:val="fr-CA"/>
        </w:rPr>
      </w:pPr>
      <w:r>
        <w:rPr>
          <w:lang w:val="fr-CA"/>
        </w:rPr>
        <w:t>L’</w:t>
      </w:r>
      <w:r w:rsidR="00FA0EAE" w:rsidRPr="00054E6C">
        <w:rPr>
          <w:lang w:val="fr-CA"/>
        </w:rPr>
        <w:t>UNCT</w:t>
      </w:r>
      <w:r w:rsidR="00C91BC3" w:rsidRPr="00054E6C">
        <w:rPr>
          <w:lang w:val="fr-CA"/>
        </w:rPr>
        <w:t xml:space="preserve">, </w:t>
      </w:r>
      <w:r w:rsidR="00CA60FB">
        <w:rPr>
          <w:lang w:val="fr-CA"/>
        </w:rPr>
        <w:t xml:space="preserve">sous la direction générale du coordonnateur résident, est selon toutes apparences un partenaire de confiance du </w:t>
      </w:r>
      <w:r w:rsidR="00E7103C">
        <w:rPr>
          <w:lang w:val="fr-CA"/>
        </w:rPr>
        <w:t>Gouvernement</w:t>
      </w:r>
      <w:r w:rsidR="00644EDA" w:rsidRPr="00054E6C">
        <w:rPr>
          <w:lang w:val="fr-CA"/>
        </w:rPr>
        <w:t xml:space="preserve">. </w:t>
      </w:r>
      <w:r w:rsidR="000A5DF9">
        <w:rPr>
          <w:lang w:val="fr-CA"/>
        </w:rPr>
        <w:t>Les partenaire</w:t>
      </w:r>
      <w:r w:rsidR="00644EDA" w:rsidRPr="00054E6C">
        <w:rPr>
          <w:lang w:val="fr-CA"/>
        </w:rPr>
        <w:t>s</w:t>
      </w:r>
      <w:r w:rsidR="00106DC2" w:rsidRPr="00054E6C">
        <w:rPr>
          <w:rStyle w:val="FootnoteReference"/>
          <w:bCs/>
          <w:lang w:val="fr-CA"/>
        </w:rPr>
        <w:footnoteReference w:id="4"/>
      </w:r>
      <w:r w:rsidR="00A22929" w:rsidRPr="00054E6C">
        <w:rPr>
          <w:lang w:val="fr-CA"/>
        </w:rPr>
        <w:t xml:space="preserve"> </w:t>
      </w:r>
      <w:r w:rsidR="00CA60FB">
        <w:rPr>
          <w:lang w:val="fr-CA"/>
        </w:rPr>
        <w:t xml:space="preserve">se réunissent périodiquement à la Maison commune des Nations Unies pour échanger des informations et coordonner leurs activités avec celles des pouvoirs </w:t>
      </w:r>
      <w:r w:rsidR="0044528E">
        <w:rPr>
          <w:lang w:val="fr-CA"/>
        </w:rPr>
        <w:t>publics, des donateurs et des autres acteurs</w:t>
      </w:r>
      <w:r w:rsidR="00644EDA" w:rsidRPr="00054E6C">
        <w:rPr>
          <w:lang w:val="fr-CA"/>
        </w:rPr>
        <w:t xml:space="preserve">. </w:t>
      </w:r>
      <w:r>
        <w:rPr>
          <w:lang w:val="fr-CA"/>
        </w:rPr>
        <w:t>L’UNCT</w:t>
      </w:r>
      <w:r w:rsidR="00E83F2C" w:rsidRPr="00054E6C">
        <w:rPr>
          <w:lang w:val="fr-CA"/>
        </w:rPr>
        <w:t xml:space="preserve"> </w:t>
      </w:r>
      <w:r w:rsidR="0044528E">
        <w:rPr>
          <w:lang w:val="fr-CA"/>
        </w:rPr>
        <w:t xml:space="preserve">a mis en place huit groupes thématiques </w:t>
      </w:r>
      <w:r w:rsidR="00247E4A">
        <w:rPr>
          <w:lang w:val="fr-CA"/>
        </w:rPr>
        <w:t xml:space="preserve">pour structurer les </w:t>
      </w:r>
      <w:r w:rsidR="00E83F2C" w:rsidRPr="00054E6C">
        <w:rPr>
          <w:lang w:val="fr-CA"/>
        </w:rPr>
        <w:t xml:space="preserve">dialogues </w:t>
      </w:r>
      <w:r w:rsidR="00247E4A">
        <w:rPr>
          <w:lang w:val="fr-CA"/>
        </w:rPr>
        <w:t xml:space="preserve">avec le </w:t>
      </w:r>
      <w:r w:rsidR="00E7103C">
        <w:rPr>
          <w:lang w:val="fr-CA"/>
        </w:rPr>
        <w:t>Gouvernement</w:t>
      </w:r>
      <w:r w:rsidR="00E83F2C" w:rsidRPr="00054E6C">
        <w:rPr>
          <w:lang w:val="fr-CA"/>
        </w:rPr>
        <w:t xml:space="preserve">. </w:t>
      </w:r>
      <w:r w:rsidR="00247E4A">
        <w:rPr>
          <w:lang w:val="fr-CA"/>
        </w:rPr>
        <w:t>Les divers organismes des Nations Unies sont chargés, dans leurs domaines thématiques de compétence</w:t>
      </w:r>
      <w:r w:rsidR="00410862" w:rsidRPr="00054E6C">
        <w:rPr>
          <w:lang w:val="fr-CA"/>
        </w:rPr>
        <w:t xml:space="preserve">, </w:t>
      </w:r>
      <w:r w:rsidR="00247E4A">
        <w:rPr>
          <w:lang w:val="fr-CA"/>
        </w:rPr>
        <w:t>de responsabilités de chefs de file pour appuyer le renforcement des capacités du côté gouvernemental</w:t>
      </w:r>
      <w:r w:rsidR="00410862" w:rsidRPr="00054E6C">
        <w:rPr>
          <w:lang w:val="fr-CA"/>
        </w:rPr>
        <w:t>.</w:t>
      </w:r>
    </w:p>
    <w:p w14:paraId="187E5BC6" w14:textId="10686F42" w:rsidR="00445A26" w:rsidRPr="00054E6C" w:rsidRDefault="00247E4A" w:rsidP="00446EF1">
      <w:pPr>
        <w:pStyle w:val="Num1para"/>
        <w:rPr>
          <w:lang w:val="fr-CA"/>
        </w:rPr>
      </w:pPr>
      <w:r>
        <w:rPr>
          <w:lang w:val="fr-CA"/>
        </w:rPr>
        <w:t xml:space="preserve">La composante de consolidation de la paix </w:t>
      </w:r>
      <w:r w:rsidR="002D1293">
        <w:rPr>
          <w:lang w:val="fr-CA"/>
        </w:rPr>
        <w:t xml:space="preserve">vise à </w:t>
      </w:r>
      <w:r>
        <w:rPr>
          <w:lang w:val="fr-CA"/>
        </w:rPr>
        <w:t>renforcer la cohésion sociale et l’unité nationale</w:t>
      </w:r>
      <w:r w:rsidR="00F127DF" w:rsidRPr="00054E6C">
        <w:rPr>
          <w:lang w:val="fr-CA"/>
        </w:rPr>
        <w:t xml:space="preserve">, </w:t>
      </w:r>
      <w:r>
        <w:rPr>
          <w:lang w:val="fr-CA"/>
        </w:rPr>
        <w:t xml:space="preserve">par le biais de la prévention des conflits et de la promotion du </w:t>
      </w:r>
      <w:r w:rsidR="00F127DF" w:rsidRPr="00054E6C">
        <w:rPr>
          <w:lang w:val="fr-CA"/>
        </w:rPr>
        <w:t xml:space="preserve">dialogue. </w:t>
      </w:r>
      <w:r w:rsidR="006C6BE6">
        <w:rPr>
          <w:lang w:val="fr-CA"/>
        </w:rPr>
        <w:t xml:space="preserve">La stratégie privilégie les </w:t>
      </w:r>
      <w:r w:rsidR="00F127DF" w:rsidRPr="00054E6C">
        <w:rPr>
          <w:lang w:val="fr-CA"/>
        </w:rPr>
        <w:t xml:space="preserve">actions </w:t>
      </w:r>
      <w:r w:rsidR="006C6BE6">
        <w:rPr>
          <w:lang w:val="fr-CA"/>
        </w:rPr>
        <w:t>en rapport avec la prévention des conflits, notamment la réforme du secteur de la sécurité, le plaidoyer et le renforcement des capacités des entités et des institutions en matière de prévention et de résolution des conflits</w:t>
      </w:r>
      <w:r w:rsidR="00F127DF" w:rsidRPr="00054E6C">
        <w:rPr>
          <w:lang w:val="fr-CA"/>
        </w:rPr>
        <w:t xml:space="preserve">, </w:t>
      </w:r>
      <w:r w:rsidR="006C6BE6">
        <w:rPr>
          <w:lang w:val="fr-CA"/>
        </w:rPr>
        <w:t>le soutien de la réconciliation nationale et la promotion d’un dialogue permanent et constructif avec la participation active des femmes</w:t>
      </w:r>
      <w:r w:rsidR="00F127DF" w:rsidRPr="00054E6C">
        <w:rPr>
          <w:lang w:val="fr-CA"/>
        </w:rPr>
        <w:t xml:space="preserve">. </w:t>
      </w:r>
      <w:r w:rsidR="006C6BE6">
        <w:rPr>
          <w:lang w:val="fr-CA"/>
        </w:rPr>
        <w:t xml:space="preserve">Cette composante </w:t>
      </w:r>
      <w:r w:rsidR="006C1762">
        <w:rPr>
          <w:lang w:val="fr-CA"/>
        </w:rPr>
        <w:t xml:space="preserve">est </w:t>
      </w:r>
      <w:r w:rsidR="002D1293">
        <w:rPr>
          <w:lang w:val="fr-CA"/>
        </w:rPr>
        <w:t>liée à la réforme du secteur de la sécurité et bénéficie de financements du Fonds de consolidation de la paix</w:t>
      </w:r>
      <w:r w:rsidR="00F127DF" w:rsidRPr="00054E6C">
        <w:rPr>
          <w:lang w:val="fr-CA"/>
        </w:rPr>
        <w:t xml:space="preserve">. </w:t>
      </w:r>
      <w:r w:rsidR="002D1293">
        <w:rPr>
          <w:lang w:val="fr-CA"/>
        </w:rPr>
        <w:t>Le programme de croissance inclusive vise à appuyer les efforts nationaux d’élimination de la pauvreté et de promotion d’un développement économique et social durable et inclusif</w:t>
      </w:r>
      <w:r w:rsidR="00445A26" w:rsidRPr="00054E6C">
        <w:rPr>
          <w:lang w:val="fr-CA"/>
        </w:rPr>
        <w:t xml:space="preserve">. </w:t>
      </w:r>
      <w:r w:rsidR="00EA6262" w:rsidRPr="00054E6C">
        <w:rPr>
          <w:lang w:val="fr-CA"/>
        </w:rPr>
        <w:t>I</w:t>
      </w:r>
      <w:r w:rsidR="002D1293">
        <w:rPr>
          <w:lang w:val="fr-CA"/>
        </w:rPr>
        <w:t xml:space="preserve">l a pour objet </w:t>
      </w:r>
      <w:r w:rsidR="002D1293">
        <w:rPr>
          <w:lang w:val="fr-CA"/>
        </w:rPr>
        <w:lastRenderedPageBreak/>
        <w:t xml:space="preserve">d’aider les autorités, au niveau tant national que </w:t>
      </w:r>
      <w:r w:rsidR="00445A26" w:rsidRPr="00054E6C">
        <w:rPr>
          <w:lang w:val="fr-CA"/>
        </w:rPr>
        <w:t>local</w:t>
      </w:r>
      <w:r w:rsidR="00C859B8" w:rsidRPr="00054E6C">
        <w:rPr>
          <w:lang w:val="fr-CA"/>
        </w:rPr>
        <w:t>,</w:t>
      </w:r>
      <w:r w:rsidR="00445A26" w:rsidRPr="00054E6C">
        <w:rPr>
          <w:lang w:val="fr-CA"/>
        </w:rPr>
        <w:t xml:space="preserve"> </w:t>
      </w:r>
      <w:r w:rsidR="002D1293">
        <w:rPr>
          <w:lang w:val="fr-CA"/>
        </w:rPr>
        <w:t xml:space="preserve">à combattre la pauvreté au moyen de la </w:t>
      </w:r>
      <w:r w:rsidR="00445A26" w:rsidRPr="00054E6C">
        <w:rPr>
          <w:lang w:val="fr-CA"/>
        </w:rPr>
        <w:t xml:space="preserve">formulation, </w:t>
      </w:r>
      <w:r w:rsidR="002D1293">
        <w:rPr>
          <w:lang w:val="fr-CA"/>
        </w:rPr>
        <w:t>de la mise en œuvre et du suivi-évaluation de politiques macroéconomiques et sectorielles</w:t>
      </w:r>
      <w:r w:rsidR="00445A26" w:rsidRPr="00054E6C">
        <w:rPr>
          <w:lang w:val="fr-CA"/>
        </w:rPr>
        <w:t xml:space="preserve">, </w:t>
      </w:r>
      <w:r w:rsidR="002D1293">
        <w:rPr>
          <w:lang w:val="fr-CA"/>
        </w:rPr>
        <w:t xml:space="preserve">ainsi que par l’entremise de </w:t>
      </w:r>
      <w:r w:rsidR="00445A26" w:rsidRPr="00054E6C">
        <w:rPr>
          <w:lang w:val="fr-CA"/>
        </w:rPr>
        <w:t xml:space="preserve">programmes </w:t>
      </w:r>
      <w:r w:rsidR="002D1293">
        <w:rPr>
          <w:lang w:val="fr-CA"/>
        </w:rPr>
        <w:t>qui promeuvent le développement et la réduction de la pauvreté</w:t>
      </w:r>
      <w:r w:rsidR="00445A26" w:rsidRPr="00054E6C">
        <w:rPr>
          <w:lang w:val="fr-CA"/>
        </w:rPr>
        <w:t xml:space="preserve">. </w:t>
      </w:r>
    </w:p>
    <w:p w14:paraId="6211D14F" w14:textId="266A94EF" w:rsidR="00181031" w:rsidRPr="00054E6C" w:rsidRDefault="009D5729" w:rsidP="00154593">
      <w:pPr>
        <w:pStyle w:val="Heading4"/>
        <w:rPr>
          <w:lang w:val="fr-CA"/>
        </w:rPr>
      </w:pPr>
      <w:r>
        <w:rPr>
          <w:lang w:val="fr-CA"/>
        </w:rPr>
        <w:t>Le PNUD</w:t>
      </w:r>
      <w:r w:rsidR="00181031" w:rsidRPr="00054E6C">
        <w:rPr>
          <w:lang w:val="fr-CA"/>
        </w:rPr>
        <w:t xml:space="preserve"> </w:t>
      </w:r>
      <w:r w:rsidR="006748B0">
        <w:rPr>
          <w:lang w:val="fr-CA"/>
        </w:rPr>
        <w:t xml:space="preserve">joue un rôle essentiel dans les domaines ayant trait à la gouvernance et à la consolidation de la paix en </w:t>
      </w:r>
      <w:r w:rsidR="00630FAC">
        <w:rPr>
          <w:bCs/>
          <w:lang w:val="fr-CA"/>
        </w:rPr>
        <w:t>Guinée</w:t>
      </w:r>
      <w:r w:rsidR="00181031" w:rsidRPr="00054E6C">
        <w:rPr>
          <w:bCs/>
          <w:lang w:val="fr-CA"/>
        </w:rPr>
        <w:t>.</w:t>
      </w:r>
    </w:p>
    <w:p w14:paraId="23A3414A" w14:textId="37487052" w:rsidR="004065B8" w:rsidRPr="00054E6C" w:rsidRDefault="009D5729" w:rsidP="00446EF1">
      <w:pPr>
        <w:pStyle w:val="Num1para"/>
        <w:rPr>
          <w:lang w:val="fr-CA"/>
        </w:rPr>
      </w:pPr>
      <w:r>
        <w:rPr>
          <w:lang w:val="fr-CA"/>
        </w:rPr>
        <w:t>Le PNUD</w:t>
      </w:r>
      <w:r w:rsidR="00181031" w:rsidRPr="00054E6C">
        <w:rPr>
          <w:lang w:val="fr-CA"/>
        </w:rPr>
        <w:t xml:space="preserve"> prom</w:t>
      </w:r>
      <w:r w:rsidR="00FC40F3">
        <w:rPr>
          <w:lang w:val="fr-CA"/>
        </w:rPr>
        <w:t>eut la gouvernance démocratique et la consolidation de la paix et fournit son soutien au processus électoral, à la réforme du secteur de la sécurité</w:t>
      </w:r>
      <w:r w:rsidR="00181031" w:rsidRPr="00054E6C">
        <w:rPr>
          <w:lang w:val="fr-CA"/>
        </w:rPr>
        <w:t xml:space="preserve">, </w:t>
      </w:r>
      <w:r w:rsidR="00FC40F3">
        <w:rPr>
          <w:lang w:val="fr-CA"/>
        </w:rPr>
        <w:t xml:space="preserve">à la réconciliation </w:t>
      </w:r>
      <w:r w:rsidR="00181031" w:rsidRPr="00054E6C">
        <w:rPr>
          <w:lang w:val="fr-CA"/>
        </w:rPr>
        <w:t>national</w:t>
      </w:r>
      <w:r w:rsidR="00FC40F3">
        <w:rPr>
          <w:lang w:val="fr-CA"/>
        </w:rPr>
        <w:t>e</w:t>
      </w:r>
      <w:r w:rsidR="00181031" w:rsidRPr="00054E6C">
        <w:rPr>
          <w:lang w:val="fr-CA"/>
        </w:rPr>
        <w:t xml:space="preserve">, </w:t>
      </w:r>
      <w:r w:rsidR="00FC40F3">
        <w:rPr>
          <w:lang w:val="fr-CA"/>
        </w:rPr>
        <w:t>à la réforme et à la modernisation de l’administration publique</w:t>
      </w:r>
      <w:r w:rsidR="00181031" w:rsidRPr="00054E6C">
        <w:rPr>
          <w:lang w:val="fr-CA"/>
        </w:rPr>
        <w:t xml:space="preserve">, </w:t>
      </w:r>
      <w:r w:rsidR="00FC40F3">
        <w:rPr>
          <w:lang w:val="fr-CA"/>
        </w:rPr>
        <w:t>et au renforcement des capacités institutionnelles et humaines</w:t>
      </w:r>
      <w:r w:rsidR="00181031" w:rsidRPr="00054E6C">
        <w:rPr>
          <w:lang w:val="fr-CA"/>
        </w:rPr>
        <w:t xml:space="preserve">. </w:t>
      </w:r>
      <w:r w:rsidR="00EA6262" w:rsidRPr="00054E6C">
        <w:rPr>
          <w:lang w:val="fr-CA"/>
        </w:rPr>
        <w:t>I</w:t>
      </w:r>
      <w:r w:rsidR="00FC40F3">
        <w:rPr>
          <w:lang w:val="fr-CA"/>
        </w:rPr>
        <w:t xml:space="preserve">l apporte son concours aux efforts du </w:t>
      </w:r>
      <w:r w:rsidR="00E7103C">
        <w:rPr>
          <w:lang w:val="fr-CA"/>
        </w:rPr>
        <w:t>Gouvernement</w:t>
      </w:r>
      <w:r w:rsidR="00FC40F3">
        <w:rPr>
          <w:lang w:val="fr-CA"/>
        </w:rPr>
        <w:t xml:space="preserve"> visant à renforcer l’état de droit et à promouvoir la transparence et l’intégrité publiques. Il appuie la mise en place d’institutions plus démocratiques et plus résilientes et aide les divers acteurs sociaux, notamment les responsables des médias et les forces de sécurité</w:t>
      </w:r>
      <w:r w:rsidR="004065B8" w:rsidRPr="00054E6C">
        <w:rPr>
          <w:lang w:val="fr-CA"/>
        </w:rPr>
        <w:t xml:space="preserve">, </w:t>
      </w:r>
      <w:r w:rsidR="00FC40F3">
        <w:rPr>
          <w:lang w:val="fr-CA"/>
        </w:rPr>
        <w:t>à respecter les principes de la démocratie et de l’état de droit</w:t>
      </w:r>
      <w:r>
        <w:rPr>
          <w:lang w:val="fr-CA"/>
        </w:rPr>
        <w:t>. Le</w:t>
      </w:r>
      <w:r w:rsidR="00FC40F3">
        <w:rPr>
          <w:lang w:val="fr-CA"/>
        </w:rPr>
        <w:t>s</w:t>
      </w:r>
      <w:r>
        <w:rPr>
          <w:lang w:val="fr-CA"/>
        </w:rPr>
        <w:t xml:space="preserve"> </w:t>
      </w:r>
      <w:r w:rsidR="00FC40F3">
        <w:rPr>
          <w:lang w:val="fr-CA"/>
        </w:rPr>
        <w:t xml:space="preserve">interventions du </w:t>
      </w:r>
      <w:r>
        <w:rPr>
          <w:lang w:val="fr-CA"/>
        </w:rPr>
        <w:t>PNUD</w:t>
      </w:r>
      <w:r w:rsidR="004065B8" w:rsidRPr="00054E6C">
        <w:rPr>
          <w:lang w:val="fr-CA"/>
        </w:rPr>
        <w:t xml:space="preserve"> </w:t>
      </w:r>
      <w:r w:rsidR="00FC40F3">
        <w:rPr>
          <w:lang w:val="fr-CA"/>
        </w:rPr>
        <w:t xml:space="preserve">sont axées sur </w:t>
      </w:r>
      <w:r w:rsidR="001D67F5">
        <w:rPr>
          <w:lang w:val="fr-CA"/>
        </w:rPr>
        <w:t>l’appui au renforcement des capacités de l’Assemblée nationale nouvellement élue.</w:t>
      </w:r>
      <w:r w:rsidR="004065B8" w:rsidRPr="00054E6C">
        <w:rPr>
          <w:lang w:val="fr-CA"/>
        </w:rPr>
        <w:t xml:space="preserve"> </w:t>
      </w:r>
    </w:p>
    <w:p w14:paraId="490C6B2E" w14:textId="6A5A1FCF" w:rsidR="004065B8" w:rsidRPr="00054E6C" w:rsidRDefault="00DA4D7C" w:rsidP="00630691">
      <w:pPr>
        <w:pStyle w:val="Num1para"/>
        <w:rPr>
          <w:lang w:val="fr-CA"/>
        </w:rPr>
      </w:pPr>
      <w:r>
        <w:rPr>
          <w:lang w:val="fr-CA"/>
        </w:rPr>
        <w:t xml:space="preserve">Avec le soutien du </w:t>
      </w:r>
      <w:r w:rsidR="00FC40F3">
        <w:rPr>
          <w:lang w:val="fr-CA"/>
        </w:rPr>
        <w:t>Fonds de consolidation de la paix</w:t>
      </w:r>
      <w:r w:rsidR="004065B8" w:rsidRPr="00054E6C">
        <w:rPr>
          <w:lang w:val="fr-CA"/>
        </w:rPr>
        <w:t xml:space="preserve">, </w:t>
      </w:r>
      <w:r w:rsidR="009D5729">
        <w:rPr>
          <w:lang w:val="fr-CA"/>
        </w:rPr>
        <w:t>le PNUD</w:t>
      </w:r>
      <w:r w:rsidR="004065B8" w:rsidRPr="00054E6C">
        <w:rPr>
          <w:lang w:val="fr-CA"/>
        </w:rPr>
        <w:t xml:space="preserve"> </w:t>
      </w:r>
      <w:r>
        <w:rPr>
          <w:lang w:val="fr-CA"/>
        </w:rPr>
        <w:t>a contribué à la poursuite d’un dialogue politique pacifique, par le biais d’activités de sensibilisation et de plaidoyer à tous les niveaux</w:t>
      </w:r>
      <w:r w:rsidR="004065B8" w:rsidRPr="00054E6C">
        <w:rPr>
          <w:lang w:val="fr-CA"/>
        </w:rPr>
        <w:t xml:space="preserve">, </w:t>
      </w:r>
      <w:r>
        <w:rPr>
          <w:lang w:val="fr-CA"/>
        </w:rPr>
        <w:t xml:space="preserve">de la mobilisation et de la coordination de l’appui des partenaires, et de l’apport de connaissances techniques spécialisées, notamment par le déploiement d’experts internationaux, pour la </w:t>
      </w:r>
      <w:r w:rsidR="004065B8" w:rsidRPr="00054E6C">
        <w:rPr>
          <w:lang w:val="fr-CA"/>
        </w:rPr>
        <w:t xml:space="preserve">coordination </w:t>
      </w:r>
      <w:r>
        <w:rPr>
          <w:lang w:val="fr-CA"/>
        </w:rPr>
        <w:t xml:space="preserve">des élections à </w:t>
      </w:r>
      <w:r w:rsidR="004065B8" w:rsidRPr="00054E6C">
        <w:rPr>
          <w:lang w:val="fr-CA"/>
        </w:rPr>
        <w:t xml:space="preserve">Conakry </w:t>
      </w:r>
      <w:r>
        <w:rPr>
          <w:lang w:val="fr-CA"/>
        </w:rPr>
        <w:t>et dans les sept autres régions administratives du pays</w:t>
      </w:r>
      <w:r w:rsidR="009D5729">
        <w:rPr>
          <w:lang w:val="fr-CA"/>
        </w:rPr>
        <w:t>. Le PNUD</w:t>
      </w:r>
      <w:r w:rsidR="00535B71" w:rsidRPr="00054E6C">
        <w:rPr>
          <w:lang w:val="fr-CA"/>
        </w:rPr>
        <w:t xml:space="preserve"> </w:t>
      </w:r>
      <w:r>
        <w:rPr>
          <w:lang w:val="fr-CA"/>
        </w:rPr>
        <w:t xml:space="preserve">a également aidé à mettre sur pied et à équiper une force de sécurité pour les élections législatives et a apporté son concours </w:t>
      </w:r>
      <w:r w:rsidR="00526C2D">
        <w:rPr>
          <w:lang w:val="fr-CA"/>
        </w:rPr>
        <w:t>aux efforts de plaidoyer en faveur du maintien d’un climat de paix au lendemain de l’annonce des résultats des élections</w:t>
      </w:r>
      <w:r w:rsidR="004065B8" w:rsidRPr="00054E6C">
        <w:rPr>
          <w:lang w:val="fr-CA"/>
        </w:rPr>
        <w:t xml:space="preserve">, </w:t>
      </w:r>
      <w:r w:rsidR="00526C2D">
        <w:rPr>
          <w:lang w:val="fr-CA"/>
        </w:rPr>
        <w:t xml:space="preserve">tout particulièrement au moyen d’un </w:t>
      </w:r>
      <w:r w:rsidR="008D10CB" w:rsidRPr="00054E6C">
        <w:rPr>
          <w:lang w:val="fr-CA"/>
        </w:rPr>
        <w:t>engagement</w:t>
      </w:r>
      <w:r w:rsidR="00CE5CC3" w:rsidRPr="00054E6C">
        <w:rPr>
          <w:lang w:val="fr-CA"/>
        </w:rPr>
        <w:t xml:space="preserve"> </w:t>
      </w:r>
      <w:r w:rsidR="00526C2D">
        <w:rPr>
          <w:lang w:val="fr-CA"/>
        </w:rPr>
        <w:t>avec les dirigeants politiques et les ONG locales</w:t>
      </w:r>
      <w:r w:rsidR="004065B8" w:rsidRPr="00054E6C">
        <w:rPr>
          <w:lang w:val="fr-CA"/>
        </w:rPr>
        <w:t xml:space="preserve">. </w:t>
      </w:r>
    </w:p>
    <w:p w14:paraId="2D8BB1C1" w14:textId="701BCEB4" w:rsidR="00BB4BEB" w:rsidRPr="00054E6C" w:rsidRDefault="009D5729" w:rsidP="00446EF1">
      <w:pPr>
        <w:pStyle w:val="Num1para"/>
        <w:rPr>
          <w:lang w:val="fr-CA"/>
        </w:rPr>
      </w:pPr>
      <w:r>
        <w:rPr>
          <w:lang w:val="fr-CA"/>
        </w:rPr>
        <w:t>Le PNUD</w:t>
      </w:r>
      <w:r w:rsidR="004F7FC0">
        <w:rPr>
          <w:lang w:val="fr-CA"/>
        </w:rPr>
        <w:t xml:space="preserve"> joue un rôle de premier plan pour appuyer la réforme du secteur de la sécurité en élaborant un cadre de coordination avec un groupe de parties prenantes qui comprend le </w:t>
      </w:r>
      <w:r w:rsidR="00E7103C">
        <w:rPr>
          <w:lang w:val="fr-CA"/>
        </w:rPr>
        <w:t>Gouvernement guinéen</w:t>
      </w:r>
      <w:r w:rsidR="004F7FC0">
        <w:rPr>
          <w:lang w:val="fr-CA"/>
        </w:rPr>
        <w:t xml:space="preserve">, les États-Unis, la France, </w:t>
      </w:r>
      <w:r>
        <w:rPr>
          <w:lang w:val="fr-CA"/>
        </w:rPr>
        <w:t>l’Union européenne</w:t>
      </w:r>
      <w:r w:rsidR="004F7FC0">
        <w:rPr>
          <w:lang w:val="fr-CA"/>
        </w:rPr>
        <w:t xml:space="preserve"> et la CEDEAO, l’accent étant mis sur le soutien de la « police de proximité » de manière à ce que les forces de l’ordre soient plus sensibles aux préoccupations des citoyens</w:t>
      </w:r>
      <w:r>
        <w:rPr>
          <w:lang w:val="fr-CA"/>
        </w:rPr>
        <w:t>. Le PNUD</w:t>
      </w:r>
      <w:r w:rsidR="00BB4BEB" w:rsidRPr="00054E6C">
        <w:rPr>
          <w:lang w:val="fr-CA"/>
        </w:rPr>
        <w:t xml:space="preserve"> </w:t>
      </w:r>
      <w:r w:rsidR="00FC40F3">
        <w:rPr>
          <w:lang w:val="fr-CA"/>
        </w:rPr>
        <w:t>et</w:t>
      </w:r>
      <w:r w:rsidR="00BB4BEB" w:rsidRPr="00054E6C">
        <w:rPr>
          <w:lang w:val="fr-CA"/>
        </w:rPr>
        <w:t xml:space="preserve"> </w:t>
      </w:r>
      <w:r>
        <w:rPr>
          <w:lang w:val="fr-CA"/>
        </w:rPr>
        <w:t>l’Union européenne</w:t>
      </w:r>
      <w:r w:rsidR="00BB4BEB" w:rsidRPr="00054E6C">
        <w:rPr>
          <w:lang w:val="fr-CA"/>
        </w:rPr>
        <w:t xml:space="preserve"> </w:t>
      </w:r>
      <w:r w:rsidR="004F7FC0">
        <w:rPr>
          <w:lang w:val="fr-CA"/>
        </w:rPr>
        <w:t xml:space="preserve">ont également renforcé le ministère de la </w:t>
      </w:r>
      <w:r w:rsidR="00BB4BEB" w:rsidRPr="00054E6C">
        <w:rPr>
          <w:lang w:val="fr-CA"/>
        </w:rPr>
        <w:t xml:space="preserve">Justice </w:t>
      </w:r>
      <w:r w:rsidR="004F7FC0">
        <w:rPr>
          <w:lang w:val="fr-CA"/>
        </w:rPr>
        <w:t>en lui apportant une assistance technique internationale, ce qui a permis à celui-ci d’élaborer une stratégie de renforcement des capacités</w:t>
      </w:r>
      <w:r w:rsidR="00BB4BEB" w:rsidRPr="00054E6C">
        <w:rPr>
          <w:lang w:val="fr-CA"/>
        </w:rPr>
        <w:t xml:space="preserve">. </w:t>
      </w:r>
    </w:p>
    <w:p w14:paraId="22A68968" w14:textId="38B2664C" w:rsidR="004065B8" w:rsidRPr="00054E6C" w:rsidRDefault="004F7FC0" w:rsidP="00446EF1">
      <w:pPr>
        <w:pStyle w:val="Num1para"/>
        <w:rPr>
          <w:lang w:val="fr-CA"/>
        </w:rPr>
      </w:pPr>
      <w:r>
        <w:rPr>
          <w:lang w:val="fr-CA"/>
        </w:rPr>
        <w:t>S’agissant de l’</w:t>
      </w:r>
      <w:r w:rsidR="00CA7E28" w:rsidRPr="00054E6C">
        <w:rPr>
          <w:lang w:val="fr-CA"/>
        </w:rPr>
        <w:t>administration</w:t>
      </w:r>
      <w:r>
        <w:rPr>
          <w:lang w:val="fr-CA"/>
        </w:rPr>
        <w:t xml:space="preserve"> publique</w:t>
      </w:r>
      <w:r w:rsidR="00CA7E28" w:rsidRPr="00054E6C">
        <w:rPr>
          <w:lang w:val="fr-CA"/>
        </w:rPr>
        <w:t xml:space="preserve">, </w:t>
      </w:r>
      <w:r w:rsidR="009D5729">
        <w:rPr>
          <w:lang w:val="fr-CA"/>
        </w:rPr>
        <w:t>le PNUD</w:t>
      </w:r>
      <w:r w:rsidR="00CA7E28" w:rsidRPr="00054E6C">
        <w:rPr>
          <w:lang w:val="fr-CA"/>
        </w:rPr>
        <w:t xml:space="preserve"> </w:t>
      </w:r>
      <w:r>
        <w:rPr>
          <w:lang w:val="fr-CA"/>
        </w:rPr>
        <w:t xml:space="preserve">a soutenu </w:t>
      </w:r>
      <w:r w:rsidR="00E4147D">
        <w:rPr>
          <w:lang w:val="fr-CA"/>
        </w:rPr>
        <w:t xml:space="preserve">le </w:t>
      </w:r>
      <w:r w:rsidR="004B29BC">
        <w:rPr>
          <w:lang w:val="fr-CA"/>
        </w:rPr>
        <w:t>Haut-Commissariat</w:t>
      </w:r>
      <w:r w:rsidR="00E4147D">
        <w:rPr>
          <w:lang w:val="fr-CA"/>
        </w:rPr>
        <w:t xml:space="preserve"> à la réforme de l’État en </w:t>
      </w:r>
      <w:r w:rsidR="00484BD4">
        <w:rPr>
          <w:lang w:val="fr-CA"/>
        </w:rPr>
        <w:t>contribuant à la conception d’</w:t>
      </w:r>
      <w:r w:rsidR="00E4147D">
        <w:rPr>
          <w:lang w:val="fr-CA"/>
        </w:rPr>
        <w:t xml:space="preserve">un </w:t>
      </w:r>
      <w:r w:rsidR="00CA7E28" w:rsidRPr="00054E6C">
        <w:rPr>
          <w:lang w:val="fr-CA"/>
        </w:rPr>
        <w:t xml:space="preserve">programme </w:t>
      </w:r>
      <w:r w:rsidR="00E4147D">
        <w:rPr>
          <w:lang w:val="fr-CA"/>
        </w:rPr>
        <w:t xml:space="preserve">de </w:t>
      </w:r>
      <w:r w:rsidR="00CA7E28" w:rsidRPr="00054E6C">
        <w:rPr>
          <w:lang w:val="fr-CA"/>
        </w:rPr>
        <w:t>moderni</w:t>
      </w:r>
      <w:r w:rsidR="00E4147D">
        <w:rPr>
          <w:lang w:val="fr-CA"/>
        </w:rPr>
        <w:t>sation des institutions publiques</w:t>
      </w:r>
      <w:r w:rsidR="00CA7E28" w:rsidRPr="00054E6C">
        <w:rPr>
          <w:lang w:val="fr-CA"/>
        </w:rPr>
        <w:t xml:space="preserve">; </w:t>
      </w:r>
      <w:r w:rsidR="00E4147D">
        <w:rPr>
          <w:lang w:val="fr-CA"/>
        </w:rPr>
        <w:t xml:space="preserve">ceci a amené le président de la République à créer le ministère de la Fonction publique, de la Réforme de l’État et de la Modernisation de l’Administration pour superviser la mise en œuvre de cette </w:t>
      </w:r>
      <w:r w:rsidR="00CA7E28" w:rsidRPr="00054E6C">
        <w:rPr>
          <w:lang w:val="fr-CA"/>
        </w:rPr>
        <w:t xml:space="preserve">initiative, </w:t>
      </w:r>
      <w:r w:rsidR="00E4147D">
        <w:rPr>
          <w:lang w:val="fr-CA"/>
        </w:rPr>
        <w:t xml:space="preserve">appuyée conjointement par </w:t>
      </w:r>
      <w:r w:rsidR="00FC40F3">
        <w:rPr>
          <w:lang w:val="fr-CA"/>
        </w:rPr>
        <w:t>la Banque mondiale</w:t>
      </w:r>
      <w:r w:rsidR="00CA7E28" w:rsidRPr="00054E6C">
        <w:rPr>
          <w:lang w:val="fr-CA"/>
        </w:rPr>
        <w:t xml:space="preserve">, </w:t>
      </w:r>
      <w:r w:rsidR="00E4147D">
        <w:rPr>
          <w:lang w:val="fr-CA"/>
        </w:rPr>
        <w:t>la BAfD</w:t>
      </w:r>
      <w:r w:rsidR="00CA7E28" w:rsidRPr="00054E6C">
        <w:rPr>
          <w:lang w:val="fr-CA"/>
        </w:rPr>
        <w:t xml:space="preserve"> </w:t>
      </w:r>
      <w:r w:rsidR="00E4147D">
        <w:rPr>
          <w:lang w:val="fr-CA"/>
        </w:rPr>
        <w:t xml:space="preserve">et </w:t>
      </w:r>
      <w:r w:rsidR="009D5729">
        <w:rPr>
          <w:lang w:val="fr-CA"/>
        </w:rPr>
        <w:t>l’Union européenne. Le PNUD</w:t>
      </w:r>
      <w:r w:rsidR="004065B8" w:rsidRPr="00054E6C">
        <w:rPr>
          <w:lang w:val="fr-CA"/>
        </w:rPr>
        <w:t xml:space="preserve"> </w:t>
      </w:r>
      <w:r w:rsidR="00465077">
        <w:rPr>
          <w:lang w:val="fr-CA"/>
        </w:rPr>
        <w:t>fournit un appui technique considérable à l’Agence nationale de lutte contre la corruption</w:t>
      </w:r>
      <w:r w:rsidR="001B34BC" w:rsidRPr="00054E6C">
        <w:rPr>
          <w:lang w:val="fr-CA"/>
        </w:rPr>
        <w:t xml:space="preserve">, </w:t>
      </w:r>
      <w:r w:rsidR="00465077">
        <w:rPr>
          <w:lang w:val="fr-CA"/>
        </w:rPr>
        <w:t xml:space="preserve">pour former et équiper son personnel technique, concevoir un site Web et mettre en place un « numéro de téléphone vert » permettant aux citoyens de signaler les cas de </w:t>
      </w:r>
      <w:r w:rsidR="004065B8" w:rsidRPr="00054E6C">
        <w:rPr>
          <w:lang w:val="fr-CA"/>
        </w:rPr>
        <w:t xml:space="preserve">corruption. </w:t>
      </w:r>
      <w:r w:rsidR="00465077">
        <w:rPr>
          <w:lang w:val="fr-CA"/>
        </w:rPr>
        <w:t>E</w:t>
      </w:r>
      <w:r w:rsidR="001503F1" w:rsidRPr="00054E6C">
        <w:rPr>
          <w:lang w:val="fr-CA"/>
        </w:rPr>
        <w:t>n</w:t>
      </w:r>
      <w:r w:rsidR="004065B8" w:rsidRPr="00054E6C">
        <w:rPr>
          <w:lang w:val="fr-CA"/>
        </w:rPr>
        <w:t xml:space="preserve"> part</w:t>
      </w:r>
      <w:r w:rsidR="00465077">
        <w:rPr>
          <w:lang w:val="fr-CA"/>
        </w:rPr>
        <w:t xml:space="preserve">enariat avec </w:t>
      </w:r>
      <w:r w:rsidR="00E73B22">
        <w:rPr>
          <w:lang w:val="fr-CA"/>
        </w:rPr>
        <w:t xml:space="preserve">l’initiative </w:t>
      </w:r>
      <w:r w:rsidR="004065B8" w:rsidRPr="00054E6C">
        <w:rPr>
          <w:lang w:val="fr-CA"/>
        </w:rPr>
        <w:t>Open Society for West Africa</w:t>
      </w:r>
      <w:r w:rsidR="001503F1" w:rsidRPr="00054E6C">
        <w:rPr>
          <w:lang w:val="fr-CA"/>
        </w:rPr>
        <w:t>,</w:t>
      </w:r>
      <w:r w:rsidR="002B39D8" w:rsidRPr="00054E6C">
        <w:rPr>
          <w:lang w:val="fr-CA"/>
        </w:rPr>
        <w:t xml:space="preserve"> </w:t>
      </w:r>
      <w:r w:rsidR="009D5729">
        <w:rPr>
          <w:lang w:val="fr-CA"/>
        </w:rPr>
        <w:t>le PNUD</w:t>
      </w:r>
      <w:r w:rsidR="001503F1" w:rsidRPr="00054E6C">
        <w:rPr>
          <w:lang w:val="fr-CA"/>
        </w:rPr>
        <w:t xml:space="preserve"> </w:t>
      </w:r>
      <w:r w:rsidR="00E73B22">
        <w:rPr>
          <w:lang w:val="fr-CA"/>
        </w:rPr>
        <w:t>a aidé à la rédaction d’un texte de loi visant à prévenir et à combattre la corruption e</w:t>
      </w:r>
      <w:r w:rsidR="004065B8" w:rsidRPr="00054E6C">
        <w:rPr>
          <w:lang w:val="fr-CA"/>
        </w:rPr>
        <w:t xml:space="preserve">n </w:t>
      </w:r>
      <w:r w:rsidR="00630FAC">
        <w:rPr>
          <w:lang w:val="fr-CA"/>
        </w:rPr>
        <w:t>Guinée</w:t>
      </w:r>
      <w:r w:rsidR="004065B8" w:rsidRPr="00054E6C">
        <w:rPr>
          <w:lang w:val="fr-CA"/>
        </w:rPr>
        <w:t xml:space="preserve">. </w:t>
      </w:r>
      <w:r w:rsidR="00E73B22">
        <w:rPr>
          <w:lang w:val="fr-CA"/>
        </w:rPr>
        <w:t>Ces</w:t>
      </w:r>
      <w:r w:rsidR="009D4407" w:rsidRPr="00054E6C">
        <w:rPr>
          <w:lang w:val="fr-CA"/>
        </w:rPr>
        <w:t xml:space="preserve"> efforts </w:t>
      </w:r>
      <w:r w:rsidR="00E73B22">
        <w:rPr>
          <w:lang w:val="fr-CA"/>
        </w:rPr>
        <w:t xml:space="preserve">sont complétés par son partenariat avec les médias et les organisations de la société civile dont les activités sont axées sur les enquêtes, la surveillance et la dénonciation des actes de </w:t>
      </w:r>
      <w:r w:rsidR="004065B8" w:rsidRPr="00054E6C">
        <w:rPr>
          <w:lang w:val="fr-CA"/>
        </w:rPr>
        <w:t>corruption</w:t>
      </w:r>
      <w:r w:rsidR="006B11EE" w:rsidRPr="00054E6C">
        <w:rPr>
          <w:lang w:val="fr-CA"/>
        </w:rPr>
        <w:t xml:space="preserve">; </w:t>
      </w:r>
      <w:r w:rsidR="00E73B22">
        <w:rPr>
          <w:lang w:val="fr-CA"/>
        </w:rPr>
        <w:t xml:space="preserve">ce partenariat s’emploie notamment à renforcer les capacités techniques de </w:t>
      </w:r>
      <w:r w:rsidR="004065B8" w:rsidRPr="00054E6C">
        <w:rPr>
          <w:lang w:val="fr-CA"/>
        </w:rPr>
        <w:t xml:space="preserve">22 </w:t>
      </w:r>
      <w:r w:rsidR="00E73B22">
        <w:rPr>
          <w:lang w:val="fr-CA"/>
        </w:rPr>
        <w:t xml:space="preserve">organisations de la société civile dont les </w:t>
      </w:r>
      <w:r w:rsidR="004065B8" w:rsidRPr="00054E6C">
        <w:rPr>
          <w:lang w:val="fr-CA"/>
        </w:rPr>
        <w:t xml:space="preserve">215 </w:t>
      </w:r>
      <w:r w:rsidR="00E73B22">
        <w:rPr>
          <w:lang w:val="fr-CA"/>
        </w:rPr>
        <w:t xml:space="preserve">membres promeuvent un contrôle citoyen des actions publiques dans toute la </w:t>
      </w:r>
      <w:r w:rsidR="00630FAC">
        <w:rPr>
          <w:lang w:val="fr-CA"/>
        </w:rPr>
        <w:t>Guinée</w:t>
      </w:r>
      <w:r w:rsidR="004065B8" w:rsidRPr="00054E6C">
        <w:rPr>
          <w:lang w:val="fr-CA"/>
        </w:rPr>
        <w:t xml:space="preserve">. </w:t>
      </w:r>
    </w:p>
    <w:p w14:paraId="2BDD948D" w14:textId="5E4658DD" w:rsidR="00CD6BDB" w:rsidRPr="00054E6C" w:rsidRDefault="00BC41DD" w:rsidP="00446EF1">
      <w:pPr>
        <w:pStyle w:val="Num1para"/>
        <w:rPr>
          <w:lang w:val="fr-CA"/>
        </w:rPr>
      </w:pPr>
      <w:r>
        <w:rPr>
          <w:lang w:val="fr-CA"/>
        </w:rPr>
        <w:lastRenderedPageBreak/>
        <w:t xml:space="preserve">Dans le domaine de la </w:t>
      </w:r>
      <w:r w:rsidR="004065B8" w:rsidRPr="00054E6C">
        <w:rPr>
          <w:lang w:val="fr-CA"/>
        </w:rPr>
        <w:t>go</w:t>
      </w:r>
      <w:r>
        <w:rPr>
          <w:lang w:val="fr-CA"/>
        </w:rPr>
        <w:t>u</w:t>
      </w:r>
      <w:r w:rsidR="004065B8" w:rsidRPr="00054E6C">
        <w:rPr>
          <w:lang w:val="fr-CA"/>
        </w:rPr>
        <w:t>vernance</w:t>
      </w:r>
      <w:r>
        <w:rPr>
          <w:lang w:val="fr-CA"/>
        </w:rPr>
        <w:t xml:space="preserve"> locale</w:t>
      </w:r>
      <w:r w:rsidR="004065B8" w:rsidRPr="00054E6C">
        <w:rPr>
          <w:lang w:val="fr-CA"/>
        </w:rPr>
        <w:t xml:space="preserve">, </w:t>
      </w:r>
      <w:r w:rsidR="009D5729">
        <w:rPr>
          <w:lang w:val="fr-CA"/>
        </w:rPr>
        <w:t>le PNUD</w:t>
      </w:r>
      <w:r w:rsidR="004065B8" w:rsidRPr="00054E6C">
        <w:rPr>
          <w:lang w:val="fr-CA"/>
        </w:rPr>
        <w:t xml:space="preserve"> </w:t>
      </w:r>
      <w:r>
        <w:rPr>
          <w:lang w:val="fr-CA"/>
        </w:rPr>
        <w:t>s’attache à soutenir la stratégie gouvernementale de décentralisation</w:t>
      </w:r>
      <w:r w:rsidR="004065B8" w:rsidRPr="00054E6C">
        <w:rPr>
          <w:lang w:val="fr-CA"/>
        </w:rPr>
        <w:t xml:space="preserve">. </w:t>
      </w:r>
      <w:r>
        <w:rPr>
          <w:lang w:val="fr-CA"/>
        </w:rPr>
        <w:t>Ce soutien consiste notamment à renforcer les capacités locales par le biais d’approches inclusives en matière de formation, à renforcer l’économie locale et à promouvoir l’innovation financière, à favoriser l’établissement de partenariats public-privé et à appuyer la dynamique locale de développement économique</w:t>
      </w:r>
      <w:r w:rsidR="009D5729">
        <w:rPr>
          <w:lang w:val="fr-CA"/>
        </w:rPr>
        <w:t>. Le PNUD</w:t>
      </w:r>
      <w:r w:rsidR="00CD6BDB" w:rsidRPr="00054E6C">
        <w:rPr>
          <w:lang w:val="fr-CA"/>
        </w:rPr>
        <w:t xml:space="preserve"> </w:t>
      </w:r>
      <w:r w:rsidR="006C565B">
        <w:rPr>
          <w:lang w:val="fr-CA"/>
        </w:rPr>
        <w:t>a concentré ses efforts sur la promotion de l’emploi et la réduction de la vulnérabilité des jeunes et des femmes</w:t>
      </w:r>
      <w:r w:rsidR="00CD6BDB" w:rsidRPr="00054E6C">
        <w:rPr>
          <w:lang w:val="fr-CA"/>
        </w:rPr>
        <w:t xml:space="preserve">, </w:t>
      </w:r>
      <w:r w:rsidR="006C565B">
        <w:rPr>
          <w:lang w:val="fr-CA"/>
        </w:rPr>
        <w:t>la mise en place de plates-formes plurifonctionnelles pour améliorer les conditions de vie et de travail des femmes, et le renforcement des capacités des administrations locales à appuyer leur propre développement</w:t>
      </w:r>
      <w:r w:rsidR="00CD6BDB" w:rsidRPr="00054E6C">
        <w:rPr>
          <w:lang w:val="fr-CA"/>
        </w:rPr>
        <w:t xml:space="preserve">. </w:t>
      </w:r>
      <w:r w:rsidR="006C565B">
        <w:rPr>
          <w:lang w:val="fr-CA"/>
        </w:rPr>
        <w:t xml:space="preserve">Les femmes sont l’un des principaux groupes à </w:t>
      </w:r>
      <w:r w:rsidR="004B29BC">
        <w:rPr>
          <w:lang w:val="fr-CA"/>
        </w:rPr>
        <w:t>bénéficier</w:t>
      </w:r>
      <w:r w:rsidR="006C565B">
        <w:rPr>
          <w:lang w:val="fr-CA"/>
        </w:rPr>
        <w:t xml:space="preserve"> de l’appui du PNUD, tant au niveau </w:t>
      </w:r>
      <w:r w:rsidR="00CD6BDB" w:rsidRPr="00054E6C">
        <w:rPr>
          <w:lang w:val="fr-CA"/>
        </w:rPr>
        <w:t xml:space="preserve">national </w:t>
      </w:r>
      <w:r w:rsidR="006C565B">
        <w:rPr>
          <w:lang w:val="fr-CA"/>
        </w:rPr>
        <w:t xml:space="preserve">qu’au niveau </w:t>
      </w:r>
      <w:r w:rsidR="00CD6BDB" w:rsidRPr="00054E6C">
        <w:rPr>
          <w:lang w:val="fr-CA"/>
        </w:rPr>
        <w:t>local</w:t>
      </w:r>
      <w:r w:rsidR="009D5729">
        <w:rPr>
          <w:lang w:val="fr-CA"/>
        </w:rPr>
        <w:t>. Le PNUD</w:t>
      </w:r>
      <w:r w:rsidR="005A2AE2" w:rsidRPr="00054E6C">
        <w:rPr>
          <w:lang w:val="fr-CA"/>
        </w:rPr>
        <w:t xml:space="preserve"> </w:t>
      </w:r>
      <w:r w:rsidR="00207029">
        <w:rPr>
          <w:lang w:val="fr-CA"/>
        </w:rPr>
        <w:t>a fourni son soutien financier à quelque 476 proje</w:t>
      </w:r>
      <w:r w:rsidR="005A2AE2" w:rsidRPr="00054E6C">
        <w:rPr>
          <w:lang w:val="fr-CA"/>
        </w:rPr>
        <w:t xml:space="preserve">ts </w:t>
      </w:r>
      <w:r w:rsidR="00207029">
        <w:rPr>
          <w:lang w:val="fr-CA"/>
        </w:rPr>
        <w:t>menés par des jeunes et des femmes</w:t>
      </w:r>
      <w:r w:rsidR="005A2AE2" w:rsidRPr="00054E6C">
        <w:rPr>
          <w:lang w:val="fr-CA"/>
        </w:rPr>
        <w:t xml:space="preserve">, </w:t>
      </w:r>
      <w:r w:rsidR="00207029">
        <w:rPr>
          <w:lang w:val="fr-CA"/>
        </w:rPr>
        <w:t xml:space="preserve">qui ont créé près de </w:t>
      </w:r>
      <w:r w:rsidR="005A2AE2" w:rsidRPr="00054E6C">
        <w:rPr>
          <w:lang w:val="fr-CA"/>
        </w:rPr>
        <w:t>136</w:t>
      </w:r>
      <w:r w:rsidR="00A952D3">
        <w:rPr>
          <w:lang w:val="fr-CA"/>
        </w:rPr>
        <w:t xml:space="preserve"> 000</w:t>
      </w:r>
      <w:r w:rsidR="005A2AE2" w:rsidRPr="00054E6C">
        <w:rPr>
          <w:lang w:val="fr-CA"/>
        </w:rPr>
        <w:t xml:space="preserve"> emplo</w:t>
      </w:r>
      <w:r w:rsidR="00207029">
        <w:rPr>
          <w:lang w:val="fr-CA"/>
        </w:rPr>
        <w:t xml:space="preserve">is </w:t>
      </w:r>
      <w:r w:rsidR="00E231E1">
        <w:rPr>
          <w:lang w:val="fr-CA"/>
        </w:rPr>
        <w:t>grâce à des institutions de microfinancement</w:t>
      </w:r>
      <w:r w:rsidR="005A2AE2" w:rsidRPr="00054E6C">
        <w:rPr>
          <w:lang w:val="fr-CA"/>
        </w:rPr>
        <w:t xml:space="preserve">. </w:t>
      </w:r>
      <w:r w:rsidR="00E231E1">
        <w:rPr>
          <w:lang w:val="fr-CA"/>
        </w:rPr>
        <w:t>Depuis</w:t>
      </w:r>
      <w:r w:rsidR="00CD6BDB" w:rsidRPr="00054E6C">
        <w:rPr>
          <w:lang w:val="fr-CA"/>
        </w:rPr>
        <w:t xml:space="preserve"> 2007, </w:t>
      </w:r>
      <w:r w:rsidR="00E231E1">
        <w:rPr>
          <w:lang w:val="fr-CA"/>
        </w:rPr>
        <w:t xml:space="preserve">environ </w:t>
      </w:r>
      <w:r w:rsidR="00AF2D1D" w:rsidRPr="00054E6C">
        <w:rPr>
          <w:lang w:val="fr-CA"/>
        </w:rPr>
        <w:t xml:space="preserve">30 </w:t>
      </w:r>
      <w:r w:rsidR="00322446">
        <w:rPr>
          <w:lang w:val="fr-CA"/>
        </w:rPr>
        <w:t>%</w:t>
      </w:r>
      <w:r w:rsidR="00AF2D1D" w:rsidRPr="00054E6C">
        <w:rPr>
          <w:lang w:val="fr-CA"/>
        </w:rPr>
        <w:t xml:space="preserve"> </w:t>
      </w:r>
      <w:r w:rsidR="00E231E1">
        <w:rPr>
          <w:lang w:val="fr-CA"/>
        </w:rPr>
        <w:t xml:space="preserve">des </w:t>
      </w:r>
      <w:r w:rsidR="00AF2D1D" w:rsidRPr="00054E6C">
        <w:rPr>
          <w:lang w:val="fr-CA"/>
        </w:rPr>
        <w:t>33</w:t>
      </w:r>
      <w:r w:rsidR="00A952D3">
        <w:rPr>
          <w:lang w:val="fr-CA"/>
        </w:rPr>
        <w:t xml:space="preserve"> 000</w:t>
      </w:r>
      <w:r w:rsidR="00AF2D1D" w:rsidRPr="00054E6C">
        <w:rPr>
          <w:lang w:val="fr-CA"/>
        </w:rPr>
        <w:t xml:space="preserve"> </w:t>
      </w:r>
      <w:r w:rsidR="00E231E1">
        <w:rPr>
          <w:lang w:val="fr-CA"/>
        </w:rPr>
        <w:t xml:space="preserve">emplois créés par ses </w:t>
      </w:r>
      <w:r w:rsidR="00AF2D1D" w:rsidRPr="00054E6C">
        <w:rPr>
          <w:lang w:val="fr-CA"/>
        </w:rPr>
        <w:t>programmes</w:t>
      </w:r>
      <w:r w:rsidR="00CD6BDB" w:rsidRPr="00054E6C">
        <w:rPr>
          <w:lang w:val="fr-CA"/>
        </w:rPr>
        <w:t xml:space="preserve"> </w:t>
      </w:r>
      <w:r w:rsidR="00E231E1">
        <w:rPr>
          <w:lang w:val="fr-CA"/>
        </w:rPr>
        <w:t xml:space="preserve">ont été attribués à des femmes et, en Basse-Guinée et en Moyenne-Guinée, plus de </w:t>
      </w:r>
      <w:r w:rsidR="00CD6BDB" w:rsidRPr="00054E6C">
        <w:rPr>
          <w:lang w:val="fr-CA"/>
        </w:rPr>
        <w:t>50</w:t>
      </w:r>
      <w:r w:rsidR="00A952D3">
        <w:rPr>
          <w:lang w:val="fr-CA"/>
        </w:rPr>
        <w:t xml:space="preserve"> 000</w:t>
      </w:r>
      <w:r w:rsidR="00CD6BDB" w:rsidRPr="00054E6C">
        <w:rPr>
          <w:lang w:val="fr-CA"/>
        </w:rPr>
        <w:t xml:space="preserve"> </w:t>
      </w:r>
      <w:r w:rsidR="00E231E1">
        <w:rPr>
          <w:lang w:val="fr-CA"/>
        </w:rPr>
        <w:t xml:space="preserve">femmes </w:t>
      </w:r>
      <w:r w:rsidR="00A61EAB">
        <w:rPr>
          <w:lang w:val="fr-CA"/>
        </w:rPr>
        <w:t xml:space="preserve">ont pu accéder à des services énergétiques du fait de la mise en place de </w:t>
      </w:r>
      <w:r w:rsidR="00211E49" w:rsidRPr="00054E6C">
        <w:rPr>
          <w:lang w:val="fr-CA"/>
        </w:rPr>
        <w:t xml:space="preserve">19 </w:t>
      </w:r>
      <w:r w:rsidR="00A61EAB">
        <w:rPr>
          <w:lang w:val="fr-CA"/>
        </w:rPr>
        <w:t>plates-formes plurifonctionnelles qui allègent les tâches de la production agricole</w:t>
      </w:r>
      <w:r w:rsidR="00CD6BDB" w:rsidRPr="00054E6C">
        <w:rPr>
          <w:lang w:val="fr-CA"/>
        </w:rPr>
        <w:t>.</w:t>
      </w:r>
      <w:r w:rsidR="005A2AE2" w:rsidRPr="00054E6C">
        <w:rPr>
          <w:lang w:val="fr-CA"/>
        </w:rPr>
        <w:t xml:space="preserve"> </w:t>
      </w:r>
    </w:p>
    <w:p w14:paraId="5370CBBE" w14:textId="5D38ABF4" w:rsidR="00CD6BDB" w:rsidRPr="00054E6C" w:rsidRDefault="009D5729" w:rsidP="00630691">
      <w:pPr>
        <w:pStyle w:val="Num1para"/>
        <w:rPr>
          <w:lang w:val="fr-CA"/>
        </w:rPr>
      </w:pPr>
      <w:r>
        <w:rPr>
          <w:lang w:val="fr-CA"/>
        </w:rPr>
        <w:t>Le PNUD</w:t>
      </w:r>
      <w:r w:rsidR="00CD6BDB" w:rsidRPr="00054E6C">
        <w:rPr>
          <w:lang w:val="fr-CA"/>
        </w:rPr>
        <w:t xml:space="preserve"> </w:t>
      </w:r>
      <w:r w:rsidR="00A61EAB">
        <w:rPr>
          <w:lang w:val="fr-CA"/>
        </w:rPr>
        <w:t xml:space="preserve">fournit également une </w:t>
      </w:r>
      <w:r w:rsidR="00CD6BDB" w:rsidRPr="00054E6C">
        <w:rPr>
          <w:lang w:val="fr-CA"/>
        </w:rPr>
        <w:t xml:space="preserve">assistance </w:t>
      </w:r>
      <w:r w:rsidR="00A61EAB">
        <w:rPr>
          <w:lang w:val="fr-CA"/>
        </w:rPr>
        <w:t xml:space="preserve">technique à l’élaboration du projet de Planification nationale de la biodiversité pour appuyer la mise en œuvre en Guinée du Plan stratégique de la Convention sur la diversité biologique </w:t>
      </w:r>
      <w:r w:rsidR="0005059F">
        <w:rPr>
          <w:lang w:val="fr-CA"/>
        </w:rPr>
        <w:t>2011-2020</w:t>
      </w:r>
      <w:r w:rsidR="004369D4" w:rsidRPr="00054E6C">
        <w:rPr>
          <w:lang w:val="fr-CA"/>
        </w:rPr>
        <w:t xml:space="preserve"> </w:t>
      </w:r>
      <w:r w:rsidR="00353753">
        <w:rPr>
          <w:lang w:val="fr-CA"/>
        </w:rPr>
        <w:t>et pour contribuer à la mise en œuvre de l’initiative nationale de résilience et d’adaptation au changement climatique dans les zones côtières</w:t>
      </w:r>
      <w:r>
        <w:rPr>
          <w:lang w:val="fr-CA"/>
        </w:rPr>
        <w:t>. Le PNUD</w:t>
      </w:r>
      <w:r w:rsidR="00CD6BDB" w:rsidRPr="00054E6C">
        <w:rPr>
          <w:lang w:val="fr-CA"/>
        </w:rPr>
        <w:t xml:space="preserve"> </w:t>
      </w:r>
      <w:r w:rsidR="002E740C">
        <w:rPr>
          <w:lang w:val="fr-CA"/>
        </w:rPr>
        <w:t xml:space="preserve">exécute </w:t>
      </w:r>
      <w:r w:rsidR="00353753">
        <w:rPr>
          <w:lang w:val="fr-CA"/>
        </w:rPr>
        <w:t xml:space="preserve">un projet de renforcement de la résilience des moyens d’existence des communautés agricoles de </w:t>
      </w:r>
      <w:r w:rsidR="00CD6BDB" w:rsidRPr="00054E6C">
        <w:rPr>
          <w:lang w:val="fr-CA"/>
        </w:rPr>
        <w:t xml:space="preserve">Gaoual, Koundara </w:t>
      </w:r>
      <w:r w:rsidR="00353753">
        <w:rPr>
          <w:lang w:val="fr-CA"/>
        </w:rPr>
        <w:t xml:space="preserve">et </w:t>
      </w:r>
      <w:r w:rsidR="00CD6BDB" w:rsidRPr="00054E6C">
        <w:rPr>
          <w:lang w:val="fr-CA"/>
        </w:rPr>
        <w:t>Mali</w:t>
      </w:r>
      <w:r w:rsidR="00D01C7E" w:rsidRPr="00054E6C">
        <w:rPr>
          <w:lang w:val="fr-CA"/>
        </w:rPr>
        <w:t xml:space="preserve">, </w:t>
      </w:r>
      <w:r w:rsidR="00353753">
        <w:rPr>
          <w:lang w:val="fr-CA"/>
        </w:rPr>
        <w:t xml:space="preserve">qui vise à renforcer les capacités des administrations locales et communautaires à intégrer le changement climatique dans les outils de planification et </w:t>
      </w:r>
      <w:r w:rsidR="008B1D82">
        <w:rPr>
          <w:lang w:val="fr-CA"/>
        </w:rPr>
        <w:t xml:space="preserve">à accroître les investissements au niveau </w:t>
      </w:r>
      <w:r w:rsidR="00341130">
        <w:rPr>
          <w:lang w:val="fr-CA"/>
        </w:rPr>
        <w:t xml:space="preserve">des entités </w:t>
      </w:r>
      <w:r w:rsidR="008B1D82">
        <w:rPr>
          <w:lang w:val="fr-CA"/>
        </w:rPr>
        <w:t>décentralisé</w:t>
      </w:r>
      <w:r w:rsidR="00341130">
        <w:rPr>
          <w:lang w:val="fr-CA"/>
        </w:rPr>
        <w:t>es</w:t>
      </w:r>
      <w:r w:rsidR="00CD6BDB" w:rsidRPr="00054E6C">
        <w:rPr>
          <w:lang w:val="fr-CA"/>
        </w:rPr>
        <w:t xml:space="preserve">. </w:t>
      </w:r>
    </w:p>
    <w:p w14:paraId="74ED9834" w14:textId="22C7D4BA" w:rsidR="00181031" w:rsidRPr="00054E6C" w:rsidRDefault="00A75CD5" w:rsidP="00154593">
      <w:pPr>
        <w:pStyle w:val="Heading4"/>
        <w:rPr>
          <w:lang w:val="fr-CA"/>
        </w:rPr>
      </w:pPr>
      <w:r>
        <w:rPr>
          <w:lang w:val="fr-CA"/>
        </w:rPr>
        <w:t>L</w:t>
      </w:r>
      <w:r w:rsidR="00861010">
        <w:rPr>
          <w:lang w:val="fr-CA"/>
        </w:rPr>
        <w:t>e FNUAP</w:t>
      </w:r>
      <w:r w:rsidR="00181031" w:rsidRPr="00054E6C">
        <w:rPr>
          <w:lang w:val="fr-CA"/>
        </w:rPr>
        <w:t xml:space="preserve"> </w:t>
      </w:r>
      <w:r w:rsidR="0079233E">
        <w:rPr>
          <w:lang w:val="fr-CA"/>
        </w:rPr>
        <w:t>joue un rôle crucial en matière de disponibilité et d’analyse de données</w:t>
      </w:r>
      <w:r w:rsidR="00181031" w:rsidRPr="00054E6C">
        <w:rPr>
          <w:lang w:val="fr-CA"/>
        </w:rPr>
        <w:t xml:space="preserve">, </w:t>
      </w:r>
      <w:r w:rsidR="0079233E">
        <w:rPr>
          <w:lang w:val="fr-CA"/>
        </w:rPr>
        <w:t>d’égalité des sexes et de droits liés à la procréation</w:t>
      </w:r>
      <w:r w:rsidR="00181031" w:rsidRPr="00054E6C">
        <w:rPr>
          <w:lang w:val="fr-CA"/>
        </w:rPr>
        <w:t xml:space="preserve">, </w:t>
      </w:r>
      <w:r w:rsidR="0079233E">
        <w:rPr>
          <w:lang w:val="fr-CA"/>
        </w:rPr>
        <w:t xml:space="preserve">de </w:t>
      </w:r>
      <w:r>
        <w:rPr>
          <w:lang w:val="fr-CA"/>
        </w:rPr>
        <w:t xml:space="preserve">santé </w:t>
      </w:r>
      <w:r w:rsidR="0079233E">
        <w:rPr>
          <w:lang w:val="fr-CA"/>
        </w:rPr>
        <w:t xml:space="preserve">maternelle et </w:t>
      </w:r>
      <w:r>
        <w:rPr>
          <w:lang w:val="fr-CA"/>
        </w:rPr>
        <w:t>néonatale</w:t>
      </w:r>
      <w:r w:rsidR="0079233E">
        <w:rPr>
          <w:lang w:val="fr-CA"/>
        </w:rPr>
        <w:t>, et de planification familiale</w:t>
      </w:r>
      <w:r w:rsidR="00181031" w:rsidRPr="00054E6C">
        <w:rPr>
          <w:lang w:val="fr-CA"/>
        </w:rPr>
        <w:t xml:space="preserve">. </w:t>
      </w:r>
    </w:p>
    <w:p w14:paraId="0AB0BEE3" w14:textId="33D2CE3A" w:rsidR="004065B8" w:rsidRPr="00054E6C" w:rsidRDefault="00A75CD5" w:rsidP="00630691">
      <w:pPr>
        <w:pStyle w:val="Num1para"/>
        <w:rPr>
          <w:lang w:val="fr-CA"/>
        </w:rPr>
      </w:pPr>
      <w:r>
        <w:rPr>
          <w:lang w:val="fr-CA"/>
        </w:rPr>
        <w:t>L</w:t>
      </w:r>
      <w:r w:rsidR="00861010">
        <w:rPr>
          <w:lang w:val="fr-CA"/>
        </w:rPr>
        <w:t>e FNUAP</w:t>
      </w:r>
      <w:r w:rsidR="004065B8" w:rsidRPr="00054E6C">
        <w:rPr>
          <w:lang w:val="fr-CA"/>
        </w:rPr>
        <w:t xml:space="preserve"> </w:t>
      </w:r>
      <w:r w:rsidR="005B7769">
        <w:rPr>
          <w:lang w:val="fr-CA"/>
        </w:rPr>
        <w:t xml:space="preserve">appuie le </w:t>
      </w:r>
      <w:r w:rsidR="00E7103C">
        <w:rPr>
          <w:lang w:val="fr-CA"/>
        </w:rPr>
        <w:t>Gouvernement</w:t>
      </w:r>
      <w:r w:rsidR="005B7769">
        <w:rPr>
          <w:lang w:val="fr-CA"/>
        </w:rPr>
        <w:t xml:space="preserve"> dans le domaine de la dynamique des populations par le biais de plusieurs </w:t>
      </w:r>
      <w:r w:rsidR="008917FD" w:rsidRPr="00054E6C">
        <w:rPr>
          <w:lang w:val="fr-CA"/>
        </w:rPr>
        <w:t xml:space="preserve">initiatives: </w:t>
      </w:r>
      <w:r w:rsidR="009E27E4">
        <w:rPr>
          <w:lang w:val="fr-CA"/>
        </w:rPr>
        <w:t>a)</w:t>
      </w:r>
      <w:r w:rsidR="008917FD" w:rsidRPr="00054E6C">
        <w:rPr>
          <w:lang w:val="fr-CA"/>
        </w:rPr>
        <w:t xml:space="preserve"> </w:t>
      </w:r>
      <w:r w:rsidR="004065B8" w:rsidRPr="00054E6C">
        <w:rPr>
          <w:lang w:val="fr-CA"/>
        </w:rPr>
        <w:t>analys</w:t>
      </w:r>
      <w:r w:rsidR="00D01063">
        <w:rPr>
          <w:lang w:val="fr-CA"/>
        </w:rPr>
        <w:t xml:space="preserve">e et diffusion des résultats du recensement de la population et de l’habitat de </w:t>
      </w:r>
      <w:r w:rsidR="004065B8" w:rsidRPr="00054E6C">
        <w:rPr>
          <w:lang w:val="fr-CA"/>
        </w:rPr>
        <w:t>2012;</w:t>
      </w:r>
      <w:r w:rsidR="00F13C7A" w:rsidRPr="00054E6C">
        <w:rPr>
          <w:lang w:val="fr-CA"/>
        </w:rPr>
        <w:t xml:space="preserve"> </w:t>
      </w:r>
      <w:r w:rsidR="00E636CA" w:rsidRPr="00054E6C">
        <w:rPr>
          <w:lang w:val="fr-CA"/>
        </w:rPr>
        <w:t>b</w:t>
      </w:r>
      <w:r w:rsidR="004065B8" w:rsidRPr="00054E6C">
        <w:rPr>
          <w:lang w:val="fr-CA"/>
        </w:rPr>
        <w:t xml:space="preserve">) </w:t>
      </w:r>
      <w:r w:rsidR="00E636CA" w:rsidRPr="00054E6C">
        <w:rPr>
          <w:lang w:val="fr-CA"/>
        </w:rPr>
        <w:t>pr</w:t>
      </w:r>
      <w:r w:rsidR="00D01063">
        <w:rPr>
          <w:lang w:val="fr-CA"/>
        </w:rPr>
        <w:t>é</w:t>
      </w:r>
      <w:r w:rsidR="00E636CA" w:rsidRPr="00054E6C">
        <w:rPr>
          <w:lang w:val="fr-CA"/>
        </w:rPr>
        <w:t xml:space="preserve">paration </w:t>
      </w:r>
      <w:r w:rsidR="00D01063">
        <w:rPr>
          <w:lang w:val="fr-CA"/>
        </w:rPr>
        <w:t xml:space="preserve">à l’enquête démographique et sanitaire de </w:t>
      </w:r>
      <w:r w:rsidR="004065B8" w:rsidRPr="00054E6C">
        <w:rPr>
          <w:lang w:val="fr-CA"/>
        </w:rPr>
        <w:t xml:space="preserve">2017; </w:t>
      </w:r>
      <w:r w:rsidR="00E636CA" w:rsidRPr="00054E6C">
        <w:rPr>
          <w:lang w:val="fr-CA"/>
        </w:rPr>
        <w:t>c)</w:t>
      </w:r>
      <w:r w:rsidR="004065B8" w:rsidRPr="00054E6C">
        <w:rPr>
          <w:lang w:val="fr-CA"/>
        </w:rPr>
        <w:t xml:space="preserve"> </w:t>
      </w:r>
      <w:r w:rsidR="00D01063">
        <w:rPr>
          <w:lang w:val="fr-CA"/>
        </w:rPr>
        <w:t>recherche opérationnelle sur la santé, le genre et les adolescents et les jeunes</w:t>
      </w:r>
      <w:r w:rsidR="004065B8" w:rsidRPr="00054E6C">
        <w:rPr>
          <w:lang w:val="fr-CA"/>
        </w:rPr>
        <w:t xml:space="preserve">; </w:t>
      </w:r>
      <w:r w:rsidR="00E636CA" w:rsidRPr="00054E6C">
        <w:rPr>
          <w:lang w:val="fr-CA"/>
        </w:rPr>
        <w:t>d</w:t>
      </w:r>
      <w:r w:rsidR="004065B8" w:rsidRPr="00054E6C">
        <w:rPr>
          <w:lang w:val="fr-CA"/>
        </w:rPr>
        <w:t xml:space="preserve">) </w:t>
      </w:r>
      <w:r w:rsidR="00D01063">
        <w:rPr>
          <w:lang w:val="fr-CA"/>
        </w:rPr>
        <w:t xml:space="preserve">renforcement des compétences pour l’intégration des questions démographiques dans les plans et </w:t>
      </w:r>
      <w:r w:rsidR="004065B8" w:rsidRPr="00054E6C">
        <w:rPr>
          <w:lang w:val="fr-CA"/>
        </w:rPr>
        <w:t>program</w:t>
      </w:r>
      <w:r w:rsidR="00E636CA" w:rsidRPr="00054E6C">
        <w:rPr>
          <w:lang w:val="fr-CA"/>
        </w:rPr>
        <w:t>me</w:t>
      </w:r>
      <w:r w:rsidR="004065B8" w:rsidRPr="00054E6C">
        <w:rPr>
          <w:lang w:val="fr-CA"/>
        </w:rPr>
        <w:t>s</w:t>
      </w:r>
      <w:r w:rsidR="00D01063">
        <w:rPr>
          <w:lang w:val="fr-CA"/>
        </w:rPr>
        <w:t xml:space="preserve"> nationaux</w:t>
      </w:r>
      <w:r w:rsidR="004065B8" w:rsidRPr="00054E6C">
        <w:rPr>
          <w:lang w:val="fr-CA"/>
        </w:rPr>
        <w:t xml:space="preserve">; </w:t>
      </w:r>
      <w:r w:rsidR="00D01063">
        <w:rPr>
          <w:lang w:val="fr-CA"/>
        </w:rPr>
        <w:t xml:space="preserve">et </w:t>
      </w:r>
      <w:r w:rsidR="007B45A3" w:rsidRPr="00054E6C">
        <w:rPr>
          <w:lang w:val="fr-CA"/>
        </w:rPr>
        <w:t>e</w:t>
      </w:r>
      <w:r w:rsidR="004065B8" w:rsidRPr="00054E6C">
        <w:rPr>
          <w:lang w:val="fr-CA"/>
        </w:rPr>
        <w:t xml:space="preserve">) </w:t>
      </w:r>
      <w:r w:rsidR="00D01063">
        <w:rPr>
          <w:lang w:val="fr-CA"/>
        </w:rPr>
        <w:t>renforcement des systèmes nationaux de gestion de l’information</w:t>
      </w:r>
      <w:r w:rsidR="004065B8" w:rsidRPr="00054E6C">
        <w:rPr>
          <w:lang w:val="fr-CA"/>
        </w:rPr>
        <w:t xml:space="preserve">. </w:t>
      </w:r>
      <w:r w:rsidR="00D01063">
        <w:rPr>
          <w:lang w:val="fr-CA"/>
        </w:rPr>
        <w:t xml:space="preserve">Les principaux partenaires associés à ces </w:t>
      </w:r>
      <w:r w:rsidR="007B45A3" w:rsidRPr="00054E6C">
        <w:rPr>
          <w:lang w:val="fr-CA"/>
        </w:rPr>
        <w:t xml:space="preserve">efforts </w:t>
      </w:r>
      <w:r w:rsidR="00D01063">
        <w:rPr>
          <w:lang w:val="fr-CA"/>
        </w:rPr>
        <w:t>sont le ministère de la Planifica</w:t>
      </w:r>
      <w:r w:rsidR="002E7717">
        <w:rPr>
          <w:lang w:val="fr-CA"/>
        </w:rPr>
        <w:t>ti</w:t>
      </w:r>
      <w:r w:rsidR="00D01063">
        <w:rPr>
          <w:lang w:val="fr-CA"/>
        </w:rPr>
        <w:t>on, le ministère de la Santé et de l’Hygiène publique</w:t>
      </w:r>
      <w:r w:rsidR="004065B8" w:rsidRPr="00054E6C">
        <w:rPr>
          <w:lang w:val="fr-CA"/>
        </w:rPr>
        <w:t xml:space="preserve">, </w:t>
      </w:r>
      <w:r w:rsidR="009D5729">
        <w:rPr>
          <w:lang w:val="fr-CA"/>
        </w:rPr>
        <w:t>l’Union européenne</w:t>
      </w:r>
      <w:r w:rsidR="004065B8" w:rsidRPr="00054E6C">
        <w:rPr>
          <w:lang w:val="fr-CA"/>
        </w:rPr>
        <w:t xml:space="preserve">, </w:t>
      </w:r>
      <w:r w:rsidR="002E7717">
        <w:rPr>
          <w:lang w:val="fr-CA"/>
        </w:rPr>
        <w:t>la Banque africaine de développement et l’</w:t>
      </w:r>
      <w:r w:rsidR="004065B8" w:rsidRPr="00054E6C">
        <w:rPr>
          <w:lang w:val="fr-CA"/>
        </w:rPr>
        <w:t xml:space="preserve">Agency </w:t>
      </w:r>
      <w:r w:rsidR="002E7717">
        <w:rPr>
          <w:lang w:val="fr-CA"/>
        </w:rPr>
        <w:t xml:space="preserve">for </w:t>
      </w:r>
      <w:r w:rsidR="004065B8" w:rsidRPr="00054E6C">
        <w:rPr>
          <w:lang w:val="fr-CA"/>
        </w:rPr>
        <w:t>International Development</w:t>
      </w:r>
      <w:r w:rsidR="002E7717">
        <w:rPr>
          <w:lang w:val="fr-CA"/>
        </w:rPr>
        <w:t xml:space="preserve"> des États-Unis</w:t>
      </w:r>
      <w:r w:rsidR="004065B8" w:rsidRPr="00054E6C">
        <w:rPr>
          <w:lang w:val="fr-CA"/>
        </w:rPr>
        <w:t>.</w:t>
      </w:r>
    </w:p>
    <w:p w14:paraId="0F4D01FB" w14:textId="43FCA032" w:rsidR="004065B8" w:rsidRPr="00054E6C" w:rsidRDefault="00A75CD5" w:rsidP="00630691">
      <w:pPr>
        <w:pStyle w:val="Num1para"/>
        <w:rPr>
          <w:lang w:val="fr-CA"/>
        </w:rPr>
      </w:pPr>
      <w:r>
        <w:rPr>
          <w:lang w:val="fr-CA"/>
        </w:rPr>
        <w:t>L</w:t>
      </w:r>
      <w:r w:rsidR="00861010">
        <w:rPr>
          <w:lang w:val="fr-CA"/>
        </w:rPr>
        <w:t>e FNUAP</w:t>
      </w:r>
      <w:r w:rsidR="004065B8" w:rsidRPr="00054E6C">
        <w:rPr>
          <w:lang w:val="fr-CA"/>
        </w:rPr>
        <w:t xml:space="preserve"> a</w:t>
      </w:r>
      <w:r w:rsidR="002E7717">
        <w:rPr>
          <w:lang w:val="fr-CA"/>
        </w:rPr>
        <w:t xml:space="preserve">ide le </w:t>
      </w:r>
      <w:r w:rsidR="00E7103C">
        <w:rPr>
          <w:lang w:val="fr-CA"/>
        </w:rPr>
        <w:t>Gouvernement</w:t>
      </w:r>
      <w:r w:rsidR="002E7717">
        <w:rPr>
          <w:lang w:val="fr-CA"/>
        </w:rPr>
        <w:t xml:space="preserve"> </w:t>
      </w:r>
      <w:r w:rsidR="00E7103C">
        <w:rPr>
          <w:lang w:val="fr-CA"/>
        </w:rPr>
        <w:t>guinéen</w:t>
      </w:r>
      <w:r w:rsidR="002E7717">
        <w:rPr>
          <w:lang w:val="fr-CA"/>
        </w:rPr>
        <w:t xml:space="preserve"> à </w:t>
      </w:r>
      <w:r w:rsidR="007B45A3" w:rsidRPr="00054E6C">
        <w:rPr>
          <w:lang w:val="fr-CA"/>
        </w:rPr>
        <w:t>formul</w:t>
      </w:r>
      <w:r w:rsidR="008F24DD">
        <w:rPr>
          <w:lang w:val="fr-CA"/>
        </w:rPr>
        <w:t xml:space="preserve">er des mesures législatives nationales sur l’égalité des sexes, les droits </w:t>
      </w:r>
      <w:r w:rsidR="0005059F">
        <w:rPr>
          <w:lang w:val="fr-CA"/>
        </w:rPr>
        <w:t>liés à la procréation</w:t>
      </w:r>
      <w:r w:rsidR="008F24DD">
        <w:rPr>
          <w:lang w:val="fr-CA"/>
        </w:rPr>
        <w:t xml:space="preserve">, le VIH/sida, la violence sexiste et les mutilations génitales </w:t>
      </w:r>
      <w:r w:rsidR="004B29BC">
        <w:rPr>
          <w:lang w:val="fr-CA"/>
        </w:rPr>
        <w:t>féminines</w:t>
      </w:r>
      <w:r w:rsidR="008F24DD">
        <w:rPr>
          <w:lang w:val="fr-CA"/>
        </w:rPr>
        <w:t>, en s’assurant qu’elles soient conformes aux conventions internationales</w:t>
      </w:r>
      <w:r w:rsidR="005C3A67" w:rsidRPr="00054E6C">
        <w:rPr>
          <w:lang w:val="fr-CA"/>
        </w:rPr>
        <w:t>;</w:t>
      </w:r>
      <w:r w:rsidR="004065B8" w:rsidRPr="00054E6C">
        <w:rPr>
          <w:lang w:val="fr-CA"/>
        </w:rPr>
        <w:t xml:space="preserve"> </w:t>
      </w:r>
      <w:r w:rsidR="00235579">
        <w:rPr>
          <w:lang w:val="fr-CA"/>
        </w:rPr>
        <w:t>par ailleurs, il apporte son concours à la diffusion de ces mesures par le biais des structures nationales, des réseaux de femmes et du secteur associatif</w:t>
      </w:r>
      <w:r w:rsidR="004065B8" w:rsidRPr="00054E6C">
        <w:rPr>
          <w:lang w:val="fr-CA"/>
        </w:rPr>
        <w:t xml:space="preserve">. </w:t>
      </w:r>
      <w:r>
        <w:rPr>
          <w:lang w:val="fr-CA"/>
        </w:rPr>
        <w:t>L</w:t>
      </w:r>
      <w:r w:rsidR="00861010">
        <w:rPr>
          <w:lang w:val="fr-CA"/>
        </w:rPr>
        <w:t>e</w:t>
      </w:r>
      <w:r>
        <w:rPr>
          <w:lang w:val="fr-CA"/>
        </w:rPr>
        <w:t xml:space="preserve">s </w:t>
      </w:r>
      <w:r w:rsidR="00235579">
        <w:rPr>
          <w:lang w:val="fr-CA"/>
        </w:rPr>
        <w:t xml:space="preserve">actions </w:t>
      </w:r>
      <w:r>
        <w:rPr>
          <w:lang w:val="fr-CA"/>
        </w:rPr>
        <w:t>du</w:t>
      </w:r>
      <w:r w:rsidR="00861010">
        <w:rPr>
          <w:lang w:val="fr-CA"/>
        </w:rPr>
        <w:t xml:space="preserve"> FNUAP</w:t>
      </w:r>
      <w:r w:rsidR="00250D2F" w:rsidRPr="00054E6C">
        <w:rPr>
          <w:lang w:val="fr-CA"/>
        </w:rPr>
        <w:t xml:space="preserve"> </w:t>
      </w:r>
      <w:r w:rsidR="00235579">
        <w:rPr>
          <w:lang w:val="fr-CA"/>
        </w:rPr>
        <w:t>visent à appuyer </w:t>
      </w:r>
      <w:r w:rsidR="004065B8" w:rsidRPr="00054E6C">
        <w:rPr>
          <w:lang w:val="fr-CA"/>
        </w:rPr>
        <w:t xml:space="preserve">: </w:t>
      </w:r>
      <w:r w:rsidR="00235579">
        <w:rPr>
          <w:lang w:val="fr-CA"/>
        </w:rPr>
        <w:t>l’instauration d’</w:t>
      </w:r>
      <w:r w:rsidR="00E431F9">
        <w:rPr>
          <w:lang w:val="fr-CA"/>
        </w:rPr>
        <w:t>un environnement</w:t>
      </w:r>
      <w:r w:rsidR="00235579">
        <w:rPr>
          <w:lang w:val="fr-CA"/>
        </w:rPr>
        <w:t xml:space="preserve"> </w:t>
      </w:r>
      <w:r w:rsidR="004065B8" w:rsidRPr="00054E6C">
        <w:rPr>
          <w:lang w:val="fr-CA"/>
        </w:rPr>
        <w:t>institution</w:t>
      </w:r>
      <w:r w:rsidR="00E431F9">
        <w:rPr>
          <w:lang w:val="fr-CA"/>
        </w:rPr>
        <w:t>nel, législatif et réglementaire qui promeuvent et protègent l’égalité et l’équité; la promotion des droits génésiques et l’égalité d’accès aux services de santé procréative</w:t>
      </w:r>
      <w:r w:rsidR="004065B8" w:rsidRPr="00054E6C">
        <w:rPr>
          <w:lang w:val="fr-CA"/>
        </w:rPr>
        <w:t xml:space="preserve">; </w:t>
      </w:r>
      <w:r w:rsidR="00E431F9">
        <w:rPr>
          <w:lang w:val="fr-CA"/>
        </w:rPr>
        <w:t xml:space="preserve">la lutte contre la violence sexiste et l’éradication des mutilations </w:t>
      </w:r>
      <w:r w:rsidR="004B29BC">
        <w:rPr>
          <w:lang w:val="fr-CA"/>
        </w:rPr>
        <w:t>génitales</w:t>
      </w:r>
      <w:r w:rsidR="00E431F9">
        <w:rPr>
          <w:lang w:val="fr-CA"/>
        </w:rPr>
        <w:t xml:space="preserve"> féminines et de l’excision</w:t>
      </w:r>
      <w:r w:rsidR="004065B8" w:rsidRPr="00054E6C">
        <w:rPr>
          <w:lang w:val="fr-CA"/>
        </w:rPr>
        <w:t xml:space="preserve">; </w:t>
      </w:r>
      <w:r w:rsidR="00E431F9">
        <w:rPr>
          <w:lang w:val="fr-CA"/>
        </w:rPr>
        <w:t>l’association des hommes aux programmes de santé de la procréation; et le renforcement des capacités en matière de soins de santé</w:t>
      </w:r>
      <w:r w:rsidR="004065B8" w:rsidRPr="00054E6C">
        <w:rPr>
          <w:lang w:val="fr-CA"/>
        </w:rPr>
        <w:t xml:space="preserve">. </w:t>
      </w:r>
    </w:p>
    <w:p w14:paraId="13711C30" w14:textId="559B285C" w:rsidR="004065B8" w:rsidRPr="00054E6C" w:rsidRDefault="00A75CD5" w:rsidP="00630691">
      <w:pPr>
        <w:pStyle w:val="Num1para"/>
        <w:rPr>
          <w:lang w:val="fr-CA"/>
        </w:rPr>
      </w:pPr>
      <w:r>
        <w:rPr>
          <w:lang w:val="fr-CA"/>
        </w:rPr>
        <w:lastRenderedPageBreak/>
        <w:t>L</w:t>
      </w:r>
      <w:r w:rsidR="00861010">
        <w:rPr>
          <w:lang w:val="fr-CA"/>
        </w:rPr>
        <w:t>e FNUAP</w:t>
      </w:r>
      <w:r w:rsidR="004065B8" w:rsidRPr="00054E6C">
        <w:rPr>
          <w:lang w:val="fr-CA"/>
        </w:rPr>
        <w:t xml:space="preserve"> </w:t>
      </w:r>
      <w:r>
        <w:rPr>
          <w:lang w:val="fr-CA"/>
        </w:rPr>
        <w:t>fournit des appuis dans le domaine de la santé maternelle et néonatale</w:t>
      </w:r>
      <w:r w:rsidR="0087120F" w:rsidRPr="00054E6C">
        <w:rPr>
          <w:b/>
          <w:lang w:val="fr-CA"/>
        </w:rPr>
        <w:t xml:space="preserve"> </w:t>
      </w:r>
      <w:r w:rsidR="004B29BC">
        <w:rPr>
          <w:b/>
          <w:lang w:val="fr-CA"/>
        </w:rPr>
        <w:t>par</w:t>
      </w:r>
      <w:r w:rsidR="004B29BC">
        <w:rPr>
          <w:lang w:val="fr-CA"/>
        </w:rPr>
        <w:t> </w:t>
      </w:r>
      <w:r w:rsidR="008F19B1" w:rsidRPr="00054E6C">
        <w:rPr>
          <w:lang w:val="fr-CA"/>
        </w:rPr>
        <w:t xml:space="preserve">: </w:t>
      </w:r>
      <w:r w:rsidR="004B29BC">
        <w:rPr>
          <w:lang w:val="fr-CA"/>
        </w:rPr>
        <w:t xml:space="preserve">la formulation et l’application d’un plan national de montée en échelle d’interventions à impact élevé dans le domaine de la santé maternelle et </w:t>
      </w:r>
      <w:r>
        <w:rPr>
          <w:lang w:val="fr-CA"/>
        </w:rPr>
        <w:t>néonatale</w:t>
      </w:r>
      <w:r w:rsidR="008F19B1" w:rsidRPr="00054E6C">
        <w:rPr>
          <w:lang w:val="fr-CA"/>
        </w:rPr>
        <w:t>,</w:t>
      </w:r>
      <w:r w:rsidR="004065B8" w:rsidRPr="00054E6C">
        <w:rPr>
          <w:lang w:val="fr-CA"/>
        </w:rPr>
        <w:t xml:space="preserve"> </w:t>
      </w:r>
      <w:r w:rsidR="004B29BC">
        <w:rPr>
          <w:lang w:val="fr-CA"/>
        </w:rPr>
        <w:t>concentré sur les soins fondamentaux d’</w:t>
      </w:r>
      <w:r w:rsidR="00373951">
        <w:rPr>
          <w:lang w:val="fr-CA"/>
        </w:rPr>
        <w:t>obstétrique</w:t>
      </w:r>
      <w:r w:rsidR="004B29BC">
        <w:rPr>
          <w:lang w:val="fr-CA"/>
        </w:rPr>
        <w:t xml:space="preserve"> d’urgence au niveau périphérique et </w:t>
      </w:r>
      <w:r w:rsidR="0052206C">
        <w:rPr>
          <w:lang w:val="fr-CA"/>
        </w:rPr>
        <w:t>les services complets au niveau des établissements de référence</w:t>
      </w:r>
      <w:r w:rsidR="004065B8" w:rsidRPr="00054E6C">
        <w:rPr>
          <w:lang w:val="fr-CA"/>
        </w:rPr>
        <w:t xml:space="preserve">; </w:t>
      </w:r>
      <w:r w:rsidR="0052206C">
        <w:rPr>
          <w:lang w:val="fr-CA"/>
        </w:rPr>
        <w:t xml:space="preserve">la </w:t>
      </w:r>
      <w:r w:rsidR="00921D01" w:rsidRPr="00054E6C">
        <w:rPr>
          <w:lang w:val="fr-CA"/>
        </w:rPr>
        <w:t xml:space="preserve">facilitation </w:t>
      </w:r>
      <w:r w:rsidR="0052206C">
        <w:rPr>
          <w:lang w:val="fr-CA"/>
        </w:rPr>
        <w:t xml:space="preserve">de l’accès aux services de santé sexuelle et reproductive par le biais de la </w:t>
      </w:r>
      <w:r w:rsidR="004065B8" w:rsidRPr="00054E6C">
        <w:rPr>
          <w:lang w:val="fr-CA"/>
        </w:rPr>
        <w:t>participation</w:t>
      </w:r>
      <w:r w:rsidR="0052206C">
        <w:rPr>
          <w:lang w:val="fr-CA"/>
        </w:rPr>
        <w:t xml:space="preserve"> communautaire</w:t>
      </w:r>
      <w:r w:rsidR="00921D01" w:rsidRPr="00054E6C">
        <w:rPr>
          <w:lang w:val="fr-CA"/>
        </w:rPr>
        <w:t>,</w:t>
      </w:r>
      <w:r w:rsidR="004065B8" w:rsidRPr="00054E6C">
        <w:rPr>
          <w:lang w:val="fr-CA"/>
        </w:rPr>
        <w:t xml:space="preserve"> </w:t>
      </w:r>
      <w:r w:rsidR="00C665A3" w:rsidRPr="00054E6C">
        <w:rPr>
          <w:lang w:val="fr-CA"/>
        </w:rPr>
        <w:t>f</w:t>
      </w:r>
      <w:r w:rsidR="0052206C">
        <w:rPr>
          <w:lang w:val="fr-CA"/>
        </w:rPr>
        <w:t>avorisée par l’établissement de mutuelles de santé</w:t>
      </w:r>
      <w:r w:rsidR="004065B8" w:rsidRPr="00054E6C">
        <w:rPr>
          <w:lang w:val="fr-CA"/>
        </w:rPr>
        <w:t xml:space="preserve">; </w:t>
      </w:r>
      <w:r w:rsidR="0052206C">
        <w:rPr>
          <w:lang w:val="fr-CA"/>
        </w:rPr>
        <w:t>la pré</w:t>
      </w:r>
      <w:r w:rsidR="004065B8" w:rsidRPr="00054E6C">
        <w:rPr>
          <w:lang w:val="fr-CA"/>
        </w:rPr>
        <w:t xml:space="preserve">vention </w:t>
      </w:r>
      <w:r w:rsidR="002C0544">
        <w:rPr>
          <w:lang w:val="fr-CA"/>
        </w:rPr>
        <w:t>et le traitement des fistules obstétricales</w:t>
      </w:r>
      <w:r w:rsidR="004065B8" w:rsidRPr="00054E6C">
        <w:rPr>
          <w:lang w:val="fr-CA"/>
        </w:rPr>
        <w:t xml:space="preserve">; </w:t>
      </w:r>
      <w:r w:rsidR="002C0544">
        <w:rPr>
          <w:lang w:val="fr-CA"/>
        </w:rPr>
        <w:t>le renforcement des capacités des trois établissements de formation de sages-femmes, avec l’intégration d</w:t>
      </w:r>
      <w:r w:rsidR="00EA321C">
        <w:rPr>
          <w:lang w:val="fr-CA"/>
        </w:rPr>
        <w:t>es soins d’obstétrique dans le cursus d’enseignement</w:t>
      </w:r>
      <w:r w:rsidR="004065B8" w:rsidRPr="00054E6C">
        <w:rPr>
          <w:lang w:val="fr-CA"/>
        </w:rPr>
        <w:t xml:space="preserve">. </w:t>
      </w:r>
      <w:r w:rsidR="00240EC3">
        <w:rPr>
          <w:lang w:val="fr-CA"/>
        </w:rPr>
        <w:t>Parmi les principaux partenaires</w:t>
      </w:r>
      <w:r w:rsidR="00EA321C">
        <w:rPr>
          <w:lang w:val="fr-CA"/>
        </w:rPr>
        <w:t xml:space="preserve"> dans ce domaine</w:t>
      </w:r>
      <w:r w:rsidR="00240EC3">
        <w:rPr>
          <w:lang w:val="fr-CA"/>
        </w:rPr>
        <w:t xml:space="preserve"> figurent le ministère de la Santé</w:t>
      </w:r>
      <w:r w:rsidR="006D7239">
        <w:rPr>
          <w:lang w:val="fr-CA"/>
        </w:rPr>
        <w:t xml:space="preserve"> et de l’</w:t>
      </w:r>
      <w:r w:rsidR="005D22AF">
        <w:rPr>
          <w:lang w:val="fr-CA"/>
        </w:rPr>
        <w:t>H</w:t>
      </w:r>
      <w:r w:rsidR="006D7239">
        <w:rPr>
          <w:lang w:val="fr-CA"/>
        </w:rPr>
        <w:t>ygiène publique</w:t>
      </w:r>
      <w:r w:rsidR="00240EC3">
        <w:rPr>
          <w:lang w:val="fr-CA"/>
        </w:rPr>
        <w:t>, le ministère des Affaires sociales, de la Promotion féminine et de l’Enfance</w:t>
      </w:r>
      <w:r w:rsidR="004065B8" w:rsidRPr="00054E6C">
        <w:rPr>
          <w:lang w:val="fr-CA"/>
        </w:rPr>
        <w:t xml:space="preserve">, </w:t>
      </w:r>
      <w:r w:rsidR="00240EC3">
        <w:rPr>
          <w:lang w:val="fr-CA"/>
        </w:rPr>
        <w:t>l’</w:t>
      </w:r>
      <w:r w:rsidR="008F7E75" w:rsidRPr="00054E6C">
        <w:rPr>
          <w:lang w:val="fr-CA"/>
        </w:rPr>
        <w:t xml:space="preserve">UNICEF, </w:t>
      </w:r>
      <w:r w:rsidR="00240EC3">
        <w:rPr>
          <w:lang w:val="fr-CA"/>
        </w:rPr>
        <w:t>l’OMS, la Banque mondiale, le Fonds de solidarité français, et l’</w:t>
      </w:r>
      <w:r w:rsidR="00240EC3" w:rsidRPr="00054E6C">
        <w:rPr>
          <w:lang w:val="fr-CA"/>
        </w:rPr>
        <w:t xml:space="preserve">Agency </w:t>
      </w:r>
      <w:r w:rsidR="00240EC3">
        <w:rPr>
          <w:lang w:val="fr-CA"/>
        </w:rPr>
        <w:t xml:space="preserve">for </w:t>
      </w:r>
      <w:r w:rsidR="00240EC3" w:rsidRPr="00054E6C">
        <w:rPr>
          <w:lang w:val="fr-CA"/>
        </w:rPr>
        <w:t>International Development</w:t>
      </w:r>
      <w:r w:rsidR="00240EC3">
        <w:rPr>
          <w:lang w:val="fr-CA"/>
        </w:rPr>
        <w:t xml:space="preserve"> des États-Unis</w:t>
      </w:r>
      <w:r w:rsidR="004065B8" w:rsidRPr="00054E6C">
        <w:rPr>
          <w:lang w:val="fr-CA"/>
        </w:rPr>
        <w:t>.</w:t>
      </w:r>
    </w:p>
    <w:p w14:paraId="021E7F80" w14:textId="7F5D174C" w:rsidR="004065B8" w:rsidRPr="00054E6C" w:rsidRDefault="00A75CD5" w:rsidP="00A935DB">
      <w:pPr>
        <w:pStyle w:val="Num1para"/>
        <w:rPr>
          <w:lang w:val="fr-CA"/>
        </w:rPr>
      </w:pPr>
      <w:r>
        <w:rPr>
          <w:lang w:val="fr-CA"/>
        </w:rPr>
        <w:t>L</w:t>
      </w:r>
      <w:r w:rsidR="00861010">
        <w:rPr>
          <w:lang w:val="fr-CA"/>
        </w:rPr>
        <w:t>e FNUAP</w:t>
      </w:r>
      <w:r w:rsidR="004065B8" w:rsidRPr="00054E6C">
        <w:rPr>
          <w:lang w:val="fr-CA"/>
        </w:rPr>
        <w:t xml:space="preserve"> </w:t>
      </w:r>
      <w:r w:rsidR="00240EC3">
        <w:rPr>
          <w:lang w:val="fr-CA"/>
        </w:rPr>
        <w:t xml:space="preserve">est le partenaire principal de la </w:t>
      </w:r>
      <w:r w:rsidR="00630FAC">
        <w:rPr>
          <w:lang w:val="fr-CA"/>
        </w:rPr>
        <w:t>Guinée</w:t>
      </w:r>
      <w:r w:rsidR="00CD4684" w:rsidRPr="00054E6C">
        <w:rPr>
          <w:lang w:val="fr-CA"/>
        </w:rPr>
        <w:t xml:space="preserve"> </w:t>
      </w:r>
      <w:r w:rsidR="00240EC3">
        <w:rPr>
          <w:lang w:val="fr-CA"/>
        </w:rPr>
        <w:t>en matière de planification familiale</w:t>
      </w:r>
      <w:r w:rsidR="00A935DB">
        <w:rPr>
          <w:lang w:val="fr-CA"/>
        </w:rPr>
        <w:t xml:space="preserve">; il soutient la mise en œuvre du plan de </w:t>
      </w:r>
      <w:r w:rsidR="00A935DB" w:rsidRPr="00A935DB">
        <w:rPr>
          <w:lang w:val="fr-CA"/>
        </w:rPr>
        <w:t>sécurité d'approvisionnement en produits de santé en matière de procréation</w:t>
      </w:r>
      <w:r w:rsidR="004065B8" w:rsidRPr="00054E6C">
        <w:rPr>
          <w:lang w:val="fr-CA"/>
        </w:rPr>
        <w:t xml:space="preserve">, </w:t>
      </w:r>
      <w:r w:rsidR="00A935DB">
        <w:rPr>
          <w:lang w:val="fr-CA"/>
        </w:rPr>
        <w:t>notamment en contraceptifs et en préservatifs</w:t>
      </w:r>
      <w:r w:rsidR="00CD4684" w:rsidRPr="00054E6C">
        <w:rPr>
          <w:lang w:val="fr-CA"/>
        </w:rPr>
        <w:t>.</w:t>
      </w:r>
      <w:r w:rsidR="00A935DB">
        <w:rPr>
          <w:lang w:val="fr-CA"/>
        </w:rPr>
        <w:t> Les principales mesures stratégiques comprennent le renforcement des capacités nationales en gestion logistique, surveillance des systèmes, recueil de données et retours d’information, et des actions de plaidoyer en faveur d’une mobilisation efficace des fonds réservés aux postes budgétaires appropriés</w:t>
      </w:r>
      <w:r w:rsidR="004065B8" w:rsidRPr="00054E6C">
        <w:rPr>
          <w:lang w:val="fr-CA"/>
        </w:rPr>
        <w:t xml:space="preserve">. </w:t>
      </w:r>
      <w:r w:rsidR="00A935DB">
        <w:rPr>
          <w:lang w:val="fr-CA"/>
        </w:rPr>
        <w:t>L</w:t>
      </w:r>
      <w:r w:rsidR="00861010">
        <w:rPr>
          <w:lang w:val="fr-CA"/>
        </w:rPr>
        <w:t>e FNUAP</w:t>
      </w:r>
      <w:r w:rsidR="004065B8" w:rsidRPr="00054E6C">
        <w:rPr>
          <w:lang w:val="fr-CA"/>
        </w:rPr>
        <w:t xml:space="preserve"> </w:t>
      </w:r>
      <w:r w:rsidR="00DF4407" w:rsidRPr="00054E6C">
        <w:rPr>
          <w:lang w:val="fr-CA"/>
        </w:rPr>
        <w:t>a</w:t>
      </w:r>
      <w:r w:rsidR="00A935DB">
        <w:rPr>
          <w:lang w:val="fr-CA"/>
        </w:rPr>
        <w:t>ppuie également le renforcement des capacités nationales de mise en œuvre d’activités de planification familiale à base communautaire</w:t>
      </w:r>
      <w:r w:rsidR="004065B8" w:rsidRPr="00054E6C">
        <w:rPr>
          <w:lang w:val="fr-CA"/>
        </w:rPr>
        <w:t xml:space="preserve">. </w:t>
      </w:r>
      <w:r w:rsidR="006D7239">
        <w:rPr>
          <w:lang w:val="fr-CA"/>
        </w:rPr>
        <w:t xml:space="preserve">Pour ce faire, il soutient l’amélioration de la qualité des </w:t>
      </w:r>
      <w:r w:rsidR="004065B8" w:rsidRPr="00054E6C">
        <w:rPr>
          <w:lang w:val="fr-CA"/>
        </w:rPr>
        <w:t xml:space="preserve">services </w:t>
      </w:r>
      <w:r w:rsidR="006D7239">
        <w:rPr>
          <w:lang w:val="fr-CA"/>
        </w:rPr>
        <w:t>par les moyens suivants : l’intégration du processus de gestion des services axée sur les résultats</w:t>
      </w:r>
      <w:r w:rsidR="008D019B" w:rsidRPr="00054E6C">
        <w:rPr>
          <w:lang w:val="fr-CA"/>
        </w:rPr>
        <w:t>;</w:t>
      </w:r>
      <w:r w:rsidR="004065B8" w:rsidRPr="00054E6C">
        <w:rPr>
          <w:lang w:val="fr-CA"/>
        </w:rPr>
        <w:t xml:space="preserve"> </w:t>
      </w:r>
      <w:r w:rsidR="006D7239">
        <w:rPr>
          <w:lang w:val="fr-CA"/>
        </w:rPr>
        <w:t xml:space="preserve">l’adoption systématique des méthodes de contraception à long terme, y inclus les </w:t>
      </w:r>
      <w:r w:rsidR="004065B8" w:rsidRPr="00054E6C">
        <w:rPr>
          <w:lang w:val="fr-CA"/>
        </w:rPr>
        <w:t>implants</w:t>
      </w:r>
      <w:r w:rsidR="007C03F7" w:rsidRPr="00054E6C">
        <w:rPr>
          <w:lang w:val="fr-CA"/>
        </w:rPr>
        <w:t>;</w:t>
      </w:r>
      <w:r w:rsidR="004065B8" w:rsidRPr="00054E6C">
        <w:rPr>
          <w:lang w:val="fr-CA"/>
        </w:rPr>
        <w:t xml:space="preserve"> </w:t>
      </w:r>
      <w:r w:rsidR="006D7239">
        <w:rPr>
          <w:lang w:val="fr-CA"/>
        </w:rPr>
        <w:t>et les interventions à base communautaire visant au rapprochement des services de santé maternelle et néonatale par rapport à la population</w:t>
      </w:r>
      <w:r w:rsidR="004065B8" w:rsidRPr="00054E6C">
        <w:rPr>
          <w:lang w:val="fr-CA"/>
        </w:rPr>
        <w:t xml:space="preserve">. </w:t>
      </w:r>
      <w:r w:rsidR="006D7239">
        <w:rPr>
          <w:lang w:val="fr-CA"/>
        </w:rPr>
        <w:t>Au nombre des principaux partenaires figurent le ministère de la Santé et de l’</w:t>
      </w:r>
      <w:r w:rsidR="00194C3B">
        <w:rPr>
          <w:lang w:val="fr-CA"/>
        </w:rPr>
        <w:t>H</w:t>
      </w:r>
      <w:r w:rsidR="006D7239">
        <w:rPr>
          <w:lang w:val="fr-CA"/>
        </w:rPr>
        <w:t xml:space="preserve">ygiène publique, le ministère des Finances, l’OMS, la Banque mondiale, la </w:t>
      </w:r>
      <w:r w:rsidR="004065B8" w:rsidRPr="00054E6C">
        <w:rPr>
          <w:lang w:val="fr-CA"/>
        </w:rPr>
        <w:t xml:space="preserve">France, </w:t>
      </w:r>
      <w:r w:rsidR="006D7239">
        <w:rPr>
          <w:lang w:val="fr-CA"/>
        </w:rPr>
        <w:t>et l’</w:t>
      </w:r>
      <w:r w:rsidR="006D7239" w:rsidRPr="00054E6C">
        <w:rPr>
          <w:lang w:val="fr-CA"/>
        </w:rPr>
        <w:t xml:space="preserve">Agency </w:t>
      </w:r>
      <w:r w:rsidR="006D7239">
        <w:rPr>
          <w:lang w:val="fr-CA"/>
        </w:rPr>
        <w:t xml:space="preserve">for </w:t>
      </w:r>
      <w:r w:rsidR="006D7239" w:rsidRPr="00054E6C">
        <w:rPr>
          <w:lang w:val="fr-CA"/>
        </w:rPr>
        <w:t>International Development</w:t>
      </w:r>
      <w:r w:rsidR="006D7239">
        <w:rPr>
          <w:lang w:val="fr-CA"/>
        </w:rPr>
        <w:t xml:space="preserve"> des États-Unis</w:t>
      </w:r>
      <w:r w:rsidR="004065B8" w:rsidRPr="00054E6C">
        <w:rPr>
          <w:lang w:val="fr-CA"/>
        </w:rPr>
        <w:t>.</w:t>
      </w:r>
    </w:p>
    <w:p w14:paraId="4538D077" w14:textId="28347617" w:rsidR="00F6596F" w:rsidRPr="00054E6C" w:rsidRDefault="00A75CD5" w:rsidP="00630691">
      <w:pPr>
        <w:pStyle w:val="Num1para"/>
        <w:rPr>
          <w:lang w:val="fr-CA"/>
        </w:rPr>
      </w:pPr>
      <w:r>
        <w:rPr>
          <w:lang w:val="fr-CA"/>
        </w:rPr>
        <w:t>Le FNUAP</w:t>
      </w:r>
      <w:r w:rsidR="004065B8" w:rsidRPr="00054E6C">
        <w:rPr>
          <w:lang w:val="fr-CA"/>
        </w:rPr>
        <w:t xml:space="preserve"> </w:t>
      </w:r>
      <w:r w:rsidR="001E6355">
        <w:rPr>
          <w:lang w:val="fr-CA"/>
        </w:rPr>
        <w:t xml:space="preserve">fournit d’importants apports financiers et des appuis techniques notables pour l’autonomisation des femmes et des filles </w:t>
      </w:r>
      <w:r w:rsidR="00FD0EC8">
        <w:rPr>
          <w:lang w:val="fr-CA"/>
        </w:rPr>
        <w:t>ainsi qu’en faveur de la riposte nationale face à la violence sexiste</w:t>
      </w:r>
      <w:r w:rsidR="002A6A44" w:rsidRPr="00054E6C">
        <w:rPr>
          <w:lang w:val="fr-CA"/>
        </w:rPr>
        <w:t xml:space="preserve">. </w:t>
      </w:r>
      <w:r w:rsidR="003D112B">
        <w:rPr>
          <w:lang w:val="fr-CA"/>
        </w:rPr>
        <w:t xml:space="preserve">Il procède pour ce faire en formant les prestataires de services </w:t>
      </w:r>
      <w:r w:rsidR="004065B8" w:rsidRPr="00054E6C">
        <w:rPr>
          <w:lang w:val="fr-CA"/>
        </w:rPr>
        <w:t>(</w:t>
      </w:r>
      <w:r w:rsidR="003D112B">
        <w:rPr>
          <w:lang w:val="fr-CA"/>
        </w:rPr>
        <w:t>personnel de santé, travailleurs sociaux, forces de défense et de sécurité, personnel judiciaire</w:t>
      </w:r>
      <w:r w:rsidR="004F1A1A">
        <w:rPr>
          <w:lang w:val="fr-CA"/>
        </w:rPr>
        <w:t>),</w:t>
      </w:r>
      <w:r w:rsidR="004065B8" w:rsidRPr="00054E6C">
        <w:rPr>
          <w:lang w:val="fr-CA"/>
        </w:rPr>
        <w:t xml:space="preserve"> </w:t>
      </w:r>
      <w:r w:rsidR="003D112B">
        <w:rPr>
          <w:lang w:val="fr-CA"/>
        </w:rPr>
        <w:t>en réhabilitant les centres de traitement des victimes de la violence sexiste</w:t>
      </w:r>
      <w:r w:rsidR="004F1A1A">
        <w:rPr>
          <w:lang w:val="fr-CA"/>
        </w:rPr>
        <w:t>,</w:t>
      </w:r>
      <w:r w:rsidR="004065B8" w:rsidRPr="00054E6C">
        <w:rPr>
          <w:lang w:val="fr-CA"/>
        </w:rPr>
        <w:t xml:space="preserve"> </w:t>
      </w:r>
      <w:r w:rsidR="004F1A1A">
        <w:rPr>
          <w:lang w:val="fr-CA"/>
        </w:rPr>
        <w:t xml:space="preserve">et </w:t>
      </w:r>
      <w:r w:rsidR="00604493">
        <w:rPr>
          <w:lang w:val="fr-CA"/>
        </w:rPr>
        <w:t>en dispensant des formations à des activités lucratives à des filles et à des femmes de milieux défavorisés</w:t>
      </w:r>
      <w:r w:rsidR="00335610" w:rsidRPr="00054E6C">
        <w:rPr>
          <w:lang w:val="fr-CA"/>
        </w:rPr>
        <w:t xml:space="preserve">. </w:t>
      </w:r>
      <w:r>
        <w:rPr>
          <w:lang w:val="fr-CA"/>
        </w:rPr>
        <w:t>Le FNUAP</w:t>
      </w:r>
      <w:r w:rsidR="0062429A" w:rsidRPr="00054E6C">
        <w:rPr>
          <w:lang w:val="fr-CA"/>
        </w:rPr>
        <w:t xml:space="preserve"> </w:t>
      </w:r>
      <w:r w:rsidR="00604493">
        <w:rPr>
          <w:lang w:val="fr-CA"/>
        </w:rPr>
        <w:t>a contribué à plusieurs mesures émanant de l’État et visant à l’autonomisation des femmes</w:t>
      </w:r>
      <w:r w:rsidR="004F1A1A">
        <w:rPr>
          <w:lang w:val="fr-CA"/>
        </w:rPr>
        <w:t xml:space="preserve">, </w:t>
      </w:r>
      <w:r w:rsidR="00604493">
        <w:rPr>
          <w:lang w:val="fr-CA"/>
        </w:rPr>
        <w:t xml:space="preserve">en offrant son concours à la </w:t>
      </w:r>
      <w:r w:rsidR="00B564F1" w:rsidRPr="00054E6C">
        <w:rPr>
          <w:lang w:val="fr-CA"/>
        </w:rPr>
        <w:t xml:space="preserve">formulation </w:t>
      </w:r>
      <w:r w:rsidR="00604493">
        <w:rPr>
          <w:lang w:val="fr-CA"/>
        </w:rPr>
        <w:t>de la Politique d’autonomisation économique et d’égalité des sexes</w:t>
      </w:r>
      <w:r w:rsidR="004F1A1A">
        <w:rPr>
          <w:lang w:val="fr-CA"/>
        </w:rPr>
        <w:t>,</w:t>
      </w:r>
      <w:r w:rsidR="004065B8" w:rsidRPr="00054E6C">
        <w:rPr>
          <w:lang w:val="fr-CA"/>
        </w:rPr>
        <w:t xml:space="preserve"> </w:t>
      </w:r>
      <w:r w:rsidR="00CC18FF">
        <w:rPr>
          <w:lang w:val="fr-CA"/>
        </w:rPr>
        <w:t>en mettant en œuvre le Programme spécial de gratuité de la césarienne</w:t>
      </w:r>
      <w:r w:rsidR="00FA111D" w:rsidRPr="00054E6C">
        <w:rPr>
          <w:lang w:val="fr-CA"/>
        </w:rPr>
        <w:t>,</w:t>
      </w:r>
      <w:r w:rsidR="004065B8" w:rsidRPr="00054E6C">
        <w:rPr>
          <w:lang w:val="fr-CA"/>
        </w:rPr>
        <w:t xml:space="preserve"> </w:t>
      </w:r>
      <w:r w:rsidR="00CC18FF">
        <w:rPr>
          <w:lang w:val="fr-CA"/>
        </w:rPr>
        <w:t>lancé par le président de la République pour réduire la mortalité maternelle et infantile</w:t>
      </w:r>
      <w:r w:rsidR="004F1A1A">
        <w:rPr>
          <w:lang w:val="fr-CA"/>
        </w:rPr>
        <w:t>,</w:t>
      </w:r>
      <w:r w:rsidR="004065B8" w:rsidRPr="00054E6C">
        <w:rPr>
          <w:lang w:val="fr-CA"/>
        </w:rPr>
        <w:t xml:space="preserve"> </w:t>
      </w:r>
      <w:r w:rsidR="00CC18FF">
        <w:rPr>
          <w:lang w:val="fr-CA"/>
        </w:rPr>
        <w:t>en aidant à mettre en place des cellules genre et équité au sein des principaux ministères techniques</w:t>
      </w:r>
      <w:r w:rsidR="004F1A1A">
        <w:rPr>
          <w:lang w:val="fr-CA"/>
        </w:rPr>
        <w:t>,</w:t>
      </w:r>
      <w:r w:rsidR="00CC18FF">
        <w:rPr>
          <w:lang w:val="fr-CA"/>
        </w:rPr>
        <w:t xml:space="preserve"> en appuyant l’établissement de </w:t>
      </w:r>
      <w:r w:rsidR="004065B8" w:rsidRPr="00054E6C">
        <w:rPr>
          <w:lang w:val="fr-CA"/>
        </w:rPr>
        <w:t xml:space="preserve">16 </w:t>
      </w:r>
      <w:r w:rsidR="00CC18FF">
        <w:rPr>
          <w:lang w:val="fr-CA"/>
        </w:rPr>
        <w:t xml:space="preserve">centres intégrés </w:t>
      </w:r>
      <w:r w:rsidR="004065B8" w:rsidRPr="00054E6C">
        <w:rPr>
          <w:lang w:val="fr-CA"/>
        </w:rPr>
        <w:t>(</w:t>
      </w:r>
      <w:r w:rsidR="00CC18FF">
        <w:rPr>
          <w:lang w:val="fr-CA"/>
        </w:rPr>
        <w:t>dans des centres de santé</w:t>
      </w:r>
      <w:r w:rsidR="004065B8" w:rsidRPr="00054E6C">
        <w:rPr>
          <w:lang w:val="fr-CA"/>
        </w:rPr>
        <w:t xml:space="preserve">) </w:t>
      </w:r>
      <w:r w:rsidR="00CC18FF">
        <w:rPr>
          <w:lang w:val="fr-CA"/>
        </w:rPr>
        <w:t xml:space="preserve">et </w:t>
      </w:r>
      <w:r w:rsidR="004065B8" w:rsidRPr="00054E6C">
        <w:rPr>
          <w:lang w:val="fr-CA"/>
        </w:rPr>
        <w:t xml:space="preserve">15 </w:t>
      </w:r>
      <w:r w:rsidR="00CC18FF">
        <w:rPr>
          <w:lang w:val="fr-CA"/>
        </w:rPr>
        <w:t xml:space="preserve">unités intégrées </w:t>
      </w:r>
      <w:r w:rsidR="004065B8" w:rsidRPr="00054E6C">
        <w:rPr>
          <w:lang w:val="fr-CA"/>
        </w:rPr>
        <w:t>(</w:t>
      </w:r>
      <w:r w:rsidR="00CC18FF">
        <w:rPr>
          <w:lang w:val="fr-CA"/>
        </w:rPr>
        <w:t xml:space="preserve">dans des postes de </w:t>
      </w:r>
      <w:r w:rsidR="004065B8" w:rsidRPr="00054E6C">
        <w:rPr>
          <w:lang w:val="fr-CA"/>
        </w:rPr>
        <w:t xml:space="preserve">police </w:t>
      </w:r>
      <w:r w:rsidR="00CC18FF">
        <w:rPr>
          <w:lang w:val="fr-CA"/>
        </w:rPr>
        <w:t xml:space="preserve">et de </w:t>
      </w:r>
      <w:r w:rsidR="004065B8" w:rsidRPr="00054E6C">
        <w:rPr>
          <w:lang w:val="fr-CA"/>
        </w:rPr>
        <w:t xml:space="preserve">gendarmerie) </w:t>
      </w:r>
      <w:r w:rsidR="00CC18FF">
        <w:rPr>
          <w:lang w:val="fr-CA"/>
        </w:rPr>
        <w:t xml:space="preserve">pour la </w:t>
      </w:r>
      <w:r w:rsidR="004065B8" w:rsidRPr="00054E6C">
        <w:rPr>
          <w:lang w:val="fr-CA"/>
        </w:rPr>
        <w:t>pr</w:t>
      </w:r>
      <w:r w:rsidR="00CC18FF">
        <w:rPr>
          <w:lang w:val="fr-CA"/>
        </w:rPr>
        <w:t>é</w:t>
      </w:r>
      <w:r w:rsidR="004065B8" w:rsidRPr="00054E6C">
        <w:rPr>
          <w:lang w:val="fr-CA"/>
        </w:rPr>
        <w:t>v</w:t>
      </w:r>
      <w:r w:rsidR="00E112B0" w:rsidRPr="00054E6C">
        <w:rPr>
          <w:lang w:val="fr-CA"/>
        </w:rPr>
        <w:t>ention</w:t>
      </w:r>
      <w:r w:rsidR="00CC18FF">
        <w:rPr>
          <w:lang w:val="fr-CA"/>
        </w:rPr>
        <w:t xml:space="preserve"> et la gestion de la violence sexist</w:t>
      </w:r>
      <w:r w:rsidR="00E112B0" w:rsidRPr="00054E6C">
        <w:rPr>
          <w:lang w:val="fr-CA"/>
        </w:rPr>
        <w:t>e</w:t>
      </w:r>
      <w:r w:rsidR="004F1A1A">
        <w:rPr>
          <w:lang w:val="fr-CA"/>
        </w:rPr>
        <w:t>,</w:t>
      </w:r>
      <w:r w:rsidR="004065B8" w:rsidRPr="00054E6C">
        <w:rPr>
          <w:lang w:val="fr-CA"/>
        </w:rPr>
        <w:t xml:space="preserve"> </w:t>
      </w:r>
      <w:r w:rsidR="003E180C">
        <w:rPr>
          <w:lang w:val="fr-CA"/>
        </w:rPr>
        <w:t>en guidant la Campagne nationale de planification familiale</w:t>
      </w:r>
      <w:r w:rsidR="004F1A1A">
        <w:rPr>
          <w:lang w:val="fr-CA"/>
        </w:rPr>
        <w:t>,</w:t>
      </w:r>
      <w:r w:rsidR="003E180C">
        <w:rPr>
          <w:lang w:val="fr-CA"/>
        </w:rPr>
        <w:t xml:space="preserve"> </w:t>
      </w:r>
      <w:r w:rsidR="00C96BB6">
        <w:rPr>
          <w:lang w:val="fr-CA"/>
        </w:rPr>
        <w:t>en appuyant la rénovation, la construction ou l’équipement de centres de formation pour les filles et les femmes</w:t>
      </w:r>
      <w:r w:rsidR="004F1A1A">
        <w:rPr>
          <w:lang w:val="fr-CA"/>
        </w:rPr>
        <w:t>,</w:t>
      </w:r>
      <w:r w:rsidR="00C96BB6">
        <w:rPr>
          <w:lang w:val="fr-CA"/>
        </w:rPr>
        <w:t xml:space="preserve"> et en aidant à l’application du deuxième Plan d’action pour la mise en œuvre de la résolution 1325 du Conseil de sécurité sur les femmes, la paix et la sécurité</w:t>
      </w:r>
      <w:r w:rsidR="00F6596F" w:rsidRPr="00054E6C">
        <w:rPr>
          <w:lang w:val="fr-CA"/>
        </w:rPr>
        <w:t>.</w:t>
      </w:r>
    </w:p>
    <w:p w14:paraId="7699B59E" w14:textId="2343B2DC" w:rsidR="000B06CC" w:rsidRPr="00054E6C" w:rsidRDefault="009D5729" w:rsidP="00154593">
      <w:pPr>
        <w:pStyle w:val="Heading4"/>
        <w:rPr>
          <w:lang w:val="fr-CA"/>
        </w:rPr>
      </w:pPr>
      <w:r>
        <w:rPr>
          <w:lang w:val="fr-CA"/>
        </w:rPr>
        <w:t>L’UNOPS</w:t>
      </w:r>
      <w:r w:rsidR="00DA214C" w:rsidRPr="00054E6C">
        <w:rPr>
          <w:lang w:val="fr-CA"/>
        </w:rPr>
        <w:t xml:space="preserve"> </w:t>
      </w:r>
      <w:r w:rsidR="00C96BB6">
        <w:rPr>
          <w:lang w:val="fr-CA"/>
        </w:rPr>
        <w:t xml:space="preserve">joue un rôle important dans la rénovation des établissements de santé en </w:t>
      </w:r>
      <w:r w:rsidR="00630FAC">
        <w:rPr>
          <w:lang w:val="fr-CA"/>
        </w:rPr>
        <w:t>Guinée</w:t>
      </w:r>
    </w:p>
    <w:p w14:paraId="277919D3" w14:textId="70C50B85" w:rsidR="00895431" w:rsidRPr="00054E6C" w:rsidRDefault="009D5729" w:rsidP="00630691">
      <w:pPr>
        <w:pStyle w:val="Num1para"/>
        <w:rPr>
          <w:lang w:val="fr-CA"/>
        </w:rPr>
      </w:pPr>
      <w:r>
        <w:rPr>
          <w:lang w:val="fr-CA"/>
        </w:rPr>
        <w:t>L’UNOPS</w:t>
      </w:r>
      <w:r w:rsidR="00883CAB" w:rsidRPr="00054E6C">
        <w:rPr>
          <w:lang w:val="fr-CA"/>
        </w:rPr>
        <w:t xml:space="preserve"> </w:t>
      </w:r>
      <w:r w:rsidR="00DF2C0E">
        <w:rPr>
          <w:lang w:val="fr-CA"/>
        </w:rPr>
        <w:t>a apporté son concours à l’action d’urgence contre l’</w:t>
      </w:r>
      <w:r w:rsidR="00883CAB" w:rsidRPr="00054E6C">
        <w:rPr>
          <w:lang w:val="fr-CA"/>
        </w:rPr>
        <w:t xml:space="preserve">Ebola </w:t>
      </w:r>
      <w:r w:rsidR="00DF2C0E">
        <w:rPr>
          <w:lang w:val="fr-CA"/>
        </w:rPr>
        <w:t>e</w:t>
      </w:r>
      <w:r w:rsidR="00895431" w:rsidRPr="00054E6C">
        <w:rPr>
          <w:lang w:val="fr-CA"/>
        </w:rPr>
        <w:t xml:space="preserve">n </w:t>
      </w:r>
      <w:r w:rsidR="00630FAC">
        <w:rPr>
          <w:lang w:val="fr-CA"/>
        </w:rPr>
        <w:t>Guinée</w:t>
      </w:r>
      <w:r w:rsidR="00DF2C0E">
        <w:rPr>
          <w:lang w:val="fr-CA"/>
        </w:rPr>
        <w:t xml:space="preserve"> en évaluant les établissements de santé existants en vue de leur réhabilitation et en les équipant pour mieux relever les défis présentés par l’épidémie</w:t>
      </w:r>
      <w:r w:rsidR="00895431" w:rsidRPr="00054E6C">
        <w:rPr>
          <w:lang w:val="fr-CA"/>
        </w:rPr>
        <w:t xml:space="preserve">. </w:t>
      </w:r>
      <w:r w:rsidR="00DF2C0E">
        <w:rPr>
          <w:lang w:val="fr-CA"/>
        </w:rPr>
        <w:t xml:space="preserve">Au </w:t>
      </w:r>
      <w:r w:rsidR="00895431" w:rsidRPr="00054E6C">
        <w:rPr>
          <w:lang w:val="fr-CA"/>
        </w:rPr>
        <w:t>total</w:t>
      </w:r>
      <w:r w:rsidR="009613ED" w:rsidRPr="00054E6C">
        <w:rPr>
          <w:lang w:val="fr-CA"/>
        </w:rPr>
        <w:t>,</w:t>
      </w:r>
      <w:r w:rsidR="00895431" w:rsidRPr="00054E6C">
        <w:rPr>
          <w:lang w:val="fr-CA"/>
        </w:rPr>
        <w:t xml:space="preserve"> 41 </w:t>
      </w:r>
      <w:r w:rsidR="00DF2C0E">
        <w:rPr>
          <w:lang w:val="fr-CA"/>
        </w:rPr>
        <w:t>centres de santé ont été rénovés par des entreprises de construction locales</w:t>
      </w:r>
      <w:r w:rsidR="00895431" w:rsidRPr="00054E6C">
        <w:rPr>
          <w:lang w:val="fr-CA"/>
        </w:rPr>
        <w:t xml:space="preserve">, </w:t>
      </w:r>
      <w:r w:rsidR="00DF2C0E">
        <w:rPr>
          <w:lang w:val="fr-CA"/>
        </w:rPr>
        <w:t xml:space="preserve">la gestion des contrats et la supervision </w:t>
      </w:r>
      <w:r w:rsidR="00DF2C0E">
        <w:rPr>
          <w:lang w:val="fr-CA"/>
        </w:rPr>
        <w:lastRenderedPageBreak/>
        <w:t>des sites étant assurées par l’équipe d’infrastructure de l’</w:t>
      </w:r>
      <w:r w:rsidR="00895431" w:rsidRPr="00054E6C">
        <w:rPr>
          <w:lang w:val="fr-CA"/>
        </w:rPr>
        <w:t xml:space="preserve">UNOPS. </w:t>
      </w:r>
      <w:r w:rsidR="00DF2C0E">
        <w:rPr>
          <w:lang w:val="fr-CA"/>
        </w:rPr>
        <w:t xml:space="preserve">Outre la </w:t>
      </w:r>
      <w:r w:rsidR="00373951">
        <w:rPr>
          <w:lang w:val="fr-CA"/>
        </w:rPr>
        <w:t>réhabilitation</w:t>
      </w:r>
      <w:r w:rsidR="00DF2C0E">
        <w:rPr>
          <w:lang w:val="fr-CA"/>
        </w:rPr>
        <w:t xml:space="preserve"> des établissements en place, certaines améliorations y ont été apportées, </w:t>
      </w:r>
      <w:r w:rsidR="00DE164E">
        <w:rPr>
          <w:lang w:val="fr-CA"/>
        </w:rPr>
        <w:t xml:space="preserve">consistant </w:t>
      </w:r>
      <w:r w:rsidR="00DF2C0E">
        <w:rPr>
          <w:lang w:val="fr-CA"/>
        </w:rPr>
        <w:t xml:space="preserve">notamment </w:t>
      </w:r>
      <w:r w:rsidR="00DE164E">
        <w:rPr>
          <w:lang w:val="fr-CA"/>
        </w:rPr>
        <w:t xml:space="preserve">en </w:t>
      </w:r>
      <w:r w:rsidR="00DF2C0E">
        <w:rPr>
          <w:lang w:val="fr-CA"/>
        </w:rPr>
        <w:t xml:space="preserve">la </w:t>
      </w:r>
      <w:r w:rsidR="00EA69E1">
        <w:rPr>
          <w:lang w:val="fr-CA"/>
        </w:rPr>
        <w:t xml:space="preserve">pose </w:t>
      </w:r>
      <w:r w:rsidR="00DF2C0E">
        <w:rPr>
          <w:lang w:val="fr-CA"/>
        </w:rPr>
        <w:t xml:space="preserve">de clôtures et </w:t>
      </w:r>
      <w:r w:rsidR="00DE164E">
        <w:rPr>
          <w:lang w:val="fr-CA"/>
        </w:rPr>
        <w:t xml:space="preserve">en </w:t>
      </w:r>
      <w:r w:rsidR="00EA69E1">
        <w:rPr>
          <w:lang w:val="fr-CA"/>
        </w:rPr>
        <w:t>l’alimentation en énergie solaire</w:t>
      </w:r>
      <w:r w:rsidR="00895431" w:rsidRPr="00054E6C">
        <w:rPr>
          <w:lang w:val="fr-CA"/>
        </w:rPr>
        <w:t xml:space="preserve">. </w:t>
      </w:r>
      <w:r w:rsidR="00EA69E1">
        <w:rPr>
          <w:lang w:val="fr-CA"/>
        </w:rPr>
        <w:t xml:space="preserve">Les travaux ont commencé au plus fort de la crise d’Ebola, de manière à offrir un environnement de travail plus sûr aux équipes médicales </w:t>
      </w:r>
      <w:r w:rsidR="00895431" w:rsidRPr="00054E6C">
        <w:rPr>
          <w:lang w:val="fr-CA"/>
        </w:rPr>
        <w:t>national</w:t>
      </w:r>
      <w:r w:rsidR="00EA69E1">
        <w:rPr>
          <w:lang w:val="fr-CA"/>
        </w:rPr>
        <w:t>es</w:t>
      </w:r>
      <w:r w:rsidR="00895431" w:rsidRPr="00054E6C">
        <w:rPr>
          <w:lang w:val="fr-CA"/>
        </w:rPr>
        <w:t xml:space="preserve"> </w:t>
      </w:r>
      <w:r w:rsidR="00EA69E1">
        <w:rPr>
          <w:lang w:val="fr-CA"/>
        </w:rPr>
        <w:t xml:space="preserve">et </w:t>
      </w:r>
      <w:r w:rsidR="00895431" w:rsidRPr="00054E6C">
        <w:rPr>
          <w:lang w:val="fr-CA"/>
        </w:rPr>
        <w:t>international</w:t>
      </w:r>
      <w:r w:rsidR="00EA69E1">
        <w:rPr>
          <w:lang w:val="fr-CA"/>
        </w:rPr>
        <w:t>es</w:t>
      </w:r>
      <w:r w:rsidR="00895431" w:rsidRPr="00054E6C">
        <w:rPr>
          <w:lang w:val="fr-CA"/>
        </w:rPr>
        <w:t>.</w:t>
      </w:r>
    </w:p>
    <w:p w14:paraId="1B8DA6E7" w14:textId="16F54421" w:rsidR="00895431" w:rsidRPr="00054E6C" w:rsidRDefault="006227D0" w:rsidP="00446EF1">
      <w:pPr>
        <w:pStyle w:val="Num1para"/>
        <w:rPr>
          <w:lang w:val="fr-CA"/>
        </w:rPr>
      </w:pPr>
      <w:r>
        <w:rPr>
          <w:lang w:val="fr-CA"/>
        </w:rPr>
        <w:t>Le Projet de construction de centres de santé ruraux</w:t>
      </w:r>
      <w:r w:rsidR="00234F91">
        <w:rPr>
          <w:lang w:val="fr-CA"/>
        </w:rPr>
        <w:t>, financé par la Banque islamique de développement</w:t>
      </w:r>
      <w:r w:rsidR="009613ED" w:rsidRPr="00054E6C">
        <w:rPr>
          <w:lang w:val="fr-CA"/>
        </w:rPr>
        <w:t>,</w:t>
      </w:r>
      <w:r w:rsidR="00895431" w:rsidRPr="00054E6C">
        <w:rPr>
          <w:lang w:val="fr-CA"/>
        </w:rPr>
        <w:t xml:space="preserve"> </w:t>
      </w:r>
      <w:r w:rsidR="00234F91">
        <w:rPr>
          <w:lang w:val="fr-CA"/>
        </w:rPr>
        <w:t>vise à l’implantation de nouveaux établissements en certains points du pays</w:t>
      </w:r>
      <w:r w:rsidR="00895431" w:rsidRPr="00054E6C">
        <w:rPr>
          <w:lang w:val="fr-CA"/>
        </w:rPr>
        <w:t xml:space="preserve">. </w:t>
      </w:r>
      <w:r w:rsidR="00234F91">
        <w:rPr>
          <w:lang w:val="fr-CA"/>
        </w:rPr>
        <w:t xml:space="preserve">Le programme de construction est coordonné par la </w:t>
      </w:r>
      <w:r w:rsidR="00234F91" w:rsidRPr="00373951">
        <w:rPr>
          <w:lang w:val="fr-CA"/>
        </w:rPr>
        <w:t xml:space="preserve">Cellule de coordination nationale de lutte contre l’Ebola </w:t>
      </w:r>
      <w:r w:rsidR="00393458" w:rsidRPr="00373951">
        <w:rPr>
          <w:lang w:val="fr-CA"/>
        </w:rPr>
        <w:t>et les quatre centres</w:t>
      </w:r>
      <w:r w:rsidR="0088444B" w:rsidRPr="00373951">
        <w:rPr>
          <w:lang w:val="fr-CA"/>
        </w:rPr>
        <w:t xml:space="preserve"> </w:t>
      </w:r>
      <w:r w:rsidR="00393458" w:rsidRPr="00373951">
        <w:rPr>
          <w:lang w:val="fr-CA"/>
        </w:rPr>
        <w:t xml:space="preserve">où les travaux sont mis en œuvre par </w:t>
      </w:r>
      <w:r w:rsidR="009D5729" w:rsidRPr="00373951">
        <w:rPr>
          <w:lang w:val="fr-CA"/>
        </w:rPr>
        <w:t>l’UNOPS</w:t>
      </w:r>
      <w:r w:rsidR="00895431" w:rsidRPr="00373951">
        <w:rPr>
          <w:lang w:val="fr-CA"/>
        </w:rPr>
        <w:t xml:space="preserve"> </w:t>
      </w:r>
      <w:r w:rsidR="00393458" w:rsidRPr="00373951">
        <w:rPr>
          <w:lang w:val="fr-CA"/>
        </w:rPr>
        <w:t>font partie d’un programme plus vaste de construction de centres</w:t>
      </w:r>
      <w:r w:rsidR="00C60912">
        <w:rPr>
          <w:lang w:val="fr-CA"/>
        </w:rPr>
        <w:t xml:space="preserve"> de santé</w:t>
      </w:r>
      <w:r w:rsidR="00393458">
        <w:rPr>
          <w:lang w:val="fr-CA"/>
        </w:rPr>
        <w:t>, dont certains sont déjà réalisés, d’autres étant prévus pour les quelques mois à venir</w:t>
      </w:r>
      <w:r w:rsidR="00895431" w:rsidRPr="00054E6C">
        <w:rPr>
          <w:lang w:val="fr-CA"/>
        </w:rPr>
        <w:t>.</w:t>
      </w:r>
      <w:r w:rsidR="000A7B4F" w:rsidRPr="00054E6C">
        <w:rPr>
          <w:lang w:val="fr-CA"/>
        </w:rPr>
        <w:t xml:space="preserve"> </w:t>
      </w:r>
      <w:r w:rsidR="00393458">
        <w:rPr>
          <w:lang w:val="fr-CA"/>
        </w:rPr>
        <w:t xml:space="preserve">Chacun des quatre établissements comprend deux unités autonomes : </w:t>
      </w:r>
      <w:r w:rsidR="00657E4E">
        <w:rPr>
          <w:lang w:val="fr-CA"/>
        </w:rPr>
        <w:t xml:space="preserve">un </w:t>
      </w:r>
      <w:r w:rsidR="0014241D" w:rsidRPr="00054E6C">
        <w:rPr>
          <w:i/>
          <w:lang w:val="fr-CA"/>
        </w:rPr>
        <w:t xml:space="preserve">centre </w:t>
      </w:r>
      <w:r w:rsidR="0088444B" w:rsidRPr="00054E6C">
        <w:rPr>
          <w:i/>
          <w:lang w:val="fr-CA"/>
        </w:rPr>
        <w:t>de santé amélioré</w:t>
      </w:r>
      <w:r w:rsidR="0088444B" w:rsidRPr="00054E6C">
        <w:rPr>
          <w:lang w:val="fr-CA"/>
        </w:rPr>
        <w:t xml:space="preserve"> (CSA) </w:t>
      </w:r>
      <w:r w:rsidR="00657E4E">
        <w:rPr>
          <w:lang w:val="fr-CA"/>
        </w:rPr>
        <w:t xml:space="preserve">et un </w:t>
      </w:r>
      <w:r w:rsidR="0088444B" w:rsidRPr="00054E6C">
        <w:rPr>
          <w:i/>
          <w:lang w:val="fr-CA"/>
        </w:rPr>
        <w:t xml:space="preserve">centre de </w:t>
      </w:r>
      <w:r w:rsidR="00645EB0" w:rsidRPr="00054E6C">
        <w:rPr>
          <w:i/>
          <w:lang w:val="fr-CA"/>
        </w:rPr>
        <w:t>traitement</w:t>
      </w:r>
      <w:r w:rsidR="00645EB0" w:rsidRPr="00054E6C">
        <w:rPr>
          <w:b/>
          <w:i/>
          <w:lang w:val="fr-CA"/>
        </w:rPr>
        <w:t xml:space="preserve"> </w:t>
      </w:r>
      <w:r w:rsidR="00373951">
        <w:rPr>
          <w:i/>
          <w:lang w:val="fr-CA"/>
        </w:rPr>
        <w:t>é</w:t>
      </w:r>
      <w:r w:rsidR="00895431" w:rsidRPr="00054E6C">
        <w:rPr>
          <w:i/>
          <w:lang w:val="fr-CA"/>
        </w:rPr>
        <w:t>pidémiolo</w:t>
      </w:r>
      <w:r w:rsidR="00373951">
        <w:rPr>
          <w:i/>
          <w:lang w:val="fr-CA"/>
        </w:rPr>
        <w:t>gi</w:t>
      </w:r>
      <w:r w:rsidR="00895431" w:rsidRPr="00054E6C">
        <w:rPr>
          <w:i/>
          <w:lang w:val="fr-CA"/>
        </w:rPr>
        <w:t>que</w:t>
      </w:r>
      <w:r w:rsidR="00895431" w:rsidRPr="00054E6C">
        <w:rPr>
          <w:lang w:val="fr-CA"/>
        </w:rPr>
        <w:t xml:space="preserve"> (CTE)</w:t>
      </w:r>
      <w:r w:rsidR="00B263DF" w:rsidRPr="00054E6C">
        <w:rPr>
          <w:lang w:val="fr-CA"/>
        </w:rPr>
        <w:t>,</w:t>
      </w:r>
      <w:r w:rsidR="00645EB0" w:rsidRPr="00054E6C">
        <w:rPr>
          <w:lang w:val="fr-CA"/>
        </w:rPr>
        <w:t xml:space="preserve"> </w:t>
      </w:r>
      <w:r w:rsidR="00657E4E">
        <w:rPr>
          <w:lang w:val="fr-CA"/>
        </w:rPr>
        <w:t>qui se partagent certaines installations telles qu’un atelier d’entretien et les résidences du personnel</w:t>
      </w:r>
      <w:r w:rsidR="00895431" w:rsidRPr="00054E6C">
        <w:rPr>
          <w:lang w:val="fr-CA"/>
        </w:rPr>
        <w:t xml:space="preserve">. </w:t>
      </w:r>
      <w:r w:rsidR="00BA08FA">
        <w:rPr>
          <w:lang w:val="fr-CA"/>
        </w:rPr>
        <w:t>Le</w:t>
      </w:r>
      <w:r w:rsidR="00895431" w:rsidRPr="00054E6C">
        <w:rPr>
          <w:lang w:val="fr-CA"/>
        </w:rPr>
        <w:t xml:space="preserve"> CSA </w:t>
      </w:r>
      <w:r w:rsidR="00BA08FA">
        <w:rPr>
          <w:lang w:val="fr-CA"/>
        </w:rPr>
        <w:t xml:space="preserve">dispense des services et des soins traditionnels, tels que soins prénatals et postnatals, accouchements, </w:t>
      </w:r>
      <w:r w:rsidR="00895431" w:rsidRPr="00054E6C">
        <w:rPr>
          <w:lang w:val="fr-CA"/>
        </w:rPr>
        <w:t>vaccination</w:t>
      </w:r>
      <w:r w:rsidR="00BA08FA">
        <w:rPr>
          <w:lang w:val="fr-CA"/>
        </w:rPr>
        <w:t>s</w:t>
      </w:r>
      <w:r w:rsidR="00895431" w:rsidRPr="00054E6C">
        <w:rPr>
          <w:lang w:val="fr-CA"/>
        </w:rPr>
        <w:t>, consult</w:t>
      </w:r>
      <w:r w:rsidR="00CA7BC8" w:rsidRPr="00054E6C">
        <w:rPr>
          <w:lang w:val="fr-CA"/>
        </w:rPr>
        <w:t>ation</w:t>
      </w:r>
      <w:r w:rsidR="00BA08FA">
        <w:rPr>
          <w:lang w:val="fr-CA"/>
        </w:rPr>
        <w:t>s externes</w:t>
      </w:r>
      <w:r w:rsidR="00CA7BC8" w:rsidRPr="00054E6C">
        <w:rPr>
          <w:lang w:val="fr-CA"/>
        </w:rPr>
        <w:t xml:space="preserve"> </w:t>
      </w:r>
      <w:r w:rsidR="00BA08FA">
        <w:rPr>
          <w:lang w:val="fr-CA"/>
        </w:rPr>
        <w:t>et hospitalisations</w:t>
      </w:r>
      <w:r w:rsidR="00CA7BC8" w:rsidRPr="00054E6C">
        <w:rPr>
          <w:lang w:val="fr-CA"/>
        </w:rPr>
        <w:t xml:space="preserve">, </w:t>
      </w:r>
      <w:r w:rsidR="00BA08FA">
        <w:rPr>
          <w:lang w:val="fr-CA"/>
        </w:rPr>
        <w:t xml:space="preserve">alors que le </w:t>
      </w:r>
      <w:r w:rsidR="00895431" w:rsidRPr="00054E6C">
        <w:rPr>
          <w:lang w:val="fr-CA"/>
        </w:rPr>
        <w:t xml:space="preserve">CTE </w:t>
      </w:r>
      <w:r w:rsidR="00BA08FA">
        <w:rPr>
          <w:lang w:val="fr-CA"/>
        </w:rPr>
        <w:t>est réservé au traitement d’affections de nature épidémique ou infectieuse</w:t>
      </w:r>
      <w:r w:rsidR="00B263DF" w:rsidRPr="00054E6C">
        <w:rPr>
          <w:lang w:val="fr-CA"/>
        </w:rPr>
        <w:t xml:space="preserve">, </w:t>
      </w:r>
      <w:r w:rsidR="00BA08FA">
        <w:rPr>
          <w:lang w:val="fr-CA"/>
        </w:rPr>
        <w:t xml:space="preserve">telles que la maladie à virus </w:t>
      </w:r>
      <w:r w:rsidR="00B263DF" w:rsidRPr="00054E6C">
        <w:rPr>
          <w:lang w:val="fr-CA"/>
        </w:rPr>
        <w:t xml:space="preserve">Ebola </w:t>
      </w:r>
      <w:r w:rsidR="00BA08FA">
        <w:rPr>
          <w:lang w:val="fr-CA"/>
        </w:rPr>
        <w:t>et le cholé</w:t>
      </w:r>
      <w:r w:rsidR="00B263DF" w:rsidRPr="00054E6C">
        <w:rPr>
          <w:lang w:val="fr-CA"/>
        </w:rPr>
        <w:t>ra</w:t>
      </w:r>
      <w:r w:rsidR="00BA08FA">
        <w:rPr>
          <w:lang w:val="fr-CA"/>
        </w:rPr>
        <w:t xml:space="preserve">. Dans chaque établissement, les unités ont été disposées dans l’espace compte tenu des </w:t>
      </w:r>
      <w:r w:rsidR="00C60912">
        <w:rPr>
          <w:lang w:val="fr-CA"/>
        </w:rPr>
        <w:t xml:space="preserve">particularités </w:t>
      </w:r>
      <w:r w:rsidR="00BA08FA">
        <w:rPr>
          <w:lang w:val="fr-CA"/>
        </w:rPr>
        <w:t xml:space="preserve">du site, mais il y a toujours un mur de séparation entre le </w:t>
      </w:r>
      <w:r w:rsidR="00895431" w:rsidRPr="00054E6C">
        <w:rPr>
          <w:lang w:val="fr-CA"/>
        </w:rPr>
        <w:t xml:space="preserve">CTE </w:t>
      </w:r>
      <w:r w:rsidR="00BA08FA">
        <w:rPr>
          <w:lang w:val="fr-CA"/>
        </w:rPr>
        <w:t>et les autres locaux</w:t>
      </w:r>
      <w:r w:rsidR="00895431" w:rsidRPr="00054E6C">
        <w:rPr>
          <w:lang w:val="fr-CA"/>
        </w:rPr>
        <w:t xml:space="preserve">. </w:t>
      </w:r>
      <w:r w:rsidR="00BA08FA">
        <w:rPr>
          <w:lang w:val="fr-CA"/>
        </w:rPr>
        <w:t xml:space="preserve">En raison du contexte </w:t>
      </w:r>
      <w:r w:rsidR="00C60912">
        <w:rPr>
          <w:lang w:val="fr-CA"/>
        </w:rPr>
        <w:t xml:space="preserve">spécifique </w:t>
      </w:r>
      <w:r w:rsidR="00BA08FA">
        <w:rPr>
          <w:lang w:val="fr-CA"/>
        </w:rPr>
        <w:t xml:space="preserve">de chaque établissement, certaines composantes ont été modifiées; c’est ainsi que </w:t>
      </w:r>
      <w:r w:rsidR="00D64D83">
        <w:rPr>
          <w:lang w:val="fr-CA"/>
        </w:rPr>
        <w:t xml:space="preserve">sur les deux sites les plus éloignés </w:t>
      </w:r>
      <w:r w:rsidR="007D5D36" w:rsidRPr="00054E6C">
        <w:rPr>
          <w:lang w:val="fr-CA"/>
        </w:rPr>
        <w:t xml:space="preserve">(Banankoro </w:t>
      </w:r>
      <w:r w:rsidR="004439EA">
        <w:rPr>
          <w:lang w:val="fr-CA"/>
        </w:rPr>
        <w:t>et</w:t>
      </w:r>
      <w:r w:rsidR="007D5D36" w:rsidRPr="00054E6C">
        <w:rPr>
          <w:lang w:val="fr-CA"/>
        </w:rPr>
        <w:t xml:space="preserve"> Guecke), </w:t>
      </w:r>
      <w:r w:rsidR="00D64D83">
        <w:rPr>
          <w:lang w:val="fr-CA"/>
        </w:rPr>
        <w:t>il ne sera aménagé que deux résidences pour le personnel au lieu de trois, pour compenser le coût supérieur de la construction</w:t>
      </w:r>
      <w:r w:rsidR="007D5D36" w:rsidRPr="00054E6C">
        <w:rPr>
          <w:lang w:val="fr-CA"/>
        </w:rPr>
        <w:t xml:space="preserve">, </w:t>
      </w:r>
      <w:r w:rsidR="00D64D83">
        <w:rPr>
          <w:lang w:val="fr-CA"/>
        </w:rPr>
        <w:t>alors qu’à</w:t>
      </w:r>
      <w:r w:rsidR="00895431" w:rsidRPr="00054E6C">
        <w:rPr>
          <w:lang w:val="fr-CA"/>
        </w:rPr>
        <w:t xml:space="preserve"> Matoto (</w:t>
      </w:r>
      <w:r w:rsidR="00D64D83">
        <w:rPr>
          <w:lang w:val="fr-CA"/>
        </w:rPr>
        <w:t xml:space="preserve">zone urbaine proche de </w:t>
      </w:r>
      <w:r w:rsidR="00895431" w:rsidRPr="00054E6C">
        <w:rPr>
          <w:lang w:val="fr-CA"/>
        </w:rPr>
        <w:t xml:space="preserve">Conakry), </w:t>
      </w:r>
      <w:r w:rsidR="00D64D83">
        <w:rPr>
          <w:lang w:val="fr-CA"/>
        </w:rPr>
        <w:t xml:space="preserve">les </w:t>
      </w:r>
      <w:r w:rsidR="00895431" w:rsidRPr="00054E6C">
        <w:rPr>
          <w:lang w:val="fr-CA"/>
        </w:rPr>
        <w:t>r</w:t>
      </w:r>
      <w:r w:rsidR="00D64D83">
        <w:rPr>
          <w:lang w:val="fr-CA"/>
        </w:rPr>
        <w:t>é</w:t>
      </w:r>
      <w:r w:rsidR="00895431" w:rsidRPr="00054E6C">
        <w:rPr>
          <w:lang w:val="fr-CA"/>
        </w:rPr>
        <w:t xml:space="preserve">sidences </w:t>
      </w:r>
      <w:r w:rsidR="00D64D83">
        <w:rPr>
          <w:lang w:val="fr-CA"/>
        </w:rPr>
        <w:t>ont été remplacées par des services d’hospitalisation supplémentaires</w:t>
      </w:r>
      <w:r w:rsidR="00895431" w:rsidRPr="00054E6C">
        <w:rPr>
          <w:lang w:val="fr-CA"/>
        </w:rPr>
        <w:t>.</w:t>
      </w:r>
    </w:p>
    <w:p w14:paraId="7D098310" w14:textId="6EC7E70D" w:rsidR="00136914" w:rsidRPr="00054E6C" w:rsidRDefault="00945312" w:rsidP="00065613">
      <w:pPr>
        <w:pStyle w:val="Heading1"/>
        <w:ind w:hanging="277"/>
        <w:rPr>
          <w:sz w:val="24"/>
          <w:szCs w:val="24"/>
          <w:lang w:val="fr-CA"/>
        </w:rPr>
      </w:pPr>
      <w:r w:rsidRPr="00054E6C">
        <w:rPr>
          <w:sz w:val="24"/>
          <w:szCs w:val="24"/>
          <w:lang w:val="fr-CA"/>
        </w:rPr>
        <w:t xml:space="preserve">Observations </w:t>
      </w:r>
      <w:r w:rsidR="004439EA">
        <w:rPr>
          <w:sz w:val="24"/>
          <w:szCs w:val="24"/>
          <w:lang w:val="fr-CA"/>
        </w:rPr>
        <w:t>et</w:t>
      </w:r>
      <w:r w:rsidRPr="00054E6C">
        <w:rPr>
          <w:sz w:val="24"/>
          <w:szCs w:val="24"/>
          <w:lang w:val="fr-CA"/>
        </w:rPr>
        <w:t xml:space="preserve"> r</w:t>
      </w:r>
      <w:r w:rsidR="00136914" w:rsidRPr="00054E6C">
        <w:rPr>
          <w:sz w:val="24"/>
          <w:szCs w:val="24"/>
          <w:lang w:val="fr-CA"/>
        </w:rPr>
        <w:t>ecomm</w:t>
      </w:r>
      <w:r w:rsidR="004439EA">
        <w:rPr>
          <w:sz w:val="24"/>
          <w:szCs w:val="24"/>
          <w:lang w:val="fr-CA"/>
        </w:rPr>
        <w:t>a</w:t>
      </w:r>
      <w:r w:rsidR="00136914" w:rsidRPr="00054E6C">
        <w:rPr>
          <w:sz w:val="24"/>
          <w:szCs w:val="24"/>
          <w:lang w:val="fr-CA"/>
        </w:rPr>
        <w:t>ndations</w:t>
      </w:r>
    </w:p>
    <w:p w14:paraId="70F600D5" w14:textId="77777777" w:rsidR="00136914" w:rsidRPr="00054E6C" w:rsidRDefault="00136914" w:rsidP="00065613">
      <w:pPr>
        <w:pStyle w:val="Heading3"/>
        <w:numPr>
          <w:ilvl w:val="0"/>
          <w:numId w:val="9"/>
        </w:numPr>
        <w:tabs>
          <w:tab w:val="left" w:pos="1710"/>
        </w:tabs>
        <w:ind w:firstLine="180"/>
        <w:rPr>
          <w:lang w:val="fr-CA"/>
        </w:rPr>
      </w:pPr>
      <w:r w:rsidRPr="00054E6C">
        <w:rPr>
          <w:lang w:val="fr-CA"/>
        </w:rPr>
        <w:t>Observations</w:t>
      </w:r>
    </w:p>
    <w:p w14:paraId="0A205E60" w14:textId="5A43574A" w:rsidR="005932F4" w:rsidRPr="00054E6C" w:rsidRDefault="00DD3C11" w:rsidP="00154593">
      <w:pPr>
        <w:pStyle w:val="Heading4"/>
        <w:rPr>
          <w:lang w:val="fr-CA"/>
        </w:rPr>
      </w:pPr>
      <w:r>
        <w:rPr>
          <w:lang w:val="fr-CA"/>
        </w:rPr>
        <w:t xml:space="preserve">La </w:t>
      </w:r>
      <w:r w:rsidR="00630FAC">
        <w:rPr>
          <w:lang w:val="fr-CA"/>
        </w:rPr>
        <w:t>Guinée</w:t>
      </w:r>
      <w:r w:rsidR="005932F4" w:rsidRPr="00054E6C">
        <w:rPr>
          <w:lang w:val="fr-CA"/>
        </w:rPr>
        <w:t xml:space="preserve"> </w:t>
      </w:r>
      <w:r>
        <w:rPr>
          <w:lang w:val="fr-CA"/>
        </w:rPr>
        <w:t>fait face</w:t>
      </w:r>
      <w:r w:rsidR="003C4ED3">
        <w:rPr>
          <w:lang w:val="fr-CA"/>
        </w:rPr>
        <w:t xml:space="preserve"> à divers défis en matière de développement</w:t>
      </w:r>
      <w:r w:rsidR="00C60912">
        <w:rPr>
          <w:lang w:val="fr-CA"/>
        </w:rPr>
        <w:t>,</w:t>
      </w:r>
      <w:r w:rsidR="003C4ED3">
        <w:rPr>
          <w:lang w:val="fr-CA"/>
        </w:rPr>
        <w:t xml:space="preserve"> semblables à ceux que connaissent les pays en situation de post-conflit</w:t>
      </w:r>
      <w:r w:rsidR="005932F4" w:rsidRPr="00054E6C">
        <w:rPr>
          <w:lang w:val="fr-CA"/>
        </w:rPr>
        <w:t>.</w:t>
      </w:r>
    </w:p>
    <w:p w14:paraId="16D14904" w14:textId="2411686B" w:rsidR="005932F4" w:rsidRPr="00054E6C" w:rsidRDefault="008A1CD1" w:rsidP="00630691">
      <w:pPr>
        <w:pStyle w:val="Num1para"/>
        <w:rPr>
          <w:lang w:val="fr-CA"/>
        </w:rPr>
      </w:pPr>
      <w:r>
        <w:rPr>
          <w:lang w:val="fr-CA"/>
        </w:rPr>
        <w:t xml:space="preserve">Le nouveau </w:t>
      </w:r>
      <w:r w:rsidR="00E7103C">
        <w:rPr>
          <w:lang w:val="fr-CA"/>
        </w:rPr>
        <w:t>Gouvernement guinéen</w:t>
      </w:r>
      <w:r w:rsidR="005932F4" w:rsidRPr="00054E6C">
        <w:rPr>
          <w:lang w:val="fr-CA"/>
        </w:rPr>
        <w:t xml:space="preserve">, </w:t>
      </w:r>
      <w:r w:rsidR="00900390">
        <w:rPr>
          <w:lang w:val="fr-CA"/>
        </w:rPr>
        <w:t>en place depuis une centaine de jours</w:t>
      </w:r>
      <w:r w:rsidR="005932F4" w:rsidRPr="00054E6C">
        <w:rPr>
          <w:lang w:val="fr-CA"/>
        </w:rPr>
        <w:t xml:space="preserve">, </w:t>
      </w:r>
      <w:r w:rsidR="00900390">
        <w:rPr>
          <w:lang w:val="fr-CA"/>
        </w:rPr>
        <w:t xml:space="preserve">fait face à de nombreux défis en matière de développement, tout particulièrement en l’absence de </w:t>
      </w:r>
      <w:r w:rsidR="005932F4" w:rsidRPr="00054E6C">
        <w:rPr>
          <w:lang w:val="fr-CA"/>
        </w:rPr>
        <w:t>coordination</w:t>
      </w:r>
      <w:r w:rsidR="00391F38" w:rsidRPr="00054E6C">
        <w:rPr>
          <w:lang w:val="fr-CA"/>
        </w:rPr>
        <w:t xml:space="preserve"> </w:t>
      </w:r>
      <w:r w:rsidR="00900390">
        <w:rPr>
          <w:lang w:val="fr-CA"/>
        </w:rPr>
        <w:t xml:space="preserve">au niveau </w:t>
      </w:r>
      <w:r w:rsidR="00391F38" w:rsidRPr="00054E6C">
        <w:rPr>
          <w:lang w:val="fr-CA"/>
        </w:rPr>
        <w:t xml:space="preserve">national </w:t>
      </w:r>
      <w:r w:rsidR="00900390">
        <w:rPr>
          <w:lang w:val="fr-CA"/>
        </w:rPr>
        <w:t>et entre les partenaires internationaux</w:t>
      </w:r>
      <w:r w:rsidR="005932F4" w:rsidRPr="00054E6C">
        <w:rPr>
          <w:lang w:val="fr-CA"/>
        </w:rPr>
        <w:t xml:space="preserve">. </w:t>
      </w:r>
      <w:r w:rsidR="00900390">
        <w:rPr>
          <w:lang w:val="fr-CA"/>
        </w:rPr>
        <w:t>Les pouvoirs publics ont pris des mesures pour remédier à cette situation mais de nombreuses capacités, humaines, financières et institutionnelles, nécessaires pour concevoir et formuler des proje</w:t>
      </w:r>
      <w:r w:rsidR="005932F4" w:rsidRPr="00054E6C">
        <w:rPr>
          <w:lang w:val="fr-CA"/>
        </w:rPr>
        <w:t xml:space="preserve">ts </w:t>
      </w:r>
      <w:r w:rsidR="00900390">
        <w:rPr>
          <w:lang w:val="fr-CA"/>
        </w:rPr>
        <w:t xml:space="preserve">et </w:t>
      </w:r>
      <w:r w:rsidR="005932F4" w:rsidRPr="00054E6C">
        <w:rPr>
          <w:lang w:val="fr-CA"/>
        </w:rPr>
        <w:t>programmes</w:t>
      </w:r>
      <w:r w:rsidR="00900390">
        <w:rPr>
          <w:lang w:val="fr-CA"/>
        </w:rPr>
        <w:t xml:space="preserve"> leur font défaut</w:t>
      </w:r>
      <w:r w:rsidR="005932F4" w:rsidRPr="00054E6C">
        <w:rPr>
          <w:lang w:val="fr-CA"/>
        </w:rPr>
        <w:t>. I</w:t>
      </w:r>
      <w:r w:rsidR="00900390">
        <w:rPr>
          <w:lang w:val="fr-CA"/>
        </w:rPr>
        <w:t>ls connaissent également des difficultés liées à la priorisation</w:t>
      </w:r>
      <w:r w:rsidR="004E30B9" w:rsidRPr="00054E6C">
        <w:rPr>
          <w:lang w:val="fr-CA"/>
        </w:rPr>
        <w:t xml:space="preserve">. </w:t>
      </w:r>
    </w:p>
    <w:p w14:paraId="4F4D490F" w14:textId="1BEAEE15" w:rsidR="005932F4" w:rsidRPr="00054E6C" w:rsidRDefault="00900390" w:rsidP="00446EF1">
      <w:pPr>
        <w:pStyle w:val="Num1para"/>
        <w:rPr>
          <w:lang w:val="fr-CA"/>
        </w:rPr>
      </w:pPr>
      <w:r>
        <w:rPr>
          <w:lang w:val="fr-CA"/>
        </w:rPr>
        <w:t xml:space="preserve">Bien que le pays n’ait jamais connu de guerre civile, </w:t>
      </w:r>
      <w:r w:rsidR="00322446">
        <w:rPr>
          <w:lang w:val="fr-CA"/>
        </w:rPr>
        <w:t>la dé</w:t>
      </w:r>
      <w:r w:rsidR="009E27E4">
        <w:rPr>
          <w:lang w:val="fr-CA"/>
        </w:rPr>
        <w:t>légation</w:t>
      </w:r>
      <w:r w:rsidR="005932F4" w:rsidRPr="00054E6C">
        <w:rPr>
          <w:lang w:val="fr-CA"/>
        </w:rPr>
        <w:t xml:space="preserve"> </w:t>
      </w:r>
      <w:r>
        <w:rPr>
          <w:lang w:val="fr-CA"/>
        </w:rPr>
        <w:t xml:space="preserve">a constaté que la </w:t>
      </w:r>
      <w:r w:rsidR="00630FAC">
        <w:rPr>
          <w:lang w:val="fr-CA"/>
        </w:rPr>
        <w:t>Guinée</w:t>
      </w:r>
      <w:r w:rsidR="005932F4" w:rsidRPr="00054E6C">
        <w:rPr>
          <w:lang w:val="fr-CA"/>
        </w:rPr>
        <w:t xml:space="preserve"> </w:t>
      </w:r>
      <w:r w:rsidR="002A5B68">
        <w:rPr>
          <w:lang w:val="fr-CA"/>
        </w:rPr>
        <w:t>se trouvait en fait en situation de fragilité et présentait des similitudes avec les pays émergeant de confli</w:t>
      </w:r>
      <w:r w:rsidR="005932F4" w:rsidRPr="00054E6C">
        <w:rPr>
          <w:lang w:val="fr-CA"/>
        </w:rPr>
        <w:t>t</w:t>
      </w:r>
      <w:r w:rsidR="002A5B68">
        <w:rPr>
          <w:lang w:val="fr-CA"/>
        </w:rPr>
        <w:t>s</w:t>
      </w:r>
      <w:r w:rsidR="005932F4" w:rsidRPr="00054E6C">
        <w:rPr>
          <w:lang w:val="fr-CA"/>
        </w:rPr>
        <w:t xml:space="preserve">. </w:t>
      </w:r>
      <w:r w:rsidR="004048E4">
        <w:rPr>
          <w:lang w:val="fr-CA"/>
        </w:rPr>
        <w:t xml:space="preserve">Les </w:t>
      </w:r>
      <w:r w:rsidR="00557DC8">
        <w:rPr>
          <w:lang w:val="fr-CA"/>
        </w:rPr>
        <w:t xml:space="preserve">suites </w:t>
      </w:r>
      <w:r w:rsidR="004048E4">
        <w:rPr>
          <w:lang w:val="fr-CA"/>
        </w:rPr>
        <w:t xml:space="preserve">de 26 ans de régime militaire, les troubles civils et la flambée d’Ebola ont laissé </w:t>
      </w:r>
      <w:r w:rsidR="00557DC8">
        <w:rPr>
          <w:lang w:val="fr-CA"/>
        </w:rPr>
        <w:t xml:space="preserve">des </w:t>
      </w:r>
      <w:r w:rsidR="004048E4">
        <w:rPr>
          <w:lang w:val="fr-CA"/>
        </w:rPr>
        <w:t>marque</w:t>
      </w:r>
      <w:r w:rsidR="00557DC8">
        <w:rPr>
          <w:lang w:val="fr-CA"/>
        </w:rPr>
        <w:t>s</w:t>
      </w:r>
      <w:r w:rsidR="004048E4">
        <w:rPr>
          <w:lang w:val="fr-CA"/>
        </w:rPr>
        <w:t xml:space="preserve"> sur la situation actuelle</w:t>
      </w:r>
      <w:r w:rsidR="005932F4" w:rsidRPr="00054E6C">
        <w:rPr>
          <w:lang w:val="fr-CA"/>
        </w:rPr>
        <w:t xml:space="preserve">. </w:t>
      </w:r>
      <w:r w:rsidR="00322446">
        <w:rPr>
          <w:lang w:val="fr-CA"/>
        </w:rPr>
        <w:t>La dé</w:t>
      </w:r>
      <w:r w:rsidR="009E27E4">
        <w:rPr>
          <w:lang w:val="fr-CA"/>
        </w:rPr>
        <w:t>légation</w:t>
      </w:r>
      <w:r w:rsidR="005932F4" w:rsidRPr="00054E6C">
        <w:rPr>
          <w:lang w:val="fr-CA"/>
        </w:rPr>
        <w:t xml:space="preserve"> </w:t>
      </w:r>
      <w:r w:rsidR="004048E4">
        <w:rPr>
          <w:lang w:val="fr-CA"/>
        </w:rPr>
        <w:t xml:space="preserve">a </w:t>
      </w:r>
      <w:r w:rsidR="00557DC8">
        <w:rPr>
          <w:lang w:val="fr-CA"/>
        </w:rPr>
        <w:t xml:space="preserve">constaté la nécessité d’une mobilisation accrue de </w:t>
      </w:r>
      <w:r w:rsidR="005932F4" w:rsidRPr="00054E6C">
        <w:rPr>
          <w:lang w:val="fr-CA"/>
        </w:rPr>
        <w:t>res</w:t>
      </w:r>
      <w:r w:rsidR="00557DC8">
        <w:rPr>
          <w:lang w:val="fr-CA"/>
        </w:rPr>
        <w:t>s</w:t>
      </w:r>
      <w:r w:rsidR="005932F4" w:rsidRPr="00054E6C">
        <w:rPr>
          <w:lang w:val="fr-CA"/>
        </w:rPr>
        <w:t xml:space="preserve">ources </w:t>
      </w:r>
      <w:r w:rsidR="00557DC8">
        <w:rPr>
          <w:lang w:val="fr-CA"/>
        </w:rPr>
        <w:t xml:space="preserve">pour pérenniser le processus de relèvement </w:t>
      </w:r>
      <w:r w:rsidR="005932F4" w:rsidRPr="00054E6C">
        <w:rPr>
          <w:lang w:val="fr-CA"/>
        </w:rPr>
        <w:t>post-Ebola</w:t>
      </w:r>
      <w:r w:rsidR="00557DC8">
        <w:rPr>
          <w:lang w:val="fr-CA"/>
        </w:rPr>
        <w:t xml:space="preserve"> et, dans ce contexte, le besoin d’améliorations supplémentaires du système de santé et d’éducation en matière de santé</w:t>
      </w:r>
      <w:r w:rsidR="005932F4" w:rsidRPr="00054E6C">
        <w:rPr>
          <w:lang w:val="fr-CA"/>
        </w:rPr>
        <w:t>.</w:t>
      </w:r>
    </w:p>
    <w:p w14:paraId="62F8ABC6" w14:textId="6302C970" w:rsidR="005932F4" w:rsidRPr="00054E6C" w:rsidRDefault="008403C2" w:rsidP="00154593">
      <w:pPr>
        <w:pStyle w:val="Heading4"/>
        <w:rPr>
          <w:lang w:val="fr-CA"/>
        </w:rPr>
      </w:pPr>
      <w:r>
        <w:rPr>
          <w:lang w:val="fr-CA"/>
        </w:rPr>
        <w:t xml:space="preserve">La réforme du secteur de la sécurité sous-tend les efforts de développement durable en </w:t>
      </w:r>
      <w:r w:rsidR="00630FAC">
        <w:rPr>
          <w:lang w:val="fr-CA"/>
        </w:rPr>
        <w:t>Guinée</w:t>
      </w:r>
      <w:r w:rsidR="00963A0D" w:rsidRPr="00054E6C">
        <w:rPr>
          <w:lang w:val="fr-CA"/>
        </w:rPr>
        <w:t>.</w:t>
      </w:r>
    </w:p>
    <w:p w14:paraId="78E2B746" w14:textId="58EB0F7E" w:rsidR="005932F4" w:rsidRPr="00054E6C" w:rsidRDefault="00322446" w:rsidP="00630691">
      <w:pPr>
        <w:pStyle w:val="Num1para"/>
        <w:rPr>
          <w:lang w:val="fr-CA"/>
        </w:rPr>
      </w:pPr>
      <w:r>
        <w:rPr>
          <w:lang w:val="fr-CA"/>
        </w:rPr>
        <w:t>La dé</w:t>
      </w:r>
      <w:r w:rsidR="009E27E4">
        <w:rPr>
          <w:lang w:val="fr-CA"/>
        </w:rPr>
        <w:t>légation</w:t>
      </w:r>
      <w:r w:rsidR="005932F4" w:rsidRPr="00054E6C">
        <w:rPr>
          <w:lang w:val="fr-CA"/>
        </w:rPr>
        <w:t xml:space="preserve"> </w:t>
      </w:r>
      <w:r w:rsidR="008403C2">
        <w:rPr>
          <w:lang w:val="fr-CA"/>
        </w:rPr>
        <w:t xml:space="preserve">a </w:t>
      </w:r>
      <w:r w:rsidR="005932F4" w:rsidRPr="00054E6C">
        <w:rPr>
          <w:lang w:val="fr-CA"/>
        </w:rPr>
        <w:t>not</w:t>
      </w:r>
      <w:r w:rsidR="008403C2">
        <w:rPr>
          <w:lang w:val="fr-CA"/>
        </w:rPr>
        <w:t xml:space="preserve">é avec </w:t>
      </w:r>
      <w:r w:rsidR="005932F4" w:rsidRPr="00054E6C">
        <w:rPr>
          <w:lang w:val="fr-CA"/>
        </w:rPr>
        <w:t xml:space="preserve">satisfaction </w:t>
      </w:r>
      <w:r w:rsidR="008403C2">
        <w:rPr>
          <w:lang w:val="fr-CA"/>
        </w:rPr>
        <w:t>que des efforts considérables de réforme du secteur de la sécurité, et en particulier des forces armées, avaient été déployés jusqu’à présent</w:t>
      </w:r>
      <w:r w:rsidR="005932F4" w:rsidRPr="00054E6C">
        <w:rPr>
          <w:lang w:val="fr-CA"/>
        </w:rPr>
        <w:t xml:space="preserve">. </w:t>
      </w:r>
      <w:r w:rsidR="008403C2">
        <w:rPr>
          <w:lang w:val="fr-CA"/>
        </w:rPr>
        <w:t>Elle a également pris note de l</w:t>
      </w:r>
      <w:r w:rsidR="00ED295B">
        <w:rPr>
          <w:lang w:val="fr-CA"/>
        </w:rPr>
        <w:t xml:space="preserve">a volonté du </w:t>
      </w:r>
      <w:r w:rsidR="00E7103C">
        <w:rPr>
          <w:lang w:val="fr-CA"/>
        </w:rPr>
        <w:t>Gouvernement</w:t>
      </w:r>
      <w:r w:rsidR="005932F4" w:rsidRPr="00054E6C">
        <w:rPr>
          <w:lang w:val="fr-CA"/>
        </w:rPr>
        <w:t xml:space="preserve"> </w:t>
      </w:r>
      <w:r w:rsidR="00ED295B">
        <w:rPr>
          <w:lang w:val="fr-CA"/>
        </w:rPr>
        <w:t xml:space="preserve">de continuer de faire fond sur les </w:t>
      </w:r>
      <w:r w:rsidR="00ED295B">
        <w:rPr>
          <w:lang w:val="fr-CA"/>
        </w:rPr>
        <w:lastRenderedPageBreak/>
        <w:t xml:space="preserve">progrès accomplis dans les secteurs de la défense, de la police et de la </w:t>
      </w:r>
      <w:r w:rsidR="005932F4" w:rsidRPr="00054E6C">
        <w:rPr>
          <w:lang w:val="fr-CA"/>
        </w:rPr>
        <w:t>justice.</w:t>
      </w:r>
      <w:r w:rsidR="00ED295B">
        <w:rPr>
          <w:lang w:val="fr-CA"/>
        </w:rPr>
        <w:t xml:space="preserve"> C</w:t>
      </w:r>
      <w:r w:rsidR="00B41492" w:rsidRPr="00054E6C">
        <w:rPr>
          <w:lang w:val="fr-CA"/>
        </w:rPr>
        <w:t>es</w:t>
      </w:r>
      <w:r w:rsidR="00ED295B">
        <w:rPr>
          <w:lang w:val="fr-CA"/>
        </w:rPr>
        <w:t xml:space="preserve"> </w:t>
      </w:r>
      <w:r w:rsidR="00B41492" w:rsidRPr="00054E6C">
        <w:rPr>
          <w:lang w:val="fr-CA"/>
        </w:rPr>
        <w:t>e</w:t>
      </w:r>
      <w:r w:rsidR="00ED295B">
        <w:rPr>
          <w:lang w:val="fr-CA"/>
        </w:rPr>
        <w:t>fforts de réforme apportent la sécurité nécessaire à l’accomplissement des objectifs de développement durable du pays</w:t>
      </w:r>
      <w:r w:rsidR="00E41752" w:rsidRPr="00054E6C">
        <w:rPr>
          <w:lang w:val="fr-CA"/>
        </w:rPr>
        <w:t>.</w:t>
      </w:r>
    </w:p>
    <w:p w14:paraId="3DAB01FA" w14:textId="02ABA92A" w:rsidR="00BE65C5" w:rsidRPr="00054E6C" w:rsidRDefault="00ED2966" w:rsidP="00154593">
      <w:pPr>
        <w:pStyle w:val="Heading4"/>
        <w:rPr>
          <w:lang w:val="fr-CA"/>
        </w:rPr>
      </w:pPr>
      <w:r>
        <w:rPr>
          <w:lang w:val="fr-CA"/>
        </w:rPr>
        <w:t xml:space="preserve">La mise en œuvre du </w:t>
      </w:r>
      <w:r w:rsidR="008E0F8E">
        <w:rPr>
          <w:lang w:val="fr-CA"/>
        </w:rPr>
        <w:t>PNUAD</w:t>
      </w:r>
      <w:r w:rsidR="00DA214C" w:rsidRPr="00054E6C">
        <w:rPr>
          <w:lang w:val="fr-CA"/>
        </w:rPr>
        <w:t xml:space="preserve"> </w:t>
      </w:r>
      <w:r w:rsidR="00685CC3" w:rsidRPr="00054E6C">
        <w:rPr>
          <w:lang w:val="fr-CA"/>
        </w:rPr>
        <w:t xml:space="preserve">2013-2017 </w:t>
      </w:r>
      <w:r>
        <w:rPr>
          <w:lang w:val="fr-CA"/>
        </w:rPr>
        <w:t>a dû faire l’objet d’une adaptation en raison de la flambée d’</w:t>
      </w:r>
      <w:r w:rsidR="007041F8" w:rsidRPr="00054E6C">
        <w:rPr>
          <w:lang w:val="fr-CA"/>
        </w:rPr>
        <w:t>Ebola</w:t>
      </w:r>
      <w:r w:rsidR="00BE65C5" w:rsidRPr="00054E6C">
        <w:rPr>
          <w:lang w:val="fr-CA"/>
        </w:rPr>
        <w:t xml:space="preserve">. </w:t>
      </w:r>
    </w:p>
    <w:p w14:paraId="5DD263A0" w14:textId="3C76D427" w:rsidR="00BE65C5" w:rsidRPr="00054E6C" w:rsidRDefault="00BF14DD" w:rsidP="00446EF1">
      <w:pPr>
        <w:pStyle w:val="Num1para"/>
        <w:rPr>
          <w:b/>
          <w:bCs/>
          <w:lang w:val="fr-CA"/>
        </w:rPr>
      </w:pPr>
      <w:r>
        <w:rPr>
          <w:lang w:val="fr-CA"/>
        </w:rPr>
        <w:t>L’UNCT</w:t>
      </w:r>
      <w:r w:rsidR="00DA214C" w:rsidRPr="00054E6C">
        <w:rPr>
          <w:lang w:val="fr-CA"/>
        </w:rPr>
        <w:t xml:space="preserve"> </w:t>
      </w:r>
      <w:r w:rsidR="00646BC2">
        <w:rPr>
          <w:lang w:val="fr-CA"/>
        </w:rPr>
        <w:t xml:space="preserve">est guidée par le </w:t>
      </w:r>
      <w:r w:rsidR="008E0F8E">
        <w:rPr>
          <w:lang w:val="fr-CA"/>
        </w:rPr>
        <w:t>PNUAD</w:t>
      </w:r>
      <w:r w:rsidR="00BE65C5" w:rsidRPr="00054E6C">
        <w:rPr>
          <w:lang w:val="fr-CA"/>
        </w:rPr>
        <w:t xml:space="preserve"> 2013-2017, </w:t>
      </w:r>
      <w:r w:rsidR="00646BC2">
        <w:rPr>
          <w:lang w:val="fr-CA"/>
        </w:rPr>
        <w:t xml:space="preserve">approuvé par le </w:t>
      </w:r>
      <w:r w:rsidR="00E7103C">
        <w:rPr>
          <w:lang w:val="fr-CA"/>
        </w:rPr>
        <w:t>Gouvernement</w:t>
      </w:r>
      <w:r w:rsidR="00646BC2">
        <w:rPr>
          <w:lang w:val="fr-CA"/>
        </w:rPr>
        <w:t xml:space="preserve"> guinéen</w:t>
      </w:r>
      <w:r w:rsidR="00B760B9">
        <w:rPr>
          <w:lang w:val="fr-CA"/>
        </w:rPr>
        <w:t>,</w:t>
      </w:r>
      <w:r w:rsidR="00646BC2">
        <w:rPr>
          <w:lang w:val="fr-CA"/>
        </w:rPr>
        <w:t xml:space="preserve"> </w:t>
      </w:r>
      <w:r w:rsidR="00B760B9">
        <w:rPr>
          <w:lang w:val="fr-CA"/>
        </w:rPr>
        <w:t>lequel P</w:t>
      </w:r>
      <w:r w:rsidR="00C066E1">
        <w:rPr>
          <w:lang w:val="fr-CA"/>
        </w:rPr>
        <w:t xml:space="preserve">lan-cadre </w:t>
      </w:r>
      <w:r w:rsidR="00646BC2">
        <w:rPr>
          <w:lang w:val="fr-CA"/>
        </w:rPr>
        <w:t xml:space="preserve">se concentrait </w:t>
      </w:r>
      <w:r w:rsidR="00B760B9">
        <w:rPr>
          <w:lang w:val="fr-CA"/>
        </w:rPr>
        <w:t>avant 2014</w:t>
      </w:r>
      <w:r w:rsidR="00B760B9" w:rsidRPr="00054E6C">
        <w:rPr>
          <w:lang w:val="fr-CA"/>
        </w:rPr>
        <w:t xml:space="preserve"> </w:t>
      </w:r>
      <w:r w:rsidR="00646BC2">
        <w:rPr>
          <w:lang w:val="fr-CA"/>
        </w:rPr>
        <w:t>sur trois domaines thématiques correspondant aux principales priorités politiques et était bien aligné sur les priorités nationales</w:t>
      </w:r>
      <w:r w:rsidR="008D10CB" w:rsidRPr="00054E6C">
        <w:rPr>
          <w:lang w:val="fr-CA"/>
        </w:rPr>
        <w:t>. A</w:t>
      </w:r>
      <w:r w:rsidR="00646BC2">
        <w:rPr>
          <w:lang w:val="fr-CA"/>
        </w:rPr>
        <w:t xml:space="preserve">près la flambée de maladie à virus </w:t>
      </w:r>
      <w:r w:rsidR="00BE65C5" w:rsidRPr="00054E6C">
        <w:rPr>
          <w:lang w:val="fr-CA"/>
        </w:rPr>
        <w:t xml:space="preserve">Ebola </w:t>
      </w:r>
      <w:r w:rsidR="00646BC2">
        <w:rPr>
          <w:lang w:val="fr-CA"/>
        </w:rPr>
        <w:t xml:space="preserve">de </w:t>
      </w:r>
      <w:r w:rsidR="00BE65C5" w:rsidRPr="00054E6C">
        <w:rPr>
          <w:lang w:val="fr-CA"/>
        </w:rPr>
        <w:t xml:space="preserve">2014, </w:t>
      </w:r>
      <w:r w:rsidR="00C066E1">
        <w:rPr>
          <w:lang w:val="fr-CA"/>
        </w:rPr>
        <w:t>un quatrième domaine thématique y a été adjoint, à savoir l’</w:t>
      </w:r>
      <w:r w:rsidR="00BE65C5" w:rsidRPr="00054E6C">
        <w:rPr>
          <w:lang w:val="fr-CA"/>
        </w:rPr>
        <w:t xml:space="preserve">Ebola </w:t>
      </w:r>
      <w:r w:rsidR="00C066E1">
        <w:rPr>
          <w:lang w:val="fr-CA"/>
        </w:rPr>
        <w:t>et les autres urgences</w:t>
      </w:r>
      <w:r w:rsidR="00BE65C5" w:rsidRPr="00054E6C">
        <w:rPr>
          <w:lang w:val="fr-CA"/>
        </w:rPr>
        <w:t xml:space="preserve">, </w:t>
      </w:r>
      <w:r w:rsidR="00C066E1">
        <w:rPr>
          <w:lang w:val="fr-CA"/>
        </w:rPr>
        <w:t>de manière à réaligner le PNUAD sur les nouvelles priorités nationales</w:t>
      </w:r>
      <w:r w:rsidR="00BE65C5" w:rsidRPr="00054E6C">
        <w:rPr>
          <w:lang w:val="fr-CA"/>
        </w:rPr>
        <w:t xml:space="preserve">. </w:t>
      </w:r>
      <w:r w:rsidR="00322446">
        <w:rPr>
          <w:lang w:val="fr-CA"/>
        </w:rPr>
        <w:t>La dé</w:t>
      </w:r>
      <w:r w:rsidR="009E27E4">
        <w:rPr>
          <w:lang w:val="fr-CA"/>
        </w:rPr>
        <w:t>légation</w:t>
      </w:r>
      <w:r w:rsidR="00BE65C5" w:rsidRPr="00054E6C">
        <w:rPr>
          <w:lang w:val="fr-CA"/>
        </w:rPr>
        <w:t xml:space="preserve"> </w:t>
      </w:r>
      <w:r w:rsidR="00ED2966">
        <w:rPr>
          <w:lang w:val="fr-CA"/>
        </w:rPr>
        <w:t>a constaté que le rôle de la MINUAUCE</w:t>
      </w:r>
      <w:r w:rsidR="00BE65C5" w:rsidRPr="00054E6C">
        <w:rPr>
          <w:lang w:val="fr-CA"/>
        </w:rPr>
        <w:t xml:space="preserve"> </w:t>
      </w:r>
      <w:r w:rsidR="00ED2966">
        <w:rPr>
          <w:lang w:val="fr-CA"/>
        </w:rPr>
        <w:t>et celui d</w:t>
      </w:r>
      <w:r w:rsidR="00C066E1">
        <w:rPr>
          <w:lang w:val="fr-CA"/>
        </w:rPr>
        <w:t>e la coordonnatrice</w:t>
      </w:r>
      <w:r w:rsidR="00ED2966">
        <w:rPr>
          <w:lang w:val="fr-CA"/>
        </w:rPr>
        <w:t xml:space="preserve"> résident</w:t>
      </w:r>
      <w:r w:rsidR="00C066E1">
        <w:rPr>
          <w:lang w:val="fr-CA"/>
        </w:rPr>
        <w:t>e</w:t>
      </w:r>
      <w:r w:rsidR="00BE65C5" w:rsidRPr="00054E6C">
        <w:rPr>
          <w:lang w:val="fr-CA"/>
        </w:rPr>
        <w:t xml:space="preserve"> </w:t>
      </w:r>
      <w:r w:rsidR="000E4D0D">
        <w:rPr>
          <w:lang w:val="fr-CA"/>
        </w:rPr>
        <w:t xml:space="preserve">avaient peut-être </w:t>
      </w:r>
      <w:r w:rsidR="00C60912">
        <w:rPr>
          <w:lang w:val="fr-CA"/>
        </w:rPr>
        <w:t>donné lieu à</w:t>
      </w:r>
      <w:r w:rsidR="000E4D0D">
        <w:rPr>
          <w:lang w:val="fr-CA"/>
        </w:rPr>
        <w:t xml:space="preserve"> des chevauchements et présenté des ambiguïtés en matière de leadership et de mandats relatifs à la coordination</w:t>
      </w:r>
      <w:r w:rsidR="00BE65C5" w:rsidRPr="00054E6C">
        <w:rPr>
          <w:lang w:val="fr-CA"/>
        </w:rPr>
        <w:t xml:space="preserve">. </w:t>
      </w:r>
      <w:r w:rsidR="000E4D0D">
        <w:rPr>
          <w:lang w:val="fr-CA"/>
        </w:rPr>
        <w:t xml:space="preserve">En conséquence, la réponse du système des </w:t>
      </w:r>
      <w:r w:rsidR="008E0F8E">
        <w:rPr>
          <w:lang w:val="fr-CA"/>
        </w:rPr>
        <w:t xml:space="preserve">Nations Unies </w:t>
      </w:r>
      <w:r w:rsidR="000E4D0D">
        <w:rPr>
          <w:lang w:val="fr-CA"/>
        </w:rPr>
        <w:t xml:space="preserve">a peut-être été fondée davantage sur les projets des organismes </w:t>
      </w:r>
      <w:r w:rsidR="0082485B">
        <w:rPr>
          <w:lang w:val="fr-CA"/>
        </w:rPr>
        <w:t>distincts que sur des programmes interinstitutions cohérents</w:t>
      </w:r>
      <w:r w:rsidR="00BE65C5" w:rsidRPr="00054E6C">
        <w:rPr>
          <w:lang w:val="fr-CA"/>
        </w:rPr>
        <w:t>.</w:t>
      </w:r>
    </w:p>
    <w:p w14:paraId="6B44E244" w14:textId="2445E0CA" w:rsidR="00BE65C5" w:rsidRPr="00054E6C" w:rsidRDefault="0082485B" w:rsidP="00154593">
      <w:pPr>
        <w:pStyle w:val="Heading4"/>
        <w:rPr>
          <w:lang w:val="fr-CA"/>
        </w:rPr>
      </w:pPr>
      <w:r>
        <w:rPr>
          <w:lang w:val="fr-CA"/>
        </w:rPr>
        <w:t>La mobilisation des ress</w:t>
      </w:r>
      <w:r w:rsidR="00BE65C5" w:rsidRPr="00054E6C">
        <w:rPr>
          <w:lang w:val="fr-CA"/>
        </w:rPr>
        <w:t>ource</w:t>
      </w:r>
      <w:r>
        <w:rPr>
          <w:lang w:val="fr-CA"/>
        </w:rPr>
        <w:t>s</w:t>
      </w:r>
      <w:r w:rsidR="00BE65C5" w:rsidRPr="00054E6C">
        <w:rPr>
          <w:lang w:val="fr-CA"/>
        </w:rPr>
        <w:t xml:space="preserve"> </w:t>
      </w:r>
      <w:r>
        <w:rPr>
          <w:lang w:val="fr-CA"/>
        </w:rPr>
        <w:t>menée par les divers membres de l’</w:t>
      </w:r>
      <w:r w:rsidR="00BE65C5" w:rsidRPr="00054E6C">
        <w:rPr>
          <w:lang w:val="fr-CA"/>
        </w:rPr>
        <w:t xml:space="preserve">UNCT </w:t>
      </w:r>
      <w:r>
        <w:rPr>
          <w:lang w:val="fr-CA"/>
        </w:rPr>
        <w:t>est fragmentée</w:t>
      </w:r>
      <w:r w:rsidR="00BE65C5" w:rsidRPr="00054E6C">
        <w:rPr>
          <w:lang w:val="fr-CA"/>
        </w:rPr>
        <w:t xml:space="preserve">. </w:t>
      </w:r>
    </w:p>
    <w:p w14:paraId="4CA92F2E" w14:textId="616327CB" w:rsidR="00BE65C5" w:rsidRPr="00054E6C" w:rsidRDefault="00322446" w:rsidP="00630691">
      <w:pPr>
        <w:pStyle w:val="Num1para"/>
        <w:rPr>
          <w:lang w:val="fr-CA"/>
        </w:rPr>
      </w:pPr>
      <w:r>
        <w:rPr>
          <w:lang w:val="fr-CA"/>
        </w:rPr>
        <w:t>La dé</w:t>
      </w:r>
      <w:r w:rsidR="009E27E4">
        <w:rPr>
          <w:lang w:val="fr-CA"/>
        </w:rPr>
        <w:t>légation</w:t>
      </w:r>
      <w:r w:rsidR="00BE65C5" w:rsidRPr="00054E6C">
        <w:rPr>
          <w:lang w:val="fr-CA"/>
        </w:rPr>
        <w:t xml:space="preserve"> </w:t>
      </w:r>
      <w:r w:rsidR="00245791">
        <w:rPr>
          <w:lang w:val="fr-CA"/>
        </w:rPr>
        <w:t xml:space="preserve">a été informée des difficultés éprouvées par la coordonnatrice résidente </w:t>
      </w:r>
      <w:r w:rsidR="0082485B">
        <w:rPr>
          <w:lang w:val="fr-CA"/>
        </w:rPr>
        <w:t>lorsqu’il s’agissait de coordonner et d’influencer les activités de mobilisation des ressources menées par les membres de l’UNCT</w:t>
      </w:r>
      <w:r w:rsidR="00BE65C5" w:rsidRPr="00054E6C">
        <w:rPr>
          <w:lang w:val="fr-CA"/>
        </w:rPr>
        <w:t xml:space="preserve">. </w:t>
      </w:r>
      <w:r w:rsidR="00B14AB8">
        <w:rPr>
          <w:lang w:val="fr-CA"/>
        </w:rPr>
        <w:t xml:space="preserve">Ceci provient du fait que certains organismes des Nations Unies présentent aux donateurs des demandes de financement de projets ayant des objectifs semblables, ainsi que de l’absence de capacités idoines </w:t>
      </w:r>
      <w:r w:rsidR="0050449E">
        <w:rPr>
          <w:lang w:val="fr-CA"/>
        </w:rPr>
        <w:t>au sein du bureau de la coordonnatrice résidente</w:t>
      </w:r>
      <w:r w:rsidR="00BE65C5" w:rsidRPr="00054E6C">
        <w:rPr>
          <w:lang w:val="fr-CA"/>
        </w:rPr>
        <w:t xml:space="preserve">. </w:t>
      </w:r>
      <w:r w:rsidR="00B14AB8">
        <w:rPr>
          <w:lang w:val="fr-CA"/>
        </w:rPr>
        <w:t>Le représentant du PAM a, par exemple, déclaré que la nature distincte des opérations des divers organismes des Nations Unies compliqu</w:t>
      </w:r>
      <w:r w:rsidR="00373951">
        <w:rPr>
          <w:lang w:val="fr-CA"/>
        </w:rPr>
        <w:t>ait</w:t>
      </w:r>
      <w:r w:rsidR="00B14AB8">
        <w:rPr>
          <w:lang w:val="fr-CA"/>
        </w:rPr>
        <w:t xml:space="preserve"> la coordination</w:t>
      </w:r>
      <w:r w:rsidR="00BE65C5" w:rsidRPr="00054E6C">
        <w:rPr>
          <w:lang w:val="fr-CA"/>
        </w:rPr>
        <w:t xml:space="preserve">. </w:t>
      </w:r>
      <w:r w:rsidR="00B14AB8">
        <w:rPr>
          <w:lang w:val="fr-CA"/>
        </w:rPr>
        <w:t xml:space="preserve">Les organismes élaborent et mettent en œuvre des </w:t>
      </w:r>
      <w:r w:rsidR="00BE65C5" w:rsidRPr="00054E6C">
        <w:rPr>
          <w:lang w:val="fr-CA"/>
        </w:rPr>
        <w:t xml:space="preserve">programmes </w:t>
      </w:r>
      <w:r w:rsidR="00B14AB8">
        <w:rPr>
          <w:lang w:val="fr-CA"/>
        </w:rPr>
        <w:t>« à des vitesses différentes », ce qui complique la coordination et les activités conjointes d’achat</w:t>
      </w:r>
      <w:r w:rsidR="00BE65C5" w:rsidRPr="00054E6C">
        <w:rPr>
          <w:lang w:val="fr-CA"/>
        </w:rPr>
        <w:t>.</w:t>
      </w:r>
      <w:r w:rsidR="00391F38" w:rsidRPr="00054E6C">
        <w:rPr>
          <w:lang w:val="fr-CA"/>
        </w:rPr>
        <w:t xml:space="preserve"> </w:t>
      </w:r>
      <w:r w:rsidR="00373951">
        <w:rPr>
          <w:lang w:val="fr-CA"/>
        </w:rPr>
        <w:t>Au lieu d’appliquer une approche stratégique commune, l’UNCT consacre donc un temps considérable à diverses réunions de coordination à tous les niveaux</w:t>
      </w:r>
      <w:r w:rsidR="00391F38" w:rsidRPr="00054E6C">
        <w:rPr>
          <w:lang w:val="fr-CA"/>
        </w:rPr>
        <w:t>.</w:t>
      </w:r>
    </w:p>
    <w:p w14:paraId="1183E7E2" w14:textId="15911275" w:rsidR="00BE65C5" w:rsidRPr="00054E6C" w:rsidRDefault="00245791" w:rsidP="00630691">
      <w:pPr>
        <w:pStyle w:val="Num1para"/>
        <w:rPr>
          <w:lang w:val="fr-CA"/>
        </w:rPr>
      </w:pPr>
      <w:r>
        <w:rPr>
          <w:lang w:val="fr-CA"/>
        </w:rPr>
        <w:t>La coordonnatrice résidente</w:t>
      </w:r>
      <w:r w:rsidR="00E54E86" w:rsidRPr="00054E6C">
        <w:rPr>
          <w:lang w:val="fr-CA"/>
        </w:rPr>
        <w:t xml:space="preserve"> </w:t>
      </w:r>
      <w:r w:rsidR="000D1FB8">
        <w:rPr>
          <w:lang w:val="fr-CA"/>
        </w:rPr>
        <w:t xml:space="preserve">a informé </w:t>
      </w:r>
      <w:r w:rsidR="00322446">
        <w:rPr>
          <w:lang w:val="fr-CA"/>
        </w:rPr>
        <w:t>la dé</w:t>
      </w:r>
      <w:r w:rsidR="009E27E4">
        <w:rPr>
          <w:lang w:val="fr-CA"/>
        </w:rPr>
        <w:t>légation</w:t>
      </w:r>
      <w:r w:rsidR="00BE65C5" w:rsidRPr="00054E6C">
        <w:rPr>
          <w:lang w:val="fr-CA"/>
        </w:rPr>
        <w:t xml:space="preserve"> </w:t>
      </w:r>
      <w:r w:rsidR="00855BA8">
        <w:rPr>
          <w:lang w:val="fr-CA"/>
        </w:rPr>
        <w:t>d</w:t>
      </w:r>
      <w:r w:rsidR="000D1FB8">
        <w:rPr>
          <w:lang w:val="fr-CA"/>
        </w:rPr>
        <w:t xml:space="preserve">es </w:t>
      </w:r>
      <w:r w:rsidR="00BE65C5" w:rsidRPr="00054E6C">
        <w:rPr>
          <w:lang w:val="fr-CA"/>
        </w:rPr>
        <w:t xml:space="preserve">efforts </w:t>
      </w:r>
      <w:r w:rsidR="00855BA8">
        <w:rPr>
          <w:lang w:val="fr-CA"/>
        </w:rPr>
        <w:t xml:space="preserve">qu’elle déploie </w:t>
      </w:r>
      <w:r w:rsidR="000D1FB8">
        <w:rPr>
          <w:lang w:val="fr-CA"/>
        </w:rPr>
        <w:t xml:space="preserve">pour traiter des </w:t>
      </w:r>
      <w:r w:rsidR="00BE65C5" w:rsidRPr="00054E6C">
        <w:rPr>
          <w:lang w:val="fr-CA"/>
        </w:rPr>
        <w:t>arrangements</w:t>
      </w:r>
      <w:r w:rsidR="0036573B" w:rsidRPr="00054E6C">
        <w:rPr>
          <w:lang w:val="fr-CA"/>
        </w:rPr>
        <w:t xml:space="preserve"> </w:t>
      </w:r>
      <w:r w:rsidR="000D1FB8">
        <w:rPr>
          <w:lang w:val="fr-CA"/>
        </w:rPr>
        <w:t xml:space="preserve">fragmentés et améliorer la </w:t>
      </w:r>
      <w:r w:rsidR="00BE65C5" w:rsidRPr="00054E6C">
        <w:rPr>
          <w:lang w:val="fr-CA"/>
        </w:rPr>
        <w:t xml:space="preserve">coordination </w:t>
      </w:r>
      <w:r w:rsidR="000D1FB8">
        <w:rPr>
          <w:lang w:val="fr-CA"/>
        </w:rPr>
        <w:t>entre les divers organismes intervenant dans le pays</w:t>
      </w:r>
      <w:r w:rsidR="00BE65C5" w:rsidRPr="00054E6C">
        <w:rPr>
          <w:lang w:val="fr-CA"/>
        </w:rPr>
        <w:t xml:space="preserve">; </w:t>
      </w:r>
      <w:r w:rsidR="0050449E">
        <w:rPr>
          <w:lang w:val="fr-CA"/>
        </w:rPr>
        <w:t>e</w:t>
      </w:r>
      <w:r w:rsidR="00BE65C5" w:rsidRPr="00054E6C">
        <w:rPr>
          <w:lang w:val="fr-CA"/>
        </w:rPr>
        <w:t xml:space="preserve">n </w:t>
      </w:r>
      <w:r w:rsidR="0050449E">
        <w:rPr>
          <w:lang w:val="fr-CA"/>
        </w:rPr>
        <w:t>février</w:t>
      </w:r>
      <w:r w:rsidR="00BE65C5" w:rsidRPr="00054E6C">
        <w:rPr>
          <w:lang w:val="fr-CA"/>
        </w:rPr>
        <w:t xml:space="preserve"> 2016, </w:t>
      </w:r>
      <w:r w:rsidR="00855BA8">
        <w:rPr>
          <w:lang w:val="fr-CA"/>
        </w:rPr>
        <w:t xml:space="preserve">par exemple, </w:t>
      </w:r>
      <w:r w:rsidR="00BF14DD">
        <w:rPr>
          <w:lang w:val="fr-CA"/>
        </w:rPr>
        <w:t>l’UNCT</w:t>
      </w:r>
      <w:r w:rsidR="00BE65C5" w:rsidRPr="00054E6C">
        <w:rPr>
          <w:lang w:val="fr-CA"/>
        </w:rPr>
        <w:t xml:space="preserve"> </w:t>
      </w:r>
      <w:r w:rsidR="00855BA8">
        <w:rPr>
          <w:lang w:val="fr-CA"/>
        </w:rPr>
        <w:t xml:space="preserve">a pris la décision générale de coordonner les </w:t>
      </w:r>
      <w:r w:rsidR="00BE65C5" w:rsidRPr="00054E6C">
        <w:rPr>
          <w:lang w:val="fr-CA"/>
        </w:rPr>
        <w:t xml:space="preserve">initiatives </w:t>
      </w:r>
      <w:r w:rsidR="00855BA8">
        <w:rPr>
          <w:lang w:val="fr-CA"/>
        </w:rPr>
        <w:t xml:space="preserve">ayant des objectifs et des groupes cibles partagés et, </w:t>
      </w:r>
      <w:r w:rsidR="000453E7">
        <w:rPr>
          <w:lang w:val="fr-CA"/>
        </w:rPr>
        <w:t>par suite</w:t>
      </w:r>
      <w:r w:rsidR="00855BA8">
        <w:rPr>
          <w:lang w:val="fr-CA"/>
        </w:rPr>
        <w:t>, certaines approches ont été intégrées au sein de zones géographiques du pays</w:t>
      </w:r>
      <w:r w:rsidR="00BE65C5" w:rsidRPr="00054E6C">
        <w:rPr>
          <w:lang w:val="fr-CA"/>
        </w:rPr>
        <w:t xml:space="preserve">. </w:t>
      </w:r>
    </w:p>
    <w:p w14:paraId="0C63795C" w14:textId="0CBA76FC" w:rsidR="00BE65C5" w:rsidRPr="00054E6C" w:rsidRDefault="000453E7" w:rsidP="00154593">
      <w:pPr>
        <w:pStyle w:val="Heading4"/>
        <w:rPr>
          <w:lang w:val="fr-CA"/>
        </w:rPr>
      </w:pPr>
      <w:r>
        <w:rPr>
          <w:lang w:val="fr-CA"/>
        </w:rPr>
        <w:t>L</w:t>
      </w:r>
      <w:r w:rsidR="008E0F8E">
        <w:rPr>
          <w:lang w:val="fr-CA"/>
        </w:rPr>
        <w:t>’approche de l’unité d’action</w:t>
      </w:r>
      <w:r>
        <w:rPr>
          <w:lang w:val="fr-CA"/>
        </w:rPr>
        <w:t xml:space="preserve"> fait l’objet d’une application graduelle</w:t>
      </w:r>
      <w:r w:rsidR="00BE65C5" w:rsidRPr="00054E6C">
        <w:rPr>
          <w:lang w:val="fr-CA"/>
        </w:rPr>
        <w:t>.</w:t>
      </w:r>
    </w:p>
    <w:p w14:paraId="5382D7C7" w14:textId="666284D1" w:rsidR="00BE65C5" w:rsidRPr="00054E6C" w:rsidRDefault="000453E7" w:rsidP="00446EF1">
      <w:pPr>
        <w:pStyle w:val="Num1para"/>
        <w:rPr>
          <w:lang w:val="fr-CA"/>
        </w:rPr>
      </w:pPr>
      <w:r>
        <w:rPr>
          <w:lang w:val="fr-CA"/>
        </w:rPr>
        <w:t>Il a été porté à la connaissance de l</w:t>
      </w:r>
      <w:r w:rsidR="00322446">
        <w:rPr>
          <w:lang w:val="fr-CA"/>
        </w:rPr>
        <w:t>a dé</w:t>
      </w:r>
      <w:r w:rsidR="009E27E4">
        <w:rPr>
          <w:lang w:val="fr-CA"/>
        </w:rPr>
        <w:t>légation</w:t>
      </w:r>
      <w:r w:rsidR="00BE65C5" w:rsidRPr="00054E6C">
        <w:rPr>
          <w:lang w:val="fr-CA"/>
        </w:rPr>
        <w:t xml:space="preserve"> </w:t>
      </w:r>
      <w:r>
        <w:rPr>
          <w:lang w:val="fr-CA"/>
        </w:rPr>
        <w:t xml:space="preserve">qu’en mars 2014, </w:t>
      </w:r>
      <w:r w:rsidR="002E7717">
        <w:rPr>
          <w:lang w:val="fr-CA"/>
        </w:rPr>
        <w:t xml:space="preserve">le </w:t>
      </w:r>
      <w:r w:rsidR="00E7103C">
        <w:rPr>
          <w:lang w:val="fr-CA"/>
        </w:rPr>
        <w:t>Gouvernement guinéen</w:t>
      </w:r>
      <w:r w:rsidR="00C15D82">
        <w:rPr>
          <w:lang w:val="fr-CA"/>
        </w:rPr>
        <w:t xml:space="preserve"> </w:t>
      </w:r>
      <w:r w:rsidR="008E0F8E">
        <w:rPr>
          <w:lang w:val="fr-CA"/>
        </w:rPr>
        <w:t>avait demandé aux Nations Unies d’opérationnaliser le processus de l’unité d’action</w:t>
      </w:r>
      <w:r w:rsidR="00BE65C5" w:rsidRPr="00054E6C">
        <w:rPr>
          <w:lang w:val="fr-CA"/>
        </w:rPr>
        <w:t xml:space="preserve">. </w:t>
      </w:r>
      <w:r>
        <w:rPr>
          <w:lang w:val="fr-CA"/>
        </w:rPr>
        <w:t>Une feuille de route a été définie en conséquence et adoptée conjointement</w:t>
      </w:r>
      <w:r w:rsidR="00BE65C5" w:rsidRPr="00054E6C">
        <w:rPr>
          <w:lang w:val="fr-CA"/>
        </w:rPr>
        <w:t xml:space="preserve">. </w:t>
      </w:r>
      <w:r>
        <w:rPr>
          <w:lang w:val="fr-CA"/>
        </w:rPr>
        <w:t xml:space="preserve">Le </w:t>
      </w:r>
      <w:r w:rsidR="00E7103C">
        <w:rPr>
          <w:lang w:val="fr-CA"/>
        </w:rPr>
        <w:t>Gouvernement</w:t>
      </w:r>
      <w:r>
        <w:rPr>
          <w:lang w:val="fr-CA"/>
        </w:rPr>
        <w:t xml:space="preserve"> guinée</w:t>
      </w:r>
      <w:r w:rsidR="00E7103C">
        <w:rPr>
          <w:lang w:val="fr-CA"/>
        </w:rPr>
        <w:t>n</w:t>
      </w:r>
      <w:r>
        <w:rPr>
          <w:lang w:val="fr-CA"/>
        </w:rPr>
        <w:t xml:space="preserve"> et les organismes des Nations Unies ont signé une note de cadrage en septembre </w:t>
      </w:r>
      <w:r w:rsidR="00BE65C5" w:rsidRPr="00054E6C">
        <w:rPr>
          <w:lang w:val="fr-CA"/>
        </w:rPr>
        <w:t xml:space="preserve">2015 </w:t>
      </w:r>
      <w:r>
        <w:rPr>
          <w:lang w:val="fr-CA"/>
        </w:rPr>
        <w:t xml:space="preserve">et l’application de l’approche de l’unité d’action sera reflétée dans le prochain </w:t>
      </w:r>
      <w:r w:rsidR="008E0F8E">
        <w:rPr>
          <w:lang w:val="fr-CA"/>
        </w:rPr>
        <w:t>PNUAD</w:t>
      </w:r>
      <w:r w:rsidR="00BE65C5" w:rsidRPr="00054E6C">
        <w:rPr>
          <w:lang w:val="fr-CA"/>
        </w:rPr>
        <w:t xml:space="preserve"> (2018-2022).</w:t>
      </w:r>
      <w:r w:rsidR="00D47BDD" w:rsidRPr="00054E6C">
        <w:rPr>
          <w:lang w:val="fr-CA"/>
        </w:rPr>
        <w:t xml:space="preserve"> </w:t>
      </w:r>
      <w:r>
        <w:rPr>
          <w:lang w:val="fr-CA"/>
        </w:rPr>
        <w:t xml:space="preserve">Certains éléments de cette approche sont actuellement appliqués en </w:t>
      </w:r>
      <w:r w:rsidR="00630FAC">
        <w:rPr>
          <w:lang w:val="fr-CA"/>
        </w:rPr>
        <w:t>Guinée</w:t>
      </w:r>
      <w:r w:rsidR="005B4BA4">
        <w:rPr>
          <w:lang w:val="fr-CA"/>
        </w:rPr>
        <w:t> : par exemple, le programme de travail conjoint annuel, la stratégie de mobilisation de ressources pour la riposte à l’</w:t>
      </w:r>
      <w:r w:rsidR="00BE65C5" w:rsidRPr="00054E6C">
        <w:rPr>
          <w:lang w:val="fr-CA"/>
        </w:rPr>
        <w:t>Ebola</w:t>
      </w:r>
      <w:r w:rsidR="00DD6ACC">
        <w:rPr>
          <w:lang w:val="fr-CA"/>
        </w:rPr>
        <w:t>,</w:t>
      </w:r>
      <w:r w:rsidR="00BE65C5" w:rsidRPr="00054E6C">
        <w:rPr>
          <w:lang w:val="fr-CA"/>
        </w:rPr>
        <w:t xml:space="preserve"> </w:t>
      </w:r>
      <w:r w:rsidR="005B4BA4">
        <w:rPr>
          <w:lang w:val="fr-CA"/>
        </w:rPr>
        <w:t>et l’approche intégrée des Nations Unies, axée sur l’égalité des sexes, pour le développement dans les zones fragiles de la Haute-Guinée</w:t>
      </w:r>
      <w:r w:rsidR="00BE65C5" w:rsidRPr="00054E6C">
        <w:rPr>
          <w:lang w:val="fr-CA"/>
        </w:rPr>
        <w:t>.</w:t>
      </w:r>
    </w:p>
    <w:p w14:paraId="5D9CD1C5" w14:textId="5925C304" w:rsidR="00BE65C5" w:rsidRPr="00054E6C" w:rsidRDefault="005B4BA4" w:rsidP="00154593">
      <w:pPr>
        <w:pStyle w:val="Heading4"/>
        <w:rPr>
          <w:lang w:val="fr-CA"/>
        </w:rPr>
      </w:pPr>
      <w:r>
        <w:rPr>
          <w:lang w:val="fr-CA"/>
        </w:rPr>
        <w:lastRenderedPageBreak/>
        <w:t xml:space="preserve">Il existe des possibilités de resserrement de la coopération et de la </w:t>
      </w:r>
      <w:r w:rsidR="00BE65C5" w:rsidRPr="00054E6C">
        <w:rPr>
          <w:lang w:val="fr-CA"/>
        </w:rPr>
        <w:t xml:space="preserve">coordination </w:t>
      </w:r>
      <w:r>
        <w:rPr>
          <w:lang w:val="fr-CA"/>
        </w:rPr>
        <w:t>entre les organismes des Nations Unies au-delà de la réponse à l’Ebola</w:t>
      </w:r>
      <w:r w:rsidR="00BE65C5" w:rsidRPr="00054E6C">
        <w:rPr>
          <w:lang w:val="fr-CA"/>
        </w:rPr>
        <w:t xml:space="preserve">. </w:t>
      </w:r>
    </w:p>
    <w:p w14:paraId="642862A8" w14:textId="05D579BE" w:rsidR="00BE65C5" w:rsidRPr="00054E6C" w:rsidRDefault="00ED2966" w:rsidP="00630691">
      <w:pPr>
        <w:pStyle w:val="Num1para"/>
        <w:rPr>
          <w:lang w:val="fr-CA"/>
        </w:rPr>
      </w:pPr>
      <w:r>
        <w:rPr>
          <w:lang w:val="fr-CA"/>
        </w:rPr>
        <w:t>La flambée d’</w:t>
      </w:r>
      <w:r w:rsidR="00981AC5" w:rsidRPr="00054E6C">
        <w:rPr>
          <w:lang w:val="fr-CA"/>
        </w:rPr>
        <w:t xml:space="preserve">Ebola </w:t>
      </w:r>
      <w:r>
        <w:rPr>
          <w:lang w:val="fr-CA"/>
        </w:rPr>
        <w:t xml:space="preserve">a apporté la preuve de la faisabilité de la programmation conjointe et de la mobilisation conjointe de ressources au sein </w:t>
      </w:r>
      <w:r w:rsidR="00194C3B">
        <w:rPr>
          <w:lang w:val="fr-CA"/>
        </w:rPr>
        <w:t xml:space="preserve">du système </w:t>
      </w:r>
      <w:r>
        <w:rPr>
          <w:lang w:val="fr-CA"/>
        </w:rPr>
        <w:t>des Nations Unies</w:t>
      </w:r>
      <w:r w:rsidR="00BE65C5" w:rsidRPr="00054E6C">
        <w:rPr>
          <w:lang w:val="fr-CA"/>
        </w:rPr>
        <w:t xml:space="preserve">. </w:t>
      </w:r>
      <w:r w:rsidR="00245791">
        <w:rPr>
          <w:lang w:val="fr-CA"/>
        </w:rPr>
        <w:t>La coordonnatrice résidente</w:t>
      </w:r>
      <w:r w:rsidR="00BE65C5" w:rsidRPr="00054E6C">
        <w:rPr>
          <w:lang w:val="fr-CA"/>
        </w:rPr>
        <w:t xml:space="preserve"> </w:t>
      </w:r>
      <w:r>
        <w:rPr>
          <w:lang w:val="fr-CA"/>
        </w:rPr>
        <w:t xml:space="preserve">a annoncé l’intention de rendre des programmes conjoints plus substantiels et pourrait faciliter les interventions </w:t>
      </w:r>
      <w:r w:rsidR="008E0F8E">
        <w:rPr>
          <w:lang w:val="fr-CA"/>
        </w:rPr>
        <w:t xml:space="preserve">des organismes des Nations Unies sans qu’ils soient nécessairement présents en </w:t>
      </w:r>
      <w:r w:rsidR="00630FAC">
        <w:rPr>
          <w:lang w:val="fr-CA"/>
        </w:rPr>
        <w:t>Guinée</w:t>
      </w:r>
      <w:r w:rsidR="00BE65C5" w:rsidRPr="00054E6C">
        <w:rPr>
          <w:lang w:val="fr-CA"/>
        </w:rPr>
        <w:t>.</w:t>
      </w:r>
    </w:p>
    <w:p w14:paraId="7C5DBD0A" w14:textId="3A8C1E41" w:rsidR="00BE65C5" w:rsidRPr="00054E6C" w:rsidRDefault="00A234CD" w:rsidP="00630691">
      <w:pPr>
        <w:pStyle w:val="Num1para"/>
        <w:rPr>
          <w:lang w:val="fr-CA"/>
        </w:rPr>
      </w:pPr>
      <w:r>
        <w:rPr>
          <w:lang w:val="fr-CA"/>
        </w:rPr>
        <w:t xml:space="preserve">Suite à sa demande </w:t>
      </w:r>
      <w:r w:rsidR="00DD6ACC">
        <w:rPr>
          <w:lang w:val="fr-CA"/>
        </w:rPr>
        <w:t xml:space="preserve">d’adoption de </w:t>
      </w:r>
      <w:r>
        <w:rPr>
          <w:lang w:val="fr-CA"/>
        </w:rPr>
        <w:t xml:space="preserve">l’approche de l’unité d’action, le </w:t>
      </w:r>
      <w:r w:rsidR="00E7103C">
        <w:rPr>
          <w:lang w:val="fr-CA"/>
        </w:rPr>
        <w:t>Gouvernement</w:t>
      </w:r>
      <w:r w:rsidR="00BE65C5" w:rsidRPr="00054E6C">
        <w:rPr>
          <w:lang w:val="fr-CA"/>
        </w:rPr>
        <w:t xml:space="preserve"> </w:t>
      </w:r>
      <w:r>
        <w:rPr>
          <w:lang w:val="fr-CA"/>
        </w:rPr>
        <w:t xml:space="preserve">a envoyé </w:t>
      </w:r>
      <w:r w:rsidR="005B4BA4">
        <w:rPr>
          <w:lang w:val="fr-CA"/>
        </w:rPr>
        <w:t xml:space="preserve">à la coordonnatrice résidente </w:t>
      </w:r>
      <w:r w:rsidR="008E0F8E">
        <w:rPr>
          <w:lang w:val="fr-CA"/>
        </w:rPr>
        <w:t xml:space="preserve">ainsi qu’au Siège de l’Organisation des Nations Unies </w:t>
      </w:r>
      <w:r>
        <w:rPr>
          <w:lang w:val="fr-CA"/>
        </w:rPr>
        <w:t xml:space="preserve">une demande d’établissement d’un mécanisme de financement des initiatives </w:t>
      </w:r>
      <w:r w:rsidR="00BE65C5" w:rsidRPr="00054E6C">
        <w:rPr>
          <w:lang w:val="fr-CA"/>
        </w:rPr>
        <w:t>post-Ebola</w:t>
      </w:r>
      <w:r w:rsidR="00581675" w:rsidRPr="00054E6C">
        <w:rPr>
          <w:lang w:val="fr-CA"/>
        </w:rPr>
        <w:t>,</w:t>
      </w:r>
      <w:r w:rsidR="00BE65C5" w:rsidRPr="00054E6C">
        <w:rPr>
          <w:lang w:val="fr-CA"/>
        </w:rPr>
        <w:t xml:space="preserve"> </w:t>
      </w:r>
      <w:r>
        <w:rPr>
          <w:lang w:val="fr-CA"/>
        </w:rPr>
        <w:t>qui serait géré par l’entremise d’un système de fonds d’affectation spéciale</w:t>
      </w:r>
      <w:r w:rsidR="00981AC5" w:rsidRPr="00054E6C">
        <w:rPr>
          <w:lang w:val="fr-CA"/>
        </w:rPr>
        <w:t xml:space="preserve">. </w:t>
      </w:r>
      <w:r w:rsidR="00783837">
        <w:rPr>
          <w:lang w:val="fr-CA"/>
        </w:rPr>
        <w:t xml:space="preserve">Des préparatifs sont en cours en vue de l’établissement d’un programme de travail conjoint en </w:t>
      </w:r>
      <w:r w:rsidR="00BE65C5" w:rsidRPr="00054E6C">
        <w:rPr>
          <w:lang w:val="fr-CA"/>
        </w:rPr>
        <w:t xml:space="preserve">2016 </w:t>
      </w:r>
      <w:r w:rsidR="00783837">
        <w:rPr>
          <w:lang w:val="fr-CA"/>
        </w:rPr>
        <w:t xml:space="preserve">pour la mise en œuvre des activités relevant du quatrième domaine thématique du </w:t>
      </w:r>
      <w:r w:rsidR="008E0F8E">
        <w:rPr>
          <w:lang w:val="fr-CA"/>
        </w:rPr>
        <w:t>PNUAD</w:t>
      </w:r>
      <w:r w:rsidR="00BE65C5" w:rsidRPr="00054E6C">
        <w:rPr>
          <w:lang w:val="fr-CA"/>
        </w:rPr>
        <w:t xml:space="preserve"> </w:t>
      </w:r>
      <w:r w:rsidR="00783837">
        <w:rPr>
          <w:lang w:val="fr-CA"/>
        </w:rPr>
        <w:t xml:space="preserve">amendé </w:t>
      </w:r>
      <w:r w:rsidR="00BE65C5" w:rsidRPr="00054E6C">
        <w:rPr>
          <w:lang w:val="fr-CA"/>
        </w:rPr>
        <w:t xml:space="preserve">(Ebola </w:t>
      </w:r>
      <w:r w:rsidR="00783837">
        <w:rPr>
          <w:lang w:val="fr-CA"/>
        </w:rPr>
        <w:t>et autres urgences</w:t>
      </w:r>
      <w:r w:rsidR="00BE65C5" w:rsidRPr="00054E6C">
        <w:rPr>
          <w:lang w:val="fr-CA"/>
        </w:rPr>
        <w:t>)</w:t>
      </w:r>
      <w:r w:rsidR="00035D1D" w:rsidRPr="00054E6C">
        <w:rPr>
          <w:lang w:val="fr-CA"/>
        </w:rPr>
        <w:t>;</w:t>
      </w:r>
      <w:r w:rsidR="00BE65C5" w:rsidRPr="00054E6C">
        <w:rPr>
          <w:lang w:val="fr-CA"/>
        </w:rPr>
        <w:t xml:space="preserve"> </w:t>
      </w:r>
      <w:r w:rsidR="00783837">
        <w:rPr>
          <w:lang w:val="fr-CA"/>
        </w:rPr>
        <w:t>ceci constituera une initiative pilote de mise en œuvre de l’approche de l’unité d’action</w:t>
      </w:r>
      <w:r w:rsidR="00035D1D" w:rsidRPr="00054E6C">
        <w:rPr>
          <w:lang w:val="fr-CA"/>
        </w:rPr>
        <w:t xml:space="preserve">, </w:t>
      </w:r>
      <w:r w:rsidR="00783837">
        <w:rPr>
          <w:lang w:val="fr-CA"/>
        </w:rPr>
        <w:t xml:space="preserve">laquelle permettra de tirer des enseignements avant la mise en œuvre intégrale de cette approche au cours du prochain cycle du </w:t>
      </w:r>
      <w:r w:rsidR="008E0F8E">
        <w:rPr>
          <w:lang w:val="fr-CA"/>
        </w:rPr>
        <w:t>PNUAD</w:t>
      </w:r>
      <w:r w:rsidR="00BE65C5" w:rsidRPr="00054E6C">
        <w:rPr>
          <w:lang w:val="fr-CA"/>
        </w:rPr>
        <w:t xml:space="preserve">. </w:t>
      </w:r>
    </w:p>
    <w:p w14:paraId="212F6BEC" w14:textId="537AB724" w:rsidR="004065B8" w:rsidRPr="00054E6C" w:rsidRDefault="004065B8" w:rsidP="00065613">
      <w:pPr>
        <w:pStyle w:val="Heading3"/>
        <w:tabs>
          <w:tab w:val="left" w:pos="1620"/>
        </w:tabs>
        <w:ind w:hanging="7"/>
        <w:rPr>
          <w:lang w:val="fr-CA"/>
        </w:rPr>
      </w:pPr>
      <w:r w:rsidRPr="00054E6C">
        <w:rPr>
          <w:lang w:val="fr-CA"/>
        </w:rPr>
        <w:t>R</w:t>
      </w:r>
      <w:r w:rsidR="008E0F8E">
        <w:rPr>
          <w:lang w:val="fr-CA"/>
        </w:rPr>
        <w:t>ecomma</w:t>
      </w:r>
      <w:r w:rsidR="00945312" w:rsidRPr="00054E6C">
        <w:rPr>
          <w:lang w:val="fr-CA"/>
        </w:rPr>
        <w:t>ndations</w:t>
      </w:r>
    </w:p>
    <w:p w14:paraId="05DA7BCE" w14:textId="72808D38" w:rsidR="004065B8" w:rsidRPr="00054E6C" w:rsidRDefault="008E0F8E" w:rsidP="00630691">
      <w:pPr>
        <w:pStyle w:val="Num1para"/>
        <w:rPr>
          <w:lang w:val="fr-CA"/>
        </w:rPr>
      </w:pPr>
      <w:r>
        <w:rPr>
          <w:lang w:val="fr-CA"/>
        </w:rPr>
        <w:t>Au vu des observations énoncées ci-dessus</w:t>
      </w:r>
      <w:r w:rsidR="004065B8" w:rsidRPr="00054E6C">
        <w:rPr>
          <w:lang w:val="fr-CA"/>
        </w:rPr>
        <w:t xml:space="preserve">, </w:t>
      </w:r>
      <w:r>
        <w:rPr>
          <w:lang w:val="fr-CA"/>
        </w:rPr>
        <w:t>la délégation propose les recomma</w:t>
      </w:r>
      <w:r w:rsidR="004065B8" w:rsidRPr="00054E6C">
        <w:rPr>
          <w:lang w:val="fr-CA"/>
        </w:rPr>
        <w:t xml:space="preserve">ndations </w:t>
      </w:r>
      <w:r>
        <w:rPr>
          <w:lang w:val="fr-CA"/>
        </w:rPr>
        <w:t xml:space="preserve">suivantes : </w:t>
      </w:r>
    </w:p>
    <w:p w14:paraId="00160741" w14:textId="3A10B3EA" w:rsidR="00EE1F39" w:rsidRPr="00054E6C" w:rsidRDefault="008E0F8E" w:rsidP="00630691">
      <w:pPr>
        <w:pStyle w:val="Num1para"/>
        <w:rPr>
          <w:lang w:val="fr-CA"/>
        </w:rPr>
      </w:pPr>
      <w:r>
        <w:rPr>
          <w:b/>
          <w:lang w:val="fr-CA"/>
        </w:rPr>
        <w:t xml:space="preserve">Les Nations Unies </w:t>
      </w:r>
      <w:r w:rsidR="00783837">
        <w:rPr>
          <w:b/>
          <w:lang w:val="fr-CA"/>
        </w:rPr>
        <w:t xml:space="preserve">devraient </w:t>
      </w:r>
      <w:r w:rsidR="004065B8" w:rsidRPr="00054E6C">
        <w:rPr>
          <w:b/>
          <w:lang w:val="fr-CA"/>
        </w:rPr>
        <w:t>encourage</w:t>
      </w:r>
      <w:r w:rsidR="00A560EA">
        <w:rPr>
          <w:b/>
          <w:lang w:val="fr-CA"/>
        </w:rPr>
        <w:t xml:space="preserve">r davantage les partenaires au développement à continuer d’appuyer les efforts des pouvoirs publics en matière de mobilisation de ressources en vue de la mise en œuvre des programmes </w:t>
      </w:r>
      <w:r w:rsidR="004065B8" w:rsidRPr="00054E6C">
        <w:rPr>
          <w:b/>
          <w:lang w:val="fr-CA"/>
        </w:rPr>
        <w:t xml:space="preserve"> de</w:t>
      </w:r>
      <w:r w:rsidR="00A560EA">
        <w:rPr>
          <w:b/>
          <w:lang w:val="fr-CA"/>
        </w:rPr>
        <w:t xml:space="preserve"> relèvement post</w:t>
      </w:r>
      <w:r w:rsidR="004065B8" w:rsidRPr="00054E6C">
        <w:rPr>
          <w:b/>
          <w:lang w:val="fr-CA"/>
        </w:rPr>
        <w:t>-Ebola.</w:t>
      </w:r>
      <w:r w:rsidR="00A560EA">
        <w:rPr>
          <w:lang w:val="fr-CA"/>
        </w:rPr>
        <w:t xml:space="preserve"> Au sein du </w:t>
      </w:r>
      <w:r>
        <w:rPr>
          <w:lang w:val="fr-CA"/>
        </w:rPr>
        <w:t>système des Nations Unies</w:t>
      </w:r>
      <w:r w:rsidR="008C60CC" w:rsidRPr="00054E6C">
        <w:rPr>
          <w:lang w:val="fr-CA"/>
        </w:rPr>
        <w:t xml:space="preserve">, </w:t>
      </w:r>
      <w:r w:rsidR="009D5729">
        <w:rPr>
          <w:lang w:val="fr-CA"/>
        </w:rPr>
        <w:t>le PNUD</w:t>
      </w:r>
      <w:r w:rsidR="008C60CC" w:rsidRPr="00054E6C">
        <w:rPr>
          <w:lang w:val="fr-CA"/>
        </w:rPr>
        <w:t xml:space="preserve">, </w:t>
      </w:r>
      <w:r w:rsidR="00861010">
        <w:rPr>
          <w:lang w:val="fr-CA"/>
        </w:rPr>
        <w:t>le FNUAP</w:t>
      </w:r>
      <w:r w:rsidR="008C60CC" w:rsidRPr="00054E6C">
        <w:rPr>
          <w:lang w:val="fr-CA"/>
        </w:rPr>
        <w:t xml:space="preserve"> </w:t>
      </w:r>
      <w:r>
        <w:rPr>
          <w:lang w:val="fr-CA"/>
        </w:rPr>
        <w:t>et l’UNOPS</w:t>
      </w:r>
      <w:r w:rsidR="008C60CC" w:rsidRPr="00054E6C">
        <w:rPr>
          <w:lang w:val="fr-CA"/>
        </w:rPr>
        <w:t xml:space="preserve"> </w:t>
      </w:r>
      <w:r w:rsidR="00A560EA">
        <w:rPr>
          <w:lang w:val="fr-CA"/>
        </w:rPr>
        <w:t xml:space="preserve">continuent d’appuyer les activités du </w:t>
      </w:r>
      <w:r w:rsidR="00E7103C">
        <w:rPr>
          <w:lang w:val="fr-CA"/>
        </w:rPr>
        <w:t>Gouvernement</w:t>
      </w:r>
      <w:r w:rsidR="008C60CC" w:rsidRPr="00054E6C">
        <w:rPr>
          <w:lang w:val="fr-CA"/>
        </w:rPr>
        <w:t xml:space="preserve"> </w:t>
      </w:r>
      <w:r w:rsidR="00A560EA">
        <w:rPr>
          <w:lang w:val="fr-CA"/>
        </w:rPr>
        <w:t xml:space="preserve">guinéen dans le cadre du relèvement </w:t>
      </w:r>
      <w:r w:rsidR="008C60CC" w:rsidRPr="00054E6C">
        <w:rPr>
          <w:lang w:val="fr-CA"/>
        </w:rPr>
        <w:t xml:space="preserve">post-Ebola </w:t>
      </w:r>
      <w:r w:rsidR="00A560EA">
        <w:rPr>
          <w:lang w:val="fr-CA"/>
        </w:rPr>
        <w:t>et d’autres initiatives de développement</w:t>
      </w:r>
      <w:r w:rsidR="008C60CC" w:rsidRPr="00054E6C">
        <w:rPr>
          <w:lang w:val="fr-CA"/>
        </w:rPr>
        <w:t>.</w:t>
      </w:r>
      <w:r w:rsidR="00EE1F39" w:rsidRPr="00054E6C">
        <w:rPr>
          <w:lang w:val="fr-CA"/>
        </w:rPr>
        <w:t xml:space="preserve"> </w:t>
      </w:r>
    </w:p>
    <w:p w14:paraId="20C2937B" w14:textId="1539D927" w:rsidR="000E35B8" w:rsidRPr="00054E6C" w:rsidRDefault="00BF14DD" w:rsidP="00630691">
      <w:pPr>
        <w:pStyle w:val="Num1para"/>
        <w:rPr>
          <w:lang w:val="fr-CA"/>
        </w:rPr>
      </w:pPr>
      <w:r>
        <w:rPr>
          <w:b/>
          <w:lang w:val="fr-CA"/>
        </w:rPr>
        <w:t>L’UNCT</w:t>
      </w:r>
      <w:r w:rsidR="00286F00" w:rsidRPr="00054E6C">
        <w:rPr>
          <w:b/>
          <w:lang w:val="fr-CA"/>
        </w:rPr>
        <w:t xml:space="preserve"> </w:t>
      </w:r>
      <w:r w:rsidR="00A560EA">
        <w:rPr>
          <w:b/>
          <w:lang w:val="fr-CA"/>
        </w:rPr>
        <w:t>devrait poursuivre et renforcer ses travaux en rapport avec la prévention des conflits, la consolidation de la paix et la résilience, et notamment ses efforts visant à renforcer la cohésion sociale et à réduire la vulnérabilité des jeunes et des femmes, à formuler des réponses à la violence sexiste et à faciliter la tenue d’un dialogue national entre toutes les parties prenantes</w:t>
      </w:r>
      <w:r w:rsidR="00286F00" w:rsidRPr="00054E6C">
        <w:rPr>
          <w:lang w:val="fr-CA"/>
        </w:rPr>
        <w:t>.</w:t>
      </w:r>
    </w:p>
    <w:p w14:paraId="5C751FB0" w14:textId="716663BD" w:rsidR="00CF74BE" w:rsidRPr="00054E6C" w:rsidRDefault="00010C17" w:rsidP="00630691">
      <w:pPr>
        <w:pStyle w:val="Num1para"/>
        <w:rPr>
          <w:lang w:val="fr-CA"/>
        </w:rPr>
      </w:pPr>
      <w:r>
        <w:rPr>
          <w:b/>
          <w:lang w:val="fr-CA"/>
        </w:rPr>
        <w:t xml:space="preserve">Il est important que, confronté à des menaces de violence et d’extrémisme ainsi qu’à d’autres problèmes de sécurité, le </w:t>
      </w:r>
      <w:r w:rsidR="00E7103C">
        <w:rPr>
          <w:b/>
          <w:lang w:val="fr-CA"/>
        </w:rPr>
        <w:t>Gouvernement</w:t>
      </w:r>
      <w:r>
        <w:rPr>
          <w:b/>
          <w:lang w:val="fr-CA"/>
        </w:rPr>
        <w:t xml:space="preserve"> guinée</w:t>
      </w:r>
      <w:r w:rsidR="00E7103C">
        <w:rPr>
          <w:b/>
          <w:lang w:val="fr-CA"/>
        </w:rPr>
        <w:t>n</w:t>
      </w:r>
      <w:r>
        <w:rPr>
          <w:b/>
          <w:lang w:val="fr-CA"/>
        </w:rPr>
        <w:t xml:space="preserve"> alloue davantage de ressources et déploie des efforts accrus en vue de la mise en œuvre des politiques de renforcement des capacités dans le secteur de la sécurité</w:t>
      </w:r>
      <w:r w:rsidR="00CF74BE" w:rsidRPr="00054E6C">
        <w:rPr>
          <w:lang w:val="fr-CA"/>
        </w:rPr>
        <w:t xml:space="preserve">. </w:t>
      </w:r>
      <w:r>
        <w:rPr>
          <w:lang w:val="fr-CA"/>
        </w:rPr>
        <w:t>Les autorités</w:t>
      </w:r>
      <w:r w:rsidR="00CF74BE" w:rsidRPr="00054E6C">
        <w:rPr>
          <w:lang w:val="fr-CA"/>
        </w:rPr>
        <w:t xml:space="preserve"> </w:t>
      </w:r>
      <w:r>
        <w:rPr>
          <w:lang w:val="fr-CA"/>
        </w:rPr>
        <w:t>g</w:t>
      </w:r>
      <w:r w:rsidR="00630FAC">
        <w:rPr>
          <w:lang w:val="fr-CA"/>
        </w:rPr>
        <w:t>uinée</w:t>
      </w:r>
      <w:r w:rsidR="00CF74BE" w:rsidRPr="00054E6C">
        <w:rPr>
          <w:lang w:val="fr-CA"/>
        </w:rPr>
        <w:t>n</w:t>
      </w:r>
      <w:r>
        <w:rPr>
          <w:lang w:val="fr-CA"/>
        </w:rPr>
        <w:t xml:space="preserve">nes </w:t>
      </w:r>
      <w:r w:rsidR="00CF74BE" w:rsidRPr="00054E6C">
        <w:rPr>
          <w:lang w:val="fr-CA"/>
        </w:rPr>
        <w:t xml:space="preserve"> appr</w:t>
      </w:r>
      <w:r w:rsidR="00194C3B">
        <w:rPr>
          <w:lang w:val="fr-CA"/>
        </w:rPr>
        <w:t>écient le travail effectué</w:t>
      </w:r>
      <w:r>
        <w:rPr>
          <w:lang w:val="fr-CA"/>
        </w:rPr>
        <w:t xml:space="preserve"> dans leur pays par le système des Nations Unies, mais les efforts de réforme en sont actuellement au stade de la mobilisation des </w:t>
      </w:r>
      <w:r w:rsidR="00CF74BE" w:rsidRPr="00054E6C">
        <w:rPr>
          <w:lang w:val="fr-CA"/>
        </w:rPr>
        <w:t>res</w:t>
      </w:r>
      <w:r>
        <w:rPr>
          <w:lang w:val="fr-CA"/>
        </w:rPr>
        <w:t>s</w:t>
      </w:r>
      <w:r w:rsidR="00CF74BE" w:rsidRPr="00054E6C">
        <w:rPr>
          <w:lang w:val="fr-CA"/>
        </w:rPr>
        <w:t>ource</w:t>
      </w:r>
      <w:r>
        <w:rPr>
          <w:lang w:val="fr-CA"/>
        </w:rPr>
        <w:t>s</w:t>
      </w:r>
      <w:r w:rsidR="00CF74BE" w:rsidRPr="00054E6C">
        <w:rPr>
          <w:lang w:val="fr-CA"/>
        </w:rPr>
        <w:t xml:space="preserve"> </w:t>
      </w:r>
      <w:r>
        <w:rPr>
          <w:lang w:val="fr-CA"/>
        </w:rPr>
        <w:t xml:space="preserve">et elles souhaiteraient que les </w:t>
      </w:r>
      <w:r w:rsidR="008E0F8E">
        <w:rPr>
          <w:lang w:val="fr-CA"/>
        </w:rPr>
        <w:t xml:space="preserve">partenaires des Nations Unies </w:t>
      </w:r>
      <w:r>
        <w:rPr>
          <w:lang w:val="fr-CA"/>
        </w:rPr>
        <w:t>continuent de les soutenir dans ce domaine</w:t>
      </w:r>
      <w:r w:rsidR="00CF74BE" w:rsidRPr="00054E6C">
        <w:rPr>
          <w:lang w:val="fr-CA"/>
        </w:rPr>
        <w:t>.</w:t>
      </w:r>
    </w:p>
    <w:p w14:paraId="22A1CA16" w14:textId="2C309FF9" w:rsidR="00CF74BE" w:rsidRPr="00054E6C" w:rsidRDefault="00A051C3" w:rsidP="00630691">
      <w:pPr>
        <w:pStyle w:val="Num1para"/>
        <w:rPr>
          <w:lang w:val="fr-CA"/>
        </w:rPr>
      </w:pPr>
      <w:r>
        <w:rPr>
          <w:lang w:val="fr-CA"/>
        </w:rPr>
        <w:t>L’apport d’appuis en faveur de politiques de renforcement des capacités dans le seul secteur de la sécurité afin de prévenir la radicalis</w:t>
      </w:r>
      <w:r w:rsidR="00CF74BE" w:rsidRPr="00054E6C">
        <w:rPr>
          <w:lang w:val="fr-CA"/>
        </w:rPr>
        <w:t xml:space="preserve">ation </w:t>
      </w:r>
      <w:r>
        <w:rPr>
          <w:lang w:val="fr-CA"/>
        </w:rPr>
        <w:t>et l’extrémisme risque de ne pas s’avérer suffisamment efficace</w:t>
      </w:r>
      <w:r w:rsidR="00A72869" w:rsidRPr="00054E6C">
        <w:rPr>
          <w:lang w:val="fr-CA"/>
        </w:rPr>
        <w:t xml:space="preserve">. </w:t>
      </w:r>
      <w:r w:rsidR="00CF74BE" w:rsidRPr="00054E6C">
        <w:rPr>
          <w:b/>
          <w:lang w:val="fr-CA"/>
        </w:rPr>
        <w:t>I</w:t>
      </w:r>
      <w:r>
        <w:rPr>
          <w:b/>
          <w:lang w:val="fr-CA"/>
        </w:rPr>
        <w:t xml:space="preserve">l se présente ici une occasion pour </w:t>
      </w:r>
      <w:r w:rsidR="009D5729">
        <w:rPr>
          <w:b/>
          <w:lang w:val="fr-CA"/>
        </w:rPr>
        <w:t>le PNUD</w:t>
      </w:r>
      <w:r w:rsidR="00CF74BE" w:rsidRPr="00054E6C">
        <w:rPr>
          <w:b/>
          <w:lang w:val="fr-CA"/>
        </w:rPr>
        <w:t xml:space="preserve">, </w:t>
      </w:r>
      <w:r w:rsidR="00861010">
        <w:rPr>
          <w:b/>
          <w:lang w:val="fr-CA"/>
        </w:rPr>
        <w:t>le FNUAP</w:t>
      </w:r>
      <w:r w:rsidR="00CF74BE" w:rsidRPr="00054E6C">
        <w:rPr>
          <w:b/>
          <w:lang w:val="fr-CA"/>
        </w:rPr>
        <w:t xml:space="preserve"> </w:t>
      </w:r>
      <w:r w:rsidR="008E0F8E">
        <w:rPr>
          <w:b/>
          <w:lang w:val="fr-CA"/>
        </w:rPr>
        <w:t>et l’UNOPS</w:t>
      </w:r>
      <w:r w:rsidR="00CF74BE" w:rsidRPr="00054E6C">
        <w:rPr>
          <w:b/>
          <w:lang w:val="fr-CA"/>
        </w:rPr>
        <w:t xml:space="preserve"> (</w:t>
      </w:r>
      <w:r w:rsidR="00E823E8">
        <w:rPr>
          <w:b/>
          <w:lang w:val="fr-CA"/>
        </w:rPr>
        <w:t xml:space="preserve">et pour le système des </w:t>
      </w:r>
      <w:r w:rsidR="00CF74BE" w:rsidRPr="00054E6C">
        <w:rPr>
          <w:b/>
          <w:lang w:val="fr-CA"/>
        </w:rPr>
        <w:t>N</w:t>
      </w:r>
      <w:r w:rsidR="00AD342C" w:rsidRPr="00054E6C">
        <w:rPr>
          <w:b/>
          <w:lang w:val="fr-CA"/>
        </w:rPr>
        <w:t>ations</w:t>
      </w:r>
      <w:r w:rsidR="00E823E8">
        <w:rPr>
          <w:b/>
          <w:lang w:val="fr-CA"/>
        </w:rPr>
        <w:t> Unies</w:t>
      </w:r>
      <w:r w:rsidR="00CF74BE" w:rsidRPr="00054E6C">
        <w:rPr>
          <w:b/>
          <w:lang w:val="fr-CA"/>
        </w:rPr>
        <w:t xml:space="preserve">) </w:t>
      </w:r>
      <w:r>
        <w:rPr>
          <w:b/>
          <w:lang w:val="fr-CA"/>
        </w:rPr>
        <w:t>d’appuyer une approche intégrée, globale et axée sur l’unité d’action</w:t>
      </w:r>
      <w:r>
        <w:rPr>
          <w:lang w:val="fr-CA"/>
        </w:rPr>
        <w:t xml:space="preserve">, par laquelle les parties prenantes pourraient, en </w:t>
      </w:r>
      <w:r w:rsidR="00CF74BE" w:rsidRPr="00054E6C">
        <w:rPr>
          <w:lang w:val="fr-CA"/>
        </w:rPr>
        <w:t>collaborati</w:t>
      </w:r>
      <w:r>
        <w:rPr>
          <w:lang w:val="fr-CA"/>
        </w:rPr>
        <w:t xml:space="preserve">on, se pencher sur d’autres problèmes essentiels liés à ces objectifs, par exemple en promouvant les approches axées sur les droits de l’homme, les valeurs de la paix, de la tolérance et de la </w:t>
      </w:r>
      <w:r w:rsidR="00373951">
        <w:rPr>
          <w:lang w:val="fr-CA"/>
        </w:rPr>
        <w:t>non-violence</w:t>
      </w:r>
      <w:r>
        <w:rPr>
          <w:lang w:val="fr-CA"/>
        </w:rPr>
        <w:t xml:space="preserve">, le travail avec le système éducatif, les dirigeants religieux </w:t>
      </w:r>
      <w:r w:rsidR="00CF74BE" w:rsidRPr="00054E6C">
        <w:rPr>
          <w:lang w:val="fr-CA"/>
        </w:rPr>
        <w:t>(imams)</w:t>
      </w:r>
      <w:r w:rsidR="005061BB" w:rsidRPr="00054E6C">
        <w:rPr>
          <w:lang w:val="fr-CA"/>
        </w:rPr>
        <w:t xml:space="preserve"> </w:t>
      </w:r>
      <w:r>
        <w:rPr>
          <w:lang w:val="fr-CA"/>
        </w:rPr>
        <w:t xml:space="preserve">et communautaires, la </w:t>
      </w:r>
      <w:r w:rsidR="0055496C">
        <w:rPr>
          <w:lang w:val="fr-CA"/>
        </w:rPr>
        <w:t xml:space="preserve">société </w:t>
      </w:r>
      <w:r w:rsidR="005061BB" w:rsidRPr="00054E6C">
        <w:rPr>
          <w:lang w:val="fr-CA"/>
        </w:rPr>
        <w:t>c</w:t>
      </w:r>
      <w:r w:rsidR="00CF74BE" w:rsidRPr="00054E6C">
        <w:rPr>
          <w:lang w:val="fr-CA"/>
        </w:rPr>
        <w:t>ivil</w:t>
      </w:r>
      <w:r w:rsidR="0055496C">
        <w:rPr>
          <w:lang w:val="fr-CA"/>
        </w:rPr>
        <w:t>e</w:t>
      </w:r>
      <w:r w:rsidR="00CF74BE" w:rsidRPr="00054E6C">
        <w:rPr>
          <w:lang w:val="fr-CA"/>
        </w:rPr>
        <w:t xml:space="preserve"> </w:t>
      </w:r>
      <w:r w:rsidR="0055496C">
        <w:rPr>
          <w:lang w:val="fr-CA"/>
        </w:rPr>
        <w:t xml:space="preserve">et les organisations de jeunes et de femmes pour </w:t>
      </w:r>
      <w:r w:rsidR="0055496C">
        <w:rPr>
          <w:lang w:val="fr-CA"/>
        </w:rPr>
        <w:lastRenderedPageBreak/>
        <w:t>contrer les messages de propagande prônant la haine et l’extrémisme au nom de l’Islam dans les médias sociaux ainsi que dans d’autres milieux favorables à l’endoctrinement et à la radicalis</w:t>
      </w:r>
      <w:r w:rsidR="00CF74BE" w:rsidRPr="00054E6C">
        <w:rPr>
          <w:lang w:val="fr-CA"/>
        </w:rPr>
        <w:t>ation (</w:t>
      </w:r>
      <w:r w:rsidR="0055496C">
        <w:rPr>
          <w:lang w:val="fr-CA"/>
        </w:rPr>
        <w:t>établissements correctionnels, centres de détention pour délinquants juvé</w:t>
      </w:r>
      <w:r w:rsidR="00CF74BE" w:rsidRPr="00054E6C">
        <w:rPr>
          <w:lang w:val="fr-CA"/>
        </w:rPr>
        <w:t>nile</w:t>
      </w:r>
      <w:r w:rsidR="0055496C">
        <w:rPr>
          <w:lang w:val="fr-CA"/>
        </w:rPr>
        <w:t>s</w:t>
      </w:r>
      <w:r w:rsidR="00CF74BE" w:rsidRPr="00054E6C">
        <w:rPr>
          <w:lang w:val="fr-CA"/>
        </w:rPr>
        <w:t xml:space="preserve"> mosqu</w:t>
      </w:r>
      <w:r w:rsidR="0055496C">
        <w:rPr>
          <w:lang w:val="fr-CA"/>
        </w:rPr>
        <w:t>é</w:t>
      </w:r>
      <w:r w:rsidR="00CF74BE" w:rsidRPr="00054E6C">
        <w:rPr>
          <w:lang w:val="fr-CA"/>
        </w:rPr>
        <w:t>es)</w:t>
      </w:r>
      <w:r w:rsidR="00741FAE" w:rsidRPr="00054E6C">
        <w:rPr>
          <w:lang w:val="fr-CA"/>
        </w:rPr>
        <w:t>.</w:t>
      </w:r>
    </w:p>
    <w:p w14:paraId="7EB1B0F3" w14:textId="1592FA98" w:rsidR="00CF74BE" w:rsidRPr="00054E6C" w:rsidRDefault="000E71FE" w:rsidP="00630691">
      <w:pPr>
        <w:pStyle w:val="Num1para"/>
        <w:rPr>
          <w:lang w:val="fr-CA"/>
        </w:rPr>
      </w:pPr>
      <w:r>
        <w:rPr>
          <w:b/>
          <w:lang w:val="fr-CA"/>
        </w:rPr>
        <w:t xml:space="preserve">Il </w:t>
      </w:r>
      <w:r w:rsidR="00E823E8">
        <w:rPr>
          <w:b/>
          <w:lang w:val="fr-CA"/>
        </w:rPr>
        <w:t xml:space="preserve">s’agit à présent </w:t>
      </w:r>
      <w:r>
        <w:rPr>
          <w:b/>
          <w:lang w:val="fr-CA"/>
        </w:rPr>
        <w:t xml:space="preserve">d’élaborer des approches </w:t>
      </w:r>
      <w:r w:rsidR="00E823E8">
        <w:rPr>
          <w:b/>
          <w:lang w:val="fr-CA"/>
        </w:rPr>
        <w:t xml:space="preserve">communes </w:t>
      </w:r>
      <w:r w:rsidR="0055496C">
        <w:rPr>
          <w:b/>
          <w:lang w:val="fr-CA"/>
        </w:rPr>
        <w:t xml:space="preserve">applicables à </w:t>
      </w:r>
      <w:r w:rsidR="00E823E8">
        <w:rPr>
          <w:b/>
          <w:lang w:val="fr-CA"/>
        </w:rPr>
        <w:t xml:space="preserve">la mise </w:t>
      </w:r>
      <w:r w:rsidR="0055496C">
        <w:rPr>
          <w:b/>
          <w:lang w:val="fr-CA"/>
        </w:rPr>
        <w:t>en œuvre de</w:t>
      </w:r>
      <w:r w:rsidR="00194C3B">
        <w:rPr>
          <w:b/>
          <w:lang w:val="fr-CA"/>
        </w:rPr>
        <w:t>s</w:t>
      </w:r>
      <w:r w:rsidR="0055496C">
        <w:rPr>
          <w:b/>
          <w:lang w:val="fr-CA"/>
        </w:rPr>
        <w:t xml:space="preserve"> programmes ainsi qu’à </w:t>
      </w:r>
      <w:r w:rsidR="00E823E8">
        <w:rPr>
          <w:b/>
          <w:lang w:val="fr-CA"/>
        </w:rPr>
        <w:t>la mobilisation de</w:t>
      </w:r>
      <w:r w:rsidR="00194C3B">
        <w:rPr>
          <w:b/>
          <w:lang w:val="fr-CA"/>
        </w:rPr>
        <w:t>s</w:t>
      </w:r>
      <w:r w:rsidR="00E823E8">
        <w:rPr>
          <w:b/>
          <w:lang w:val="fr-CA"/>
        </w:rPr>
        <w:t xml:space="preserve"> ressources en vue d’assurer une unité d’action effective</w:t>
      </w:r>
      <w:r w:rsidR="00E823E8">
        <w:rPr>
          <w:lang w:val="fr-CA"/>
        </w:rPr>
        <w:t>. L’élan dans ce sens devrait être donné résolument par le siège des fonds et des programmes ains</w:t>
      </w:r>
      <w:r w:rsidR="00010C17">
        <w:rPr>
          <w:lang w:val="fr-CA"/>
        </w:rPr>
        <w:t>i</w:t>
      </w:r>
      <w:r w:rsidR="00E823E8">
        <w:rPr>
          <w:lang w:val="fr-CA"/>
        </w:rPr>
        <w:t xml:space="preserve"> que par les organismes concernés</w:t>
      </w:r>
      <w:r w:rsidR="00CF74BE" w:rsidRPr="00054E6C">
        <w:rPr>
          <w:lang w:val="fr-CA"/>
        </w:rPr>
        <w:t xml:space="preserve">. </w:t>
      </w:r>
      <w:r w:rsidR="00CF74BE" w:rsidRPr="00054E6C">
        <w:rPr>
          <w:b/>
          <w:lang w:val="fr-CA"/>
        </w:rPr>
        <w:t>I</w:t>
      </w:r>
      <w:r w:rsidR="00E823E8">
        <w:rPr>
          <w:b/>
          <w:lang w:val="fr-CA"/>
        </w:rPr>
        <w:t>l est important de continuer de renforcer les capacités actuelles du bureau d</w:t>
      </w:r>
      <w:r w:rsidR="0055496C">
        <w:rPr>
          <w:b/>
          <w:lang w:val="fr-CA"/>
        </w:rPr>
        <w:t>e la coordonnatrice</w:t>
      </w:r>
      <w:r w:rsidR="00E823E8">
        <w:rPr>
          <w:b/>
          <w:lang w:val="fr-CA"/>
        </w:rPr>
        <w:t xml:space="preserve"> résident</w:t>
      </w:r>
      <w:r w:rsidR="0055496C">
        <w:rPr>
          <w:b/>
          <w:lang w:val="fr-CA"/>
        </w:rPr>
        <w:t>e</w:t>
      </w:r>
      <w:r w:rsidR="00E823E8">
        <w:rPr>
          <w:b/>
          <w:lang w:val="fr-CA"/>
        </w:rPr>
        <w:t xml:space="preserve">, </w:t>
      </w:r>
      <w:r w:rsidR="00CF74BE" w:rsidRPr="00054E6C">
        <w:rPr>
          <w:lang w:val="fr-CA"/>
        </w:rPr>
        <w:t>no</w:t>
      </w:r>
      <w:r w:rsidR="00E823E8">
        <w:rPr>
          <w:lang w:val="fr-CA"/>
        </w:rPr>
        <w:t xml:space="preserve">n seulement les capacités à relever les défis de la </w:t>
      </w:r>
      <w:r w:rsidR="00CF74BE" w:rsidRPr="00054E6C">
        <w:rPr>
          <w:lang w:val="fr-CA"/>
        </w:rPr>
        <w:t>coordination</w:t>
      </w:r>
      <w:r w:rsidR="003841A2" w:rsidRPr="00054E6C">
        <w:rPr>
          <w:lang w:val="fr-CA"/>
        </w:rPr>
        <w:t xml:space="preserve"> </w:t>
      </w:r>
      <w:r w:rsidR="00E823E8">
        <w:rPr>
          <w:lang w:val="fr-CA"/>
        </w:rPr>
        <w:t xml:space="preserve">et à éviter les redondances d’activité des divers organismes, mais également celles à favoriser une mobilisation conjointe des ressources </w:t>
      </w:r>
      <w:r w:rsidR="0055496C">
        <w:rPr>
          <w:lang w:val="fr-CA"/>
        </w:rPr>
        <w:t xml:space="preserve">pour </w:t>
      </w:r>
      <w:r w:rsidR="00373951">
        <w:rPr>
          <w:lang w:val="fr-CA"/>
        </w:rPr>
        <w:t>appuyer</w:t>
      </w:r>
      <w:r w:rsidR="0055496C">
        <w:rPr>
          <w:lang w:val="fr-CA"/>
        </w:rPr>
        <w:t xml:space="preserve"> le </w:t>
      </w:r>
      <w:r w:rsidR="00E823E8">
        <w:rPr>
          <w:lang w:val="fr-CA"/>
        </w:rPr>
        <w:t xml:space="preserve">processus de formulation du PNUAD </w:t>
      </w:r>
      <w:r w:rsidR="00CF74BE" w:rsidRPr="00054E6C">
        <w:rPr>
          <w:lang w:val="fr-CA"/>
        </w:rPr>
        <w:t xml:space="preserve">2018-2022 </w:t>
      </w:r>
      <w:r w:rsidR="00E823E8">
        <w:rPr>
          <w:lang w:val="fr-CA"/>
        </w:rPr>
        <w:t>ainsi qu’à assurer la pleine unité d’action au cours du prochain cycle du PNUAD</w:t>
      </w:r>
      <w:r w:rsidR="00CF74BE" w:rsidRPr="00054E6C">
        <w:rPr>
          <w:lang w:val="fr-CA"/>
        </w:rPr>
        <w:t xml:space="preserve">. </w:t>
      </w:r>
    </w:p>
    <w:p w14:paraId="1D08771D" w14:textId="42C507B5" w:rsidR="00576211" w:rsidRPr="00054E6C" w:rsidRDefault="006C0146" w:rsidP="00630691">
      <w:pPr>
        <w:pStyle w:val="Num1para"/>
        <w:rPr>
          <w:lang w:val="fr-CA"/>
        </w:rPr>
      </w:pPr>
      <w:r w:rsidRPr="00054E6C">
        <w:rPr>
          <w:b/>
          <w:lang w:val="fr-CA"/>
        </w:rPr>
        <w:t>I</w:t>
      </w:r>
      <w:r w:rsidR="00E823E8">
        <w:rPr>
          <w:b/>
          <w:lang w:val="fr-CA"/>
        </w:rPr>
        <w:t xml:space="preserve">l est essentiel que </w:t>
      </w:r>
      <w:r w:rsidR="009D5729">
        <w:rPr>
          <w:b/>
          <w:lang w:val="fr-CA"/>
        </w:rPr>
        <w:t>le PNUD</w:t>
      </w:r>
      <w:r w:rsidR="004065B8" w:rsidRPr="00054E6C">
        <w:rPr>
          <w:b/>
          <w:lang w:val="fr-CA"/>
        </w:rPr>
        <w:t xml:space="preserve"> continue </w:t>
      </w:r>
      <w:r w:rsidR="00E823E8">
        <w:rPr>
          <w:b/>
          <w:lang w:val="fr-CA"/>
        </w:rPr>
        <w:t xml:space="preserve">de jouer </w:t>
      </w:r>
      <w:r w:rsidR="0055496C">
        <w:rPr>
          <w:b/>
          <w:lang w:val="fr-CA"/>
        </w:rPr>
        <w:t xml:space="preserve">le </w:t>
      </w:r>
      <w:r w:rsidR="00E823E8">
        <w:rPr>
          <w:b/>
          <w:lang w:val="fr-CA"/>
        </w:rPr>
        <w:t xml:space="preserve">rôle actif </w:t>
      </w:r>
      <w:r w:rsidR="0055496C">
        <w:rPr>
          <w:b/>
          <w:lang w:val="fr-CA"/>
        </w:rPr>
        <w:t xml:space="preserve">qui est le sien </w:t>
      </w:r>
      <w:r w:rsidR="00E823E8">
        <w:rPr>
          <w:b/>
          <w:lang w:val="fr-CA"/>
        </w:rPr>
        <w:t xml:space="preserve">pour appuyer les capacités de coordination du </w:t>
      </w:r>
      <w:r w:rsidR="00E7103C">
        <w:rPr>
          <w:b/>
          <w:lang w:val="fr-CA"/>
        </w:rPr>
        <w:t>Gouvernement</w:t>
      </w:r>
      <w:r w:rsidR="0055496C">
        <w:rPr>
          <w:b/>
          <w:lang w:val="fr-CA"/>
        </w:rPr>
        <w:t xml:space="preserve"> guinéen</w:t>
      </w:r>
      <w:r w:rsidR="009D5729">
        <w:rPr>
          <w:b/>
          <w:lang w:val="fr-CA"/>
        </w:rPr>
        <w:t>. Le PNUD</w:t>
      </w:r>
      <w:r w:rsidR="00576211" w:rsidRPr="00054E6C">
        <w:rPr>
          <w:b/>
          <w:lang w:val="fr-CA"/>
        </w:rPr>
        <w:t xml:space="preserve"> </w:t>
      </w:r>
      <w:r w:rsidR="00E823E8">
        <w:rPr>
          <w:b/>
          <w:lang w:val="fr-CA"/>
        </w:rPr>
        <w:t>devrait envisager d’</w:t>
      </w:r>
      <w:r w:rsidR="002338D8">
        <w:rPr>
          <w:b/>
          <w:lang w:val="fr-CA"/>
        </w:rPr>
        <w:t>intensifier ses</w:t>
      </w:r>
      <w:r w:rsidR="00E823E8">
        <w:rPr>
          <w:b/>
          <w:lang w:val="fr-CA"/>
        </w:rPr>
        <w:t xml:space="preserve"> intervention</w:t>
      </w:r>
      <w:r w:rsidR="002338D8">
        <w:rPr>
          <w:b/>
          <w:lang w:val="fr-CA"/>
        </w:rPr>
        <w:t>s</w:t>
      </w:r>
      <w:r w:rsidR="00E823E8">
        <w:rPr>
          <w:b/>
          <w:lang w:val="fr-CA"/>
        </w:rPr>
        <w:t xml:space="preserve"> </w:t>
      </w:r>
      <w:r w:rsidR="002338D8">
        <w:rPr>
          <w:b/>
          <w:lang w:val="fr-CA"/>
        </w:rPr>
        <w:t>visant à aider le</w:t>
      </w:r>
      <w:r w:rsidR="0055496C">
        <w:rPr>
          <w:b/>
          <w:lang w:val="fr-CA"/>
        </w:rPr>
        <w:t>s autorités gouvernementales</w:t>
      </w:r>
      <w:r w:rsidR="002338D8">
        <w:rPr>
          <w:b/>
          <w:lang w:val="fr-CA"/>
        </w:rPr>
        <w:t xml:space="preserve"> à coordonner les contributions des donateurs et la mobilisation des ressources, </w:t>
      </w:r>
      <w:r w:rsidR="0055496C" w:rsidRPr="0055496C">
        <w:rPr>
          <w:lang w:val="fr-CA"/>
        </w:rPr>
        <w:t>laquelle</w:t>
      </w:r>
      <w:r w:rsidR="0055496C">
        <w:rPr>
          <w:b/>
          <w:lang w:val="fr-CA"/>
        </w:rPr>
        <w:t xml:space="preserve"> </w:t>
      </w:r>
      <w:r w:rsidR="0055496C">
        <w:rPr>
          <w:lang w:val="fr-CA"/>
        </w:rPr>
        <w:t>mobilisation de</w:t>
      </w:r>
      <w:r w:rsidR="002338D8">
        <w:rPr>
          <w:lang w:val="fr-CA"/>
        </w:rPr>
        <w:t xml:space="preserve"> ressources devra toutefois être accompagnée d’un renforcement des capacités gouvernementales en matière de programmation et de mise en œuvre</w:t>
      </w:r>
      <w:r w:rsidR="00391F38" w:rsidRPr="00054E6C">
        <w:rPr>
          <w:lang w:val="fr-CA"/>
        </w:rPr>
        <w:t xml:space="preserve">. </w:t>
      </w:r>
    </w:p>
    <w:p w14:paraId="5F90FCD7" w14:textId="493F192E" w:rsidR="00500A5E" w:rsidRPr="00054E6C" w:rsidRDefault="009D5729" w:rsidP="00630691">
      <w:pPr>
        <w:pStyle w:val="Num1para"/>
        <w:rPr>
          <w:lang w:val="fr-CA"/>
        </w:rPr>
      </w:pPr>
      <w:r>
        <w:rPr>
          <w:lang w:val="fr-CA"/>
        </w:rPr>
        <w:t xml:space="preserve">La visite sur le terrain </w:t>
      </w:r>
      <w:r w:rsidR="00D3676B">
        <w:rPr>
          <w:lang w:val="fr-CA"/>
        </w:rPr>
        <w:t xml:space="preserve">du Conseil d’administration </w:t>
      </w:r>
      <w:r>
        <w:rPr>
          <w:lang w:val="fr-CA"/>
        </w:rPr>
        <w:t>a eu lieu cette année</w:t>
      </w:r>
      <w:r w:rsidR="00D3676B">
        <w:rPr>
          <w:lang w:val="fr-CA"/>
        </w:rPr>
        <w:t>,</w:t>
      </w:r>
      <w:r w:rsidR="0055496C">
        <w:rPr>
          <w:lang w:val="fr-CA"/>
        </w:rPr>
        <w:t xml:space="preserve"> alors que </w:t>
      </w:r>
      <w:r>
        <w:rPr>
          <w:lang w:val="fr-CA"/>
        </w:rPr>
        <w:t>le nouveau descriptif de programme de pays de la Guinée, intégrant l’approche « Unis dans l’action », ne sera présenté qu’en 2017. Il y a eu là une occasion manquée de conjuguer les débats relatifs à la visite sur le terrain et ceux portant sur le nouveau programme de pays</w:t>
      </w:r>
      <w:r w:rsidR="00BD0477" w:rsidRPr="00054E6C">
        <w:rPr>
          <w:lang w:val="fr-CA"/>
        </w:rPr>
        <w:t xml:space="preserve">. </w:t>
      </w:r>
      <w:r w:rsidR="00425E63" w:rsidRPr="00054E6C">
        <w:rPr>
          <w:b/>
          <w:lang w:val="fr-CA"/>
        </w:rPr>
        <w:t>I</w:t>
      </w:r>
      <w:r>
        <w:rPr>
          <w:b/>
          <w:lang w:val="fr-CA"/>
        </w:rPr>
        <w:t xml:space="preserve">l serait utile, à l’avenir, de choisir pour destination des visites sur le terrain des pays dont le descriptif de programme sera présenté au Conseil </w:t>
      </w:r>
      <w:r w:rsidR="00D3676B">
        <w:rPr>
          <w:b/>
          <w:lang w:val="fr-CA"/>
        </w:rPr>
        <w:t xml:space="preserve">d’administration </w:t>
      </w:r>
      <w:r>
        <w:rPr>
          <w:b/>
          <w:lang w:val="fr-CA"/>
        </w:rPr>
        <w:t>la même année</w:t>
      </w:r>
      <w:r w:rsidR="00367CAD" w:rsidRPr="00054E6C">
        <w:rPr>
          <w:lang w:val="fr-CA"/>
        </w:rPr>
        <w:t>.</w:t>
      </w:r>
    </w:p>
    <w:p w14:paraId="18B16D08" w14:textId="7D30C0D5" w:rsidR="00F13C7A" w:rsidRPr="00054E6C" w:rsidRDefault="00F13C7A" w:rsidP="00996D71">
      <w:pPr>
        <w:spacing w:after="240"/>
        <w:rPr>
          <w:sz w:val="20"/>
          <w:lang w:val="fr-CA"/>
        </w:rPr>
      </w:pPr>
      <w:r w:rsidRPr="00054E6C">
        <w:rPr>
          <w:lang w:val="fr-CA"/>
        </w:rPr>
        <w:br w:type="page"/>
      </w:r>
    </w:p>
    <w:p w14:paraId="60174821" w14:textId="6663F638" w:rsidR="00D7203D" w:rsidRPr="00054E6C" w:rsidRDefault="00D7203D" w:rsidP="00996D71">
      <w:pPr>
        <w:spacing w:after="240"/>
        <w:ind w:right="360"/>
        <w:jc w:val="center"/>
        <w:rPr>
          <w:b/>
          <w:lang w:val="fr-CA"/>
        </w:rPr>
      </w:pPr>
      <w:r w:rsidRPr="00054E6C">
        <w:rPr>
          <w:b/>
          <w:lang w:val="fr-CA"/>
        </w:rPr>
        <w:lastRenderedPageBreak/>
        <w:t>ANNEX</w:t>
      </w:r>
      <w:r w:rsidR="0070224C">
        <w:rPr>
          <w:b/>
          <w:lang w:val="fr-CA"/>
        </w:rPr>
        <w:t>E</w:t>
      </w:r>
    </w:p>
    <w:p w14:paraId="36FDF440" w14:textId="2D4A6BFC" w:rsidR="00E43749" w:rsidRPr="00054E6C" w:rsidRDefault="00E43749" w:rsidP="00996D71">
      <w:pPr>
        <w:tabs>
          <w:tab w:val="left" w:pos="1440"/>
        </w:tabs>
        <w:spacing w:after="240"/>
        <w:ind w:right="360"/>
        <w:jc w:val="center"/>
        <w:rPr>
          <w:b/>
          <w:sz w:val="20"/>
          <w:lang w:val="fr-CA"/>
        </w:rPr>
      </w:pPr>
      <w:r w:rsidRPr="00054E6C">
        <w:rPr>
          <w:b/>
          <w:sz w:val="20"/>
          <w:lang w:val="fr-CA"/>
        </w:rPr>
        <w:t>List</w:t>
      </w:r>
      <w:r w:rsidR="002066E8">
        <w:rPr>
          <w:b/>
          <w:sz w:val="20"/>
          <w:lang w:val="fr-CA"/>
        </w:rPr>
        <w:t>e des</w:t>
      </w:r>
      <w:r w:rsidRPr="00054E6C">
        <w:rPr>
          <w:b/>
          <w:sz w:val="20"/>
          <w:lang w:val="fr-CA"/>
        </w:rPr>
        <w:t xml:space="preserve"> </w:t>
      </w:r>
      <w:r w:rsidR="002066E8">
        <w:rPr>
          <w:b/>
          <w:sz w:val="20"/>
          <w:lang w:val="fr-CA"/>
        </w:rPr>
        <w:t xml:space="preserve">membres du Conseil d’administration du PNUD/FNUAP/UNOPS </w:t>
      </w:r>
      <w:r w:rsidR="00BC46B2">
        <w:rPr>
          <w:b/>
          <w:sz w:val="20"/>
          <w:lang w:val="fr-CA"/>
        </w:rPr>
        <w:t xml:space="preserve">ayant participé </w:t>
      </w:r>
      <w:r w:rsidR="00BC46B2">
        <w:rPr>
          <w:b/>
          <w:sz w:val="20"/>
          <w:lang w:val="fr-CA"/>
        </w:rPr>
        <w:br/>
        <w:t xml:space="preserve">à la visite sur le terrain </w:t>
      </w:r>
      <w:r w:rsidR="002066E8">
        <w:rPr>
          <w:b/>
          <w:sz w:val="20"/>
          <w:lang w:val="fr-CA"/>
        </w:rPr>
        <w:t>en</w:t>
      </w:r>
      <w:r w:rsidRPr="00054E6C">
        <w:rPr>
          <w:b/>
          <w:sz w:val="20"/>
          <w:lang w:val="fr-CA"/>
        </w:rPr>
        <w:t xml:space="preserve"> </w:t>
      </w:r>
      <w:r w:rsidR="00630FAC">
        <w:rPr>
          <w:b/>
          <w:sz w:val="20"/>
          <w:lang w:val="fr-CA"/>
        </w:rPr>
        <w:t>Guinée</w:t>
      </w:r>
      <w:r w:rsidRPr="00054E6C">
        <w:rPr>
          <w:b/>
          <w:sz w:val="20"/>
          <w:lang w:val="fr-CA"/>
        </w:rPr>
        <w:t xml:space="preserve">, </w:t>
      </w:r>
      <w:r w:rsidR="002066E8">
        <w:rPr>
          <w:b/>
          <w:sz w:val="20"/>
          <w:lang w:val="fr-CA"/>
        </w:rPr>
        <w:t xml:space="preserve">du </w:t>
      </w:r>
      <w:r w:rsidRPr="00054E6C">
        <w:rPr>
          <w:b/>
          <w:sz w:val="20"/>
          <w:lang w:val="fr-CA"/>
        </w:rPr>
        <w:t>10</w:t>
      </w:r>
      <w:r w:rsidR="002066E8">
        <w:rPr>
          <w:b/>
          <w:sz w:val="20"/>
          <w:lang w:val="fr-CA"/>
        </w:rPr>
        <w:t xml:space="preserve"> au </w:t>
      </w:r>
      <w:r w:rsidRPr="00054E6C">
        <w:rPr>
          <w:b/>
          <w:sz w:val="20"/>
          <w:lang w:val="fr-CA"/>
        </w:rPr>
        <w:t xml:space="preserve">15 </w:t>
      </w:r>
      <w:r w:rsidR="002066E8">
        <w:rPr>
          <w:b/>
          <w:sz w:val="20"/>
          <w:lang w:val="fr-CA"/>
        </w:rPr>
        <w:t>av</w:t>
      </w:r>
      <w:r w:rsidRPr="00054E6C">
        <w:rPr>
          <w:b/>
          <w:sz w:val="20"/>
          <w:lang w:val="fr-CA"/>
        </w:rPr>
        <w:t>ril 2016</w:t>
      </w: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62"/>
        <w:gridCol w:w="5318"/>
      </w:tblGrid>
      <w:tr w:rsidR="00943B64" w:rsidRPr="00054E6C" w14:paraId="08F7ACA8" w14:textId="77777777" w:rsidTr="00585117">
        <w:trPr>
          <w:trHeight w:val="288"/>
          <w:jc w:val="center"/>
        </w:trPr>
        <w:tc>
          <w:tcPr>
            <w:tcW w:w="3862" w:type="dxa"/>
            <w:tcBorders>
              <w:top w:val="single" w:sz="4" w:space="0" w:color="auto"/>
            </w:tcBorders>
            <w:shd w:val="pct5" w:color="auto" w:fill="FFFFFF"/>
            <w:vAlign w:val="center"/>
          </w:tcPr>
          <w:p w14:paraId="048D27D7" w14:textId="27A4516D" w:rsidR="00943B64" w:rsidRPr="00054E6C" w:rsidRDefault="00517045" w:rsidP="00996D71">
            <w:pPr>
              <w:jc w:val="center"/>
              <w:rPr>
                <w:b/>
                <w:sz w:val="20"/>
                <w:lang w:val="fr-CA"/>
              </w:rPr>
            </w:pPr>
            <w:r>
              <w:rPr>
                <w:b/>
                <w:sz w:val="20"/>
                <w:lang w:val="fr-CA"/>
              </w:rPr>
              <w:t>Région/</w:t>
            </w:r>
            <w:r w:rsidR="00424626">
              <w:rPr>
                <w:b/>
                <w:sz w:val="20"/>
                <w:lang w:val="fr-CA"/>
              </w:rPr>
              <w:t>Pays</w:t>
            </w:r>
          </w:p>
        </w:tc>
        <w:tc>
          <w:tcPr>
            <w:tcW w:w="5318" w:type="dxa"/>
            <w:tcBorders>
              <w:top w:val="single" w:sz="4" w:space="0" w:color="auto"/>
            </w:tcBorders>
            <w:shd w:val="pct5" w:color="auto" w:fill="FFFFFF"/>
            <w:vAlign w:val="center"/>
          </w:tcPr>
          <w:p w14:paraId="363E23FF" w14:textId="61451FA2" w:rsidR="00943B64" w:rsidRPr="00054E6C" w:rsidRDefault="00424626" w:rsidP="00424626">
            <w:pPr>
              <w:jc w:val="center"/>
              <w:rPr>
                <w:b/>
                <w:sz w:val="20"/>
                <w:lang w:val="fr-CA"/>
              </w:rPr>
            </w:pPr>
            <w:r>
              <w:rPr>
                <w:b/>
                <w:sz w:val="20"/>
                <w:lang w:val="fr-CA"/>
              </w:rPr>
              <w:t>No</w:t>
            </w:r>
            <w:r w:rsidR="00943B64" w:rsidRPr="00054E6C">
              <w:rPr>
                <w:b/>
                <w:sz w:val="20"/>
                <w:lang w:val="fr-CA"/>
              </w:rPr>
              <w:t>m</w:t>
            </w:r>
            <w:r>
              <w:rPr>
                <w:b/>
                <w:sz w:val="20"/>
                <w:lang w:val="fr-CA"/>
              </w:rPr>
              <w:t xml:space="preserve"> </w:t>
            </w:r>
            <w:r w:rsidR="00943B64" w:rsidRPr="00054E6C">
              <w:rPr>
                <w:b/>
                <w:sz w:val="20"/>
                <w:lang w:val="fr-CA"/>
              </w:rPr>
              <w:t>e</w:t>
            </w:r>
            <w:r>
              <w:rPr>
                <w:b/>
                <w:sz w:val="20"/>
                <w:lang w:val="fr-CA"/>
              </w:rPr>
              <w:t>t</w:t>
            </w:r>
            <w:r w:rsidR="00943B64" w:rsidRPr="00054E6C">
              <w:rPr>
                <w:b/>
                <w:sz w:val="20"/>
                <w:lang w:val="fr-CA"/>
              </w:rPr>
              <w:t xml:space="preserve"> </w:t>
            </w:r>
            <w:r>
              <w:rPr>
                <w:b/>
                <w:sz w:val="20"/>
                <w:lang w:val="fr-CA"/>
              </w:rPr>
              <w:t>titr</w:t>
            </w:r>
            <w:r w:rsidR="00943B64" w:rsidRPr="00054E6C">
              <w:rPr>
                <w:b/>
                <w:sz w:val="20"/>
                <w:lang w:val="fr-CA"/>
              </w:rPr>
              <w:t>e</w:t>
            </w:r>
          </w:p>
        </w:tc>
      </w:tr>
      <w:tr w:rsidR="00943B64" w:rsidRPr="00054E6C" w14:paraId="4E3328CE" w14:textId="77777777" w:rsidTr="007F34FE">
        <w:trPr>
          <w:trHeight w:val="20"/>
          <w:jc w:val="center"/>
        </w:trPr>
        <w:tc>
          <w:tcPr>
            <w:tcW w:w="9180" w:type="dxa"/>
            <w:gridSpan w:val="2"/>
            <w:tcBorders>
              <w:bottom w:val="single" w:sz="6" w:space="0" w:color="auto"/>
            </w:tcBorders>
            <w:vAlign w:val="center"/>
          </w:tcPr>
          <w:p w14:paraId="20A7534B" w14:textId="4CC55DC6" w:rsidR="00943B64" w:rsidRPr="00054E6C" w:rsidRDefault="00943B64" w:rsidP="00203B8C">
            <w:pPr>
              <w:rPr>
                <w:sz w:val="20"/>
                <w:lang w:val="fr-CA"/>
              </w:rPr>
            </w:pPr>
            <w:r w:rsidRPr="00054E6C">
              <w:rPr>
                <w:b/>
                <w:sz w:val="20"/>
                <w:lang w:val="fr-CA"/>
              </w:rPr>
              <w:t>A</w:t>
            </w:r>
            <w:r w:rsidR="00203B8C">
              <w:rPr>
                <w:b/>
                <w:sz w:val="20"/>
                <w:lang w:val="fr-CA"/>
              </w:rPr>
              <w:t xml:space="preserve">FRIQUE </w:t>
            </w:r>
          </w:p>
        </w:tc>
      </w:tr>
      <w:tr w:rsidR="00943B64" w:rsidRPr="00054E6C" w14:paraId="1975EBDE" w14:textId="77777777" w:rsidTr="00585117">
        <w:trPr>
          <w:trHeight w:val="20"/>
          <w:jc w:val="center"/>
        </w:trPr>
        <w:tc>
          <w:tcPr>
            <w:tcW w:w="3862" w:type="dxa"/>
            <w:tcBorders>
              <w:bottom w:val="single" w:sz="4" w:space="0" w:color="auto"/>
            </w:tcBorders>
            <w:vAlign w:val="center"/>
          </w:tcPr>
          <w:p w14:paraId="1BB14865" w14:textId="03F5623C" w:rsidR="00943B64" w:rsidRPr="00054E6C" w:rsidRDefault="00203B8C" w:rsidP="00203B8C">
            <w:pPr>
              <w:rPr>
                <w:b/>
                <w:sz w:val="20"/>
                <w:lang w:val="fr-CA"/>
              </w:rPr>
            </w:pPr>
            <w:r>
              <w:rPr>
                <w:b/>
                <w:sz w:val="20"/>
                <w:lang w:val="fr-CA"/>
              </w:rPr>
              <w:t xml:space="preserve">Bénin </w:t>
            </w:r>
          </w:p>
        </w:tc>
        <w:tc>
          <w:tcPr>
            <w:tcW w:w="5318" w:type="dxa"/>
            <w:tcBorders>
              <w:bottom w:val="single" w:sz="4" w:space="0" w:color="auto"/>
            </w:tcBorders>
            <w:vAlign w:val="center"/>
          </w:tcPr>
          <w:p w14:paraId="04528D8E" w14:textId="77777777" w:rsidR="00203B8C" w:rsidRPr="00054E6C" w:rsidRDefault="00203B8C" w:rsidP="00203B8C">
            <w:pPr>
              <w:rPr>
                <w:sz w:val="20"/>
                <w:lang w:val="fr-CA"/>
              </w:rPr>
            </w:pPr>
            <w:r>
              <w:rPr>
                <w:sz w:val="20"/>
                <w:lang w:val="fr-CA"/>
              </w:rPr>
              <w:t>Mme</w:t>
            </w:r>
            <w:r w:rsidRPr="00054E6C">
              <w:rPr>
                <w:sz w:val="20"/>
                <w:lang w:val="fr-CA"/>
              </w:rPr>
              <w:t xml:space="preserve"> Edwige Agossou Ahoussougbemey </w:t>
            </w:r>
          </w:p>
          <w:p w14:paraId="7127A871" w14:textId="6E0D424C" w:rsidR="00524EA9" w:rsidRPr="00054E6C" w:rsidRDefault="00203B8C" w:rsidP="00203B8C">
            <w:pPr>
              <w:rPr>
                <w:sz w:val="20"/>
                <w:lang w:val="fr-CA"/>
              </w:rPr>
            </w:pPr>
            <w:r>
              <w:rPr>
                <w:sz w:val="20"/>
                <w:lang w:val="fr-CA"/>
              </w:rPr>
              <w:t>Conseillère</w:t>
            </w:r>
            <w:r w:rsidR="00424626">
              <w:rPr>
                <w:sz w:val="20"/>
                <w:lang w:val="fr-CA"/>
              </w:rPr>
              <w:t xml:space="preserve"> </w:t>
            </w:r>
          </w:p>
        </w:tc>
      </w:tr>
      <w:tr w:rsidR="00943B64" w:rsidRPr="00054E6C" w14:paraId="4B309895" w14:textId="77777777" w:rsidTr="007F34FE">
        <w:trPr>
          <w:trHeight w:val="20"/>
          <w:jc w:val="center"/>
        </w:trPr>
        <w:tc>
          <w:tcPr>
            <w:tcW w:w="9180" w:type="dxa"/>
            <w:gridSpan w:val="2"/>
            <w:tcBorders>
              <w:bottom w:val="single" w:sz="6" w:space="0" w:color="auto"/>
            </w:tcBorders>
          </w:tcPr>
          <w:p w14:paraId="76162905" w14:textId="3E6E17DF" w:rsidR="00943B64" w:rsidRPr="00054E6C" w:rsidRDefault="00203B8C" w:rsidP="00996D71">
            <w:pPr>
              <w:rPr>
                <w:sz w:val="20"/>
                <w:lang w:val="fr-CA"/>
              </w:rPr>
            </w:pPr>
            <w:r>
              <w:rPr>
                <w:b/>
                <w:sz w:val="20"/>
                <w:lang w:val="fr-CA"/>
              </w:rPr>
              <w:t>AMÉRIQUE LATINE ET CARAÏBES</w:t>
            </w:r>
          </w:p>
        </w:tc>
      </w:tr>
      <w:tr w:rsidR="00943B64" w:rsidRPr="00054E6C" w14:paraId="6790B3CD" w14:textId="77777777" w:rsidTr="00585117">
        <w:trPr>
          <w:trHeight w:val="20"/>
          <w:jc w:val="center"/>
        </w:trPr>
        <w:tc>
          <w:tcPr>
            <w:tcW w:w="3862" w:type="dxa"/>
            <w:tcBorders>
              <w:bottom w:val="single" w:sz="4" w:space="0" w:color="auto"/>
            </w:tcBorders>
            <w:vAlign w:val="center"/>
          </w:tcPr>
          <w:p w14:paraId="3718E33D" w14:textId="66C89012" w:rsidR="00943B64" w:rsidRPr="00054E6C" w:rsidRDefault="00203B8C" w:rsidP="00996D71">
            <w:pPr>
              <w:rPr>
                <w:sz w:val="20"/>
                <w:lang w:val="fr-CA"/>
              </w:rPr>
            </w:pPr>
            <w:r w:rsidRPr="00054E6C">
              <w:rPr>
                <w:b/>
                <w:sz w:val="20"/>
                <w:lang w:val="fr-CA"/>
              </w:rPr>
              <w:t>Antigua</w:t>
            </w:r>
            <w:r>
              <w:rPr>
                <w:b/>
                <w:sz w:val="20"/>
                <w:lang w:val="fr-CA"/>
              </w:rPr>
              <w:t>-et-</w:t>
            </w:r>
            <w:r w:rsidRPr="00054E6C">
              <w:rPr>
                <w:b/>
                <w:sz w:val="20"/>
                <w:lang w:val="fr-CA"/>
              </w:rPr>
              <w:t>Barbuda</w:t>
            </w:r>
          </w:p>
        </w:tc>
        <w:tc>
          <w:tcPr>
            <w:tcW w:w="5318" w:type="dxa"/>
            <w:tcBorders>
              <w:bottom w:val="single" w:sz="4" w:space="0" w:color="auto"/>
            </w:tcBorders>
            <w:vAlign w:val="center"/>
          </w:tcPr>
          <w:p w14:paraId="67DDD52F" w14:textId="77777777" w:rsidR="00203B8C" w:rsidRPr="00054E6C" w:rsidRDefault="00203B8C" w:rsidP="00203B8C">
            <w:pPr>
              <w:rPr>
                <w:sz w:val="20"/>
                <w:lang w:val="fr-CA"/>
              </w:rPr>
            </w:pPr>
            <w:r>
              <w:rPr>
                <w:sz w:val="20"/>
                <w:lang w:val="fr-CA"/>
              </w:rPr>
              <w:t>M.</w:t>
            </w:r>
            <w:r w:rsidRPr="00054E6C">
              <w:rPr>
                <w:sz w:val="20"/>
                <w:lang w:val="fr-CA"/>
              </w:rPr>
              <w:t xml:space="preserve"> Tumasie Blair</w:t>
            </w:r>
          </w:p>
          <w:p w14:paraId="58F5C4EE" w14:textId="6C84D268" w:rsidR="00D447AF" w:rsidRPr="00054E6C" w:rsidRDefault="00203B8C" w:rsidP="00203B8C">
            <w:pPr>
              <w:rPr>
                <w:sz w:val="20"/>
                <w:lang w:val="fr-CA"/>
              </w:rPr>
            </w:pPr>
            <w:r>
              <w:rPr>
                <w:sz w:val="20"/>
                <w:lang w:val="fr-CA"/>
              </w:rPr>
              <w:t xml:space="preserve">Conseiller, et </w:t>
            </w:r>
            <w:r w:rsidR="001C7D21">
              <w:rPr>
                <w:sz w:val="20"/>
                <w:lang w:val="fr-CA"/>
              </w:rPr>
              <w:t>Vice-P</w:t>
            </w:r>
            <w:r>
              <w:rPr>
                <w:sz w:val="20"/>
                <w:lang w:val="fr-CA"/>
              </w:rPr>
              <w:t>résident du Conseil d’administration du PNUD</w:t>
            </w:r>
            <w:r w:rsidRPr="00054E6C">
              <w:rPr>
                <w:sz w:val="20"/>
                <w:lang w:val="fr-CA"/>
              </w:rPr>
              <w:t>/</w:t>
            </w:r>
            <w:r>
              <w:rPr>
                <w:sz w:val="20"/>
                <w:lang w:val="fr-CA"/>
              </w:rPr>
              <w:t>FNUAP</w:t>
            </w:r>
            <w:r w:rsidRPr="00054E6C">
              <w:rPr>
                <w:sz w:val="20"/>
                <w:lang w:val="fr-CA"/>
              </w:rPr>
              <w:t>/UNOPS</w:t>
            </w:r>
          </w:p>
        </w:tc>
      </w:tr>
      <w:tr w:rsidR="00943B64" w:rsidRPr="00054E6C" w14:paraId="65828756" w14:textId="77777777" w:rsidTr="003131DC">
        <w:trPr>
          <w:trHeight w:val="20"/>
          <w:jc w:val="center"/>
        </w:trPr>
        <w:tc>
          <w:tcPr>
            <w:tcW w:w="9180" w:type="dxa"/>
            <w:gridSpan w:val="2"/>
            <w:vAlign w:val="center"/>
          </w:tcPr>
          <w:p w14:paraId="21D78E80" w14:textId="6E6247EC" w:rsidR="00943B64" w:rsidRPr="00054E6C" w:rsidRDefault="00203B8C" w:rsidP="00424626">
            <w:pPr>
              <w:rPr>
                <w:sz w:val="20"/>
                <w:lang w:val="fr-CA"/>
              </w:rPr>
            </w:pPr>
            <w:r w:rsidRPr="00054E6C">
              <w:rPr>
                <w:b/>
                <w:sz w:val="20"/>
                <w:lang w:val="fr-CA"/>
              </w:rPr>
              <w:t>ASI</w:t>
            </w:r>
            <w:r>
              <w:rPr>
                <w:b/>
                <w:sz w:val="20"/>
                <w:lang w:val="fr-CA"/>
              </w:rPr>
              <w:t>E ET PACIFIQUE</w:t>
            </w:r>
          </w:p>
        </w:tc>
      </w:tr>
      <w:tr w:rsidR="00943B64" w:rsidRPr="00054E6C" w14:paraId="27103346" w14:textId="77777777" w:rsidTr="00585117">
        <w:trPr>
          <w:trHeight w:val="20"/>
          <w:jc w:val="center"/>
        </w:trPr>
        <w:tc>
          <w:tcPr>
            <w:tcW w:w="3862" w:type="dxa"/>
            <w:vAlign w:val="center"/>
          </w:tcPr>
          <w:p w14:paraId="5B8EC8FB" w14:textId="6FA03F9A" w:rsidR="00943B64" w:rsidRPr="00054E6C" w:rsidRDefault="00203B8C" w:rsidP="00FA6600">
            <w:pPr>
              <w:rPr>
                <w:b/>
                <w:sz w:val="20"/>
                <w:u w:val="single"/>
                <w:lang w:val="fr-CA"/>
              </w:rPr>
            </w:pPr>
            <w:r>
              <w:rPr>
                <w:b/>
                <w:sz w:val="20"/>
                <w:lang w:val="fr-CA"/>
              </w:rPr>
              <w:t>Yémen</w:t>
            </w:r>
          </w:p>
        </w:tc>
        <w:tc>
          <w:tcPr>
            <w:tcW w:w="5318" w:type="dxa"/>
            <w:vAlign w:val="center"/>
          </w:tcPr>
          <w:p w14:paraId="320EADA5" w14:textId="77777777" w:rsidR="00203B8C" w:rsidRPr="00054E6C" w:rsidRDefault="00203B8C" w:rsidP="00203B8C">
            <w:pPr>
              <w:rPr>
                <w:sz w:val="20"/>
                <w:lang w:val="fr-CA"/>
              </w:rPr>
            </w:pPr>
            <w:r>
              <w:rPr>
                <w:sz w:val="20"/>
                <w:lang w:val="fr-CA"/>
              </w:rPr>
              <w:t>M.</w:t>
            </w:r>
            <w:r w:rsidRPr="00054E6C">
              <w:rPr>
                <w:sz w:val="20"/>
                <w:lang w:val="fr-CA"/>
              </w:rPr>
              <w:t xml:space="preserve"> Belal Abdo</w:t>
            </w:r>
          </w:p>
          <w:p w14:paraId="392A4E72" w14:textId="78286B0E" w:rsidR="00524EA9" w:rsidRPr="00054E6C" w:rsidRDefault="00203B8C" w:rsidP="00203B8C">
            <w:pPr>
              <w:rPr>
                <w:sz w:val="20"/>
                <w:lang w:val="fr-CA"/>
              </w:rPr>
            </w:pPr>
            <w:r>
              <w:rPr>
                <w:sz w:val="20"/>
                <w:lang w:val="fr-CA"/>
              </w:rPr>
              <w:t>Deuxième secrétaire</w:t>
            </w:r>
          </w:p>
        </w:tc>
      </w:tr>
      <w:tr w:rsidR="00943B64" w:rsidRPr="00054E6C" w14:paraId="17FF7687" w14:textId="77777777" w:rsidTr="003131DC">
        <w:trPr>
          <w:trHeight w:val="20"/>
          <w:jc w:val="center"/>
        </w:trPr>
        <w:tc>
          <w:tcPr>
            <w:tcW w:w="9180" w:type="dxa"/>
            <w:gridSpan w:val="2"/>
            <w:vAlign w:val="center"/>
          </w:tcPr>
          <w:p w14:paraId="2D9714A3" w14:textId="00F346B8" w:rsidR="00943B64" w:rsidRPr="00054E6C" w:rsidRDefault="00203B8C" w:rsidP="00424626">
            <w:pPr>
              <w:rPr>
                <w:sz w:val="20"/>
                <w:lang w:val="fr-CA"/>
              </w:rPr>
            </w:pPr>
            <w:r>
              <w:rPr>
                <w:b/>
                <w:sz w:val="20"/>
                <w:lang w:val="fr-CA"/>
              </w:rPr>
              <w:t>EUROPE OCCIDENTALE ET AUTRES ÉTATS</w:t>
            </w:r>
          </w:p>
        </w:tc>
      </w:tr>
      <w:tr w:rsidR="00203B8C" w:rsidRPr="00054E6C" w14:paraId="2980F406" w14:textId="77777777" w:rsidTr="00203B8C">
        <w:trPr>
          <w:trHeight w:val="220"/>
          <w:jc w:val="center"/>
        </w:trPr>
        <w:tc>
          <w:tcPr>
            <w:tcW w:w="3862" w:type="dxa"/>
            <w:vAlign w:val="center"/>
          </w:tcPr>
          <w:p w14:paraId="3E72CD32" w14:textId="0EBC873B" w:rsidR="00203B8C" w:rsidRPr="00054E6C" w:rsidRDefault="00203B8C" w:rsidP="00424626">
            <w:pPr>
              <w:rPr>
                <w:b/>
                <w:sz w:val="20"/>
                <w:u w:val="single"/>
                <w:lang w:val="fr-CA"/>
              </w:rPr>
            </w:pPr>
            <w:r>
              <w:rPr>
                <w:b/>
                <w:sz w:val="20"/>
                <w:lang w:val="fr-CA"/>
              </w:rPr>
              <w:t>Belgique</w:t>
            </w:r>
          </w:p>
        </w:tc>
        <w:tc>
          <w:tcPr>
            <w:tcW w:w="5318" w:type="dxa"/>
            <w:vAlign w:val="center"/>
          </w:tcPr>
          <w:p w14:paraId="21520D32" w14:textId="77777777" w:rsidR="00203B8C" w:rsidRPr="00054E6C" w:rsidRDefault="00203B8C" w:rsidP="00203B8C">
            <w:pPr>
              <w:rPr>
                <w:sz w:val="20"/>
                <w:lang w:val="fr-CA"/>
              </w:rPr>
            </w:pPr>
            <w:r>
              <w:rPr>
                <w:sz w:val="20"/>
                <w:lang w:val="fr-CA"/>
              </w:rPr>
              <w:t>S</w:t>
            </w:r>
            <w:r w:rsidRPr="00054E6C">
              <w:rPr>
                <w:sz w:val="20"/>
                <w:lang w:val="fr-CA"/>
              </w:rPr>
              <w:t xml:space="preserve">.E. </w:t>
            </w:r>
            <w:r>
              <w:rPr>
                <w:sz w:val="20"/>
                <w:lang w:val="fr-CA"/>
              </w:rPr>
              <w:t>Mme</w:t>
            </w:r>
            <w:r w:rsidRPr="00054E6C">
              <w:rPr>
                <w:sz w:val="20"/>
                <w:lang w:val="fr-CA"/>
              </w:rPr>
              <w:t xml:space="preserve"> Bénédicte Frankinet</w:t>
            </w:r>
          </w:p>
          <w:p w14:paraId="2FAA0B51" w14:textId="2142781C" w:rsidR="00203B8C" w:rsidRPr="00054E6C" w:rsidRDefault="00203B8C" w:rsidP="00203B8C">
            <w:pPr>
              <w:rPr>
                <w:sz w:val="20"/>
                <w:lang w:val="fr-CA"/>
              </w:rPr>
            </w:pPr>
            <w:r w:rsidRPr="00054E6C">
              <w:rPr>
                <w:sz w:val="20"/>
                <w:lang w:val="fr-CA"/>
              </w:rPr>
              <w:t>Ambassad</w:t>
            </w:r>
            <w:r>
              <w:rPr>
                <w:sz w:val="20"/>
                <w:lang w:val="fr-CA"/>
              </w:rPr>
              <w:t>eur extraordinaire et plénipotentiaire</w:t>
            </w:r>
            <w:r w:rsidRPr="00054E6C">
              <w:rPr>
                <w:sz w:val="20"/>
                <w:lang w:val="fr-CA"/>
              </w:rPr>
              <w:t xml:space="preserve">, </w:t>
            </w:r>
            <w:r w:rsidRPr="00054E6C">
              <w:rPr>
                <w:sz w:val="20"/>
                <w:lang w:val="fr-CA"/>
              </w:rPr>
              <w:br/>
            </w:r>
            <w:r>
              <w:rPr>
                <w:sz w:val="20"/>
                <w:lang w:val="fr-CA"/>
              </w:rPr>
              <w:t>Représentante permanent</w:t>
            </w:r>
            <w:r w:rsidRPr="00054E6C">
              <w:rPr>
                <w:sz w:val="20"/>
                <w:lang w:val="fr-CA"/>
              </w:rPr>
              <w:t xml:space="preserve">e, </w:t>
            </w:r>
            <w:r>
              <w:rPr>
                <w:sz w:val="20"/>
                <w:lang w:val="fr-CA"/>
              </w:rPr>
              <w:t>et</w:t>
            </w:r>
            <w:r w:rsidRPr="00054E6C">
              <w:rPr>
                <w:sz w:val="20"/>
                <w:lang w:val="fr-CA"/>
              </w:rPr>
              <w:t xml:space="preserve"> </w:t>
            </w:r>
            <w:r w:rsidR="001C7D21">
              <w:rPr>
                <w:sz w:val="20"/>
                <w:lang w:val="fr-CA"/>
              </w:rPr>
              <w:t>Vice-P</w:t>
            </w:r>
            <w:r>
              <w:rPr>
                <w:sz w:val="20"/>
                <w:lang w:val="fr-CA"/>
              </w:rPr>
              <w:t>ré</w:t>
            </w:r>
            <w:r w:rsidRPr="00054E6C">
              <w:rPr>
                <w:sz w:val="20"/>
                <w:lang w:val="fr-CA"/>
              </w:rPr>
              <w:t>sident</w:t>
            </w:r>
            <w:r>
              <w:rPr>
                <w:sz w:val="20"/>
                <w:lang w:val="fr-CA"/>
              </w:rPr>
              <w:t>e du</w:t>
            </w:r>
            <w:r w:rsidRPr="00054E6C">
              <w:rPr>
                <w:sz w:val="20"/>
                <w:lang w:val="fr-CA"/>
              </w:rPr>
              <w:t xml:space="preserve"> </w:t>
            </w:r>
            <w:r>
              <w:rPr>
                <w:sz w:val="20"/>
                <w:lang w:val="fr-CA"/>
              </w:rPr>
              <w:t>Conseil d’administration du PNUD</w:t>
            </w:r>
            <w:r w:rsidRPr="00054E6C">
              <w:rPr>
                <w:sz w:val="20"/>
                <w:lang w:val="fr-CA"/>
              </w:rPr>
              <w:t>/</w:t>
            </w:r>
            <w:r>
              <w:rPr>
                <w:sz w:val="20"/>
                <w:lang w:val="fr-CA"/>
              </w:rPr>
              <w:t>FNUAP</w:t>
            </w:r>
            <w:r w:rsidRPr="00054E6C">
              <w:rPr>
                <w:sz w:val="20"/>
                <w:lang w:val="fr-CA"/>
              </w:rPr>
              <w:t>/UNOPS</w:t>
            </w:r>
          </w:p>
        </w:tc>
      </w:tr>
      <w:tr w:rsidR="00203B8C" w:rsidRPr="00054E6C" w14:paraId="30B075CB" w14:textId="77777777" w:rsidTr="00585117">
        <w:trPr>
          <w:trHeight w:val="220"/>
          <w:jc w:val="center"/>
        </w:trPr>
        <w:tc>
          <w:tcPr>
            <w:tcW w:w="3862" w:type="dxa"/>
            <w:vAlign w:val="center"/>
          </w:tcPr>
          <w:p w14:paraId="1AEAE8BB" w14:textId="0A2CA3CF" w:rsidR="00203B8C" w:rsidRDefault="000B70F0" w:rsidP="00424626">
            <w:pPr>
              <w:rPr>
                <w:b/>
                <w:sz w:val="20"/>
                <w:lang w:val="fr-CA"/>
              </w:rPr>
            </w:pPr>
            <w:r>
              <w:rPr>
                <w:b/>
                <w:sz w:val="20"/>
                <w:lang w:val="fr-CA"/>
              </w:rPr>
              <w:t>Norvège</w:t>
            </w:r>
          </w:p>
        </w:tc>
        <w:tc>
          <w:tcPr>
            <w:tcW w:w="5318" w:type="dxa"/>
            <w:vAlign w:val="center"/>
          </w:tcPr>
          <w:p w14:paraId="5EC99973" w14:textId="77777777" w:rsidR="000B70F0" w:rsidRPr="00054E6C" w:rsidRDefault="000B70F0" w:rsidP="000B70F0">
            <w:pPr>
              <w:rPr>
                <w:sz w:val="20"/>
                <w:lang w:val="fr-CA"/>
              </w:rPr>
            </w:pPr>
            <w:r>
              <w:rPr>
                <w:sz w:val="20"/>
                <w:lang w:val="fr-CA"/>
              </w:rPr>
              <w:t>M.</w:t>
            </w:r>
            <w:r w:rsidRPr="00054E6C">
              <w:rPr>
                <w:sz w:val="20"/>
                <w:lang w:val="fr-CA"/>
              </w:rPr>
              <w:t xml:space="preserve"> Andreas Danevad</w:t>
            </w:r>
          </w:p>
          <w:p w14:paraId="40EF2021" w14:textId="105B8892" w:rsidR="00203B8C" w:rsidRDefault="000B70F0" w:rsidP="000B70F0">
            <w:pPr>
              <w:rPr>
                <w:sz w:val="20"/>
                <w:lang w:val="fr-CA"/>
              </w:rPr>
            </w:pPr>
            <w:r>
              <w:rPr>
                <w:sz w:val="20"/>
                <w:lang w:val="fr-CA"/>
              </w:rPr>
              <w:t>Conseiller principal, Section des politiques des Nations Unies</w:t>
            </w:r>
            <w:r w:rsidR="00373951" w:rsidRPr="00054E6C">
              <w:rPr>
                <w:sz w:val="20"/>
                <w:lang w:val="fr-CA"/>
              </w:rPr>
              <w:t xml:space="preserve">, </w:t>
            </w:r>
            <w:r w:rsidRPr="00054E6C">
              <w:rPr>
                <w:sz w:val="20"/>
                <w:lang w:val="fr-CA"/>
              </w:rPr>
              <w:br/>
            </w:r>
            <w:r>
              <w:rPr>
                <w:sz w:val="20"/>
                <w:lang w:val="fr-CA"/>
              </w:rPr>
              <w:t>ministère des Affaires étrangères de la Norvège</w:t>
            </w:r>
          </w:p>
        </w:tc>
      </w:tr>
      <w:tr w:rsidR="00943B64" w:rsidRPr="00054E6C" w14:paraId="4ED3524A" w14:textId="77777777" w:rsidTr="003131DC">
        <w:trPr>
          <w:trHeight w:val="20"/>
          <w:jc w:val="center"/>
        </w:trPr>
        <w:tc>
          <w:tcPr>
            <w:tcW w:w="9180" w:type="dxa"/>
            <w:gridSpan w:val="2"/>
            <w:tcBorders>
              <w:bottom w:val="single" w:sz="6" w:space="0" w:color="auto"/>
            </w:tcBorders>
            <w:vAlign w:val="center"/>
          </w:tcPr>
          <w:p w14:paraId="531E5C9A" w14:textId="651509E7" w:rsidR="00943B64" w:rsidRPr="00054E6C" w:rsidRDefault="00424626" w:rsidP="000B70F0">
            <w:pPr>
              <w:rPr>
                <w:b/>
                <w:sz w:val="20"/>
                <w:lang w:val="fr-CA"/>
              </w:rPr>
            </w:pPr>
            <w:r>
              <w:rPr>
                <w:b/>
                <w:sz w:val="20"/>
                <w:lang w:val="fr-CA"/>
              </w:rPr>
              <w:t xml:space="preserve">EUROPE </w:t>
            </w:r>
            <w:r w:rsidR="000B70F0">
              <w:rPr>
                <w:b/>
                <w:sz w:val="20"/>
                <w:lang w:val="fr-CA"/>
              </w:rPr>
              <w:t>ORIENTALE</w:t>
            </w:r>
            <w:r>
              <w:rPr>
                <w:b/>
                <w:sz w:val="20"/>
                <w:lang w:val="fr-CA"/>
              </w:rPr>
              <w:t xml:space="preserve"> </w:t>
            </w:r>
          </w:p>
        </w:tc>
      </w:tr>
      <w:tr w:rsidR="00943B64" w:rsidRPr="00054E6C" w14:paraId="62CC59E5" w14:textId="77777777" w:rsidTr="00585117">
        <w:trPr>
          <w:trHeight w:val="20"/>
          <w:jc w:val="center"/>
        </w:trPr>
        <w:tc>
          <w:tcPr>
            <w:tcW w:w="3862" w:type="dxa"/>
            <w:tcBorders>
              <w:bottom w:val="single" w:sz="4" w:space="0" w:color="auto"/>
            </w:tcBorders>
            <w:vAlign w:val="center"/>
          </w:tcPr>
          <w:p w14:paraId="1C08D2A0" w14:textId="1E3EB685" w:rsidR="00943B64" w:rsidRPr="00054E6C" w:rsidRDefault="000B70F0" w:rsidP="00424626">
            <w:pPr>
              <w:rPr>
                <w:b/>
                <w:sz w:val="20"/>
                <w:u w:val="single"/>
                <w:lang w:val="fr-CA"/>
              </w:rPr>
            </w:pPr>
            <w:r w:rsidRPr="00054E6C">
              <w:rPr>
                <w:b/>
                <w:sz w:val="20"/>
                <w:lang w:val="fr-CA"/>
              </w:rPr>
              <w:t>Mont</w:t>
            </w:r>
            <w:r>
              <w:rPr>
                <w:b/>
                <w:sz w:val="20"/>
                <w:lang w:val="fr-CA"/>
              </w:rPr>
              <w:t>éné</w:t>
            </w:r>
            <w:r w:rsidRPr="00054E6C">
              <w:rPr>
                <w:b/>
                <w:sz w:val="20"/>
                <w:lang w:val="fr-CA"/>
              </w:rPr>
              <w:t>gro</w:t>
            </w:r>
          </w:p>
        </w:tc>
        <w:tc>
          <w:tcPr>
            <w:tcW w:w="5318" w:type="dxa"/>
            <w:tcBorders>
              <w:bottom w:val="single" w:sz="4" w:space="0" w:color="auto"/>
            </w:tcBorders>
            <w:vAlign w:val="center"/>
          </w:tcPr>
          <w:p w14:paraId="0DF3E72A" w14:textId="77777777" w:rsidR="000B70F0" w:rsidRPr="00054E6C" w:rsidRDefault="000B70F0" w:rsidP="000B70F0">
            <w:pPr>
              <w:rPr>
                <w:sz w:val="20"/>
                <w:lang w:val="fr-CA"/>
              </w:rPr>
            </w:pPr>
            <w:r>
              <w:rPr>
                <w:sz w:val="20"/>
                <w:lang w:val="fr-CA"/>
              </w:rPr>
              <w:t>M.</w:t>
            </w:r>
            <w:r w:rsidRPr="00054E6C">
              <w:rPr>
                <w:sz w:val="20"/>
                <w:lang w:val="fr-CA"/>
              </w:rPr>
              <w:t xml:space="preserve"> Nikola Ivezaj</w:t>
            </w:r>
          </w:p>
          <w:p w14:paraId="214EB040" w14:textId="60F7E58A" w:rsidR="00943B64" w:rsidRPr="00054E6C" w:rsidRDefault="000B70F0" w:rsidP="000B70F0">
            <w:pPr>
              <w:rPr>
                <w:sz w:val="20"/>
                <w:lang w:val="fr-CA"/>
              </w:rPr>
            </w:pPr>
            <w:r>
              <w:rPr>
                <w:sz w:val="20"/>
                <w:lang w:val="fr-CA"/>
              </w:rPr>
              <w:t>Deuxième secrétaire</w:t>
            </w:r>
          </w:p>
        </w:tc>
      </w:tr>
      <w:tr w:rsidR="00943B64" w:rsidRPr="00054E6C" w14:paraId="33F86B84" w14:textId="77777777" w:rsidTr="003131DC">
        <w:trPr>
          <w:trHeight w:val="20"/>
          <w:jc w:val="center"/>
        </w:trPr>
        <w:tc>
          <w:tcPr>
            <w:tcW w:w="9180" w:type="dxa"/>
            <w:gridSpan w:val="2"/>
            <w:tcBorders>
              <w:bottom w:val="single" w:sz="6" w:space="0" w:color="auto"/>
            </w:tcBorders>
            <w:vAlign w:val="center"/>
          </w:tcPr>
          <w:p w14:paraId="2C39798A" w14:textId="4075019B" w:rsidR="00943B64" w:rsidRPr="00054E6C" w:rsidRDefault="00A11A40" w:rsidP="009209AB">
            <w:pPr>
              <w:tabs>
                <w:tab w:val="left" w:pos="1440"/>
              </w:tabs>
              <w:ind w:right="360"/>
              <w:rPr>
                <w:b/>
                <w:sz w:val="20"/>
                <w:lang w:val="fr-CA"/>
              </w:rPr>
            </w:pPr>
            <w:r w:rsidRPr="00054E6C">
              <w:rPr>
                <w:b/>
                <w:sz w:val="20"/>
                <w:lang w:val="fr-CA"/>
              </w:rPr>
              <w:t>SECR</w:t>
            </w:r>
            <w:r w:rsidR="009209AB">
              <w:rPr>
                <w:b/>
                <w:sz w:val="20"/>
                <w:lang w:val="fr-CA"/>
              </w:rPr>
              <w:t>É</w:t>
            </w:r>
            <w:r w:rsidRPr="00054E6C">
              <w:rPr>
                <w:b/>
                <w:sz w:val="20"/>
                <w:lang w:val="fr-CA"/>
              </w:rPr>
              <w:t>TARIAT</w:t>
            </w:r>
          </w:p>
        </w:tc>
      </w:tr>
      <w:tr w:rsidR="00943B64" w:rsidRPr="00054E6C" w14:paraId="73B68001" w14:textId="77777777" w:rsidTr="00585117">
        <w:trPr>
          <w:trHeight w:val="20"/>
          <w:jc w:val="center"/>
        </w:trPr>
        <w:tc>
          <w:tcPr>
            <w:tcW w:w="3862" w:type="dxa"/>
            <w:tcBorders>
              <w:bottom w:val="single" w:sz="4" w:space="0" w:color="auto"/>
            </w:tcBorders>
            <w:vAlign w:val="center"/>
          </w:tcPr>
          <w:p w14:paraId="5C416C43" w14:textId="7D18CB9B" w:rsidR="00943B64" w:rsidRPr="00054E6C" w:rsidRDefault="009209AB" w:rsidP="009209AB">
            <w:pPr>
              <w:tabs>
                <w:tab w:val="left" w:pos="1440"/>
              </w:tabs>
              <w:ind w:right="360"/>
              <w:rPr>
                <w:b/>
                <w:sz w:val="20"/>
                <w:lang w:val="fr-CA"/>
              </w:rPr>
            </w:pPr>
            <w:r>
              <w:rPr>
                <w:b/>
                <w:sz w:val="20"/>
                <w:lang w:val="fr-CA"/>
              </w:rPr>
              <w:t>PNUD</w:t>
            </w:r>
          </w:p>
        </w:tc>
        <w:tc>
          <w:tcPr>
            <w:tcW w:w="5318" w:type="dxa"/>
            <w:tcBorders>
              <w:bottom w:val="single" w:sz="4" w:space="0" w:color="auto"/>
            </w:tcBorders>
            <w:vAlign w:val="center"/>
          </w:tcPr>
          <w:p w14:paraId="3BD76894" w14:textId="2E600154" w:rsidR="00943B64" w:rsidRPr="00054E6C" w:rsidRDefault="00D75CD8" w:rsidP="00996D71">
            <w:pPr>
              <w:tabs>
                <w:tab w:val="left" w:pos="1440"/>
              </w:tabs>
              <w:ind w:right="360"/>
              <w:rPr>
                <w:sz w:val="20"/>
                <w:lang w:val="fr-CA"/>
              </w:rPr>
            </w:pPr>
            <w:r>
              <w:rPr>
                <w:sz w:val="20"/>
                <w:lang w:val="fr-CA"/>
              </w:rPr>
              <w:t>M.</w:t>
            </w:r>
            <w:r w:rsidR="00524EA9" w:rsidRPr="00054E6C">
              <w:rPr>
                <w:sz w:val="20"/>
                <w:lang w:val="fr-CA"/>
              </w:rPr>
              <w:t xml:space="preserve"> Jordi Llopart</w:t>
            </w:r>
          </w:p>
          <w:p w14:paraId="28703538" w14:textId="3525EA06" w:rsidR="00D73F6C" w:rsidRPr="00054E6C" w:rsidRDefault="00D73F6C" w:rsidP="00424626">
            <w:pPr>
              <w:tabs>
                <w:tab w:val="left" w:pos="1440"/>
              </w:tabs>
              <w:ind w:right="360"/>
              <w:rPr>
                <w:sz w:val="20"/>
                <w:lang w:val="fr-CA"/>
              </w:rPr>
            </w:pPr>
            <w:r w:rsidRPr="00054E6C">
              <w:rPr>
                <w:sz w:val="20"/>
                <w:lang w:val="fr-CA"/>
              </w:rPr>
              <w:t>Secr</w:t>
            </w:r>
            <w:r w:rsidR="00424626">
              <w:rPr>
                <w:sz w:val="20"/>
                <w:lang w:val="fr-CA"/>
              </w:rPr>
              <w:t>é</w:t>
            </w:r>
            <w:r w:rsidRPr="00054E6C">
              <w:rPr>
                <w:sz w:val="20"/>
                <w:lang w:val="fr-CA"/>
              </w:rPr>
              <w:t>ta</w:t>
            </w:r>
            <w:r w:rsidR="00424626">
              <w:rPr>
                <w:sz w:val="20"/>
                <w:lang w:val="fr-CA"/>
              </w:rPr>
              <w:t>ire</w:t>
            </w:r>
            <w:r w:rsidR="0012424A" w:rsidRPr="00054E6C">
              <w:rPr>
                <w:sz w:val="20"/>
                <w:lang w:val="fr-CA"/>
              </w:rPr>
              <w:t xml:space="preserve">, </w:t>
            </w:r>
            <w:r w:rsidR="009209AB">
              <w:rPr>
                <w:sz w:val="20"/>
                <w:lang w:val="fr-CA"/>
              </w:rPr>
              <w:t>Conseil d’administration du PNUD</w:t>
            </w:r>
            <w:r w:rsidR="0012424A" w:rsidRPr="00054E6C">
              <w:rPr>
                <w:sz w:val="20"/>
                <w:lang w:val="fr-CA"/>
              </w:rPr>
              <w:t>/</w:t>
            </w:r>
            <w:r w:rsidR="00861010">
              <w:rPr>
                <w:sz w:val="20"/>
                <w:lang w:val="fr-CA"/>
              </w:rPr>
              <w:t>FNUAP</w:t>
            </w:r>
            <w:r w:rsidR="0012424A" w:rsidRPr="00054E6C">
              <w:rPr>
                <w:sz w:val="20"/>
                <w:lang w:val="fr-CA"/>
              </w:rPr>
              <w:t xml:space="preserve">/UNOPS </w:t>
            </w:r>
          </w:p>
        </w:tc>
      </w:tr>
      <w:tr w:rsidR="00943B64" w:rsidRPr="00054E6C" w14:paraId="220DB805" w14:textId="77777777" w:rsidTr="00585117">
        <w:trPr>
          <w:trHeight w:val="20"/>
          <w:jc w:val="center"/>
        </w:trPr>
        <w:tc>
          <w:tcPr>
            <w:tcW w:w="3862" w:type="dxa"/>
            <w:tcBorders>
              <w:top w:val="single" w:sz="4" w:space="0" w:color="auto"/>
              <w:bottom w:val="single" w:sz="4" w:space="0" w:color="auto"/>
            </w:tcBorders>
            <w:vAlign w:val="center"/>
          </w:tcPr>
          <w:p w14:paraId="3B599E53" w14:textId="1C1C168F" w:rsidR="00943B64" w:rsidRPr="00054E6C" w:rsidRDefault="00861010" w:rsidP="00996D71">
            <w:pPr>
              <w:tabs>
                <w:tab w:val="left" w:pos="1440"/>
              </w:tabs>
              <w:ind w:right="360"/>
              <w:rPr>
                <w:b/>
                <w:sz w:val="20"/>
                <w:lang w:val="fr-CA"/>
              </w:rPr>
            </w:pPr>
            <w:r>
              <w:rPr>
                <w:b/>
                <w:sz w:val="20"/>
                <w:lang w:val="fr-CA"/>
              </w:rPr>
              <w:t>FNUAP</w:t>
            </w:r>
          </w:p>
        </w:tc>
        <w:tc>
          <w:tcPr>
            <w:tcW w:w="5318" w:type="dxa"/>
            <w:tcBorders>
              <w:top w:val="single" w:sz="4" w:space="0" w:color="auto"/>
              <w:bottom w:val="single" w:sz="4" w:space="0" w:color="auto"/>
            </w:tcBorders>
            <w:vAlign w:val="center"/>
          </w:tcPr>
          <w:p w14:paraId="75011788" w14:textId="3E6463CA" w:rsidR="00943B64" w:rsidRPr="00054E6C" w:rsidRDefault="00D75CD8" w:rsidP="00996D71">
            <w:pPr>
              <w:tabs>
                <w:tab w:val="left" w:pos="1440"/>
              </w:tabs>
              <w:ind w:right="360"/>
              <w:rPr>
                <w:sz w:val="20"/>
                <w:lang w:val="fr-CA"/>
              </w:rPr>
            </w:pPr>
            <w:r>
              <w:rPr>
                <w:sz w:val="20"/>
                <w:lang w:val="fr-CA"/>
              </w:rPr>
              <w:t>M.</w:t>
            </w:r>
            <w:r w:rsidR="00D73F6C" w:rsidRPr="00054E6C">
              <w:rPr>
                <w:sz w:val="20"/>
                <w:lang w:val="fr-CA"/>
              </w:rPr>
              <w:t xml:space="preserve"> Horst Rutsch</w:t>
            </w:r>
          </w:p>
          <w:p w14:paraId="5821C19E" w14:textId="56EF95D3" w:rsidR="00D73F6C" w:rsidRPr="00054E6C" w:rsidRDefault="00FA6600" w:rsidP="00FA6600">
            <w:pPr>
              <w:tabs>
                <w:tab w:val="left" w:pos="1440"/>
              </w:tabs>
              <w:ind w:right="360"/>
              <w:rPr>
                <w:sz w:val="20"/>
                <w:lang w:val="fr-CA"/>
              </w:rPr>
            </w:pPr>
            <w:r>
              <w:rPr>
                <w:sz w:val="20"/>
                <w:lang w:val="fr-CA"/>
              </w:rPr>
              <w:t xml:space="preserve">Éditeur en chef </w:t>
            </w:r>
          </w:p>
        </w:tc>
      </w:tr>
      <w:tr w:rsidR="00B53D22" w:rsidRPr="00054E6C" w14:paraId="0D317F96" w14:textId="77777777" w:rsidTr="00585117">
        <w:trPr>
          <w:trHeight w:val="20"/>
          <w:jc w:val="center"/>
        </w:trPr>
        <w:tc>
          <w:tcPr>
            <w:tcW w:w="3862" w:type="dxa"/>
            <w:tcBorders>
              <w:top w:val="single" w:sz="4" w:space="0" w:color="auto"/>
              <w:bottom w:val="single" w:sz="4" w:space="0" w:color="auto"/>
            </w:tcBorders>
            <w:vAlign w:val="center"/>
          </w:tcPr>
          <w:p w14:paraId="61C7525D" w14:textId="6EDE5A71" w:rsidR="00B53D22" w:rsidRPr="00054E6C" w:rsidRDefault="00B53D22" w:rsidP="00996D71">
            <w:pPr>
              <w:tabs>
                <w:tab w:val="left" w:pos="1440"/>
              </w:tabs>
              <w:ind w:right="360"/>
              <w:rPr>
                <w:b/>
                <w:sz w:val="20"/>
                <w:lang w:val="fr-CA"/>
              </w:rPr>
            </w:pPr>
            <w:r w:rsidRPr="00054E6C">
              <w:rPr>
                <w:b/>
                <w:sz w:val="20"/>
                <w:lang w:val="fr-CA"/>
              </w:rPr>
              <w:t>UNOPS</w:t>
            </w:r>
          </w:p>
        </w:tc>
        <w:tc>
          <w:tcPr>
            <w:tcW w:w="5318" w:type="dxa"/>
            <w:tcBorders>
              <w:top w:val="single" w:sz="4" w:space="0" w:color="auto"/>
              <w:bottom w:val="single" w:sz="4" w:space="0" w:color="auto"/>
            </w:tcBorders>
            <w:vAlign w:val="center"/>
          </w:tcPr>
          <w:p w14:paraId="29BB1BF8" w14:textId="579B2341" w:rsidR="00B53D22" w:rsidRPr="00054E6C" w:rsidRDefault="00D75CD8" w:rsidP="00996D71">
            <w:pPr>
              <w:tabs>
                <w:tab w:val="left" w:pos="1440"/>
              </w:tabs>
              <w:ind w:right="360"/>
              <w:rPr>
                <w:sz w:val="20"/>
                <w:lang w:val="fr-CA"/>
              </w:rPr>
            </w:pPr>
            <w:r>
              <w:rPr>
                <w:sz w:val="20"/>
                <w:lang w:val="fr-CA"/>
              </w:rPr>
              <w:t>Mme</w:t>
            </w:r>
            <w:r w:rsidR="00D73F6C" w:rsidRPr="00054E6C">
              <w:rPr>
                <w:sz w:val="20"/>
                <w:lang w:val="fr-CA"/>
              </w:rPr>
              <w:t xml:space="preserve"> Elle Wang</w:t>
            </w:r>
          </w:p>
          <w:p w14:paraId="36AFB14C" w14:textId="63735A17" w:rsidR="00D73F6C" w:rsidRPr="00054E6C" w:rsidRDefault="00705668" w:rsidP="00996D71">
            <w:pPr>
              <w:tabs>
                <w:tab w:val="left" w:pos="1440"/>
              </w:tabs>
              <w:ind w:right="360"/>
              <w:rPr>
                <w:sz w:val="20"/>
                <w:lang w:val="fr-CA"/>
              </w:rPr>
            </w:pPr>
            <w:r w:rsidRPr="00054E6C">
              <w:rPr>
                <w:sz w:val="20"/>
                <w:lang w:val="fr-CA"/>
              </w:rPr>
              <w:t>Analyst</w:t>
            </w:r>
            <w:r w:rsidR="00FA6600">
              <w:rPr>
                <w:sz w:val="20"/>
                <w:lang w:val="fr-CA"/>
              </w:rPr>
              <w:t>e des partenariats</w:t>
            </w:r>
          </w:p>
        </w:tc>
      </w:tr>
    </w:tbl>
    <w:p w14:paraId="5809F42A" w14:textId="77777777" w:rsidR="00203B8C" w:rsidRPr="00054E6C" w:rsidRDefault="00203B8C" w:rsidP="000B70F0">
      <w:pPr>
        <w:tabs>
          <w:tab w:val="left" w:pos="1440"/>
        </w:tabs>
        <w:ind w:right="720"/>
        <w:rPr>
          <w:sz w:val="20"/>
          <w:lang w:val="fr-CA"/>
        </w:rPr>
      </w:pPr>
    </w:p>
    <w:p w14:paraId="2D03C7B2" w14:textId="174559C8" w:rsidR="000A2658" w:rsidRPr="00054E6C" w:rsidRDefault="00D866D0" w:rsidP="00065613">
      <w:pPr>
        <w:tabs>
          <w:tab w:val="left" w:pos="1440"/>
        </w:tabs>
        <w:ind w:right="720"/>
        <w:jc w:val="center"/>
        <w:rPr>
          <w:lang w:val="fr-CA"/>
        </w:rPr>
      </w:pPr>
      <w:r w:rsidRPr="00054E6C">
        <w:rPr>
          <w:sz w:val="20"/>
          <w:lang w:val="fr-CA"/>
        </w:rPr>
        <w:t>_________</w:t>
      </w:r>
    </w:p>
    <w:sectPr w:rsidR="000A2658" w:rsidRPr="00054E6C" w:rsidSect="00403864">
      <w:headerReference w:type="even" r:id="rId37"/>
      <w:headerReference w:type="default" r:id="rId38"/>
      <w:footerReference w:type="even" r:id="rId39"/>
      <w:footerReference w:type="default" r:id="rId40"/>
      <w:headerReference w:type="first" r:id="rId41"/>
      <w:pgSz w:w="12240" w:h="15840" w:code="1"/>
      <w:pgMar w:top="1728" w:right="1620" w:bottom="1440" w:left="1440" w:header="1440" w:footer="115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AB953" w14:textId="77777777" w:rsidR="00504EBE" w:rsidRDefault="00504EBE">
      <w:r>
        <w:separator/>
      </w:r>
    </w:p>
  </w:endnote>
  <w:endnote w:type="continuationSeparator" w:id="0">
    <w:p w14:paraId="6CA3FDD1" w14:textId="77777777" w:rsidR="00504EBE" w:rsidRDefault="00504EBE">
      <w:r>
        <w:continuationSeparator/>
      </w:r>
    </w:p>
  </w:endnote>
  <w:endnote w:type="continuationNotice" w:id="1">
    <w:p w14:paraId="2BF9DFBE" w14:textId="77777777" w:rsidR="00504EBE" w:rsidRDefault="00504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D497" w14:textId="77777777" w:rsidR="00A935DB" w:rsidRPr="00EA39E9" w:rsidRDefault="00A935DB" w:rsidP="00EA39E9">
    <w:pPr>
      <w:pStyle w:val="Footer"/>
      <w:rPr>
        <w:rStyle w:val="PageNumber"/>
        <w:sz w:val="16"/>
        <w:szCs w:val="16"/>
      </w:rPr>
    </w:pPr>
    <w:r w:rsidRPr="00EA39E9">
      <w:rPr>
        <w:rStyle w:val="PageNumber"/>
        <w:sz w:val="16"/>
        <w:szCs w:val="16"/>
      </w:rPr>
      <w:fldChar w:fldCharType="begin"/>
    </w:r>
    <w:r w:rsidRPr="00EA39E9">
      <w:rPr>
        <w:rStyle w:val="PageNumber"/>
        <w:sz w:val="16"/>
        <w:szCs w:val="16"/>
      </w:rPr>
      <w:instrText xml:space="preserve">PAGE  </w:instrText>
    </w:r>
    <w:r w:rsidRPr="00EA39E9">
      <w:rPr>
        <w:rStyle w:val="PageNumber"/>
        <w:sz w:val="16"/>
        <w:szCs w:val="16"/>
      </w:rPr>
      <w:fldChar w:fldCharType="separate"/>
    </w:r>
    <w:r w:rsidR="00213D15">
      <w:rPr>
        <w:rStyle w:val="PageNumber"/>
        <w:noProof/>
        <w:sz w:val="16"/>
        <w:szCs w:val="16"/>
      </w:rPr>
      <w:t>16</w:t>
    </w:r>
    <w:r w:rsidRPr="00EA39E9">
      <w:rPr>
        <w:rStyle w:val="PageNumber"/>
        <w:sz w:val="16"/>
        <w:szCs w:val="16"/>
      </w:rPr>
      <w:fldChar w:fldCharType="end"/>
    </w:r>
  </w:p>
  <w:p w14:paraId="6D2F3DB8" w14:textId="77777777" w:rsidR="00A935DB" w:rsidRPr="00BE5E5E" w:rsidRDefault="00A935DB" w:rsidP="006B4616">
    <w:pPr>
      <w:pStyle w:val="Footer"/>
      <w:ind w:right="360" w:firstLine="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5542" w14:textId="77777777" w:rsidR="00A935DB" w:rsidRPr="00F43018" w:rsidRDefault="00A935DB" w:rsidP="00EA39E9">
    <w:pPr>
      <w:pStyle w:val="Footer"/>
      <w:jc w:val="right"/>
      <w:rPr>
        <w:rStyle w:val="PageNumber"/>
        <w:sz w:val="16"/>
        <w:szCs w:val="16"/>
      </w:rPr>
    </w:pPr>
    <w:r w:rsidRPr="00F43018">
      <w:rPr>
        <w:rStyle w:val="PageNumber"/>
        <w:sz w:val="16"/>
        <w:szCs w:val="16"/>
      </w:rPr>
      <w:fldChar w:fldCharType="begin"/>
    </w:r>
    <w:r w:rsidRPr="00F43018">
      <w:rPr>
        <w:rStyle w:val="PageNumber"/>
        <w:sz w:val="16"/>
        <w:szCs w:val="16"/>
      </w:rPr>
      <w:instrText xml:space="preserve">PAGE  </w:instrText>
    </w:r>
    <w:r w:rsidRPr="00F43018">
      <w:rPr>
        <w:rStyle w:val="PageNumber"/>
        <w:sz w:val="16"/>
        <w:szCs w:val="16"/>
      </w:rPr>
      <w:fldChar w:fldCharType="separate"/>
    </w:r>
    <w:r w:rsidR="00213D15">
      <w:rPr>
        <w:rStyle w:val="PageNumber"/>
        <w:noProof/>
        <w:sz w:val="16"/>
        <w:szCs w:val="16"/>
      </w:rPr>
      <w:t>17</w:t>
    </w:r>
    <w:r w:rsidRPr="00F43018">
      <w:rPr>
        <w:rStyle w:val="PageNumber"/>
        <w:sz w:val="16"/>
        <w:szCs w:val="16"/>
      </w:rPr>
      <w:fldChar w:fldCharType="end"/>
    </w:r>
  </w:p>
  <w:p w14:paraId="56A2F14C" w14:textId="77777777" w:rsidR="00A935DB" w:rsidRPr="00F43018" w:rsidRDefault="00A935DB">
    <w:pPr>
      <w:pStyle w:val="Footer"/>
      <w:ind w:right="360" w:firstLine="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657DF" w14:textId="77777777" w:rsidR="00504EBE" w:rsidRDefault="00504EBE">
      <w:r>
        <w:separator/>
      </w:r>
    </w:p>
  </w:footnote>
  <w:footnote w:type="continuationSeparator" w:id="0">
    <w:p w14:paraId="15F46E2B" w14:textId="77777777" w:rsidR="00504EBE" w:rsidRDefault="00504EBE">
      <w:r>
        <w:continuationSeparator/>
      </w:r>
    </w:p>
  </w:footnote>
  <w:footnote w:type="continuationNotice" w:id="1">
    <w:p w14:paraId="0F32C245" w14:textId="77777777" w:rsidR="00504EBE" w:rsidRDefault="00504EBE"/>
  </w:footnote>
  <w:footnote w:id="2">
    <w:p w14:paraId="0A08058B" w14:textId="49169C35" w:rsidR="00A935DB" w:rsidRPr="00A9485F" w:rsidRDefault="00A935DB" w:rsidP="00C11A4E">
      <w:pPr>
        <w:pStyle w:val="FootnoteText"/>
        <w:rPr>
          <w:lang w:val="fr-CA"/>
        </w:rPr>
      </w:pPr>
      <w:r w:rsidRPr="00A9485F">
        <w:rPr>
          <w:rStyle w:val="FootnoteReference"/>
          <w:lang w:val="fr-CA"/>
        </w:rPr>
        <w:footnoteRef/>
      </w:r>
      <w:r w:rsidRPr="00A9485F">
        <w:rPr>
          <w:lang w:val="fr-CA"/>
        </w:rPr>
        <w:t xml:space="preserve"> </w:t>
      </w:r>
      <w:r>
        <w:rPr>
          <w:lang w:val="fr-CA"/>
        </w:rPr>
        <w:t xml:space="preserve">La mission devait initialement être dirigée par le président du Conseil d’administration du PNUD, du FNUAP et de l’UNOPS, S.E. M. </w:t>
      </w:r>
      <w:r w:rsidRPr="00A9485F">
        <w:rPr>
          <w:bCs/>
          <w:lang w:val="fr-CA"/>
        </w:rPr>
        <w:t>Zohrab Mnatsakanyan</w:t>
      </w:r>
      <w:r w:rsidRPr="00A9485F">
        <w:rPr>
          <w:lang w:val="fr-CA"/>
        </w:rPr>
        <w:t xml:space="preserve">, </w:t>
      </w:r>
      <w:r>
        <w:rPr>
          <w:lang w:val="fr-CA"/>
        </w:rPr>
        <w:t xml:space="preserve">Représentant permanent de l’Arménie auprès des </w:t>
      </w:r>
      <w:r w:rsidRPr="00A9485F">
        <w:rPr>
          <w:lang w:val="fr-CA"/>
        </w:rPr>
        <w:t>Nations</w:t>
      </w:r>
      <w:r>
        <w:rPr>
          <w:lang w:val="fr-CA"/>
        </w:rPr>
        <w:t xml:space="preserve"> Unies</w:t>
      </w:r>
      <w:r w:rsidRPr="00A9485F">
        <w:rPr>
          <w:lang w:val="fr-CA"/>
        </w:rPr>
        <w:t xml:space="preserve">; </w:t>
      </w:r>
      <w:r>
        <w:rPr>
          <w:lang w:val="fr-CA"/>
        </w:rPr>
        <w:t xml:space="preserve">toutefois, en raison de circonstances imprévues, celui-ci s’est trouvé dans l’impossibilité de prendre part à la visite en </w:t>
      </w:r>
      <w:r w:rsidRPr="00A9485F">
        <w:rPr>
          <w:lang w:val="fr-CA"/>
        </w:rPr>
        <w:t>Guin</w:t>
      </w:r>
      <w:r>
        <w:rPr>
          <w:lang w:val="fr-CA"/>
        </w:rPr>
        <w:t>ée</w:t>
      </w:r>
      <w:r w:rsidRPr="00A9485F">
        <w:rPr>
          <w:lang w:val="fr-CA"/>
        </w:rPr>
        <w:t>.</w:t>
      </w:r>
    </w:p>
  </w:footnote>
  <w:footnote w:id="3">
    <w:p w14:paraId="5BD53BD7" w14:textId="19FF3064" w:rsidR="00A935DB" w:rsidRPr="00A9485F" w:rsidRDefault="00A935DB">
      <w:pPr>
        <w:pStyle w:val="FootnoteText"/>
        <w:rPr>
          <w:lang w:val="fr-CA"/>
        </w:rPr>
      </w:pPr>
      <w:r w:rsidRPr="00A9485F">
        <w:rPr>
          <w:rStyle w:val="FootnoteReference"/>
          <w:lang w:val="fr-CA"/>
        </w:rPr>
        <w:footnoteRef/>
      </w:r>
      <w:r w:rsidRPr="00A9485F">
        <w:rPr>
          <w:lang w:val="fr-CA"/>
        </w:rPr>
        <w:t xml:space="preserve"> </w:t>
      </w:r>
      <w:r>
        <w:rPr>
          <w:lang w:val="fr-CA"/>
        </w:rPr>
        <w:t>Le chef de la délégation exprime sa vive satisfaction devant le haut niveau d’engagement manifesté en faveur de l’objet de la visite sur le terrain par tous les membres de la délégation et remercie les collègues du PNUD, d</w:t>
      </w:r>
      <w:r w:rsidR="007A4395">
        <w:rPr>
          <w:lang w:val="fr-CA"/>
        </w:rPr>
        <w:t>u</w:t>
      </w:r>
      <w:r>
        <w:rPr>
          <w:lang w:val="fr-CA"/>
        </w:rPr>
        <w:t xml:space="preserve"> FNUAP et de l’UNOPS qui ont accompagné la délégation depuis </w:t>
      </w:r>
      <w:r w:rsidRPr="00A9485F">
        <w:rPr>
          <w:lang w:val="fr-CA"/>
        </w:rPr>
        <w:t>New York.</w:t>
      </w:r>
    </w:p>
  </w:footnote>
  <w:footnote w:id="4">
    <w:p w14:paraId="098971DA" w14:textId="2416B827" w:rsidR="00A935DB" w:rsidRPr="00A9485F" w:rsidRDefault="00A935DB">
      <w:pPr>
        <w:pStyle w:val="FootnoteText"/>
        <w:rPr>
          <w:lang w:val="fr-CA"/>
        </w:rPr>
      </w:pPr>
      <w:r w:rsidRPr="00A9485F">
        <w:rPr>
          <w:rStyle w:val="FootnoteReference"/>
          <w:lang w:val="fr-CA"/>
        </w:rPr>
        <w:footnoteRef/>
      </w:r>
      <w:r w:rsidRPr="00A9485F">
        <w:rPr>
          <w:lang w:val="fr-CA"/>
        </w:rPr>
        <w:t xml:space="preserve"> </w:t>
      </w:r>
      <w:r>
        <w:rPr>
          <w:bCs/>
          <w:lang w:val="fr-CA"/>
        </w:rPr>
        <w:t>Les organismes des Nations Unies actuellement résidents en Guinée sont le PNUD, l’</w:t>
      </w:r>
      <w:r w:rsidRPr="00A9485F">
        <w:rPr>
          <w:bCs/>
          <w:lang w:val="fr-CA"/>
        </w:rPr>
        <w:t xml:space="preserve">UNICEF, </w:t>
      </w:r>
      <w:r>
        <w:rPr>
          <w:bCs/>
          <w:lang w:val="fr-CA"/>
        </w:rPr>
        <w:t>l’OMS, l’ONUSIDA, le FNUAP</w:t>
      </w:r>
      <w:r w:rsidRPr="00A9485F">
        <w:rPr>
          <w:bCs/>
          <w:lang w:val="fr-CA"/>
        </w:rPr>
        <w:t xml:space="preserve">, </w:t>
      </w:r>
      <w:r>
        <w:rPr>
          <w:bCs/>
          <w:lang w:val="fr-CA"/>
        </w:rPr>
        <w:t xml:space="preserve">le PAM, la </w:t>
      </w:r>
      <w:r w:rsidRPr="00A9485F">
        <w:rPr>
          <w:bCs/>
          <w:lang w:val="fr-CA"/>
        </w:rPr>
        <w:t xml:space="preserve">FAO, </w:t>
      </w:r>
      <w:r>
        <w:rPr>
          <w:bCs/>
          <w:lang w:val="fr-CA"/>
        </w:rPr>
        <w:t>le HCDH</w:t>
      </w:r>
      <w:r w:rsidRPr="00A9485F">
        <w:rPr>
          <w:bCs/>
          <w:lang w:val="fr-CA"/>
        </w:rPr>
        <w:t xml:space="preserve">, </w:t>
      </w:r>
      <w:r>
        <w:rPr>
          <w:bCs/>
          <w:lang w:val="fr-CA"/>
        </w:rPr>
        <w:t>l’ONUDI, l’OIM</w:t>
      </w:r>
      <w:r w:rsidRPr="00A9485F">
        <w:rPr>
          <w:bCs/>
          <w:lang w:val="fr-CA"/>
        </w:rPr>
        <w:t xml:space="preserve">, </w:t>
      </w:r>
      <w:r>
        <w:rPr>
          <w:bCs/>
          <w:lang w:val="fr-CA"/>
        </w:rPr>
        <w:t>la Banque mondiale et le FMI</w:t>
      </w:r>
      <w:r w:rsidRPr="00A9485F">
        <w:rPr>
          <w:bCs/>
          <w:lang w:val="fr-CA"/>
        </w:rPr>
        <w:t xml:space="preserve">. </w:t>
      </w:r>
      <w:r>
        <w:rPr>
          <w:bCs/>
          <w:lang w:val="fr-CA"/>
        </w:rPr>
        <w:t xml:space="preserve">Les organismes non résidents présents en Guinée sont </w:t>
      </w:r>
      <w:r w:rsidRPr="008D5ABE">
        <w:rPr>
          <w:bCs/>
          <w:lang w:val="fr-CA"/>
        </w:rPr>
        <w:t>l’UNESCO,</w:t>
      </w:r>
      <w:r w:rsidRPr="00A9485F">
        <w:rPr>
          <w:bCs/>
          <w:lang w:val="fr-CA"/>
        </w:rPr>
        <w:t xml:space="preserve"> </w:t>
      </w:r>
      <w:r>
        <w:rPr>
          <w:bCs/>
          <w:lang w:val="fr-CA"/>
        </w:rPr>
        <w:t>l’</w:t>
      </w:r>
      <w:r w:rsidRPr="00A9485F">
        <w:rPr>
          <w:bCs/>
          <w:lang w:val="fr-CA"/>
        </w:rPr>
        <w:t xml:space="preserve">UNOPS </w:t>
      </w:r>
      <w:r>
        <w:rPr>
          <w:bCs/>
          <w:lang w:val="fr-CA"/>
        </w:rPr>
        <w:t xml:space="preserve">et le </w:t>
      </w:r>
      <w:r w:rsidRPr="00A9485F">
        <w:rPr>
          <w:bCs/>
          <w:lang w:val="fr-CA"/>
        </w:rPr>
        <w:t>FIDA.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8" w:type="dxa"/>
      <w:tblBorders>
        <w:bottom w:val="single" w:sz="4" w:space="0" w:color="auto"/>
      </w:tblBorders>
      <w:tblLook w:val="0000" w:firstRow="0" w:lastRow="0" w:firstColumn="0" w:lastColumn="0" w:noHBand="0" w:noVBand="0"/>
    </w:tblPr>
    <w:tblGrid>
      <w:gridCol w:w="4662"/>
      <w:gridCol w:w="4878"/>
    </w:tblGrid>
    <w:tr w:rsidR="00A935DB" w14:paraId="2DD0E937" w14:textId="77777777" w:rsidTr="006B4616">
      <w:trPr>
        <w:trHeight w:val="20"/>
      </w:trPr>
      <w:tc>
        <w:tcPr>
          <w:tcW w:w="4662" w:type="dxa"/>
          <w:vAlign w:val="bottom"/>
        </w:tcPr>
        <w:p w14:paraId="1085BA80" w14:textId="54894BC4" w:rsidR="00A935DB" w:rsidRPr="00DB444A" w:rsidRDefault="00A935DB" w:rsidP="004A2167">
          <w:pPr>
            <w:pStyle w:val="Header"/>
            <w:tabs>
              <w:tab w:val="clear" w:pos="4320"/>
              <w:tab w:val="clear" w:pos="8640"/>
              <w:tab w:val="left" w:pos="720"/>
            </w:tabs>
            <w:rPr>
              <w:rStyle w:val="PageNumber"/>
              <w:b/>
              <w:sz w:val="17"/>
              <w:szCs w:val="17"/>
            </w:rPr>
          </w:pPr>
          <w:r w:rsidRPr="00DB444A">
            <w:rPr>
              <w:rStyle w:val="PageNumber"/>
              <w:b/>
              <w:sz w:val="17"/>
              <w:szCs w:val="17"/>
            </w:rPr>
            <w:t>DP</w:t>
          </w:r>
          <w:r>
            <w:rPr>
              <w:rStyle w:val="PageNumber"/>
              <w:b/>
              <w:sz w:val="17"/>
              <w:szCs w:val="17"/>
            </w:rPr>
            <w:t>-</w:t>
          </w:r>
          <w:r w:rsidRPr="00DB444A">
            <w:rPr>
              <w:rStyle w:val="PageNumber"/>
              <w:b/>
              <w:sz w:val="17"/>
              <w:szCs w:val="17"/>
            </w:rPr>
            <w:t>FPA</w:t>
          </w:r>
          <w:r>
            <w:rPr>
              <w:rStyle w:val="PageNumber"/>
              <w:b/>
              <w:sz w:val="17"/>
              <w:szCs w:val="17"/>
            </w:rPr>
            <w:t>-OPS/</w:t>
          </w:r>
          <w:r w:rsidRPr="00DB444A">
            <w:rPr>
              <w:rStyle w:val="PageNumber"/>
              <w:b/>
              <w:sz w:val="17"/>
              <w:szCs w:val="17"/>
            </w:rPr>
            <w:t>201</w:t>
          </w:r>
          <w:r>
            <w:rPr>
              <w:rStyle w:val="PageNumber"/>
              <w:b/>
              <w:sz w:val="17"/>
              <w:szCs w:val="17"/>
            </w:rPr>
            <w:t>6/CRP.1</w:t>
          </w:r>
        </w:p>
      </w:tc>
      <w:tc>
        <w:tcPr>
          <w:tcW w:w="4878" w:type="dxa"/>
        </w:tcPr>
        <w:p w14:paraId="75508A27" w14:textId="77777777" w:rsidR="00A935DB" w:rsidRDefault="00A935DB" w:rsidP="006B4616">
          <w:pPr>
            <w:pStyle w:val="Header"/>
            <w:tabs>
              <w:tab w:val="clear" w:pos="4320"/>
              <w:tab w:val="clear" w:pos="8640"/>
              <w:tab w:val="left" w:pos="720"/>
            </w:tabs>
            <w:spacing w:line="360" w:lineRule="auto"/>
            <w:rPr>
              <w:rStyle w:val="PageNumber"/>
            </w:rPr>
          </w:pPr>
        </w:p>
      </w:tc>
    </w:tr>
  </w:tbl>
  <w:p w14:paraId="3D13F76B" w14:textId="2D939B3A" w:rsidR="00A935DB" w:rsidRPr="00AA2EC9" w:rsidRDefault="00A935DB" w:rsidP="00EE5E99">
    <w:pPr>
      <w:pStyle w:val="Header"/>
      <w:tabs>
        <w:tab w:val="clear" w:pos="4320"/>
        <w:tab w:val="clear" w:pos="8640"/>
        <w:tab w:val="left" w:pos="720"/>
      </w:tabs>
      <w:spacing w:line="360" w:lineRule="auto"/>
      <w:rPr>
        <w:bCs/>
        <w:sz w:val="18"/>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8" w:type="dxa"/>
      <w:tblBorders>
        <w:bottom w:val="single" w:sz="4" w:space="0" w:color="auto"/>
      </w:tblBorders>
      <w:tblLook w:val="0000" w:firstRow="0" w:lastRow="0" w:firstColumn="0" w:lastColumn="0" w:noHBand="0" w:noVBand="0"/>
    </w:tblPr>
    <w:tblGrid>
      <w:gridCol w:w="4662"/>
      <w:gridCol w:w="4878"/>
    </w:tblGrid>
    <w:tr w:rsidR="00A935DB" w:rsidRPr="004A2167" w14:paraId="139B09AE" w14:textId="77777777" w:rsidTr="009D4DEA">
      <w:trPr>
        <w:trHeight w:val="20"/>
      </w:trPr>
      <w:tc>
        <w:tcPr>
          <w:tcW w:w="4662" w:type="dxa"/>
        </w:tcPr>
        <w:p w14:paraId="334B0795" w14:textId="3FB7CEB6" w:rsidR="00A935DB" w:rsidRPr="004A2167" w:rsidRDefault="00A935DB" w:rsidP="009D4DEA">
          <w:pPr>
            <w:pStyle w:val="Header"/>
            <w:tabs>
              <w:tab w:val="clear" w:pos="4320"/>
              <w:tab w:val="clear" w:pos="8640"/>
              <w:tab w:val="left" w:pos="864"/>
            </w:tabs>
            <w:spacing w:line="360" w:lineRule="auto"/>
            <w:rPr>
              <w:rStyle w:val="PageNumber"/>
              <w:sz w:val="17"/>
              <w:szCs w:val="17"/>
            </w:rPr>
          </w:pPr>
        </w:p>
      </w:tc>
      <w:tc>
        <w:tcPr>
          <w:tcW w:w="4878" w:type="dxa"/>
          <w:vAlign w:val="bottom"/>
        </w:tcPr>
        <w:p w14:paraId="606EBED0" w14:textId="50CEE1BD" w:rsidR="00A935DB" w:rsidRPr="004A2167" w:rsidRDefault="00A935DB" w:rsidP="009D4DEA">
          <w:pPr>
            <w:pStyle w:val="Header"/>
            <w:tabs>
              <w:tab w:val="clear" w:pos="4320"/>
              <w:tab w:val="clear" w:pos="8640"/>
              <w:tab w:val="left" w:pos="864"/>
            </w:tabs>
            <w:jc w:val="right"/>
            <w:rPr>
              <w:rStyle w:val="PageNumber"/>
              <w:b/>
              <w:sz w:val="17"/>
              <w:szCs w:val="17"/>
            </w:rPr>
          </w:pPr>
          <w:r w:rsidRPr="004A2167">
            <w:rPr>
              <w:b/>
              <w:sz w:val="17"/>
              <w:szCs w:val="17"/>
            </w:rPr>
            <w:t>DP-FPA-OPS/2016/CRP.1</w:t>
          </w:r>
        </w:p>
      </w:tc>
    </w:tr>
  </w:tbl>
  <w:p w14:paraId="27286972" w14:textId="16717F7A" w:rsidR="00A935DB" w:rsidRPr="004A2167" w:rsidRDefault="00A935DB" w:rsidP="00F17995">
    <w:pPr>
      <w:pStyle w:val="Header"/>
      <w:tabs>
        <w:tab w:val="clear" w:pos="4320"/>
        <w:tab w:val="clear" w:pos="8640"/>
        <w:tab w:val="left" w:pos="864"/>
      </w:tabs>
      <w:spacing w:line="360" w:lineRule="auto"/>
      <w:rPr>
        <w:sz w:val="17"/>
        <w:szCs w:val="17"/>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872"/>
      <w:gridCol w:w="245"/>
      <w:gridCol w:w="3463"/>
      <w:gridCol w:w="900"/>
      <w:gridCol w:w="1800"/>
    </w:tblGrid>
    <w:tr w:rsidR="00A935DB" w:rsidRPr="00A25A6B" w14:paraId="3E19898D" w14:textId="77777777" w:rsidTr="00DA01B9">
      <w:trPr>
        <w:trHeight w:hRule="exact" w:val="432"/>
      </w:trPr>
      <w:tc>
        <w:tcPr>
          <w:tcW w:w="1260" w:type="dxa"/>
          <w:tcBorders>
            <w:top w:val="nil"/>
            <w:left w:val="nil"/>
            <w:bottom w:val="nil"/>
            <w:right w:val="nil"/>
          </w:tcBorders>
          <w:vAlign w:val="bottom"/>
        </w:tcPr>
        <w:p w14:paraId="765937BA" w14:textId="71D78F34" w:rsidR="00A935DB" w:rsidRPr="00A25A6B" w:rsidRDefault="00A935DB" w:rsidP="00F354DA">
          <w:pPr>
            <w:tabs>
              <w:tab w:val="center" w:pos="4513"/>
              <w:tab w:val="right" w:pos="9026"/>
            </w:tabs>
            <w:spacing w:after="120"/>
          </w:pPr>
        </w:p>
      </w:tc>
      <w:tc>
        <w:tcPr>
          <w:tcW w:w="1872" w:type="dxa"/>
          <w:tcBorders>
            <w:top w:val="nil"/>
            <w:left w:val="nil"/>
            <w:bottom w:val="nil"/>
            <w:right w:val="nil"/>
          </w:tcBorders>
          <w:vAlign w:val="bottom"/>
        </w:tcPr>
        <w:p w14:paraId="57BBE004" w14:textId="12F89A46" w:rsidR="00A935DB" w:rsidRPr="00A25A6B" w:rsidRDefault="00A935DB" w:rsidP="00F354DA">
          <w:pPr>
            <w:keepNext/>
            <w:keepLines/>
            <w:suppressAutoHyphens/>
            <w:spacing w:after="80" w:line="300" w:lineRule="exact"/>
            <w:outlineLvl w:val="0"/>
            <w:rPr>
              <w:spacing w:val="2"/>
              <w:w w:val="96"/>
              <w:kern w:val="14"/>
              <w:sz w:val="28"/>
            </w:rPr>
          </w:pPr>
          <w:r w:rsidRPr="00A25A6B">
            <w:rPr>
              <w:spacing w:val="2"/>
              <w:w w:val="96"/>
              <w:kern w:val="14"/>
              <w:sz w:val="28"/>
            </w:rPr>
            <w:t>Nations</w:t>
          </w:r>
          <w:r w:rsidR="00373951">
            <w:rPr>
              <w:spacing w:val="2"/>
              <w:w w:val="96"/>
              <w:kern w:val="14"/>
              <w:sz w:val="28"/>
            </w:rPr>
            <w:t xml:space="preserve"> Unies</w:t>
          </w:r>
        </w:p>
      </w:tc>
      <w:tc>
        <w:tcPr>
          <w:tcW w:w="245" w:type="dxa"/>
          <w:tcBorders>
            <w:top w:val="nil"/>
            <w:left w:val="nil"/>
            <w:bottom w:val="nil"/>
            <w:right w:val="nil"/>
          </w:tcBorders>
          <w:vAlign w:val="bottom"/>
        </w:tcPr>
        <w:p w14:paraId="5D8DE69F" w14:textId="77777777" w:rsidR="00A935DB" w:rsidRPr="00A25A6B" w:rsidRDefault="00A935DB" w:rsidP="00F354DA">
          <w:pPr>
            <w:tabs>
              <w:tab w:val="center" w:pos="4513"/>
              <w:tab w:val="right" w:pos="9026"/>
            </w:tabs>
            <w:spacing w:after="120"/>
          </w:pPr>
        </w:p>
      </w:tc>
      <w:tc>
        <w:tcPr>
          <w:tcW w:w="6163" w:type="dxa"/>
          <w:gridSpan w:val="3"/>
          <w:tcBorders>
            <w:top w:val="nil"/>
            <w:left w:val="nil"/>
            <w:bottom w:val="nil"/>
            <w:right w:val="nil"/>
          </w:tcBorders>
          <w:vAlign w:val="bottom"/>
        </w:tcPr>
        <w:p w14:paraId="27D5548E" w14:textId="20605278" w:rsidR="00A935DB" w:rsidRPr="00A25A6B" w:rsidRDefault="00A935DB" w:rsidP="001A2C22">
          <w:pPr>
            <w:spacing w:after="80"/>
            <w:ind w:right="90"/>
            <w:jc w:val="right"/>
            <w:rPr>
              <w:b/>
              <w:position w:val="-4"/>
            </w:rPr>
          </w:pPr>
          <w:r w:rsidRPr="001A2C22">
            <w:rPr>
              <w:b/>
              <w:bCs/>
              <w:position w:val="-4"/>
              <w:sz w:val="20"/>
              <w:lang w:val="es-MX"/>
            </w:rPr>
            <w:t>DP-FPA</w:t>
          </w:r>
          <w:r>
            <w:rPr>
              <w:b/>
              <w:bCs/>
              <w:position w:val="-4"/>
              <w:sz w:val="20"/>
              <w:lang w:val="es-MX"/>
            </w:rPr>
            <w:t>-OPS</w:t>
          </w:r>
          <w:r w:rsidRPr="001A2C22">
            <w:rPr>
              <w:b/>
              <w:bCs/>
              <w:position w:val="-4"/>
              <w:sz w:val="20"/>
              <w:lang w:val="es-MX"/>
            </w:rPr>
            <w:t>/201</w:t>
          </w:r>
          <w:r>
            <w:rPr>
              <w:b/>
              <w:bCs/>
              <w:position w:val="-4"/>
              <w:sz w:val="20"/>
              <w:lang w:val="es-MX"/>
            </w:rPr>
            <w:t>6</w:t>
          </w:r>
          <w:r w:rsidRPr="001A2C22">
            <w:rPr>
              <w:b/>
              <w:bCs/>
              <w:position w:val="-4"/>
              <w:sz w:val="20"/>
              <w:lang w:val="es-MX"/>
            </w:rPr>
            <w:t>/CRP.</w:t>
          </w:r>
          <w:r>
            <w:rPr>
              <w:b/>
              <w:bCs/>
              <w:position w:val="-4"/>
              <w:sz w:val="20"/>
              <w:lang w:val="es-MX"/>
            </w:rPr>
            <w:t>1</w:t>
          </w:r>
        </w:p>
      </w:tc>
    </w:tr>
    <w:tr w:rsidR="00A935DB" w:rsidRPr="00A25A6B" w14:paraId="370D1C17" w14:textId="77777777" w:rsidTr="00DA01B9">
      <w:trPr>
        <w:trHeight w:hRule="exact" w:val="2008"/>
      </w:trPr>
      <w:tc>
        <w:tcPr>
          <w:tcW w:w="1260" w:type="dxa"/>
          <w:tcBorders>
            <w:left w:val="nil"/>
            <w:bottom w:val="single" w:sz="12" w:space="0" w:color="auto"/>
            <w:right w:val="nil"/>
          </w:tcBorders>
        </w:tcPr>
        <w:p w14:paraId="74BEC860" w14:textId="77777777" w:rsidR="00A935DB" w:rsidRPr="00A25A6B" w:rsidRDefault="00A935DB" w:rsidP="00F354DA">
          <w:pPr>
            <w:tabs>
              <w:tab w:val="center" w:pos="4513"/>
              <w:tab w:val="right" w:pos="9026"/>
            </w:tabs>
            <w:spacing w:before="109"/>
          </w:pPr>
          <w:r w:rsidRPr="00A25A6B">
            <w:t xml:space="preserve"> </w:t>
          </w:r>
          <w:r w:rsidRPr="00A25A6B">
            <w:rPr>
              <w:noProof/>
              <w:lang w:val="en-US"/>
            </w:rPr>
            <w:drawing>
              <wp:inline distT="0" distB="0" distL="0" distR="0" wp14:anchorId="2558F22F" wp14:editId="604FBEE0">
                <wp:extent cx="708025" cy="624590"/>
                <wp:effectExtent l="0" t="0" r="0" b="4445"/>
                <wp:docPr id="17" name="Picture 1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435" cy="625834"/>
                        </a:xfrm>
                        <a:prstGeom prst="rect">
                          <a:avLst/>
                        </a:prstGeom>
                        <a:noFill/>
                        <a:ln>
                          <a:noFill/>
                        </a:ln>
                      </pic:spPr>
                    </pic:pic>
                  </a:graphicData>
                </a:graphic>
              </wp:inline>
            </w:drawing>
          </w:r>
        </w:p>
        <w:p w14:paraId="561A0921" w14:textId="77777777" w:rsidR="00A935DB" w:rsidRPr="00A25A6B" w:rsidRDefault="00A935DB" w:rsidP="00F354DA">
          <w:pPr>
            <w:tabs>
              <w:tab w:val="center" w:pos="4513"/>
              <w:tab w:val="right" w:pos="9026"/>
            </w:tabs>
            <w:spacing w:before="109"/>
          </w:pPr>
        </w:p>
      </w:tc>
      <w:tc>
        <w:tcPr>
          <w:tcW w:w="5580" w:type="dxa"/>
          <w:gridSpan w:val="3"/>
          <w:tcBorders>
            <w:left w:val="nil"/>
            <w:bottom w:val="single" w:sz="12" w:space="0" w:color="auto"/>
            <w:right w:val="nil"/>
          </w:tcBorders>
        </w:tcPr>
        <w:p w14:paraId="3FDD1360" w14:textId="79D3ED8C" w:rsidR="00A935DB" w:rsidRPr="00DA01B9" w:rsidRDefault="00373951" w:rsidP="00DA01B9">
          <w:pPr>
            <w:keepNext/>
            <w:keepLines/>
            <w:tabs>
              <w:tab w:val="right" w:leader="dot" w:pos="360"/>
            </w:tabs>
            <w:suppressAutoHyphens/>
            <w:spacing w:before="109" w:line="330" w:lineRule="exact"/>
            <w:ind w:right="-180"/>
            <w:outlineLvl w:val="0"/>
            <w:rPr>
              <w:b/>
              <w:spacing w:val="-4"/>
              <w:w w:val="98"/>
              <w:kern w:val="14"/>
              <w:sz w:val="32"/>
              <w:szCs w:val="32"/>
            </w:rPr>
          </w:pPr>
          <w:r w:rsidRPr="00DA01B9">
            <w:rPr>
              <w:b/>
              <w:spacing w:val="-4"/>
              <w:w w:val="98"/>
              <w:kern w:val="14"/>
              <w:sz w:val="32"/>
              <w:szCs w:val="32"/>
            </w:rPr>
            <w:t>Conseil d’administration du Programme des Nations Unies pour le développement</w:t>
          </w:r>
          <w:r w:rsidR="00A935DB" w:rsidRPr="00DA01B9">
            <w:rPr>
              <w:b/>
              <w:spacing w:val="-4"/>
              <w:w w:val="98"/>
              <w:kern w:val="14"/>
              <w:sz w:val="32"/>
              <w:szCs w:val="32"/>
            </w:rPr>
            <w:t xml:space="preserve">, </w:t>
          </w:r>
          <w:r w:rsidR="00E338B5" w:rsidRPr="00DA01B9">
            <w:rPr>
              <w:b/>
              <w:spacing w:val="-4"/>
              <w:w w:val="98"/>
              <w:kern w:val="14"/>
              <w:sz w:val="32"/>
              <w:szCs w:val="32"/>
            </w:rPr>
            <w:t xml:space="preserve">du Fonds des </w:t>
          </w:r>
          <w:r w:rsidR="008E0F8E" w:rsidRPr="00DA01B9">
            <w:rPr>
              <w:b/>
              <w:spacing w:val="-4"/>
              <w:w w:val="98"/>
              <w:kern w:val="14"/>
              <w:sz w:val="32"/>
              <w:szCs w:val="32"/>
            </w:rPr>
            <w:t xml:space="preserve">Nations Unies </w:t>
          </w:r>
          <w:r w:rsidR="00E338B5" w:rsidRPr="00DA01B9">
            <w:rPr>
              <w:b/>
              <w:spacing w:val="-4"/>
              <w:w w:val="98"/>
              <w:kern w:val="14"/>
              <w:sz w:val="32"/>
              <w:szCs w:val="32"/>
            </w:rPr>
            <w:t>pour la p</w:t>
          </w:r>
          <w:r w:rsidR="00A935DB" w:rsidRPr="00DA01B9">
            <w:rPr>
              <w:b/>
              <w:spacing w:val="-4"/>
              <w:w w:val="98"/>
              <w:kern w:val="14"/>
              <w:sz w:val="32"/>
              <w:szCs w:val="32"/>
            </w:rPr>
            <w:t xml:space="preserve">opulation </w:t>
          </w:r>
          <w:r w:rsidR="00E338B5" w:rsidRPr="00DA01B9">
            <w:rPr>
              <w:b/>
              <w:spacing w:val="-4"/>
              <w:w w:val="98"/>
              <w:kern w:val="14"/>
              <w:sz w:val="32"/>
              <w:szCs w:val="32"/>
            </w:rPr>
            <w:t xml:space="preserve">et du Bureau des </w:t>
          </w:r>
          <w:r w:rsidR="008E0F8E" w:rsidRPr="00DA01B9">
            <w:rPr>
              <w:b/>
              <w:spacing w:val="-4"/>
              <w:w w:val="98"/>
              <w:kern w:val="14"/>
              <w:sz w:val="32"/>
              <w:szCs w:val="32"/>
            </w:rPr>
            <w:t xml:space="preserve">Nations Unies </w:t>
          </w:r>
          <w:r w:rsidR="00E338B5" w:rsidRPr="00DA01B9">
            <w:rPr>
              <w:b/>
              <w:spacing w:val="-4"/>
              <w:w w:val="98"/>
              <w:kern w:val="14"/>
              <w:sz w:val="32"/>
              <w:szCs w:val="32"/>
            </w:rPr>
            <w:t xml:space="preserve">pour les services d’appui aux projets </w:t>
          </w:r>
        </w:p>
      </w:tc>
      <w:tc>
        <w:tcPr>
          <w:tcW w:w="900" w:type="dxa"/>
          <w:tcBorders>
            <w:left w:val="nil"/>
            <w:bottom w:val="single" w:sz="12" w:space="0" w:color="auto"/>
            <w:right w:val="nil"/>
          </w:tcBorders>
        </w:tcPr>
        <w:p w14:paraId="1F3D224B" w14:textId="77777777" w:rsidR="00A935DB" w:rsidRPr="00A25A6B" w:rsidRDefault="00A935DB" w:rsidP="00F354DA">
          <w:pPr>
            <w:tabs>
              <w:tab w:val="center" w:pos="4513"/>
              <w:tab w:val="right" w:pos="9026"/>
            </w:tabs>
            <w:spacing w:before="109"/>
          </w:pPr>
        </w:p>
      </w:tc>
      <w:tc>
        <w:tcPr>
          <w:tcW w:w="1800" w:type="dxa"/>
          <w:tcBorders>
            <w:left w:val="nil"/>
            <w:bottom w:val="single" w:sz="12" w:space="0" w:color="auto"/>
            <w:right w:val="nil"/>
          </w:tcBorders>
        </w:tcPr>
        <w:p w14:paraId="0759579D" w14:textId="3938D516" w:rsidR="00A935DB" w:rsidRPr="00A25A6B" w:rsidRDefault="00A935DB" w:rsidP="00F354DA">
          <w:pPr>
            <w:spacing w:before="240"/>
            <w:rPr>
              <w:sz w:val="20"/>
              <w:lang w:val="es-ES_tradnl"/>
            </w:rPr>
          </w:pPr>
          <w:r w:rsidRPr="00A25A6B">
            <w:rPr>
              <w:sz w:val="20"/>
              <w:lang w:val="es-ES_tradnl"/>
            </w:rPr>
            <w:t>Distr.</w:t>
          </w:r>
          <w:r w:rsidR="00DA01B9">
            <w:rPr>
              <w:sz w:val="20"/>
              <w:lang w:val="es-ES_tradnl"/>
            </w:rPr>
            <w:t xml:space="preserve"> générale</w:t>
          </w:r>
        </w:p>
        <w:p w14:paraId="0982D6A3" w14:textId="72A2B493" w:rsidR="00A935DB" w:rsidRPr="00A25A6B" w:rsidRDefault="00A935DB" w:rsidP="00F354DA">
          <w:pPr>
            <w:spacing w:after="240"/>
            <w:ind w:right="450"/>
            <w:rPr>
              <w:sz w:val="20"/>
            </w:rPr>
          </w:pPr>
          <w:r>
            <w:rPr>
              <w:sz w:val="20"/>
            </w:rPr>
            <w:t xml:space="preserve">16 </w:t>
          </w:r>
          <w:r w:rsidR="00E338B5">
            <w:rPr>
              <w:sz w:val="20"/>
            </w:rPr>
            <w:t xml:space="preserve">juin </w:t>
          </w:r>
          <w:r w:rsidRPr="00A25A6B">
            <w:rPr>
              <w:sz w:val="20"/>
            </w:rPr>
            <w:t>201</w:t>
          </w:r>
          <w:r>
            <w:rPr>
              <w:sz w:val="20"/>
            </w:rPr>
            <w:t>6</w:t>
          </w:r>
        </w:p>
        <w:p w14:paraId="7B70F252" w14:textId="2E2C39D3" w:rsidR="00A935DB" w:rsidRPr="00A25A6B" w:rsidRDefault="00A935DB" w:rsidP="00F354DA">
          <w:r w:rsidRPr="00A25A6B">
            <w:rPr>
              <w:sz w:val="20"/>
            </w:rPr>
            <w:t>Original</w:t>
          </w:r>
          <w:r w:rsidR="00E338B5">
            <w:rPr>
              <w:sz w:val="20"/>
            </w:rPr>
            <w:t xml:space="preserve"> </w:t>
          </w:r>
          <w:r w:rsidRPr="00A25A6B">
            <w:rPr>
              <w:sz w:val="20"/>
            </w:rPr>
            <w:t xml:space="preserve">: </w:t>
          </w:r>
          <w:r w:rsidR="00E338B5">
            <w:rPr>
              <w:sz w:val="20"/>
            </w:rPr>
            <w:t>anglais</w:t>
          </w:r>
        </w:p>
      </w:tc>
    </w:tr>
  </w:tbl>
  <w:p w14:paraId="4324499F" w14:textId="77777777" w:rsidR="00A935DB" w:rsidRDefault="00A93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4314"/>
    <w:multiLevelType w:val="hybridMultilevel"/>
    <w:tmpl w:val="A8901F0A"/>
    <w:lvl w:ilvl="0" w:tplc="18502BA2">
      <w:start w:val="1"/>
      <w:numFmt w:val="upp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B9484C"/>
    <w:multiLevelType w:val="hybridMultilevel"/>
    <w:tmpl w:val="C254BB4C"/>
    <w:styleLink w:val="ImportedStyle1"/>
    <w:lvl w:ilvl="0" w:tplc="05DAB6B8">
      <w:start w:val="1"/>
      <w:numFmt w:val="upperRoman"/>
      <w:lvlText w:val="%1."/>
      <w:lvlJc w:val="left"/>
      <w:pPr>
        <w:ind w:left="360" w:hanging="360"/>
      </w:pPr>
      <w:rPr>
        <w:rFonts w:hAnsi="Arial Unicode MS"/>
        <w:b/>
        <w:bCs/>
        <w:caps w:val="0"/>
        <w:smallCaps w:val="0"/>
        <w:strike w:val="0"/>
        <w:dstrike w:val="0"/>
        <w:spacing w:val="0"/>
        <w:w w:val="100"/>
        <w:kern w:val="0"/>
        <w:position w:val="0"/>
        <w:highlight w:val="none"/>
        <w:vertAlign w:val="baseline"/>
      </w:rPr>
    </w:lvl>
    <w:lvl w:ilvl="1" w:tplc="3ED00BF0">
      <w:start w:val="1"/>
      <w:numFmt w:val="upperRoman"/>
      <w:lvlText w:val="%2."/>
      <w:lvlJc w:val="left"/>
      <w:pPr>
        <w:ind w:left="1080" w:hanging="360"/>
      </w:pPr>
      <w:rPr>
        <w:rFonts w:hAnsi="Arial Unicode MS"/>
        <w:b/>
        <w:bCs/>
        <w:caps w:val="0"/>
        <w:smallCaps w:val="0"/>
        <w:strike w:val="0"/>
        <w:dstrike w:val="0"/>
        <w:spacing w:val="0"/>
        <w:w w:val="100"/>
        <w:kern w:val="0"/>
        <w:position w:val="0"/>
        <w:highlight w:val="none"/>
        <w:vertAlign w:val="baseline"/>
      </w:rPr>
    </w:lvl>
    <w:lvl w:ilvl="2" w:tplc="786A0EE6">
      <w:start w:val="1"/>
      <w:numFmt w:val="upperRoman"/>
      <w:lvlText w:val="%3."/>
      <w:lvlJc w:val="left"/>
      <w:pPr>
        <w:ind w:left="1800" w:hanging="360"/>
      </w:pPr>
      <w:rPr>
        <w:rFonts w:hAnsi="Arial Unicode MS"/>
        <w:b/>
        <w:bCs/>
        <w:caps w:val="0"/>
        <w:smallCaps w:val="0"/>
        <w:strike w:val="0"/>
        <w:dstrike w:val="0"/>
        <w:spacing w:val="0"/>
        <w:w w:val="100"/>
        <w:kern w:val="0"/>
        <w:position w:val="0"/>
        <w:highlight w:val="none"/>
        <w:vertAlign w:val="baseline"/>
      </w:rPr>
    </w:lvl>
    <w:lvl w:ilvl="3" w:tplc="F502EAA2">
      <w:start w:val="1"/>
      <w:numFmt w:val="upperRoman"/>
      <w:lvlText w:val="%4."/>
      <w:lvlJc w:val="left"/>
      <w:pPr>
        <w:ind w:left="2520" w:hanging="360"/>
      </w:pPr>
      <w:rPr>
        <w:rFonts w:hAnsi="Arial Unicode MS"/>
        <w:b/>
        <w:bCs/>
        <w:caps w:val="0"/>
        <w:smallCaps w:val="0"/>
        <w:strike w:val="0"/>
        <w:dstrike w:val="0"/>
        <w:spacing w:val="0"/>
        <w:w w:val="100"/>
        <w:kern w:val="0"/>
        <w:position w:val="0"/>
        <w:highlight w:val="none"/>
        <w:vertAlign w:val="baseline"/>
      </w:rPr>
    </w:lvl>
    <w:lvl w:ilvl="4" w:tplc="DA105944">
      <w:start w:val="1"/>
      <w:numFmt w:val="upperRoman"/>
      <w:lvlText w:val="%5."/>
      <w:lvlJc w:val="left"/>
      <w:pPr>
        <w:ind w:left="3240" w:hanging="360"/>
      </w:pPr>
      <w:rPr>
        <w:rFonts w:hAnsi="Arial Unicode MS"/>
        <w:b/>
        <w:bCs/>
        <w:caps w:val="0"/>
        <w:smallCaps w:val="0"/>
        <w:strike w:val="0"/>
        <w:dstrike w:val="0"/>
        <w:spacing w:val="0"/>
        <w:w w:val="100"/>
        <w:kern w:val="0"/>
        <w:position w:val="0"/>
        <w:highlight w:val="none"/>
        <w:vertAlign w:val="baseline"/>
      </w:rPr>
    </w:lvl>
    <w:lvl w:ilvl="5" w:tplc="DC181F30">
      <w:start w:val="1"/>
      <w:numFmt w:val="upperRoman"/>
      <w:lvlText w:val="%6."/>
      <w:lvlJc w:val="left"/>
      <w:pPr>
        <w:ind w:left="3960" w:hanging="360"/>
      </w:pPr>
      <w:rPr>
        <w:rFonts w:hAnsi="Arial Unicode MS"/>
        <w:b/>
        <w:bCs/>
        <w:caps w:val="0"/>
        <w:smallCaps w:val="0"/>
        <w:strike w:val="0"/>
        <w:dstrike w:val="0"/>
        <w:spacing w:val="0"/>
        <w:w w:val="100"/>
        <w:kern w:val="0"/>
        <w:position w:val="0"/>
        <w:highlight w:val="none"/>
        <w:vertAlign w:val="baseline"/>
      </w:rPr>
    </w:lvl>
    <w:lvl w:ilvl="6" w:tplc="C2CEF504">
      <w:start w:val="1"/>
      <w:numFmt w:val="upperRoman"/>
      <w:lvlText w:val="%7."/>
      <w:lvlJc w:val="left"/>
      <w:pPr>
        <w:ind w:left="4680" w:hanging="360"/>
      </w:pPr>
      <w:rPr>
        <w:rFonts w:hAnsi="Arial Unicode MS"/>
        <w:b/>
        <w:bCs/>
        <w:caps w:val="0"/>
        <w:smallCaps w:val="0"/>
        <w:strike w:val="0"/>
        <w:dstrike w:val="0"/>
        <w:spacing w:val="0"/>
        <w:w w:val="100"/>
        <w:kern w:val="0"/>
        <w:position w:val="0"/>
        <w:highlight w:val="none"/>
        <w:vertAlign w:val="baseline"/>
      </w:rPr>
    </w:lvl>
    <w:lvl w:ilvl="7" w:tplc="3A0A153A">
      <w:start w:val="1"/>
      <w:numFmt w:val="upperRoman"/>
      <w:lvlText w:val="%8."/>
      <w:lvlJc w:val="left"/>
      <w:pPr>
        <w:ind w:left="5400" w:hanging="360"/>
      </w:pPr>
      <w:rPr>
        <w:rFonts w:hAnsi="Arial Unicode MS"/>
        <w:b/>
        <w:bCs/>
        <w:caps w:val="0"/>
        <w:smallCaps w:val="0"/>
        <w:strike w:val="0"/>
        <w:dstrike w:val="0"/>
        <w:spacing w:val="0"/>
        <w:w w:val="100"/>
        <w:kern w:val="0"/>
        <w:position w:val="0"/>
        <w:highlight w:val="none"/>
        <w:vertAlign w:val="baseline"/>
      </w:rPr>
    </w:lvl>
    <w:lvl w:ilvl="8" w:tplc="99E6A7A6">
      <w:start w:val="1"/>
      <w:numFmt w:val="upperRoman"/>
      <w:lvlText w:val="%9."/>
      <w:lvlJc w:val="left"/>
      <w:pPr>
        <w:ind w:left="6120" w:hanging="360"/>
      </w:pPr>
      <w:rPr>
        <w:rFonts w:hAnsi="Arial Unicode MS"/>
        <w:b/>
        <w:bCs/>
        <w:caps w:val="0"/>
        <w:smallCaps w:val="0"/>
        <w:strike w:val="0"/>
        <w:dstrike w:val="0"/>
        <w:spacing w:val="0"/>
        <w:w w:val="100"/>
        <w:kern w:val="0"/>
        <w:position w:val="0"/>
        <w:highlight w:val="none"/>
        <w:vertAlign w:val="baseline"/>
      </w:rPr>
    </w:lvl>
  </w:abstractNum>
  <w:abstractNum w:abstractNumId="2" w15:restartNumberingAfterBreak="0">
    <w:nsid w:val="46BB3CB8"/>
    <w:multiLevelType w:val="hybridMultilevel"/>
    <w:tmpl w:val="A54E5234"/>
    <w:lvl w:ilvl="0" w:tplc="4A18F4DE">
      <w:start w:val="1"/>
      <w:numFmt w:val="decimal"/>
      <w:pStyle w:val="Num1para"/>
      <w:lvlText w:val="%1."/>
      <w:lvlJc w:val="left"/>
      <w:pPr>
        <w:ind w:left="1094" w:hanging="360"/>
      </w:pPr>
      <w:rPr>
        <w:rFonts w:ascii="Times New Roman" w:hAnsi="Times New Roman" w:cs="Times New Roman" w:hint="default"/>
        <w:b w:val="0"/>
        <w:i w:val="0"/>
        <w:sz w:val="20"/>
        <w:szCs w:val="20"/>
        <w:vertAlign w:val="baseline"/>
      </w:rPr>
    </w:lvl>
    <w:lvl w:ilvl="1" w:tplc="04090001">
      <w:start w:val="1"/>
      <w:numFmt w:val="bullet"/>
      <w:lvlText w:val=""/>
      <w:lvlJc w:val="left"/>
      <w:pPr>
        <w:ind w:left="2354" w:hanging="360"/>
      </w:pPr>
      <w:rPr>
        <w:rFonts w:ascii="Symbol" w:hAnsi="Symbol" w:hint="default"/>
      </w:rPr>
    </w:lvl>
    <w:lvl w:ilvl="2" w:tplc="04090017">
      <w:start w:val="1"/>
      <w:numFmt w:val="lowerLetter"/>
      <w:pStyle w:val="ListParagraph"/>
      <w:lvlText w:val="%3)"/>
      <w:lvlJc w:val="left"/>
      <w:pPr>
        <w:ind w:left="3374" w:hanging="480"/>
      </w:pPr>
      <w:rPr>
        <w:rFonts w:hint="default"/>
      </w:r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3" w15:restartNumberingAfterBreak="0">
    <w:nsid w:val="4AC9429F"/>
    <w:multiLevelType w:val="hybridMultilevel"/>
    <w:tmpl w:val="AAF633F4"/>
    <w:lvl w:ilvl="0" w:tplc="7D9E7A6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4542A"/>
    <w:multiLevelType w:val="hybridMultilevel"/>
    <w:tmpl w:val="722C71DA"/>
    <w:lvl w:ilvl="0" w:tplc="20F8476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7"/>
    <w:rsid w:val="00000A39"/>
    <w:rsid w:val="00000C35"/>
    <w:rsid w:val="000010A1"/>
    <w:rsid w:val="000017EE"/>
    <w:rsid w:val="00001B60"/>
    <w:rsid w:val="00001C3F"/>
    <w:rsid w:val="000025FE"/>
    <w:rsid w:val="0000270D"/>
    <w:rsid w:val="0000285C"/>
    <w:rsid w:val="0000335A"/>
    <w:rsid w:val="00003695"/>
    <w:rsid w:val="00003B72"/>
    <w:rsid w:val="00004F26"/>
    <w:rsid w:val="000057C4"/>
    <w:rsid w:val="000061C7"/>
    <w:rsid w:val="00006341"/>
    <w:rsid w:val="00006820"/>
    <w:rsid w:val="00006893"/>
    <w:rsid w:val="00006E33"/>
    <w:rsid w:val="00007F63"/>
    <w:rsid w:val="000103EA"/>
    <w:rsid w:val="0001064D"/>
    <w:rsid w:val="0001069B"/>
    <w:rsid w:val="000106E0"/>
    <w:rsid w:val="000108F6"/>
    <w:rsid w:val="00010C17"/>
    <w:rsid w:val="00010F50"/>
    <w:rsid w:val="00011DC7"/>
    <w:rsid w:val="0001236F"/>
    <w:rsid w:val="0001268A"/>
    <w:rsid w:val="00012719"/>
    <w:rsid w:val="0001295E"/>
    <w:rsid w:val="0001302C"/>
    <w:rsid w:val="00013A13"/>
    <w:rsid w:val="00013E67"/>
    <w:rsid w:val="00014CD8"/>
    <w:rsid w:val="00014DDB"/>
    <w:rsid w:val="00014F92"/>
    <w:rsid w:val="00015D16"/>
    <w:rsid w:val="000162F5"/>
    <w:rsid w:val="000166F2"/>
    <w:rsid w:val="00016810"/>
    <w:rsid w:val="000172EF"/>
    <w:rsid w:val="0002001E"/>
    <w:rsid w:val="0002025E"/>
    <w:rsid w:val="00020584"/>
    <w:rsid w:val="00020F37"/>
    <w:rsid w:val="00021948"/>
    <w:rsid w:val="000220F4"/>
    <w:rsid w:val="0002322D"/>
    <w:rsid w:val="00023B34"/>
    <w:rsid w:val="0002467E"/>
    <w:rsid w:val="00024B09"/>
    <w:rsid w:val="000266F5"/>
    <w:rsid w:val="00026702"/>
    <w:rsid w:val="0002691F"/>
    <w:rsid w:val="00026FCC"/>
    <w:rsid w:val="000270F9"/>
    <w:rsid w:val="00027320"/>
    <w:rsid w:val="00027A5C"/>
    <w:rsid w:val="00027FB1"/>
    <w:rsid w:val="000300B0"/>
    <w:rsid w:val="000300E4"/>
    <w:rsid w:val="0003147C"/>
    <w:rsid w:val="0003174E"/>
    <w:rsid w:val="000317C9"/>
    <w:rsid w:val="00031C19"/>
    <w:rsid w:val="000325C0"/>
    <w:rsid w:val="0003338B"/>
    <w:rsid w:val="00033C98"/>
    <w:rsid w:val="00035047"/>
    <w:rsid w:val="00035279"/>
    <w:rsid w:val="00035285"/>
    <w:rsid w:val="0003533B"/>
    <w:rsid w:val="00035351"/>
    <w:rsid w:val="00035597"/>
    <w:rsid w:val="00035724"/>
    <w:rsid w:val="00035B49"/>
    <w:rsid w:val="00035D1D"/>
    <w:rsid w:val="00036272"/>
    <w:rsid w:val="000369F5"/>
    <w:rsid w:val="0003777D"/>
    <w:rsid w:val="00037BAD"/>
    <w:rsid w:val="00037BCD"/>
    <w:rsid w:val="00037F57"/>
    <w:rsid w:val="000408E3"/>
    <w:rsid w:val="0004099A"/>
    <w:rsid w:val="00040FE4"/>
    <w:rsid w:val="000416D1"/>
    <w:rsid w:val="00042AF0"/>
    <w:rsid w:val="00042FDD"/>
    <w:rsid w:val="000433C9"/>
    <w:rsid w:val="00043725"/>
    <w:rsid w:val="00043AAE"/>
    <w:rsid w:val="00044148"/>
    <w:rsid w:val="0004503B"/>
    <w:rsid w:val="00045160"/>
    <w:rsid w:val="000453E7"/>
    <w:rsid w:val="00045667"/>
    <w:rsid w:val="00045FE4"/>
    <w:rsid w:val="000460FF"/>
    <w:rsid w:val="000467DA"/>
    <w:rsid w:val="00046907"/>
    <w:rsid w:val="00046BC0"/>
    <w:rsid w:val="000473ED"/>
    <w:rsid w:val="000477EA"/>
    <w:rsid w:val="0005059F"/>
    <w:rsid w:val="000509DD"/>
    <w:rsid w:val="00050A23"/>
    <w:rsid w:val="00051336"/>
    <w:rsid w:val="0005137B"/>
    <w:rsid w:val="00051B8B"/>
    <w:rsid w:val="00051D44"/>
    <w:rsid w:val="00052070"/>
    <w:rsid w:val="000536E4"/>
    <w:rsid w:val="000539F0"/>
    <w:rsid w:val="00053D21"/>
    <w:rsid w:val="00054A90"/>
    <w:rsid w:val="00054D33"/>
    <w:rsid w:val="00054E6C"/>
    <w:rsid w:val="00054FF1"/>
    <w:rsid w:val="00055C02"/>
    <w:rsid w:val="00055C60"/>
    <w:rsid w:val="00055F65"/>
    <w:rsid w:val="0005638F"/>
    <w:rsid w:val="000569D0"/>
    <w:rsid w:val="00056C20"/>
    <w:rsid w:val="00057D08"/>
    <w:rsid w:val="00060035"/>
    <w:rsid w:val="0006057D"/>
    <w:rsid w:val="0006277E"/>
    <w:rsid w:val="0006334D"/>
    <w:rsid w:val="00064295"/>
    <w:rsid w:val="00064A56"/>
    <w:rsid w:val="00065613"/>
    <w:rsid w:val="00065657"/>
    <w:rsid w:val="00065D89"/>
    <w:rsid w:val="00066A60"/>
    <w:rsid w:val="00066ABB"/>
    <w:rsid w:val="000673C3"/>
    <w:rsid w:val="00067689"/>
    <w:rsid w:val="0007027B"/>
    <w:rsid w:val="000702B5"/>
    <w:rsid w:val="00070547"/>
    <w:rsid w:val="00071B93"/>
    <w:rsid w:val="00073BD2"/>
    <w:rsid w:val="000745A5"/>
    <w:rsid w:val="000746C5"/>
    <w:rsid w:val="00074E50"/>
    <w:rsid w:val="00074F60"/>
    <w:rsid w:val="00075541"/>
    <w:rsid w:val="0007685D"/>
    <w:rsid w:val="00077D28"/>
    <w:rsid w:val="00077F28"/>
    <w:rsid w:val="00080134"/>
    <w:rsid w:val="00080342"/>
    <w:rsid w:val="00080C10"/>
    <w:rsid w:val="00080FF8"/>
    <w:rsid w:val="00081995"/>
    <w:rsid w:val="000824A3"/>
    <w:rsid w:val="000828B1"/>
    <w:rsid w:val="00084115"/>
    <w:rsid w:val="00084508"/>
    <w:rsid w:val="000845AA"/>
    <w:rsid w:val="000845DC"/>
    <w:rsid w:val="00084A76"/>
    <w:rsid w:val="00085AAC"/>
    <w:rsid w:val="00085B46"/>
    <w:rsid w:val="00086100"/>
    <w:rsid w:val="000861F5"/>
    <w:rsid w:val="00086850"/>
    <w:rsid w:val="00086BAE"/>
    <w:rsid w:val="000879CB"/>
    <w:rsid w:val="000900BE"/>
    <w:rsid w:val="0009015E"/>
    <w:rsid w:val="00090689"/>
    <w:rsid w:val="00090D55"/>
    <w:rsid w:val="000911E5"/>
    <w:rsid w:val="0009163E"/>
    <w:rsid w:val="00091A60"/>
    <w:rsid w:val="00092C38"/>
    <w:rsid w:val="00092E7D"/>
    <w:rsid w:val="00092EAE"/>
    <w:rsid w:val="00093900"/>
    <w:rsid w:val="00093C0A"/>
    <w:rsid w:val="000944EA"/>
    <w:rsid w:val="00094614"/>
    <w:rsid w:val="00094B1E"/>
    <w:rsid w:val="00094BA9"/>
    <w:rsid w:val="00095FFA"/>
    <w:rsid w:val="00096374"/>
    <w:rsid w:val="00096500"/>
    <w:rsid w:val="00096503"/>
    <w:rsid w:val="00097BB4"/>
    <w:rsid w:val="00097C47"/>
    <w:rsid w:val="000A0F0B"/>
    <w:rsid w:val="000A122A"/>
    <w:rsid w:val="000A17D0"/>
    <w:rsid w:val="000A18C7"/>
    <w:rsid w:val="000A1921"/>
    <w:rsid w:val="000A1AB2"/>
    <w:rsid w:val="000A1E55"/>
    <w:rsid w:val="000A20C9"/>
    <w:rsid w:val="000A20F1"/>
    <w:rsid w:val="000A2459"/>
    <w:rsid w:val="000A2658"/>
    <w:rsid w:val="000A383D"/>
    <w:rsid w:val="000A384D"/>
    <w:rsid w:val="000A3946"/>
    <w:rsid w:val="000A3FA5"/>
    <w:rsid w:val="000A4086"/>
    <w:rsid w:val="000A413A"/>
    <w:rsid w:val="000A42BF"/>
    <w:rsid w:val="000A486B"/>
    <w:rsid w:val="000A49EC"/>
    <w:rsid w:val="000A5165"/>
    <w:rsid w:val="000A57EE"/>
    <w:rsid w:val="000A5D4D"/>
    <w:rsid w:val="000A5DF9"/>
    <w:rsid w:val="000A61C8"/>
    <w:rsid w:val="000A64B0"/>
    <w:rsid w:val="000A6DF2"/>
    <w:rsid w:val="000A6E53"/>
    <w:rsid w:val="000A6F42"/>
    <w:rsid w:val="000A770E"/>
    <w:rsid w:val="000A77F1"/>
    <w:rsid w:val="000A792B"/>
    <w:rsid w:val="000A7A68"/>
    <w:rsid w:val="000A7B4F"/>
    <w:rsid w:val="000A7BAE"/>
    <w:rsid w:val="000A7D34"/>
    <w:rsid w:val="000B06CC"/>
    <w:rsid w:val="000B0A01"/>
    <w:rsid w:val="000B0A7A"/>
    <w:rsid w:val="000B0BB7"/>
    <w:rsid w:val="000B1209"/>
    <w:rsid w:val="000B126D"/>
    <w:rsid w:val="000B199C"/>
    <w:rsid w:val="000B233E"/>
    <w:rsid w:val="000B3E9C"/>
    <w:rsid w:val="000B43A5"/>
    <w:rsid w:val="000B46F6"/>
    <w:rsid w:val="000B485A"/>
    <w:rsid w:val="000B51A4"/>
    <w:rsid w:val="000B550B"/>
    <w:rsid w:val="000B554B"/>
    <w:rsid w:val="000B55C2"/>
    <w:rsid w:val="000B5650"/>
    <w:rsid w:val="000B59C5"/>
    <w:rsid w:val="000B6402"/>
    <w:rsid w:val="000B675E"/>
    <w:rsid w:val="000B6CC2"/>
    <w:rsid w:val="000B6DB0"/>
    <w:rsid w:val="000B70F0"/>
    <w:rsid w:val="000B73D3"/>
    <w:rsid w:val="000B7C3F"/>
    <w:rsid w:val="000C0B51"/>
    <w:rsid w:val="000C0FDC"/>
    <w:rsid w:val="000C16A0"/>
    <w:rsid w:val="000C179E"/>
    <w:rsid w:val="000C18DA"/>
    <w:rsid w:val="000C1CB6"/>
    <w:rsid w:val="000C2087"/>
    <w:rsid w:val="000C2790"/>
    <w:rsid w:val="000C2D93"/>
    <w:rsid w:val="000C32AC"/>
    <w:rsid w:val="000C34DC"/>
    <w:rsid w:val="000C424C"/>
    <w:rsid w:val="000C48B6"/>
    <w:rsid w:val="000C4BCA"/>
    <w:rsid w:val="000C5306"/>
    <w:rsid w:val="000C5735"/>
    <w:rsid w:val="000C5BAC"/>
    <w:rsid w:val="000C5F7A"/>
    <w:rsid w:val="000C613C"/>
    <w:rsid w:val="000C61FE"/>
    <w:rsid w:val="000C6450"/>
    <w:rsid w:val="000C6D57"/>
    <w:rsid w:val="000C78CC"/>
    <w:rsid w:val="000C795D"/>
    <w:rsid w:val="000C7A24"/>
    <w:rsid w:val="000C7D46"/>
    <w:rsid w:val="000D0202"/>
    <w:rsid w:val="000D0783"/>
    <w:rsid w:val="000D0913"/>
    <w:rsid w:val="000D1EC3"/>
    <w:rsid w:val="000D1FB8"/>
    <w:rsid w:val="000D2206"/>
    <w:rsid w:val="000D26F0"/>
    <w:rsid w:val="000D2A27"/>
    <w:rsid w:val="000D2D32"/>
    <w:rsid w:val="000D2FE8"/>
    <w:rsid w:val="000D3034"/>
    <w:rsid w:val="000D37F2"/>
    <w:rsid w:val="000D3A6D"/>
    <w:rsid w:val="000D4006"/>
    <w:rsid w:val="000D40AF"/>
    <w:rsid w:val="000D40D8"/>
    <w:rsid w:val="000D5420"/>
    <w:rsid w:val="000D60D4"/>
    <w:rsid w:val="000D65FC"/>
    <w:rsid w:val="000D6629"/>
    <w:rsid w:val="000D6680"/>
    <w:rsid w:val="000D6766"/>
    <w:rsid w:val="000D698E"/>
    <w:rsid w:val="000D6B52"/>
    <w:rsid w:val="000D6C5E"/>
    <w:rsid w:val="000D6D0C"/>
    <w:rsid w:val="000D6FBF"/>
    <w:rsid w:val="000D7038"/>
    <w:rsid w:val="000D7176"/>
    <w:rsid w:val="000D75B8"/>
    <w:rsid w:val="000D75EF"/>
    <w:rsid w:val="000D7712"/>
    <w:rsid w:val="000D7ACF"/>
    <w:rsid w:val="000D7E75"/>
    <w:rsid w:val="000E1279"/>
    <w:rsid w:val="000E162E"/>
    <w:rsid w:val="000E204F"/>
    <w:rsid w:val="000E23F1"/>
    <w:rsid w:val="000E25A8"/>
    <w:rsid w:val="000E2C20"/>
    <w:rsid w:val="000E2CF3"/>
    <w:rsid w:val="000E2F43"/>
    <w:rsid w:val="000E35B8"/>
    <w:rsid w:val="000E3656"/>
    <w:rsid w:val="000E3668"/>
    <w:rsid w:val="000E3AAC"/>
    <w:rsid w:val="000E3C63"/>
    <w:rsid w:val="000E4380"/>
    <w:rsid w:val="000E4D0D"/>
    <w:rsid w:val="000E51FE"/>
    <w:rsid w:val="000E53BF"/>
    <w:rsid w:val="000E57ED"/>
    <w:rsid w:val="000E5808"/>
    <w:rsid w:val="000E5873"/>
    <w:rsid w:val="000E5A09"/>
    <w:rsid w:val="000E6D95"/>
    <w:rsid w:val="000E71FE"/>
    <w:rsid w:val="000E7958"/>
    <w:rsid w:val="000F029A"/>
    <w:rsid w:val="000F0A7E"/>
    <w:rsid w:val="000F0B7F"/>
    <w:rsid w:val="000F23D6"/>
    <w:rsid w:val="000F368E"/>
    <w:rsid w:val="000F52DE"/>
    <w:rsid w:val="000F5848"/>
    <w:rsid w:val="000F5C06"/>
    <w:rsid w:val="000F5E67"/>
    <w:rsid w:val="000F5F0C"/>
    <w:rsid w:val="000F6087"/>
    <w:rsid w:val="000F69E8"/>
    <w:rsid w:val="000F7075"/>
    <w:rsid w:val="000F7CEF"/>
    <w:rsid w:val="000F7F53"/>
    <w:rsid w:val="001005C8"/>
    <w:rsid w:val="001005CF"/>
    <w:rsid w:val="00100EB0"/>
    <w:rsid w:val="00100F7B"/>
    <w:rsid w:val="00101DCE"/>
    <w:rsid w:val="0010260C"/>
    <w:rsid w:val="0010282D"/>
    <w:rsid w:val="00104DAA"/>
    <w:rsid w:val="001052EC"/>
    <w:rsid w:val="00105F4D"/>
    <w:rsid w:val="00106273"/>
    <w:rsid w:val="0010663A"/>
    <w:rsid w:val="00106902"/>
    <w:rsid w:val="00106DC2"/>
    <w:rsid w:val="00107A1C"/>
    <w:rsid w:val="00107F9A"/>
    <w:rsid w:val="0011081A"/>
    <w:rsid w:val="00110AEC"/>
    <w:rsid w:val="001110DB"/>
    <w:rsid w:val="00111B3F"/>
    <w:rsid w:val="00111CB6"/>
    <w:rsid w:val="00112028"/>
    <w:rsid w:val="00112697"/>
    <w:rsid w:val="00112861"/>
    <w:rsid w:val="001128D0"/>
    <w:rsid w:val="00113784"/>
    <w:rsid w:val="00113977"/>
    <w:rsid w:val="00113A1C"/>
    <w:rsid w:val="00113AEC"/>
    <w:rsid w:val="00113F4C"/>
    <w:rsid w:val="001143D4"/>
    <w:rsid w:val="00114A55"/>
    <w:rsid w:val="00114AD6"/>
    <w:rsid w:val="00114B4F"/>
    <w:rsid w:val="00114C82"/>
    <w:rsid w:val="00115974"/>
    <w:rsid w:val="00115A81"/>
    <w:rsid w:val="00115A96"/>
    <w:rsid w:val="00115F1A"/>
    <w:rsid w:val="0011604E"/>
    <w:rsid w:val="00116129"/>
    <w:rsid w:val="001165DB"/>
    <w:rsid w:val="00116978"/>
    <w:rsid w:val="00116C92"/>
    <w:rsid w:val="00116F45"/>
    <w:rsid w:val="00117513"/>
    <w:rsid w:val="0011757B"/>
    <w:rsid w:val="00117883"/>
    <w:rsid w:val="00117C30"/>
    <w:rsid w:val="00120247"/>
    <w:rsid w:val="001207F8"/>
    <w:rsid w:val="001208CC"/>
    <w:rsid w:val="00121011"/>
    <w:rsid w:val="00121118"/>
    <w:rsid w:val="001214E0"/>
    <w:rsid w:val="0012166C"/>
    <w:rsid w:val="001229E4"/>
    <w:rsid w:val="00122B3D"/>
    <w:rsid w:val="00122BF1"/>
    <w:rsid w:val="00123173"/>
    <w:rsid w:val="001235CF"/>
    <w:rsid w:val="00123D5E"/>
    <w:rsid w:val="00123E04"/>
    <w:rsid w:val="0012424A"/>
    <w:rsid w:val="001249AE"/>
    <w:rsid w:val="00124C8D"/>
    <w:rsid w:val="00124E0F"/>
    <w:rsid w:val="00124EC8"/>
    <w:rsid w:val="001254E2"/>
    <w:rsid w:val="00125712"/>
    <w:rsid w:val="00126B37"/>
    <w:rsid w:val="00126D90"/>
    <w:rsid w:val="00126F07"/>
    <w:rsid w:val="00127805"/>
    <w:rsid w:val="00127EA1"/>
    <w:rsid w:val="00127F78"/>
    <w:rsid w:val="00130628"/>
    <w:rsid w:val="0013065C"/>
    <w:rsid w:val="00130AB3"/>
    <w:rsid w:val="00130D2A"/>
    <w:rsid w:val="00130DB6"/>
    <w:rsid w:val="001314FC"/>
    <w:rsid w:val="00131D2F"/>
    <w:rsid w:val="00131D82"/>
    <w:rsid w:val="0013209A"/>
    <w:rsid w:val="00132258"/>
    <w:rsid w:val="00132872"/>
    <w:rsid w:val="0013419B"/>
    <w:rsid w:val="00134411"/>
    <w:rsid w:val="001344D1"/>
    <w:rsid w:val="0013495B"/>
    <w:rsid w:val="00134E37"/>
    <w:rsid w:val="00134EBA"/>
    <w:rsid w:val="00135065"/>
    <w:rsid w:val="0013575C"/>
    <w:rsid w:val="00135D56"/>
    <w:rsid w:val="00136059"/>
    <w:rsid w:val="001364DA"/>
    <w:rsid w:val="001365CB"/>
    <w:rsid w:val="00136914"/>
    <w:rsid w:val="001372EA"/>
    <w:rsid w:val="00137B5B"/>
    <w:rsid w:val="00137B5D"/>
    <w:rsid w:val="00137FBF"/>
    <w:rsid w:val="00140F8D"/>
    <w:rsid w:val="00141407"/>
    <w:rsid w:val="00141D08"/>
    <w:rsid w:val="0014241D"/>
    <w:rsid w:val="00142D33"/>
    <w:rsid w:val="00142D3A"/>
    <w:rsid w:val="0014330C"/>
    <w:rsid w:val="0014390B"/>
    <w:rsid w:val="00143A41"/>
    <w:rsid w:val="00144003"/>
    <w:rsid w:val="001442FC"/>
    <w:rsid w:val="0014567C"/>
    <w:rsid w:val="00145E5F"/>
    <w:rsid w:val="00146945"/>
    <w:rsid w:val="00146B85"/>
    <w:rsid w:val="00146E23"/>
    <w:rsid w:val="001473CE"/>
    <w:rsid w:val="001474DE"/>
    <w:rsid w:val="00147512"/>
    <w:rsid w:val="001475A9"/>
    <w:rsid w:val="00147720"/>
    <w:rsid w:val="00150011"/>
    <w:rsid w:val="001503F1"/>
    <w:rsid w:val="0015146F"/>
    <w:rsid w:val="00151495"/>
    <w:rsid w:val="00152215"/>
    <w:rsid w:val="0015224C"/>
    <w:rsid w:val="001523E5"/>
    <w:rsid w:val="0015274C"/>
    <w:rsid w:val="001529E4"/>
    <w:rsid w:val="00152A20"/>
    <w:rsid w:val="00152DC5"/>
    <w:rsid w:val="00153689"/>
    <w:rsid w:val="00154589"/>
    <w:rsid w:val="00154593"/>
    <w:rsid w:val="001545D5"/>
    <w:rsid w:val="001548B1"/>
    <w:rsid w:val="00154C76"/>
    <w:rsid w:val="00155200"/>
    <w:rsid w:val="001554C9"/>
    <w:rsid w:val="00155673"/>
    <w:rsid w:val="00155C21"/>
    <w:rsid w:val="00155FE9"/>
    <w:rsid w:val="001560F5"/>
    <w:rsid w:val="001570B2"/>
    <w:rsid w:val="00157CDE"/>
    <w:rsid w:val="0016023F"/>
    <w:rsid w:val="00160498"/>
    <w:rsid w:val="00160C21"/>
    <w:rsid w:val="0016161F"/>
    <w:rsid w:val="0016182D"/>
    <w:rsid w:val="00162425"/>
    <w:rsid w:val="001624DF"/>
    <w:rsid w:val="001635DA"/>
    <w:rsid w:val="00163FE1"/>
    <w:rsid w:val="0016408F"/>
    <w:rsid w:val="0016477E"/>
    <w:rsid w:val="00164BAC"/>
    <w:rsid w:val="00164E21"/>
    <w:rsid w:val="0016552B"/>
    <w:rsid w:val="001657A3"/>
    <w:rsid w:val="00165D35"/>
    <w:rsid w:val="00165EA6"/>
    <w:rsid w:val="0016670B"/>
    <w:rsid w:val="0016686E"/>
    <w:rsid w:val="001677D5"/>
    <w:rsid w:val="001678F2"/>
    <w:rsid w:val="00167CC5"/>
    <w:rsid w:val="001703FA"/>
    <w:rsid w:val="00170434"/>
    <w:rsid w:val="0017072F"/>
    <w:rsid w:val="00170D86"/>
    <w:rsid w:val="001712A8"/>
    <w:rsid w:val="00172594"/>
    <w:rsid w:val="0017300F"/>
    <w:rsid w:val="00174989"/>
    <w:rsid w:val="00174EA5"/>
    <w:rsid w:val="001758B5"/>
    <w:rsid w:val="00175BB3"/>
    <w:rsid w:val="00175FDA"/>
    <w:rsid w:val="00176037"/>
    <w:rsid w:val="001761E9"/>
    <w:rsid w:val="00176382"/>
    <w:rsid w:val="00176E83"/>
    <w:rsid w:val="001774A6"/>
    <w:rsid w:val="001776DB"/>
    <w:rsid w:val="00177848"/>
    <w:rsid w:val="0017791D"/>
    <w:rsid w:val="00177F5F"/>
    <w:rsid w:val="00180566"/>
    <w:rsid w:val="0018064E"/>
    <w:rsid w:val="0018086D"/>
    <w:rsid w:val="001809CD"/>
    <w:rsid w:val="00181031"/>
    <w:rsid w:val="0018120B"/>
    <w:rsid w:val="00181C70"/>
    <w:rsid w:val="00181CA7"/>
    <w:rsid w:val="00182130"/>
    <w:rsid w:val="00182401"/>
    <w:rsid w:val="00182EE4"/>
    <w:rsid w:val="00183496"/>
    <w:rsid w:val="001836E0"/>
    <w:rsid w:val="00183A06"/>
    <w:rsid w:val="00183C11"/>
    <w:rsid w:val="00183E39"/>
    <w:rsid w:val="00184508"/>
    <w:rsid w:val="0018493B"/>
    <w:rsid w:val="001849FD"/>
    <w:rsid w:val="00184C84"/>
    <w:rsid w:val="00184CB2"/>
    <w:rsid w:val="00185403"/>
    <w:rsid w:val="00185B72"/>
    <w:rsid w:val="00185D20"/>
    <w:rsid w:val="00186C0D"/>
    <w:rsid w:val="00186DF7"/>
    <w:rsid w:val="001870ED"/>
    <w:rsid w:val="001872D8"/>
    <w:rsid w:val="001873CD"/>
    <w:rsid w:val="001878E0"/>
    <w:rsid w:val="00187B0F"/>
    <w:rsid w:val="00190A85"/>
    <w:rsid w:val="001916CD"/>
    <w:rsid w:val="00192925"/>
    <w:rsid w:val="0019297A"/>
    <w:rsid w:val="00193070"/>
    <w:rsid w:val="00193702"/>
    <w:rsid w:val="0019397F"/>
    <w:rsid w:val="00193A4A"/>
    <w:rsid w:val="00193C93"/>
    <w:rsid w:val="0019494E"/>
    <w:rsid w:val="00194B8C"/>
    <w:rsid w:val="00194C3B"/>
    <w:rsid w:val="00195B3B"/>
    <w:rsid w:val="00196107"/>
    <w:rsid w:val="0019645B"/>
    <w:rsid w:val="00196C0C"/>
    <w:rsid w:val="00196E47"/>
    <w:rsid w:val="00196ED6"/>
    <w:rsid w:val="00196F02"/>
    <w:rsid w:val="0019709F"/>
    <w:rsid w:val="001971C0"/>
    <w:rsid w:val="001971C7"/>
    <w:rsid w:val="001A02BF"/>
    <w:rsid w:val="001A0343"/>
    <w:rsid w:val="001A0447"/>
    <w:rsid w:val="001A04CA"/>
    <w:rsid w:val="001A0948"/>
    <w:rsid w:val="001A2337"/>
    <w:rsid w:val="001A2540"/>
    <w:rsid w:val="001A2C22"/>
    <w:rsid w:val="001A31AA"/>
    <w:rsid w:val="001A31D2"/>
    <w:rsid w:val="001A3ABC"/>
    <w:rsid w:val="001A3DEC"/>
    <w:rsid w:val="001A3F42"/>
    <w:rsid w:val="001A480A"/>
    <w:rsid w:val="001A480B"/>
    <w:rsid w:val="001A50AF"/>
    <w:rsid w:val="001A51DA"/>
    <w:rsid w:val="001A56B4"/>
    <w:rsid w:val="001A5787"/>
    <w:rsid w:val="001A5927"/>
    <w:rsid w:val="001A5C97"/>
    <w:rsid w:val="001A5CE1"/>
    <w:rsid w:val="001A60B9"/>
    <w:rsid w:val="001A62EF"/>
    <w:rsid w:val="001A71B5"/>
    <w:rsid w:val="001A78E7"/>
    <w:rsid w:val="001A7B84"/>
    <w:rsid w:val="001A7C05"/>
    <w:rsid w:val="001B1332"/>
    <w:rsid w:val="001B1E74"/>
    <w:rsid w:val="001B1F06"/>
    <w:rsid w:val="001B20C0"/>
    <w:rsid w:val="001B2C4A"/>
    <w:rsid w:val="001B2F3F"/>
    <w:rsid w:val="001B31DE"/>
    <w:rsid w:val="001B34BC"/>
    <w:rsid w:val="001B458F"/>
    <w:rsid w:val="001B4639"/>
    <w:rsid w:val="001B47B2"/>
    <w:rsid w:val="001B5026"/>
    <w:rsid w:val="001B5A4A"/>
    <w:rsid w:val="001B5BCE"/>
    <w:rsid w:val="001B5F0A"/>
    <w:rsid w:val="001B5F56"/>
    <w:rsid w:val="001B612E"/>
    <w:rsid w:val="001B78E0"/>
    <w:rsid w:val="001C0355"/>
    <w:rsid w:val="001C062E"/>
    <w:rsid w:val="001C0799"/>
    <w:rsid w:val="001C0C6D"/>
    <w:rsid w:val="001C0FD0"/>
    <w:rsid w:val="001C1552"/>
    <w:rsid w:val="001C21F8"/>
    <w:rsid w:val="001C24F5"/>
    <w:rsid w:val="001C2B28"/>
    <w:rsid w:val="001C2BE0"/>
    <w:rsid w:val="001C2C71"/>
    <w:rsid w:val="001C369F"/>
    <w:rsid w:val="001C3AE0"/>
    <w:rsid w:val="001C3B2B"/>
    <w:rsid w:val="001C3B57"/>
    <w:rsid w:val="001C3C7D"/>
    <w:rsid w:val="001C4092"/>
    <w:rsid w:val="001C43EF"/>
    <w:rsid w:val="001C67C9"/>
    <w:rsid w:val="001C6F3C"/>
    <w:rsid w:val="001C705D"/>
    <w:rsid w:val="001C747D"/>
    <w:rsid w:val="001C778C"/>
    <w:rsid w:val="001C7D21"/>
    <w:rsid w:val="001D10F9"/>
    <w:rsid w:val="001D1281"/>
    <w:rsid w:val="001D134F"/>
    <w:rsid w:val="001D1394"/>
    <w:rsid w:val="001D1A74"/>
    <w:rsid w:val="001D270E"/>
    <w:rsid w:val="001D2C20"/>
    <w:rsid w:val="001D2E66"/>
    <w:rsid w:val="001D2EC5"/>
    <w:rsid w:val="001D2F78"/>
    <w:rsid w:val="001D311C"/>
    <w:rsid w:val="001D3651"/>
    <w:rsid w:val="001D3D37"/>
    <w:rsid w:val="001D40B8"/>
    <w:rsid w:val="001D4AE9"/>
    <w:rsid w:val="001D4E7C"/>
    <w:rsid w:val="001D4E8C"/>
    <w:rsid w:val="001D4F33"/>
    <w:rsid w:val="001D5587"/>
    <w:rsid w:val="001D5A88"/>
    <w:rsid w:val="001D5B1E"/>
    <w:rsid w:val="001D5BFA"/>
    <w:rsid w:val="001D67F5"/>
    <w:rsid w:val="001D6B05"/>
    <w:rsid w:val="001D70B5"/>
    <w:rsid w:val="001D7D6F"/>
    <w:rsid w:val="001D7DD5"/>
    <w:rsid w:val="001E00EC"/>
    <w:rsid w:val="001E0B4B"/>
    <w:rsid w:val="001E22CE"/>
    <w:rsid w:val="001E301F"/>
    <w:rsid w:val="001E3053"/>
    <w:rsid w:val="001E3466"/>
    <w:rsid w:val="001E365A"/>
    <w:rsid w:val="001E3B9A"/>
    <w:rsid w:val="001E41B2"/>
    <w:rsid w:val="001E4472"/>
    <w:rsid w:val="001E4A8E"/>
    <w:rsid w:val="001E5244"/>
    <w:rsid w:val="001E6355"/>
    <w:rsid w:val="001E635D"/>
    <w:rsid w:val="001E67C0"/>
    <w:rsid w:val="001E6A8F"/>
    <w:rsid w:val="001E6FAE"/>
    <w:rsid w:val="001E7129"/>
    <w:rsid w:val="001E73E3"/>
    <w:rsid w:val="001E7403"/>
    <w:rsid w:val="001E7432"/>
    <w:rsid w:val="001E7685"/>
    <w:rsid w:val="001F0582"/>
    <w:rsid w:val="001F07F6"/>
    <w:rsid w:val="001F0A86"/>
    <w:rsid w:val="001F0CE6"/>
    <w:rsid w:val="001F0F89"/>
    <w:rsid w:val="001F166E"/>
    <w:rsid w:val="001F29FC"/>
    <w:rsid w:val="001F2E12"/>
    <w:rsid w:val="001F41BF"/>
    <w:rsid w:val="001F531F"/>
    <w:rsid w:val="001F5510"/>
    <w:rsid w:val="001F73E0"/>
    <w:rsid w:val="001F78E0"/>
    <w:rsid w:val="00200182"/>
    <w:rsid w:val="002004E9"/>
    <w:rsid w:val="0020054F"/>
    <w:rsid w:val="0020089B"/>
    <w:rsid w:val="002008D2"/>
    <w:rsid w:val="00201258"/>
    <w:rsid w:val="00201697"/>
    <w:rsid w:val="0020184E"/>
    <w:rsid w:val="00201943"/>
    <w:rsid w:val="00201A58"/>
    <w:rsid w:val="00201E45"/>
    <w:rsid w:val="00202636"/>
    <w:rsid w:val="00202A15"/>
    <w:rsid w:val="00202F6B"/>
    <w:rsid w:val="00203307"/>
    <w:rsid w:val="00203B8C"/>
    <w:rsid w:val="0020464F"/>
    <w:rsid w:val="002048A5"/>
    <w:rsid w:val="002048DE"/>
    <w:rsid w:val="00204D29"/>
    <w:rsid w:val="00204E06"/>
    <w:rsid w:val="00204FE9"/>
    <w:rsid w:val="0020532A"/>
    <w:rsid w:val="0020557F"/>
    <w:rsid w:val="0020561B"/>
    <w:rsid w:val="0020566E"/>
    <w:rsid w:val="00205732"/>
    <w:rsid w:val="002059D0"/>
    <w:rsid w:val="00205D37"/>
    <w:rsid w:val="002062C6"/>
    <w:rsid w:val="00206600"/>
    <w:rsid w:val="002066E8"/>
    <w:rsid w:val="00207029"/>
    <w:rsid w:val="002070B2"/>
    <w:rsid w:val="0020741A"/>
    <w:rsid w:val="00207594"/>
    <w:rsid w:val="00207673"/>
    <w:rsid w:val="0020789C"/>
    <w:rsid w:val="0020791B"/>
    <w:rsid w:val="00207BAD"/>
    <w:rsid w:val="00207C82"/>
    <w:rsid w:val="0021056E"/>
    <w:rsid w:val="002105EA"/>
    <w:rsid w:val="00211E49"/>
    <w:rsid w:val="00212489"/>
    <w:rsid w:val="00213D15"/>
    <w:rsid w:val="00214CA2"/>
    <w:rsid w:val="00215467"/>
    <w:rsid w:val="00215654"/>
    <w:rsid w:val="002158C6"/>
    <w:rsid w:val="00215D07"/>
    <w:rsid w:val="0021616F"/>
    <w:rsid w:val="00216EBF"/>
    <w:rsid w:val="0021774E"/>
    <w:rsid w:val="00217BB2"/>
    <w:rsid w:val="00217BE0"/>
    <w:rsid w:val="002202C1"/>
    <w:rsid w:val="00220728"/>
    <w:rsid w:val="002208C2"/>
    <w:rsid w:val="0022190D"/>
    <w:rsid w:val="00222083"/>
    <w:rsid w:val="002230FF"/>
    <w:rsid w:val="00223573"/>
    <w:rsid w:val="00224225"/>
    <w:rsid w:val="00224945"/>
    <w:rsid w:val="00224AD1"/>
    <w:rsid w:val="00224B34"/>
    <w:rsid w:val="00224F4E"/>
    <w:rsid w:val="00225C3B"/>
    <w:rsid w:val="00226478"/>
    <w:rsid w:val="00226D7C"/>
    <w:rsid w:val="00226F0B"/>
    <w:rsid w:val="00227CEB"/>
    <w:rsid w:val="00231EE0"/>
    <w:rsid w:val="00232205"/>
    <w:rsid w:val="0023267F"/>
    <w:rsid w:val="00232776"/>
    <w:rsid w:val="002327C9"/>
    <w:rsid w:val="002335DF"/>
    <w:rsid w:val="002338D8"/>
    <w:rsid w:val="00233C40"/>
    <w:rsid w:val="00234287"/>
    <w:rsid w:val="002344C5"/>
    <w:rsid w:val="00234B20"/>
    <w:rsid w:val="00234B98"/>
    <w:rsid w:val="00234BF5"/>
    <w:rsid w:val="00234F91"/>
    <w:rsid w:val="00235579"/>
    <w:rsid w:val="002355A9"/>
    <w:rsid w:val="002365AB"/>
    <w:rsid w:val="00236EA3"/>
    <w:rsid w:val="002375D3"/>
    <w:rsid w:val="00240A3C"/>
    <w:rsid w:val="00240E28"/>
    <w:rsid w:val="00240EC3"/>
    <w:rsid w:val="002410C1"/>
    <w:rsid w:val="002418A5"/>
    <w:rsid w:val="002429BC"/>
    <w:rsid w:val="0024336B"/>
    <w:rsid w:val="0024378E"/>
    <w:rsid w:val="00243BD4"/>
    <w:rsid w:val="002447BA"/>
    <w:rsid w:val="00244A4A"/>
    <w:rsid w:val="00244E54"/>
    <w:rsid w:val="00244F48"/>
    <w:rsid w:val="002453BF"/>
    <w:rsid w:val="00245791"/>
    <w:rsid w:val="00246266"/>
    <w:rsid w:val="00246FCE"/>
    <w:rsid w:val="002476E8"/>
    <w:rsid w:val="00247B0D"/>
    <w:rsid w:val="00247D9A"/>
    <w:rsid w:val="00247E00"/>
    <w:rsid w:val="00247E4A"/>
    <w:rsid w:val="00247EF5"/>
    <w:rsid w:val="002507A0"/>
    <w:rsid w:val="00250D2F"/>
    <w:rsid w:val="00251704"/>
    <w:rsid w:val="002521B0"/>
    <w:rsid w:val="00252AEF"/>
    <w:rsid w:val="00252CA4"/>
    <w:rsid w:val="00253072"/>
    <w:rsid w:val="002532ED"/>
    <w:rsid w:val="0025354B"/>
    <w:rsid w:val="00253A71"/>
    <w:rsid w:val="00253B36"/>
    <w:rsid w:val="00253E83"/>
    <w:rsid w:val="002540C9"/>
    <w:rsid w:val="0025468A"/>
    <w:rsid w:val="00254B6A"/>
    <w:rsid w:val="00254BC5"/>
    <w:rsid w:val="00255009"/>
    <w:rsid w:val="00255ABE"/>
    <w:rsid w:val="00255E7A"/>
    <w:rsid w:val="00257227"/>
    <w:rsid w:val="0025722D"/>
    <w:rsid w:val="00257C9E"/>
    <w:rsid w:val="00257D79"/>
    <w:rsid w:val="00260675"/>
    <w:rsid w:val="00260F34"/>
    <w:rsid w:val="00260F39"/>
    <w:rsid w:val="00261230"/>
    <w:rsid w:val="0026145F"/>
    <w:rsid w:val="00261674"/>
    <w:rsid w:val="00261A8E"/>
    <w:rsid w:val="00262B53"/>
    <w:rsid w:val="00263069"/>
    <w:rsid w:val="002640D8"/>
    <w:rsid w:val="0026431C"/>
    <w:rsid w:val="0026528D"/>
    <w:rsid w:val="00265F67"/>
    <w:rsid w:val="002666E8"/>
    <w:rsid w:val="0026670F"/>
    <w:rsid w:val="00266A4B"/>
    <w:rsid w:val="00266DAE"/>
    <w:rsid w:val="002703BD"/>
    <w:rsid w:val="00270AB3"/>
    <w:rsid w:val="00270ADE"/>
    <w:rsid w:val="0027159E"/>
    <w:rsid w:val="00272ADA"/>
    <w:rsid w:val="00272AE3"/>
    <w:rsid w:val="00272BD9"/>
    <w:rsid w:val="002738CA"/>
    <w:rsid w:val="00273EE4"/>
    <w:rsid w:val="00274286"/>
    <w:rsid w:val="00274A2E"/>
    <w:rsid w:val="00274C67"/>
    <w:rsid w:val="002754AD"/>
    <w:rsid w:val="0027561B"/>
    <w:rsid w:val="00275791"/>
    <w:rsid w:val="00275B1F"/>
    <w:rsid w:val="00275D3E"/>
    <w:rsid w:val="00275E62"/>
    <w:rsid w:val="00275E70"/>
    <w:rsid w:val="00275F5D"/>
    <w:rsid w:val="002761D5"/>
    <w:rsid w:val="00276487"/>
    <w:rsid w:val="0027679E"/>
    <w:rsid w:val="002769C0"/>
    <w:rsid w:val="0027730B"/>
    <w:rsid w:val="00280423"/>
    <w:rsid w:val="002814E5"/>
    <w:rsid w:val="00281781"/>
    <w:rsid w:val="002817C5"/>
    <w:rsid w:val="00281A4E"/>
    <w:rsid w:val="0028234C"/>
    <w:rsid w:val="002823A1"/>
    <w:rsid w:val="00283149"/>
    <w:rsid w:val="00283CA3"/>
    <w:rsid w:val="00283CF0"/>
    <w:rsid w:val="00283DDD"/>
    <w:rsid w:val="00283E98"/>
    <w:rsid w:val="00285EB6"/>
    <w:rsid w:val="00286634"/>
    <w:rsid w:val="00286ACB"/>
    <w:rsid w:val="00286D1B"/>
    <w:rsid w:val="00286F00"/>
    <w:rsid w:val="00287125"/>
    <w:rsid w:val="002876EB"/>
    <w:rsid w:val="0028789C"/>
    <w:rsid w:val="002879F1"/>
    <w:rsid w:val="00287DB1"/>
    <w:rsid w:val="00290D33"/>
    <w:rsid w:val="00290F88"/>
    <w:rsid w:val="002918B7"/>
    <w:rsid w:val="00291C80"/>
    <w:rsid w:val="00291FD8"/>
    <w:rsid w:val="0029217D"/>
    <w:rsid w:val="002924C8"/>
    <w:rsid w:val="0029456E"/>
    <w:rsid w:val="002945BF"/>
    <w:rsid w:val="0029573D"/>
    <w:rsid w:val="00295E9E"/>
    <w:rsid w:val="00296BD1"/>
    <w:rsid w:val="0029749F"/>
    <w:rsid w:val="00297741"/>
    <w:rsid w:val="002A02B1"/>
    <w:rsid w:val="002A04AA"/>
    <w:rsid w:val="002A0B3F"/>
    <w:rsid w:val="002A108F"/>
    <w:rsid w:val="002A10ED"/>
    <w:rsid w:val="002A1504"/>
    <w:rsid w:val="002A1EB5"/>
    <w:rsid w:val="002A3231"/>
    <w:rsid w:val="002A39C5"/>
    <w:rsid w:val="002A3B31"/>
    <w:rsid w:val="002A3C4F"/>
    <w:rsid w:val="002A3F1A"/>
    <w:rsid w:val="002A40BF"/>
    <w:rsid w:val="002A442B"/>
    <w:rsid w:val="002A523B"/>
    <w:rsid w:val="002A589F"/>
    <w:rsid w:val="002A5A7B"/>
    <w:rsid w:val="002A5B68"/>
    <w:rsid w:val="002A6A44"/>
    <w:rsid w:val="002A6A67"/>
    <w:rsid w:val="002B00A0"/>
    <w:rsid w:val="002B04FE"/>
    <w:rsid w:val="002B06DB"/>
    <w:rsid w:val="002B070E"/>
    <w:rsid w:val="002B0BE3"/>
    <w:rsid w:val="002B0EDB"/>
    <w:rsid w:val="002B1688"/>
    <w:rsid w:val="002B1C12"/>
    <w:rsid w:val="002B1DC0"/>
    <w:rsid w:val="002B21C3"/>
    <w:rsid w:val="002B39D8"/>
    <w:rsid w:val="002B3F8B"/>
    <w:rsid w:val="002B44FA"/>
    <w:rsid w:val="002B480F"/>
    <w:rsid w:val="002B48D7"/>
    <w:rsid w:val="002B4DB2"/>
    <w:rsid w:val="002B5428"/>
    <w:rsid w:val="002B57F2"/>
    <w:rsid w:val="002B62D1"/>
    <w:rsid w:val="002B67BB"/>
    <w:rsid w:val="002B6968"/>
    <w:rsid w:val="002B7473"/>
    <w:rsid w:val="002B7BBC"/>
    <w:rsid w:val="002B7F71"/>
    <w:rsid w:val="002C0544"/>
    <w:rsid w:val="002C06EF"/>
    <w:rsid w:val="002C09C5"/>
    <w:rsid w:val="002C0D4B"/>
    <w:rsid w:val="002C1017"/>
    <w:rsid w:val="002C113D"/>
    <w:rsid w:val="002C1C48"/>
    <w:rsid w:val="002C1EE7"/>
    <w:rsid w:val="002C22AB"/>
    <w:rsid w:val="002C2503"/>
    <w:rsid w:val="002C25FB"/>
    <w:rsid w:val="002C27E4"/>
    <w:rsid w:val="002C2A85"/>
    <w:rsid w:val="002C2D22"/>
    <w:rsid w:val="002C3837"/>
    <w:rsid w:val="002C3A89"/>
    <w:rsid w:val="002C3CB0"/>
    <w:rsid w:val="002C4153"/>
    <w:rsid w:val="002C4635"/>
    <w:rsid w:val="002C4B44"/>
    <w:rsid w:val="002C4C58"/>
    <w:rsid w:val="002C5569"/>
    <w:rsid w:val="002C57E3"/>
    <w:rsid w:val="002C5FC3"/>
    <w:rsid w:val="002C5FEF"/>
    <w:rsid w:val="002C69DC"/>
    <w:rsid w:val="002C70BA"/>
    <w:rsid w:val="002C70F5"/>
    <w:rsid w:val="002C7744"/>
    <w:rsid w:val="002C78F4"/>
    <w:rsid w:val="002D010D"/>
    <w:rsid w:val="002D0250"/>
    <w:rsid w:val="002D0C1E"/>
    <w:rsid w:val="002D125D"/>
    <w:rsid w:val="002D1293"/>
    <w:rsid w:val="002D13C3"/>
    <w:rsid w:val="002D1BD4"/>
    <w:rsid w:val="002D24B2"/>
    <w:rsid w:val="002D3274"/>
    <w:rsid w:val="002D3ED8"/>
    <w:rsid w:val="002D465A"/>
    <w:rsid w:val="002D54F7"/>
    <w:rsid w:val="002D5669"/>
    <w:rsid w:val="002D5770"/>
    <w:rsid w:val="002D5C04"/>
    <w:rsid w:val="002D69AF"/>
    <w:rsid w:val="002D69E7"/>
    <w:rsid w:val="002D7938"/>
    <w:rsid w:val="002D7E6E"/>
    <w:rsid w:val="002E0AE8"/>
    <w:rsid w:val="002E0C79"/>
    <w:rsid w:val="002E0D70"/>
    <w:rsid w:val="002E1100"/>
    <w:rsid w:val="002E15FA"/>
    <w:rsid w:val="002E21C7"/>
    <w:rsid w:val="002E2906"/>
    <w:rsid w:val="002E2DF6"/>
    <w:rsid w:val="002E3756"/>
    <w:rsid w:val="002E4D18"/>
    <w:rsid w:val="002E52DF"/>
    <w:rsid w:val="002E57BD"/>
    <w:rsid w:val="002E5EEE"/>
    <w:rsid w:val="002E5FA4"/>
    <w:rsid w:val="002E6412"/>
    <w:rsid w:val="002E6931"/>
    <w:rsid w:val="002E7362"/>
    <w:rsid w:val="002E740C"/>
    <w:rsid w:val="002E7717"/>
    <w:rsid w:val="002E7FFE"/>
    <w:rsid w:val="002F04F1"/>
    <w:rsid w:val="002F0517"/>
    <w:rsid w:val="002F0A82"/>
    <w:rsid w:val="002F1AE9"/>
    <w:rsid w:val="002F2DDE"/>
    <w:rsid w:val="002F2FE8"/>
    <w:rsid w:val="002F4690"/>
    <w:rsid w:val="002F552B"/>
    <w:rsid w:val="002F5A05"/>
    <w:rsid w:val="002F722F"/>
    <w:rsid w:val="002F7CA2"/>
    <w:rsid w:val="0030101A"/>
    <w:rsid w:val="0030106E"/>
    <w:rsid w:val="003013FC"/>
    <w:rsid w:val="0030178D"/>
    <w:rsid w:val="0030198B"/>
    <w:rsid w:val="00301DD8"/>
    <w:rsid w:val="00302231"/>
    <w:rsid w:val="003027AC"/>
    <w:rsid w:val="003029DE"/>
    <w:rsid w:val="00302F50"/>
    <w:rsid w:val="00303403"/>
    <w:rsid w:val="00303AA6"/>
    <w:rsid w:val="00303F19"/>
    <w:rsid w:val="00304167"/>
    <w:rsid w:val="00304220"/>
    <w:rsid w:val="003046AF"/>
    <w:rsid w:val="00304E2C"/>
    <w:rsid w:val="00304FE1"/>
    <w:rsid w:val="00305C8B"/>
    <w:rsid w:val="0030621E"/>
    <w:rsid w:val="00306256"/>
    <w:rsid w:val="00306410"/>
    <w:rsid w:val="003066A5"/>
    <w:rsid w:val="003078E7"/>
    <w:rsid w:val="00307BEF"/>
    <w:rsid w:val="00310D47"/>
    <w:rsid w:val="0031177D"/>
    <w:rsid w:val="00311E06"/>
    <w:rsid w:val="00311FC8"/>
    <w:rsid w:val="00312163"/>
    <w:rsid w:val="0031269E"/>
    <w:rsid w:val="00312E74"/>
    <w:rsid w:val="003131DC"/>
    <w:rsid w:val="00313722"/>
    <w:rsid w:val="0031398C"/>
    <w:rsid w:val="00313AE6"/>
    <w:rsid w:val="00313BCE"/>
    <w:rsid w:val="00314172"/>
    <w:rsid w:val="00314BBC"/>
    <w:rsid w:val="00315DDE"/>
    <w:rsid w:val="00315F12"/>
    <w:rsid w:val="00316416"/>
    <w:rsid w:val="003165EA"/>
    <w:rsid w:val="0031735C"/>
    <w:rsid w:val="00317591"/>
    <w:rsid w:val="003177A3"/>
    <w:rsid w:val="00317C44"/>
    <w:rsid w:val="00317D09"/>
    <w:rsid w:val="00317D2D"/>
    <w:rsid w:val="00320158"/>
    <w:rsid w:val="00320370"/>
    <w:rsid w:val="00320481"/>
    <w:rsid w:val="00320BBC"/>
    <w:rsid w:val="00320D44"/>
    <w:rsid w:val="0032185B"/>
    <w:rsid w:val="00322446"/>
    <w:rsid w:val="0032246D"/>
    <w:rsid w:val="0032249D"/>
    <w:rsid w:val="00322B78"/>
    <w:rsid w:val="00324048"/>
    <w:rsid w:val="00324326"/>
    <w:rsid w:val="00324361"/>
    <w:rsid w:val="0032522A"/>
    <w:rsid w:val="003255C8"/>
    <w:rsid w:val="00325D2C"/>
    <w:rsid w:val="00325ED7"/>
    <w:rsid w:val="00326640"/>
    <w:rsid w:val="0032681A"/>
    <w:rsid w:val="003274E2"/>
    <w:rsid w:val="003278D9"/>
    <w:rsid w:val="00330B35"/>
    <w:rsid w:val="00331038"/>
    <w:rsid w:val="00332D38"/>
    <w:rsid w:val="00333DAE"/>
    <w:rsid w:val="003346E1"/>
    <w:rsid w:val="00335610"/>
    <w:rsid w:val="0033576F"/>
    <w:rsid w:val="00335950"/>
    <w:rsid w:val="00335977"/>
    <w:rsid w:val="00335D33"/>
    <w:rsid w:val="00335DEE"/>
    <w:rsid w:val="00335FD0"/>
    <w:rsid w:val="00336AC7"/>
    <w:rsid w:val="00337640"/>
    <w:rsid w:val="00337891"/>
    <w:rsid w:val="00337DFA"/>
    <w:rsid w:val="00340333"/>
    <w:rsid w:val="0034087C"/>
    <w:rsid w:val="00340B42"/>
    <w:rsid w:val="00340DB5"/>
    <w:rsid w:val="00340F34"/>
    <w:rsid w:val="00341130"/>
    <w:rsid w:val="00342438"/>
    <w:rsid w:val="003428D1"/>
    <w:rsid w:val="00342ADC"/>
    <w:rsid w:val="003444B9"/>
    <w:rsid w:val="00344768"/>
    <w:rsid w:val="00345405"/>
    <w:rsid w:val="00345F04"/>
    <w:rsid w:val="00345F79"/>
    <w:rsid w:val="0034631C"/>
    <w:rsid w:val="00346334"/>
    <w:rsid w:val="00346810"/>
    <w:rsid w:val="003468AC"/>
    <w:rsid w:val="00350112"/>
    <w:rsid w:val="0035083C"/>
    <w:rsid w:val="00350DB7"/>
    <w:rsid w:val="0035175B"/>
    <w:rsid w:val="00351FA9"/>
    <w:rsid w:val="00352B51"/>
    <w:rsid w:val="00352DF6"/>
    <w:rsid w:val="00353753"/>
    <w:rsid w:val="00353857"/>
    <w:rsid w:val="00353A7F"/>
    <w:rsid w:val="00353C02"/>
    <w:rsid w:val="00354243"/>
    <w:rsid w:val="0035443A"/>
    <w:rsid w:val="00354533"/>
    <w:rsid w:val="00354786"/>
    <w:rsid w:val="00354AB6"/>
    <w:rsid w:val="0035526B"/>
    <w:rsid w:val="00355512"/>
    <w:rsid w:val="00355536"/>
    <w:rsid w:val="003555B7"/>
    <w:rsid w:val="00355E0A"/>
    <w:rsid w:val="00355FE8"/>
    <w:rsid w:val="003563AB"/>
    <w:rsid w:val="00356F67"/>
    <w:rsid w:val="00357613"/>
    <w:rsid w:val="0036038D"/>
    <w:rsid w:val="00360B23"/>
    <w:rsid w:val="00360D15"/>
    <w:rsid w:val="00360D2B"/>
    <w:rsid w:val="003613D8"/>
    <w:rsid w:val="003613EA"/>
    <w:rsid w:val="00362406"/>
    <w:rsid w:val="00362B90"/>
    <w:rsid w:val="00362C12"/>
    <w:rsid w:val="00362D01"/>
    <w:rsid w:val="003631A4"/>
    <w:rsid w:val="00363FB6"/>
    <w:rsid w:val="003640C5"/>
    <w:rsid w:val="00364119"/>
    <w:rsid w:val="00364743"/>
    <w:rsid w:val="00364C54"/>
    <w:rsid w:val="00364D26"/>
    <w:rsid w:val="00364FB9"/>
    <w:rsid w:val="0036573B"/>
    <w:rsid w:val="00365DE4"/>
    <w:rsid w:val="003662C1"/>
    <w:rsid w:val="00366CF9"/>
    <w:rsid w:val="00367CAD"/>
    <w:rsid w:val="00367D19"/>
    <w:rsid w:val="00367D4C"/>
    <w:rsid w:val="00370137"/>
    <w:rsid w:val="00370846"/>
    <w:rsid w:val="0037148D"/>
    <w:rsid w:val="00371DBA"/>
    <w:rsid w:val="00371EFA"/>
    <w:rsid w:val="003720A0"/>
    <w:rsid w:val="003726A7"/>
    <w:rsid w:val="003726F9"/>
    <w:rsid w:val="00373951"/>
    <w:rsid w:val="003739B0"/>
    <w:rsid w:val="00374AFE"/>
    <w:rsid w:val="00374B6D"/>
    <w:rsid w:val="00374C19"/>
    <w:rsid w:val="00374FB7"/>
    <w:rsid w:val="0037654D"/>
    <w:rsid w:val="003767E4"/>
    <w:rsid w:val="0037759D"/>
    <w:rsid w:val="0037763E"/>
    <w:rsid w:val="0037770F"/>
    <w:rsid w:val="003809B4"/>
    <w:rsid w:val="00380BBD"/>
    <w:rsid w:val="00380CA7"/>
    <w:rsid w:val="003810D6"/>
    <w:rsid w:val="003817E9"/>
    <w:rsid w:val="00381A24"/>
    <w:rsid w:val="00382075"/>
    <w:rsid w:val="0038260F"/>
    <w:rsid w:val="0038275D"/>
    <w:rsid w:val="00382863"/>
    <w:rsid w:val="00383351"/>
    <w:rsid w:val="00383599"/>
    <w:rsid w:val="00383811"/>
    <w:rsid w:val="003841A2"/>
    <w:rsid w:val="003845DB"/>
    <w:rsid w:val="00384750"/>
    <w:rsid w:val="00384937"/>
    <w:rsid w:val="00384961"/>
    <w:rsid w:val="0038527E"/>
    <w:rsid w:val="00385308"/>
    <w:rsid w:val="003859CD"/>
    <w:rsid w:val="003867BA"/>
    <w:rsid w:val="003869E2"/>
    <w:rsid w:val="003873E6"/>
    <w:rsid w:val="0038757F"/>
    <w:rsid w:val="00390B39"/>
    <w:rsid w:val="00391167"/>
    <w:rsid w:val="003911DB"/>
    <w:rsid w:val="00391710"/>
    <w:rsid w:val="00391CE7"/>
    <w:rsid w:val="00391F38"/>
    <w:rsid w:val="00391FED"/>
    <w:rsid w:val="00392038"/>
    <w:rsid w:val="003923E3"/>
    <w:rsid w:val="00392B24"/>
    <w:rsid w:val="00392CAA"/>
    <w:rsid w:val="00392EA7"/>
    <w:rsid w:val="00393083"/>
    <w:rsid w:val="00393148"/>
    <w:rsid w:val="00393458"/>
    <w:rsid w:val="00393EC4"/>
    <w:rsid w:val="0039479E"/>
    <w:rsid w:val="0039481A"/>
    <w:rsid w:val="00394A68"/>
    <w:rsid w:val="003958EC"/>
    <w:rsid w:val="003969AC"/>
    <w:rsid w:val="00396A57"/>
    <w:rsid w:val="0039716B"/>
    <w:rsid w:val="00397174"/>
    <w:rsid w:val="0039721B"/>
    <w:rsid w:val="00397B62"/>
    <w:rsid w:val="00397BB3"/>
    <w:rsid w:val="003A0481"/>
    <w:rsid w:val="003A0E8E"/>
    <w:rsid w:val="003A127D"/>
    <w:rsid w:val="003A16EE"/>
    <w:rsid w:val="003A1A74"/>
    <w:rsid w:val="003A1AE7"/>
    <w:rsid w:val="003A321A"/>
    <w:rsid w:val="003A4383"/>
    <w:rsid w:val="003A4832"/>
    <w:rsid w:val="003A48D4"/>
    <w:rsid w:val="003A4B4B"/>
    <w:rsid w:val="003A4C18"/>
    <w:rsid w:val="003A4F4A"/>
    <w:rsid w:val="003A64A3"/>
    <w:rsid w:val="003A6CA4"/>
    <w:rsid w:val="003A6F26"/>
    <w:rsid w:val="003A74D0"/>
    <w:rsid w:val="003B0AB0"/>
    <w:rsid w:val="003B1423"/>
    <w:rsid w:val="003B147F"/>
    <w:rsid w:val="003B14A8"/>
    <w:rsid w:val="003B1947"/>
    <w:rsid w:val="003B274E"/>
    <w:rsid w:val="003B2B87"/>
    <w:rsid w:val="003B2E49"/>
    <w:rsid w:val="003B3E91"/>
    <w:rsid w:val="003B4100"/>
    <w:rsid w:val="003B4294"/>
    <w:rsid w:val="003B4323"/>
    <w:rsid w:val="003B496C"/>
    <w:rsid w:val="003B4CE9"/>
    <w:rsid w:val="003B5A10"/>
    <w:rsid w:val="003B618C"/>
    <w:rsid w:val="003B6246"/>
    <w:rsid w:val="003B6EEF"/>
    <w:rsid w:val="003B70A4"/>
    <w:rsid w:val="003B733C"/>
    <w:rsid w:val="003B7E49"/>
    <w:rsid w:val="003C1050"/>
    <w:rsid w:val="003C179D"/>
    <w:rsid w:val="003C1BC5"/>
    <w:rsid w:val="003C1E61"/>
    <w:rsid w:val="003C2294"/>
    <w:rsid w:val="003C264B"/>
    <w:rsid w:val="003C2814"/>
    <w:rsid w:val="003C28D0"/>
    <w:rsid w:val="003C3399"/>
    <w:rsid w:val="003C3663"/>
    <w:rsid w:val="003C388C"/>
    <w:rsid w:val="003C4437"/>
    <w:rsid w:val="003C472D"/>
    <w:rsid w:val="003C4ABA"/>
    <w:rsid w:val="003C4ED3"/>
    <w:rsid w:val="003C55B0"/>
    <w:rsid w:val="003C56F7"/>
    <w:rsid w:val="003C6DB1"/>
    <w:rsid w:val="003C6E96"/>
    <w:rsid w:val="003C6EC0"/>
    <w:rsid w:val="003C6F7F"/>
    <w:rsid w:val="003C741E"/>
    <w:rsid w:val="003C743A"/>
    <w:rsid w:val="003C77F2"/>
    <w:rsid w:val="003C7AA4"/>
    <w:rsid w:val="003D0023"/>
    <w:rsid w:val="003D0040"/>
    <w:rsid w:val="003D112B"/>
    <w:rsid w:val="003D150C"/>
    <w:rsid w:val="003D1858"/>
    <w:rsid w:val="003D1E7D"/>
    <w:rsid w:val="003D269B"/>
    <w:rsid w:val="003D2A55"/>
    <w:rsid w:val="003D2F27"/>
    <w:rsid w:val="003D3147"/>
    <w:rsid w:val="003D56FB"/>
    <w:rsid w:val="003D60D8"/>
    <w:rsid w:val="003D62D7"/>
    <w:rsid w:val="003D638F"/>
    <w:rsid w:val="003D6841"/>
    <w:rsid w:val="003D7D5C"/>
    <w:rsid w:val="003E038D"/>
    <w:rsid w:val="003E17C1"/>
    <w:rsid w:val="003E180C"/>
    <w:rsid w:val="003E22CE"/>
    <w:rsid w:val="003E2A36"/>
    <w:rsid w:val="003E2DF0"/>
    <w:rsid w:val="003E3D40"/>
    <w:rsid w:val="003E440F"/>
    <w:rsid w:val="003E4604"/>
    <w:rsid w:val="003E4687"/>
    <w:rsid w:val="003E513B"/>
    <w:rsid w:val="003E561A"/>
    <w:rsid w:val="003E5D07"/>
    <w:rsid w:val="003E5F26"/>
    <w:rsid w:val="003E5FE9"/>
    <w:rsid w:val="003E6373"/>
    <w:rsid w:val="003E699C"/>
    <w:rsid w:val="003E718C"/>
    <w:rsid w:val="003E7912"/>
    <w:rsid w:val="003E7BC3"/>
    <w:rsid w:val="003F0068"/>
    <w:rsid w:val="003F0138"/>
    <w:rsid w:val="003F040F"/>
    <w:rsid w:val="003F06A3"/>
    <w:rsid w:val="003F06AC"/>
    <w:rsid w:val="003F0EDB"/>
    <w:rsid w:val="003F11CB"/>
    <w:rsid w:val="003F2966"/>
    <w:rsid w:val="003F2995"/>
    <w:rsid w:val="003F389C"/>
    <w:rsid w:val="003F38F5"/>
    <w:rsid w:val="003F3912"/>
    <w:rsid w:val="003F398F"/>
    <w:rsid w:val="003F39C2"/>
    <w:rsid w:val="003F4C51"/>
    <w:rsid w:val="003F4ECB"/>
    <w:rsid w:val="003F5041"/>
    <w:rsid w:val="003F51FA"/>
    <w:rsid w:val="003F5289"/>
    <w:rsid w:val="003F54D5"/>
    <w:rsid w:val="003F6BAD"/>
    <w:rsid w:val="003F6D5A"/>
    <w:rsid w:val="003F72FF"/>
    <w:rsid w:val="003F7877"/>
    <w:rsid w:val="003F7BD5"/>
    <w:rsid w:val="004001D5"/>
    <w:rsid w:val="00400281"/>
    <w:rsid w:val="00400968"/>
    <w:rsid w:val="00401642"/>
    <w:rsid w:val="004016C3"/>
    <w:rsid w:val="00401D27"/>
    <w:rsid w:val="0040368B"/>
    <w:rsid w:val="0040376E"/>
    <w:rsid w:val="004037C0"/>
    <w:rsid w:val="00403864"/>
    <w:rsid w:val="0040460C"/>
    <w:rsid w:val="004048E4"/>
    <w:rsid w:val="00404EFC"/>
    <w:rsid w:val="00404F7C"/>
    <w:rsid w:val="004050B6"/>
    <w:rsid w:val="0040538E"/>
    <w:rsid w:val="00405533"/>
    <w:rsid w:val="00405799"/>
    <w:rsid w:val="0040620C"/>
    <w:rsid w:val="00406283"/>
    <w:rsid w:val="00406294"/>
    <w:rsid w:val="00406541"/>
    <w:rsid w:val="004065B8"/>
    <w:rsid w:val="00406FB9"/>
    <w:rsid w:val="004100D3"/>
    <w:rsid w:val="0041072D"/>
    <w:rsid w:val="004107EF"/>
    <w:rsid w:val="00410862"/>
    <w:rsid w:val="00412C0F"/>
    <w:rsid w:val="00412F69"/>
    <w:rsid w:val="004130FB"/>
    <w:rsid w:val="0041397B"/>
    <w:rsid w:val="00413D44"/>
    <w:rsid w:val="00414900"/>
    <w:rsid w:val="00414930"/>
    <w:rsid w:val="00414FD3"/>
    <w:rsid w:val="004151F1"/>
    <w:rsid w:val="004152CA"/>
    <w:rsid w:val="00415701"/>
    <w:rsid w:val="0041577D"/>
    <w:rsid w:val="00416065"/>
    <w:rsid w:val="00417137"/>
    <w:rsid w:val="0041763E"/>
    <w:rsid w:val="0042007B"/>
    <w:rsid w:val="00420163"/>
    <w:rsid w:val="00420DA2"/>
    <w:rsid w:val="004211FD"/>
    <w:rsid w:val="00421366"/>
    <w:rsid w:val="004225FC"/>
    <w:rsid w:val="0042305B"/>
    <w:rsid w:val="00423C14"/>
    <w:rsid w:val="004240BB"/>
    <w:rsid w:val="00424626"/>
    <w:rsid w:val="004249E4"/>
    <w:rsid w:val="00424E82"/>
    <w:rsid w:val="00425271"/>
    <w:rsid w:val="00425338"/>
    <w:rsid w:val="00425C92"/>
    <w:rsid w:val="00425C9F"/>
    <w:rsid w:val="00425E63"/>
    <w:rsid w:val="00426356"/>
    <w:rsid w:val="00426903"/>
    <w:rsid w:val="00427131"/>
    <w:rsid w:val="00427589"/>
    <w:rsid w:val="004279F1"/>
    <w:rsid w:val="00427D22"/>
    <w:rsid w:val="00430054"/>
    <w:rsid w:val="00431012"/>
    <w:rsid w:val="00431041"/>
    <w:rsid w:val="00431C3F"/>
    <w:rsid w:val="00432634"/>
    <w:rsid w:val="0043292D"/>
    <w:rsid w:val="004335D2"/>
    <w:rsid w:val="0043361A"/>
    <w:rsid w:val="00433801"/>
    <w:rsid w:val="00434068"/>
    <w:rsid w:val="00434983"/>
    <w:rsid w:val="00435458"/>
    <w:rsid w:val="00435660"/>
    <w:rsid w:val="004357E0"/>
    <w:rsid w:val="00435D0F"/>
    <w:rsid w:val="00435D90"/>
    <w:rsid w:val="00435FC4"/>
    <w:rsid w:val="00436355"/>
    <w:rsid w:val="004366BB"/>
    <w:rsid w:val="004366D1"/>
    <w:rsid w:val="004369D4"/>
    <w:rsid w:val="00436BEA"/>
    <w:rsid w:val="00437196"/>
    <w:rsid w:val="004378EC"/>
    <w:rsid w:val="00437E16"/>
    <w:rsid w:val="00440E88"/>
    <w:rsid w:val="004412B5"/>
    <w:rsid w:val="004415D0"/>
    <w:rsid w:val="004418F7"/>
    <w:rsid w:val="00441F5A"/>
    <w:rsid w:val="0044242F"/>
    <w:rsid w:val="00442712"/>
    <w:rsid w:val="0044338D"/>
    <w:rsid w:val="00443436"/>
    <w:rsid w:val="004434E1"/>
    <w:rsid w:val="004439B8"/>
    <w:rsid w:val="004439EA"/>
    <w:rsid w:val="00443FF3"/>
    <w:rsid w:val="00444E19"/>
    <w:rsid w:val="0044528E"/>
    <w:rsid w:val="00445A26"/>
    <w:rsid w:val="00445F79"/>
    <w:rsid w:val="00446A3A"/>
    <w:rsid w:val="00446DC3"/>
    <w:rsid w:val="00446EF1"/>
    <w:rsid w:val="00447323"/>
    <w:rsid w:val="00447A0C"/>
    <w:rsid w:val="00447CFA"/>
    <w:rsid w:val="00450C9F"/>
    <w:rsid w:val="00450D23"/>
    <w:rsid w:val="00450E4A"/>
    <w:rsid w:val="00451997"/>
    <w:rsid w:val="00452988"/>
    <w:rsid w:val="00452C4A"/>
    <w:rsid w:val="00453438"/>
    <w:rsid w:val="004540B4"/>
    <w:rsid w:val="004547F3"/>
    <w:rsid w:val="004548FC"/>
    <w:rsid w:val="00454C83"/>
    <w:rsid w:val="00454E8C"/>
    <w:rsid w:val="00454ED8"/>
    <w:rsid w:val="00454FE7"/>
    <w:rsid w:val="00455739"/>
    <w:rsid w:val="00456A94"/>
    <w:rsid w:val="00456F73"/>
    <w:rsid w:val="00457652"/>
    <w:rsid w:val="0045778D"/>
    <w:rsid w:val="004579B7"/>
    <w:rsid w:val="00457AFC"/>
    <w:rsid w:val="00457BA8"/>
    <w:rsid w:val="00457FD6"/>
    <w:rsid w:val="00460E57"/>
    <w:rsid w:val="00461112"/>
    <w:rsid w:val="00461145"/>
    <w:rsid w:val="0046143D"/>
    <w:rsid w:val="0046174C"/>
    <w:rsid w:val="00461890"/>
    <w:rsid w:val="00461898"/>
    <w:rsid w:val="00461F2E"/>
    <w:rsid w:val="0046260E"/>
    <w:rsid w:val="004627B5"/>
    <w:rsid w:val="004633C6"/>
    <w:rsid w:val="004637EC"/>
    <w:rsid w:val="00464A35"/>
    <w:rsid w:val="00464AF2"/>
    <w:rsid w:val="00465077"/>
    <w:rsid w:val="00465177"/>
    <w:rsid w:val="00465308"/>
    <w:rsid w:val="004653C7"/>
    <w:rsid w:val="00465ABD"/>
    <w:rsid w:val="00465F62"/>
    <w:rsid w:val="00466B9F"/>
    <w:rsid w:val="004673D4"/>
    <w:rsid w:val="004674EC"/>
    <w:rsid w:val="0046760B"/>
    <w:rsid w:val="004703BD"/>
    <w:rsid w:val="00470F04"/>
    <w:rsid w:val="00471454"/>
    <w:rsid w:val="004714C2"/>
    <w:rsid w:val="00471547"/>
    <w:rsid w:val="0047198B"/>
    <w:rsid w:val="00471D27"/>
    <w:rsid w:val="00471DE7"/>
    <w:rsid w:val="00472569"/>
    <w:rsid w:val="00472D43"/>
    <w:rsid w:val="00472DD6"/>
    <w:rsid w:val="00472E75"/>
    <w:rsid w:val="0047328C"/>
    <w:rsid w:val="004740AA"/>
    <w:rsid w:val="004742FB"/>
    <w:rsid w:val="0047439F"/>
    <w:rsid w:val="004751E3"/>
    <w:rsid w:val="00475570"/>
    <w:rsid w:val="00475A83"/>
    <w:rsid w:val="0047653B"/>
    <w:rsid w:val="00476C1D"/>
    <w:rsid w:val="00476EC3"/>
    <w:rsid w:val="00477B3B"/>
    <w:rsid w:val="00480803"/>
    <w:rsid w:val="00480A79"/>
    <w:rsid w:val="004812EE"/>
    <w:rsid w:val="004813B0"/>
    <w:rsid w:val="004815E6"/>
    <w:rsid w:val="004819DA"/>
    <w:rsid w:val="00481FC9"/>
    <w:rsid w:val="00482C3D"/>
    <w:rsid w:val="00483E5D"/>
    <w:rsid w:val="00484BD4"/>
    <w:rsid w:val="00484C38"/>
    <w:rsid w:val="00484CBE"/>
    <w:rsid w:val="00485A81"/>
    <w:rsid w:val="0048603C"/>
    <w:rsid w:val="0048609C"/>
    <w:rsid w:val="004868AB"/>
    <w:rsid w:val="00486994"/>
    <w:rsid w:val="00487022"/>
    <w:rsid w:val="004900F9"/>
    <w:rsid w:val="004905B1"/>
    <w:rsid w:val="00490B24"/>
    <w:rsid w:val="00491512"/>
    <w:rsid w:val="0049151A"/>
    <w:rsid w:val="004915D2"/>
    <w:rsid w:val="00491DB6"/>
    <w:rsid w:val="00491FF7"/>
    <w:rsid w:val="00492638"/>
    <w:rsid w:val="004934B9"/>
    <w:rsid w:val="004934C6"/>
    <w:rsid w:val="00493677"/>
    <w:rsid w:val="00493711"/>
    <w:rsid w:val="00493EE9"/>
    <w:rsid w:val="004950EF"/>
    <w:rsid w:val="00495618"/>
    <w:rsid w:val="00495851"/>
    <w:rsid w:val="00495D55"/>
    <w:rsid w:val="00495FD7"/>
    <w:rsid w:val="004963B8"/>
    <w:rsid w:val="00496818"/>
    <w:rsid w:val="004968D7"/>
    <w:rsid w:val="00497FA0"/>
    <w:rsid w:val="004A095A"/>
    <w:rsid w:val="004A0D6A"/>
    <w:rsid w:val="004A0F9D"/>
    <w:rsid w:val="004A11CC"/>
    <w:rsid w:val="004A1413"/>
    <w:rsid w:val="004A15AF"/>
    <w:rsid w:val="004A1AB8"/>
    <w:rsid w:val="004A2167"/>
    <w:rsid w:val="004A2365"/>
    <w:rsid w:val="004A23B1"/>
    <w:rsid w:val="004A2EC8"/>
    <w:rsid w:val="004A3B8F"/>
    <w:rsid w:val="004A4C32"/>
    <w:rsid w:val="004A5741"/>
    <w:rsid w:val="004A6690"/>
    <w:rsid w:val="004A764A"/>
    <w:rsid w:val="004A7AF5"/>
    <w:rsid w:val="004A7E8B"/>
    <w:rsid w:val="004B047A"/>
    <w:rsid w:val="004B05CA"/>
    <w:rsid w:val="004B079B"/>
    <w:rsid w:val="004B0B6D"/>
    <w:rsid w:val="004B0EB0"/>
    <w:rsid w:val="004B1248"/>
    <w:rsid w:val="004B1701"/>
    <w:rsid w:val="004B19AC"/>
    <w:rsid w:val="004B2108"/>
    <w:rsid w:val="004B29BC"/>
    <w:rsid w:val="004B2ED4"/>
    <w:rsid w:val="004B346D"/>
    <w:rsid w:val="004B4130"/>
    <w:rsid w:val="004B4223"/>
    <w:rsid w:val="004B4725"/>
    <w:rsid w:val="004B4B2D"/>
    <w:rsid w:val="004B53C1"/>
    <w:rsid w:val="004B5576"/>
    <w:rsid w:val="004B5773"/>
    <w:rsid w:val="004B6155"/>
    <w:rsid w:val="004B62F3"/>
    <w:rsid w:val="004B6EBE"/>
    <w:rsid w:val="004B77A1"/>
    <w:rsid w:val="004B7B79"/>
    <w:rsid w:val="004C0141"/>
    <w:rsid w:val="004C06C7"/>
    <w:rsid w:val="004C0872"/>
    <w:rsid w:val="004C1465"/>
    <w:rsid w:val="004C14B7"/>
    <w:rsid w:val="004C152A"/>
    <w:rsid w:val="004C1797"/>
    <w:rsid w:val="004C190B"/>
    <w:rsid w:val="004C1AE0"/>
    <w:rsid w:val="004C2DD1"/>
    <w:rsid w:val="004C2F7C"/>
    <w:rsid w:val="004C346A"/>
    <w:rsid w:val="004C3C52"/>
    <w:rsid w:val="004C3DF3"/>
    <w:rsid w:val="004C3FEF"/>
    <w:rsid w:val="004C4303"/>
    <w:rsid w:val="004C4359"/>
    <w:rsid w:val="004C46AE"/>
    <w:rsid w:val="004C4C2F"/>
    <w:rsid w:val="004C4D2C"/>
    <w:rsid w:val="004C4FC9"/>
    <w:rsid w:val="004C53CC"/>
    <w:rsid w:val="004C5686"/>
    <w:rsid w:val="004C58B0"/>
    <w:rsid w:val="004C591B"/>
    <w:rsid w:val="004C5BE9"/>
    <w:rsid w:val="004C6795"/>
    <w:rsid w:val="004C688B"/>
    <w:rsid w:val="004C6963"/>
    <w:rsid w:val="004C7DAC"/>
    <w:rsid w:val="004C7F08"/>
    <w:rsid w:val="004D0706"/>
    <w:rsid w:val="004D0830"/>
    <w:rsid w:val="004D0C97"/>
    <w:rsid w:val="004D0E2D"/>
    <w:rsid w:val="004D0FF3"/>
    <w:rsid w:val="004D1282"/>
    <w:rsid w:val="004D14AD"/>
    <w:rsid w:val="004D1AC6"/>
    <w:rsid w:val="004D1CCE"/>
    <w:rsid w:val="004D1D60"/>
    <w:rsid w:val="004D252A"/>
    <w:rsid w:val="004D2983"/>
    <w:rsid w:val="004D2E44"/>
    <w:rsid w:val="004D3A65"/>
    <w:rsid w:val="004D3AF1"/>
    <w:rsid w:val="004D3E09"/>
    <w:rsid w:val="004D4084"/>
    <w:rsid w:val="004D46E1"/>
    <w:rsid w:val="004D4854"/>
    <w:rsid w:val="004D4A53"/>
    <w:rsid w:val="004D4DC7"/>
    <w:rsid w:val="004D50D1"/>
    <w:rsid w:val="004D56A2"/>
    <w:rsid w:val="004D5759"/>
    <w:rsid w:val="004D5FBC"/>
    <w:rsid w:val="004D6980"/>
    <w:rsid w:val="004D6992"/>
    <w:rsid w:val="004D6D2E"/>
    <w:rsid w:val="004D6E56"/>
    <w:rsid w:val="004D7008"/>
    <w:rsid w:val="004D729E"/>
    <w:rsid w:val="004D7C0C"/>
    <w:rsid w:val="004D7CEA"/>
    <w:rsid w:val="004D7D3F"/>
    <w:rsid w:val="004D7FAC"/>
    <w:rsid w:val="004E0938"/>
    <w:rsid w:val="004E0E7D"/>
    <w:rsid w:val="004E0F52"/>
    <w:rsid w:val="004E1375"/>
    <w:rsid w:val="004E26B6"/>
    <w:rsid w:val="004E2B83"/>
    <w:rsid w:val="004E2F39"/>
    <w:rsid w:val="004E30B9"/>
    <w:rsid w:val="004E30DA"/>
    <w:rsid w:val="004E327D"/>
    <w:rsid w:val="004E40BA"/>
    <w:rsid w:val="004E4BC6"/>
    <w:rsid w:val="004E4CC6"/>
    <w:rsid w:val="004E4F84"/>
    <w:rsid w:val="004E5711"/>
    <w:rsid w:val="004E6206"/>
    <w:rsid w:val="004E67C8"/>
    <w:rsid w:val="004E704C"/>
    <w:rsid w:val="004E72A8"/>
    <w:rsid w:val="004F0616"/>
    <w:rsid w:val="004F0981"/>
    <w:rsid w:val="004F1048"/>
    <w:rsid w:val="004F1165"/>
    <w:rsid w:val="004F1245"/>
    <w:rsid w:val="004F17FA"/>
    <w:rsid w:val="004F1A1A"/>
    <w:rsid w:val="004F21B6"/>
    <w:rsid w:val="004F24AF"/>
    <w:rsid w:val="004F2595"/>
    <w:rsid w:val="004F271F"/>
    <w:rsid w:val="004F291F"/>
    <w:rsid w:val="004F2E3E"/>
    <w:rsid w:val="004F324E"/>
    <w:rsid w:val="004F3A6D"/>
    <w:rsid w:val="004F3BF3"/>
    <w:rsid w:val="004F3D73"/>
    <w:rsid w:val="004F3F5E"/>
    <w:rsid w:val="004F4670"/>
    <w:rsid w:val="004F4771"/>
    <w:rsid w:val="004F4C26"/>
    <w:rsid w:val="004F5CBC"/>
    <w:rsid w:val="004F6F74"/>
    <w:rsid w:val="004F7234"/>
    <w:rsid w:val="004F7FC0"/>
    <w:rsid w:val="0050002D"/>
    <w:rsid w:val="005006D9"/>
    <w:rsid w:val="00500A5E"/>
    <w:rsid w:val="00501200"/>
    <w:rsid w:val="005015CC"/>
    <w:rsid w:val="0050167B"/>
    <w:rsid w:val="0050167D"/>
    <w:rsid w:val="0050176A"/>
    <w:rsid w:val="00501854"/>
    <w:rsid w:val="005022FB"/>
    <w:rsid w:val="005024DE"/>
    <w:rsid w:val="005024EA"/>
    <w:rsid w:val="00503609"/>
    <w:rsid w:val="00503692"/>
    <w:rsid w:val="00503E08"/>
    <w:rsid w:val="0050449E"/>
    <w:rsid w:val="005047C0"/>
    <w:rsid w:val="00504BA5"/>
    <w:rsid w:val="00504E72"/>
    <w:rsid w:val="00504EBE"/>
    <w:rsid w:val="00505252"/>
    <w:rsid w:val="005061BB"/>
    <w:rsid w:val="00506761"/>
    <w:rsid w:val="00506C99"/>
    <w:rsid w:val="00506E84"/>
    <w:rsid w:val="0050717C"/>
    <w:rsid w:val="00507520"/>
    <w:rsid w:val="005077C4"/>
    <w:rsid w:val="005078CF"/>
    <w:rsid w:val="0051028A"/>
    <w:rsid w:val="005109EE"/>
    <w:rsid w:val="00510A26"/>
    <w:rsid w:val="00510CED"/>
    <w:rsid w:val="00510F27"/>
    <w:rsid w:val="00510F40"/>
    <w:rsid w:val="00511028"/>
    <w:rsid w:val="0051268F"/>
    <w:rsid w:val="00512743"/>
    <w:rsid w:val="00513018"/>
    <w:rsid w:val="00514AC1"/>
    <w:rsid w:val="005154C1"/>
    <w:rsid w:val="005158E0"/>
    <w:rsid w:val="00515DAE"/>
    <w:rsid w:val="00515E51"/>
    <w:rsid w:val="0051676E"/>
    <w:rsid w:val="00517045"/>
    <w:rsid w:val="00520D15"/>
    <w:rsid w:val="00520DF0"/>
    <w:rsid w:val="005214E5"/>
    <w:rsid w:val="00521A59"/>
    <w:rsid w:val="00522053"/>
    <w:rsid w:val="0052206C"/>
    <w:rsid w:val="005224FD"/>
    <w:rsid w:val="00522703"/>
    <w:rsid w:val="005227B6"/>
    <w:rsid w:val="00522D78"/>
    <w:rsid w:val="00522E03"/>
    <w:rsid w:val="00523504"/>
    <w:rsid w:val="00523734"/>
    <w:rsid w:val="0052383D"/>
    <w:rsid w:val="005238D6"/>
    <w:rsid w:val="00523A32"/>
    <w:rsid w:val="00523E29"/>
    <w:rsid w:val="00523E82"/>
    <w:rsid w:val="00524606"/>
    <w:rsid w:val="00524EA9"/>
    <w:rsid w:val="00525A4A"/>
    <w:rsid w:val="005265EC"/>
    <w:rsid w:val="005269E2"/>
    <w:rsid w:val="00526C2D"/>
    <w:rsid w:val="00527021"/>
    <w:rsid w:val="005275A7"/>
    <w:rsid w:val="00527A83"/>
    <w:rsid w:val="00530C2D"/>
    <w:rsid w:val="00530CD9"/>
    <w:rsid w:val="00530F89"/>
    <w:rsid w:val="005312D5"/>
    <w:rsid w:val="005317E7"/>
    <w:rsid w:val="00531BC8"/>
    <w:rsid w:val="00531C0D"/>
    <w:rsid w:val="00531EAE"/>
    <w:rsid w:val="005321D6"/>
    <w:rsid w:val="0053273C"/>
    <w:rsid w:val="00532A2F"/>
    <w:rsid w:val="0053332B"/>
    <w:rsid w:val="0053336A"/>
    <w:rsid w:val="00533727"/>
    <w:rsid w:val="00533CC7"/>
    <w:rsid w:val="00533FBA"/>
    <w:rsid w:val="005340C1"/>
    <w:rsid w:val="0053493A"/>
    <w:rsid w:val="00535250"/>
    <w:rsid w:val="00535A7C"/>
    <w:rsid w:val="00535B71"/>
    <w:rsid w:val="0053605A"/>
    <w:rsid w:val="00536494"/>
    <w:rsid w:val="00536511"/>
    <w:rsid w:val="00536782"/>
    <w:rsid w:val="00537156"/>
    <w:rsid w:val="00537348"/>
    <w:rsid w:val="00537593"/>
    <w:rsid w:val="0053794D"/>
    <w:rsid w:val="00537EC8"/>
    <w:rsid w:val="005400DC"/>
    <w:rsid w:val="0054063E"/>
    <w:rsid w:val="0054087F"/>
    <w:rsid w:val="00540AAD"/>
    <w:rsid w:val="00540F23"/>
    <w:rsid w:val="00540FFC"/>
    <w:rsid w:val="00541B8E"/>
    <w:rsid w:val="005423F2"/>
    <w:rsid w:val="005426F1"/>
    <w:rsid w:val="00542923"/>
    <w:rsid w:val="00542A15"/>
    <w:rsid w:val="00543BBF"/>
    <w:rsid w:val="00543BFA"/>
    <w:rsid w:val="00544027"/>
    <w:rsid w:val="005446AC"/>
    <w:rsid w:val="00544B54"/>
    <w:rsid w:val="005451D1"/>
    <w:rsid w:val="005452B7"/>
    <w:rsid w:val="00545B2F"/>
    <w:rsid w:val="00545DBE"/>
    <w:rsid w:val="005463B3"/>
    <w:rsid w:val="005467C7"/>
    <w:rsid w:val="00546CD8"/>
    <w:rsid w:val="00547326"/>
    <w:rsid w:val="005477B0"/>
    <w:rsid w:val="0054793C"/>
    <w:rsid w:val="005479ED"/>
    <w:rsid w:val="00547A09"/>
    <w:rsid w:val="00547A69"/>
    <w:rsid w:val="00547DE4"/>
    <w:rsid w:val="005506AE"/>
    <w:rsid w:val="00550EBB"/>
    <w:rsid w:val="00551DBF"/>
    <w:rsid w:val="00552091"/>
    <w:rsid w:val="0055269B"/>
    <w:rsid w:val="00552953"/>
    <w:rsid w:val="00552F23"/>
    <w:rsid w:val="00552F6E"/>
    <w:rsid w:val="00553013"/>
    <w:rsid w:val="00553813"/>
    <w:rsid w:val="005544F4"/>
    <w:rsid w:val="0055496C"/>
    <w:rsid w:val="00554C21"/>
    <w:rsid w:val="0055650A"/>
    <w:rsid w:val="00556BE6"/>
    <w:rsid w:val="0055783B"/>
    <w:rsid w:val="00557C42"/>
    <w:rsid w:val="00557DC8"/>
    <w:rsid w:val="00557FE4"/>
    <w:rsid w:val="005607AA"/>
    <w:rsid w:val="005608BE"/>
    <w:rsid w:val="0056095A"/>
    <w:rsid w:val="00560A56"/>
    <w:rsid w:val="00560F99"/>
    <w:rsid w:val="00561135"/>
    <w:rsid w:val="00561174"/>
    <w:rsid w:val="00561B93"/>
    <w:rsid w:val="0056237A"/>
    <w:rsid w:val="00563D70"/>
    <w:rsid w:val="00563DA5"/>
    <w:rsid w:val="00564107"/>
    <w:rsid w:val="0056449C"/>
    <w:rsid w:val="0056467D"/>
    <w:rsid w:val="00564DFF"/>
    <w:rsid w:val="00565226"/>
    <w:rsid w:val="0056628D"/>
    <w:rsid w:val="00566417"/>
    <w:rsid w:val="005668DC"/>
    <w:rsid w:val="005669F3"/>
    <w:rsid w:val="005675F3"/>
    <w:rsid w:val="00567EBE"/>
    <w:rsid w:val="0057025A"/>
    <w:rsid w:val="00570371"/>
    <w:rsid w:val="005705DC"/>
    <w:rsid w:val="005711AB"/>
    <w:rsid w:val="00571232"/>
    <w:rsid w:val="005714BE"/>
    <w:rsid w:val="00571FE9"/>
    <w:rsid w:val="005729D5"/>
    <w:rsid w:val="00572CFE"/>
    <w:rsid w:val="005731D0"/>
    <w:rsid w:val="005738FB"/>
    <w:rsid w:val="00573B42"/>
    <w:rsid w:val="00573F21"/>
    <w:rsid w:val="00574685"/>
    <w:rsid w:val="00574AD9"/>
    <w:rsid w:val="00574C09"/>
    <w:rsid w:val="00575D63"/>
    <w:rsid w:val="00576211"/>
    <w:rsid w:val="005769BD"/>
    <w:rsid w:val="005769C8"/>
    <w:rsid w:val="00576BA1"/>
    <w:rsid w:val="0057707B"/>
    <w:rsid w:val="00577310"/>
    <w:rsid w:val="005773F5"/>
    <w:rsid w:val="00577701"/>
    <w:rsid w:val="005801F1"/>
    <w:rsid w:val="00580C52"/>
    <w:rsid w:val="00580F88"/>
    <w:rsid w:val="0058120A"/>
    <w:rsid w:val="0058123F"/>
    <w:rsid w:val="00581413"/>
    <w:rsid w:val="00581675"/>
    <w:rsid w:val="00581A65"/>
    <w:rsid w:val="005827E5"/>
    <w:rsid w:val="0058319E"/>
    <w:rsid w:val="00583303"/>
    <w:rsid w:val="00583D8F"/>
    <w:rsid w:val="005845D0"/>
    <w:rsid w:val="00585117"/>
    <w:rsid w:val="005853EB"/>
    <w:rsid w:val="005856F7"/>
    <w:rsid w:val="00585D0B"/>
    <w:rsid w:val="005864EF"/>
    <w:rsid w:val="0058664D"/>
    <w:rsid w:val="005869BB"/>
    <w:rsid w:val="00587180"/>
    <w:rsid w:val="00587768"/>
    <w:rsid w:val="0058789C"/>
    <w:rsid w:val="00587926"/>
    <w:rsid w:val="00587BB2"/>
    <w:rsid w:val="0059043F"/>
    <w:rsid w:val="0059088E"/>
    <w:rsid w:val="00591AFE"/>
    <w:rsid w:val="00591F2E"/>
    <w:rsid w:val="0059238B"/>
    <w:rsid w:val="005923C1"/>
    <w:rsid w:val="00592610"/>
    <w:rsid w:val="005932F4"/>
    <w:rsid w:val="00593E30"/>
    <w:rsid w:val="00593EA1"/>
    <w:rsid w:val="005944DF"/>
    <w:rsid w:val="005946DB"/>
    <w:rsid w:val="00594939"/>
    <w:rsid w:val="00594BC1"/>
    <w:rsid w:val="0059649B"/>
    <w:rsid w:val="005A06D8"/>
    <w:rsid w:val="005A0CB8"/>
    <w:rsid w:val="005A1519"/>
    <w:rsid w:val="005A1532"/>
    <w:rsid w:val="005A2A4B"/>
    <w:rsid w:val="005A2AE2"/>
    <w:rsid w:val="005A2B3C"/>
    <w:rsid w:val="005A3262"/>
    <w:rsid w:val="005A52E9"/>
    <w:rsid w:val="005A5DF7"/>
    <w:rsid w:val="005A75BA"/>
    <w:rsid w:val="005A78CE"/>
    <w:rsid w:val="005A7EEC"/>
    <w:rsid w:val="005B0068"/>
    <w:rsid w:val="005B02DE"/>
    <w:rsid w:val="005B0619"/>
    <w:rsid w:val="005B1BE0"/>
    <w:rsid w:val="005B2079"/>
    <w:rsid w:val="005B2502"/>
    <w:rsid w:val="005B2D19"/>
    <w:rsid w:val="005B351E"/>
    <w:rsid w:val="005B3BD2"/>
    <w:rsid w:val="005B3DFF"/>
    <w:rsid w:val="005B3E36"/>
    <w:rsid w:val="005B4191"/>
    <w:rsid w:val="005B4218"/>
    <w:rsid w:val="005B440E"/>
    <w:rsid w:val="005B45E6"/>
    <w:rsid w:val="005B469D"/>
    <w:rsid w:val="005B4A61"/>
    <w:rsid w:val="005B4B20"/>
    <w:rsid w:val="005B4BA4"/>
    <w:rsid w:val="005B5351"/>
    <w:rsid w:val="005B55E1"/>
    <w:rsid w:val="005B56E1"/>
    <w:rsid w:val="005B5954"/>
    <w:rsid w:val="005B5EE2"/>
    <w:rsid w:val="005B613F"/>
    <w:rsid w:val="005B6332"/>
    <w:rsid w:val="005B69D4"/>
    <w:rsid w:val="005B7769"/>
    <w:rsid w:val="005B7EDC"/>
    <w:rsid w:val="005B7FBB"/>
    <w:rsid w:val="005C05C8"/>
    <w:rsid w:val="005C0747"/>
    <w:rsid w:val="005C14EB"/>
    <w:rsid w:val="005C16D5"/>
    <w:rsid w:val="005C1921"/>
    <w:rsid w:val="005C1E47"/>
    <w:rsid w:val="005C232C"/>
    <w:rsid w:val="005C258A"/>
    <w:rsid w:val="005C3013"/>
    <w:rsid w:val="005C3A67"/>
    <w:rsid w:val="005C4237"/>
    <w:rsid w:val="005C477C"/>
    <w:rsid w:val="005C5139"/>
    <w:rsid w:val="005C52EA"/>
    <w:rsid w:val="005C5309"/>
    <w:rsid w:val="005C53E4"/>
    <w:rsid w:val="005C5A06"/>
    <w:rsid w:val="005C5CCC"/>
    <w:rsid w:val="005C657C"/>
    <w:rsid w:val="005C6811"/>
    <w:rsid w:val="005C6C66"/>
    <w:rsid w:val="005C6E43"/>
    <w:rsid w:val="005C777B"/>
    <w:rsid w:val="005C79D6"/>
    <w:rsid w:val="005C7BBD"/>
    <w:rsid w:val="005D0413"/>
    <w:rsid w:val="005D0C45"/>
    <w:rsid w:val="005D22AF"/>
    <w:rsid w:val="005D28C7"/>
    <w:rsid w:val="005D290C"/>
    <w:rsid w:val="005D29C6"/>
    <w:rsid w:val="005D2B67"/>
    <w:rsid w:val="005D2CDB"/>
    <w:rsid w:val="005D2F1B"/>
    <w:rsid w:val="005D328D"/>
    <w:rsid w:val="005D33F4"/>
    <w:rsid w:val="005D36C6"/>
    <w:rsid w:val="005D3894"/>
    <w:rsid w:val="005D3CA2"/>
    <w:rsid w:val="005D4D3C"/>
    <w:rsid w:val="005D510E"/>
    <w:rsid w:val="005D5431"/>
    <w:rsid w:val="005D59CC"/>
    <w:rsid w:val="005D5C8A"/>
    <w:rsid w:val="005D5DB3"/>
    <w:rsid w:val="005D6167"/>
    <w:rsid w:val="005D68AA"/>
    <w:rsid w:val="005D6BF0"/>
    <w:rsid w:val="005D6D41"/>
    <w:rsid w:val="005D7741"/>
    <w:rsid w:val="005D7DC5"/>
    <w:rsid w:val="005E004C"/>
    <w:rsid w:val="005E027D"/>
    <w:rsid w:val="005E0690"/>
    <w:rsid w:val="005E07E9"/>
    <w:rsid w:val="005E0A58"/>
    <w:rsid w:val="005E0C00"/>
    <w:rsid w:val="005E1880"/>
    <w:rsid w:val="005E259C"/>
    <w:rsid w:val="005E2A7A"/>
    <w:rsid w:val="005E2CC1"/>
    <w:rsid w:val="005E2D9F"/>
    <w:rsid w:val="005E334A"/>
    <w:rsid w:val="005E3488"/>
    <w:rsid w:val="005E3782"/>
    <w:rsid w:val="005E4104"/>
    <w:rsid w:val="005E425A"/>
    <w:rsid w:val="005E4A3F"/>
    <w:rsid w:val="005E5C66"/>
    <w:rsid w:val="005E5C9C"/>
    <w:rsid w:val="005E6706"/>
    <w:rsid w:val="005E717A"/>
    <w:rsid w:val="005E7C1E"/>
    <w:rsid w:val="005E7D56"/>
    <w:rsid w:val="005F016C"/>
    <w:rsid w:val="005F084A"/>
    <w:rsid w:val="005F0EF5"/>
    <w:rsid w:val="005F10E8"/>
    <w:rsid w:val="005F1323"/>
    <w:rsid w:val="005F1FCC"/>
    <w:rsid w:val="005F2554"/>
    <w:rsid w:val="005F2590"/>
    <w:rsid w:val="005F2620"/>
    <w:rsid w:val="005F2D33"/>
    <w:rsid w:val="005F3301"/>
    <w:rsid w:val="005F3E30"/>
    <w:rsid w:val="005F42E2"/>
    <w:rsid w:val="005F43C6"/>
    <w:rsid w:val="005F4C43"/>
    <w:rsid w:val="005F4F16"/>
    <w:rsid w:val="005F5093"/>
    <w:rsid w:val="005F5270"/>
    <w:rsid w:val="005F5855"/>
    <w:rsid w:val="005F6E7E"/>
    <w:rsid w:val="005F722F"/>
    <w:rsid w:val="005F7C9C"/>
    <w:rsid w:val="005F7CB6"/>
    <w:rsid w:val="0060057C"/>
    <w:rsid w:val="00600596"/>
    <w:rsid w:val="006005F5"/>
    <w:rsid w:val="00600C20"/>
    <w:rsid w:val="00600CC8"/>
    <w:rsid w:val="00600E19"/>
    <w:rsid w:val="00601717"/>
    <w:rsid w:val="00601B05"/>
    <w:rsid w:val="00601BAD"/>
    <w:rsid w:val="00601DFB"/>
    <w:rsid w:val="00602875"/>
    <w:rsid w:val="00602A92"/>
    <w:rsid w:val="00602DD9"/>
    <w:rsid w:val="006039DB"/>
    <w:rsid w:val="00603E17"/>
    <w:rsid w:val="00604493"/>
    <w:rsid w:val="006045AF"/>
    <w:rsid w:val="006047EC"/>
    <w:rsid w:val="00604F62"/>
    <w:rsid w:val="00605045"/>
    <w:rsid w:val="006052DD"/>
    <w:rsid w:val="0060575A"/>
    <w:rsid w:val="00605779"/>
    <w:rsid w:val="00605AAD"/>
    <w:rsid w:val="006067C5"/>
    <w:rsid w:val="006068A7"/>
    <w:rsid w:val="00606F99"/>
    <w:rsid w:val="00606FEE"/>
    <w:rsid w:val="00607132"/>
    <w:rsid w:val="0060785D"/>
    <w:rsid w:val="0060792C"/>
    <w:rsid w:val="00610E54"/>
    <w:rsid w:val="006112D1"/>
    <w:rsid w:val="006114E3"/>
    <w:rsid w:val="00611DBA"/>
    <w:rsid w:val="0061240E"/>
    <w:rsid w:val="006130B5"/>
    <w:rsid w:val="00613429"/>
    <w:rsid w:val="0061354A"/>
    <w:rsid w:val="00615815"/>
    <w:rsid w:val="00615A95"/>
    <w:rsid w:val="00615CBA"/>
    <w:rsid w:val="00615CCD"/>
    <w:rsid w:val="00616490"/>
    <w:rsid w:val="00616C15"/>
    <w:rsid w:val="00616C80"/>
    <w:rsid w:val="006179E4"/>
    <w:rsid w:val="00617EB0"/>
    <w:rsid w:val="0062070D"/>
    <w:rsid w:val="00620B62"/>
    <w:rsid w:val="00620E17"/>
    <w:rsid w:val="00621A16"/>
    <w:rsid w:val="006227D0"/>
    <w:rsid w:val="0062316F"/>
    <w:rsid w:val="0062381A"/>
    <w:rsid w:val="00623D0F"/>
    <w:rsid w:val="0062429A"/>
    <w:rsid w:val="00624867"/>
    <w:rsid w:val="00624CC6"/>
    <w:rsid w:val="00624FEB"/>
    <w:rsid w:val="0062634C"/>
    <w:rsid w:val="006266CC"/>
    <w:rsid w:val="00626B61"/>
    <w:rsid w:val="00626CA9"/>
    <w:rsid w:val="00626DAB"/>
    <w:rsid w:val="00627276"/>
    <w:rsid w:val="006275E5"/>
    <w:rsid w:val="00627C96"/>
    <w:rsid w:val="00630211"/>
    <w:rsid w:val="00630299"/>
    <w:rsid w:val="00630691"/>
    <w:rsid w:val="00630796"/>
    <w:rsid w:val="00630C25"/>
    <w:rsid w:val="00630DAC"/>
    <w:rsid w:val="00630FAC"/>
    <w:rsid w:val="00630FE5"/>
    <w:rsid w:val="006314B6"/>
    <w:rsid w:val="00631903"/>
    <w:rsid w:val="00631D94"/>
    <w:rsid w:val="006321D7"/>
    <w:rsid w:val="00632967"/>
    <w:rsid w:val="00633057"/>
    <w:rsid w:val="0063317D"/>
    <w:rsid w:val="00633597"/>
    <w:rsid w:val="00634B72"/>
    <w:rsid w:val="0063514E"/>
    <w:rsid w:val="00635B70"/>
    <w:rsid w:val="006372AE"/>
    <w:rsid w:val="00637969"/>
    <w:rsid w:val="00637B75"/>
    <w:rsid w:val="00640CCB"/>
    <w:rsid w:val="006416B2"/>
    <w:rsid w:val="006416B7"/>
    <w:rsid w:val="00642319"/>
    <w:rsid w:val="00642B3B"/>
    <w:rsid w:val="00642FE1"/>
    <w:rsid w:val="0064331A"/>
    <w:rsid w:val="006433AA"/>
    <w:rsid w:val="00644E5B"/>
    <w:rsid w:val="00644EDA"/>
    <w:rsid w:val="0064509D"/>
    <w:rsid w:val="0064595D"/>
    <w:rsid w:val="00645AB3"/>
    <w:rsid w:val="00645EB0"/>
    <w:rsid w:val="00646BC2"/>
    <w:rsid w:val="006472DC"/>
    <w:rsid w:val="0064735D"/>
    <w:rsid w:val="0064786C"/>
    <w:rsid w:val="00647BDD"/>
    <w:rsid w:val="00647C73"/>
    <w:rsid w:val="006509D0"/>
    <w:rsid w:val="00650ACC"/>
    <w:rsid w:val="006516F9"/>
    <w:rsid w:val="006519D9"/>
    <w:rsid w:val="00651C1D"/>
    <w:rsid w:val="00651E31"/>
    <w:rsid w:val="00651F8F"/>
    <w:rsid w:val="00652148"/>
    <w:rsid w:val="00652749"/>
    <w:rsid w:val="00653692"/>
    <w:rsid w:val="006537A4"/>
    <w:rsid w:val="00653EC7"/>
    <w:rsid w:val="006541CF"/>
    <w:rsid w:val="00654314"/>
    <w:rsid w:val="00654473"/>
    <w:rsid w:val="00655B79"/>
    <w:rsid w:val="00655BC6"/>
    <w:rsid w:val="006573B7"/>
    <w:rsid w:val="00657DBE"/>
    <w:rsid w:val="00657E4E"/>
    <w:rsid w:val="0066087D"/>
    <w:rsid w:val="00660D06"/>
    <w:rsid w:val="0066129B"/>
    <w:rsid w:val="0066291D"/>
    <w:rsid w:val="00662E9F"/>
    <w:rsid w:val="00662FAC"/>
    <w:rsid w:val="0066326D"/>
    <w:rsid w:val="00663DBA"/>
    <w:rsid w:val="006640CF"/>
    <w:rsid w:val="00664320"/>
    <w:rsid w:val="0066447E"/>
    <w:rsid w:val="00664A72"/>
    <w:rsid w:val="00664F4D"/>
    <w:rsid w:val="0066502D"/>
    <w:rsid w:val="006653B7"/>
    <w:rsid w:val="00665416"/>
    <w:rsid w:val="00665AE1"/>
    <w:rsid w:val="00665F22"/>
    <w:rsid w:val="006660D1"/>
    <w:rsid w:val="006663C7"/>
    <w:rsid w:val="006665A7"/>
    <w:rsid w:val="00666962"/>
    <w:rsid w:val="00666BAD"/>
    <w:rsid w:val="00666EE5"/>
    <w:rsid w:val="0066702B"/>
    <w:rsid w:val="006676FA"/>
    <w:rsid w:val="006679A5"/>
    <w:rsid w:val="00670A8C"/>
    <w:rsid w:val="00670AB8"/>
    <w:rsid w:val="00671293"/>
    <w:rsid w:val="006716BC"/>
    <w:rsid w:val="006718E4"/>
    <w:rsid w:val="00671E55"/>
    <w:rsid w:val="00672441"/>
    <w:rsid w:val="00672572"/>
    <w:rsid w:val="00672739"/>
    <w:rsid w:val="00672D05"/>
    <w:rsid w:val="006733B6"/>
    <w:rsid w:val="006734E5"/>
    <w:rsid w:val="0067393D"/>
    <w:rsid w:val="00673F0A"/>
    <w:rsid w:val="00674771"/>
    <w:rsid w:val="006747DD"/>
    <w:rsid w:val="00674810"/>
    <w:rsid w:val="00674893"/>
    <w:rsid w:val="006748B0"/>
    <w:rsid w:val="00674F11"/>
    <w:rsid w:val="0067512E"/>
    <w:rsid w:val="0067513C"/>
    <w:rsid w:val="0067522F"/>
    <w:rsid w:val="00675841"/>
    <w:rsid w:val="00675DFE"/>
    <w:rsid w:val="006761E6"/>
    <w:rsid w:val="00676616"/>
    <w:rsid w:val="00676857"/>
    <w:rsid w:val="006772C2"/>
    <w:rsid w:val="00677565"/>
    <w:rsid w:val="00680A4B"/>
    <w:rsid w:val="00680C60"/>
    <w:rsid w:val="00680DCD"/>
    <w:rsid w:val="006811CF"/>
    <w:rsid w:val="00681703"/>
    <w:rsid w:val="00681715"/>
    <w:rsid w:val="00681E7C"/>
    <w:rsid w:val="0068371D"/>
    <w:rsid w:val="00683C06"/>
    <w:rsid w:val="00683D11"/>
    <w:rsid w:val="00684353"/>
    <w:rsid w:val="0068472E"/>
    <w:rsid w:val="006848EE"/>
    <w:rsid w:val="00684A36"/>
    <w:rsid w:val="00685496"/>
    <w:rsid w:val="0068559E"/>
    <w:rsid w:val="00685CC3"/>
    <w:rsid w:val="00685F52"/>
    <w:rsid w:val="0068611F"/>
    <w:rsid w:val="00686676"/>
    <w:rsid w:val="00686DEC"/>
    <w:rsid w:val="00686EF8"/>
    <w:rsid w:val="00686F83"/>
    <w:rsid w:val="0068707F"/>
    <w:rsid w:val="00690515"/>
    <w:rsid w:val="006907B9"/>
    <w:rsid w:val="00690F00"/>
    <w:rsid w:val="00690F1B"/>
    <w:rsid w:val="00691097"/>
    <w:rsid w:val="006912E1"/>
    <w:rsid w:val="006914B9"/>
    <w:rsid w:val="00691A66"/>
    <w:rsid w:val="00691AA6"/>
    <w:rsid w:val="00691C2B"/>
    <w:rsid w:val="00693065"/>
    <w:rsid w:val="006934E5"/>
    <w:rsid w:val="00693584"/>
    <w:rsid w:val="00693E12"/>
    <w:rsid w:val="00694171"/>
    <w:rsid w:val="00694E46"/>
    <w:rsid w:val="006952EA"/>
    <w:rsid w:val="00696314"/>
    <w:rsid w:val="0069695A"/>
    <w:rsid w:val="00696A51"/>
    <w:rsid w:val="006A082D"/>
    <w:rsid w:val="006A0977"/>
    <w:rsid w:val="006A0B01"/>
    <w:rsid w:val="006A0F77"/>
    <w:rsid w:val="006A0FB6"/>
    <w:rsid w:val="006A133A"/>
    <w:rsid w:val="006A18E4"/>
    <w:rsid w:val="006A24BE"/>
    <w:rsid w:val="006A2633"/>
    <w:rsid w:val="006A27EA"/>
    <w:rsid w:val="006A2B6E"/>
    <w:rsid w:val="006A2D58"/>
    <w:rsid w:val="006A3B9C"/>
    <w:rsid w:val="006A3EEF"/>
    <w:rsid w:val="006A45E4"/>
    <w:rsid w:val="006A5080"/>
    <w:rsid w:val="006A58BA"/>
    <w:rsid w:val="006A62D7"/>
    <w:rsid w:val="006A67CD"/>
    <w:rsid w:val="006A6DE7"/>
    <w:rsid w:val="006B11EE"/>
    <w:rsid w:val="006B158A"/>
    <w:rsid w:val="006B19A7"/>
    <w:rsid w:val="006B1B62"/>
    <w:rsid w:val="006B234C"/>
    <w:rsid w:val="006B31AA"/>
    <w:rsid w:val="006B369A"/>
    <w:rsid w:val="006B39E9"/>
    <w:rsid w:val="006B3BE2"/>
    <w:rsid w:val="006B4093"/>
    <w:rsid w:val="006B414E"/>
    <w:rsid w:val="006B4592"/>
    <w:rsid w:val="006B4616"/>
    <w:rsid w:val="006B5EB7"/>
    <w:rsid w:val="006B7195"/>
    <w:rsid w:val="006B7B27"/>
    <w:rsid w:val="006C0037"/>
    <w:rsid w:val="006C0146"/>
    <w:rsid w:val="006C121A"/>
    <w:rsid w:val="006C1554"/>
    <w:rsid w:val="006C1705"/>
    <w:rsid w:val="006C1762"/>
    <w:rsid w:val="006C2239"/>
    <w:rsid w:val="006C24E8"/>
    <w:rsid w:val="006C2D82"/>
    <w:rsid w:val="006C38F5"/>
    <w:rsid w:val="006C4306"/>
    <w:rsid w:val="006C45C9"/>
    <w:rsid w:val="006C4C7F"/>
    <w:rsid w:val="006C4D22"/>
    <w:rsid w:val="006C4DFB"/>
    <w:rsid w:val="006C4EC6"/>
    <w:rsid w:val="006C565B"/>
    <w:rsid w:val="006C592A"/>
    <w:rsid w:val="006C5E0D"/>
    <w:rsid w:val="006C622A"/>
    <w:rsid w:val="006C6A1C"/>
    <w:rsid w:val="006C6BE6"/>
    <w:rsid w:val="006C6C5B"/>
    <w:rsid w:val="006C7FC8"/>
    <w:rsid w:val="006D003B"/>
    <w:rsid w:val="006D040A"/>
    <w:rsid w:val="006D124B"/>
    <w:rsid w:val="006D14F5"/>
    <w:rsid w:val="006D188F"/>
    <w:rsid w:val="006D2175"/>
    <w:rsid w:val="006D2D55"/>
    <w:rsid w:val="006D2F17"/>
    <w:rsid w:val="006D4749"/>
    <w:rsid w:val="006D4969"/>
    <w:rsid w:val="006D5566"/>
    <w:rsid w:val="006D5633"/>
    <w:rsid w:val="006D57D7"/>
    <w:rsid w:val="006D638F"/>
    <w:rsid w:val="006D692F"/>
    <w:rsid w:val="006D6D9C"/>
    <w:rsid w:val="006D6DC7"/>
    <w:rsid w:val="006D7135"/>
    <w:rsid w:val="006D7239"/>
    <w:rsid w:val="006E10C7"/>
    <w:rsid w:val="006E11AD"/>
    <w:rsid w:val="006E1776"/>
    <w:rsid w:val="006E30D5"/>
    <w:rsid w:val="006E35FD"/>
    <w:rsid w:val="006E378A"/>
    <w:rsid w:val="006E386E"/>
    <w:rsid w:val="006E3905"/>
    <w:rsid w:val="006E3A6A"/>
    <w:rsid w:val="006E4561"/>
    <w:rsid w:val="006E4BAA"/>
    <w:rsid w:val="006E4D25"/>
    <w:rsid w:val="006E541A"/>
    <w:rsid w:val="006E582F"/>
    <w:rsid w:val="006E59CF"/>
    <w:rsid w:val="006E6647"/>
    <w:rsid w:val="006E68DA"/>
    <w:rsid w:val="006E71A9"/>
    <w:rsid w:val="006E75EC"/>
    <w:rsid w:val="006E7F49"/>
    <w:rsid w:val="006F0139"/>
    <w:rsid w:val="006F10DE"/>
    <w:rsid w:val="006F138D"/>
    <w:rsid w:val="006F1430"/>
    <w:rsid w:val="006F1D2A"/>
    <w:rsid w:val="006F2060"/>
    <w:rsid w:val="006F2260"/>
    <w:rsid w:val="006F241D"/>
    <w:rsid w:val="006F28DD"/>
    <w:rsid w:val="006F2D36"/>
    <w:rsid w:val="006F3087"/>
    <w:rsid w:val="006F3463"/>
    <w:rsid w:val="006F3591"/>
    <w:rsid w:val="006F3A02"/>
    <w:rsid w:val="006F3D97"/>
    <w:rsid w:val="006F3F23"/>
    <w:rsid w:val="006F4818"/>
    <w:rsid w:val="006F55A5"/>
    <w:rsid w:val="006F5839"/>
    <w:rsid w:val="006F5BE7"/>
    <w:rsid w:val="006F6062"/>
    <w:rsid w:val="006F60C9"/>
    <w:rsid w:val="006F63BD"/>
    <w:rsid w:val="006F6828"/>
    <w:rsid w:val="006F6A24"/>
    <w:rsid w:val="006F71D4"/>
    <w:rsid w:val="006F7283"/>
    <w:rsid w:val="006F7714"/>
    <w:rsid w:val="00700232"/>
    <w:rsid w:val="00700416"/>
    <w:rsid w:val="00700A2E"/>
    <w:rsid w:val="00700D53"/>
    <w:rsid w:val="00700F60"/>
    <w:rsid w:val="00701212"/>
    <w:rsid w:val="00701832"/>
    <w:rsid w:val="00701923"/>
    <w:rsid w:val="00701C87"/>
    <w:rsid w:val="00701D41"/>
    <w:rsid w:val="007021C2"/>
    <w:rsid w:val="0070224C"/>
    <w:rsid w:val="00702BDF"/>
    <w:rsid w:val="00702CC2"/>
    <w:rsid w:val="007040B9"/>
    <w:rsid w:val="007040EB"/>
    <w:rsid w:val="00704112"/>
    <w:rsid w:val="007041B3"/>
    <w:rsid w:val="007041F8"/>
    <w:rsid w:val="007042AA"/>
    <w:rsid w:val="00704499"/>
    <w:rsid w:val="0070478A"/>
    <w:rsid w:val="00704AA0"/>
    <w:rsid w:val="00704B5A"/>
    <w:rsid w:val="00704BB0"/>
    <w:rsid w:val="00704C09"/>
    <w:rsid w:val="00704CA2"/>
    <w:rsid w:val="00704EE6"/>
    <w:rsid w:val="00705668"/>
    <w:rsid w:val="007057FA"/>
    <w:rsid w:val="00705C79"/>
    <w:rsid w:val="00705F87"/>
    <w:rsid w:val="007062EA"/>
    <w:rsid w:val="00706555"/>
    <w:rsid w:val="007077B1"/>
    <w:rsid w:val="00707B78"/>
    <w:rsid w:val="00707B8E"/>
    <w:rsid w:val="00707BD7"/>
    <w:rsid w:val="00710014"/>
    <w:rsid w:val="00710080"/>
    <w:rsid w:val="007101CA"/>
    <w:rsid w:val="00710F09"/>
    <w:rsid w:val="007113B1"/>
    <w:rsid w:val="007115CB"/>
    <w:rsid w:val="0071194E"/>
    <w:rsid w:val="0071275B"/>
    <w:rsid w:val="00712E94"/>
    <w:rsid w:val="0071365D"/>
    <w:rsid w:val="00713AA0"/>
    <w:rsid w:val="00713B64"/>
    <w:rsid w:val="00713B8E"/>
    <w:rsid w:val="007152BB"/>
    <w:rsid w:val="0071558C"/>
    <w:rsid w:val="00715790"/>
    <w:rsid w:val="007168EC"/>
    <w:rsid w:val="0071694D"/>
    <w:rsid w:val="00716AD7"/>
    <w:rsid w:val="007174DF"/>
    <w:rsid w:val="00717B62"/>
    <w:rsid w:val="00720FA1"/>
    <w:rsid w:val="00721279"/>
    <w:rsid w:val="00721778"/>
    <w:rsid w:val="00721DAF"/>
    <w:rsid w:val="0072356A"/>
    <w:rsid w:val="0072386F"/>
    <w:rsid w:val="00723C54"/>
    <w:rsid w:val="00723EF2"/>
    <w:rsid w:val="00724C8D"/>
    <w:rsid w:val="007253E3"/>
    <w:rsid w:val="00725496"/>
    <w:rsid w:val="007254B4"/>
    <w:rsid w:val="0072565C"/>
    <w:rsid w:val="00725A27"/>
    <w:rsid w:val="0072654C"/>
    <w:rsid w:val="00726E92"/>
    <w:rsid w:val="007271E1"/>
    <w:rsid w:val="0072761B"/>
    <w:rsid w:val="00727925"/>
    <w:rsid w:val="007300BE"/>
    <w:rsid w:val="007314CC"/>
    <w:rsid w:val="00732825"/>
    <w:rsid w:val="00733059"/>
    <w:rsid w:val="00733CF0"/>
    <w:rsid w:val="007340A1"/>
    <w:rsid w:val="007342C1"/>
    <w:rsid w:val="007344D1"/>
    <w:rsid w:val="00734766"/>
    <w:rsid w:val="0073483E"/>
    <w:rsid w:val="00734906"/>
    <w:rsid w:val="00734B21"/>
    <w:rsid w:val="00734EA1"/>
    <w:rsid w:val="00734EDD"/>
    <w:rsid w:val="00735269"/>
    <w:rsid w:val="00736622"/>
    <w:rsid w:val="007367F7"/>
    <w:rsid w:val="00736C3F"/>
    <w:rsid w:val="00736E35"/>
    <w:rsid w:val="00736F8D"/>
    <w:rsid w:val="0073722C"/>
    <w:rsid w:val="00737404"/>
    <w:rsid w:val="007378EF"/>
    <w:rsid w:val="00737B77"/>
    <w:rsid w:val="0074065E"/>
    <w:rsid w:val="00740CB4"/>
    <w:rsid w:val="00740F44"/>
    <w:rsid w:val="00741252"/>
    <w:rsid w:val="0074143B"/>
    <w:rsid w:val="0074157B"/>
    <w:rsid w:val="00741BF3"/>
    <w:rsid w:val="00741FAE"/>
    <w:rsid w:val="00742A11"/>
    <w:rsid w:val="00742A42"/>
    <w:rsid w:val="00742BB8"/>
    <w:rsid w:val="00742C2F"/>
    <w:rsid w:val="00743F3A"/>
    <w:rsid w:val="00744280"/>
    <w:rsid w:val="007444CD"/>
    <w:rsid w:val="007451B9"/>
    <w:rsid w:val="00745236"/>
    <w:rsid w:val="007453B9"/>
    <w:rsid w:val="00745DF7"/>
    <w:rsid w:val="00746741"/>
    <w:rsid w:val="00746916"/>
    <w:rsid w:val="0074786E"/>
    <w:rsid w:val="0075055F"/>
    <w:rsid w:val="00750B72"/>
    <w:rsid w:val="00750DAC"/>
    <w:rsid w:val="00750DDE"/>
    <w:rsid w:val="00751279"/>
    <w:rsid w:val="0075173E"/>
    <w:rsid w:val="007517CD"/>
    <w:rsid w:val="00751970"/>
    <w:rsid w:val="00751FE9"/>
    <w:rsid w:val="00752038"/>
    <w:rsid w:val="007526F5"/>
    <w:rsid w:val="00752E18"/>
    <w:rsid w:val="007532F6"/>
    <w:rsid w:val="00753B01"/>
    <w:rsid w:val="00754856"/>
    <w:rsid w:val="00755087"/>
    <w:rsid w:val="007556E5"/>
    <w:rsid w:val="0075570F"/>
    <w:rsid w:val="00755BE5"/>
    <w:rsid w:val="007568A9"/>
    <w:rsid w:val="00756F2E"/>
    <w:rsid w:val="007606CB"/>
    <w:rsid w:val="00760A58"/>
    <w:rsid w:val="00760A59"/>
    <w:rsid w:val="00760BE8"/>
    <w:rsid w:val="00760D68"/>
    <w:rsid w:val="00760DD6"/>
    <w:rsid w:val="00760E29"/>
    <w:rsid w:val="00760F16"/>
    <w:rsid w:val="0076157F"/>
    <w:rsid w:val="007622B4"/>
    <w:rsid w:val="0076250E"/>
    <w:rsid w:val="00763096"/>
    <w:rsid w:val="00763637"/>
    <w:rsid w:val="00763982"/>
    <w:rsid w:val="007643F6"/>
    <w:rsid w:val="00764C0C"/>
    <w:rsid w:val="00765914"/>
    <w:rsid w:val="00765BB3"/>
    <w:rsid w:val="00766996"/>
    <w:rsid w:val="007672E5"/>
    <w:rsid w:val="0076752B"/>
    <w:rsid w:val="007702AF"/>
    <w:rsid w:val="0077038B"/>
    <w:rsid w:val="00770A61"/>
    <w:rsid w:val="00770B0C"/>
    <w:rsid w:val="007717C7"/>
    <w:rsid w:val="00771859"/>
    <w:rsid w:val="0077247E"/>
    <w:rsid w:val="00772B74"/>
    <w:rsid w:val="00772C02"/>
    <w:rsid w:val="00772E90"/>
    <w:rsid w:val="0077377D"/>
    <w:rsid w:val="00773B57"/>
    <w:rsid w:val="00774025"/>
    <w:rsid w:val="00774085"/>
    <w:rsid w:val="00775384"/>
    <w:rsid w:val="00775397"/>
    <w:rsid w:val="007754A1"/>
    <w:rsid w:val="00775BE8"/>
    <w:rsid w:val="00775C7E"/>
    <w:rsid w:val="00776034"/>
    <w:rsid w:val="00776342"/>
    <w:rsid w:val="00776F6E"/>
    <w:rsid w:val="00776FA5"/>
    <w:rsid w:val="00776FF3"/>
    <w:rsid w:val="0077708B"/>
    <w:rsid w:val="007775AA"/>
    <w:rsid w:val="0077768D"/>
    <w:rsid w:val="007807C3"/>
    <w:rsid w:val="00780B52"/>
    <w:rsid w:val="0078182F"/>
    <w:rsid w:val="0078200E"/>
    <w:rsid w:val="00782AA8"/>
    <w:rsid w:val="00783440"/>
    <w:rsid w:val="007835DB"/>
    <w:rsid w:val="00783837"/>
    <w:rsid w:val="007838CC"/>
    <w:rsid w:val="0078392A"/>
    <w:rsid w:val="00783981"/>
    <w:rsid w:val="00785579"/>
    <w:rsid w:val="00785DD0"/>
    <w:rsid w:val="00786060"/>
    <w:rsid w:val="007868FA"/>
    <w:rsid w:val="007869FF"/>
    <w:rsid w:val="007877AF"/>
    <w:rsid w:val="007877E4"/>
    <w:rsid w:val="00790F36"/>
    <w:rsid w:val="00792232"/>
    <w:rsid w:val="0079233E"/>
    <w:rsid w:val="007929EE"/>
    <w:rsid w:val="007930A0"/>
    <w:rsid w:val="0079316F"/>
    <w:rsid w:val="007931C0"/>
    <w:rsid w:val="00793225"/>
    <w:rsid w:val="00793313"/>
    <w:rsid w:val="00793A7E"/>
    <w:rsid w:val="00793D1A"/>
    <w:rsid w:val="00794B9E"/>
    <w:rsid w:val="00795B91"/>
    <w:rsid w:val="00796581"/>
    <w:rsid w:val="007970B3"/>
    <w:rsid w:val="007972CE"/>
    <w:rsid w:val="0079760B"/>
    <w:rsid w:val="00797643"/>
    <w:rsid w:val="007A03C6"/>
    <w:rsid w:val="007A1408"/>
    <w:rsid w:val="007A19AE"/>
    <w:rsid w:val="007A22C8"/>
    <w:rsid w:val="007A2321"/>
    <w:rsid w:val="007A254C"/>
    <w:rsid w:val="007A3CF5"/>
    <w:rsid w:val="007A3F25"/>
    <w:rsid w:val="007A4395"/>
    <w:rsid w:val="007A4594"/>
    <w:rsid w:val="007A50E8"/>
    <w:rsid w:val="007A5D85"/>
    <w:rsid w:val="007A5FC7"/>
    <w:rsid w:val="007A62F8"/>
    <w:rsid w:val="007A64C6"/>
    <w:rsid w:val="007B032C"/>
    <w:rsid w:val="007B0B94"/>
    <w:rsid w:val="007B105A"/>
    <w:rsid w:val="007B17A3"/>
    <w:rsid w:val="007B1EA4"/>
    <w:rsid w:val="007B321A"/>
    <w:rsid w:val="007B39D2"/>
    <w:rsid w:val="007B4284"/>
    <w:rsid w:val="007B45A3"/>
    <w:rsid w:val="007B4602"/>
    <w:rsid w:val="007B4A89"/>
    <w:rsid w:val="007B4B4C"/>
    <w:rsid w:val="007B4EB8"/>
    <w:rsid w:val="007B4F0F"/>
    <w:rsid w:val="007B5BD9"/>
    <w:rsid w:val="007B5C0D"/>
    <w:rsid w:val="007B5C23"/>
    <w:rsid w:val="007B6091"/>
    <w:rsid w:val="007B6485"/>
    <w:rsid w:val="007B655C"/>
    <w:rsid w:val="007B69AE"/>
    <w:rsid w:val="007B70B9"/>
    <w:rsid w:val="007B7392"/>
    <w:rsid w:val="007C02EB"/>
    <w:rsid w:val="007C03ED"/>
    <w:rsid w:val="007C03F7"/>
    <w:rsid w:val="007C0465"/>
    <w:rsid w:val="007C0B70"/>
    <w:rsid w:val="007C10AC"/>
    <w:rsid w:val="007C11F7"/>
    <w:rsid w:val="007C186A"/>
    <w:rsid w:val="007C1F27"/>
    <w:rsid w:val="007C2333"/>
    <w:rsid w:val="007C23A6"/>
    <w:rsid w:val="007C28C3"/>
    <w:rsid w:val="007C2BBD"/>
    <w:rsid w:val="007C2E1D"/>
    <w:rsid w:val="007C31AE"/>
    <w:rsid w:val="007C31B9"/>
    <w:rsid w:val="007C3445"/>
    <w:rsid w:val="007C35F1"/>
    <w:rsid w:val="007C3DB3"/>
    <w:rsid w:val="007C4B44"/>
    <w:rsid w:val="007C4E3D"/>
    <w:rsid w:val="007C530C"/>
    <w:rsid w:val="007C5363"/>
    <w:rsid w:val="007C5477"/>
    <w:rsid w:val="007C569A"/>
    <w:rsid w:val="007C69D1"/>
    <w:rsid w:val="007C7139"/>
    <w:rsid w:val="007C7283"/>
    <w:rsid w:val="007D034D"/>
    <w:rsid w:val="007D05F8"/>
    <w:rsid w:val="007D0891"/>
    <w:rsid w:val="007D0EC6"/>
    <w:rsid w:val="007D0FD1"/>
    <w:rsid w:val="007D1064"/>
    <w:rsid w:val="007D12A7"/>
    <w:rsid w:val="007D18E0"/>
    <w:rsid w:val="007D31CA"/>
    <w:rsid w:val="007D34FB"/>
    <w:rsid w:val="007D3ECD"/>
    <w:rsid w:val="007D45F0"/>
    <w:rsid w:val="007D4D57"/>
    <w:rsid w:val="007D4DD6"/>
    <w:rsid w:val="007D52DC"/>
    <w:rsid w:val="007D55CE"/>
    <w:rsid w:val="007D58FB"/>
    <w:rsid w:val="007D5A78"/>
    <w:rsid w:val="007D5B99"/>
    <w:rsid w:val="007D5D36"/>
    <w:rsid w:val="007D612B"/>
    <w:rsid w:val="007D618C"/>
    <w:rsid w:val="007D61AE"/>
    <w:rsid w:val="007D6318"/>
    <w:rsid w:val="007D70E6"/>
    <w:rsid w:val="007D7292"/>
    <w:rsid w:val="007D730D"/>
    <w:rsid w:val="007E0BBE"/>
    <w:rsid w:val="007E1322"/>
    <w:rsid w:val="007E1938"/>
    <w:rsid w:val="007E1C41"/>
    <w:rsid w:val="007E288E"/>
    <w:rsid w:val="007E2970"/>
    <w:rsid w:val="007E2BF4"/>
    <w:rsid w:val="007E2DA1"/>
    <w:rsid w:val="007E2DD5"/>
    <w:rsid w:val="007E3A43"/>
    <w:rsid w:val="007E3C29"/>
    <w:rsid w:val="007E3ECE"/>
    <w:rsid w:val="007E3ED4"/>
    <w:rsid w:val="007E41B4"/>
    <w:rsid w:val="007E4BA4"/>
    <w:rsid w:val="007E51FE"/>
    <w:rsid w:val="007E5315"/>
    <w:rsid w:val="007E556A"/>
    <w:rsid w:val="007E566C"/>
    <w:rsid w:val="007E5821"/>
    <w:rsid w:val="007E58D5"/>
    <w:rsid w:val="007E6216"/>
    <w:rsid w:val="007E6FAE"/>
    <w:rsid w:val="007E71B9"/>
    <w:rsid w:val="007E74B2"/>
    <w:rsid w:val="007E7519"/>
    <w:rsid w:val="007E7AF5"/>
    <w:rsid w:val="007E7C14"/>
    <w:rsid w:val="007F15E2"/>
    <w:rsid w:val="007F1A1F"/>
    <w:rsid w:val="007F20D8"/>
    <w:rsid w:val="007F2131"/>
    <w:rsid w:val="007F237B"/>
    <w:rsid w:val="007F2839"/>
    <w:rsid w:val="007F2942"/>
    <w:rsid w:val="007F2E35"/>
    <w:rsid w:val="007F3387"/>
    <w:rsid w:val="007F34FE"/>
    <w:rsid w:val="007F3E06"/>
    <w:rsid w:val="007F44BE"/>
    <w:rsid w:val="007F483A"/>
    <w:rsid w:val="007F57B2"/>
    <w:rsid w:val="007F678C"/>
    <w:rsid w:val="007F6843"/>
    <w:rsid w:val="007F7199"/>
    <w:rsid w:val="007F750C"/>
    <w:rsid w:val="007F7695"/>
    <w:rsid w:val="0080092E"/>
    <w:rsid w:val="008009C2"/>
    <w:rsid w:val="00800E1E"/>
    <w:rsid w:val="00801018"/>
    <w:rsid w:val="00801150"/>
    <w:rsid w:val="008011DB"/>
    <w:rsid w:val="008012E0"/>
    <w:rsid w:val="00801E9C"/>
    <w:rsid w:val="00801F75"/>
    <w:rsid w:val="00801FF1"/>
    <w:rsid w:val="00802068"/>
    <w:rsid w:val="008021B5"/>
    <w:rsid w:val="008023E3"/>
    <w:rsid w:val="008029B5"/>
    <w:rsid w:val="00802C69"/>
    <w:rsid w:val="00803103"/>
    <w:rsid w:val="00803291"/>
    <w:rsid w:val="00803478"/>
    <w:rsid w:val="00803FDF"/>
    <w:rsid w:val="00804059"/>
    <w:rsid w:val="00804F4D"/>
    <w:rsid w:val="008053C8"/>
    <w:rsid w:val="008055CD"/>
    <w:rsid w:val="008056C8"/>
    <w:rsid w:val="00805C39"/>
    <w:rsid w:val="008065CE"/>
    <w:rsid w:val="0080710D"/>
    <w:rsid w:val="00807650"/>
    <w:rsid w:val="00807AD1"/>
    <w:rsid w:val="00807F9A"/>
    <w:rsid w:val="00807FAF"/>
    <w:rsid w:val="00810925"/>
    <w:rsid w:val="008116D8"/>
    <w:rsid w:val="00811BBC"/>
    <w:rsid w:val="008124F1"/>
    <w:rsid w:val="0081296C"/>
    <w:rsid w:val="00812A90"/>
    <w:rsid w:val="00812CF6"/>
    <w:rsid w:val="00812DDD"/>
    <w:rsid w:val="008135C5"/>
    <w:rsid w:val="00813BAB"/>
    <w:rsid w:val="00813CFC"/>
    <w:rsid w:val="008143E8"/>
    <w:rsid w:val="00814C55"/>
    <w:rsid w:val="00814EAB"/>
    <w:rsid w:val="00815742"/>
    <w:rsid w:val="00815E31"/>
    <w:rsid w:val="00816192"/>
    <w:rsid w:val="008163D3"/>
    <w:rsid w:val="00816749"/>
    <w:rsid w:val="00817135"/>
    <w:rsid w:val="00817BCB"/>
    <w:rsid w:val="00817BDA"/>
    <w:rsid w:val="00820004"/>
    <w:rsid w:val="0082066F"/>
    <w:rsid w:val="00820BB9"/>
    <w:rsid w:val="00821161"/>
    <w:rsid w:val="00821AB2"/>
    <w:rsid w:val="00822FD9"/>
    <w:rsid w:val="008234ED"/>
    <w:rsid w:val="00823C4D"/>
    <w:rsid w:val="008240F4"/>
    <w:rsid w:val="0082415A"/>
    <w:rsid w:val="008247F5"/>
    <w:rsid w:val="0082485B"/>
    <w:rsid w:val="00824AF9"/>
    <w:rsid w:val="00824D49"/>
    <w:rsid w:val="00824EFF"/>
    <w:rsid w:val="00824F18"/>
    <w:rsid w:val="00825E0E"/>
    <w:rsid w:val="008262ED"/>
    <w:rsid w:val="0082638F"/>
    <w:rsid w:val="00826A4F"/>
    <w:rsid w:val="00826B02"/>
    <w:rsid w:val="00826C2C"/>
    <w:rsid w:val="00826CA4"/>
    <w:rsid w:val="00827681"/>
    <w:rsid w:val="00827B71"/>
    <w:rsid w:val="0083076B"/>
    <w:rsid w:val="00831257"/>
    <w:rsid w:val="0083136A"/>
    <w:rsid w:val="00831B85"/>
    <w:rsid w:val="00832070"/>
    <w:rsid w:val="0083243B"/>
    <w:rsid w:val="00832939"/>
    <w:rsid w:val="00833672"/>
    <w:rsid w:val="00833AFF"/>
    <w:rsid w:val="00833BEF"/>
    <w:rsid w:val="00833EB0"/>
    <w:rsid w:val="00834FF7"/>
    <w:rsid w:val="00835383"/>
    <w:rsid w:val="00835565"/>
    <w:rsid w:val="00835B59"/>
    <w:rsid w:val="00835B5A"/>
    <w:rsid w:val="0083634D"/>
    <w:rsid w:val="00837E80"/>
    <w:rsid w:val="008403C2"/>
    <w:rsid w:val="008406CC"/>
    <w:rsid w:val="00840C63"/>
    <w:rsid w:val="008417C2"/>
    <w:rsid w:val="008419A3"/>
    <w:rsid w:val="008420EC"/>
    <w:rsid w:val="008421B2"/>
    <w:rsid w:val="008426E7"/>
    <w:rsid w:val="00843AE1"/>
    <w:rsid w:val="00843B8F"/>
    <w:rsid w:val="00844CBE"/>
    <w:rsid w:val="008454B2"/>
    <w:rsid w:val="0084551D"/>
    <w:rsid w:val="00845995"/>
    <w:rsid w:val="00845D56"/>
    <w:rsid w:val="008466FA"/>
    <w:rsid w:val="00846A5A"/>
    <w:rsid w:val="008470E8"/>
    <w:rsid w:val="0084730D"/>
    <w:rsid w:val="00847DCB"/>
    <w:rsid w:val="00847E69"/>
    <w:rsid w:val="008502F3"/>
    <w:rsid w:val="008508A1"/>
    <w:rsid w:val="00850BE6"/>
    <w:rsid w:val="0085154A"/>
    <w:rsid w:val="008518C9"/>
    <w:rsid w:val="00851F4D"/>
    <w:rsid w:val="0085216F"/>
    <w:rsid w:val="008521A8"/>
    <w:rsid w:val="00852464"/>
    <w:rsid w:val="0085268D"/>
    <w:rsid w:val="00852693"/>
    <w:rsid w:val="00852D2C"/>
    <w:rsid w:val="0085320B"/>
    <w:rsid w:val="0085390A"/>
    <w:rsid w:val="00853F16"/>
    <w:rsid w:val="0085417E"/>
    <w:rsid w:val="008544BB"/>
    <w:rsid w:val="008547F1"/>
    <w:rsid w:val="00854D83"/>
    <w:rsid w:val="00854E4D"/>
    <w:rsid w:val="00855306"/>
    <w:rsid w:val="00855332"/>
    <w:rsid w:val="00855BA8"/>
    <w:rsid w:val="00855D5E"/>
    <w:rsid w:val="00856855"/>
    <w:rsid w:val="008568BB"/>
    <w:rsid w:val="00856F90"/>
    <w:rsid w:val="00856FBD"/>
    <w:rsid w:val="008574AB"/>
    <w:rsid w:val="00857F3E"/>
    <w:rsid w:val="00860986"/>
    <w:rsid w:val="00861010"/>
    <w:rsid w:val="00861CD7"/>
    <w:rsid w:val="00862607"/>
    <w:rsid w:val="00862E56"/>
    <w:rsid w:val="00862F96"/>
    <w:rsid w:val="00862FBD"/>
    <w:rsid w:val="0086312A"/>
    <w:rsid w:val="008635CF"/>
    <w:rsid w:val="00863B7F"/>
    <w:rsid w:val="00863C4D"/>
    <w:rsid w:val="00864800"/>
    <w:rsid w:val="00864A00"/>
    <w:rsid w:val="00865175"/>
    <w:rsid w:val="008651B1"/>
    <w:rsid w:val="00866267"/>
    <w:rsid w:val="0086649A"/>
    <w:rsid w:val="0086689C"/>
    <w:rsid w:val="00866F6E"/>
    <w:rsid w:val="008670EA"/>
    <w:rsid w:val="0087043D"/>
    <w:rsid w:val="00870979"/>
    <w:rsid w:val="00870E9D"/>
    <w:rsid w:val="0087120F"/>
    <w:rsid w:val="0087156F"/>
    <w:rsid w:val="00871A54"/>
    <w:rsid w:val="00872378"/>
    <w:rsid w:val="00872DEB"/>
    <w:rsid w:val="00872ECD"/>
    <w:rsid w:val="00874C62"/>
    <w:rsid w:val="008756DE"/>
    <w:rsid w:val="00875980"/>
    <w:rsid w:val="00875F2D"/>
    <w:rsid w:val="00875F64"/>
    <w:rsid w:val="00876025"/>
    <w:rsid w:val="00876419"/>
    <w:rsid w:val="0087774B"/>
    <w:rsid w:val="00877804"/>
    <w:rsid w:val="00880AAE"/>
    <w:rsid w:val="00880AE9"/>
    <w:rsid w:val="008812F5"/>
    <w:rsid w:val="008820DA"/>
    <w:rsid w:val="0088298A"/>
    <w:rsid w:val="008833D4"/>
    <w:rsid w:val="00883893"/>
    <w:rsid w:val="00883996"/>
    <w:rsid w:val="00883AEE"/>
    <w:rsid w:val="00883BA3"/>
    <w:rsid w:val="00883C15"/>
    <w:rsid w:val="00883CAB"/>
    <w:rsid w:val="0088444B"/>
    <w:rsid w:val="008850B3"/>
    <w:rsid w:val="00886F61"/>
    <w:rsid w:val="008872D7"/>
    <w:rsid w:val="0088759F"/>
    <w:rsid w:val="008875A2"/>
    <w:rsid w:val="0088767C"/>
    <w:rsid w:val="00890148"/>
    <w:rsid w:val="00890986"/>
    <w:rsid w:val="00890A19"/>
    <w:rsid w:val="00890BA3"/>
    <w:rsid w:val="00890F72"/>
    <w:rsid w:val="008917DC"/>
    <w:rsid w:val="008917FD"/>
    <w:rsid w:val="00891CB8"/>
    <w:rsid w:val="0089250F"/>
    <w:rsid w:val="00893152"/>
    <w:rsid w:val="0089322A"/>
    <w:rsid w:val="0089363B"/>
    <w:rsid w:val="00893EC9"/>
    <w:rsid w:val="00894C51"/>
    <w:rsid w:val="00895386"/>
    <w:rsid w:val="00895431"/>
    <w:rsid w:val="00895A4A"/>
    <w:rsid w:val="00896351"/>
    <w:rsid w:val="008964B8"/>
    <w:rsid w:val="008968B9"/>
    <w:rsid w:val="00896DFD"/>
    <w:rsid w:val="008974BA"/>
    <w:rsid w:val="00897536"/>
    <w:rsid w:val="00897B2F"/>
    <w:rsid w:val="00897F4D"/>
    <w:rsid w:val="008A0DE3"/>
    <w:rsid w:val="008A15D7"/>
    <w:rsid w:val="008A1A3F"/>
    <w:rsid w:val="008A1CD1"/>
    <w:rsid w:val="008A22FF"/>
    <w:rsid w:val="008A24FF"/>
    <w:rsid w:val="008A26FA"/>
    <w:rsid w:val="008A2E5F"/>
    <w:rsid w:val="008A33C6"/>
    <w:rsid w:val="008A45A0"/>
    <w:rsid w:val="008A4D98"/>
    <w:rsid w:val="008A51A8"/>
    <w:rsid w:val="008A56B5"/>
    <w:rsid w:val="008A57C3"/>
    <w:rsid w:val="008A58AC"/>
    <w:rsid w:val="008A5A30"/>
    <w:rsid w:val="008A5B75"/>
    <w:rsid w:val="008A5F76"/>
    <w:rsid w:val="008A6612"/>
    <w:rsid w:val="008A6CD9"/>
    <w:rsid w:val="008A722F"/>
    <w:rsid w:val="008A7803"/>
    <w:rsid w:val="008A7970"/>
    <w:rsid w:val="008A7A79"/>
    <w:rsid w:val="008A7BE0"/>
    <w:rsid w:val="008B02B6"/>
    <w:rsid w:val="008B086D"/>
    <w:rsid w:val="008B08D8"/>
    <w:rsid w:val="008B0B4D"/>
    <w:rsid w:val="008B19FF"/>
    <w:rsid w:val="008B1AA7"/>
    <w:rsid w:val="008B1D82"/>
    <w:rsid w:val="008B224D"/>
    <w:rsid w:val="008B2423"/>
    <w:rsid w:val="008B287F"/>
    <w:rsid w:val="008B2A17"/>
    <w:rsid w:val="008B2B67"/>
    <w:rsid w:val="008B3817"/>
    <w:rsid w:val="008B4312"/>
    <w:rsid w:val="008B4585"/>
    <w:rsid w:val="008B4C87"/>
    <w:rsid w:val="008B53EF"/>
    <w:rsid w:val="008B5EBF"/>
    <w:rsid w:val="008B6884"/>
    <w:rsid w:val="008B69F9"/>
    <w:rsid w:val="008B6B28"/>
    <w:rsid w:val="008B6D77"/>
    <w:rsid w:val="008B6F66"/>
    <w:rsid w:val="008B7306"/>
    <w:rsid w:val="008B7AD8"/>
    <w:rsid w:val="008C1081"/>
    <w:rsid w:val="008C10DC"/>
    <w:rsid w:val="008C1AA0"/>
    <w:rsid w:val="008C399C"/>
    <w:rsid w:val="008C3A9D"/>
    <w:rsid w:val="008C585A"/>
    <w:rsid w:val="008C60CC"/>
    <w:rsid w:val="008C67AB"/>
    <w:rsid w:val="008C6C7F"/>
    <w:rsid w:val="008C6D8A"/>
    <w:rsid w:val="008C6E14"/>
    <w:rsid w:val="008C6FE1"/>
    <w:rsid w:val="008C71D7"/>
    <w:rsid w:val="008C7FDD"/>
    <w:rsid w:val="008D00E5"/>
    <w:rsid w:val="008D019B"/>
    <w:rsid w:val="008D08EF"/>
    <w:rsid w:val="008D097D"/>
    <w:rsid w:val="008D09C0"/>
    <w:rsid w:val="008D0A8E"/>
    <w:rsid w:val="008D10CB"/>
    <w:rsid w:val="008D11DB"/>
    <w:rsid w:val="008D160B"/>
    <w:rsid w:val="008D2364"/>
    <w:rsid w:val="008D2DA5"/>
    <w:rsid w:val="008D37B8"/>
    <w:rsid w:val="008D3F26"/>
    <w:rsid w:val="008D4130"/>
    <w:rsid w:val="008D4C6C"/>
    <w:rsid w:val="008D5681"/>
    <w:rsid w:val="008D588A"/>
    <w:rsid w:val="008D5ABE"/>
    <w:rsid w:val="008D5C51"/>
    <w:rsid w:val="008D5EE6"/>
    <w:rsid w:val="008D6467"/>
    <w:rsid w:val="008D6687"/>
    <w:rsid w:val="008D6A0A"/>
    <w:rsid w:val="008D6D6E"/>
    <w:rsid w:val="008D6E0F"/>
    <w:rsid w:val="008D728B"/>
    <w:rsid w:val="008D745E"/>
    <w:rsid w:val="008D7483"/>
    <w:rsid w:val="008D7C64"/>
    <w:rsid w:val="008D7DFE"/>
    <w:rsid w:val="008E0CC9"/>
    <w:rsid w:val="008E0F8E"/>
    <w:rsid w:val="008E0F91"/>
    <w:rsid w:val="008E1CF4"/>
    <w:rsid w:val="008E1EC3"/>
    <w:rsid w:val="008E210B"/>
    <w:rsid w:val="008E231A"/>
    <w:rsid w:val="008E25DC"/>
    <w:rsid w:val="008E303B"/>
    <w:rsid w:val="008E34E0"/>
    <w:rsid w:val="008E3E52"/>
    <w:rsid w:val="008E43E6"/>
    <w:rsid w:val="008E501C"/>
    <w:rsid w:val="008E558C"/>
    <w:rsid w:val="008E57A8"/>
    <w:rsid w:val="008E5E80"/>
    <w:rsid w:val="008E65B2"/>
    <w:rsid w:val="008E6C94"/>
    <w:rsid w:val="008E6E4F"/>
    <w:rsid w:val="008E71CB"/>
    <w:rsid w:val="008E7AD1"/>
    <w:rsid w:val="008E7BA1"/>
    <w:rsid w:val="008E7D41"/>
    <w:rsid w:val="008F061E"/>
    <w:rsid w:val="008F0814"/>
    <w:rsid w:val="008F08BB"/>
    <w:rsid w:val="008F1019"/>
    <w:rsid w:val="008F191B"/>
    <w:rsid w:val="008F19B1"/>
    <w:rsid w:val="008F1DEE"/>
    <w:rsid w:val="008F24DD"/>
    <w:rsid w:val="008F2589"/>
    <w:rsid w:val="008F2AE3"/>
    <w:rsid w:val="008F2D87"/>
    <w:rsid w:val="008F2DF1"/>
    <w:rsid w:val="008F2F55"/>
    <w:rsid w:val="008F3A8E"/>
    <w:rsid w:val="008F47F5"/>
    <w:rsid w:val="008F4820"/>
    <w:rsid w:val="008F485C"/>
    <w:rsid w:val="008F4B40"/>
    <w:rsid w:val="008F5474"/>
    <w:rsid w:val="008F549A"/>
    <w:rsid w:val="008F5F83"/>
    <w:rsid w:val="008F7E75"/>
    <w:rsid w:val="008F7F4D"/>
    <w:rsid w:val="0090001A"/>
    <w:rsid w:val="00900390"/>
    <w:rsid w:val="009005E7"/>
    <w:rsid w:val="00901059"/>
    <w:rsid w:val="00901E3C"/>
    <w:rsid w:val="009028BF"/>
    <w:rsid w:val="009033EF"/>
    <w:rsid w:val="00903418"/>
    <w:rsid w:val="009034C3"/>
    <w:rsid w:val="009037BA"/>
    <w:rsid w:val="0090388D"/>
    <w:rsid w:val="00904284"/>
    <w:rsid w:val="0090438F"/>
    <w:rsid w:val="00904423"/>
    <w:rsid w:val="009045E6"/>
    <w:rsid w:val="00904EF8"/>
    <w:rsid w:val="009051C7"/>
    <w:rsid w:val="00905372"/>
    <w:rsid w:val="00905814"/>
    <w:rsid w:val="009058BF"/>
    <w:rsid w:val="0090590E"/>
    <w:rsid w:val="00905965"/>
    <w:rsid w:val="00905A62"/>
    <w:rsid w:val="00905A68"/>
    <w:rsid w:val="00906B60"/>
    <w:rsid w:val="00907E7C"/>
    <w:rsid w:val="009100ED"/>
    <w:rsid w:val="0091030C"/>
    <w:rsid w:val="00910415"/>
    <w:rsid w:val="00910558"/>
    <w:rsid w:val="009106AB"/>
    <w:rsid w:val="00910D04"/>
    <w:rsid w:val="00911B74"/>
    <w:rsid w:val="0091211E"/>
    <w:rsid w:val="00912141"/>
    <w:rsid w:val="00912497"/>
    <w:rsid w:val="00912ABB"/>
    <w:rsid w:val="0091375B"/>
    <w:rsid w:val="00913B80"/>
    <w:rsid w:val="00914120"/>
    <w:rsid w:val="009142B2"/>
    <w:rsid w:val="009142F0"/>
    <w:rsid w:val="00914708"/>
    <w:rsid w:val="0091476F"/>
    <w:rsid w:val="00914D2E"/>
    <w:rsid w:val="009152DB"/>
    <w:rsid w:val="00915EB6"/>
    <w:rsid w:val="00916796"/>
    <w:rsid w:val="00916B97"/>
    <w:rsid w:val="00916F9A"/>
    <w:rsid w:val="009171E0"/>
    <w:rsid w:val="00917460"/>
    <w:rsid w:val="00917B93"/>
    <w:rsid w:val="009209AB"/>
    <w:rsid w:val="009209B1"/>
    <w:rsid w:val="0092172B"/>
    <w:rsid w:val="009217A9"/>
    <w:rsid w:val="009217E4"/>
    <w:rsid w:val="009218B7"/>
    <w:rsid w:val="00921D01"/>
    <w:rsid w:val="0092248C"/>
    <w:rsid w:val="0092282F"/>
    <w:rsid w:val="00923241"/>
    <w:rsid w:val="00923B32"/>
    <w:rsid w:val="00923C8E"/>
    <w:rsid w:val="00925CFD"/>
    <w:rsid w:val="00925D8C"/>
    <w:rsid w:val="0092659C"/>
    <w:rsid w:val="00926B4C"/>
    <w:rsid w:val="00926C9C"/>
    <w:rsid w:val="0092725B"/>
    <w:rsid w:val="00927543"/>
    <w:rsid w:val="009276F7"/>
    <w:rsid w:val="00930451"/>
    <w:rsid w:val="009304CC"/>
    <w:rsid w:val="00930809"/>
    <w:rsid w:val="00930E4D"/>
    <w:rsid w:val="009333E8"/>
    <w:rsid w:val="00933704"/>
    <w:rsid w:val="009339F0"/>
    <w:rsid w:val="00933D5D"/>
    <w:rsid w:val="0093466A"/>
    <w:rsid w:val="0093485D"/>
    <w:rsid w:val="00934A15"/>
    <w:rsid w:val="00934B76"/>
    <w:rsid w:val="0093514B"/>
    <w:rsid w:val="0093515F"/>
    <w:rsid w:val="00936794"/>
    <w:rsid w:val="0093688C"/>
    <w:rsid w:val="009420D1"/>
    <w:rsid w:val="009421F9"/>
    <w:rsid w:val="00942558"/>
    <w:rsid w:val="00943A92"/>
    <w:rsid w:val="00943B64"/>
    <w:rsid w:val="00943FEB"/>
    <w:rsid w:val="009445FB"/>
    <w:rsid w:val="00945312"/>
    <w:rsid w:val="009454DC"/>
    <w:rsid w:val="00945C12"/>
    <w:rsid w:val="00945D70"/>
    <w:rsid w:val="00946E2D"/>
    <w:rsid w:val="00947912"/>
    <w:rsid w:val="00947B34"/>
    <w:rsid w:val="00950023"/>
    <w:rsid w:val="0095083F"/>
    <w:rsid w:val="009515D1"/>
    <w:rsid w:val="009515ED"/>
    <w:rsid w:val="0095170E"/>
    <w:rsid w:val="00951E99"/>
    <w:rsid w:val="0095274A"/>
    <w:rsid w:val="009545D8"/>
    <w:rsid w:val="00954F7F"/>
    <w:rsid w:val="00954FD5"/>
    <w:rsid w:val="00955317"/>
    <w:rsid w:val="009553C5"/>
    <w:rsid w:val="009554E0"/>
    <w:rsid w:val="0095645E"/>
    <w:rsid w:val="00956BED"/>
    <w:rsid w:val="00956D94"/>
    <w:rsid w:val="00960271"/>
    <w:rsid w:val="00960C32"/>
    <w:rsid w:val="00960F66"/>
    <w:rsid w:val="009613ED"/>
    <w:rsid w:val="009618D5"/>
    <w:rsid w:val="00961A5A"/>
    <w:rsid w:val="0096296C"/>
    <w:rsid w:val="009631B1"/>
    <w:rsid w:val="009635EE"/>
    <w:rsid w:val="009639C7"/>
    <w:rsid w:val="00963A0D"/>
    <w:rsid w:val="00963AF7"/>
    <w:rsid w:val="009646EE"/>
    <w:rsid w:val="00965772"/>
    <w:rsid w:val="00966187"/>
    <w:rsid w:val="00966243"/>
    <w:rsid w:val="009669E6"/>
    <w:rsid w:val="00966D1C"/>
    <w:rsid w:val="009672BE"/>
    <w:rsid w:val="0096731C"/>
    <w:rsid w:val="00967432"/>
    <w:rsid w:val="0096758D"/>
    <w:rsid w:val="00967CC0"/>
    <w:rsid w:val="00967D55"/>
    <w:rsid w:val="00967F69"/>
    <w:rsid w:val="00967F8C"/>
    <w:rsid w:val="00970249"/>
    <w:rsid w:val="00970A1A"/>
    <w:rsid w:val="00971CC8"/>
    <w:rsid w:val="00971F42"/>
    <w:rsid w:val="009731DD"/>
    <w:rsid w:val="0097361C"/>
    <w:rsid w:val="0097384D"/>
    <w:rsid w:val="009738E2"/>
    <w:rsid w:val="00973A02"/>
    <w:rsid w:val="00973AD2"/>
    <w:rsid w:val="00973FC6"/>
    <w:rsid w:val="00974569"/>
    <w:rsid w:val="009755AB"/>
    <w:rsid w:val="00975BFC"/>
    <w:rsid w:val="00975D28"/>
    <w:rsid w:val="00976898"/>
    <w:rsid w:val="009776CE"/>
    <w:rsid w:val="00977974"/>
    <w:rsid w:val="00977999"/>
    <w:rsid w:val="00977C06"/>
    <w:rsid w:val="00977D4F"/>
    <w:rsid w:val="00977D8D"/>
    <w:rsid w:val="00980A82"/>
    <w:rsid w:val="00980CA1"/>
    <w:rsid w:val="00980E7C"/>
    <w:rsid w:val="009810E7"/>
    <w:rsid w:val="0098189D"/>
    <w:rsid w:val="00981A65"/>
    <w:rsid w:val="00981AC5"/>
    <w:rsid w:val="00982902"/>
    <w:rsid w:val="0098312A"/>
    <w:rsid w:val="00983383"/>
    <w:rsid w:val="00983A15"/>
    <w:rsid w:val="00983BF8"/>
    <w:rsid w:val="00983DE0"/>
    <w:rsid w:val="009840D6"/>
    <w:rsid w:val="00984544"/>
    <w:rsid w:val="009850BD"/>
    <w:rsid w:val="00985A37"/>
    <w:rsid w:val="00985AB9"/>
    <w:rsid w:val="00985CC8"/>
    <w:rsid w:val="00985D5C"/>
    <w:rsid w:val="009863C8"/>
    <w:rsid w:val="0098701E"/>
    <w:rsid w:val="0098720A"/>
    <w:rsid w:val="00987423"/>
    <w:rsid w:val="0098762B"/>
    <w:rsid w:val="009877D0"/>
    <w:rsid w:val="0099012E"/>
    <w:rsid w:val="009908F1"/>
    <w:rsid w:val="00990D55"/>
    <w:rsid w:val="00990D95"/>
    <w:rsid w:val="00990EED"/>
    <w:rsid w:val="0099234B"/>
    <w:rsid w:val="009924B5"/>
    <w:rsid w:val="0099263E"/>
    <w:rsid w:val="00992778"/>
    <w:rsid w:val="00992B49"/>
    <w:rsid w:val="00992C86"/>
    <w:rsid w:val="00993348"/>
    <w:rsid w:val="00993BBB"/>
    <w:rsid w:val="00994DD6"/>
    <w:rsid w:val="00995AD8"/>
    <w:rsid w:val="00995D96"/>
    <w:rsid w:val="009961FE"/>
    <w:rsid w:val="0099640A"/>
    <w:rsid w:val="00996D71"/>
    <w:rsid w:val="00996FB9"/>
    <w:rsid w:val="00997389"/>
    <w:rsid w:val="009976E1"/>
    <w:rsid w:val="00997AD0"/>
    <w:rsid w:val="009A0353"/>
    <w:rsid w:val="009A0AE8"/>
    <w:rsid w:val="009A0DFB"/>
    <w:rsid w:val="009A0E68"/>
    <w:rsid w:val="009A20E5"/>
    <w:rsid w:val="009A2643"/>
    <w:rsid w:val="009A2673"/>
    <w:rsid w:val="009A3378"/>
    <w:rsid w:val="009A3AC3"/>
    <w:rsid w:val="009A3E27"/>
    <w:rsid w:val="009A4411"/>
    <w:rsid w:val="009A48C6"/>
    <w:rsid w:val="009A5951"/>
    <w:rsid w:val="009A63B0"/>
    <w:rsid w:val="009A69E2"/>
    <w:rsid w:val="009A6ED8"/>
    <w:rsid w:val="009A714C"/>
    <w:rsid w:val="009A7540"/>
    <w:rsid w:val="009A76CC"/>
    <w:rsid w:val="009A7EF6"/>
    <w:rsid w:val="009B00E0"/>
    <w:rsid w:val="009B0132"/>
    <w:rsid w:val="009B091F"/>
    <w:rsid w:val="009B0E2F"/>
    <w:rsid w:val="009B11DC"/>
    <w:rsid w:val="009B15F9"/>
    <w:rsid w:val="009B2053"/>
    <w:rsid w:val="009B2B43"/>
    <w:rsid w:val="009B2C69"/>
    <w:rsid w:val="009B33BE"/>
    <w:rsid w:val="009B3D33"/>
    <w:rsid w:val="009B42D9"/>
    <w:rsid w:val="009B5067"/>
    <w:rsid w:val="009B54EA"/>
    <w:rsid w:val="009B59AC"/>
    <w:rsid w:val="009B5C93"/>
    <w:rsid w:val="009B6637"/>
    <w:rsid w:val="009B7795"/>
    <w:rsid w:val="009B7844"/>
    <w:rsid w:val="009B7DB3"/>
    <w:rsid w:val="009C01D1"/>
    <w:rsid w:val="009C03C2"/>
    <w:rsid w:val="009C0741"/>
    <w:rsid w:val="009C076D"/>
    <w:rsid w:val="009C078D"/>
    <w:rsid w:val="009C0FE4"/>
    <w:rsid w:val="009C0FF7"/>
    <w:rsid w:val="009C1239"/>
    <w:rsid w:val="009C12AD"/>
    <w:rsid w:val="009C15FA"/>
    <w:rsid w:val="009C1746"/>
    <w:rsid w:val="009C2150"/>
    <w:rsid w:val="009C25BB"/>
    <w:rsid w:val="009C29D9"/>
    <w:rsid w:val="009C2A38"/>
    <w:rsid w:val="009C2E15"/>
    <w:rsid w:val="009C2F98"/>
    <w:rsid w:val="009C31A4"/>
    <w:rsid w:val="009C3671"/>
    <w:rsid w:val="009C36A9"/>
    <w:rsid w:val="009C39D3"/>
    <w:rsid w:val="009C449D"/>
    <w:rsid w:val="009C4D77"/>
    <w:rsid w:val="009C4F3B"/>
    <w:rsid w:val="009C51CF"/>
    <w:rsid w:val="009C5255"/>
    <w:rsid w:val="009C57EA"/>
    <w:rsid w:val="009C593D"/>
    <w:rsid w:val="009C673E"/>
    <w:rsid w:val="009C6947"/>
    <w:rsid w:val="009C723B"/>
    <w:rsid w:val="009C75EF"/>
    <w:rsid w:val="009C7EC5"/>
    <w:rsid w:val="009C7F47"/>
    <w:rsid w:val="009C7FC4"/>
    <w:rsid w:val="009C7FF9"/>
    <w:rsid w:val="009D0781"/>
    <w:rsid w:val="009D09A5"/>
    <w:rsid w:val="009D0F17"/>
    <w:rsid w:val="009D185B"/>
    <w:rsid w:val="009D1E0B"/>
    <w:rsid w:val="009D22A1"/>
    <w:rsid w:val="009D2475"/>
    <w:rsid w:val="009D2A46"/>
    <w:rsid w:val="009D2C61"/>
    <w:rsid w:val="009D31E7"/>
    <w:rsid w:val="009D3953"/>
    <w:rsid w:val="009D3F3F"/>
    <w:rsid w:val="009D4407"/>
    <w:rsid w:val="009D4558"/>
    <w:rsid w:val="009D472D"/>
    <w:rsid w:val="009D4810"/>
    <w:rsid w:val="009D4DEA"/>
    <w:rsid w:val="009D5187"/>
    <w:rsid w:val="009D54B6"/>
    <w:rsid w:val="009D5655"/>
    <w:rsid w:val="009D5729"/>
    <w:rsid w:val="009D591B"/>
    <w:rsid w:val="009D5E69"/>
    <w:rsid w:val="009D5EBE"/>
    <w:rsid w:val="009D6299"/>
    <w:rsid w:val="009D64FF"/>
    <w:rsid w:val="009D6C73"/>
    <w:rsid w:val="009D7658"/>
    <w:rsid w:val="009D7D61"/>
    <w:rsid w:val="009E0068"/>
    <w:rsid w:val="009E0414"/>
    <w:rsid w:val="009E0436"/>
    <w:rsid w:val="009E0A24"/>
    <w:rsid w:val="009E152A"/>
    <w:rsid w:val="009E19F1"/>
    <w:rsid w:val="009E1C54"/>
    <w:rsid w:val="009E1E83"/>
    <w:rsid w:val="009E1F0F"/>
    <w:rsid w:val="009E220D"/>
    <w:rsid w:val="009E278D"/>
    <w:rsid w:val="009E27E4"/>
    <w:rsid w:val="009E2812"/>
    <w:rsid w:val="009E2A6F"/>
    <w:rsid w:val="009E2C48"/>
    <w:rsid w:val="009E2CCA"/>
    <w:rsid w:val="009E32B4"/>
    <w:rsid w:val="009E36AA"/>
    <w:rsid w:val="009E3740"/>
    <w:rsid w:val="009E444E"/>
    <w:rsid w:val="009E452B"/>
    <w:rsid w:val="009E4545"/>
    <w:rsid w:val="009E4F9A"/>
    <w:rsid w:val="009E5365"/>
    <w:rsid w:val="009E562C"/>
    <w:rsid w:val="009E5B26"/>
    <w:rsid w:val="009E658A"/>
    <w:rsid w:val="009E6CFA"/>
    <w:rsid w:val="009E6DA7"/>
    <w:rsid w:val="009E7764"/>
    <w:rsid w:val="009F00AF"/>
    <w:rsid w:val="009F0B36"/>
    <w:rsid w:val="009F18CC"/>
    <w:rsid w:val="009F19F2"/>
    <w:rsid w:val="009F23F7"/>
    <w:rsid w:val="009F292A"/>
    <w:rsid w:val="009F2A91"/>
    <w:rsid w:val="009F2FE8"/>
    <w:rsid w:val="009F3996"/>
    <w:rsid w:val="009F39A4"/>
    <w:rsid w:val="009F3A8B"/>
    <w:rsid w:val="009F3BEE"/>
    <w:rsid w:val="009F3FA5"/>
    <w:rsid w:val="009F4073"/>
    <w:rsid w:val="009F452B"/>
    <w:rsid w:val="009F48A6"/>
    <w:rsid w:val="009F4FDB"/>
    <w:rsid w:val="009F5328"/>
    <w:rsid w:val="009F5724"/>
    <w:rsid w:val="009F6278"/>
    <w:rsid w:val="009F66E6"/>
    <w:rsid w:val="009F678B"/>
    <w:rsid w:val="009F67C3"/>
    <w:rsid w:val="009F6A24"/>
    <w:rsid w:val="009F6A71"/>
    <w:rsid w:val="009F6FCF"/>
    <w:rsid w:val="009F7626"/>
    <w:rsid w:val="009F78C8"/>
    <w:rsid w:val="009F7A8D"/>
    <w:rsid w:val="009F7C2F"/>
    <w:rsid w:val="00A000B4"/>
    <w:rsid w:val="00A00A8C"/>
    <w:rsid w:val="00A01A3B"/>
    <w:rsid w:val="00A01E59"/>
    <w:rsid w:val="00A01FF2"/>
    <w:rsid w:val="00A02967"/>
    <w:rsid w:val="00A03207"/>
    <w:rsid w:val="00A03319"/>
    <w:rsid w:val="00A03A23"/>
    <w:rsid w:val="00A03E35"/>
    <w:rsid w:val="00A03F23"/>
    <w:rsid w:val="00A0431B"/>
    <w:rsid w:val="00A043F7"/>
    <w:rsid w:val="00A0452C"/>
    <w:rsid w:val="00A04AE7"/>
    <w:rsid w:val="00A05128"/>
    <w:rsid w:val="00A051C3"/>
    <w:rsid w:val="00A0547A"/>
    <w:rsid w:val="00A0569D"/>
    <w:rsid w:val="00A058CE"/>
    <w:rsid w:val="00A05C1B"/>
    <w:rsid w:val="00A05DDB"/>
    <w:rsid w:val="00A06E1D"/>
    <w:rsid w:val="00A074F9"/>
    <w:rsid w:val="00A0762F"/>
    <w:rsid w:val="00A10372"/>
    <w:rsid w:val="00A10638"/>
    <w:rsid w:val="00A106EE"/>
    <w:rsid w:val="00A10C7D"/>
    <w:rsid w:val="00A10ECB"/>
    <w:rsid w:val="00A1107E"/>
    <w:rsid w:val="00A11749"/>
    <w:rsid w:val="00A11A40"/>
    <w:rsid w:val="00A123FE"/>
    <w:rsid w:val="00A1271C"/>
    <w:rsid w:val="00A12C2D"/>
    <w:rsid w:val="00A12F10"/>
    <w:rsid w:val="00A130C0"/>
    <w:rsid w:val="00A134F1"/>
    <w:rsid w:val="00A13AE2"/>
    <w:rsid w:val="00A13DB7"/>
    <w:rsid w:val="00A14155"/>
    <w:rsid w:val="00A14167"/>
    <w:rsid w:val="00A147A7"/>
    <w:rsid w:val="00A14D20"/>
    <w:rsid w:val="00A14DB6"/>
    <w:rsid w:val="00A14EBE"/>
    <w:rsid w:val="00A14F59"/>
    <w:rsid w:val="00A157F0"/>
    <w:rsid w:val="00A15B8C"/>
    <w:rsid w:val="00A15CCD"/>
    <w:rsid w:val="00A165E4"/>
    <w:rsid w:val="00A16721"/>
    <w:rsid w:val="00A1726B"/>
    <w:rsid w:val="00A1751C"/>
    <w:rsid w:val="00A17ADC"/>
    <w:rsid w:val="00A20162"/>
    <w:rsid w:val="00A20D44"/>
    <w:rsid w:val="00A21B9D"/>
    <w:rsid w:val="00A21F41"/>
    <w:rsid w:val="00A220F5"/>
    <w:rsid w:val="00A22929"/>
    <w:rsid w:val="00A234CD"/>
    <w:rsid w:val="00A23D35"/>
    <w:rsid w:val="00A23FC1"/>
    <w:rsid w:val="00A2439C"/>
    <w:rsid w:val="00A2457A"/>
    <w:rsid w:val="00A249CE"/>
    <w:rsid w:val="00A24D85"/>
    <w:rsid w:val="00A25C55"/>
    <w:rsid w:val="00A262F0"/>
    <w:rsid w:val="00A266A9"/>
    <w:rsid w:val="00A26BD2"/>
    <w:rsid w:val="00A26F44"/>
    <w:rsid w:val="00A26FE7"/>
    <w:rsid w:val="00A2746C"/>
    <w:rsid w:val="00A2759C"/>
    <w:rsid w:val="00A27936"/>
    <w:rsid w:val="00A30604"/>
    <w:rsid w:val="00A307B7"/>
    <w:rsid w:val="00A30BC8"/>
    <w:rsid w:val="00A30E3C"/>
    <w:rsid w:val="00A3102A"/>
    <w:rsid w:val="00A3171B"/>
    <w:rsid w:val="00A317F3"/>
    <w:rsid w:val="00A3216E"/>
    <w:rsid w:val="00A32744"/>
    <w:rsid w:val="00A33AB6"/>
    <w:rsid w:val="00A33CC8"/>
    <w:rsid w:val="00A353D8"/>
    <w:rsid w:val="00A35692"/>
    <w:rsid w:val="00A35740"/>
    <w:rsid w:val="00A35BD4"/>
    <w:rsid w:val="00A3610F"/>
    <w:rsid w:val="00A36961"/>
    <w:rsid w:val="00A36E7C"/>
    <w:rsid w:val="00A374FA"/>
    <w:rsid w:val="00A40846"/>
    <w:rsid w:val="00A40873"/>
    <w:rsid w:val="00A40F79"/>
    <w:rsid w:val="00A414BD"/>
    <w:rsid w:val="00A41644"/>
    <w:rsid w:val="00A42560"/>
    <w:rsid w:val="00A425D7"/>
    <w:rsid w:val="00A43283"/>
    <w:rsid w:val="00A438EE"/>
    <w:rsid w:val="00A43A24"/>
    <w:rsid w:val="00A43FB3"/>
    <w:rsid w:val="00A4467F"/>
    <w:rsid w:val="00A449AE"/>
    <w:rsid w:val="00A44ABB"/>
    <w:rsid w:val="00A44B07"/>
    <w:rsid w:val="00A44BFE"/>
    <w:rsid w:val="00A450F9"/>
    <w:rsid w:val="00A45B0B"/>
    <w:rsid w:val="00A465E5"/>
    <w:rsid w:val="00A467FB"/>
    <w:rsid w:val="00A46932"/>
    <w:rsid w:val="00A46B1E"/>
    <w:rsid w:val="00A46B46"/>
    <w:rsid w:val="00A46E60"/>
    <w:rsid w:val="00A46FBF"/>
    <w:rsid w:val="00A4789C"/>
    <w:rsid w:val="00A50A44"/>
    <w:rsid w:val="00A51152"/>
    <w:rsid w:val="00A5124B"/>
    <w:rsid w:val="00A525E5"/>
    <w:rsid w:val="00A52745"/>
    <w:rsid w:val="00A52821"/>
    <w:rsid w:val="00A52D89"/>
    <w:rsid w:val="00A52E90"/>
    <w:rsid w:val="00A52EFB"/>
    <w:rsid w:val="00A52F98"/>
    <w:rsid w:val="00A530A6"/>
    <w:rsid w:val="00A53295"/>
    <w:rsid w:val="00A536E8"/>
    <w:rsid w:val="00A5440C"/>
    <w:rsid w:val="00A54560"/>
    <w:rsid w:val="00A5467C"/>
    <w:rsid w:val="00A54D34"/>
    <w:rsid w:val="00A54FD7"/>
    <w:rsid w:val="00A55D77"/>
    <w:rsid w:val="00A560EA"/>
    <w:rsid w:val="00A56FF3"/>
    <w:rsid w:val="00A57534"/>
    <w:rsid w:val="00A603C8"/>
    <w:rsid w:val="00A61238"/>
    <w:rsid w:val="00A61E39"/>
    <w:rsid w:val="00A61EAB"/>
    <w:rsid w:val="00A620A5"/>
    <w:rsid w:val="00A62261"/>
    <w:rsid w:val="00A62EF6"/>
    <w:rsid w:val="00A640CD"/>
    <w:rsid w:val="00A6492D"/>
    <w:rsid w:val="00A656CD"/>
    <w:rsid w:val="00A663D4"/>
    <w:rsid w:val="00A67EE8"/>
    <w:rsid w:val="00A67F9F"/>
    <w:rsid w:val="00A70D0A"/>
    <w:rsid w:val="00A72869"/>
    <w:rsid w:val="00A72C43"/>
    <w:rsid w:val="00A730CF"/>
    <w:rsid w:val="00A7387D"/>
    <w:rsid w:val="00A73F54"/>
    <w:rsid w:val="00A74141"/>
    <w:rsid w:val="00A7455B"/>
    <w:rsid w:val="00A74C44"/>
    <w:rsid w:val="00A74F24"/>
    <w:rsid w:val="00A75246"/>
    <w:rsid w:val="00A75721"/>
    <w:rsid w:val="00A75CD5"/>
    <w:rsid w:val="00A7664D"/>
    <w:rsid w:val="00A76E5D"/>
    <w:rsid w:val="00A776E8"/>
    <w:rsid w:val="00A77A54"/>
    <w:rsid w:val="00A77A85"/>
    <w:rsid w:val="00A80065"/>
    <w:rsid w:val="00A8097F"/>
    <w:rsid w:val="00A80A7A"/>
    <w:rsid w:val="00A812E9"/>
    <w:rsid w:val="00A818D0"/>
    <w:rsid w:val="00A81AAA"/>
    <w:rsid w:val="00A823B9"/>
    <w:rsid w:val="00A82578"/>
    <w:rsid w:val="00A827C1"/>
    <w:rsid w:val="00A82B2D"/>
    <w:rsid w:val="00A82F3E"/>
    <w:rsid w:val="00A831E3"/>
    <w:rsid w:val="00A83245"/>
    <w:rsid w:val="00A849C0"/>
    <w:rsid w:val="00A85160"/>
    <w:rsid w:val="00A85389"/>
    <w:rsid w:val="00A85685"/>
    <w:rsid w:val="00A856D3"/>
    <w:rsid w:val="00A85CBF"/>
    <w:rsid w:val="00A8798F"/>
    <w:rsid w:val="00A87D83"/>
    <w:rsid w:val="00A907BA"/>
    <w:rsid w:val="00A909BD"/>
    <w:rsid w:val="00A91083"/>
    <w:rsid w:val="00A91135"/>
    <w:rsid w:val="00A9113E"/>
    <w:rsid w:val="00A923D1"/>
    <w:rsid w:val="00A935DB"/>
    <w:rsid w:val="00A9360B"/>
    <w:rsid w:val="00A93C7C"/>
    <w:rsid w:val="00A93ED0"/>
    <w:rsid w:val="00A93FD5"/>
    <w:rsid w:val="00A942AB"/>
    <w:rsid w:val="00A94579"/>
    <w:rsid w:val="00A9485F"/>
    <w:rsid w:val="00A952D3"/>
    <w:rsid w:val="00A9579C"/>
    <w:rsid w:val="00A95DEC"/>
    <w:rsid w:val="00A9619D"/>
    <w:rsid w:val="00A96D09"/>
    <w:rsid w:val="00A97136"/>
    <w:rsid w:val="00A9713D"/>
    <w:rsid w:val="00A97DB9"/>
    <w:rsid w:val="00AA077F"/>
    <w:rsid w:val="00AA0FE8"/>
    <w:rsid w:val="00AA113B"/>
    <w:rsid w:val="00AA149B"/>
    <w:rsid w:val="00AA2051"/>
    <w:rsid w:val="00AA21CB"/>
    <w:rsid w:val="00AA2BD3"/>
    <w:rsid w:val="00AA2CF8"/>
    <w:rsid w:val="00AA2D06"/>
    <w:rsid w:val="00AA2E91"/>
    <w:rsid w:val="00AA2EB8"/>
    <w:rsid w:val="00AA2EC9"/>
    <w:rsid w:val="00AA329A"/>
    <w:rsid w:val="00AA32EF"/>
    <w:rsid w:val="00AA3E82"/>
    <w:rsid w:val="00AA3EB0"/>
    <w:rsid w:val="00AA4B30"/>
    <w:rsid w:val="00AA4B96"/>
    <w:rsid w:val="00AA4BF0"/>
    <w:rsid w:val="00AA58D4"/>
    <w:rsid w:val="00AA5FD1"/>
    <w:rsid w:val="00AA70EB"/>
    <w:rsid w:val="00AA747B"/>
    <w:rsid w:val="00AA7898"/>
    <w:rsid w:val="00AB025A"/>
    <w:rsid w:val="00AB04F1"/>
    <w:rsid w:val="00AB07EE"/>
    <w:rsid w:val="00AB0EB5"/>
    <w:rsid w:val="00AB1558"/>
    <w:rsid w:val="00AB20E5"/>
    <w:rsid w:val="00AB250F"/>
    <w:rsid w:val="00AB462A"/>
    <w:rsid w:val="00AB4918"/>
    <w:rsid w:val="00AB4B87"/>
    <w:rsid w:val="00AB502B"/>
    <w:rsid w:val="00AB50ED"/>
    <w:rsid w:val="00AB510B"/>
    <w:rsid w:val="00AB51DE"/>
    <w:rsid w:val="00AB55D4"/>
    <w:rsid w:val="00AB5803"/>
    <w:rsid w:val="00AB5B7F"/>
    <w:rsid w:val="00AB5F2D"/>
    <w:rsid w:val="00AB6650"/>
    <w:rsid w:val="00AB7224"/>
    <w:rsid w:val="00AB7483"/>
    <w:rsid w:val="00AB752C"/>
    <w:rsid w:val="00AB7629"/>
    <w:rsid w:val="00AB7856"/>
    <w:rsid w:val="00AB7A79"/>
    <w:rsid w:val="00AC0C04"/>
    <w:rsid w:val="00AC1524"/>
    <w:rsid w:val="00AC2085"/>
    <w:rsid w:val="00AC2924"/>
    <w:rsid w:val="00AC2C43"/>
    <w:rsid w:val="00AC3C34"/>
    <w:rsid w:val="00AC3FBB"/>
    <w:rsid w:val="00AC46F9"/>
    <w:rsid w:val="00AC4818"/>
    <w:rsid w:val="00AC4B80"/>
    <w:rsid w:val="00AC4BD2"/>
    <w:rsid w:val="00AC51C8"/>
    <w:rsid w:val="00AC5B51"/>
    <w:rsid w:val="00AC5E1C"/>
    <w:rsid w:val="00AC6CCA"/>
    <w:rsid w:val="00AC7BF4"/>
    <w:rsid w:val="00AC7C25"/>
    <w:rsid w:val="00AD025F"/>
    <w:rsid w:val="00AD0B6A"/>
    <w:rsid w:val="00AD0FD6"/>
    <w:rsid w:val="00AD1A22"/>
    <w:rsid w:val="00AD2392"/>
    <w:rsid w:val="00AD2DC2"/>
    <w:rsid w:val="00AD31EE"/>
    <w:rsid w:val="00AD3418"/>
    <w:rsid w:val="00AD342C"/>
    <w:rsid w:val="00AD358C"/>
    <w:rsid w:val="00AD370C"/>
    <w:rsid w:val="00AD45F0"/>
    <w:rsid w:val="00AD4D19"/>
    <w:rsid w:val="00AD4F1B"/>
    <w:rsid w:val="00AD4FF9"/>
    <w:rsid w:val="00AD5075"/>
    <w:rsid w:val="00AD5A84"/>
    <w:rsid w:val="00AD5C60"/>
    <w:rsid w:val="00AD7807"/>
    <w:rsid w:val="00AD7A79"/>
    <w:rsid w:val="00AD7A8C"/>
    <w:rsid w:val="00AD7E50"/>
    <w:rsid w:val="00AE08E3"/>
    <w:rsid w:val="00AE0982"/>
    <w:rsid w:val="00AE12E5"/>
    <w:rsid w:val="00AE1502"/>
    <w:rsid w:val="00AE1558"/>
    <w:rsid w:val="00AE1687"/>
    <w:rsid w:val="00AE1825"/>
    <w:rsid w:val="00AE1C86"/>
    <w:rsid w:val="00AE1C88"/>
    <w:rsid w:val="00AE1D13"/>
    <w:rsid w:val="00AE21D5"/>
    <w:rsid w:val="00AE2254"/>
    <w:rsid w:val="00AE2311"/>
    <w:rsid w:val="00AE2918"/>
    <w:rsid w:val="00AE293B"/>
    <w:rsid w:val="00AE295D"/>
    <w:rsid w:val="00AE37A2"/>
    <w:rsid w:val="00AE42D0"/>
    <w:rsid w:val="00AE42D3"/>
    <w:rsid w:val="00AE4723"/>
    <w:rsid w:val="00AE4771"/>
    <w:rsid w:val="00AE4816"/>
    <w:rsid w:val="00AE5C39"/>
    <w:rsid w:val="00AE5F61"/>
    <w:rsid w:val="00AE5FE8"/>
    <w:rsid w:val="00AE6C3A"/>
    <w:rsid w:val="00AE7387"/>
    <w:rsid w:val="00AE7631"/>
    <w:rsid w:val="00AE7670"/>
    <w:rsid w:val="00AE7995"/>
    <w:rsid w:val="00AE7A22"/>
    <w:rsid w:val="00AF0415"/>
    <w:rsid w:val="00AF0784"/>
    <w:rsid w:val="00AF0963"/>
    <w:rsid w:val="00AF0B5D"/>
    <w:rsid w:val="00AF0CEC"/>
    <w:rsid w:val="00AF1631"/>
    <w:rsid w:val="00AF1B79"/>
    <w:rsid w:val="00AF227D"/>
    <w:rsid w:val="00AF2416"/>
    <w:rsid w:val="00AF2D1D"/>
    <w:rsid w:val="00AF3986"/>
    <w:rsid w:val="00AF3D12"/>
    <w:rsid w:val="00AF4339"/>
    <w:rsid w:val="00AF471C"/>
    <w:rsid w:val="00AF4CFA"/>
    <w:rsid w:val="00AF50CF"/>
    <w:rsid w:val="00AF50EE"/>
    <w:rsid w:val="00AF5690"/>
    <w:rsid w:val="00AF5D74"/>
    <w:rsid w:val="00AF5E2B"/>
    <w:rsid w:val="00AF6A75"/>
    <w:rsid w:val="00AF6AAE"/>
    <w:rsid w:val="00AF737F"/>
    <w:rsid w:val="00B002B9"/>
    <w:rsid w:val="00B004CF"/>
    <w:rsid w:val="00B01446"/>
    <w:rsid w:val="00B015F0"/>
    <w:rsid w:val="00B01CB5"/>
    <w:rsid w:val="00B01F94"/>
    <w:rsid w:val="00B02293"/>
    <w:rsid w:val="00B02370"/>
    <w:rsid w:val="00B02693"/>
    <w:rsid w:val="00B02C0D"/>
    <w:rsid w:val="00B02CB8"/>
    <w:rsid w:val="00B02D60"/>
    <w:rsid w:val="00B04317"/>
    <w:rsid w:val="00B04318"/>
    <w:rsid w:val="00B048A9"/>
    <w:rsid w:val="00B04CA3"/>
    <w:rsid w:val="00B06289"/>
    <w:rsid w:val="00B06914"/>
    <w:rsid w:val="00B07287"/>
    <w:rsid w:val="00B076D1"/>
    <w:rsid w:val="00B0795A"/>
    <w:rsid w:val="00B07D56"/>
    <w:rsid w:val="00B07EA3"/>
    <w:rsid w:val="00B12118"/>
    <w:rsid w:val="00B1238A"/>
    <w:rsid w:val="00B126C5"/>
    <w:rsid w:val="00B12BA1"/>
    <w:rsid w:val="00B13215"/>
    <w:rsid w:val="00B1344C"/>
    <w:rsid w:val="00B13E2D"/>
    <w:rsid w:val="00B13EE3"/>
    <w:rsid w:val="00B14483"/>
    <w:rsid w:val="00B144CD"/>
    <w:rsid w:val="00B146FE"/>
    <w:rsid w:val="00B14A13"/>
    <w:rsid w:val="00B14AB8"/>
    <w:rsid w:val="00B14FDF"/>
    <w:rsid w:val="00B15FAA"/>
    <w:rsid w:val="00B17A6C"/>
    <w:rsid w:val="00B2046F"/>
    <w:rsid w:val="00B209E6"/>
    <w:rsid w:val="00B211A9"/>
    <w:rsid w:val="00B21C69"/>
    <w:rsid w:val="00B220BC"/>
    <w:rsid w:val="00B22164"/>
    <w:rsid w:val="00B221B2"/>
    <w:rsid w:val="00B22EEC"/>
    <w:rsid w:val="00B231C2"/>
    <w:rsid w:val="00B233A5"/>
    <w:rsid w:val="00B23529"/>
    <w:rsid w:val="00B24372"/>
    <w:rsid w:val="00B24763"/>
    <w:rsid w:val="00B24BC0"/>
    <w:rsid w:val="00B261BA"/>
    <w:rsid w:val="00B26377"/>
    <w:rsid w:val="00B263DF"/>
    <w:rsid w:val="00B27407"/>
    <w:rsid w:val="00B27881"/>
    <w:rsid w:val="00B279E1"/>
    <w:rsid w:val="00B301B7"/>
    <w:rsid w:val="00B30209"/>
    <w:rsid w:val="00B31609"/>
    <w:rsid w:val="00B31656"/>
    <w:rsid w:val="00B31B34"/>
    <w:rsid w:val="00B31BF2"/>
    <w:rsid w:val="00B325F0"/>
    <w:rsid w:val="00B32BE7"/>
    <w:rsid w:val="00B33491"/>
    <w:rsid w:val="00B33D2C"/>
    <w:rsid w:val="00B3407B"/>
    <w:rsid w:val="00B34A01"/>
    <w:rsid w:val="00B35532"/>
    <w:rsid w:val="00B356CC"/>
    <w:rsid w:val="00B35BF4"/>
    <w:rsid w:val="00B37888"/>
    <w:rsid w:val="00B379B8"/>
    <w:rsid w:val="00B37E82"/>
    <w:rsid w:val="00B405A0"/>
    <w:rsid w:val="00B407F2"/>
    <w:rsid w:val="00B40AC9"/>
    <w:rsid w:val="00B41492"/>
    <w:rsid w:val="00B41CF7"/>
    <w:rsid w:val="00B41E99"/>
    <w:rsid w:val="00B42896"/>
    <w:rsid w:val="00B431B3"/>
    <w:rsid w:val="00B43A37"/>
    <w:rsid w:val="00B43C5C"/>
    <w:rsid w:val="00B43CB0"/>
    <w:rsid w:val="00B44283"/>
    <w:rsid w:val="00B446A2"/>
    <w:rsid w:val="00B44DFD"/>
    <w:rsid w:val="00B44E0C"/>
    <w:rsid w:val="00B45532"/>
    <w:rsid w:val="00B4571C"/>
    <w:rsid w:val="00B458EC"/>
    <w:rsid w:val="00B45A0B"/>
    <w:rsid w:val="00B461CA"/>
    <w:rsid w:val="00B46291"/>
    <w:rsid w:val="00B465D8"/>
    <w:rsid w:val="00B46DAE"/>
    <w:rsid w:val="00B46DE6"/>
    <w:rsid w:val="00B475CE"/>
    <w:rsid w:val="00B478C1"/>
    <w:rsid w:val="00B47C35"/>
    <w:rsid w:val="00B47F25"/>
    <w:rsid w:val="00B503D4"/>
    <w:rsid w:val="00B50A7C"/>
    <w:rsid w:val="00B50BB3"/>
    <w:rsid w:val="00B50E45"/>
    <w:rsid w:val="00B5130B"/>
    <w:rsid w:val="00B51652"/>
    <w:rsid w:val="00B51AE7"/>
    <w:rsid w:val="00B52AD4"/>
    <w:rsid w:val="00B533F5"/>
    <w:rsid w:val="00B538C8"/>
    <w:rsid w:val="00B53A02"/>
    <w:rsid w:val="00B53D22"/>
    <w:rsid w:val="00B540E6"/>
    <w:rsid w:val="00B54A39"/>
    <w:rsid w:val="00B55930"/>
    <w:rsid w:val="00B55C2F"/>
    <w:rsid w:val="00B56352"/>
    <w:rsid w:val="00B564F1"/>
    <w:rsid w:val="00B570B0"/>
    <w:rsid w:val="00B57D71"/>
    <w:rsid w:val="00B57E87"/>
    <w:rsid w:val="00B60883"/>
    <w:rsid w:val="00B6089D"/>
    <w:rsid w:val="00B60F41"/>
    <w:rsid w:val="00B61003"/>
    <w:rsid w:val="00B6135D"/>
    <w:rsid w:val="00B6141F"/>
    <w:rsid w:val="00B6163E"/>
    <w:rsid w:val="00B61818"/>
    <w:rsid w:val="00B61D4D"/>
    <w:rsid w:val="00B61F0D"/>
    <w:rsid w:val="00B6224F"/>
    <w:rsid w:val="00B62266"/>
    <w:rsid w:val="00B623D1"/>
    <w:rsid w:val="00B6355A"/>
    <w:rsid w:val="00B63C85"/>
    <w:rsid w:val="00B64012"/>
    <w:rsid w:val="00B640AB"/>
    <w:rsid w:val="00B64449"/>
    <w:rsid w:val="00B647EC"/>
    <w:rsid w:val="00B64DFF"/>
    <w:rsid w:val="00B6522E"/>
    <w:rsid w:val="00B65320"/>
    <w:rsid w:val="00B65C0D"/>
    <w:rsid w:val="00B6642F"/>
    <w:rsid w:val="00B66516"/>
    <w:rsid w:val="00B66520"/>
    <w:rsid w:val="00B6679E"/>
    <w:rsid w:val="00B66D35"/>
    <w:rsid w:val="00B67566"/>
    <w:rsid w:val="00B70718"/>
    <w:rsid w:val="00B708A9"/>
    <w:rsid w:val="00B708C6"/>
    <w:rsid w:val="00B70CF3"/>
    <w:rsid w:val="00B70EC6"/>
    <w:rsid w:val="00B710AD"/>
    <w:rsid w:val="00B71192"/>
    <w:rsid w:val="00B711E0"/>
    <w:rsid w:val="00B71A3D"/>
    <w:rsid w:val="00B73631"/>
    <w:rsid w:val="00B7400A"/>
    <w:rsid w:val="00B747B5"/>
    <w:rsid w:val="00B74DB4"/>
    <w:rsid w:val="00B75057"/>
    <w:rsid w:val="00B75639"/>
    <w:rsid w:val="00B75D16"/>
    <w:rsid w:val="00B75F96"/>
    <w:rsid w:val="00B760B9"/>
    <w:rsid w:val="00B77BCF"/>
    <w:rsid w:val="00B77F14"/>
    <w:rsid w:val="00B803BD"/>
    <w:rsid w:val="00B80ECD"/>
    <w:rsid w:val="00B812A5"/>
    <w:rsid w:val="00B818D8"/>
    <w:rsid w:val="00B818EF"/>
    <w:rsid w:val="00B81AAD"/>
    <w:rsid w:val="00B823DB"/>
    <w:rsid w:val="00B82417"/>
    <w:rsid w:val="00B82E7C"/>
    <w:rsid w:val="00B82EF0"/>
    <w:rsid w:val="00B8354D"/>
    <w:rsid w:val="00B8376D"/>
    <w:rsid w:val="00B83BF0"/>
    <w:rsid w:val="00B83C1E"/>
    <w:rsid w:val="00B83DAF"/>
    <w:rsid w:val="00B83F02"/>
    <w:rsid w:val="00B84133"/>
    <w:rsid w:val="00B84375"/>
    <w:rsid w:val="00B846F3"/>
    <w:rsid w:val="00B85538"/>
    <w:rsid w:val="00B866CF"/>
    <w:rsid w:val="00B87087"/>
    <w:rsid w:val="00B90200"/>
    <w:rsid w:val="00B90359"/>
    <w:rsid w:val="00B907A0"/>
    <w:rsid w:val="00B907D0"/>
    <w:rsid w:val="00B90F1C"/>
    <w:rsid w:val="00B91349"/>
    <w:rsid w:val="00B91F8A"/>
    <w:rsid w:val="00B9222B"/>
    <w:rsid w:val="00B923F0"/>
    <w:rsid w:val="00B928B1"/>
    <w:rsid w:val="00B9296D"/>
    <w:rsid w:val="00B92B66"/>
    <w:rsid w:val="00B92BDE"/>
    <w:rsid w:val="00B93014"/>
    <w:rsid w:val="00B93414"/>
    <w:rsid w:val="00B934ED"/>
    <w:rsid w:val="00B936CB"/>
    <w:rsid w:val="00B938EF"/>
    <w:rsid w:val="00B93BA8"/>
    <w:rsid w:val="00B945DC"/>
    <w:rsid w:val="00B950DB"/>
    <w:rsid w:val="00B954A3"/>
    <w:rsid w:val="00B9593A"/>
    <w:rsid w:val="00B96517"/>
    <w:rsid w:val="00B9690C"/>
    <w:rsid w:val="00B96B64"/>
    <w:rsid w:val="00B9767D"/>
    <w:rsid w:val="00B97F99"/>
    <w:rsid w:val="00BA0782"/>
    <w:rsid w:val="00BA07FC"/>
    <w:rsid w:val="00BA08FA"/>
    <w:rsid w:val="00BA2373"/>
    <w:rsid w:val="00BA241D"/>
    <w:rsid w:val="00BA2460"/>
    <w:rsid w:val="00BA29FC"/>
    <w:rsid w:val="00BA37B7"/>
    <w:rsid w:val="00BA37F0"/>
    <w:rsid w:val="00BA37F1"/>
    <w:rsid w:val="00BA3E32"/>
    <w:rsid w:val="00BA43CE"/>
    <w:rsid w:val="00BA4AAC"/>
    <w:rsid w:val="00BA4DFE"/>
    <w:rsid w:val="00BA4EF6"/>
    <w:rsid w:val="00BA5151"/>
    <w:rsid w:val="00BA5418"/>
    <w:rsid w:val="00BA54E9"/>
    <w:rsid w:val="00BA563A"/>
    <w:rsid w:val="00BA5BD3"/>
    <w:rsid w:val="00BA5E05"/>
    <w:rsid w:val="00BA62A1"/>
    <w:rsid w:val="00BA63E1"/>
    <w:rsid w:val="00BA6542"/>
    <w:rsid w:val="00BA655B"/>
    <w:rsid w:val="00BA6D8A"/>
    <w:rsid w:val="00BA6F93"/>
    <w:rsid w:val="00BA6FF4"/>
    <w:rsid w:val="00BA7690"/>
    <w:rsid w:val="00BA7AFD"/>
    <w:rsid w:val="00BA7BC3"/>
    <w:rsid w:val="00BA7D0C"/>
    <w:rsid w:val="00BB143A"/>
    <w:rsid w:val="00BB14D8"/>
    <w:rsid w:val="00BB15A1"/>
    <w:rsid w:val="00BB2D6B"/>
    <w:rsid w:val="00BB37CA"/>
    <w:rsid w:val="00BB3AB8"/>
    <w:rsid w:val="00BB3E01"/>
    <w:rsid w:val="00BB493B"/>
    <w:rsid w:val="00BB4BEB"/>
    <w:rsid w:val="00BB4D0E"/>
    <w:rsid w:val="00BB519D"/>
    <w:rsid w:val="00BB5857"/>
    <w:rsid w:val="00BB6055"/>
    <w:rsid w:val="00BB68EE"/>
    <w:rsid w:val="00BB6A39"/>
    <w:rsid w:val="00BB6B75"/>
    <w:rsid w:val="00BB6CE3"/>
    <w:rsid w:val="00BB78AB"/>
    <w:rsid w:val="00BC0577"/>
    <w:rsid w:val="00BC0B95"/>
    <w:rsid w:val="00BC1530"/>
    <w:rsid w:val="00BC1983"/>
    <w:rsid w:val="00BC2214"/>
    <w:rsid w:val="00BC2871"/>
    <w:rsid w:val="00BC2AD8"/>
    <w:rsid w:val="00BC2BB0"/>
    <w:rsid w:val="00BC2F15"/>
    <w:rsid w:val="00BC30A0"/>
    <w:rsid w:val="00BC32E2"/>
    <w:rsid w:val="00BC3408"/>
    <w:rsid w:val="00BC3E59"/>
    <w:rsid w:val="00BC40D3"/>
    <w:rsid w:val="00BC41DD"/>
    <w:rsid w:val="00BC46B2"/>
    <w:rsid w:val="00BC4872"/>
    <w:rsid w:val="00BC48BE"/>
    <w:rsid w:val="00BC62B5"/>
    <w:rsid w:val="00BC6DBF"/>
    <w:rsid w:val="00BC74C9"/>
    <w:rsid w:val="00BC7848"/>
    <w:rsid w:val="00BC79A9"/>
    <w:rsid w:val="00BD030B"/>
    <w:rsid w:val="00BD0477"/>
    <w:rsid w:val="00BD0C1A"/>
    <w:rsid w:val="00BD1474"/>
    <w:rsid w:val="00BD158F"/>
    <w:rsid w:val="00BD1689"/>
    <w:rsid w:val="00BD1853"/>
    <w:rsid w:val="00BD29FF"/>
    <w:rsid w:val="00BD2DAE"/>
    <w:rsid w:val="00BD3709"/>
    <w:rsid w:val="00BD3CE2"/>
    <w:rsid w:val="00BD3F69"/>
    <w:rsid w:val="00BD53BD"/>
    <w:rsid w:val="00BD55E1"/>
    <w:rsid w:val="00BD5C88"/>
    <w:rsid w:val="00BD5DCE"/>
    <w:rsid w:val="00BD637F"/>
    <w:rsid w:val="00BD6394"/>
    <w:rsid w:val="00BD648E"/>
    <w:rsid w:val="00BD6D59"/>
    <w:rsid w:val="00BD7DFA"/>
    <w:rsid w:val="00BE00F5"/>
    <w:rsid w:val="00BE18D0"/>
    <w:rsid w:val="00BE1C73"/>
    <w:rsid w:val="00BE1CD0"/>
    <w:rsid w:val="00BE1D85"/>
    <w:rsid w:val="00BE21DD"/>
    <w:rsid w:val="00BE286C"/>
    <w:rsid w:val="00BE2B4D"/>
    <w:rsid w:val="00BE2D34"/>
    <w:rsid w:val="00BE2F38"/>
    <w:rsid w:val="00BE3247"/>
    <w:rsid w:val="00BE41DB"/>
    <w:rsid w:val="00BE55F6"/>
    <w:rsid w:val="00BE5E5E"/>
    <w:rsid w:val="00BE654B"/>
    <w:rsid w:val="00BE65C5"/>
    <w:rsid w:val="00BE6D78"/>
    <w:rsid w:val="00BE6EC8"/>
    <w:rsid w:val="00BE727D"/>
    <w:rsid w:val="00BE7CD4"/>
    <w:rsid w:val="00BF0EF7"/>
    <w:rsid w:val="00BF0F62"/>
    <w:rsid w:val="00BF14DD"/>
    <w:rsid w:val="00BF1A4D"/>
    <w:rsid w:val="00BF1C23"/>
    <w:rsid w:val="00BF26EB"/>
    <w:rsid w:val="00BF28C7"/>
    <w:rsid w:val="00BF350E"/>
    <w:rsid w:val="00BF4080"/>
    <w:rsid w:val="00BF414B"/>
    <w:rsid w:val="00BF4F9F"/>
    <w:rsid w:val="00BF5305"/>
    <w:rsid w:val="00BF5370"/>
    <w:rsid w:val="00BF5553"/>
    <w:rsid w:val="00BF5A47"/>
    <w:rsid w:val="00BF5A68"/>
    <w:rsid w:val="00BF5FD7"/>
    <w:rsid w:val="00BF68CE"/>
    <w:rsid w:val="00BF6FE9"/>
    <w:rsid w:val="00BF6FF2"/>
    <w:rsid w:val="00BF7F45"/>
    <w:rsid w:val="00C004B0"/>
    <w:rsid w:val="00C007E3"/>
    <w:rsid w:val="00C00DDC"/>
    <w:rsid w:val="00C01397"/>
    <w:rsid w:val="00C01586"/>
    <w:rsid w:val="00C0159B"/>
    <w:rsid w:val="00C01963"/>
    <w:rsid w:val="00C01B1E"/>
    <w:rsid w:val="00C028DB"/>
    <w:rsid w:val="00C02F43"/>
    <w:rsid w:val="00C03996"/>
    <w:rsid w:val="00C03A52"/>
    <w:rsid w:val="00C03A6D"/>
    <w:rsid w:val="00C03EA4"/>
    <w:rsid w:val="00C04199"/>
    <w:rsid w:val="00C04F36"/>
    <w:rsid w:val="00C066E1"/>
    <w:rsid w:val="00C06AA8"/>
    <w:rsid w:val="00C0729B"/>
    <w:rsid w:val="00C07603"/>
    <w:rsid w:val="00C079B4"/>
    <w:rsid w:val="00C07A8C"/>
    <w:rsid w:val="00C10106"/>
    <w:rsid w:val="00C10631"/>
    <w:rsid w:val="00C107AF"/>
    <w:rsid w:val="00C10BB3"/>
    <w:rsid w:val="00C1132B"/>
    <w:rsid w:val="00C113CB"/>
    <w:rsid w:val="00C114FC"/>
    <w:rsid w:val="00C11651"/>
    <w:rsid w:val="00C11A4E"/>
    <w:rsid w:val="00C11C58"/>
    <w:rsid w:val="00C11F8F"/>
    <w:rsid w:val="00C11FC4"/>
    <w:rsid w:val="00C1204A"/>
    <w:rsid w:val="00C120CE"/>
    <w:rsid w:val="00C128A1"/>
    <w:rsid w:val="00C12E0B"/>
    <w:rsid w:val="00C14898"/>
    <w:rsid w:val="00C148DE"/>
    <w:rsid w:val="00C1494F"/>
    <w:rsid w:val="00C14A6C"/>
    <w:rsid w:val="00C14D2E"/>
    <w:rsid w:val="00C15745"/>
    <w:rsid w:val="00C15D82"/>
    <w:rsid w:val="00C170C5"/>
    <w:rsid w:val="00C174A4"/>
    <w:rsid w:val="00C1757C"/>
    <w:rsid w:val="00C17B17"/>
    <w:rsid w:val="00C204E9"/>
    <w:rsid w:val="00C204F9"/>
    <w:rsid w:val="00C205EF"/>
    <w:rsid w:val="00C20C22"/>
    <w:rsid w:val="00C20F08"/>
    <w:rsid w:val="00C21314"/>
    <w:rsid w:val="00C21360"/>
    <w:rsid w:val="00C21662"/>
    <w:rsid w:val="00C22405"/>
    <w:rsid w:val="00C2267F"/>
    <w:rsid w:val="00C22946"/>
    <w:rsid w:val="00C22A87"/>
    <w:rsid w:val="00C22BDE"/>
    <w:rsid w:val="00C241F3"/>
    <w:rsid w:val="00C24995"/>
    <w:rsid w:val="00C24D11"/>
    <w:rsid w:val="00C2616E"/>
    <w:rsid w:val="00C2636C"/>
    <w:rsid w:val="00C26F14"/>
    <w:rsid w:val="00C273AC"/>
    <w:rsid w:val="00C27561"/>
    <w:rsid w:val="00C2781F"/>
    <w:rsid w:val="00C30150"/>
    <w:rsid w:val="00C31180"/>
    <w:rsid w:val="00C31AC3"/>
    <w:rsid w:val="00C32831"/>
    <w:rsid w:val="00C337DF"/>
    <w:rsid w:val="00C34436"/>
    <w:rsid w:val="00C34802"/>
    <w:rsid w:val="00C354E8"/>
    <w:rsid w:val="00C36341"/>
    <w:rsid w:val="00C364E1"/>
    <w:rsid w:val="00C3655E"/>
    <w:rsid w:val="00C365C1"/>
    <w:rsid w:val="00C36956"/>
    <w:rsid w:val="00C372EE"/>
    <w:rsid w:val="00C37883"/>
    <w:rsid w:val="00C4006C"/>
    <w:rsid w:val="00C4018D"/>
    <w:rsid w:val="00C401FA"/>
    <w:rsid w:val="00C408D9"/>
    <w:rsid w:val="00C40CF2"/>
    <w:rsid w:val="00C40E45"/>
    <w:rsid w:val="00C412DA"/>
    <w:rsid w:val="00C41500"/>
    <w:rsid w:val="00C416C0"/>
    <w:rsid w:val="00C418EC"/>
    <w:rsid w:val="00C41DFF"/>
    <w:rsid w:val="00C41F83"/>
    <w:rsid w:val="00C42235"/>
    <w:rsid w:val="00C423B6"/>
    <w:rsid w:val="00C428D9"/>
    <w:rsid w:val="00C429D6"/>
    <w:rsid w:val="00C42DB2"/>
    <w:rsid w:val="00C42E3D"/>
    <w:rsid w:val="00C43176"/>
    <w:rsid w:val="00C43207"/>
    <w:rsid w:val="00C43F92"/>
    <w:rsid w:val="00C4439C"/>
    <w:rsid w:val="00C4534A"/>
    <w:rsid w:val="00C458A7"/>
    <w:rsid w:val="00C460F2"/>
    <w:rsid w:val="00C467F1"/>
    <w:rsid w:val="00C46861"/>
    <w:rsid w:val="00C46F9D"/>
    <w:rsid w:val="00C47111"/>
    <w:rsid w:val="00C4761E"/>
    <w:rsid w:val="00C47957"/>
    <w:rsid w:val="00C479DE"/>
    <w:rsid w:val="00C50D47"/>
    <w:rsid w:val="00C50DB7"/>
    <w:rsid w:val="00C50F7F"/>
    <w:rsid w:val="00C51297"/>
    <w:rsid w:val="00C5157E"/>
    <w:rsid w:val="00C518C1"/>
    <w:rsid w:val="00C51A9A"/>
    <w:rsid w:val="00C52B0E"/>
    <w:rsid w:val="00C52B4B"/>
    <w:rsid w:val="00C53307"/>
    <w:rsid w:val="00C53356"/>
    <w:rsid w:val="00C539ED"/>
    <w:rsid w:val="00C556F5"/>
    <w:rsid w:val="00C56615"/>
    <w:rsid w:val="00C56707"/>
    <w:rsid w:val="00C56DED"/>
    <w:rsid w:val="00C5717D"/>
    <w:rsid w:val="00C57244"/>
    <w:rsid w:val="00C57374"/>
    <w:rsid w:val="00C57535"/>
    <w:rsid w:val="00C5767D"/>
    <w:rsid w:val="00C601C1"/>
    <w:rsid w:val="00C60602"/>
    <w:rsid w:val="00C608E8"/>
    <w:rsid w:val="00C60912"/>
    <w:rsid w:val="00C6107D"/>
    <w:rsid w:val="00C61174"/>
    <w:rsid w:val="00C612CF"/>
    <w:rsid w:val="00C613B8"/>
    <w:rsid w:val="00C61B4A"/>
    <w:rsid w:val="00C61CEB"/>
    <w:rsid w:val="00C61F94"/>
    <w:rsid w:val="00C62450"/>
    <w:rsid w:val="00C627B8"/>
    <w:rsid w:val="00C62D6E"/>
    <w:rsid w:val="00C643A4"/>
    <w:rsid w:val="00C64426"/>
    <w:rsid w:val="00C645FE"/>
    <w:rsid w:val="00C64D85"/>
    <w:rsid w:val="00C64F36"/>
    <w:rsid w:val="00C66075"/>
    <w:rsid w:val="00C665A3"/>
    <w:rsid w:val="00C66C75"/>
    <w:rsid w:val="00C66ED2"/>
    <w:rsid w:val="00C67043"/>
    <w:rsid w:val="00C6783B"/>
    <w:rsid w:val="00C67A13"/>
    <w:rsid w:val="00C67AC6"/>
    <w:rsid w:val="00C70FEC"/>
    <w:rsid w:val="00C716C8"/>
    <w:rsid w:val="00C720C7"/>
    <w:rsid w:val="00C73603"/>
    <w:rsid w:val="00C7397D"/>
    <w:rsid w:val="00C744E1"/>
    <w:rsid w:val="00C7477D"/>
    <w:rsid w:val="00C74B68"/>
    <w:rsid w:val="00C74D85"/>
    <w:rsid w:val="00C74E82"/>
    <w:rsid w:val="00C74F19"/>
    <w:rsid w:val="00C7502F"/>
    <w:rsid w:val="00C75674"/>
    <w:rsid w:val="00C760E8"/>
    <w:rsid w:val="00C764DD"/>
    <w:rsid w:val="00C76AB0"/>
    <w:rsid w:val="00C76B58"/>
    <w:rsid w:val="00C76E08"/>
    <w:rsid w:val="00C7718B"/>
    <w:rsid w:val="00C7797F"/>
    <w:rsid w:val="00C8028C"/>
    <w:rsid w:val="00C809C9"/>
    <w:rsid w:val="00C81119"/>
    <w:rsid w:val="00C8113C"/>
    <w:rsid w:val="00C813D0"/>
    <w:rsid w:val="00C83325"/>
    <w:rsid w:val="00C83802"/>
    <w:rsid w:val="00C839D0"/>
    <w:rsid w:val="00C84165"/>
    <w:rsid w:val="00C844B6"/>
    <w:rsid w:val="00C848DD"/>
    <w:rsid w:val="00C84EC9"/>
    <w:rsid w:val="00C8538F"/>
    <w:rsid w:val="00C85621"/>
    <w:rsid w:val="00C8585F"/>
    <w:rsid w:val="00C859B8"/>
    <w:rsid w:val="00C85A38"/>
    <w:rsid w:val="00C85FEC"/>
    <w:rsid w:val="00C8615B"/>
    <w:rsid w:val="00C86711"/>
    <w:rsid w:val="00C86F49"/>
    <w:rsid w:val="00C87866"/>
    <w:rsid w:val="00C87A96"/>
    <w:rsid w:val="00C90201"/>
    <w:rsid w:val="00C91165"/>
    <w:rsid w:val="00C9141F"/>
    <w:rsid w:val="00C9163F"/>
    <w:rsid w:val="00C91AFA"/>
    <w:rsid w:val="00C91BC3"/>
    <w:rsid w:val="00C92AA6"/>
    <w:rsid w:val="00C934E1"/>
    <w:rsid w:val="00C938AB"/>
    <w:rsid w:val="00C93EB3"/>
    <w:rsid w:val="00C93F51"/>
    <w:rsid w:val="00C94172"/>
    <w:rsid w:val="00C94755"/>
    <w:rsid w:val="00C94F58"/>
    <w:rsid w:val="00C963D5"/>
    <w:rsid w:val="00C96BB6"/>
    <w:rsid w:val="00C97C67"/>
    <w:rsid w:val="00C97F7A"/>
    <w:rsid w:val="00CA09C8"/>
    <w:rsid w:val="00CA0C67"/>
    <w:rsid w:val="00CA0F32"/>
    <w:rsid w:val="00CA1488"/>
    <w:rsid w:val="00CA15EC"/>
    <w:rsid w:val="00CA199E"/>
    <w:rsid w:val="00CA1A47"/>
    <w:rsid w:val="00CA1FF0"/>
    <w:rsid w:val="00CA268F"/>
    <w:rsid w:val="00CA291B"/>
    <w:rsid w:val="00CA298F"/>
    <w:rsid w:val="00CA2AC4"/>
    <w:rsid w:val="00CA2F52"/>
    <w:rsid w:val="00CA34D7"/>
    <w:rsid w:val="00CA36F9"/>
    <w:rsid w:val="00CA4EEE"/>
    <w:rsid w:val="00CA5BDE"/>
    <w:rsid w:val="00CA5DBE"/>
    <w:rsid w:val="00CA601B"/>
    <w:rsid w:val="00CA60FB"/>
    <w:rsid w:val="00CA7BC8"/>
    <w:rsid w:val="00CA7E28"/>
    <w:rsid w:val="00CB02C7"/>
    <w:rsid w:val="00CB18A2"/>
    <w:rsid w:val="00CB18FE"/>
    <w:rsid w:val="00CB2AFC"/>
    <w:rsid w:val="00CB3C26"/>
    <w:rsid w:val="00CB44DE"/>
    <w:rsid w:val="00CB4899"/>
    <w:rsid w:val="00CB5018"/>
    <w:rsid w:val="00CB5C36"/>
    <w:rsid w:val="00CB5C44"/>
    <w:rsid w:val="00CB5EC7"/>
    <w:rsid w:val="00CB63E5"/>
    <w:rsid w:val="00CB67F5"/>
    <w:rsid w:val="00CB69A4"/>
    <w:rsid w:val="00CB6AC6"/>
    <w:rsid w:val="00CB6D50"/>
    <w:rsid w:val="00CB7BAC"/>
    <w:rsid w:val="00CB7E1C"/>
    <w:rsid w:val="00CC06B5"/>
    <w:rsid w:val="00CC06C1"/>
    <w:rsid w:val="00CC18FF"/>
    <w:rsid w:val="00CC1A95"/>
    <w:rsid w:val="00CC1B50"/>
    <w:rsid w:val="00CC22EE"/>
    <w:rsid w:val="00CC25D0"/>
    <w:rsid w:val="00CC2E14"/>
    <w:rsid w:val="00CC328D"/>
    <w:rsid w:val="00CC3A1C"/>
    <w:rsid w:val="00CC3F32"/>
    <w:rsid w:val="00CC40A2"/>
    <w:rsid w:val="00CC42CD"/>
    <w:rsid w:val="00CC55B6"/>
    <w:rsid w:val="00CC5A6C"/>
    <w:rsid w:val="00CC5FD7"/>
    <w:rsid w:val="00CC6A83"/>
    <w:rsid w:val="00CC6EA9"/>
    <w:rsid w:val="00CC79E1"/>
    <w:rsid w:val="00CC7DB1"/>
    <w:rsid w:val="00CC7FA7"/>
    <w:rsid w:val="00CD030F"/>
    <w:rsid w:val="00CD062A"/>
    <w:rsid w:val="00CD0A57"/>
    <w:rsid w:val="00CD0FA2"/>
    <w:rsid w:val="00CD10FD"/>
    <w:rsid w:val="00CD29CF"/>
    <w:rsid w:val="00CD2C2C"/>
    <w:rsid w:val="00CD3E46"/>
    <w:rsid w:val="00CD4684"/>
    <w:rsid w:val="00CD49D5"/>
    <w:rsid w:val="00CD4C7F"/>
    <w:rsid w:val="00CD559F"/>
    <w:rsid w:val="00CD55A5"/>
    <w:rsid w:val="00CD59C6"/>
    <w:rsid w:val="00CD5B8E"/>
    <w:rsid w:val="00CD60C2"/>
    <w:rsid w:val="00CD6BDB"/>
    <w:rsid w:val="00CD6F43"/>
    <w:rsid w:val="00CD703C"/>
    <w:rsid w:val="00CD71FA"/>
    <w:rsid w:val="00CD78C1"/>
    <w:rsid w:val="00CD7AEB"/>
    <w:rsid w:val="00CD7C5D"/>
    <w:rsid w:val="00CE03C2"/>
    <w:rsid w:val="00CE03F4"/>
    <w:rsid w:val="00CE0D25"/>
    <w:rsid w:val="00CE10B2"/>
    <w:rsid w:val="00CE142A"/>
    <w:rsid w:val="00CE16C3"/>
    <w:rsid w:val="00CE1751"/>
    <w:rsid w:val="00CE1A15"/>
    <w:rsid w:val="00CE2536"/>
    <w:rsid w:val="00CE4F6E"/>
    <w:rsid w:val="00CE5221"/>
    <w:rsid w:val="00CE5735"/>
    <w:rsid w:val="00CE5CC3"/>
    <w:rsid w:val="00CE5FA3"/>
    <w:rsid w:val="00CE64A0"/>
    <w:rsid w:val="00CE667D"/>
    <w:rsid w:val="00CE6864"/>
    <w:rsid w:val="00CE7C15"/>
    <w:rsid w:val="00CE7C98"/>
    <w:rsid w:val="00CE7F13"/>
    <w:rsid w:val="00CF00A1"/>
    <w:rsid w:val="00CF00DE"/>
    <w:rsid w:val="00CF02A0"/>
    <w:rsid w:val="00CF058F"/>
    <w:rsid w:val="00CF0871"/>
    <w:rsid w:val="00CF0936"/>
    <w:rsid w:val="00CF16A0"/>
    <w:rsid w:val="00CF1A57"/>
    <w:rsid w:val="00CF1D0A"/>
    <w:rsid w:val="00CF1D0B"/>
    <w:rsid w:val="00CF249E"/>
    <w:rsid w:val="00CF256E"/>
    <w:rsid w:val="00CF2C9E"/>
    <w:rsid w:val="00CF347C"/>
    <w:rsid w:val="00CF3578"/>
    <w:rsid w:val="00CF3AE3"/>
    <w:rsid w:val="00CF4B56"/>
    <w:rsid w:val="00CF4BEE"/>
    <w:rsid w:val="00CF56F9"/>
    <w:rsid w:val="00CF584E"/>
    <w:rsid w:val="00CF5B57"/>
    <w:rsid w:val="00CF5B5D"/>
    <w:rsid w:val="00CF5BEF"/>
    <w:rsid w:val="00CF5D4B"/>
    <w:rsid w:val="00CF6228"/>
    <w:rsid w:val="00CF6515"/>
    <w:rsid w:val="00CF6715"/>
    <w:rsid w:val="00CF7290"/>
    <w:rsid w:val="00CF733D"/>
    <w:rsid w:val="00CF74BE"/>
    <w:rsid w:val="00CF78DB"/>
    <w:rsid w:val="00CF7911"/>
    <w:rsid w:val="00CF7B4B"/>
    <w:rsid w:val="00CF7BA3"/>
    <w:rsid w:val="00CF7F79"/>
    <w:rsid w:val="00D00FA8"/>
    <w:rsid w:val="00D01063"/>
    <w:rsid w:val="00D0141D"/>
    <w:rsid w:val="00D01441"/>
    <w:rsid w:val="00D01A40"/>
    <w:rsid w:val="00D01A43"/>
    <w:rsid w:val="00D01C7E"/>
    <w:rsid w:val="00D01D33"/>
    <w:rsid w:val="00D03425"/>
    <w:rsid w:val="00D03647"/>
    <w:rsid w:val="00D03681"/>
    <w:rsid w:val="00D03F07"/>
    <w:rsid w:val="00D04654"/>
    <w:rsid w:val="00D04664"/>
    <w:rsid w:val="00D04A77"/>
    <w:rsid w:val="00D0536C"/>
    <w:rsid w:val="00D053D4"/>
    <w:rsid w:val="00D057D2"/>
    <w:rsid w:val="00D05BA4"/>
    <w:rsid w:val="00D05D62"/>
    <w:rsid w:val="00D05EBB"/>
    <w:rsid w:val="00D05FCB"/>
    <w:rsid w:val="00D06814"/>
    <w:rsid w:val="00D06B5F"/>
    <w:rsid w:val="00D06BAF"/>
    <w:rsid w:val="00D07D41"/>
    <w:rsid w:val="00D1064E"/>
    <w:rsid w:val="00D107EA"/>
    <w:rsid w:val="00D110F8"/>
    <w:rsid w:val="00D111D2"/>
    <w:rsid w:val="00D11A3D"/>
    <w:rsid w:val="00D11A88"/>
    <w:rsid w:val="00D11AD2"/>
    <w:rsid w:val="00D12320"/>
    <w:rsid w:val="00D124A7"/>
    <w:rsid w:val="00D1271D"/>
    <w:rsid w:val="00D12CA2"/>
    <w:rsid w:val="00D12E9D"/>
    <w:rsid w:val="00D13047"/>
    <w:rsid w:val="00D132AE"/>
    <w:rsid w:val="00D13534"/>
    <w:rsid w:val="00D13652"/>
    <w:rsid w:val="00D1377D"/>
    <w:rsid w:val="00D13BDB"/>
    <w:rsid w:val="00D14B16"/>
    <w:rsid w:val="00D14B9E"/>
    <w:rsid w:val="00D15435"/>
    <w:rsid w:val="00D154D6"/>
    <w:rsid w:val="00D1562A"/>
    <w:rsid w:val="00D16706"/>
    <w:rsid w:val="00D1696F"/>
    <w:rsid w:val="00D169E9"/>
    <w:rsid w:val="00D16ED1"/>
    <w:rsid w:val="00D172AE"/>
    <w:rsid w:val="00D201D0"/>
    <w:rsid w:val="00D20CFF"/>
    <w:rsid w:val="00D21464"/>
    <w:rsid w:val="00D21AEA"/>
    <w:rsid w:val="00D225C8"/>
    <w:rsid w:val="00D227EB"/>
    <w:rsid w:val="00D22868"/>
    <w:rsid w:val="00D22C35"/>
    <w:rsid w:val="00D230F1"/>
    <w:rsid w:val="00D23678"/>
    <w:rsid w:val="00D236CA"/>
    <w:rsid w:val="00D23EFF"/>
    <w:rsid w:val="00D2457A"/>
    <w:rsid w:val="00D252D4"/>
    <w:rsid w:val="00D259B4"/>
    <w:rsid w:val="00D25BC3"/>
    <w:rsid w:val="00D25C18"/>
    <w:rsid w:val="00D26611"/>
    <w:rsid w:val="00D266FA"/>
    <w:rsid w:val="00D269CC"/>
    <w:rsid w:val="00D26C79"/>
    <w:rsid w:val="00D3045A"/>
    <w:rsid w:val="00D30A18"/>
    <w:rsid w:val="00D30C6A"/>
    <w:rsid w:val="00D30F1F"/>
    <w:rsid w:val="00D31002"/>
    <w:rsid w:val="00D3223F"/>
    <w:rsid w:val="00D323A3"/>
    <w:rsid w:val="00D32571"/>
    <w:rsid w:val="00D33383"/>
    <w:rsid w:val="00D341BD"/>
    <w:rsid w:val="00D3452E"/>
    <w:rsid w:val="00D34593"/>
    <w:rsid w:val="00D353F9"/>
    <w:rsid w:val="00D35ED9"/>
    <w:rsid w:val="00D362B7"/>
    <w:rsid w:val="00D364E3"/>
    <w:rsid w:val="00D3676B"/>
    <w:rsid w:val="00D369C5"/>
    <w:rsid w:val="00D36F4A"/>
    <w:rsid w:val="00D37DA5"/>
    <w:rsid w:val="00D404B5"/>
    <w:rsid w:val="00D40579"/>
    <w:rsid w:val="00D406F9"/>
    <w:rsid w:val="00D40B4D"/>
    <w:rsid w:val="00D40C7E"/>
    <w:rsid w:val="00D41A85"/>
    <w:rsid w:val="00D424C1"/>
    <w:rsid w:val="00D4265A"/>
    <w:rsid w:val="00D4294A"/>
    <w:rsid w:val="00D42E1B"/>
    <w:rsid w:val="00D4328E"/>
    <w:rsid w:val="00D43453"/>
    <w:rsid w:val="00D4376A"/>
    <w:rsid w:val="00D43E7D"/>
    <w:rsid w:val="00D4444F"/>
    <w:rsid w:val="00D4472F"/>
    <w:rsid w:val="00D447AF"/>
    <w:rsid w:val="00D44F3C"/>
    <w:rsid w:val="00D45038"/>
    <w:rsid w:val="00D45258"/>
    <w:rsid w:val="00D4565B"/>
    <w:rsid w:val="00D45A25"/>
    <w:rsid w:val="00D45FFB"/>
    <w:rsid w:val="00D4662E"/>
    <w:rsid w:val="00D4667A"/>
    <w:rsid w:val="00D468E4"/>
    <w:rsid w:val="00D469EE"/>
    <w:rsid w:val="00D47368"/>
    <w:rsid w:val="00D477EF"/>
    <w:rsid w:val="00D47BDD"/>
    <w:rsid w:val="00D50493"/>
    <w:rsid w:val="00D51377"/>
    <w:rsid w:val="00D515FF"/>
    <w:rsid w:val="00D5191D"/>
    <w:rsid w:val="00D519AF"/>
    <w:rsid w:val="00D51F85"/>
    <w:rsid w:val="00D52C9B"/>
    <w:rsid w:val="00D53028"/>
    <w:rsid w:val="00D530A7"/>
    <w:rsid w:val="00D535A7"/>
    <w:rsid w:val="00D53774"/>
    <w:rsid w:val="00D53787"/>
    <w:rsid w:val="00D53EE1"/>
    <w:rsid w:val="00D5469A"/>
    <w:rsid w:val="00D54A32"/>
    <w:rsid w:val="00D554EC"/>
    <w:rsid w:val="00D55626"/>
    <w:rsid w:val="00D55676"/>
    <w:rsid w:val="00D55E01"/>
    <w:rsid w:val="00D569A5"/>
    <w:rsid w:val="00D56CCC"/>
    <w:rsid w:val="00D57181"/>
    <w:rsid w:val="00D57C92"/>
    <w:rsid w:val="00D6027A"/>
    <w:rsid w:val="00D604D6"/>
    <w:rsid w:val="00D60520"/>
    <w:rsid w:val="00D60590"/>
    <w:rsid w:val="00D60F3C"/>
    <w:rsid w:val="00D61373"/>
    <w:rsid w:val="00D615C9"/>
    <w:rsid w:val="00D61CDD"/>
    <w:rsid w:val="00D62024"/>
    <w:rsid w:val="00D62416"/>
    <w:rsid w:val="00D62F99"/>
    <w:rsid w:val="00D63C4E"/>
    <w:rsid w:val="00D6436E"/>
    <w:rsid w:val="00D64D83"/>
    <w:rsid w:val="00D64DE3"/>
    <w:rsid w:val="00D66CB6"/>
    <w:rsid w:val="00D67410"/>
    <w:rsid w:val="00D67697"/>
    <w:rsid w:val="00D67F5A"/>
    <w:rsid w:val="00D714A3"/>
    <w:rsid w:val="00D7152A"/>
    <w:rsid w:val="00D71563"/>
    <w:rsid w:val="00D717CF"/>
    <w:rsid w:val="00D71DDD"/>
    <w:rsid w:val="00D71DEA"/>
    <w:rsid w:val="00D7203D"/>
    <w:rsid w:val="00D72AE0"/>
    <w:rsid w:val="00D72D2C"/>
    <w:rsid w:val="00D736E6"/>
    <w:rsid w:val="00D73A02"/>
    <w:rsid w:val="00D73F6C"/>
    <w:rsid w:val="00D7405E"/>
    <w:rsid w:val="00D745C7"/>
    <w:rsid w:val="00D74BBA"/>
    <w:rsid w:val="00D7558C"/>
    <w:rsid w:val="00D756F8"/>
    <w:rsid w:val="00D7585B"/>
    <w:rsid w:val="00D7598B"/>
    <w:rsid w:val="00D75CD8"/>
    <w:rsid w:val="00D76E05"/>
    <w:rsid w:val="00D808B4"/>
    <w:rsid w:val="00D80BA5"/>
    <w:rsid w:val="00D80CF4"/>
    <w:rsid w:val="00D817A2"/>
    <w:rsid w:val="00D81A00"/>
    <w:rsid w:val="00D822BB"/>
    <w:rsid w:val="00D822E6"/>
    <w:rsid w:val="00D823A6"/>
    <w:rsid w:val="00D82989"/>
    <w:rsid w:val="00D82DE4"/>
    <w:rsid w:val="00D835D9"/>
    <w:rsid w:val="00D8363A"/>
    <w:rsid w:val="00D83DFC"/>
    <w:rsid w:val="00D83E0F"/>
    <w:rsid w:val="00D83F3C"/>
    <w:rsid w:val="00D83FF4"/>
    <w:rsid w:val="00D84054"/>
    <w:rsid w:val="00D841FE"/>
    <w:rsid w:val="00D8436C"/>
    <w:rsid w:val="00D8585E"/>
    <w:rsid w:val="00D86052"/>
    <w:rsid w:val="00D862FC"/>
    <w:rsid w:val="00D866D0"/>
    <w:rsid w:val="00D86706"/>
    <w:rsid w:val="00D8683C"/>
    <w:rsid w:val="00D868C2"/>
    <w:rsid w:val="00D86ADB"/>
    <w:rsid w:val="00D87181"/>
    <w:rsid w:val="00D87657"/>
    <w:rsid w:val="00D87C9A"/>
    <w:rsid w:val="00D9099D"/>
    <w:rsid w:val="00D90C14"/>
    <w:rsid w:val="00D9123C"/>
    <w:rsid w:val="00D91BAC"/>
    <w:rsid w:val="00D91D83"/>
    <w:rsid w:val="00D9243B"/>
    <w:rsid w:val="00D92799"/>
    <w:rsid w:val="00D92F09"/>
    <w:rsid w:val="00D93244"/>
    <w:rsid w:val="00D93261"/>
    <w:rsid w:val="00D93AF8"/>
    <w:rsid w:val="00D940FE"/>
    <w:rsid w:val="00D94729"/>
    <w:rsid w:val="00D94919"/>
    <w:rsid w:val="00D94C25"/>
    <w:rsid w:val="00D94E48"/>
    <w:rsid w:val="00D953BC"/>
    <w:rsid w:val="00D9629F"/>
    <w:rsid w:val="00D96526"/>
    <w:rsid w:val="00D96EDB"/>
    <w:rsid w:val="00D97162"/>
    <w:rsid w:val="00D971DD"/>
    <w:rsid w:val="00D9744E"/>
    <w:rsid w:val="00D9765F"/>
    <w:rsid w:val="00DA0027"/>
    <w:rsid w:val="00DA01B9"/>
    <w:rsid w:val="00DA04A7"/>
    <w:rsid w:val="00DA0F90"/>
    <w:rsid w:val="00DA214C"/>
    <w:rsid w:val="00DA24C5"/>
    <w:rsid w:val="00DA2784"/>
    <w:rsid w:val="00DA2A16"/>
    <w:rsid w:val="00DA2A7A"/>
    <w:rsid w:val="00DA3571"/>
    <w:rsid w:val="00DA36AA"/>
    <w:rsid w:val="00DA3738"/>
    <w:rsid w:val="00DA3AA2"/>
    <w:rsid w:val="00DA4B21"/>
    <w:rsid w:val="00DA4D7C"/>
    <w:rsid w:val="00DA60B6"/>
    <w:rsid w:val="00DA6BEB"/>
    <w:rsid w:val="00DA6DCE"/>
    <w:rsid w:val="00DA7889"/>
    <w:rsid w:val="00DA7A03"/>
    <w:rsid w:val="00DA7D65"/>
    <w:rsid w:val="00DB024D"/>
    <w:rsid w:val="00DB05DD"/>
    <w:rsid w:val="00DB1A64"/>
    <w:rsid w:val="00DB27A9"/>
    <w:rsid w:val="00DB3958"/>
    <w:rsid w:val="00DB49B5"/>
    <w:rsid w:val="00DB4C98"/>
    <w:rsid w:val="00DB4E90"/>
    <w:rsid w:val="00DB4FA8"/>
    <w:rsid w:val="00DB5341"/>
    <w:rsid w:val="00DB594B"/>
    <w:rsid w:val="00DB5D3F"/>
    <w:rsid w:val="00DB5E6F"/>
    <w:rsid w:val="00DB5F7B"/>
    <w:rsid w:val="00DB68EF"/>
    <w:rsid w:val="00DB7520"/>
    <w:rsid w:val="00DB7926"/>
    <w:rsid w:val="00DB7BE3"/>
    <w:rsid w:val="00DC0392"/>
    <w:rsid w:val="00DC039F"/>
    <w:rsid w:val="00DC05FD"/>
    <w:rsid w:val="00DC06D7"/>
    <w:rsid w:val="00DC0D44"/>
    <w:rsid w:val="00DC1123"/>
    <w:rsid w:val="00DC121E"/>
    <w:rsid w:val="00DC1F9B"/>
    <w:rsid w:val="00DC21E4"/>
    <w:rsid w:val="00DC23E1"/>
    <w:rsid w:val="00DC2A9C"/>
    <w:rsid w:val="00DC2ACE"/>
    <w:rsid w:val="00DC3107"/>
    <w:rsid w:val="00DC36F1"/>
    <w:rsid w:val="00DC3797"/>
    <w:rsid w:val="00DC4261"/>
    <w:rsid w:val="00DC45FF"/>
    <w:rsid w:val="00DC4EF8"/>
    <w:rsid w:val="00DC50A6"/>
    <w:rsid w:val="00DC527D"/>
    <w:rsid w:val="00DC55A2"/>
    <w:rsid w:val="00DC58B6"/>
    <w:rsid w:val="00DC5A13"/>
    <w:rsid w:val="00DC61F4"/>
    <w:rsid w:val="00DC6BEE"/>
    <w:rsid w:val="00DC6EE9"/>
    <w:rsid w:val="00DC7651"/>
    <w:rsid w:val="00DC7989"/>
    <w:rsid w:val="00DD02C7"/>
    <w:rsid w:val="00DD05E9"/>
    <w:rsid w:val="00DD0944"/>
    <w:rsid w:val="00DD2A7E"/>
    <w:rsid w:val="00DD322B"/>
    <w:rsid w:val="00DD3871"/>
    <w:rsid w:val="00DD3C11"/>
    <w:rsid w:val="00DD3D6D"/>
    <w:rsid w:val="00DD41B7"/>
    <w:rsid w:val="00DD41D6"/>
    <w:rsid w:val="00DD42AA"/>
    <w:rsid w:val="00DD43B9"/>
    <w:rsid w:val="00DD4691"/>
    <w:rsid w:val="00DD535C"/>
    <w:rsid w:val="00DD598D"/>
    <w:rsid w:val="00DD5AD1"/>
    <w:rsid w:val="00DD648B"/>
    <w:rsid w:val="00DD69B5"/>
    <w:rsid w:val="00DD6ACC"/>
    <w:rsid w:val="00DD70C8"/>
    <w:rsid w:val="00DD758E"/>
    <w:rsid w:val="00DE0066"/>
    <w:rsid w:val="00DE056A"/>
    <w:rsid w:val="00DE11FA"/>
    <w:rsid w:val="00DE1498"/>
    <w:rsid w:val="00DE164E"/>
    <w:rsid w:val="00DE23F3"/>
    <w:rsid w:val="00DE2829"/>
    <w:rsid w:val="00DE2B77"/>
    <w:rsid w:val="00DE2E24"/>
    <w:rsid w:val="00DE2E2A"/>
    <w:rsid w:val="00DE43D8"/>
    <w:rsid w:val="00DE462A"/>
    <w:rsid w:val="00DE4D39"/>
    <w:rsid w:val="00DE531F"/>
    <w:rsid w:val="00DE55D4"/>
    <w:rsid w:val="00DE5741"/>
    <w:rsid w:val="00DE5A95"/>
    <w:rsid w:val="00DE5CDC"/>
    <w:rsid w:val="00DE6ED9"/>
    <w:rsid w:val="00DE7844"/>
    <w:rsid w:val="00DF00A6"/>
    <w:rsid w:val="00DF0911"/>
    <w:rsid w:val="00DF0E0C"/>
    <w:rsid w:val="00DF1693"/>
    <w:rsid w:val="00DF1AAE"/>
    <w:rsid w:val="00DF2862"/>
    <w:rsid w:val="00DF2AA0"/>
    <w:rsid w:val="00DF2C0E"/>
    <w:rsid w:val="00DF2C23"/>
    <w:rsid w:val="00DF2CFA"/>
    <w:rsid w:val="00DF396E"/>
    <w:rsid w:val="00DF3AFE"/>
    <w:rsid w:val="00DF3F82"/>
    <w:rsid w:val="00DF4041"/>
    <w:rsid w:val="00DF4299"/>
    <w:rsid w:val="00DF4407"/>
    <w:rsid w:val="00DF4CAE"/>
    <w:rsid w:val="00DF55BE"/>
    <w:rsid w:val="00DF5AC9"/>
    <w:rsid w:val="00DF5E10"/>
    <w:rsid w:val="00DF5F24"/>
    <w:rsid w:val="00DF6B3A"/>
    <w:rsid w:val="00DF7171"/>
    <w:rsid w:val="00DF7424"/>
    <w:rsid w:val="00DF7690"/>
    <w:rsid w:val="00DF78C4"/>
    <w:rsid w:val="00DF7928"/>
    <w:rsid w:val="00DF7D56"/>
    <w:rsid w:val="00E00754"/>
    <w:rsid w:val="00E007C0"/>
    <w:rsid w:val="00E00EB2"/>
    <w:rsid w:val="00E0116A"/>
    <w:rsid w:val="00E0124C"/>
    <w:rsid w:val="00E01B42"/>
    <w:rsid w:val="00E01F7A"/>
    <w:rsid w:val="00E022E4"/>
    <w:rsid w:val="00E026F7"/>
    <w:rsid w:val="00E02751"/>
    <w:rsid w:val="00E03CD8"/>
    <w:rsid w:val="00E04043"/>
    <w:rsid w:val="00E0460E"/>
    <w:rsid w:val="00E04816"/>
    <w:rsid w:val="00E05D3A"/>
    <w:rsid w:val="00E06191"/>
    <w:rsid w:val="00E0650C"/>
    <w:rsid w:val="00E06798"/>
    <w:rsid w:val="00E06A82"/>
    <w:rsid w:val="00E06DDF"/>
    <w:rsid w:val="00E0748F"/>
    <w:rsid w:val="00E079EE"/>
    <w:rsid w:val="00E1052C"/>
    <w:rsid w:val="00E106AF"/>
    <w:rsid w:val="00E10B46"/>
    <w:rsid w:val="00E10DB9"/>
    <w:rsid w:val="00E112B0"/>
    <w:rsid w:val="00E1235A"/>
    <w:rsid w:val="00E13691"/>
    <w:rsid w:val="00E13BF8"/>
    <w:rsid w:val="00E14701"/>
    <w:rsid w:val="00E149DF"/>
    <w:rsid w:val="00E153DC"/>
    <w:rsid w:val="00E15813"/>
    <w:rsid w:val="00E159C1"/>
    <w:rsid w:val="00E15C72"/>
    <w:rsid w:val="00E15CAF"/>
    <w:rsid w:val="00E16285"/>
    <w:rsid w:val="00E16E16"/>
    <w:rsid w:val="00E174DB"/>
    <w:rsid w:val="00E17DEC"/>
    <w:rsid w:val="00E17F12"/>
    <w:rsid w:val="00E20309"/>
    <w:rsid w:val="00E20499"/>
    <w:rsid w:val="00E20532"/>
    <w:rsid w:val="00E217AD"/>
    <w:rsid w:val="00E217E6"/>
    <w:rsid w:val="00E219BA"/>
    <w:rsid w:val="00E21F99"/>
    <w:rsid w:val="00E22861"/>
    <w:rsid w:val="00E22AA4"/>
    <w:rsid w:val="00E22C8D"/>
    <w:rsid w:val="00E231E1"/>
    <w:rsid w:val="00E23371"/>
    <w:rsid w:val="00E23591"/>
    <w:rsid w:val="00E23E76"/>
    <w:rsid w:val="00E2423F"/>
    <w:rsid w:val="00E24613"/>
    <w:rsid w:val="00E24781"/>
    <w:rsid w:val="00E24796"/>
    <w:rsid w:val="00E24934"/>
    <w:rsid w:val="00E24BF4"/>
    <w:rsid w:val="00E24D03"/>
    <w:rsid w:val="00E24F5A"/>
    <w:rsid w:val="00E25374"/>
    <w:rsid w:val="00E25381"/>
    <w:rsid w:val="00E2587F"/>
    <w:rsid w:val="00E25D95"/>
    <w:rsid w:val="00E26674"/>
    <w:rsid w:val="00E2776C"/>
    <w:rsid w:val="00E278FB"/>
    <w:rsid w:val="00E27EEE"/>
    <w:rsid w:val="00E30BCF"/>
    <w:rsid w:val="00E31CA9"/>
    <w:rsid w:val="00E31D6D"/>
    <w:rsid w:val="00E31FA9"/>
    <w:rsid w:val="00E32057"/>
    <w:rsid w:val="00E32B09"/>
    <w:rsid w:val="00E32F79"/>
    <w:rsid w:val="00E3320C"/>
    <w:rsid w:val="00E33722"/>
    <w:rsid w:val="00E338B5"/>
    <w:rsid w:val="00E339F8"/>
    <w:rsid w:val="00E33CF6"/>
    <w:rsid w:val="00E34670"/>
    <w:rsid w:val="00E3514F"/>
    <w:rsid w:val="00E353ED"/>
    <w:rsid w:val="00E35B47"/>
    <w:rsid w:val="00E35BFB"/>
    <w:rsid w:val="00E35C4B"/>
    <w:rsid w:val="00E35F79"/>
    <w:rsid w:val="00E3649A"/>
    <w:rsid w:val="00E368AA"/>
    <w:rsid w:val="00E377ED"/>
    <w:rsid w:val="00E37A40"/>
    <w:rsid w:val="00E37DAE"/>
    <w:rsid w:val="00E37E0D"/>
    <w:rsid w:val="00E40523"/>
    <w:rsid w:val="00E40A62"/>
    <w:rsid w:val="00E40B1F"/>
    <w:rsid w:val="00E4147D"/>
    <w:rsid w:val="00E41493"/>
    <w:rsid w:val="00E41752"/>
    <w:rsid w:val="00E418CE"/>
    <w:rsid w:val="00E41FEB"/>
    <w:rsid w:val="00E4210B"/>
    <w:rsid w:val="00E42324"/>
    <w:rsid w:val="00E42C18"/>
    <w:rsid w:val="00E431F9"/>
    <w:rsid w:val="00E43519"/>
    <w:rsid w:val="00E4354F"/>
    <w:rsid w:val="00E43749"/>
    <w:rsid w:val="00E437CD"/>
    <w:rsid w:val="00E43B7F"/>
    <w:rsid w:val="00E43FDE"/>
    <w:rsid w:val="00E4419A"/>
    <w:rsid w:val="00E450CA"/>
    <w:rsid w:val="00E458FF"/>
    <w:rsid w:val="00E45C9D"/>
    <w:rsid w:val="00E45EB4"/>
    <w:rsid w:val="00E4630D"/>
    <w:rsid w:val="00E469F0"/>
    <w:rsid w:val="00E46BD7"/>
    <w:rsid w:val="00E50616"/>
    <w:rsid w:val="00E50C17"/>
    <w:rsid w:val="00E512FF"/>
    <w:rsid w:val="00E516A9"/>
    <w:rsid w:val="00E51707"/>
    <w:rsid w:val="00E517EE"/>
    <w:rsid w:val="00E53C5A"/>
    <w:rsid w:val="00E53D33"/>
    <w:rsid w:val="00E54397"/>
    <w:rsid w:val="00E54948"/>
    <w:rsid w:val="00E54E86"/>
    <w:rsid w:val="00E55423"/>
    <w:rsid w:val="00E55460"/>
    <w:rsid w:val="00E558AC"/>
    <w:rsid w:val="00E55ED3"/>
    <w:rsid w:val="00E5617F"/>
    <w:rsid w:val="00E564FB"/>
    <w:rsid w:val="00E56B13"/>
    <w:rsid w:val="00E57A3B"/>
    <w:rsid w:val="00E57A9F"/>
    <w:rsid w:val="00E6115D"/>
    <w:rsid w:val="00E61436"/>
    <w:rsid w:val="00E616D8"/>
    <w:rsid w:val="00E619C6"/>
    <w:rsid w:val="00E62050"/>
    <w:rsid w:val="00E62661"/>
    <w:rsid w:val="00E629C2"/>
    <w:rsid w:val="00E63638"/>
    <w:rsid w:val="00E636CA"/>
    <w:rsid w:val="00E64338"/>
    <w:rsid w:val="00E64C0F"/>
    <w:rsid w:val="00E650FB"/>
    <w:rsid w:val="00E65740"/>
    <w:rsid w:val="00E659C9"/>
    <w:rsid w:val="00E65D1A"/>
    <w:rsid w:val="00E66109"/>
    <w:rsid w:val="00E665EA"/>
    <w:rsid w:val="00E67C56"/>
    <w:rsid w:val="00E67D61"/>
    <w:rsid w:val="00E7011E"/>
    <w:rsid w:val="00E7103C"/>
    <w:rsid w:val="00E7167B"/>
    <w:rsid w:val="00E71963"/>
    <w:rsid w:val="00E71B63"/>
    <w:rsid w:val="00E71CC8"/>
    <w:rsid w:val="00E726F8"/>
    <w:rsid w:val="00E727EA"/>
    <w:rsid w:val="00E727FC"/>
    <w:rsid w:val="00E72A27"/>
    <w:rsid w:val="00E7329A"/>
    <w:rsid w:val="00E732F0"/>
    <w:rsid w:val="00E738FF"/>
    <w:rsid w:val="00E73B22"/>
    <w:rsid w:val="00E73E57"/>
    <w:rsid w:val="00E73EAC"/>
    <w:rsid w:val="00E73F49"/>
    <w:rsid w:val="00E7463D"/>
    <w:rsid w:val="00E748F8"/>
    <w:rsid w:val="00E74BE0"/>
    <w:rsid w:val="00E74CC8"/>
    <w:rsid w:val="00E750E6"/>
    <w:rsid w:val="00E757DF"/>
    <w:rsid w:val="00E7587B"/>
    <w:rsid w:val="00E76757"/>
    <w:rsid w:val="00E7689C"/>
    <w:rsid w:val="00E76D9B"/>
    <w:rsid w:val="00E76DB7"/>
    <w:rsid w:val="00E77299"/>
    <w:rsid w:val="00E77336"/>
    <w:rsid w:val="00E776BB"/>
    <w:rsid w:val="00E77B55"/>
    <w:rsid w:val="00E77F99"/>
    <w:rsid w:val="00E8065D"/>
    <w:rsid w:val="00E80872"/>
    <w:rsid w:val="00E80A3C"/>
    <w:rsid w:val="00E823E8"/>
    <w:rsid w:val="00E836A7"/>
    <w:rsid w:val="00E8394E"/>
    <w:rsid w:val="00E83F2C"/>
    <w:rsid w:val="00E84537"/>
    <w:rsid w:val="00E8487B"/>
    <w:rsid w:val="00E84BB2"/>
    <w:rsid w:val="00E84C53"/>
    <w:rsid w:val="00E84F86"/>
    <w:rsid w:val="00E851EA"/>
    <w:rsid w:val="00E856F8"/>
    <w:rsid w:val="00E86279"/>
    <w:rsid w:val="00E8637C"/>
    <w:rsid w:val="00E8673E"/>
    <w:rsid w:val="00E8682E"/>
    <w:rsid w:val="00E86B24"/>
    <w:rsid w:val="00E86CC2"/>
    <w:rsid w:val="00E86CE0"/>
    <w:rsid w:val="00E8742B"/>
    <w:rsid w:val="00E87493"/>
    <w:rsid w:val="00E874AB"/>
    <w:rsid w:val="00E879C4"/>
    <w:rsid w:val="00E87FC7"/>
    <w:rsid w:val="00E87FD9"/>
    <w:rsid w:val="00E909F9"/>
    <w:rsid w:val="00E90DCB"/>
    <w:rsid w:val="00E91668"/>
    <w:rsid w:val="00E91AEF"/>
    <w:rsid w:val="00E93309"/>
    <w:rsid w:val="00E9345E"/>
    <w:rsid w:val="00E93771"/>
    <w:rsid w:val="00E9425C"/>
    <w:rsid w:val="00E945A4"/>
    <w:rsid w:val="00E94B3F"/>
    <w:rsid w:val="00E94B85"/>
    <w:rsid w:val="00E94BB5"/>
    <w:rsid w:val="00E94F1A"/>
    <w:rsid w:val="00E958E8"/>
    <w:rsid w:val="00E959F6"/>
    <w:rsid w:val="00E96376"/>
    <w:rsid w:val="00E96BD9"/>
    <w:rsid w:val="00EA04AE"/>
    <w:rsid w:val="00EA137A"/>
    <w:rsid w:val="00EA1A1C"/>
    <w:rsid w:val="00EA28B9"/>
    <w:rsid w:val="00EA2DA7"/>
    <w:rsid w:val="00EA30E4"/>
    <w:rsid w:val="00EA321C"/>
    <w:rsid w:val="00EA39E9"/>
    <w:rsid w:val="00EA3E81"/>
    <w:rsid w:val="00EA46E4"/>
    <w:rsid w:val="00EA4B16"/>
    <w:rsid w:val="00EA4E20"/>
    <w:rsid w:val="00EA555D"/>
    <w:rsid w:val="00EA5B91"/>
    <w:rsid w:val="00EA6262"/>
    <w:rsid w:val="00EA69E1"/>
    <w:rsid w:val="00EA7250"/>
    <w:rsid w:val="00EA786D"/>
    <w:rsid w:val="00EA7967"/>
    <w:rsid w:val="00EB027C"/>
    <w:rsid w:val="00EB0510"/>
    <w:rsid w:val="00EB0667"/>
    <w:rsid w:val="00EB068D"/>
    <w:rsid w:val="00EB07D3"/>
    <w:rsid w:val="00EB18CF"/>
    <w:rsid w:val="00EB1D9D"/>
    <w:rsid w:val="00EB256E"/>
    <w:rsid w:val="00EB2944"/>
    <w:rsid w:val="00EB35B4"/>
    <w:rsid w:val="00EB3E9C"/>
    <w:rsid w:val="00EB4E97"/>
    <w:rsid w:val="00EB4EEF"/>
    <w:rsid w:val="00EB54BF"/>
    <w:rsid w:val="00EB5CB6"/>
    <w:rsid w:val="00EB62E3"/>
    <w:rsid w:val="00EB6E50"/>
    <w:rsid w:val="00EB6FF4"/>
    <w:rsid w:val="00EB71DD"/>
    <w:rsid w:val="00EB753F"/>
    <w:rsid w:val="00EB7AE7"/>
    <w:rsid w:val="00EB7D37"/>
    <w:rsid w:val="00EC0046"/>
    <w:rsid w:val="00EC00E9"/>
    <w:rsid w:val="00EC0465"/>
    <w:rsid w:val="00EC0B95"/>
    <w:rsid w:val="00EC0EEE"/>
    <w:rsid w:val="00EC0F09"/>
    <w:rsid w:val="00EC11F6"/>
    <w:rsid w:val="00EC1435"/>
    <w:rsid w:val="00EC19CF"/>
    <w:rsid w:val="00EC1CDA"/>
    <w:rsid w:val="00EC2A7B"/>
    <w:rsid w:val="00EC2BD3"/>
    <w:rsid w:val="00EC2E0D"/>
    <w:rsid w:val="00EC3A2E"/>
    <w:rsid w:val="00EC405A"/>
    <w:rsid w:val="00EC4227"/>
    <w:rsid w:val="00EC4B19"/>
    <w:rsid w:val="00EC6079"/>
    <w:rsid w:val="00EC79F1"/>
    <w:rsid w:val="00ED03BA"/>
    <w:rsid w:val="00ED06E1"/>
    <w:rsid w:val="00ED2105"/>
    <w:rsid w:val="00ED295B"/>
    <w:rsid w:val="00ED2966"/>
    <w:rsid w:val="00ED3E54"/>
    <w:rsid w:val="00ED43B4"/>
    <w:rsid w:val="00ED4CB4"/>
    <w:rsid w:val="00ED4DAB"/>
    <w:rsid w:val="00ED52DB"/>
    <w:rsid w:val="00ED5487"/>
    <w:rsid w:val="00ED5E02"/>
    <w:rsid w:val="00ED5F86"/>
    <w:rsid w:val="00ED68B8"/>
    <w:rsid w:val="00ED68BA"/>
    <w:rsid w:val="00ED6CFD"/>
    <w:rsid w:val="00ED6D23"/>
    <w:rsid w:val="00ED6E7F"/>
    <w:rsid w:val="00ED7069"/>
    <w:rsid w:val="00ED732F"/>
    <w:rsid w:val="00ED74D0"/>
    <w:rsid w:val="00ED760C"/>
    <w:rsid w:val="00ED7889"/>
    <w:rsid w:val="00EE0225"/>
    <w:rsid w:val="00EE0542"/>
    <w:rsid w:val="00EE0848"/>
    <w:rsid w:val="00EE0EB9"/>
    <w:rsid w:val="00EE1341"/>
    <w:rsid w:val="00EE19A7"/>
    <w:rsid w:val="00EE1AF6"/>
    <w:rsid w:val="00EE1F39"/>
    <w:rsid w:val="00EE299B"/>
    <w:rsid w:val="00EE31DA"/>
    <w:rsid w:val="00EE3584"/>
    <w:rsid w:val="00EE35A5"/>
    <w:rsid w:val="00EE40C8"/>
    <w:rsid w:val="00EE46EC"/>
    <w:rsid w:val="00EE4AB8"/>
    <w:rsid w:val="00EE4B21"/>
    <w:rsid w:val="00EE54D2"/>
    <w:rsid w:val="00EE5614"/>
    <w:rsid w:val="00EE5675"/>
    <w:rsid w:val="00EE5E99"/>
    <w:rsid w:val="00EE5FD2"/>
    <w:rsid w:val="00EE6241"/>
    <w:rsid w:val="00EE6B6B"/>
    <w:rsid w:val="00EE6F2F"/>
    <w:rsid w:val="00EE6F94"/>
    <w:rsid w:val="00EE7348"/>
    <w:rsid w:val="00EE7A03"/>
    <w:rsid w:val="00EE7B40"/>
    <w:rsid w:val="00EE7E21"/>
    <w:rsid w:val="00EF03CE"/>
    <w:rsid w:val="00EF0A35"/>
    <w:rsid w:val="00EF0F76"/>
    <w:rsid w:val="00EF1970"/>
    <w:rsid w:val="00EF1D7F"/>
    <w:rsid w:val="00EF25B2"/>
    <w:rsid w:val="00EF2776"/>
    <w:rsid w:val="00EF2891"/>
    <w:rsid w:val="00EF29EC"/>
    <w:rsid w:val="00EF3D4F"/>
    <w:rsid w:val="00EF3E20"/>
    <w:rsid w:val="00EF3FD2"/>
    <w:rsid w:val="00EF42E4"/>
    <w:rsid w:val="00EF43D6"/>
    <w:rsid w:val="00EF471B"/>
    <w:rsid w:val="00EF47BE"/>
    <w:rsid w:val="00EF4CB0"/>
    <w:rsid w:val="00EF4DD7"/>
    <w:rsid w:val="00EF55F4"/>
    <w:rsid w:val="00EF5CAF"/>
    <w:rsid w:val="00EF6009"/>
    <w:rsid w:val="00EF610F"/>
    <w:rsid w:val="00EF6189"/>
    <w:rsid w:val="00EF63E2"/>
    <w:rsid w:val="00EF64D8"/>
    <w:rsid w:val="00EF69FE"/>
    <w:rsid w:val="00EF6D9A"/>
    <w:rsid w:val="00EF7242"/>
    <w:rsid w:val="00EF73F1"/>
    <w:rsid w:val="00EF787F"/>
    <w:rsid w:val="00EF7A90"/>
    <w:rsid w:val="00EF7C72"/>
    <w:rsid w:val="00F006E7"/>
    <w:rsid w:val="00F00EC1"/>
    <w:rsid w:val="00F00F99"/>
    <w:rsid w:val="00F01358"/>
    <w:rsid w:val="00F01C22"/>
    <w:rsid w:val="00F01D33"/>
    <w:rsid w:val="00F02B52"/>
    <w:rsid w:val="00F02F8A"/>
    <w:rsid w:val="00F03349"/>
    <w:rsid w:val="00F03526"/>
    <w:rsid w:val="00F037CB"/>
    <w:rsid w:val="00F03A7B"/>
    <w:rsid w:val="00F03F0D"/>
    <w:rsid w:val="00F0401C"/>
    <w:rsid w:val="00F0567F"/>
    <w:rsid w:val="00F05831"/>
    <w:rsid w:val="00F05BD3"/>
    <w:rsid w:val="00F05DFD"/>
    <w:rsid w:val="00F062EA"/>
    <w:rsid w:val="00F069CD"/>
    <w:rsid w:val="00F06A4C"/>
    <w:rsid w:val="00F070AE"/>
    <w:rsid w:val="00F07399"/>
    <w:rsid w:val="00F07976"/>
    <w:rsid w:val="00F079A4"/>
    <w:rsid w:val="00F10DF0"/>
    <w:rsid w:val="00F1100A"/>
    <w:rsid w:val="00F1136B"/>
    <w:rsid w:val="00F115DB"/>
    <w:rsid w:val="00F119E9"/>
    <w:rsid w:val="00F127DF"/>
    <w:rsid w:val="00F12C1D"/>
    <w:rsid w:val="00F12CA3"/>
    <w:rsid w:val="00F13AA2"/>
    <w:rsid w:val="00F13C7A"/>
    <w:rsid w:val="00F13E46"/>
    <w:rsid w:val="00F13E75"/>
    <w:rsid w:val="00F14174"/>
    <w:rsid w:val="00F1587C"/>
    <w:rsid w:val="00F161BC"/>
    <w:rsid w:val="00F168A3"/>
    <w:rsid w:val="00F169B8"/>
    <w:rsid w:val="00F16B89"/>
    <w:rsid w:val="00F16C82"/>
    <w:rsid w:val="00F1714A"/>
    <w:rsid w:val="00F178C2"/>
    <w:rsid w:val="00F17995"/>
    <w:rsid w:val="00F17ABD"/>
    <w:rsid w:val="00F2010B"/>
    <w:rsid w:val="00F20966"/>
    <w:rsid w:val="00F20E8E"/>
    <w:rsid w:val="00F20EE3"/>
    <w:rsid w:val="00F20F25"/>
    <w:rsid w:val="00F21294"/>
    <w:rsid w:val="00F21E1F"/>
    <w:rsid w:val="00F2201F"/>
    <w:rsid w:val="00F22ED2"/>
    <w:rsid w:val="00F22F46"/>
    <w:rsid w:val="00F231F4"/>
    <w:rsid w:val="00F233B0"/>
    <w:rsid w:val="00F23F41"/>
    <w:rsid w:val="00F2425C"/>
    <w:rsid w:val="00F245D4"/>
    <w:rsid w:val="00F253C7"/>
    <w:rsid w:val="00F2562B"/>
    <w:rsid w:val="00F259CD"/>
    <w:rsid w:val="00F26C73"/>
    <w:rsid w:val="00F271C8"/>
    <w:rsid w:val="00F276BC"/>
    <w:rsid w:val="00F27AF1"/>
    <w:rsid w:val="00F30C85"/>
    <w:rsid w:val="00F30E4D"/>
    <w:rsid w:val="00F317EA"/>
    <w:rsid w:val="00F31EB2"/>
    <w:rsid w:val="00F31F13"/>
    <w:rsid w:val="00F322C0"/>
    <w:rsid w:val="00F322F0"/>
    <w:rsid w:val="00F3358E"/>
    <w:rsid w:val="00F33B82"/>
    <w:rsid w:val="00F34254"/>
    <w:rsid w:val="00F344DD"/>
    <w:rsid w:val="00F34696"/>
    <w:rsid w:val="00F346E7"/>
    <w:rsid w:val="00F34701"/>
    <w:rsid w:val="00F3481B"/>
    <w:rsid w:val="00F348B7"/>
    <w:rsid w:val="00F34F4D"/>
    <w:rsid w:val="00F35218"/>
    <w:rsid w:val="00F354DA"/>
    <w:rsid w:val="00F355A4"/>
    <w:rsid w:val="00F35665"/>
    <w:rsid w:val="00F35943"/>
    <w:rsid w:val="00F35E0B"/>
    <w:rsid w:val="00F36020"/>
    <w:rsid w:val="00F36238"/>
    <w:rsid w:val="00F36389"/>
    <w:rsid w:val="00F37080"/>
    <w:rsid w:val="00F37164"/>
    <w:rsid w:val="00F3768C"/>
    <w:rsid w:val="00F3780C"/>
    <w:rsid w:val="00F379C7"/>
    <w:rsid w:val="00F40624"/>
    <w:rsid w:val="00F40D55"/>
    <w:rsid w:val="00F41467"/>
    <w:rsid w:val="00F414B9"/>
    <w:rsid w:val="00F4169A"/>
    <w:rsid w:val="00F42DDC"/>
    <w:rsid w:val="00F43018"/>
    <w:rsid w:val="00F4320E"/>
    <w:rsid w:val="00F44813"/>
    <w:rsid w:val="00F455FC"/>
    <w:rsid w:val="00F457EA"/>
    <w:rsid w:val="00F4587D"/>
    <w:rsid w:val="00F4589E"/>
    <w:rsid w:val="00F45AA4"/>
    <w:rsid w:val="00F471D0"/>
    <w:rsid w:val="00F47207"/>
    <w:rsid w:val="00F472EC"/>
    <w:rsid w:val="00F47C24"/>
    <w:rsid w:val="00F47E2A"/>
    <w:rsid w:val="00F50421"/>
    <w:rsid w:val="00F511AF"/>
    <w:rsid w:val="00F512A8"/>
    <w:rsid w:val="00F51529"/>
    <w:rsid w:val="00F52241"/>
    <w:rsid w:val="00F52513"/>
    <w:rsid w:val="00F52571"/>
    <w:rsid w:val="00F52F47"/>
    <w:rsid w:val="00F52F65"/>
    <w:rsid w:val="00F53656"/>
    <w:rsid w:val="00F53714"/>
    <w:rsid w:val="00F53A9D"/>
    <w:rsid w:val="00F5401C"/>
    <w:rsid w:val="00F54BD4"/>
    <w:rsid w:val="00F55013"/>
    <w:rsid w:val="00F5586E"/>
    <w:rsid w:val="00F55E97"/>
    <w:rsid w:val="00F56163"/>
    <w:rsid w:val="00F56E1C"/>
    <w:rsid w:val="00F57066"/>
    <w:rsid w:val="00F5754F"/>
    <w:rsid w:val="00F578F4"/>
    <w:rsid w:val="00F57BD1"/>
    <w:rsid w:val="00F57FFC"/>
    <w:rsid w:val="00F60684"/>
    <w:rsid w:val="00F60E71"/>
    <w:rsid w:val="00F60F91"/>
    <w:rsid w:val="00F6131A"/>
    <w:rsid w:val="00F61ABD"/>
    <w:rsid w:val="00F61EEC"/>
    <w:rsid w:val="00F622D9"/>
    <w:rsid w:val="00F628A1"/>
    <w:rsid w:val="00F631E3"/>
    <w:rsid w:val="00F6383C"/>
    <w:rsid w:val="00F63E6E"/>
    <w:rsid w:val="00F6565C"/>
    <w:rsid w:val="00F6596F"/>
    <w:rsid w:val="00F67426"/>
    <w:rsid w:val="00F70227"/>
    <w:rsid w:val="00F708E6"/>
    <w:rsid w:val="00F70FEA"/>
    <w:rsid w:val="00F71492"/>
    <w:rsid w:val="00F714CB"/>
    <w:rsid w:val="00F71699"/>
    <w:rsid w:val="00F71945"/>
    <w:rsid w:val="00F719C0"/>
    <w:rsid w:val="00F719D2"/>
    <w:rsid w:val="00F71C13"/>
    <w:rsid w:val="00F71F09"/>
    <w:rsid w:val="00F71F83"/>
    <w:rsid w:val="00F72615"/>
    <w:rsid w:val="00F727C3"/>
    <w:rsid w:val="00F72D31"/>
    <w:rsid w:val="00F72E18"/>
    <w:rsid w:val="00F7307E"/>
    <w:rsid w:val="00F736DC"/>
    <w:rsid w:val="00F73842"/>
    <w:rsid w:val="00F73937"/>
    <w:rsid w:val="00F73A49"/>
    <w:rsid w:val="00F73D3F"/>
    <w:rsid w:val="00F73FA8"/>
    <w:rsid w:val="00F74092"/>
    <w:rsid w:val="00F740EE"/>
    <w:rsid w:val="00F74201"/>
    <w:rsid w:val="00F7554C"/>
    <w:rsid w:val="00F75CCD"/>
    <w:rsid w:val="00F75E81"/>
    <w:rsid w:val="00F76309"/>
    <w:rsid w:val="00F767BD"/>
    <w:rsid w:val="00F76DBF"/>
    <w:rsid w:val="00F76EFF"/>
    <w:rsid w:val="00F76F69"/>
    <w:rsid w:val="00F776EE"/>
    <w:rsid w:val="00F77F97"/>
    <w:rsid w:val="00F8013E"/>
    <w:rsid w:val="00F8087B"/>
    <w:rsid w:val="00F81149"/>
    <w:rsid w:val="00F812BB"/>
    <w:rsid w:val="00F817BA"/>
    <w:rsid w:val="00F817C6"/>
    <w:rsid w:val="00F81E88"/>
    <w:rsid w:val="00F81EBE"/>
    <w:rsid w:val="00F821CD"/>
    <w:rsid w:val="00F8259B"/>
    <w:rsid w:val="00F82D43"/>
    <w:rsid w:val="00F83111"/>
    <w:rsid w:val="00F83FC6"/>
    <w:rsid w:val="00F84751"/>
    <w:rsid w:val="00F849A4"/>
    <w:rsid w:val="00F84B41"/>
    <w:rsid w:val="00F85ACA"/>
    <w:rsid w:val="00F8616A"/>
    <w:rsid w:val="00F868FD"/>
    <w:rsid w:val="00F86F8A"/>
    <w:rsid w:val="00F873A1"/>
    <w:rsid w:val="00F8775A"/>
    <w:rsid w:val="00F900F7"/>
    <w:rsid w:val="00F9103B"/>
    <w:rsid w:val="00F91510"/>
    <w:rsid w:val="00F9173B"/>
    <w:rsid w:val="00F918AF"/>
    <w:rsid w:val="00F91E34"/>
    <w:rsid w:val="00F91F75"/>
    <w:rsid w:val="00F92E18"/>
    <w:rsid w:val="00F93320"/>
    <w:rsid w:val="00F93380"/>
    <w:rsid w:val="00F936EF"/>
    <w:rsid w:val="00F93978"/>
    <w:rsid w:val="00F93CB9"/>
    <w:rsid w:val="00F93CD3"/>
    <w:rsid w:val="00F93CF1"/>
    <w:rsid w:val="00F93E58"/>
    <w:rsid w:val="00F94516"/>
    <w:rsid w:val="00F95DA0"/>
    <w:rsid w:val="00F96095"/>
    <w:rsid w:val="00F96E09"/>
    <w:rsid w:val="00F96F44"/>
    <w:rsid w:val="00F97010"/>
    <w:rsid w:val="00F97283"/>
    <w:rsid w:val="00F97571"/>
    <w:rsid w:val="00F97ACE"/>
    <w:rsid w:val="00F97CB0"/>
    <w:rsid w:val="00FA0A2F"/>
    <w:rsid w:val="00FA0ACE"/>
    <w:rsid w:val="00FA0B16"/>
    <w:rsid w:val="00FA0DBC"/>
    <w:rsid w:val="00FA0E1C"/>
    <w:rsid w:val="00FA0EAE"/>
    <w:rsid w:val="00FA10A6"/>
    <w:rsid w:val="00FA111D"/>
    <w:rsid w:val="00FA1BBD"/>
    <w:rsid w:val="00FA2C2C"/>
    <w:rsid w:val="00FA2F65"/>
    <w:rsid w:val="00FA3406"/>
    <w:rsid w:val="00FA39EF"/>
    <w:rsid w:val="00FA594A"/>
    <w:rsid w:val="00FA5DDE"/>
    <w:rsid w:val="00FA621F"/>
    <w:rsid w:val="00FA6600"/>
    <w:rsid w:val="00FA6F7F"/>
    <w:rsid w:val="00FA741B"/>
    <w:rsid w:val="00FA7517"/>
    <w:rsid w:val="00FA79A9"/>
    <w:rsid w:val="00FA7BE1"/>
    <w:rsid w:val="00FB0011"/>
    <w:rsid w:val="00FB0268"/>
    <w:rsid w:val="00FB0B83"/>
    <w:rsid w:val="00FB0C00"/>
    <w:rsid w:val="00FB0E88"/>
    <w:rsid w:val="00FB1143"/>
    <w:rsid w:val="00FB123F"/>
    <w:rsid w:val="00FB125C"/>
    <w:rsid w:val="00FB1B9E"/>
    <w:rsid w:val="00FB1ED7"/>
    <w:rsid w:val="00FB2927"/>
    <w:rsid w:val="00FB2D30"/>
    <w:rsid w:val="00FB30E3"/>
    <w:rsid w:val="00FB32A3"/>
    <w:rsid w:val="00FB3722"/>
    <w:rsid w:val="00FB3775"/>
    <w:rsid w:val="00FB3A8E"/>
    <w:rsid w:val="00FB3B12"/>
    <w:rsid w:val="00FB3C64"/>
    <w:rsid w:val="00FB44F9"/>
    <w:rsid w:val="00FB4EB8"/>
    <w:rsid w:val="00FB5720"/>
    <w:rsid w:val="00FB57CD"/>
    <w:rsid w:val="00FB582C"/>
    <w:rsid w:val="00FB58F0"/>
    <w:rsid w:val="00FB5B1D"/>
    <w:rsid w:val="00FB6211"/>
    <w:rsid w:val="00FB6564"/>
    <w:rsid w:val="00FB6CCE"/>
    <w:rsid w:val="00FB737D"/>
    <w:rsid w:val="00FB7672"/>
    <w:rsid w:val="00FB7781"/>
    <w:rsid w:val="00FB7896"/>
    <w:rsid w:val="00FB79D0"/>
    <w:rsid w:val="00FC0694"/>
    <w:rsid w:val="00FC0923"/>
    <w:rsid w:val="00FC0A8D"/>
    <w:rsid w:val="00FC0E05"/>
    <w:rsid w:val="00FC1101"/>
    <w:rsid w:val="00FC22E8"/>
    <w:rsid w:val="00FC2535"/>
    <w:rsid w:val="00FC40F3"/>
    <w:rsid w:val="00FC43E7"/>
    <w:rsid w:val="00FC4A0C"/>
    <w:rsid w:val="00FC4DCF"/>
    <w:rsid w:val="00FC564F"/>
    <w:rsid w:val="00FC64C6"/>
    <w:rsid w:val="00FC67E3"/>
    <w:rsid w:val="00FC6975"/>
    <w:rsid w:val="00FC697E"/>
    <w:rsid w:val="00FC715B"/>
    <w:rsid w:val="00FC71C8"/>
    <w:rsid w:val="00FD0173"/>
    <w:rsid w:val="00FD01E4"/>
    <w:rsid w:val="00FD042E"/>
    <w:rsid w:val="00FD0A96"/>
    <w:rsid w:val="00FD0D67"/>
    <w:rsid w:val="00FD0EC8"/>
    <w:rsid w:val="00FD1C49"/>
    <w:rsid w:val="00FD1EFF"/>
    <w:rsid w:val="00FD297F"/>
    <w:rsid w:val="00FD3222"/>
    <w:rsid w:val="00FD365C"/>
    <w:rsid w:val="00FD44BF"/>
    <w:rsid w:val="00FD46BB"/>
    <w:rsid w:val="00FD4814"/>
    <w:rsid w:val="00FD5020"/>
    <w:rsid w:val="00FD61E1"/>
    <w:rsid w:val="00FD7180"/>
    <w:rsid w:val="00FD73DB"/>
    <w:rsid w:val="00FD7B96"/>
    <w:rsid w:val="00FD7F1D"/>
    <w:rsid w:val="00FE04B4"/>
    <w:rsid w:val="00FE0AB2"/>
    <w:rsid w:val="00FE1064"/>
    <w:rsid w:val="00FE128F"/>
    <w:rsid w:val="00FE15E1"/>
    <w:rsid w:val="00FE1A29"/>
    <w:rsid w:val="00FE2291"/>
    <w:rsid w:val="00FE2F4D"/>
    <w:rsid w:val="00FE3C0B"/>
    <w:rsid w:val="00FE3F1F"/>
    <w:rsid w:val="00FE560E"/>
    <w:rsid w:val="00FE58AC"/>
    <w:rsid w:val="00FE62E8"/>
    <w:rsid w:val="00FE6981"/>
    <w:rsid w:val="00FE6ADE"/>
    <w:rsid w:val="00FE6BE4"/>
    <w:rsid w:val="00FE6EAE"/>
    <w:rsid w:val="00FE6F07"/>
    <w:rsid w:val="00FE70E7"/>
    <w:rsid w:val="00FE7953"/>
    <w:rsid w:val="00FE7C4A"/>
    <w:rsid w:val="00FF0689"/>
    <w:rsid w:val="00FF07DB"/>
    <w:rsid w:val="00FF0A32"/>
    <w:rsid w:val="00FF1355"/>
    <w:rsid w:val="00FF141E"/>
    <w:rsid w:val="00FF152A"/>
    <w:rsid w:val="00FF2499"/>
    <w:rsid w:val="00FF2674"/>
    <w:rsid w:val="00FF30A7"/>
    <w:rsid w:val="00FF3E15"/>
    <w:rsid w:val="00FF484E"/>
    <w:rsid w:val="00FF4D9F"/>
    <w:rsid w:val="00FF5262"/>
    <w:rsid w:val="00FF55B2"/>
    <w:rsid w:val="00FF707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39E21"/>
  <w15:docId w15:val="{0BA74C20-34CC-47A4-96CC-80819713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3C"/>
    <w:rPr>
      <w:sz w:val="24"/>
      <w:lang w:val="en-GB"/>
    </w:rPr>
  </w:style>
  <w:style w:type="paragraph" w:styleId="Heading1">
    <w:name w:val="heading 1"/>
    <w:aliases w:val="EB Heading 1"/>
    <w:basedOn w:val="Normal"/>
    <w:next w:val="Normal"/>
    <w:qFormat/>
    <w:rsid w:val="00630691"/>
    <w:pPr>
      <w:keepNext/>
      <w:numPr>
        <w:numId w:val="2"/>
      </w:numPr>
      <w:spacing w:before="240" w:after="240"/>
      <w:ind w:left="1267" w:right="360" w:hanging="720"/>
      <w:outlineLvl w:val="0"/>
    </w:pPr>
    <w:rPr>
      <w:b/>
      <w:sz w:val="28"/>
    </w:rPr>
  </w:style>
  <w:style w:type="paragraph" w:styleId="Heading2">
    <w:name w:val="heading 2"/>
    <w:basedOn w:val="Normal"/>
    <w:next w:val="Normal"/>
    <w:link w:val="Heading2Char"/>
    <w:uiPriority w:val="99"/>
    <w:rsid w:val="00683D11"/>
    <w:pPr>
      <w:keepNext/>
      <w:numPr>
        <w:numId w:val="3"/>
      </w:numPr>
      <w:ind w:left="3240"/>
      <w:outlineLvl w:val="1"/>
    </w:pPr>
    <w:rPr>
      <w:rFonts w:eastAsia="Calibri"/>
      <w:b/>
    </w:rPr>
  </w:style>
  <w:style w:type="paragraph" w:styleId="Heading3">
    <w:name w:val="heading 3"/>
    <w:aliases w:val="EB Heading 2"/>
    <w:basedOn w:val="Normal"/>
    <w:next w:val="Normal"/>
    <w:qFormat/>
    <w:rsid w:val="00154593"/>
    <w:pPr>
      <w:keepNext/>
      <w:numPr>
        <w:numId w:val="4"/>
      </w:numPr>
      <w:spacing w:before="180" w:after="240"/>
      <w:ind w:left="1267" w:right="360" w:hanging="547"/>
      <w:outlineLvl w:val="2"/>
    </w:pPr>
    <w:rPr>
      <w:rFonts w:eastAsia="Calibri"/>
      <w:b/>
      <w:szCs w:val="24"/>
    </w:rPr>
  </w:style>
  <w:style w:type="paragraph" w:styleId="Heading4">
    <w:name w:val="heading 4"/>
    <w:aliases w:val="EB Heading 4"/>
    <w:basedOn w:val="Heading8"/>
    <w:next w:val="Normal"/>
    <w:qFormat/>
    <w:rsid w:val="00154593"/>
    <w:pPr>
      <w:spacing w:before="180" w:after="180"/>
      <w:ind w:left="1267" w:right="360"/>
      <w:outlineLvl w:val="3"/>
    </w:pPr>
    <w:rPr>
      <w:rFonts w:eastAsia="Calibri"/>
      <w:b/>
      <w:sz w:val="20"/>
    </w:rPr>
  </w:style>
  <w:style w:type="paragraph" w:styleId="Heading5">
    <w:name w:val="heading 5"/>
    <w:aliases w:val="EB Heading 5"/>
    <w:basedOn w:val="Normal"/>
    <w:next w:val="Normal"/>
    <w:qFormat/>
    <w:rsid w:val="00DC6BEE"/>
    <w:pPr>
      <w:keepNext/>
      <w:tabs>
        <w:tab w:val="center" w:pos="4680"/>
      </w:tabs>
      <w:spacing w:before="120" w:after="120"/>
      <w:ind w:left="1267" w:right="360"/>
      <w:outlineLvl w:val="4"/>
    </w:pPr>
    <w:rPr>
      <w:i/>
      <w:sz w:val="20"/>
    </w:rPr>
  </w:style>
  <w:style w:type="paragraph" w:styleId="Heading6">
    <w:name w:val="heading 6"/>
    <w:basedOn w:val="Normal"/>
    <w:next w:val="Normal"/>
    <w:qFormat/>
    <w:rsid w:val="004D0706"/>
    <w:pPr>
      <w:keepNext/>
      <w:outlineLvl w:val="5"/>
    </w:pPr>
    <w:rPr>
      <w:rFonts w:ascii="Arial" w:hAnsi="Arial"/>
      <w:b/>
      <w:sz w:val="32"/>
    </w:rPr>
  </w:style>
  <w:style w:type="paragraph" w:styleId="Heading7">
    <w:name w:val="heading 7"/>
    <w:basedOn w:val="Normal"/>
    <w:next w:val="Normal"/>
    <w:qFormat/>
    <w:rsid w:val="004D0706"/>
    <w:pPr>
      <w:keepNext/>
      <w:ind w:left="720"/>
      <w:outlineLvl w:val="6"/>
    </w:pPr>
  </w:style>
  <w:style w:type="paragraph" w:styleId="Heading8">
    <w:name w:val="heading 8"/>
    <w:basedOn w:val="Normal"/>
    <w:next w:val="Normal"/>
    <w:link w:val="Heading8Char"/>
    <w:qFormat/>
    <w:rsid w:val="004D2E44"/>
    <w:pPr>
      <w:keepNext/>
      <w:ind w:left="720"/>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4589E"/>
    <w:rPr>
      <w:rFonts w:ascii="Tahoma" w:hAnsi="Tahoma" w:cs="Tahoma"/>
      <w:sz w:val="16"/>
      <w:szCs w:val="16"/>
    </w:rPr>
  </w:style>
  <w:style w:type="character" w:customStyle="1" w:styleId="BalloonTextChar">
    <w:name w:val="Balloon Text Char"/>
    <w:basedOn w:val="DefaultParagraphFont"/>
    <w:uiPriority w:val="99"/>
    <w:semiHidden/>
    <w:rsid w:val="00172CDF"/>
    <w:rPr>
      <w:rFonts w:ascii="Lucida Grande" w:hAnsi="Lucida Grande"/>
      <w:sz w:val="18"/>
      <w:szCs w:val="18"/>
    </w:rPr>
  </w:style>
  <w:style w:type="paragraph" w:styleId="Header">
    <w:name w:val="header"/>
    <w:basedOn w:val="Normal"/>
    <w:link w:val="HeaderChar"/>
    <w:uiPriority w:val="99"/>
    <w:rsid w:val="004D0706"/>
    <w:pPr>
      <w:tabs>
        <w:tab w:val="center" w:pos="4320"/>
        <w:tab w:val="right" w:pos="8640"/>
      </w:tabs>
    </w:pPr>
  </w:style>
  <w:style w:type="paragraph" w:styleId="Footer">
    <w:name w:val="footer"/>
    <w:basedOn w:val="Normal"/>
    <w:rsid w:val="004D0706"/>
    <w:pPr>
      <w:tabs>
        <w:tab w:val="center" w:pos="4320"/>
        <w:tab w:val="right" w:pos="8640"/>
      </w:tabs>
    </w:pPr>
  </w:style>
  <w:style w:type="character" w:styleId="PageNumber">
    <w:name w:val="page number"/>
    <w:basedOn w:val="DefaultParagraphFont"/>
    <w:rsid w:val="004D0706"/>
  </w:style>
  <w:style w:type="character" w:styleId="FootnoteReference">
    <w:name w:val="footnote reference"/>
    <w:uiPriority w:val="99"/>
    <w:rsid w:val="00AF4339"/>
    <w:rPr>
      <w:vertAlign w:val="superscript"/>
      <w:lang w:val="en-US"/>
    </w:rPr>
  </w:style>
  <w:style w:type="paragraph" w:customStyle="1" w:styleId="Level1">
    <w:name w:val="Level 1"/>
    <w:basedOn w:val="Normal"/>
    <w:rsid w:val="004D0706"/>
    <w:pPr>
      <w:widowControl w:val="0"/>
    </w:pPr>
    <w:rPr>
      <w:snapToGrid w:val="0"/>
    </w:rPr>
  </w:style>
  <w:style w:type="paragraph" w:styleId="Title">
    <w:name w:val="Title"/>
    <w:basedOn w:val="Normal"/>
    <w:link w:val="TitleChar"/>
    <w:rsid w:val="004D0706"/>
    <w:pPr>
      <w:jc w:val="center"/>
    </w:pPr>
    <w:rPr>
      <w:b/>
      <w:sz w:val="28"/>
    </w:rPr>
  </w:style>
  <w:style w:type="paragraph" w:styleId="TOC1">
    <w:name w:val="toc 1"/>
    <w:basedOn w:val="Normal"/>
    <w:next w:val="Normal"/>
    <w:autoRedefine/>
    <w:uiPriority w:val="39"/>
    <w:rsid w:val="00C51A9A"/>
    <w:pPr>
      <w:tabs>
        <w:tab w:val="right" w:leader="dot" w:pos="9350"/>
      </w:tabs>
      <w:spacing w:before="100" w:beforeAutospacing="1" w:after="100" w:afterAutospacing="1"/>
      <w:ind w:left="634" w:hanging="634"/>
    </w:pPr>
    <w:rPr>
      <w:noProof/>
    </w:rPr>
  </w:style>
  <w:style w:type="paragraph" w:styleId="TOC2">
    <w:name w:val="toc 2"/>
    <w:basedOn w:val="Normal"/>
    <w:next w:val="Normal"/>
    <w:autoRedefine/>
    <w:uiPriority w:val="39"/>
    <w:rsid w:val="00A7664D"/>
    <w:pPr>
      <w:tabs>
        <w:tab w:val="left" w:pos="630"/>
        <w:tab w:val="left" w:pos="1260"/>
        <w:tab w:val="right" w:leader="dot" w:pos="9350"/>
      </w:tabs>
      <w:ind w:left="200"/>
    </w:pPr>
    <w:rPr>
      <w:noProof/>
    </w:rPr>
  </w:style>
  <w:style w:type="paragraph" w:styleId="TOC3">
    <w:name w:val="toc 3"/>
    <w:basedOn w:val="Normal"/>
    <w:next w:val="Normal"/>
    <w:autoRedefine/>
    <w:uiPriority w:val="39"/>
    <w:rsid w:val="004D0706"/>
    <w:pPr>
      <w:tabs>
        <w:tab w:val="left" w:pos="1800"/>
        <w:tab w:val="right" w:leader="dot" w:pos="9350"/>
      </w:tabs>
      <w:ind w:left="1260" w:hanging="860"/>
    </w:pPr>
    <w:rPr>
      <w:noProof/>
    </w:rPr>
  </w:style>
  <w:style w:type="paragraph" w:styleId="FootnoteText">
    <w:name w:val="footnote text"/>
    <w:basedOn w:val="Normal"/>
    <w:link w:val="FootnoteTextChar"/>
    <w:uiPriority w:val="99"/>
    <w:rsid w:val="00A26FE7"/>
    <w:rPr>
      <w:sz w:val="18"/>
      <w:szCs w:val="18"/>
    </w:rPr>
  </w:style>
  <w:style w:type="paragraph" w:styleId="BodyText3">
    <w:name w:val="Body Text 3"/>
    <w:basedOn w:val="Normal"/>
    <w:rsid w:val="004D0706"/>
    <w:pPr>
      <w:widowControl w:val="0"/>
      <w:jc w:val="both"/>
    </w:pPr>
    <w:rPr>
      <w:snapToGrid w:val="0"/>
    </w:rPr>
  </w:style>
  <w:style w:type="paragraph" w:styleId="BodyText2">
    <w:name w:val="Body Text 2"/>
    <w:basedOn w:val="Normal"/>
    <w:rsid w:val="004D0706"/>
    <w:rPr>
      <w:u w:val="single"/>
    </w:rPr>
  </w:style>
  <w:style w:type="paragraph" w:styleId="BodyText">
    <w:name w:val="Body Text"/>
    <w:basedOn w:val="Normal"/>
    <w:rsid w:val="004D0706"/>
    <w:pPr>
      <w:spacing w:line="480" w:lineRule="auto"/>
    </w:pPr>
  </w:style>
  <w:style w:type="paragraph" w:styleId="BodyTextIndent2">
    <w:name w:val="Body Text Indent 2"/>
    <w:basedOn w:val="Normal"/>
    <w:rsid w:val="004D0706"/>
    <w:pPr>
      <w:ind w:left="720" w:hanging="720"/>
    </w:pPr>
  </w:style>
  <w:style w:type="character" w:styleId="CommentReference">
    <w:name w:val="annotation reference"/>
    <w:semiHidden/>
    <w:rsid w:val="004D0706"/>
    <w:rPr>
      <w:sz w:val="16"/>
    </w:rPr>
  </w:style>
  <w:style w:type="paragraph" w:styleId="BodyTextIndent">
    <w:name w:val="Body Text Indent"/>
    <w:basedOn w:val="Normal"/>
    <w:rsid w:val="004D0706"/>
    <w:pPr>
      <w:ind w:left="720"/>
    </w:pPr>
  </w:style>
  <w:style w:type="paragraph" w:styleId="BodyTextIndent3">
    <w:name w:val="Body Text Indent 3"/>
    <w:basedOn w:val="Normal"/>
    <w:rsid w:val="004D0706"/>
    <w:pPr>
      <w:ind w:left="720"/>
    </w:pPr>
    <w:rPr>
      <w:i/>
    </w:rPr>
  </w:style>
  <w:style w:type="paragraph" w:styleId="CommentText">
    <w:name w:val="annotation text"/>
    <w:basedOn w:val="Normal"/>
    <w:link w:val="CommentTextChar"/>
    <w:uiPriority w:val="99"/>
    <w:semiHidden/>
    <w:rsid w:val="004D0706"/>
    <w:pPr>
      <w:widowControl w:val="0"/>
    </w:pPr>
    <w:rPr>
      <w:snapToGrid w:val="0"/>
    </w:rPr>
  </w:style>
  <w:style w:type="paragraph" w:styleId="ListParagraph">
    <w:name w:val="List Paragraph"/>
    <w:basedOn w:val="Normal"/>
    <w:link w:val="ListParagraphChar"/>
    <w:uiPriority w:val="34"/>
    <w:qFormat/>
    <w:rsid w:val="00A12F10"/>
    <w:pPr>
      <w:numPr>
        <w:ilvl w:val="2"/>
        <w:numId w:val="1"/>
      </w:numPr>
      <w:tabs>
        <w:tab w:val="left" w:pos="1800"/>
      </w:tabs>
      <w:spacing w:after="120"/>
      <w:ind w:right="360"/>
    </w:pPr>
    <w:rPr>
      <w:rFonts w:eastAsia="Calibri"/>
      <w:sz w:val="20"/>
    </w:rPr>
  </w:style>
  <w:style w:type="character" w:customStyle="1" w:styleId="FootnoteTextChar">
    <w:name w:val="Footnote Text Char"/>
    <w:link w:val="FootnoteText"/>
    <w:uiPriority w:val="99"/>
    <w:rsid w:val="00A26FE7"/>
    <w:rPr>
      <w:sz w:val="18"/>
      <w:szCs w:val="18"/>
      <w:lang w:val="en-GB"/>
    </w:rPr>
  </w:style>
  <w:style w:type="paragraph" w:styleId="CommentSubject">
    <w:name w:val="annotation subject"/>
    <w:basedOn w:val="CommentText"/>
    <w:next w:val="CommentText"/>
    <w:link w:val="CommentSubjectChar"/>
    <w:rsid w:val="00F4589E"/>
    <w:pPr>
      <w:widowControl/>
    </w:pPr>
    <w:rPr>
      <w:b/>
      <w:bCs/>
      <w:snapToGrid/>
      <w:sz w:val="20"/>
    </w:rPr>
  </w:style>
  <w:style w:type="character" w:customStyle="1" w:styleId="CommentTextChar">
    <w:name w:val="Comment Text Char"/>
    <w:link w:val="CommentText"/>
    <w:uiPriority w:val="99"/>
    <w:semiHidden/>
    <w:rsid w:val="00F4589E"/>
    <w:rPr>
      <w:snapToGrid w:val="0"/>
      <w:sz w:val="24"/>
    </w:rPr>
  </w:style>
  <w:style w:type="character" w:customStyle="1" w:styleId="CommentSubjectChar">
    <w:name w:val="Comment Subject Char"/>
    <w:link w:val="CommentSubject"/>
    <w:rsid w:val="00F4589E"/>
    <w:rPr>
      <w:b/>
      <w:bCs/>
      <w:snapToGrid/>
      <w:sz w:val="24"/>
    </w:rPr>
  </w:style>
  <w:style w:type="character" w:customStyle="1" w:styleId="BalloonTextChar1">
    <w:name w:val="Balloon Text Char1"/>
    <w:link w:val="BalloonText"/>
    <w:rsid w:val="00F4589E"/>
    <w:rPr>
      <w:rFonts w:ascii="Tahoma" w:hAnsi="Tahoma" w:cs="Tahoma"/>
      <w:sz w:val="16"/>
      <w:szCs w:val="16"/>
    </w:rPr>
  </w:style>
  <w:style w:type="paragraph" w:styleId="Revision">
    <w:name w:val="Revision"/>
    <w:hidden/>
    <w:uiPriority w:val="99"/>
    <w:semiHidden/>
    <w:rsid w:val="000416D1"/>
    <w:rPr>
      <w:sz w:val="24"/>
    </w:rPr>
  </w:style>
  <w:style w:type="character" w:customStyle="1" w:styleId="st">
    <w:name w:val="st"/>
    <w:rsid w:val="005D328D"/>
  </w:style>
  <w:style w:type="character" w:styleId="Hyperlink">
    <w:name w:val="Hyperlink"/>
    <w:uiPriority w:val="99"/>
    <w:unhideWhenUsed/>
    <w:rsid w:val="005D328D"/>
    <w:rPr>
      <w:color w:val="0000FF"/>
      <w:u w:val="single"/>
    </w:rPr>
  </w:style>
  <w:style w:type="character" w:customStyle="1" w:styleId="ListParagraphChar">
    <w:name w:val="List Paragraph Char"/>
    <w:basedOn w:val="DefaultParagraphFont"/>
    <w:link w:val="ListParagraph"/>
    <w:uiPriority w:val="34"/>
    <w:locked/>
    <w:rsid w:val="00A12F10"/>
    <w:rPr>
      <w:rFonts w:eastAsia="Calibri"/>
      <w:lang w:val="en-GB"/>
    </w:rPr>
  </w:style>
  <w:style w:type="paragraph" w:styleId="NormalWeb">
    <w:name w:val="Normal (Web)"/>
    <w:basedOn w:val="Normal"/>
    <w:uiPriority w:val="99"/>
    <w:unhideWhenUsed/>
    <w:rsid w:val="00C8113C"/>
    <w:pPr>
      <w:spacing w:before="100" w:beforeAutospacing="1" w:after="100" w:afterAutospacing="1"/>
    </w:pPr>
    <w:rPr>
      <w:szCs w:val="24"/>
    </w:rPr>
  </w:style>
  <w:style w:type="paragraph" w:styleId="EndnoteText">
    <w:name w:val="endnote text"/>
    <w:basedOn w:val="Normal"/>
    <w:link w:val="EndnoteTextChar"/>
    <w:rsid w:val="00771859"/>
    <w:rPr>
      <w:sz w:val="20"/>
    </w:rPr>
  </w:style>
  <w:style w:type="character" w:customStyle="1" w:styleId="EndnoteTextChar">
    <w:name w:val="Endnote Text Char"/>
    <w:basedOn w:val="DefaultParagraphFont"/>
    <w:link w:val="EndnoteText"/>
    <w:rsid w:val="00771859"/>
  </w:style>
  <w:style w:type="character" w:styleId="EndnoteReference">
    <w:name w:val="endnote reference"/>
    <w:basedOn w:val="DefaultParagraphFont"/>
    <w:rsid w:val="00771859"/>
    <w:rPr>
      <w:vertAlign w:val="superscript"/>
    </w:rPr>
  </w:style>
  <w:style w:type="character" w:customStyle="1" w:styleId="TitleChar">
    <w:name w:val="Title Char"/>
    <w:link w:val="Title"/>
    <w:rsid w:val="0085154A"/>
    <w:rPr>
      <w:b/>
      <w:sz w:val="28"/>
      <w:lang w:val="en-GB"/>
    </w:rPr>
  </w:style>
  <w:style w:type="character" w:customStyle="1" w:styleId="Heading2Char">
    <w:name w:val="Heading 2 Char"/>
    <w:link w:val="Heading2"/>
    <w:uiPriority w:val="99"/>
    <w:rsid w:val="00683D11"/>
    <w:rPr>
      <w:rFonts w:eastAsia="Calibri"/>
      <w:b/>
      <w:sz w:val="24"/>
      <w:lang w:val="en-GB"/>
    </w:rPr>
  </w:style>
  <w:style w:type="paragraph" w:styleId="Caption">
    <w:name w:val="caption"/>
    <w:basedOn w:val="Normal"/>
    <w:next w:val="Normal"/>
    <w:unhideWhenUsed/>
    <w:rsid w:val="002C5FEF"/>
    <w:rPr>
      <w:b/>
      <w:bCs/>
      <w:sz w:val="20"/>
    </w:rPr>
  </w:style>
  <w:style w:type="character" w:customStyle="1" w:styleId="Heading8Char">
    <w:name w:val="Heading 8 Char"/>
    <w:basedOn w:val="DefaultParagraphFont"/>
    <w:link w:val="Heading8"/>
    <w:rsid w:val="004D2E44"/>
    <w:rPr>
      <w:i/>
      <w:sz w:val="24"/>
      <w:lang w:val="en-GB"/>
    </w:rPr>
  </w:style>
  <w:style w:type="character" w:styleId="FollowedHyperlink">
    <w:name w:val="FollowedHyperlink"/>
    <w:basedOn w:val="DefaultParagraphFont"/>
    <w:rsid w:val="00040FE4"/>
    <w:rPr>
      <w:color w:val="800080" w:themeColor="followedHyperlink"/>
      <w:u w:val="single"/>
    </w:rPr>
  </w:style>
  <w:style w:type="paragraph" w:customStyle="1" w:styleId="Default">
    <w:name w:val="Default"/>
    <w:rsid w:val="006679A5"/>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F3768C"/>
    <w:pPr>
      <w:keepLines/>
      <w:numPr>
        <w:numId w:val="0"/>
      </w:numPr>
      <w:spacing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HeaderChar">
    <w:name w:val="Header Char"/>
    <w:link w:val="Header"/>
    <w:uiPriority w:val="99"/>
    <w:rsid w:val="00F354DA"/>
    <w:rPr>
      <w:sz w:val="24"/>
    </w:rPr>
  </w:style>
  <w:style w:type="table" w:styleId="TableGrid">
    <w:name w:val="Table Grid"/>
    <w:basedOn w:val="TableNormal"/>
    <w:rsid w:val="00CB0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para">
    <w:name w:val="Num 1 para"/>
    <w:basedOn w:val="Normal"/>
    <w:qFormat/>
    <w:rsid w:val="00630691"/>
    <w:pPr>
      <w:numPr>
        <w:numId w:val="1"/>
      </w:numPr>
      <w:tabs>
        <w:tab w:val="left" w:pos="1800"/>
      </w:tabs>
      <w:spacing w:after="120"/>
      <w:ind w:left="1267" w:right="360" w:firstLine="0"/>
      <w:jc w:val="both"/>
    </w:pPr>
    <w:rPr>
      <w:sz w:val="20"/>
    </w:rPr>
  </w:style>
  <w:style w:type="paragraph" w:customStyle="1" w:styleId="Numapara">
    <w:name w:val="Num (a) para"/>
    <w:basedOn w:val="ListParagraph"/>
    <w:qFormat/>
    <w:rsid w:val="0044338D"/>
    <w:pPr>
      <w:spacing w:after="80" w:line="480" w:lineRule="auto"/>
    </w:pPr>
  </w:style>
  <w:style w:type="paragraph" w:customStyle="1" w:styleId="Numapara0">
    <w:name w:val="Num a para"/>
    <w:basedOn w:val="Numapara"/>
    <w:rsid w:val="00071B93"/>
  </w:style>
  <w:style w:type="paragraph" w:customStyle="1" w:styleId="FigureHeading">
    <w:name w:val="Figure Heading"/>
    <w:basedOn w:val="Normal"/>
    <w:qFormat/>
    <w:rsid w:val="0032522A"/>
    <w:pPr>
      <w:tabs>
        <w:tab w:val="left" w:pos="1440"/>
      </w:tabs>
      <w:spacing w:before="240" w:after="60"/>
      <w:ind w:left="1267" w:right="360"/>
      <w:jc w:val="center"/>
    </w:pPr>
    <w:rPr>
      <w:b/>
      <w:sz w:val="20"/>
    </w:rPr>
  </w:style>
  <w:style w:type="paragraph" w:customStyle="1" w:styleId="Footnote">
    <w:name w:val="Footnote"/>
    <w:basedOn w:val="FootnoteText"/>
    <w:qFormat/>
    <w:rsid w:val="003F11CB"/>
    <w:pPr>
      <w:ind w:left="1260"/>
    </w:pPr>
  </w:style>
  <w:style w:type="numbering" w:customStyle="1" w:styleId="ImportedStyle1">
    <w:name w:val="Imported Style 1"/>
    <w:rsid w:val="004065B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797">
      <w:bodyDiv w:val="1"/>
      <w:marLeft w:val="0"/>
      <w:marRight w:val="0"/>
      <w:marTop w:val="0"/>
      <w:marBottom w:val="0"/>
      <w:divBdr>
        <w:top w:val="none" w:sz="0" w:space="0" w:color="auto"/>
        <w:left w:val="none" w:sz="0" w:space="0" w:color="auto"/>
        <w:bottom w:val="none" w:sz="0" w:space="0" w:color="auto"/>
        <w:right w:val="none" w:sz="0" w:space="0" w:color="auto"/>
      </w:divBdr>
    </w:div>
    <w:div w:id="26415757">
      <w:bodyDiv w:val="1"/>
      <w:marLeft w:val="0"/>
      <w:marRight w:val="0"/>
      <w:marTop w:val="0"/>
      <w:marBottom w:val="0"/>
      <w:divBdr>
        <w:top w:val="none" w:sz="0" w:space="0" w:color="auto"/>
        <w:left w:val="none" w:sz="0" w:space="0" w:color="auto"/>
        <w:bottom w:val="none" w:sz="0" w:space="0" w:color="auto"/>
        <w:right w:val="none" w:sz="0" w:space="0" w:color="auto"/>
      </w:divBdr>
      <w:divsChild>
        <w:div w:id="10303395">
          <w:marLeft w:val="576"/>
          <w:marRight w:val="0"/>
          <w:marTop w:val="115"/>
          <w:marBottom w:val="0"/>
          <w:divBdr>
            <w:top w:val="none" w:sz="0" w:space="0" w:color="auto"/>
            <w:left w:val="none" w:sz="0" w:space="0" w:color="auto"/>
            <w:bottom w:val="none" w:sz="0" w:space="0" w:color="auto"/>
            <w:right w:val="none" w:sz="0" w:space="0" w:color="auto"/>
          </w:divBdr>
        </w:div>
      </w:divsChild>
    </w:div>
    <w:div w:id="435255729">
      <w:bodyDiv w:val="1"/>
      <w:marLeft w:val="0"/>
      <w:marRight w:val="0"/>
      <w:marTop w:val="0"/>
      <w:marBottom w:val="0"/>
      <w:divBdr>
        <w:top w:val="none" w:sz="0" w:space="0" w:color="auto"/>
        <w:left w:val="none" w:sz="0" w:space="0" w:color="auto"/>
        <w:bottom w:val="none" w:sz="0" w:space="0" w:color="auto"/>
        <w:right w:val="none" w:sz="0" w:space="0" w:color="auto"/>
      </w:divBdr>
    </w:div>
    <w:div w:id="477310011">
      <w:bodyDiv w:val="1"/>
      <w:marLeft w:val="0"/>
      <w:marRight w:val="0"/>
      <w:marTop w:val="0"/>
      <w:marBottom w:val="0"/>
      <w:divBdr>
        <w:top w:val="none" w:sz="0" w:space="0" w:color="auto"/>
        <w:left w:val="none" w:sz="0" w:space="0" w:color="auto"/>
        <w:bottom w:val="none" w:sz="0" w:space="0" w:color="auto"/>
        <w:right w:val="none" w:sz="0" w:space="0" w:color="auto"/>
      </w:divBdr>
    </w:div>
    <w:div w:id="487985147">
      <w:bodyDiv w:val="1"/>
      <w:marLeft w:val="0"/>
      <w:marRight w:val="0"/>
      <w:marTop w:val="0"/>
      <w:marBottom w:val="0"/>
      <w:divBdr>
        <w:top w:val="none" w:sz="0" w:space="0" w:color="auto"/>
        <w:left w:val="none" w:sz="0" w:space="0" w:color="auto"/>
        <w:bottom w:val="none" w:sz="0" w:space="0" w:color="auto"/>
        <w:right w:val="none" w:sz="0" w:space="0" w:color="auto"/>
      </w:divBdr>
      <w:divsChild>
        <w:div w:id="639725957">
          <w:marLeft w:val="0"/>
          <w:marRight w:val="0"/>
          <w:marTop w:val="0"/>
          <w:marBottom w:val="0"/>
          <w:divBdr>
            <w:top w:val="none" w:sz="0" w:space="0" w:color="auto"/>
            <w:left w:val="none" w:sz="0" w:space="0" w:color="auto"/>
            <w:bottom w:val="none" w:sz="0" w:space="0" w:color="auto"/>
            <w:right w:val="none" w:sz="0" w:space="0" w:color="auto"/>
          </w:divBdr>
        </w:div>
      </w:divsChild>
    </w:div>
    <w:div w:id="649868756">
      <w:bodyDiv w:val="1"/>
      <w:marLeft w:val="0"/>
      <w:marRight w:val="0"/>
      <w:marTop w:val="0"/>
      <w:marBottom w:val="0"/>
      <w:divBdr>
        <w:top w:val="none" w:sz="0" w:space="0" w:color="auto"/>
        <w:left w:val="none" w:sz="0" w:space="0" w:color="auto"/>
        <w:bottom w:val="none" w:sz="0" w:space="0" w:color="auto"/>
        <w:right w:val="none" w:sz="0" w:space="0" w:color="auto"/>
      </w:divBdr>
    </w:div>
    <w:div w:id="665977209">
      <w:bodyDiv w:val="1"/>
      <w:marLeft w:val="0"/>
      <w:marRight w:val="0"/>
      <w:marTop w:val="0"/>
      <w:marBottom w:val="0"/>
      <w:divBdr>
        <w:top w:val="none" w:sz="0" w:space="0" w:color="auto"/>
        <w:left w:val="none" w:sz="0" w:space="0" w:color="auto"/>
        <w:bottom w:val="none" w:sz="0" w:space="0" w:color="auto"/>
        <w:right w:val="none" w:sz="0" w:space="0" w:color="auto"/>
      </w:divBdr>
    </w:div>
    <w:div w:id="701711939">
      <w:bodyDiv w:val="1"/>
      <w:marLeft w:val="0"/>
      <w:marRight w:val="0"/>
      <w:marTop w:val="0"/>
      <w:marBottom w:val="0"/>
      <w:divBdr>
        <w:top w:val="none" w:sz="0" w:space="0" w:color="auto"/>
        <w:left w:val="none" w:sz="0" w:space="0" w:color="auto"/>
        <w:bottom w:val="none" w:sz="0" w:space="0" w:color="auto"/>
        <w:right w:val="none" w:sz="0" w:space="0" w:color="auto"/>
      </w:divBdr>
    </w:div>
    <w:div w:id="720590714">
      <w:bodyDiv w:val="1"/>
      <w:marLeft w:val="0"/>
      <w:marRight w:val="0"/>
      <w:marTop w:val="0"/>
      <w:marBottom w:val="0"/>
      <w:divBdr>
        <w:top w:val="none" w:sz="0" w:space="0" w:color="auto"/>
        <w:left w:val="none" w:sz="0" w:space="0" w:color="auto"/>
        <w:bottom w:val="none" w:sz="0" w:space="0" w:color="auto"/>
        <w:right w:val="none" w:sz="0" w:space="0" w:color="auto"/>
      </w:divBdr>
    </w:div>
    <w:div w:id="847714750">
      <w:bodyDiv w:val="1"/>
      <w:marLeft w:val="0"/>
      <w:marRight w:val="0"/>
      <w:marTop w:val="0"/>
      <w:marBottom w:val="0"/>
      <w:divBdr>
        <w:top w:val="none" w:sz="0" w:space="0" w:color="auto"/>
        <w:left w:val="none" w:sz="0" w:space="0" w:color="auto"/>
        <w:bottom w:val="none" w:sz="0" w:space="0" w:color="auto"/>
        <w:right w:val="none" w:sz="0" w:space="0" w:color="auto"/>
      </w:divBdr>
    </w:div>
    <w:div w:id="983853709">
      <w:bodyDiv w:val="1"/>
      <w:marLeft w:val="0"/>
      <w:marRight w:val="0"/>
      <w:marTop w:val="0"/>
      <w:marBottom w:val="0"/>
      <w:divBdr>
        <w:top w:val="none" w:sz="0" w:space="0" w:color="auto"/>
        <w:left w:val="none" w:sz="0" w:space="0" w:color="auto"/>
        <w:bottom w:val="none" w:sz="0" w:space="0" w:color="auto"/>
        <w:right w:val="none" w:sz="0" w:space="0" w:color="auto"/>
      </w:divBdr>
    </w:div>
    <w:div w:id="1056900851">
      <w:bodyDiv w:val="1"/>
      <w:marLeft w:val="0"/>
      <w:marRight w:val="0"/>
      <w:marTop w:val="0"/>
      <w:marBottom w:val="0"/>
      <w:divBdr>
        <w:top w:val="none" w:sz="0" w:space="0" w:color="auto"/>
        <w:left w:val="none" w:sz="0" w:space="0" w:color="auto"/>
        <w:bottom w:val="none" w:sz="0" w:space="0" w:color="auto"/>
        <w:right w:val="none" w:sz="0" w:space="0" w:color="auto"/>
      </w:divBdr>
    </w:div>
    <w:div w:id="1185435141">
      <w:bodyDiv w:val="1"/>
      <w:marLeft w:val="0"/>
      <w:marRight w:val="0"/>
      <w:marTop w:val="0"/>
      <w:marBottom w:val="0"/>
      <w:divBdr>
        <w:top w:val="none" w:sz="0" w:space="0" w:color="auto"/>
        <w:left w:val="none" w:sz="0" w:space="0" w:color="auto"/>
        <w:bottom w:val="none" w:sz="0" w:space="0" w:color="auto"/>
        <w:right w:val="none" w:sz="0" w:space="0" w:color="auto"/>
      </w:divBdr>
    </w:div>
    <w:div w:id="1217934459">
      <w:bodyDiv w:val="1"/>
      <w:marLeft w:val="0"/>
      <w:marRight w:val="0"/>
      <w:marTop w:val="0"/>
      <w:marBottom w:val="0"/>
      <w:divBdr>
        <w:top w:val="none" w:sz="0" w:space="0" w:color="auto"/>
        <w:left w:val="none" w:sz="0" w:space="0" w:color="auto"/>
        <w:bottom w:val="none" w:sz="0" w:space="0" w:color="auto"/>
        <w:right w:val="none" w:sz="0" w:space="0" w:color="auto"/>
      </w:divBdr>
    </w:div>
    <w:div w:id="1258443637">
      <w:bodyDiv w:val="1"/>
      <w:marLeft w:val="0"/>
      <w:marRight w:val="0"/>
      <w:marTop w:val="0"/>
      <w:marBottom w:val="0"/>
      <w:divBdr>
        <w:top w:val="none" w:sz="0" w:space="0" w:color="auto"/>
        <w:left w:val="none" w:sz="0" w:space="0" w:color="auto"/>
        <w:bottom w:val="none" w:sz="0" w:space="0" w:color="auto"/>
        <w:right w:val="none" w:sz="0" w:space="0" w:color="auto"/>
      </w:divBdr>
    </w:div>
    <w:div w:id="1333143941">
      <w:bodyDiv w:val="1"/>
      <w:marLeft w:val="0"/>
      <w:marRight w:val="0"/>
      <w:marTop w:val="0"/>
      <w:marBottom w:val="0"/>
      <w:divBdr>
        <w:top w:val="none" w:sz="0" w:space="0" w:color="auto"/>
        <w:left w:val="none" w:sz="0" w:space="0" w:color="auto"/>
        <w:bottom w:val="none" w:sz="0" w:space="0" w:color="auto"/>
        <w:right w:val="none" w:sz="0" w:space="0" w:color="auto"/>
      </w:divBdr>
    </w:div>
    <w:div w:id="1423259759">
      <w:bodyDiv w:val="1"/>
      <w:marLeft w:val="0"/>
      <w:marRight w:val="0"/>
      <w:marTop w:val="0"/>
      <w:marBottom w:val="0"/>
      <w:divBdr>
        <w:top w:val="none" w:sz="0" w:space="0" w:color="auto"/>
        <w:left w:val="none" w:sz="0" w:space="0" w:color="auto"/>
        <w:bottom w:val="none" w:sz="0" w:space="0" w:color="auto"/>
        <w:right w:val="none" w:sz="0" w:space="0" w:color="auto"/>
      </w:divBdr>
      <w:divsChild>
        <w:div w:id="312561293">
          <w:marLeft w:val="446"/>
          <w:marRight w:val="0"/>
          <w:marTop w:val="0"/>
          <w:marBottom w:val="0"/>
          <w:divBdr>
            <w:top w:val="none" w:sz="0" w:space="0" w:color="auto"/>
            <w:left w:val="none" w:sz="0" w:space="0" w:color="auto"/>
            <w:bottom w:val="none" w:sz="0" w:space="0" w:color="auto"/>
            <w:right w:val="none" w:sz="0" w:space="0" w:color="auto"/>
          </w:divBdr>
        </w:div>
        <w:div w:id="1192493782">
          <w:marLeft w:val="446"/>
          <w:marRight w:val="0"/>
          <w:marTop w:val="0"/>
          <w:marBottom w:val="0"/>
          <w:divBdr>
            <w:top w:val="none" w:sz="0" w:space="0" w:color="auto"/>
            <w:left w:val="none" w:sz="0" w:space="0" w:color="auto"/>
            <w:bottom w:val="none" w:sz="0" w:space="0" w:color="auto"/>
            <w:right w:val="none" w:sz="0" w:space="0" w:color="auto"/>
          </w:divBdr>
        </w:div>
      </w:divsChild>
    </w:div>
    <w:div w:id="1506944240">
      <w:bodyDiv w:val="1"/>
      <w:marLeft w:val="0"/>
      <w:marRight w:val="0"/>
      <w:marTop w:val="0"/>
      <w:marBottom w:val="0"/>
      <w:divBdr>
        <w:top w:val="none" w:sz="0" w:space="0" w:color="auto"/>
        <w:left w:val="none" w:sz="0" w:space="0" w:color="auto"/>
        <w:bottom w:val="none" w:sz="0" w:space="0" w:color="auto"/>
        <w:right w:val="none" w:sz="0" w:space="0" w:color="auto"/>
      </w:divBdr>
    </w:div>
    <w:div w:id="1511678717">
      <w:bodyDiv w:val="1"/>
      <w:marLeft w:val="0"/>
      <w:marRight w:val="0"/>
      <w:marTop w:val="0"/>
      <w:marBottom w:val="0"/>
      <w:divBdr>
        <w:top w:val="none" w:sz="0" w:space="0" w:color="auto"/>
        <w:left w:val="none" w:sz="0" w:space="0" w:color="auto"/>
        <w:bottom w:val="none" w:sz="0" w:space="0" w:color="auto"/>
        <w:right w:val="none" w:sz="0" w:space="0" w:color="auto"/>
      </w:divBdr>
    </w:div>
    <w:div w:id="1569028364">
      <w:bodyDiv w:val="1"/>
      <w:marLeft w:val="0"/>
      <w:marRight w:val="0"/>
      <w:marTop w:val="0"/>
      <w:marBottom w:val="0"/>
      <w:divBdr>
        <w:top w:val="none" w:sz="0" w:space="0" w:color="auto"/>
        <w:left w:val="none" w:sz="0" w:space="0" w:color="auto"/>
        <w:bottom w:val="none" w:sz="0" w:space="0" w:color="auto"/>
        <w:right w:val="none" w:sz="0" w:space="0" w:color="auto"/>
      </w:divBdr>
    </w:div>
    <w:div w:id="1618835213">
      <w:bodyDiv w:val="1"/>
      <w:marLeft w:val="0"/>
      <w:marRight w:val="0"/>
      <w:marTop w:val="0"/>
      <w:marBottom w:val="0"/>
      <w:divBdr>
        <w:top w:val="none" w:sz="0" w:space="0" w:color="auto"/>
        <w:left w:val="none" w:sz="0" w:space="0" w:color="auto"/>
        <w:bottom w:val="none" w:sz="0" w:space="0" w:color="auto"/>
        <w:right w:val="none" w:sz="0" w:space="0" w:color="auto"/>
      </w:divBdr>
    </w:div>
    <w:div w:id="1666401654">
      <w:bodyDiv w:val="1"/>
      <w:marLeft w:val="0"/>
      <w:marRight w:val="0"/>
      <w:marTop w:val="0"/>
      <w:marBottom w:val="0"/>
      <w:divBdr>
        <w:top w:val="none" w:sz="0" w:space="0" w:color="auto"/>
        <w:left w:val="none" w:sz="0" w:space="0" w:color="auto"/>
        <w:bottom w:val="none" w:sz="0" w:space="0" w:color="auto"/>
        <w:right w:val="none" w:sz="0" w:space="0" w:color="auto"/>
      </w:divBdr>
    </w:div>
    <w:div w:id="1694380792">
      <w:bodyDiv w:val="1"/>
      <w:marLeft w:val="0"/>
      <w:marRight w:val="0"/>
      <w:marTop w:val="0"/>
      <w:marBottom w:val="0"/>
      <w:divBdr>
        <w:top w:val="none" w:sz="0" w:space="0" w:color="auto"/>
        <w:left w:val="none" w:sz="0" w:space="0" w:color="auto"/>
        <w:bottom w:val="none" w:sz="0" w:space="0" w:color="auto"/>
        <w:right w:val="none" w:sz="0" w:space="0" w:color="auto"/>
      </w:divBdr>
    </w:div>
    <w:div w:id="1707363222">
      <w:bodyDiv w:val="1"/>
      <w:marLeft w:val="0"/>
      <w:marRight w:val="0"/>
      <w:marTop w:val="0"/>
      <w:marBottom w:val="0"/>
      <w:divBdr>
        <w:top w:val="none" w:sz="0" w:space="0" w:color="auto"/>
        <w:left w:val="none" w:sz="0" w:space="0" w:color="auto"/>
        <w:bottom w:val="none" w:sz="0" w:space="0" w:color="auto"/>
        <w:right w:val="none" w:sz="0" w:space="0" w:color="auto"/>
      </w:divBdr>
    </w:div>
    <w:div w:id="1735658232">
      <w:bodyDiv w:val="1"/>
      <w:marLeft w:val="0"/>
      <w:marRight w:val="0"/>
      <w:marTop w:val="0"/>
      <w:marBottom w:val="0"/>
      <w:divBdr>
        <w:top w:val="none" w:sz="0" w:space="0" w:color="auto"/>
        <w:left w:val="none" w:sz="0" w:space="0" w:color="auto"/>
        <w:bottom w:val="none" w:sz="0" w:space="0" w:color="auto"/>
        <w:right w:val="none" w:sz="0" w:space="0" w:color="auto"/>
      </w:divBdr>
    </w:div>
    <w:div w:id="1959527138">
      <w:bodyDiv w:val="1"/>
      <w:marLeft w:val="0"/>
      <w:marRight w:val="0"/>
      <w:marTop w:val="0"/>
      <w:marBottom w:val="0"/>
      <w:divBdr>
        <w:top w:val="none" w:sz="0" w:space="0" w:color="auto"/>
        <w:left w:val="none" w:sz="0" w:space="0" w:color="auto"/>
        <w:bottom w:val="none" w:sz="0" w:space="0" w:color="auto"/>
        <w:right w:val="none" w:sz="0" w:space="0" w:color="auto"/>
      </w:divBdr>
    </w:div>
    <w:div w:id="20048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webSettings" Target="webSettings.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8234-27A5-45DC-A89D-CC4DA9F8330F}">
  <ds:schemaRefs>
    <ds:schemaRef ds:uri="http://schemas.openxmlformats.org/officeDocument/2006/bibliography"/>
  </ds:schemaRefs>
</ds:datastoreItem>
</file>

<file path=customXml/itemProps10.xml><?xml version="1.0" encoding="utf-8"?>
<ds:datastoreItem xmlns:ds="http://schemas.openxmlformats.org/officeDocument/2006/customXml" ds:itemID="{317E6CA5-B7B8-49B4-8D4D-7EDB9B0C28C4}">
  <ds:schemaRefs>
    <ds:schemaRef ds:uri="http://schemas.openxmlformats.org/officeDocument/2006/bibliography"/>
  </ds:schemaRefs>
</ds:datastoreItem>
</file>

<file path=customXml/itemProps11.xml><?xml version="1.0" encoding="utf-8"?>
<ds:datastoreItem xmlns:ds="http://schemas.openxmlformats.org/officeDocument/2006/customXml" ds:itemID="{6A054E93-977A-463E-92CE-53F2D2CA374C}">
  <ds:schemaRefs>
    <ds:schemaRef ds:uri="http://schemas.openxmlformats.org/officeDocument/2006/bibliography"/>
  </ds:schemaRefs>
</ds:datastoreItem>
</file>

<file path=customXml/itemProps12.xml><?xml version="1.0" encoding="utf-8"?>
<ds:datastoreItem xmlns:ds="http://schemas.openxmlformats.org/officeDocument/2006/customXml" ds:itemID="{B2F6E013-D9B7-4082-8F83-ABE0E8C36413}">
  <ds:schemaRefs>
    <ds:schemaRef ds:uri="http://schemas.openxmlformats.org/officeDocument/2006/bibliography"/>
  </ds:schemaRefs>
</ds:datastoreItem>
</file>

<file path=customXml/itemProps13.xml><?xml version="1.0" encoding="utf-8"?>
<ds:datastoreItem xmlns:ds="http://schemas.openxmlformats.org/officeDocument/2006/customXml" ds:itemID="{BF86F1C3-C95F-4961-90DB-B225E6FB8765}">
  <ds:schemaRefs>
    <ds:schemaRef ds:uri="http://schemas.openxmlformats.org/officeDocument/2006/bibliography"/>
  </ds:schemaRefs>
</ds:datastoreItem>
</file>

<file path=customXml/itemProps14.xml><?xml version="1.0" encoding="utf-8"?>
<ds:datastoreItem xmlns:ds="http://schemas.openxmlformats.org/officeDocument/2006/customXml" ds:itemID="{988F8D2F-D40D-4248-89F0-A98DA60058F0}">
  <ds:schemaRefs>
    <ds:schemaRef ds:uri="http://schemas.openxmlformats.org/officeDocument/2006/bibliography"/>
  </ds:schemaRefs>
</ds:datastoreItem>
</file>

<file path=customXml/itemProps15.xml><?xml version="1.0" encoding="utf-8"?>
<ds:datastoreItem xmlns:ds="http://schemas.openxmlformats.org/officeDocument/2006/customXml" ds:itemID="{92BF78F2-4E0B-48C0-B680-2CBA29921B17}">
  <ds:schemaRefs>
    <ds:schemaRef ds:uri="http://schemas.openxmlformats.org/officeDocument/2006/bibliography"/>
  </ds:schemaRefs>
</ds:datastoreItem>
</file>

<file path=customXml/itemProps16.xml><?xml version="1.0" encoding="utf-8"?>
<ds:datastoreItem xmlns:ds="http://schemas.openxmlformats.org/officeDocument/2006/customXml" ds:itemID="{691DF06E-3D12-434F-A475-B100F3B6F54E}">
  <ds:schemaRefs>
    <ds:schemaRef ds:uri="http://schemas.openxmlformats.org/officeDocument/2006/bibliography"/>
  </ds:schemaRefs>
</ds:datastoreItem>
</file>

<file path=customXml/itemProps17.xml><?xml version="1.0" encoding="utf-8"?>
<ds:datastoreItem xmlns:ds="http://schemas.openxmlformats.org/officeDocument/2006/customXml" ds:itemID="{E53216EF-152A-4F34-A20A-BA6A0132B617}">
  <ds:schemaRefs>
    <ds:schemaRef ds:uri="http://schemas.openxmlformats.org/officeDocument/2006/bibliography"/>
  </ds:schemaRefs>
</ds:datastoreItem>
</file>

<file path=customXml/itemProps18.xml><?xml version="1.0" encoding="utf-8"?>
<ds:datastoreItem xmlns:ds="http://schemas.openxmlformats.org/officeDocument/2006/customXml" ds:itemID="{EAA25876-F032-4801-9177-57E4FBBC2C16}">
  <ds:schemaRefs>
    <ds:schemaRef ds:uri="http://schemas.openxmlformats.org/officeDocument/2006/bibliography"/>
  </ds:schemaRefs>
</ds:datastoreItem>
</file>

<file path=customXml/itemProps19.xml><?xml version="1.0" encoding="utf-8"?>
<ds:datastoreItem xmlns:ds="http://schemas.openxmlformats.org/officeDocument/2006/customXml" ds:itemID="{1DA4192C-42F6-425A-BFAE-BA0443949E46}">
  <ds:schemaRefs>
    <ds:schemaRef ds:uri="http://schemas.openxmlformats.org/officeDocument/2006/bibliography"/>
  </ds:schemaRefs>
</ds:datastoreItem>
</file>

<file path=customXml/itemProps2.xml><?xml version="1.0" encoding="utf-8"?>
<ds:datastoreItem xmlns:ds="http://schemas.openxmlformats.org/officeDocument/2006/customXml" ds:itemID="{787F21F1-6D25-48F5-B7A6-F86AADB1CD29}">
  <ds:schemaRefs>
    <ds:schemaRef ds:uri="http://schemas.openxmlformats.org/officeDocument/2006/bibliography"/>
  </ds:schemaRefs>
</ds:datastoreItem>
</file>

<file path=customXml/itemProps20.xml><?xml version="1.0" encoding="utf-8"?>
<ds:datastoreItem xmlns:ds="http://schemas.openxmlformats.org/officeDocument/2006/customXml" ds:itemID="{56FB2CD7-02DB-44B5-9AD2-922E62E2E171}">
  <ds:schemaRefs>
    <ds:schemaRef ds:uri="http://schemas.openxmlformats.org/officeDocument/2006/bibliography"/>
  </ds:schemaRefs>
</ds:datastoreItem>
</file>

<file path=customXml/itemProps21.xml><?xml version="1.0" encoding="utf-8"?>
<ds:datastoreItem xmlns:ds="http://schemas.openxmlformats.org/officeDocument/2006/customXml" ds:itemID="{3DEF4E9B-74F5-40C9-A657-7C9AE69CCA99}">
  <ds:schemaRefs>
    <ds:schemaRef ds:uri="http://schemas.openxmlformats.org/officeDocument/2006/bibliography"/>
  </ds:schemaRefs>
</ds:datastoreItem>
</file>

<file path=customXml/itemProps22.xml><?xml version="1.0" encoding="utf-8"?>
<ds:datastoreItem xmlns:ds="http://schemas.openxmlformats.org/officeDocument/2006/customXml" ds:itemID="{C9103A75-68D9-49D8-BDD8-A9E2B4D64E00}">
  <ds:schemaRefs>
    <ds:schemaRef ds:uri="http://schemas.openxmlformats.org/officeDocument/2006/bibliography"/>
  </ds:schemaRefs>
</ds:datastoreItem>
</file>

<file path=customXml/itemProps23.xml><?xml version="1.0" encoding="utf-8"?>
<ds:datastoreItem xmlns:ds="http://schemas.openxmlformats.org/officeDocument/2006/customXml" ds:itemID="{C3119C5F-39A1-441D-A755-8833F90C11A1}">
  <ds:schemaRefs>
    <ds:schemaRef ds:uri="http://schemas.openxmlformats.org/officeDocument/2006/bibliography"/>
  </ds:schemaRefs>
</ds:datastoreItem>
</file>

<file path=customXml/itemProps24.xml><?xml version="1.0" encoding="utf-8"?>
<ds:datastoreItem xmlns:ds="http://schemas.openxmlformats.org/officeDocument/2006/customXml" ds:itemID="{A594ADCA-9BFE-41DE-9235-1996A5302C96}">
  <ds:schemaRefs>
    <ds:schemaRef ds:uri="http://schemas.openxmlformats.org/officeDocument/2006/bibliography"/>
  </ds:schemaRefs>
</ds:datastoreItem>
</file>

<file path=customXml/itemProps25.xml><?xml version="1.0" encoding="utf-8"?>
<ds:datastoreItem xmlns:ds="http://schemas.openxmlformats.org/officeDocument/2006/customXml" ds:itemID="{55132A14-8A8F-4F56-AA6B-508EA83584AB}">
  <ds:schemaRefs>
    <ds:schemaRef ds:uri="http://schemas.openxmlformats.org/officeDocument/2006/bibliography"/>
  </ds:schemaRefs>
</ds:datastoreItem>
</file>

<file path=customXml/itemProps26.xml><?xml version="1.0" encoding="utf-8"?>
<ds:datastoreItem xmlns:ds="http://schemas.openxmlformats.org/officeDocument/2006/customXml" ds:itemID="{D9898E2D-8951-4075-BC08-A56F46D01874}">
  <ds:schemaRefs>
    <ds:schemaRef ds:uri="http://schemas.openxmlformats.org/officeDocument/2006/bibliography"/>
  </ds:schemaRefs>
</ds:datastoreItem>
</file>

<file path=customXml/itemProps27.xml><?xml version="1.0" encoding="utf-8"?>
<ds:datastoreItem xmlns:ds="http://schemas.openxmlformats.org/officeDocument/2006/customXml" ds:itemID="{9637FB62-6237-4BCB-B479-DF55608E65D8}">
  <ds:schemaRefs>
    <ds:schemaRef ds:uri="http://schemas.openxmlformats.org/officeDocument/2006/bibliography"/>
  </ds:schemaRefs>
</ds:datastoreItem>
</file>

<file path=customXml/itemProps28.xml><?xml version="1.0" encoding="utf-8"?>
<ds:datastoreItem xmlns:ds="http://schemas.openxmlformats.org/officeDocument/2006/customXml" ds:itemID="{F8DF0BEB-371C-4260-A280-FFCF230604FB}">
  <ds:schemaRefs>
    <ds:schemaRef ds:uri="http://schemas.openxmlformats.org/officeDocument/2006/bibliography"/>
  </ds:schemaRefs>
</ds:datastoreItem>
</file>

<file path=customXml/itemProps29.xml><?xml version="1.0" encoding="utf-8"?>
<ds:datastoreItem xmlns:ds="http://schemas.openxmlformats.org/officeDocument/2006/customXml" ds:itemID="{3788B7D8-338C-42BF-89D3-4AAF48EC5324}">
  <ds:schemaRefs>
    <ds:schemaRef ds:uri="http://schemas.openxmlformats.org/officeDocument/2006/bibliography"/>
  </ds:schemaRefs>
</ds:datastoreItem>
</file>

<file path=customXml/itemProps3.xml><?xml version="1.0" encoding="utf-8"?>
<ds:datastoreItem xmlns:ds="http://schemas.openxmlformats.org/officeDocument/2006/customXml" ds:itemID="{49382195-D044-4536-9CD5-2B391AAA6803}">
  <ds:schemaRefs>
    <ds:schemaRef ds:uri="http://schemas.openxmlformats.org/officeDocument/2006/bibliography"/>
  </ds:schemaRefs>
</ds:datastoreItem>
</file>

<file path=customXml/itemProps30.xml><?xml version="1.0" encoding="utf-8"?>
<ds:datastoreItem xmlns:ds="http://schemas.openxmlformats.org/officeDocument/2006/customXml" ds:itemID="{6C584B3E-4400-4F77-8F02-F7373CCBA8B2}">
  <ds:schemaRefs>
    <ds:schemaRef ds:uri="http://schemas.openxmlformats.org/officeDocument/2006/bibliography"/>
  </ds:schemaRefs>
</ds:datastoreItem>
</file>

<file path=customXml/itemProps4.xml><?xml version="1.0" encoding="utf-8"?>
<ds:datastoreItem xmlns:ds="http://schemas.openxmlformats.org/officeDocument/2006/customXml" ds:itemID="{45927612-E2A2-49E3-8865-B322C5201CE9}">
  <ds:schemaRefs>
    <ds:schemaRef ds:uri="http://schemas.openxmlformats.org/officeDocument/2006/bibliography"/>
  </ds:schemaRefs>
</ds:datastoreItem>
</file>

<file path=customXml/itemProps5.xml><?xml version="1.0" encoding="utf-8"?>
<ds:datastoreItem xmlns:ds="http://schemas.openxmlformats.org/officeDocument/2006/customXml" ds:itemID="{A617B361-8768-488E-8940-882FFD8424EA}">
  <ds:schemaRefs>
    <ds:schemaRef ds:uri="http://schemas.openxmlformats.org/officeDocument/2006/bibliography"/>
  </ds:schemaRefs>
</ds:datastoreItem>
</file>

<file path=customXml/itemProps6.xml><?xml version="1.0" encoding="utf-8"?>
<ds:datastoreItem xmlns:ds="http://schemas.openxmlformats.org/officeDocument/2006/customXml" ds:itemID="{DE929969-B904-422E-9837-D6C8DF2CF834}">
  <ds:schemaRefs>
    <ds:schemaRef ds:uri="http://schemas.openxmlformats.org/officeDocument/2006/bibliography"/>
  </ds:schemaRefs>
</ds:datastoreItem>
</file>

<file path=customXml/itemProps7.xml><?xml version="1.0" encoding="utf-8"?>
<ds:datastoreItem xmlns:ds="http://schemas.openxmlformats.org/officeDocument/2006/customXml" ds:itemID="{ECFD2691-1DF8-4B39-A581-2839816ACABD}">
  <ds:schemaRefs>
    <ds:schemaRef ds:uri="http://schemas.openxmlformats.org/officeDocument/2006/bibliography"/>
  </ds:schemaRefs>
</ds:datastoreItem>
</file>

<file path=customXml/itemProps8.xml><?xml version="1.0" encoding="utf-8"?>
<ds:datastoreItem xmlns:ds="http://schemas.openxmlformats.org/officeDocument/2006/customXml" ds:itemID="{C50CEE68-802D-468E-B989-E03731B01B6B}">
  <ds:schemaRefs>
    <ds:schemaRef ds:uri="http://schemas.openxmlformats.org/officeDocument/2006/bibliography"/>
  </ds:schemaRefs>
</ds:datastoreItem>
</file>

<file path=customXml/itemProps9.xml><?xml version="1.0" encoding="utf-8"?>
<ds:datastoreItem xmlns:ds="http://schemas.openxmlformats.org/officeDocument/2006/customXml" ds:itemID="{479CA191-264E-4D92-8B5C-1EAD37B5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8992</Words>
  <Characters>51260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2012 UNFPA Executive Director Report</vt:lpstr>
    </vt:vector>
  </TitlesOfParts>
  <Company>UNFPA</Company>
  <LinksUpToDate>false</LinksUpToDate>
  <CharactersWithSpaces>60132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UNFPA Executive Director Report</dc:title>
  <dc:creator>Horst Rutsch</dc:creator>
  <cp:keywords>UNFPA, United Nations Population Fund</cp:keywords>
  <cp:lastModifiedBy>Svetlana Iazykova</cp:lastModifiedBy>
  <cp:revision>2</cp:revision>
  <cp:lastPrinted>2016-06-06T15:34:00Z</cp:lastPrinted>
  <dcterms:created xsi:type="dcterms:W3CDTF">2016-06-30T16:00:00Z</dcterms:created>
  <dcterms:modified xsi:type="dcterms:W3CDTF">2016-06-30T16:00:00Z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a4e248c2-d371-4958-9ff6-980db2256d18</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ies>
</file>