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0E168" w14:textId="1B1743E2" w:rsidR="00960701" w:rsidRPr="00612BDF" w:rsidRDefault="003530E5" w:rsidP="00612BDF">
      <w:pPr>
        <w:jc w:val="center"/>
        <w:rPr>
          <w:rFonts w:ascii="Times New Roman" w:hAnsi="Times New Roman" w:cs="Times New Roman"/>
          <w:b/>
          <w:sz w:val="28"/>
          <w:szCs w:val="28"/>
        </w:rPr>
      </w:pPr>
      <w:bookmarkStart w:id="0" w:name="_GoBack"/>
      <w:bookmarkEnd w:id="0"/>
      <w:r w:rsidRPr="00612BDF">
        <w:rPr>
          <w:rFonts w:ascii="Times New Roman" w:hAnsi="Times New Roman" w:cs="Times New Roman"/>
          <w:b/>
          <w:sz w:val="28"/>
          <w:szCs w:val="28"/>
        </w:rPr>
        <w:t xml:space="preserve">Draft UNDAF </w:t>
      </w:r>
      <w:r w:rsidR="009B6E56" w:rsidRPr="00612BDF">
        <w:rPr>
          <w:rFonts w:ascii="Times New Roman" w:hAnsi="Times New Roman" w:cs="Times New Roman"/>
          <w:b/>
          <w:sz w:val="28"/>
          <w:szCs w:val="28"/>
        </w:rPr>
        <w:t xml:space="preserve">Result Matrix </w:t>
      </w:r>
      <w:r w:rsidR="00612BDF">
        <w:rPr>
          <w:rFonts w:ascii="Times New Roman" w:hAnsi="Times New Roman" w:cs="Times New Roman"/>
          <w:b/>
          <w:sz w:val="28"/>
          <w:szCs w:val="28"/>
        </w:rPr>
        <w:t>for Ukraine 8 May 2017</w:t>
      </w:r>
    </w:p>
    <w:tbl>
      <w:tblPr>
        <w:tblStyle w:val="TableGrid"/>
        <w:tblW w:w="12987" w:type="dxa"/>
        <w:tblInd w:w="-459" w:type="dxa"/>
        <w:tblBorders>
          <w:left w:val="none" w:sz="0" w:space="0" w:color="auto"/>
          <w:right w:val="none" w:sz="0" w:space="0" w:color="auto"/>
        </w:tblBorders>
        <w:tblLook w:val="04A0" w:firstRow="1" w:lastRow="0" w:firstColumn="1" w:lastColumn="0" w:noHBand="0" w:noVBand="1"/>
      </w:tblPr>
      <w:tblGrid>
        <w:gridCol w:w="2097"/>
        <w:gridCol w:w="3573"/>
        <w:gridCol w:w="3261"/>
        <w:gridCol w:w="2268"/>
        <w:gridCol w:w="1788"/>
      </w:tblGrid>
      <w:tr w:rsidR="00DF1F1F" w:rsidRPr="00612BDF" w14:paraId="44D6A7A4" w14:textId="77777777" w:rsidTr="008D3C0D">
        <w:trPr>
          <w:trHeight w:val="456"/>
          <w:tblHeader/>
        </w:trPr>
        <w:tc>
          <w:tcPr>
            <w:tcW w:w="12987" w:type="dxa"/>
            <w:gridSpan w:val="5"/>
            <w:tcBorders>
              <w:top w:val="nil"/>
              <w:bottom w:val="single" w:sz="4" w:space="0" w:color="548DD4" w:themeColor="text2" w:themeTint="99"/>
            </w:tcBorders>
            <w:shd w:val="clear" w:color="auto" w:fill="95B3D7" w:themeFill="accent1" w:themeFillTint="99"/>
            <w:vAlign w:val="center"/>
          </w:tcPr>
          <w:p w14:paraId="2FF42906" w14:textId="77777777" w:rsidR="00DF1F1F" w:rsidRPr="00612BDF" w:rsidRDefault="00891AF3" w:rsidP="00DF1F1F">
            <w:pPr>
              <w:jc w:val="center"/>
              <w:rPr>
                <w:rFonts w:ascii="Times New Roman" w:hAnsi="Times New Roman" w:cs="Times New Roman"/>
                <w:b/>
                <w:sz w:val="20"/>
                <w:szCs w:val="20"/>
              </w:rPr>
            </w:pPr>
            <w:r w:rsidRPr="00612BDF">
              <w:rPr>
                <w:rFonts w:ascii="Times New Roman" w:hAnsi="Times New Roman" w:cs="Times New Roman"/>
                <w:b/>
                <w:sz w:val="20"/>
                <w:szCs w:val="20"/>
              </w:rPr>
              <w:t xml:space="preserve">UNDAF RESULT FRAMEWORK </w:t>
            </w:r>
          </w:p>
        </w:tc>
      </w:tr>
      <w:tr w:rsidR="00DF1F1F" w:rsidRPr="00612BDF" w14:paraId="22B52F7F" w14:textId="77777777" w:rsidTr="00EC0AD2">
        <w:trPr>
          <w:trHeight w:val="450"/>
          <w:tblHeader/>
        </w:trPr>
        <w:tc>
          <w:tcPr>
            <w:tcW w:w="2097" w:type="dxa"/>
            <w:tcBorders>
              <w:top w:val="single" w:sz="4" w:space="0" w:color="548DD4" w:themeColor="text2" w:themeTint="99"/>
              <w:bottom w:val="single" w:sz="4" w:space="0" w:color="548DD4" w:themeColor="text2" w:themeTint="99"/>
              <w:right w:val="nil"/>
            </w:tcBorders>
            <w:shd w:val="clear" w:color="auto" w:fill="95B3D7" w:themeFill="accent1" w:themeFillTint="99"/>
          </w:tcPr>
          <w:p w14:paraId="79EA1DF5" w14:textId="77777777" w:rsidR="00DF1F1F" w:rsidRPr="00612BDF" w:rsidRDefault="00DF1F1F" w:rsidP="00DF1F1F">
            <w:pPr>
              <w:rPr>
                <w:rFonts w:ascii="Times New Roman" w:hAnsi="Times New Roman" w:cs="Times New Roman"/>
                <w:b/>
                <w:sz w:val="20"/>
                <w:szCs w:val="20"/>
              </w:rPr>
            </w:pPr>
            <w:r w:rsidRPr="00612BDF">
              <w:rPr>
                <w:rFonts w:ascii="Times New Roman" w:hAnsi="Times New Roman" w:cs="Times New Roman"/>
                <w:b/>
                <w:sz w:val="20"/>
                <w:szCs w:val="20"/>
              </w:rPr>
              <w:t>Outcomes</w:t>
            </w:r>
          </w:p>
        </w:tc>
        <w:tc>
          <w:tcPr>
            <w:tcW w:w="3573" w:type="dxa"/>
            <w:tcBorders>
              <w:top w:val="single" w:sz="4" w:space="0" w:color="548DD4" w:themeColor="text2" w:themeTint="99"/>
              <w:left w:val="nil"/>
              <w:bottom w:val="single" w:sz="4" w:space="0" w:color="548DD4" w:themeColor="text2" w:themeTint="99"/>
              <w:right w:val="nil"/>
            </w:tcBorders>
            <w:shd w:val="clear" w:color="auto" w:fill="95B3D7" w:themeFill="accent1" w:themeFillTint="99"/>
          </w:tcPr>
          <w:p w14:paraId="258C48FA" w14:textId="77777777" w:rsidR="00FC2F66" w:rsidRPr="00612BDF" w:rsidRDefault="00FC2F66" w:rsidP="00FC2F66">
            <w:pPr>
              <w:rPr>
                <w:rFonts w:ascii="Times New Roman" w:hAnsi="Times New Roman" w:cs="Times New Roman"/>
                <w:b/>
                <w:sz w:val="20"/>
                <w:szCs w:val="20"/>
              </w:rPr>
            </w:pPr>
            <w:r w:rsidRPr="00612BDF">
              <w:rPr>
                <w:rFonts w:ascii="Times New Roman" w:hAnsi="Times New Roman" w:cs="Times New Roman"/>
                <w:b/>
                <w:sz w:val="20"/>
                <w:szCs w:val="20"/>
              </w:rPr>
              <w:t>Indicators &amp; responsible agencies</w:t>
            </w:r>
            <w:r w:rsidR="00DF1F1F" w:rsidRPr="00612BDF">
              <w:rPr>
                <w:rFonts w:ascii="Times New Roman" w:hAnsi="Times New Roman" w:cs="Times New Roman"/>
                <w:b/>
                <w:sz w:val="20"/>
                <w:szCs w:val="20"/>
              </w:rPr>
              <w:t xml:space="preserve"> </w:t>
            </w:r>
          </w:p>
          <w:p w14:paraId="11D853CC" w14:textId="77777777" w:rsidR="00DF1F1F" w:rsidRPr="00612BDF" w:rsidRDefault="00DF1F1F" w:rsidP="00DF1F1F">
            <w:pPr>
              <w:rPr>
                <w:rFonts w:ascii="Times New Roman" w:hAnsi="Times New Roman" w:cs="Times New Roman"/>
                <w:b/>
                <w:sz w:val="20"/>
                <w:szCs w:val="20"/>
              </w:rPr>
            </w:pPr>
          </w:p>
        </w:tc>
        <w:tc>
          <w:tcPr>
            <w:tcW w:w="3261" w:type="dxa"/>
            <w:tcBorders>
              <w:top w:val="single" w:sz="4" w:space="0" w:color="548DD4" w:themeColor="text2" w:themeTint="99"/>
              <w:left w:val="nil"/>
              <w:bottom w:val="single" w:sz="4" w:space="0" w:color="548DD4" w:themeColor="text2" w:themeTint="99"/>
              <w:right w:val="nil"/>
            </w:tcBorders>
            <w:shd w:val="clear" w:color="auto" w:fill="95B3D7" w:themeFill="accent1" w:themeFillTint="99"/>
          </w:tcPr>
          <w:p w14:paraId="33137CB2" w14:textId="77777777" w:rsidR="00FC2F66" w:rsidRPr="00612BDF" w:rsidRDefault="00FC2F66" w:rsidP="00FC2F66">
            <w:pPr>
              <w:rPr>
                <w:rFonts w:ascii="Times New Roman" w:hAnsi="Times New Roman" w:cs="Times New Roman"/>
                <w:b/>
                <w:sz w:val="20"/>
                <w:szCs w:val="20"/>
              </w:rPr>
            </w:pPr>
            <w:r w:rsidRPr="00612BDF">
              <w:rPr>
                <w:rFonts w:ascii="Times New Roman" w:hAnsi="Times New Roman" w:cs="Times New Roman"/>
                <w:b/>
                <w:sz w:val="20"/>
                <w:szCs w:val="20"/>
              </w:rPr>
              <w:t xml:space="preserve">Baselines, Targets, </w:t>
            </w:r>
          </w:p>
          <w:p w14:paraId="0DA38C5D" w14:textId="77777777" w:rsidR="00DF1F1F" w:rsidRPr="00612BDF" w:rsidRDefault="00FC2F66" w:rsidP="00FC2F66">
            <w:pPr>
              <w:rPr>
                <w:rFonts w:ascii="Times New Roman" w:hAnsi="Times New Roman" w:cs="Times New Roman"/>
                <w:b/>
                <w:sz w:val="20"/>
                <w:szCs w:val="20"/>
              </w:rPr>
            </w:pPr>
            <w:r w:rsidRPr="00612BDF">
              <w:rPr>
                <w:rFonts w:ascii="Times New Roman" w:hAnsi="Times New Roman" w:cs="Times New Roman"/>
                <w:b/>
                <w:sz w:val="20"/>
                <w:szCs w:val="20"/>
              </w:rPr>
              <w:t>Means of Verification and Frequency</w:t>
            </w:r>
          </w:p>
        </w:tc>
        <w:tc>
          <w:tcPr>
            <w:tcW w:w="2268" w:type="dxa"/>
            <w:tcBorders>
              <w:top w:val="single" w:sz="4" w:space="0" w:color="548DD4" w:themeColor="text2" w:themeTint="99"/>
              <w:left w:val="nil"/>
              <w:bottom w:val="single" w:sz="4" w:space="0" w:color="548DD4" w:themeColor="text2" w:themeTint="99"/>
              <w:right w:val="nil"/>
            </w:tcBorders>
            <w:shd w:val="clear" w:color="auto" w:fill="95B3D7" w:themeFill="accent1" w:themeFillTint="99"/>
          </w:tcPr>
          <w:p w14:paraId="564C7B24" w14:textId="77777777" w:rsidR="00DF1F1F" w:rsidRPr="00612BDF" w:rsidRDefault="008F6A79" w:rsidP="00DF1F1F">
            <w:pPr>
              <w:rPr>
                <w:rFonts w:ascii="Times New Roman" w:hAnsi="Times New Roman" w:cs="Times New Roman"/>
                <w:b/>
                <w:sz w:val="20"/>
                <w:szCs w:val="20"/>
              </w:rPr>
            </w:pPr>
            <w:r w:rsidRPr="00612BDF">
              <w:rPr>
                <w:rFonts w:ascii="Times New Roman" w:hAnsi="Times New Roman" w:cs="Times New Roman"/>
                <w:b/>
                <w:sz w:val="20"/>
                <w:szCs w:val="20"/>
              </w:rPr>
              <w:t>Role of partners:</w:t>
            </w:r>
            <w:r w:rsidR="00F97619" w:rsidRPr="00612BDF">
              <w:rPr>
                <w:rStyle w:val="FootnoteReference"/>
                <w:rFonts w:ascii="Times New Roman" w:hAnsi="Times New Roman" w:cs="Times New Roman"/>
                <w:b/>
                <w:sz w:val="20"/>
                <w:szCs w:val="20"/>
              </w:rPr>
              <w:footnoteReference w:id="2"/>
            </w:r>
          </w:p>
        </w:tc>
        <w:tc>
          <w:tcPr>
            <w:tcW w:w="1788" w:type="dxa"/>
            <w:tcBorders>
              <w:top w:val="single" w:sz="4" w:space="0" w:color="548DD4" w:themeColor="text2" w:themeTint="99"/>
              <w:left w:val="nil"/>
              <w:bottom w:val="single" w:sz="4" w:space="0" w:color="548DD4" w:themeColor="text2" w:themeTint="99"/>
              <w:right w:val="nil"/>
            </w:tcBorders>
            <w:shd w:val="clear" w:color="auto" w:fill="95B3D7" w:themeFill="accent1" w:themeFillTint="99"/>
          </w:tcPr>
          <w:p w14:paraId="4F1CE620" w14:textId="77777777" w:rsidR="00DF1F1F" w:rsidRPr="00612BDF" w:rsidRDefault="00FC2F66" w:rsidP="004D4E5E">
            <w:pPr>
              <w:rPr>
                <w:rFonts w:ascii="Times New Roman" w:hAnsi="Times New Roman" w:cs="Times New Roman"/>
                <w:b/>
                <w:sz w:val="20"/>
                <w:szCs w:val="20"/>
              </w:rPr>
            </w:pPr>
            <w:r w:rsidRPr="00612BDF">
              <w:rPr>
                <w:rFonts w:ascii="Times New Roman" w:hAnsi="Times New Roman" w:cs="Times New Roman"/>
                <w:b/>
                <w:sz w:val="20"/>
                <w:szCs w:val="20"/>
              </w:rPr>
              <w:t>Agency Indicative Budget</w:t>
            </w:r>
            <w:r w:rsidR="00FF5FD8" w:rsidRPr="00612BDF">
              <w:rPr>
                <w:rFonts w:ascii="Times New Roman" w:hAnsi="Times New Roman" w:cs="Times New Roman"/>
                <w:b/>
                <w:sz w:val="20"/>
                <w:szCs w:val="20"/>
              </w:rPr>
              <w:t xml:space="preserve"> (USD)</w:t>
            </w:r>
          </w:p>
        </w:tc>
      </w:tr>
      <w:tr w:rsidR="00DF1F1F" w:rsidRPr="00612BDF" w14:paraId="414DE41A" w14:textId="77777777" w:rsidTr="008D3C0D">
        <w:trPr>
          <w:trHeight w:val="414"/>
        </w:trPr>
        <w:tc>
          <w:tcPr>
            <w:tcW w:w="12987" w:type="dxa"/>
            <w:gridSpan w:val="5"/>
            <w:tcBorders>
              <w:top w:val="single" w:sz="4" w:space="0" w:color="548DD4" w:themeColor="text2" w:themeTint="99"/>
              <w:bottom w:val="single" w:sz="4" w:space="0" w:color="548DD4" w:themeColor="text2" w:themeTint="99"/>
            </w:tcBorders>
            <w:shd w:val="clear" w:color="auto" w:fill="DAEEF3" w:themeFill="accent5" w:themeFillTint="33"/>
            <w:vAlign w:val="center"/>
          </w:tcPr>
          <w:p w14:paraId="1BEBD4C2" w14:textId="77777777" w:rsidR="00DF1F1F" w:rsidRPr="00612BDF" w:rsidRDefault="00602D48" w:rsidP="008F6A79">
            <w:pPr>
              <w:rPr>
                <w:rFonts w:ascii="Times New Roman" w:hAnsi="Times New Roman" w:cs="Times New Roman"/>
                <w:b/>
                <w:sz w:val="20"/>
                <w:szCs w:val="20"/>
              </w:rPr>
            </w:pPr>
            <w:r w:rsidRPr="00612BDF">
              <w:rPr>
                <w:rFonts w:ascii="Times New Roman" w:hAnsi="Times New Roman" w:cs="Times New Roman"/>
                <w:b/>
                <w:sz w:val="20"/>
                <w:szCs w:val="20"/>
              </w:rPr>
              <w:t xml:space="preserve">Thematic Pillar 1: </w:t>
            </w:r>
            <w:r w:rsidR="008F6A79" w:rsidRPr="00612BDF">
              <w:rPr>
                <w:rFonts w:ascii="Times New Roman" w:eastAsia="Times New Roman" w:hAnsi="Times New Roman" w:cs="Times New Roman"/>
                <w:b/>
                <w:bCs/>
                <w:sz w:val="20"/>
                <w:szCs w:val="20"/>
              </w:rPr>
              <w:t>Democratic governance, rule of law and civic participation</w:t>
            </w:r>
          </w:p>
        </w:tc>
      </w:tr>
      <w:tr w:rsidR="00DF1F1F" w:rsidRPr="00612BDF" w14:paraId="459E2422" w14:textId="77777777" w:rsidTr="008D3C0D">
        <w:trPr>
          <w:trHeight w:val="414"/>
        </w:trPr>
        <w:tc>
          <w:tcPr>
            <w:tcW w:w="12987" w:type="dxa"/>
            <w:gridSpan w:val="5"/>
            <w:tcBorders>
              <w:top w:val="single" w:sz="4" w:space="0" w:color="548DD4" w:themeColor="text2" w:themeTint="99"/>
              <w:bottom w:val="single" w:sz="4" w:space="0" w:color="548DD4" w:themeColor="text2" w:themeTint="99"/>
            </w:tcBorders>
            <w:shd w:val="clear" w:color="auto" w:fill="DAEEF3" w:themeFill="accent5" w:themeFillTint="33"/>
            <w:vAlign w:val="center"/>
          </w:tcPr>
          <w:p w14:paraId="79613FB3" w14:textId="60AB54C9" w:rsidR="00923E32" w:rsidRPr="00612BDF" w:rsidRDefault="00DF1F1F" w:rsidP="00891AF3">
            <w:pPr>
              <w:spacing w:before="40" w:after="40"/>
              <w:rPr>
                <w:rFonts w:ascii="Times New Roman" w:hAnsi="Times New Roman" w:cs="Times New Roman"/>
                <w:b/>
                <w:sz w:val="20"/>
                <w:szCs w:val="20"/>
              </w:rPr>
            </w:pPr>
            <w:r w:rsidRPr="00612BDF">
              <w:rPr>
                <w:rFonts w:ascii="Times New Roman" w:hAnsi="Times New Roman" w:cs="Times New Roman"/>
                <w:b/>
                <w:sz w:val="20"/>
                <w:szCs w:val="20"/>
              </w:rPr>
              <w:t>National Development Goals</w:t>
            </w:r>
            <w:r w:rsidRPr="00612BDF">
              <w:rPr>
                <w:rFonts w:ascii="Times New Roman" w:hAnsi="Times New Roman" w:cs="Times New Roman"/>
                <w:b/>
                <w:sz w:val="20"/>
                <w:szCs w:val="20"/>
                <w:vertAlign w:val="superscript"/>
              </w:rPr>
              <w:footnoteReference w:id="3"/>
            </w:r>
            <w:r w:rsidRPr="00612BDF">
              <w:rPr>
                <w:rFonts w:ascii="Times New Roman" w:hAnsi="Times New Roman" w:cs="Times New Roman"/>
                <w:b/>
                <w:sz w:val="20"/>
                <w:szCs w:val="20"/>
              </w:rPr>
              <w:t xml:space="preserve">: </w:t>
            </w:r>
            <w:r w:rsidR="00923E32" w:rsidRPr="00612BDF">
              <w:rPr>
                <w:rFonts w:ascii="Times New Roman" w:hAnsi="Times New Roman" w:cs="Times New Roman"/>
                <w:b/>
                <w:sz w:val="20"/>
                <w:szCs w:val="20"/>
              </w:rPr>
              <w:t xml:space="preserve">Strategy 2020, Anti-corruption Strategy, National Human Rights Strategy (2015-2020) and National Action Plan, State Programme on Equal Rights and Opportunities of Women and Men (2017 – 2021), National Health Reform Strategy for Ukraine 2015-2020, State Programme on Equal Rights and Opportunities </w:t>
            </w:r>
            <w:r w:rsidR="00072245" w:rsidRPr="00612BDF">
              <w:rPr>
                <w:rFonts w:ascii="Times New Roman" w:hAnsi="Times New Roman" w:cs="Times New Roman"/>
                <w:b/>
                <w:sz w:val="20"/>
                <w:szCs w:val="20"/>
              </w:rPr>
              <w:t>for Women and Men (2017 – 2021)</w:t>
            </w:r>
            <w:r w:rsidR="00923E32" w:rsidRPr="00612BDF" w:rsidDel="00923E32">
              <w:rPr>
                <w:rFonts w:ascii="Times New Roman" w:hAnsi="Times New Roman" w:cs="Times New Roman"/>
                <w:b/>
                <w:sz w:val="20"/>
                <w:szCs w:val="20"/>
              </w:rPr>
              <w:t xml:space="preserve"> </w:t>
            </w:r>
          </w:p>
          <w:p w14:paraId="510B9D4B" w14:textId="01A15EEB" w:rsidR="00DF1F1F" w:rsidRPr="00612BDF" w:rsidRDefault="00DF1F1F" w:rsidP="00891AF3">
            <w:pPr>
              <w:spacing w:before="40" w:after="40"/>
              <w:rPr>
                <w:rFonts w:ascii="Times New Roman" w:hAnsi="Times New Roman" w:cs="Times New Roman"/>
                <w:b/>
                <w:sz w:val="20"/>
                <w:szCs w:val="20"/>
              </w:rPr>
            </w:pPr>
            <w:r w:rsidRPr="00612BDF">
              <w:rPr>
                <w:rFonts w:ascii="Times New Roman" w:hAnsi="Times New Roman" w:cs="Times New Roman"/>
                <w:b/>
                <w:sz w:val="20"/>
                <w:szCs w:val="20"/>
              </w:rPr>
              <w:t>SDGs</w:t>
            </w:r>
            <w:r w:rsidRPr="00612BDF">
              <w:rPr>
                <w:rFonts w:ascii="Times New Roman" w:hAnsi="Times New Roman" w:cs="Times New Roman"/>
                <w:b/>
                <w:sz w:val="20"/>
                <w:szCs w:val="20"/>
                <w:vertAlign w:val="superscript"/>
              </w:rPr>
              <w:footnoteReference w:id="4"/>
            </w:r>
            <w:r w:rsidRPr="00612BDF">
              <w:rPr>
                <w:rFonts w:ascii="Times New Roman" w:hAnsi="Times New Roman" w:cs="Times New Roman"/>
                <w:b/>
                <w:sz w:val="20"/>
                <w:szCs w:val="20"/>
              </w:rPr>
              <w:t xml:space="preserve"> </w:t>
            </w:r>
            <w:r w:rsidR="00935642" w:rsidRPr="00612BDF">
              <w:rPr>
                <w:rFonts w:ascii="Times New Roman" w:hAnsi="Times New Roman" w:cs="Times New Roman"/>
                <w:b/>
                <w:sz w:val="20"/>
                <w:szCs w:val="20"/>
              </w:rPr>
              <w:t xml:space="preserve">- </w:t>
            </w:r>
            <w:r w:rsidR="00FB4DB0" w:rsidRPr="00612BDF">
              <w:rPr>
                <w:rFonts w:ascii="Times New Roman" w:hAnsi="Times New Roman" w:cs="Times New Roman"/>
                <w:b/>
                <w:sz w:val="20"/>
                <w:szCs w:val="20"/>
              </w:rPr>
              <w:t>4, 5, 10, 16</w:t>
            </w:r>
          </w:p>
        </w:tc>
      </w:tr>
      <w:tr w:rsidR="0096628D" w:rsidRPr="00612BDF" w14:paraId="0494EA2E" w14:textId="77777777" w:rsidTr="00A951BF">
        <w:trPr>
          <w:trHeight w:val="1241"/>
        </w:trPr>
        <w:tc>
          <w:tcPr>
            <w:tcW w:w="2097" w:type="dxa"/>
            <w:vMerge w:val="restart"/>
            <w:tcBorders>
              <w:top w:val="single" w:sz="4" w:space="0" w:color="auto"/>
              <w:left w:val="single" w:sz="4" w:space="0" w:color="auto"/>
              <w:right w:val="single" w:sz="4" w:space="0" w:color="auto"/>
            </w:tcBorders>
          </w:tcPr>
          <w:p w14:paraId="5DF0523E" w14:textId="7254F932" w:rsidR="0096628D" w:rsidRPr="00612BDF" w:rsidRDefault="0096628D" w:rsidP="007F2049">
            <w:pPr>
              <w:rPr>
                <w:rFonts w:ascii="Times New Roman" w:hAnsi="Times New Roman" w:cs="Times New Roman"/>
                <w:b/>
                <w:sz w:val="20"/>
                <w:szCs w:val="20"/>
              </w:rPr>
            </w:pPr>
            <w:r w:rsidRPr="00612BDF">
              <w:rPr>
                <w:rFonts w:ascii="Times New Roman" w:hAnsi="Times New Roman" w:cs="Times New Roman"/>
                <w:b/>
                <w:sz w:val="20"/>
                <w:szCs w:val="20"/>
              </w:rPr>
              <w:t xml:space="preserve">1. </w:t>
            </w:r>
            <w:r w:rsidR="00BE0B0E" w:rsidRPr="00612BDF">
              <w:rPr>
                <w:rFonts w:ascii="Times New Roman" w:hAnsi="Times New Roman" w:cs="Times New Roman"/>
                <w:b/>
                <w:sz w:val="20"/>
                <w:szCs w:val="20"/>
                <w:lang w:val="en-GB"/>
              </w:rPr>
              <w:t xml:space="preserve">By 2022, </w:t>
            </w:r>
            <w:r w:rsidR="007F2049" w:rsidRPr="00612BDF">
              <w:rPr>
                <w:rFonts w:ascii="Times New Roman" w:hAnsi="Times New Roman" w:cs="Times New Roman"/>
                <w:b/>
                <w:bCs/>
                <w:sz w:val="20"/>
                <w:szCs w:val="20"/>
              </w:rPr>
              <w:t>women and men, girls and boys</w:t>
            </w:r>
            <w:r w:rsidR="007F2049" w:rsidRPr="00612BDF">
              <w:rPr>
                <w:rFonts w:ascii="Times New Roman" w:hAnsi="Times New Roman" w:cs="Times New Roman"/>
                <w:b/>
                <w:sz w:val="20"/>
                <w:szCs w:val="20"/>
                <w:lang w:val="en-GB"/>
              </w:rPr>
              <w:t xml:space="preserve"> </w:t>
            </w:r>
            <w:r w:rsidR="00DF1978" w:rsidRPr="00612BDF">
              <w:rPr>
                <w:rFonts w:ascii="Times New Roman" w:hAnsi="Times New Roman" w:cs="Times New Roman"/>
                <w:b/>
                <w:sz w:val="20"/>
                <w:szCs w:val="20"/>
                <w:lang w:val="en-GB"/>
              </w:rPr>
              <w:t xml:space="preserve">participate in decision-making and </w:t>
            </w:r>
            <w:r w:rsidR="00BE0B0E" w:rsidRPr="00612BDF">
              <w:rPr>
                <w:rFonts w:ascii="Times New Roman" w:hAnsi="Times New Roman" w:cs="Times New Roman"/>
                <w:b/>
                <w:sz w:val="20"/>
                <w:szCs w:val="20"/>
                <w:lang w:val="en-GB"/>
              </w:rPr>
              <w:t xml:space="preserve">enjoy </w:t>
            </w:r>
            <w:r w:rsidR="00DF1978" w:rsidRPr="00612BDF">
              <w:rPr>
                <w:rFonts w:ascii="Times New Roman" w:hAnsi="Times New Roman" w:cs="Times New Roman"/>
                <w:b/>
                <w:sz w:val="20"/>
                <w:szCs w:val="20"/>
                <w:lang w:val="en-GB"/>
              </w:rPr>
              <w:t xml:space="preserve">human rights, gender equality, </w:t>
            </w:r>
            <w:r w:rsidR="00BE0B0E" w:rsidRPr="00612BDF">
              <w:rPr>
                <w:rFonts w:ascii="Times New Roman" w:hAnsi="Times New Roman" w:cs="Times New Roman"/>
                <w:b/>
                <w:sz w:val="20"/>
                <w:szCs w:val="20"/>
                <w:lang w:val="en-GB"/>
              </w:rPr>
              <w:t xml:space="preserve">effective, transparent and non-discriminatory </w:t>
            </w:r>
            <w:r w:rsidR="00DF1978" w:rsidRPr="00612BDF">
              <w:rPr>
                <w:rFonts w:ascii="Times New Roman" w:hAnsi="Times New Roman" w:cs="Times New Roman"/>
                <w:b/>
                <w:sz w:val="20"/>
                <w:szCs w:val="20"/>
                <w:lang w:val="en-GB"/>
              </w:rPr>
              <w:t xml:space="preserve">public </w:t>
            </w:r>
            <w:r w:rsidR="00BE0B0E" w:rsidRPr="00612BDF">
              <w:rPr>
                <w:rFonts w:ascii="Times New Roman" w:hAnsi="Times New Roman" w:cs="Times New Roman"/>
                <w:b/>
                <w:sz w:val="20"/>
                <w:szCs w:val="20"/>
                <w:lang w:val="en-GB"/>
              </w:rPr>
              <w:t>services</w:t>
            </w:r>
          </w:p>
        </w:tc>
        <w:tc>
          <w:tcPr>
            <w:tcW w:w="3573" w:type="dxa"/>
            <w:tcBorders>
              <w:top w:val="single" w:sz="4" w:space="0" w:color="auto"/>
              <w:left w:val="single" w:sz="4" w:space="0" w:color="auto"/>
              <w:bottom w:val="single" w:sz="4" w:space="0" w:color="auto"/>
              <w:right w:val="single" w:sz="4" w:space="0" w:color="auto"/>
            </w:tcBorders>
          </w:tcPr>
          <w:p w14:paraId="678FF6FA" w14:textId="1A461CCE" w:rsidR="0096628D" w:rsidRPr="00612BDF" w:rsidRDefault="0096628D" w:rsidP="000A3B04">
            <w:pPr>
              <w:spacing w:line="256" w:lineRule="auto"/>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eastAsia="uk-UA"/>
              </w:rPr>
              <w:t xml:space="preserve">1.1. </w:t>
            </w:r>
            <w:r w:rsidRPr="00612BDF">
              <w:rPr>
                <w:rFonts w:ascii="Times New Roman" w:eastAsia="Times New Roman" w:hAnsi="Times New Roman" w:cs="Times New Roman"/>
                <w:sz w:val="20"/>
                <w:szCs w:val="20"/>
                <w:lang w:val="en-GB" w:eastAsia="uk-UA"/>
              </w:rPr>
              <w:t xml:space="preserve">Corruption Perception Index score </w:t>
            </w:r>
            <w:bookmarkStart w:id="1" w:name="_ftnref36"/>
            <w:bookmarkEnd w:id="1"/>
            <w:r w:rsidRPr="00612BDF">
              <w:rPr>
                <w:rFonts w:ascii="Times New Roman" w:eastAsia="Times New Roman" w:hAnsi="Times New Roman" w:cs="Times New Roman"/>
                <w:sz w:val="20"/>
                <w:szCs w:val="20"/>
                <w:lang w:val="en-GB" w:eastAsia="uk-UA"/>
              </w:rPr>
              <w:t>(16.6.1. (UA))</w:t>
            </w:r>
          </w:p>
          <w:p w14:paraId="1902C896" w14:textId="77777777" w:rsidR="0096628D" w:rsidRPr="00612BDF" w:rsidRDefault="0096628D" w:rsidP="00FE5D0E">
            <w:pPr>
              <w:rPr>
                <w:rFonts w:ascii="Times New Roman" w:hAnsi="Times New Roman" w:cs="Times New Roman"/>
                <w:sz w:val="20"/>
                <w:szCs w:val="20"/>
              </w:rPr>
            </w:pPr>
          </w:p>
        </w:tc>
        <w:tc>
          <w:tcPr>
            <w:tcW w:w="3261" w:type="dxa"/>
            <w:tcBorders>
              <w:top w:val="single" w:sz="4" w:space="0" w:color="auto"/>
              <w:left w:val="single" w:sz="4" w:space="0" w:color="auto"/>
              <w:right w:val="single" w:sz="4" w:space="0" w:color="auto"/>
            </w:tcBorders>
          </w:tcPr>
          <w:p w14:paraId="1AD5EE52" w14:textId="5586440B" w:rsidR="0096628D" w:rsidRPr="00612BDF" w:rsidRDefault="0096628D" w:rsidP="00FC2F66">
            <w:pPr>
              <w:spacing w:line="256" w:lineRule="auto"/>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Baseline (2015): 27 </w:t>
            </w:r>
          </w:p>
          <w:p w14:paraId="1C2492BD" w14:textId="68210211" w:rsidR="0096628D" w:rsidRPr="00612BDF" w:rsidRDefault="0096628D" w:rsidP="00FC2F66">
            <w:pPr>
              <w:spacing w:line="256" w:lineRule="auto"/>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Target (2020): 40 </w:t>
            </w:r>
          </w:p>
          <w:p w14:paraId="421E130F" w14:textId="77777777" w:rsidR="0096628D" w:rsidRPr="00612BDF" w:rsidRDefault="0096628D" w:rsidP="00FC2F66">
            <w:pPr>
              <w:spacing w:line="256" w:lineRule="auto"/>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Source: Transparency International </w:t>
            </w:r>
          </w:p>
          <w:p w14:paraId="16CDFB59" w14:textId="5E8647CC" w:rsidR="0096628D" w:rsidRPr="00612BDF" w:rsidRDefault="0096628D" w:rsidP="00FC2F66">
            <w:pPr>
              <w:rPr>
                <w:rFonts w:ascii="Times New Roman" w:hAnsi="Times New Roman" w:cs="Times New Roman"/>
                <w:sz w:val="20"/>
                <w:szCs w:val="20"/>
              </w:rPr>
            </w:pPr>
            <w:r w:rsidRPr="00612BDF">
              <w:rPr>
                <w:rFonts w:ascii="Times New Roman" w:eastAsia="Times New Roman" w:hAnsi="Times New Roman" w:cs="Times New Roman"/>
                <w:sz w:val="20"/>
                <w:szCs w:val="20"/>
                <w:lang w:val="en-GB" w:eastAsia="uk-UA"/>
              </w:rPr>
              <w:t>Frequency: annual</w:t>
            </w:r>
          </w:p>
          <w:p w14:paraId="77303116" w14:textId="77777777" w:rsidR="0096628D" w:rsidRPr="00612BDF" w:rsidRDefault="0096628D" w:rsidP="00FC2F66">
            <w:pPr>
              <w:spacing w:line="256" w:lineRule="auto"/>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Responsible for monitoring: UNDP, UNODC</w:t>
            </w:r>
          </w:p>
        </w:tc>
        <w:tc>
          <w:tcPr>
            <w:tcW w:w="2268" w:type="dxa"/>
            <w:vMerge w:val="restart"/>
            <w:tcBorders>
              <w:top w:val="single" w:sz="4" w:space="0" w:color="auto"/>
              <w:left w:val="single" w:sz="4" w:space="0" w:color="auto"/>
              <w:right w:val="single" w:sz="4" w:space="0" w:color="auto"/>
            </w:tcBorders>
          </w:tcPr>
          <w:p w14:paraId="0ED81C32" w14:textId="77777777" w:rsidR="0096628D" w:rsidRPr="00612BDF" w:rsidRDefault="0096628D" w:rsidP="00D94C4A">
            <w:pPr>
              <w:autoSpaceDE w:val="0"/>
              <w:autoSpaceDN w:val="0"/>
              <w:adjustRightInd w:val="0"/>
              <w:rPr>
                <w:rFonts w:ascii="Times New Roman" w:hAnsi="Times New Roman" w:cs="Times New Roman"/>
                <w:b/>
                <w:sz w:val="20"/>
                <w:szCs w:val="20"/>
              </w:rPr>
            </w:pPr>
            <w:r w:rsidRPr="00612BDF">
              <w:rPr>
                <w:rFonts w:ascii="Times New Roman" w:hAnsi="Times New Roman" w:cs="Times New Roman"/>
                <w:b/>
                <w:sz w:val="20"/>
                <w:szCs w:val="20"/>
              </w:rPr>
              <w:t xml:space="preserve">Government: </w:t>
            </w:r>
          </w:p>
          <w:p w14:paraId="13BE5FBE" w14:textId="77777777" w:rsidR="0096628D" w:rsidRPr="00612BDF" w:rsidRDefault="0096628D" w:rsidP="00B927AF">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Parliament</w:t>
            </w:r>
          </w:p>
          <w:p w14:paraId="096BAAA2" w14:textId="77777777" w:rsidR="0096628D" w:rsidRPr="00612BDF" w:rsidRDefault="0096628D" w:rsidP="00D94C4A">
            <w:pPr>
              <w:autoSpaceDE w:val="0"/>
              <w:autoSpaceDN w:val="0"/>
              <w:adjustRightInd w:val="0"/>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Cabinet of Ministers</w:t>
            </w:r>
          </w:p>
          <w:p w14:paraId="616DB1EB" w14:textId="0CE8B29E" w:rsidR="0096628D" w:rsidRPr="00612BDF" w:rsidRDefault="0096628D" w:rsidP="00D94C4A">
            <w:pPr>
              <w:autoSpaceDE w:val="0"/>
              <w:autoSpaceDN w:val="0"/>
              <w:adjustRightInd w:val="0"/>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Ministry of Justice</w:t>
            </w:r>
          </w:p>
          <w:p w14:paraId="487855A0" w14:textId="77777777" w:rsidR="0096628D" w:rsidRPr="00612BDF" w:rsidRDefault="0096628D" w:rsidP="00D94C4A">
            <w:pPr>
              <w:autoSpaceDE w:val="0"/>
              <w:autoSpaceDN w:val="0"/>
              <w:adjustRightInd w:val="0"/>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Ministry of Internal Affairs</w:t>
            </w:r>
          </w:p>
          <w:p w14:paraId="2624DEBE" w14:textId="77777777" w:rsidR="0096628D" w:rsidRPr="00612BDF" w:rsidRDefault="0096628D" w:rsidP="00D94C4A">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Ministry of Social Policy</w:t>
            </w:r>
          </w:p>
          <w:p w14:paraId="027DBB95" w14:textId="08EA78B1" w:rsidR="0096628D" w:rsidRPr="00612BDF" w:rsidRDefault="0096628D" w:rsidP="00D94C4A">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 xml:space="preserve">Ministry of Finance </w:t>
            </w:r>
          </w:p>
          <w:p w14:paraId="76834BEB" w14:textId="77777777" w:rsidR="0096628D" w:rsidRPr="00612BDF" w:rsidRDefault="0096628D" w:rsidP="00D94C4A">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 xml:space="preserve">Ministry of Economic Development and Trade </w:t>
            </w:r>
          </w:p>
          <w:p w14:paraId="26047E38" w14:textId="77777777" w:rsidR="0096628D" w:rsidRPr="00612BDF" w:rsidRDefault="0096628D" w:rsidP="00D94C4A">
            <w:pPr>
              <w:autoSpaceDE w:val="0"/>
              <w:autoSpaceDN w:val="0"/>
              <w:adjustRightInd w:val="0"/>
              <w:rPr>
                <w:rFonts w:ascii="Times New Roman" w:hAnsi="Times New Roman" w:cs="Times New Roman"/>
                <w:sz w:val="20"/>
                <w:szCs w:val="20"/>
                <w:shd w:val="clear" w:color="auto" w:fill="FFFFFF"/>
              </w:rPr>
            </w:pPr>
            <w:r w:rsidRPr="00612BDF">
              <w:rPr>
                <w:rStyle w:val="Emphasis"/>
                <w:rFonts w:ascii="Times New Roman" w:hAnsi="Times New Roman" w:cs="Times New Roman"/>
                <w:bCs/>
                <w:i w:val="0"/>
                <w:sz w:val="20"/>
                <w:szCs w:val="20"/>
                <w:shd w:val="clear" w:color="auto" w:fill="FFFFFF"/>
              </w:rPr>
              <w:t>Ministry of Regional Development</w:t>
            </w:r>
            <w:r w:rsidRPr="00612BDF">
              <w:rPr>
                <w:rFonts w:ascii="Times New Roman" w:hAnsi="Times New Roman" w:cs="Times New Roman"/>
                <w:sz w:val="20"/>
                <w:szCs w:val="20"/>
                <w:shd w:val="clear" w:color="auto" w:fill="FFFFFF"/>
              </w:rPr>
              <w:t xml:space="preserve">, </w:t>
            </w:r>
            <w:r w:rsidRPr="00612BDF">
              <w:rPr>
                <w:rFonts w:ascii="Times New Roman" w:hAnsi="Times New Roman" w:cs="Times New Roman"/>
                <w:sz w:val="20"/>
                <w:szCs w:val="20"/>
                <w:shd w:val="clear" w:color="auto" w:fill="FFFFFF"/>
              </w:rPr>
              <w:lastRenderedPageBreak/>
              <w:t xml:space="preserve">Construction and Communal Living </w:t>
            </w:r>
            <w:r w:rsidRPr="00612BDF">
              <w:rPr>
                <w:rStyle w:val="apple-converted-space"/>
                <w:rFonts w:ascii="Times New Roman" w:hAnsi="Times New Roman" w:cs="Times New Roman"/>
                <w:sz w:val="20"/>
                <w:szCs w:val="20"/>
                <w:shd w:val="clear" w:color="auto" w:fill="FFFFFF"/>
              </w:rPr>
              <w:t> </w:t>
            </w:r>
          </w:p>
          <w:p w14:paraId="4807A598" w14:textId="6C82C52A" w:rsidR="0096628D" w:rsidRPr="00612BDF" w:rsidRDefault="0096628D" w:rsidP="00D94C4A">
            <w:pPr>
              <w:autoSpaceDE w:val="0"/>
              <w:autoSpaceDN w:val="0"/>
              <w:adjustRightInd w:val="0"/>
              <w:contextualSpacing/>
              <w:rPr>
                <w:rFonts w:ascii="Times New Roman" w:hAnsi="Times New Roman" w:cs="Times New Roman"/>
                <w:sz w:val="20"/>
                <w:szCs w:val="20"/>
              </w:rPr>
            </w:pPr>
            <w:r w:rsidRPr="00612BDF">
              <w:rPr>
                <w:rFonts w:ascii="Times New Roman" w:hAnsi="Times New Roman" w:cs="Times New Roman"/>
                <w:sz w:val="20"/>
                <w:szCs w:val="20"/>
              </w:rPr>
              <w:t>Ministry of Energy and Coal Industry of Ukraine</w:t>
            </w:r>
          </w:p>
          <w:p w14:paraId="419E3E03" w14:textId="77777777" w:rsidR="0096628D" w:rsidRPr="00612BDF" w:rsidRDefault="0096628D" w:rsidP="000376B6">
            <w:pPr>
              <w:autoSpaceDE w:val="0"/>
              <w:autoSpaceDN w:val="0"/>
              <w:adjustRightInd w:val="0"/>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State Border Guard Service</w:t>
            </w:r>
          </w:p>
          <w:p w14:paraId="3D1010DB" w14:textId="77777777" w:rsidR="0096628D" w:rsidRPr="00612BDF" w:rsidRDefault="0096628D" w:rsidP="006E0BC1">
            <w:pPr>
              <w:autoSpaceDE w:val="0"/>
              <w:autoSpaceDN w:val="0"/>
              <w:adjustRightInd w:val="0"/>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State Migration Service</w:t>
            </w:r>
          </w:p>
          <w:p w14:paraId="2C8C765F" w14:textId="74640B3D" w:rsidR="0096628D" w:rsidRPr="00612BDF" w:rsidRDefault="0096628D" w:rsidP="006E0BC1">
            <w:pPr>
              <w:autoSpaceDE w:val="0"/>
              <w:autoSpaceDN w:val="0"/>
              <w:adjustRightInd w:val="0"/>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National Police</w:t>
            </w:r>
          </w:p>
          <w:p w14:paraId="2662BA21" w14:textId="68C4D7DA" w:rsidR="0096628D" w:rsidRPr="00612BDF" w:rsidRDefault="0096628D" w:rsidP="006E0BC1">
            <w:pPr>
              <w:autoSpaceDE w:val="0"/>
              <w:autoSpaceDN w:val="0"/>
              <w:adjustRightInd w:val="0"/>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Local administrations</w:t>
            </w:r>
          </w:p>
          <w:p w14:paraId="6EBDC30B" w14:textId="77777777" w:rsidR="0096628D" w:rsidRPr="00612BDF" w:rsidRDefault="0096628D" w:rsidP="00D94C4A">
            <w:pPr>
              <w:autoSpaceDE w:val="0"/>
              <w:autoSpaceDN w:val="0"/>
              <w:adjustRightInd w:val="0"/>
              <w:contextualSpacing/>
              <w:rPr>
                <w:rFonts w:ascii="Times New Roman" w:hAnsi="Times New Roman" w:cs="Times New Roman"/>
                <w:i/>
                <w:sz w:val="20"/>
                <w:szCs w:val="20"/>
              </w:rPr>
            </w:pPr>
          </w:p>
          <w:p w14:paraId="6D45CA0E" w14:textId="77777777" w:rsidR="0096628D" w:rsidRPr="00612BDF" w:rsidRDefault="0096628D" w:rsidP="00B927AF">
            <w:pPr>
              <w:spacing w:line="256" w:lineRule="auto"/>
              <w:contextualSpacing/>
              <w:rPr>
                <w:rFonts w:ascii="Times New Roman" w:eastAsia="Times New Roman" w:hAnsi="Times New Roman" w:cs="Times New Roman"/>
                <w:b/>
                <w:sz w:val="20"/>
                <w:szCs w:val="20"/>
              </w:rPr>
            </w:pPr>
            <w:r w:rsidRPr="00612BDF">
              <w:rPr>
                <w:rFonts w:ascii="Times New Roman" w:eastAsia="Times New Roman" w:hAnsi="Times New Roman" w:cs="Times New Roman"/>
                <w:b/>
                <w:sz w:val="20"/>
                <w:szCs w:val="20"/>
              </w:rPr>
              <w:t>Academia:</w:t>
            </w:r>
          </w:p>
          <w:p w14:paraId="296577BB" w14:textId="77777777" w:rsidR="0096628D" w:rsidRPr="00612BDF" w:rsidRDefault="0096628D" w:rsidP="00B927AF">
            <w:pPr>
              <w:spacing w:line="256" w:lineRule="auto"/>
              <w:contextualSpacing/>
              <w:rPr>
                <w:rFonts w:ascii="Times New Roman" w:eastAsia="Times New Roman" w:hAnsi="Times New Roman" w:cs="Times New Roman"/>
                <w:sz w:val="20"/>
                <w:szCs w:val="20"/>
              </w:rPr>
            </w:pPr>
            <w:r w:rsidRPr="00612BDF">
              <w:rPr>
                <w:rFonts w:ascii="Times New Roman" w:eastAsia="Calibri" w:hAnsi="Times New Roman" w:cs="Times New Roman"/>
                <w:sz w:val="20"/>
                <w:szCs w:val="20"/>
              </w:rPr>
              <w:t>Academy of Sciences</w:t>
            </w:r>
          </w:p>
          <w:p w14:paraId="34AF0DBC" w14:textId="77777777" w:rsidR="0096628D" w:rsidRPr="00612BDF" w:rsidRDefault="0096628D" w:rsidP="008D3C0D">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Research and academic institutions </w:t>
            </w:r>
          </w:p>
        </w:tc>
        <w:tc>
          <w:tcPr>
            <w:tcW w:w="1788" w:type="dxa"/>
            <w:vMerge w:val="restart"/>
            <w:tcBorders>
              <w:top w:val="single" w:sz="4" w:space="0" w:color="auto"/>
              <w:left w:val="single" w:sz="4" w:space="0" w:color="auto"/>
              <w:right w:val="single" w:sz="4" w:space="0" w:color="auto"/>
            </w:tcBorders>
          </w:tcPr>
          <w:p w14:paraId="3AAEC61B" w14:textId="3971B030" w:rsidR="0096628D" w:rsidRPr="00612BDF" w:rsidRDefault="0096628D" w:rsidP="00FC2F66">
            <w:pPr>
              <w:rPr>
                <w:rFonts w:ascii="Times New Roman" w:hAnsi="Times New Roman" w:cs="Times New Roman"/>
                <w:sz w:val="20"/>
                <w:szCs w:val="20"/>
              </w:rPr>
            </w:pPr>
            <w:r w:rsidRPr="00612BDF">
              <w:rPr>
                <w:rFonts w:ascii="Times New Roman" w:hAnsi="Times New Roman" w:cs="Times New Roman"/>
                <w:sz w:val="20"/>
                <w:szCs w:val="20"/>
              </w:rPr>
              <w:lastRenderedPageBreak/>
              <w:t xml:space="preserve">FAO: </w:t>
            </w:r>
          </w:p>
          <w:p w14:paraId="5DF2C75C" w14:textId="42A1B9D0" w:rsidR="0096628D" w:rsidRPr="00612BDF" w:rsidRDefault="0096628D" w:rsidP="00FC2F66">
            <w:pPr>
              <w:rPr>
                <w:rFonts w:ascii="Times New Roman" w:hAnsi="Times New Roman" w:cs="Times New Roman"/>
                <w:sz w:val="20"/>
                <w:szCs w:val="20"/>
              </w:rPr>
            </w:pPr>
            <w:r w:rsidRPr="00612BDF">
              <w:rPr>
                <w:rFonts w:ascii="Times New Roman" w:hAnsi="Times New Roman" w:cs="Times New Roman"/>
                <w:sz w:val="20"/>
                <w:szCs w:val="20"/>
              </w:rPr>
              <w:t xml:space="preserve">ILO: </w:t>
            </w:r>
          </w:p>
          <w:p w14:paraId="45D6EE30" w14:textId="77777777" w:rsidR="0096628D" w:rsidRPr="00612BDF" w:rsidRDefault="0096628D" w:rsidP="00FC2F66">
            <w:pPr>
              <w:rPr>
                <w:rFonts w:ascii="Times New Roman" w:hAnsi="Times New Roman" w:cs="Times New Roman"/>
                <w:sz w:val="20"/>
                <w:szCs w:val="20"/>
              </w:rPr>
            </w:pPr>
            <w:r w:rsidRPr="00612BDF">
              <w:rPr>
                <w:rFonts w:ascii="Times New Roman" w:hAnsi="Times New Roman" w:cs="Times New Roman"/>
                <w:sz w:val="20"/>
                <w:szCs w:val="20"/>
              </w:rPr>
              <w:t xml:space="preserve">IOM: </w:t>
            </w:r>
          </w:p>
          <w:p w14:paraId="617C7224" w14:textId="77777777" w:rsidR="0096628D" w:rsidRPr="00612BDF" w:rsidRDefault="0096628D" w:rsidP="00FC2F66">
            <w:pPr>
              <w:rPr>
                <w:rFonts w:ascii="Times New Roman" w:hAnsi="Times New Roman" w:cs="Times New Roman"/>
                <w:sz w:val="20"/>
                <w:szCs w:val="20"/>
              </w:rPr>
            </w:pPr>
            <w:r w:rsidRPr="00612BDF">
              <w:rPr>
                <w:rFonts w:ascii="Times New Roman" w:hAnsi="Times New Roman" w:cs="Times New Roman"/>
                <w:sz w:val="20"/>
                <w:szCs w:val="20"/>
              </w:rPr>
              <w:t xml:space="preserve">UNAIDS: </w:t>
            </w:r>
          </w:p>
          <w:p w14:paraId="7E33AC96" w14:textId="77777777" w:rsidR="0096628D" w:rsidRPr="00612BDF" w:rsidRDefault="0096628D" w:rsidP="00FC2F66">
            <w:pPr>
              <w:rPr>
                <w:rFonts w:ascii="Times New Roman" w:hAnsi="Times New Roman" w:cs="Times New Roman"/>
                <w:sz w:val="20"/>
                <w:szCs w:val="20"/>
              </w:rPr>
            </w:pPr>
            <w:r w:rsidRPr="00612BDF">
              <w:rPr>
                <w:rFonts w:ascii="Times New Roman" w:hAnsi="Times New Roman" w:cs="Times New Roman"/>
                <w:sz w:val="20"/>
                <w:szCs w:val="20"/>
              </w:rPr>
              <w:t>UNDP:</w:t>
            </w:r>
          </w:p>
          <w:p w14:paraId="1F70EAB5" w14:textId="77777777" w:rsidR="0096628D" w:rsidRPr="00612BDF" w:rsidRDefault="0096628D" w:rsidP="00FC2F66">
            <w:pPr>
              <w:rPr>
                <w:rFonts w:ascii="Times New Roman" w:hAnsi="Times New Roman" w:cs="Times New Roman"/>
                <w:sz w:val="20"/>
                <w:szCs w:val="20"/>
              </w:rPr>
            </w:pPr>
            <w:r w:rsidRPr="00612BDF">
              <w:rPr>
                <w:rFonts w:ascii="Times New Roman" w:hAnsi="Times New Roman" w:cs="Times New Roman"/>
                <w:sz w:val="20"/>
                <w:szCs w:val="20"/>
              </w:rPr>
              <w:t xml:space="preserve">UNFPA: </w:t>
            </w:r>
          </w:p>
          <w:p w14:paraId="6BE2455F" w14:textId="0DE06EF3" w:rsidR="0096628D" w:rsidRPr="00612BDF" w:rsidRDefault="0096628D" w:rsidP="00FC2F66">
            <w:pPr>
              <w:rPr>
                <w:rFonts w:ascii="Times New Roman" w:hAnsi="Times New Roman" w:cs="Times New Roman"/>
                <w:sz w:val="20"/>
                <w:szCs w:val="20"/>
              </w:rPr>
            </w:pPr>
            <w:r w:rsidRPr="00612BDF">
              <w:rPr>
                <w:rFonts w:ascii="Times New Roman" w:hAnsi="Times New Roman" w:cs="Times New Roman"/>
                <w:sz w:val="20"/>
                <w:szCs w:val="20"/>
              </w:rPr>
              <w:t>UNHCR:</w:t>
            </w:r>
          </w:p>
          <w:p w14:paraId="49E8F11A" w14:textId="77777777" w:rsidR="0096628D" w:rsidRPr="00612BDF" w:rsidRDefault="0096628D" w:rsidP="00FC2F66">
            <w:pPr>
              <w:rPr>
                <w:rFonts w:ascii="Times New Roman" w:hAnsi="Times New Roman" w:cs="Times New Roman"/>
                <w:sz w:val="20"/>
                <w:szCs w:val="20"/>
              </w:rPr>
            </w:pPr>
            <w:r w:rsidRPr="00612BDF">
              <w:rPr>
                <w:rFonts w:ascii="Times New Roman" w:hAnsi="Times New Roman" w:cs="Times New Roman"/>
                <w:sz w:val="20"/>
                <w:szCs w:val="20"/>
              </w:rPr>
              <w:t xml:space="preserve">UNICEF: </w:t>
            </w:r>
          </w:p>
          <w:p w14:paraId="3F1C85F1" w14:textId="3EACE7F1" w:rsidR="0096628D" w:rsidRPr="00612BDF" w:rsidRDefault="0096628D" w:rsidP="00FC2F66">
            <w:pPr>
              <w:rPr>
                <w:rFonts w:ascii="Times New Roman" w:hAnsi="Times New Roman" w:cs="Times New Roman"/>
                <w:sz w:val="20"/>
                <w:szCs w:val="20"/>
              </w:rPr>
            </w:pPr>
            <w:r w:rsidRPr="00612BDF">
              <w:rPr>
                <w:rFonts w:ascii="Times New Roman" w:hAnsi="Times New Roman" w:cs="Times New Roman"/>
                <w:sz w:val="20"/>
                <w:szCs w:val="20"/>
              </w:rPr>
              <w:t>UNOHCHR:</w:t>
            </w:r>
          </w:p>
          <w:p w14:paraId="485BAB1D" w14:textId="43EA90BD" w:rsidR="0096628D" w:rsidRPr="00612BDF" w:rsidRDefault="0096628D" w:rsidP="00FC2F66">
            <w:pPr>
              <w:rPr>
                <w:rFonts w:ascii="Times New Roman" w:hAnsi="Times New Roman" w:cs="Times New Roman"/>
                <w:sz w:val="20"/>
                <w:szCs w:val="20"/>
              </w:rPr>
            </w:pPr>
            <w:r w:rsidRPr="00612BDF">
              <w:rPr>
                <w:rFonts w:ascii="Times New Roman" w:hAnsi="Times New Roman" w:cs="Times New Roman"/>
                <w:sz w:val="20"/>
                <w:szCs w:val="20"/>
              </w:rPr>
              <w:t>UNOPS:</w:t>
            </w:r>
          </w:p>
          <w:p w14:paraId="3F676686" w14:textId="77777777" w:rsidR="0096628D" w:rsidRPr="00612BDF" w:rsidRDefault="0096628D" w:rsidP="00FC2F66">
            <w:pPr>
              <w:rPr>
                <w:rFonts w:ascii="Times New Roman" w:hAnsi="Times New Roman" w:cs="Times New Roman"/>
                <w:sz w:val="20"/>
                <w:szCs w:val="20"/>
              </w:rPr>
            </w:pPr>
            <w:r w:rsidRPr="00612BDF">
              <w:rPr>
                <w:rFonts w:ascii="Times New Roman" w:hAnsi="Times New Roman" w:cs="Times New Roman"/>
                <w:sz w:val="20"/>
                <w:szCs w:val="20"/>
              </w:rPr>
              <w:t xml:space="preserve">UNV </w:t>
            </w:r>
          </w:p>
          <w:p w14:paraId="7CD5092E" w14:textId="77777777" w:rsidR="0096628D" w:rsidRPr="00612BDF" w:rsidRDefault="0096628D" w:rsidP="00FC2F66">
            <w:pPr>
              <w:rPr>
                <w:rFonts w:ascii="Times New Roman" w:hAnsi="Times New Roman" w:cs="Times New Roman"/>
                <w:sz w:val="20"/>
                <w:szCs w:val="20"/>
              </w:rPr>
            </w:pPr>
            <w:r w:rsidRPr="00612BDF">
              <w:rPr>
                <w:rFonts w:ascii="Times New Roman" w:hAnsi="Times New Roman" w:cs="Times New Roman"/>
                <w:sz w:val="20"/>
                <w:szCs w:val="20"/>
              </w:rPr>
              <w:lastRenderedPageBreak/>
              <w:t>UN WOMEN: 2,5 mln</w:t>
            </w:r>
          </w:p>
          <w:p w14:paraId="13CE1623" w14:textId="353D467B" w:rsidR="0096628D" w:rsidRPr="00612BDF" w:rsidRDefault="0096628D" w:rsidP="00FC2F66">
            <w:pPr>
              <w:rPr>
                <w:rFonts w:ascii="Times New Roman" w:hAnsi="Times New Roman" w:cs="Times New Roman"/>
                <w:sz w:val="20"/>
                <w:szCs w:val="20"/>
              </w:rPr>
            </w:pPr>
            <w:r w:rsidRPr="00612BDF">
              <w:rPr>
                <w:rFonts w:ascii="Times New Roman" w:hAnsi="Times New Roman" w:cs="Times New Roman"/>
                <w:sz w:val="20"/>
                <w:szCs w:val="20"/>
              </w:rPr>
              <w:t xml:space="preserve">WHO:  </w:t>
            </w:r>
          </w:p>
          <w:p w14:paraId="6433E9E5" w14:textId="77777777" w:rsidR="0096628D" w:rsidRPr="00612BDF" w:rsidRDefault="0096628D" w:rsidP="00DF1F1F">
            <w:pPr>
              <w:rPr>
                <w:rFonts w:ascii="Times New Roman" w:hAnsi="Times New Roman" w:cs="Times New Roman"/>
                <w:sz w:val="20"/>
                <w:szCs w:val="20"/>
              </w:rPr>
            </w:pPr>
            <w:r w:rsidRPr="00612BDF">
              <w:rPr>
                <w:rFonts w:ascii="Times New Roman" w:hAnsi="Times New Roman" w:cs="Times New Roman"/>
                <w:sz w:val="20"/>
                <w:szCs w:val="20"/>
              </w:rPr>
              <w:t xml:space="preserve">Total: </w:t>
            </w:r>
          </w:p>
          <w:p w14:paraId="36A0E456" w14:textId="77777777" w:rsidR="0096628D" w:rsidRPr="00612BDF" w:rsidRDefault="0096628D" w:rsidP="00DF1F1F">
            <w:pPr>
              <w:rPr>
                <w:rFonts w:ascii="Times New Roman" w:hAnsi="Times New Roman" w:cs="Times New Roman"/>
                <w:sz w:val="20"/>
                <w:szCs w:val="20"/>
              </w:rPr>
            </w:pPr>
          </w:p>
          <w:p w14:paraId="55649188" w14:textId="77777777" w:rsidR="0096628D" w:rsidRPr="00612BDF" w:rsidRDefault="0096628D" w:rsidP="00DF1F1F">
            <w:pPr>
              <w:rPr>
                <w:rFonts w:ascii="Times New Roman" w:hAnsi="Times New Roman" w:cs="Times New Roman"/>
                <w:sz w:val="20"/>
                <w:szCs w:val="20"/>
              </w:rPr>
            </w:pPr>
          </w:p>
          <w:p w14:paraId="0E2FE387" w14:textId="77777777" w:rsidR="0096628D" w:rsidRPr="00612BDF" w:rsidRDefault="0096628D" w:rsidP="00DF1F1F">
            <w:pPr>
              <w:rPr>
                <w:rFonts w:ascii="Times New Roman" w:hAnsi="Times New Roman" w:cs="Times New Roman"/>
                <w:sz w:val="20"/>
                <w:szCs w:val="20"/>
              </w:rPr>
            </w:pPr>
          </w:p>
          <w:p w14:paraId="5E3872B4" w14:textId="77777777" w:rsidR="0096628D" w:rsidRPr="00612BDF" w:rsidRDefault="0096628D" w:rsidP="00DF1F1F">
            <w:pPr>
              <w:rPr>
                <w:rFonts w:ascii="Times New Roman" w:hAnsi="Times New Roman" w:cs="Times New Roman"/>
                <w:sz w:val="20"/>
                <w:szCs w:val="20"/>
              </w:rPr>
            </w:pPr>
          </w:p>
          <w:p w14:paraId="36955A3A" w14:textId="77777777" w:rsidR="0096628D" w:rsidRPr="00612BDF" w:rsidRDefault="0096628D" w:rsidP="00DF1F1F">
            <w:pPr>
              <w:rPr>
                <w:rFonts w:ascii="Times New Roman" w:hAnsi="Times New Roman" w:cs="Times New Roman"/>
                <w:sz w:val="20"/>
                <w:szCs w:val="20"/>
              </w:rPr>
            </w:pPr>
          </w:p>
          <w:p w14:paraId="1AB3400F" w14:textId="77777777" w:rsidR="0096628D" w:rsidRPr="00612BDF" w:rsidRDefault="0096628D" w:rsidP="00DF1F1F">
            <w:pPr>
              <w:rPr>
                <w:rFonts w:ascii="Times New Roman" w:hAnsi="Times New Roman" w:cs="Times New Roman"/>
                <w:sz w:val="20"/>
                <w:szCs w:val="20"/>
              </w:rPr>
            </w:pPr>
          </w:p>
          <w:p w14:paraId="69AD42E2" w14:textId="77777777" w:rsidR="0096628D" w:rsidRPr="00612BDF" w:rsidRDefault="0096628D" w:rsidP="00DF1F1F">
            <w:pPr>
              <w:rPr>
                <w:rFonts w:ascii="Times New Roman" w:hAnsi="Times New Roman" w:cs="Times New Roman"/>
                <w:sz w:val="20"/>
                <w:szCs w:val="20"/>
              </w:rPr>
            </w:pPr>
          </w:p>
          <w:p w14:paraId="36EBC439" w14:textId="77777777" w:rsidR="0096628D" w:rsidRPr="00612BDF" w:rsidRDefault="0096628D" w:rsidP="00DF1F1F">
            <w:pPr>
              <w:rPr>
                <w:rFonts w:ascii="Times New Roman" w:hAnsi="Times New Roman" w:cs="Times New Roman"/>
                <w:sz w:val="20"/>
                <w:szCs w:val="20"/>
              </w:rPr>
            </w:pPr>
          </w:p>
          <w:p w14:paraId="0DD39CAC" w14:textId="77777777" w:rsidR="0096628D" w:rsidRPr="00612BDF" w:rsidRDefault="0096628D" w:rsidP="00DF1F1F">
            <w:pPr>
              <w:rPr>
                <w:rFonts w:ascii="Times New Roman" w:hAnsi="Times New Roman" w:cs="Times New Roman"/>
                <w:sz w:val="20"/>
                <w:szCs w:val="20"/>
              </w:rPr>
            </w:pPr>
          </w:p>
          <w:p w14:paraId="0A2E1D6C" w14:textId="77777777" w:rsidR="0096628D" w:rsidRPr="00612BDF" w:rsidRDefault="0096628D" w:rsidP="00DF1F1F">
            <w:pPr>
              <w:rPr>
                <w:rFonts w:ascii="Times New Roman" w:hAnsi="Times New Roman" w:cs="Times New Roman"/>
                <w:sz w:val="20"/>
                <w:szCs w:val="20"/>
              </w:rPr>
            </w:pPr>
          </w:p>
          <w:p w14:paraId="262B6EC9" w14:textId="77777777" w:rsidR="0096628D" w:rsidRPr="00612BDF" w:rsidRDefault="0096628D" w:rsidP="00DF1F1F">
            <w:pPr>
              <w:rPr>
                <w:rFonts w:ascii="Times New Roman" w:hAnsi="Times New Roman" w:cs="Times New Roman"/>
                <w:sz w:val="20"/>
                <w:szCs w:val="20"/>
              </w:rPr>
            </w:pPr>
          </w:p>
          <w:p w14:paraId="6B45D17C" w14:textId="77777777" w:rsidR="0096628D" w:rsidRPr="00612BDF" w:rsidRDefault="0096628D" w:rsidP="00DF1F1F">
            <w:pPr>
              <w:rPr>
                <w:rFonts w:ascii="Times New Roman" w:hAnsi="Times New Roman" w:cs="Times New Roman"/>
                <w:sz w:val="20"/>
                <w:szCs w:val="20"/>
              </w:rPr>
            </w:pPr>
          </w:p>
          <w:p w14:paraId="70827249" w14:textId="77777777" w:rsidR="0096628D" w:rsidRPr="00612BDF" w:rsidRDefault="0096628D" w:rsidP="00DF1F1F">
            <w:pPr>
              <w:rPr>
                <w:rFonts w:ascii="Times New Roman" w:hAnsi="Times New Roman" w:cs="Times New Roman"/>
                <w:sz w:val="20"/>
                <w:szCs w:val="20"/>
              </w:rPr>
            </w:pPr>
          </w:p>
          <w:p w14:paraId="57675E9E" w14:textId="77777777" w:rsidR="0096628D" w:rsidRPr="00612BDF" w:rsidRDefault="0096628D" w:rsidP="00DF1F1F">
            <w:pPr>
              <w:rPr>
                <w:rFonts w:ascii="Times New Roman" w:hAnsi="Times New Roman" w:cs="Times New Roman"/>
                <w:sz w:val="20"/>
                <w:szCs w:val="20"/>
              </w:rPr>
            </w:pPr>
          </w:p>
          <w:p w14:paraId="33A5B63B" w14:textId="77777777" w:rsidR="0096628D" w:rsidRPr="00612BDF" w:rsidRDefault="0096628D" w:rsidP="00DF1F1F">
            <w:pPr>
              <w:rPr>
                <w:rFonts w:ascii="Times New Roman" w:hAnsi="Times New Roman" w:cs="Times New Roman"/>
                <w:sz w:val="20"/>
                <w:szCs w:val="20"/>
              </w:rPr>
            </w:pPr>
          </w:p>
          <w:p w14:paraId="774CBF4F" w14:textId="77777777" w:rsidR="0096628D" w:rsidRPr="00612BDF" w:rsidRDefault="0096628D" w:rsidP="00DF1F1F">
            <w:pPr>
              <w:rPr>
                <w:rFonts w:ascii="Times New Roman" w:hAnsi="Times New Roman" w:cs="Times New Roman"/>
                <w:sz w:val="20"/>
                <w:szCs w:val="20"/>
              </w:rPr>
            </w:pPr>
          </w:p>
          <w:p w14:paraId="56543DA6" w14:textId="77777777" w:rsidR="0096628D" w:rsidRPr="00612BDF" w:rsidRDefault="0096628D" w:rsidP="00DF1F1F">
            <w:pPr>
              <w:rPr>
                <w:rFonts w:ascii="Times New Roman" w:hAnsi="Times New Roman" w:cs="Times New Roman"/>
                <w:sz w:val="20"/>
                <w:szCs w:val="20"/>
              </w:rPr>
            </w:pPr>
          </w:p>
          <w:p w14:paraId="78CDDE32" w14:textId="77777777" w:rsidR="0096628D" w:rsidRPr="00612BDF" w:rsidRDefault="0096628D" w:rsidP="00DF1F1F">
            <w:pPr>
              <w:rPr>
                <w:rFonts w:ascii="Times New Roman" w:hAnsi="Times New Roman" w:cs="Times New Roman"/>
                <w:sz w:val="20"/>
                <w:szCs w:val="20"/>
              </w:rPr>
            </w:pPr>
          </w:p>
          <w:p w14:paraId="0CD21CA7" w14:textId="77777777" w:rsidR="0096628D" w:rsidRPr="00612BDF" w:rsidRDefault="0096628D" w:rsidP="00DF1F1F">
            <w:pPr>
              <w:rPr>
                <w:rFonts w:ascii="Times New Roman" w:hAnsi="Times New Roman" w:cs="Times New Roman"/>
                <w:sz w:val="20"/>
                <w:szCs w:val="20"/>
              </w:rPr>
            </w:pPr>
          </w:p>
          <w:p w14:paraId="73A1E923" w14:textId="77777777" w:rsidR="0096628D" w:rsidRPr="00612BDF" w:rsidRDefault="0096628D" w:rsidP="00DF1F1F">
            <w:pPr>
              <w:rPr>
                <w:rFonts w:ascii="Times New Roman" w:hAnsi="Times New Roman" w:cs="Times New Roman"/>
                <w:sz w:val="20"/>
                <w:szCs w:val="20"/>
              </w:rPr>
            </w:pPr>
          </w:p>
          <w:p w14:paraId="2579E5F1" w14:textId="77777777" w:rsidR="0096628D" w:rsidRPr="00612BDF" w:rsidRDefault="0096628D" w:rsidP="00DF1F1F">
            <w:pPr>
              <w:rPr>
                <w:rFonts w:ascii="Times New Roman" w:hAnsi="Times New Roman" w:cs="Times New Roman"/>
                <w:sz w:val="20"/>
                <w:szCs w:val="20"/>
              </w:rPr>
            </w:pPr>
          </w:p>
          <w:p w14:paraId="50771CB3" w14:textId="77777777" w:rsidR="0096628D" w:rsidRPr="00612BDF" w:rsidRDefault="0096628D" w:rsidP="00234A82">
            <w:pPr>
              <w:rPr>
                <w:rFonts w:ascii="Times New Roman" w:hAnsi="Times New Roman" w:cs="Times New Roman"/>
                <w:sz w:val="20"/>
                <w:szCs w:val="20"/>
              </w:rPr>
            </w:pPr>
          </w:p>
        </w:tc>
      </w:tr>
      <w:tr w:rsidR="0096628D" w:rsidRPr="00612BDF" w14:paraId="3CE292A6" w14:textId="77777777" w:rsidTr="00A951BF">
        <w:trPr>
          <w:trHeight w:val="1259"/>
        </w:trPr>
        <w:tc>
          <w:tcPr>
            <w:tcW w:w="2097" w:type="dxa"/>
            <w:vMerge/>
            <w:tcBorders>
              <w:left w:val="single" w:sz="4" w:space="0" w:color="auto"/>
              <w:right w:val="single" w:sz="4" w:space="0" w:color="auto"/>
            </w:tcBorders>
          </w:tcPr>
          <w:p w14:paraId="5FE89072" w14:textId="7384F7A5" w:rsidR="0096628D" w:rsidRPr="00612BDF" w:rsidRDefault="0096628D" w:rsidP="0061553E">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77FA45EB" w14:textId="0FDF6EE4" w:rsidR="0096628D" w:rsidRPr="00612BDF" w:rsidRDefault="0096628D" w:rsidP="00A741AA">
            <w:pPr>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1.2. Public confidence in the court</w:t>
            </w:r>
            <w:r w:rsidR="00A24897" w:rsidRPr="00612BDF">
              <w:rPr>
                <w:rFonts w:ascii="Times New Roman" w:eastAsia="Times New Roman" w:hAnsi="Times New Roman" w:cs="Times New Roman"/>
                <w:sz w:val="20"/>
                <w:szCs w:val="20"/>
                <w:lang w:val="en-GB" w:eastAsia="uk-UA"/>
              </w:rPr>
              <w:t>s</w:t>
            </w:r>
            <w:r w:rsidRPr="00612BDF">
              <w:rPr>
                <w:rFonts w:ascii="Times New Roman" w:eastAsia="Times New Roman" w:hAnsi="Times New Roman" w:cs="Times New Roman"/>
                <w:sz w:val="20"/>
                <w:szCs w:val="20"/>
                <w:lang w:val="en-GB" w:eastAsia="uk-UA"/>
              </w:rPr>
              <w:t xml:space="preserve"> (16.3.1. (UA))</w:t>
            </w:r>
          </w:p>
          <w:p w14:paraId="575946C6" w14:textId="77777777" w:rsidR="0096628D" w:rsidRPr="00612BDF" w:rsidRDefault="0096628D" w:rsidP="004D4E5E">
            <w:pPr>
              <w:rPr>
                <w:rFonts w:ascii="Times New Roman" w:hAnsi="Times New Roman" w:cs="Times New Roman"/>
                <w:sz w:val="20"/>
                <w:szCs w:val="20"/>
              </w:rPr>
            </w:pPr>
          </w:p>
        </w:tc>
        <w:tc>
          <w:tcPr>
            <w:tcW w:w="3261" w:type="dxa"/>
            <w:tcBorders>
              <w:left w:val="single" w:sz="4" w:space="0" w:color="auto"/>
              <w:bottom w:val="single" w:sz="4" w:space="0" w:color="auto"/>
              <w:right w:val="single" w:sz="4" w:space="0" w:color="auto"/>
            </w:tcBorders>
          </w:tcPr>
          <w:p w14:paraId="16FD0441" w14:textId="0C02C932" w:rsidR="0096628D" w:rsidRPr="00612BDF" w:rsidRDefault="0096628D" w:rsidP="00FC2F66">
            <w:pPr>
              <w:spacing w:line="256" w:lineRule="auto"/>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Baseline (2016): 10% </w:t>
            </w:r>
          </w:p>
          <w:p w14:paraId="039901CA" w14:textId="0D4A18DE" w:rsidR="0096628D" w:rsidRPr="00612BDF" w:rsidRDefault="0096628D" w:rsidP="00FC2F66">
            <w:pPr>
              <w:spacing w:line="256" w:lineRule="auto"/>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Target (2020): 35%</w:t>
            </w:r>
          </w:p>
          <w:p w14:paraId="1FE6637F" w14:textId="7C355E64" w:rsidR="0096628D" w:rsidRPr="00612BDF" w:rsidRDefault="0096628D" w:rsidP="00FC2F66">
            <w:pPr>
              <w:spacing w:line="256" w:lineRule="auto"/>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Source: Democratic Initiative Foundation</w:t>
            </w:r>
            <w:r w:rsidR="00AA07E2" w:rsidRPr="00612BDF">
              <w:rPr>
                <w:rFonts w:ascii="Times New Roman" w:eastAsia="Times New Roman" w:hAnsi="Times New Roman" w:cs="Times New Roman"/>
                <w:sz w:val="20"/>
                <w:szCs w:val="20"/>
              </w:rPr>
              <w:t xml:space="preserve"> (DIF)</w:t>
            </w:r>
            <w:r w:rsidRPr="00612BDF">
              <w:rPr>
                <w:rFonts w:ascii="Times New Roman" w:eastAsia="Times New Roman" w:hAnsi="Times New Roman" w:cs="Times New Roman"/>
                <w:sz w:val="20"/>
                <w:szCs w:val="20"/>
              </w:rPr>
              <w:t xml:space="preserve"> Survey</w:t>
            </w:r>
          </w:p>
          <w:p w14:paraId="6483D30E" w14:textId="347AAD4B" w:rsidR="0096628D" w:rsidRPr="00612BDF" w:rsidRDefault="0096628D" w:rsidP="00FC2F66">
            <w:pPr>
              <w:spacing w:line="256" w:lineRule="auto"/>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Frequency: annual</w:t>
            </w:r>
          </w:p>
          <w:p w14:paraId="3044AAB6" w14:textId="77777777" w:rsidR="0096628D" w:rsidRPr="00612BDF" w:rsidRDefault="0096628D" w:rsidP="00FC2F66">
            <w:pPr>
              <w:spacing w:line="256" w:lineRule="auto"/>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Responsible for monitoring: UNDP</w:t>
            </w:r>
          </w:p>
        </w:tc>
        <w:tc>
          <w:tcPr>
            <w:tcW w:w="2268" w:type="dxa"/>
            <w:vMerge/>
            <w:tcBorders>
              <w:left w:val="single" w:sz="4" w:space="0" w:color="auto"/>
              <w:right w:val="single" w:sz="4" w:space="0" w:color="auto"/>
            </w:tcBorders>
          </w:tcPr>
          <w:p w14:paraId="5555CDCD" w14:textId="77777777" w:rsidR="0096628D" w:rsidRPr="00612BDF" w:rsidRDefault="0096628D" w:rsidP="00D94C4A">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57C50877" w14:textId="77777777" w:rsidR="0096628D" w:rsidRPr="00612BDF" w:rsidRDefault="0096628D" w:rsidP="00DF1F1F">
            <w:pPr>
              <w:rPr>
                <w:rFonts w:ascii="Times New Roman" w:hAnsi="Times New Roman" w:cs="Times New Roman"/>
                <w:sz w:val="20"/>
                <w:szCs w:val="20"/>
              </w:rPr>
            </w:pPr>
          </w:p>
        </w:tc>
      </w:tr>
      <w:tr w:rsidR="0096628D" w:rsidRPr="00612BDF" w14:paraId="4E5A76B0" w14:textId="77777777" w:rsidTr="00A951BF">
        <w:trPr>
          <w:trHeight w:val="2447"/>
        </w:trPr>
        <w:tc>
          <w:tcPr>
            <w:tcW w:w="2097" w:type="dxa"/>
            <w:vMerge/>
            <w:tcBorders>
              <w:left w:val="single" w:sz="4" w:space="0" w:color="auto"/>
              <w:right w:val="single" w:sz="4" w:space="0" w:color="auto"/>
            </w:tcBorders>
          </w:tcPr>
          <w:p w14:paraId="2AAF54F5" w14:textId="3C7D5E63" w:rsidR="0096628D" w:rsidRPr="00612BDF" w:rsidRDefault="0096628D" w:rsidP="0061553E">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235B0D47" w14:textId="68B51634" w:rsidR="0096628D" w:rsidRPr="00612BDF" w:rsidRDefault="0096628D" w:rsidP="00D60CD3">
            <w:pPr>
              <w:spacing w:line="256" w:lineRule="auto"/>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1.3. Rule of Law Index ranking ((UA))</w:t>
            </w:r>
          </w:p>
        </w:tc>
        <w:tc>
          <w:tcPr>
            <w:tcW w:w="3261" w:type="dxa"/>
            <w:tcBorders>
              <w:top w:val="single" w:sz="4" w:space="0" w:color="auto"/>
              <w:left w:val="single" w:sz="4" w:space="0" w:color="auto"/>
              <w:right w:val="single" w:sz="4" w:space="0" w:color="auto"/>
            </w:tcBorders>
          </w:tcPr>
          <w:p w14:paraId="77192133" w14:textId="77777777" w:rsidR="0096628D" w:rsidRPr="00612BDF" w:rsidRDefault="0096628D" w:rsidP="00D60CD3">
            <w:pPr>
              <w:spacing w:line="256" w:lineRule="auto"/>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Baseline (2016): 0.49 </w:t>
            </w:r>
          </w:p>
          <w:p w14:paraId="1A1B9B83" w14:textId="77777777" w:rsidR="0096628D" w:rsidRPr="00612BDF" w:rsidRDefault="0096628D" w:rsidP="00D60CD3">
            <w:pPr>
              <w:spacing w:line="256" w:lineRule="auto"/>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Target (2022): 0.55</w:t>
            </w:r>
          </w:p>
          <w:p w14:paraId="3029BF57" w14:textId="77777777" w:rsidR="0096628D" w:rsidRPr="00612BDF" w:rsidRDefault="0096628D" w:rsidP="00D60CD3">
            <w:pPr>
              <w:spacing w:line="256" w:lineRule="auto"/>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Source: The World Justice Project</w:t>
            </w:r>
          </w:p>
          <w:p w14:paraId="4C9E42C6" w14:textId="23E5CD10" w:rsidR="0096628D" w:rsidRPr="00612BDF" w:rsidRDefault="0096628D" w:rsidP="00D60CD3">
            <w:pPr>
              <w:spacing w:line="256" w:lineRule="auto"/>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Frequency: annual</w:t>
            </w:r>
          </w:p>
          <w:p w14:paraId="6E747B6C" w14:textId="13E92C06" w:rsidR="0096628D" w:rsidRPr="00612BDF" w:rsidRDefault="0096628D" w:rsidP="00D60CD3">
            <w:pPr>
              <w:spacing w:line="256" w:lineRule="auto"/>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Responsible for monitoring: UNDP</w:t>
            </w:r>
          </w:p>
        </w:tc>
        <w:tc>
          <w:tcPr>
            <w:tcW w:w="2268" w:type="dxa"/>
            <w:vMerge/>
            <w:tcBorders>
              <w:left w:val="single" w:sz="4" w:space="0" w:color="auto"/>
              <w:right w:val="single" w:sz="4" w:space="0" w:color="auto"/>
            </w:tcBorders>
          </w:tcPr>
          <w:p w14:paraId="05AFC1BE" w14:textId="77777777" w:rsidR="0096628D" w:rsidRPr="00612BDF" w:rsidRDefault="0096628D" w:rsidP="00D94C4A">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42A851E4" w14:textId="77777777" w:rsidR="0096628D" w:rsidRPr="00612BDF" w:rsidRDefault="0096628D" w:rsidP="00DF1F1F">
            <w:pPr>
              <w:rPr>
                <w:rFonts w:ascii="Times New Roman" w:hAnsi="Times New Roman" w:cs="Times New Roman"/>
                <w:sz w:val="20"/>
                <w:szCs w:val="20"/>
              </w:rPr>
            </w:pPr>
          </w:p>
        </w:tc>
      </w:tr>
      <w:tr w:rsidR="0096628D" w:rsidRPr="00612BDF" w14:paraId="5AC54A52" w14:textId="77777777" w:rsidTr="00A951BF">
        <w:trPr>
          <w:trHeight w:val="2447"/>
        </w:trPr>
        <w:tc>
          <w:tcPr>
            <w:tcW w:w="2097" w:type="dxa"/>
            <w:vMerge/>
            <w:tcBorders>
              <w:left w:val="single" w:sz="4" w:space="0" w:color="auto"/>
              <w:right w:val="single" w:sz="4" w:space="0" w:color="auto"/>
            </w:tcBorders>
          </w:tcPr>
          <w:p w14:paraId="7F881620" w14:textId="77777777" w:rsidR="0096628D" w:rsidRPr="00612BDF" w:rsidRDefault="0096628D" w:rsidP="0061553E">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22C5C1D0" w14:textId="147EC67C" w:rsidR="0096628D" w:rsidRPr="00612BDF" w:rsidRDefault="0096628D" w:rsidP="000A3B04">
            <w:pPr>
              <w:spacing w:line="256" w:lineRule="auto"/>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1.4. Annual number and percentage of children age 14-17 who received a custodial sentence </w:t>
            </w:r>
          </w:p>
          <w:p w14:paraId="17A90987" w14:textId="77777777" w:rsidR="0096628D" w:rsidRPr="00612BDF" w:rsidRDefault="0096628D" w:rsidP="000A3B04">
            <w:pPr>
              <w:tabs>
                <w:tab w:val="left" w:pos="990"/>
              </w:tabs>
              <w:rPr>
                <w:rFonts w:ascii="Times New Roman" w:hAnsi="Times New Roman" w:cs="Times New Roman"/>
                <w:sz w:val="20"/>
                <w:szCs w:val="20"/>
              </w:rPr>
            </w:pPr>
            <w:r w:rsidRPr="00612BDF">
              <w:rPr>
                <w:rFonts w:ascii="Times New Roman" w:eastAsia="Times New Roman" w:hAnsi="Times New Roman" w:cs="Times New Roman"/>
                <w:sz w:val="20"/>
                <w:szCs w:val="20"/>
              </w:rPr>
              <w:t xml:space="preserve"> </w:t>
            </w:r>
          </w:p>
        </w:tc>
        <w:tc>
          <w:tcPr>
            <w:tcW w:w="3261" w:type="dxa"/>
            <w:tcBorders>
              <w:top w:val="single" w:sz="4" w:space="0" w:color="548DD4" w:themeColor="text2" w:themeTint="99"/>
              <w:left w:val="single" w:sz="4" w:space="0" w:color="auto"/>
              <w:right w:val="single" w:sz="4" w:space="0" w:color="auto"/>
            </w:tcBorders>
          </w:tcPr>
          <w:p w14:paraId="4ADF4607" w14:textId="194ADA96" w:rsidR="0096628D" w:rsidRPr="00612BDF" w:rsidRDefault="0096628D" w:rsidP="006B0D73">
            <w:pPr>
              <w:tabs>
                <w:tab w:val="left" w:pos="990"/>
              </w:tabs>
              <w:rPr>
                <w:rFonts w:ascii="Times New Roman" w:eastAsia="Times New Roman" w:hAnsi="Times New Roman" w:cs="Times New Roman"/>
                <w:sz w:val="20"/>
                <w:szCs w:val="20"/>
                <w:lang w:eastAsia="uk-UA"/>
              </w:rPr>
            </w:pPr>
            <w:r w:rsidRPr="00612BDF">
              <w:rPr>
                <w:rFonts w:ascii="Times New Roman" w:eastAsia="Times New Roman" w:hAnsi="Times New Roman" w:cs="Times New Roman"/>
                <w:sz w:val="20"/>
                <w:szCs w:val="20"/>
                <w:lang w:eastAsia="uk-UA"/>
              </w:rPr>
              <w:t xml:space="preserve">Baseline (2016): 14.2 </w:t>
            </w:r>
          </w:p>
          <w:p w14:paraId="728E470B" w14:textId="385E0D5A" w:rsidR="0096628D" w:rsidRPr="00612BDF" w:rsidRDefault="0096628D" w:rsidP="006B0D73">
            <w:pPr>
              <w:tabs>
                <w:tab w:val="left" w:pos="990"/>
              </w:tabs>
              <w:rPr>
                <w:rFonts w:ascii="Times New Roman" w:eastAsia="Times New Roman" w:hAnsi="Times New Roman" w:cs="Times New Roman"/>
                <w:sz w:val="20"/>
                <w:szCs w:val="20"/>
                <w:lang w:eastAsia="uk-UA"/>
              </w:rPr>
            </w:pPr>
            <w:r w:rsidRPr="00612BDF">
              <w:rPr>
                <w:rFonts w:ascii="Times New Roman" w:eastAsia="Times New Roman" w:hAnsi="Times New Roman" w:cs="Times New Roman"/>
                <w:sz w:val="20"/>
                <w:szCs w:val="20"/>
                <w:lang w:eastAsia="uk-UA"/>
              </w:rPr>
              <w:t xml:space="preserve">Target (2022): 7 </w:t>
            </w:r>
          </w:p>
          <w:p w14:paraId="57485C4B" w14:textId="77777777" w:rsidR="0096628D" w:rsidRPr="00612BDF" w:rsidRDefault="0096628D" w:rsidP="006B0D73">
            <w:pPr>
              <w:tabs>
                <w:tab w:val="left" w:pos="990"/>
              </w:tabs>
              <w:rPr>
                <w:rFonts w:ascii="Times New Roman" w:eastAsia="Times New Roman" w:hAnsi="Times New Roman" w:cs="Times New Roman"/>
                <w:sz w:val="20"/>
                <w:szCs w:val="20"/>
                <w:lang w:eastAsia="uk-UA"/>
              </w:rPr>
            </w:pPr>
            <w:r w:rsidRPr="00612BDF">
              <w:rPr>
                <w:rFonts w:ascii="Times New Roman" w:eastAsia="Times New Roman" w:hAnsi="Times New Roman" w:cs="Times New Roman"/>
                <w:sz w:val="20"/>
                <w:szCs w:val="20"/>
                <w:lang w:eastAsia="uk-UA"/>
              </w:rPr>
              <w:t>Source: Supreme Court of Ukraine</w:t>
            </w:r>
          </w:p>
          <w:p w14:paraId="0E098749" w14:textId="2C1F6BFD" w:rsidR="0096628D" w:rsidRPr="00612BDF" w:rsidRDefault="0096628D" w:rsidP="006B0D73">
            <w:pPr>
              <w:tabs>
                <w:tab w:val="left" w:pos="990"/>
              </w:tabs>
              <w:rPr>
                <w:rFonts w:ascii="Times New Roman" w:eastAsia="Times New Roman" w:hAnsi="Times New Roman" w:cs="Times New Roman"/>
                <w:sz w:val="20"/>
                <w:szCs w:val="20"/>
                <w:lang w:eastAsia="uk-UA"/>
              </w:rPr>
            </w:pPr>
            <w:r w:rsidRPr="00612BDF">
              <w:rPr>
                <w:rFonts w:ascii="Times New Roman" w:eastAsia="Times New Roman" w:hAnsi="Times New Roman" w:cs="Times New Roman"/>
                <w:sz w:val="20"/>
                <w:szCs w:val="20"/>
                <w:lang w:eastAsia="uk-UA"/>
              </w:rPr>
              <w:t>Frequency: annual</w:t>
            </w:r>
          </w:p>
          <w:p w14:paraId="1E97AD6D" w14:textId="77777777" w:rsidR="0096628D" w:rsidRPr="00612BDF" w:rsidRDefault="0096628D" w:rsidP="006B0D73">
            <w:pPr>
              <w:rPr>
                <w:rFonts w:ascii="Times New Roman" w:hAnsi="Times New Roman" w:cs="Times New Roman"/>
                <w:sz w:val="20"/>
                <w:szCs w:val="20"/>
              </w:rPr>
            </w:pPr>
            <w:r w:rsidRPr="00612BDF">
              <w:rPr>
                <w:rFonts w:ascii="Times New Roman" w:eastAsia="Times New Roman" w:hAnsi="Times New Roman" w:cs="Times New Roman"/>
                <w:sz w:val="20"/>
                <w:szCs w:val="20"/>
                <w:lang w:eastAsia="uk-UA"/>
              </w:rPr>
              <w:t>Responsible for monitoring: UNICEF</w:t>
            </w:r>
          </w:p>
        </w:tc>
        <w:tc>
          <w:tcPr>
            <w:tcW w:w="2268" w:type="dxa"/>
            <w:vMerge/>
            <w:tcBorders>
              <w:left w:val="single" w:sz="4" w:space="0" w:color="auto"/>
              <w:right w:val="single" w:sz="4" w:space="0" w:color="auto"/>
            </w:tcBorders>
          </w:tcPr>
          <w:p w14:paraId="3BE4E106" w14:textId="77777777" w:rsidR="0096628D" w:rsidRPr="00612BDF" w:rsidRDefault="0096628D" w:rsidP="00D94C4A">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56998662" w14:textId="77777777" w:rsidR="0096628D" w:rsidRPr="00612BDF" w:rsidRDefault="0096628D" w:rsidP="00DF1F1F">
            <w:pPr>
              <w:rPr>
                <w:rFonts w:ascii="Times New Roman" w:hAnsi="Times New Roman" w:cs="Times New Roman"/>
                <w:sz w:val="20"/>
                <w:szCs w:val="20"/>
              </w:rPr>
            </w:pPr>
          </w:p>
        </w:tc>
      </w:tr>
      <w:tr w:rsidR="0096628D" w:rsidRPr="00612BDF" w14:paraId="5C312BA3" w14:textId="77777777" w:rsidTr="00A951BF">
        <w:trPr>
          <w:trHeight w:val="1403"/>
        </w:trPr>
        <w:tc>
          <w:tcPr>
            <w:tcW w:w="2097" w:type="dxa"/>
            <w:vMerge/>
            <w:tcBorders>
              <w:left w:val="single" w:sz="4" w:space="0" w:color="auto"/>
              <w:right w:val="single" w:sz="4" w:space="0" w:color="auto"/>
            </w:tcBorders>
          </w:tcPr>
          <w:p w14:paraId="5DC11B22" w14:textId="77777777" w:rsidR="0096628D" w:rsidRPr="00612BDF" w:rsidRDefault="0096628D" w:rsidP="0061553E">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45E2502F" w14:textId="7A5F4A6E" w:rsidR="0096628D" w:rsidRPr="00612BDF" w:rsidRDefault="0096628D" w:rsidP="00A741AA">
            <w:pPr>
              <w:rPr>
                <w:rFonts w:ascii="Times New Roman" w:hAnsi="Times New Roman" w:cs="Times New Roman"/>
                <w:sz w:val="20"/>
                <w:szCs w:val="20"/>
              </w:rPr>
            </w:pPr>
            <w:r w:rsidRPr="00612BDF">
              <w:rPr>
                <w:rFonts w:ascii="Times New Roman" w:hAnsi="Times New Roman" w:cs="Times New Roman"/>
                <w:sz w:val="20"/>
                <w:szCs w:val="20"/>
              </w:rPr>
              <w:t>1.5. Availability of legal frameworks</w:t>
            </w:r>
          </w:p>
          <w:p w14:paraId="543ABE0B" w14:textId="192E3785" w:rsidR="0096628D" w:rsidRPr="00612BDF" w:rsidRDefault="0096628D" w:rsidP="00A741AA">
            <w:pPr>
              <w:rPr>
                <w:rFonts w:ascii="Times New Roman" w:hAnsi="Times New Roman" w:cs="Times New Roman"/>
                <w:sz w:val="20"/>
                <w:szCs w:val="20"/>
              </w:rPr>
            </w:pPr>
            <w:r w:rsidRPr="00612BDF">
              <w:rPr>
                <w:rFonts w:ascii="Times New Roman" w:hAnsi="Times New Roman" w:cs="Times New Roman"/>
                <w:sz w:val="20"/>
                <w:szCs w:val="20"/>
              </w:rPr>
              <w:t xml:space="preserve">that promote, enforce and monitor equality and non-discrimination (5.5.1. </w:t>
            </w:r>
            <w:r w:rsidRPr="00612BDF">
              <w:rPr>
                <w:rFonts w:ascii="Times New Roman" w:eastAsia="Times New Roman" w:hAnsi="Times New Roman" w:cs="Times New Roman"/>
                <w:sz w:val="20"/>
                <w:szCs w:val="20"/>
              </w:rPr>
              <w:t>(G)</w:t>
            </w:r>
            <w:r w:rsidRPr="00612BDF">
              <w:rPr>
                <w:rFonts w:ascii="Times New Roman" w:hAnsi="Times New Roman" w:cs="Times New Roman"/>
                <w:sz w:val="20"/>
                <w:szCs w:val="20"/>
              </w:rPr>
              <w:t>)</w:t>
            </w:r>
          </w:p>
        </w:tc>
        <w:tc>
          <w:tcPr>
            <w:tcW w:w="3261" w:type="dxa"/>
            <w:tcBorders>
              <w:left w:val="single" w:sz="4" w:space="0" w:color="auto"/>
              <w:right w:val="single" w:sz="4" w:space="0" w:color="auto"/>
            </w:tcBorders>
          </w:tcPr>
          <w:p w14:paraId="6C998BE7" w14:textId="2F06AA47" w:rsidR="0096628D" w:rsidRPr="00612BDF" w:rsidRDefault="0096628D" w:rsidP="00FC2F66">
            <w:pPr>
              <w:spacing w:line="256" w:lineRule="auto"/>
              <w:rPr>
                <w:rFonts w:ascii="Times New Roman" w:hAnsi="Times New Roman" w:cs="Times New Roman"/>
                <w:sz w:val="20"/>
                <w:szCs w:val="20"/>
              </w:rPr>
            </w:pPr>
            <w:r w:rsidRPr="00612BDF">
              <w:rPr>
                <w:rFonts w:ascii="Times New Roman" w:hAnsi="Times New Roman" w:cs="Times New Roman"/>
                <w:sz w:val="20"/>
                <w:szCs w:val="20"/>
              </w:rPr>
              <w:t xml:space="preserve">Baseline (2016):  3 </w:t>
            </w:r>
          </w:p>
          <w:p w14:paraId="599909F0" w14:textId="35F7F56A" w:rsidR="0096628D" w:rsidRPr="00612BDF" w:rsidRDefault="0096628D" w:rsidP="00FC2F66">
            <w:pPr>
              <w:spacing w:line="256" w:lineRule="auto"/>
              <w:rPr>
                <w:rFonts w:ascii="Times New Roman" w:hAnsi="Times New Roman" w:cs="Times New Roman"/>
                <w:sz w:val="20"/>
                <w:szCs w:val="20"/>
              </w:rPr>
            </w:pPr>
            <w:r w:rsidRPr="00612BDF">
              <w:rPr>
                <w:rFonts w:ascii="Times New Roman" w:hAnsi="Times New Roman" w:cs="Times New Roman"/>
                <w:sz w:val="20"/>
                <w:szCs w:val="20"/>
              </w:rPr>
              <w:t xml:space="preserve">Target (2020): 4 </w:t>
            </w:r>
          </w:p>
          <w:p w14:paraId="5F1F211D" w14:textId="49233DDA" w:rsidR="0096628D" w:rsidRPr="00612BDF" w:rsidRDefault="0096628D" w:rsidP="00FC2F66">
            <w:pPr>
              <w:spacing w:line="256" w:lineRule="auto"/>
              <w:rPr>
                <w:rFonts w:ascii="Times New Roman" w:hAnsi="Times New Roman" w:cs="Times New Roman"/>
                <w:sz w:val="20"/>
                <w:szCs w:val="20"/>
              </w:rPr>
            </w:pPr>
            <w:r w:rsidRPr="00612BDF">
              <w:rPr>
                <w:rFonts w:ascii="Times New Roman" w:hAnsi="Times New Roman" w:cs="Times New Roman"/>
                <w:sz w:val="20"/>
                <w:szCs w:val="20"/>
              </w:rPr>
              <w:t>Source: Parliament of Ukraine</w:t>
            </w:r>
          </w:p>
          <w:p w14:paraId="48464913" w14:textId="39E72A8E" w:rsidR="0096628D" w:rsidRPr="00612BDF" w:rsidRDefault="0096628D" w:rsidP="00FC2F66">
            <w:pPr>
              <w:rPr>
                <w:rFonts w:ascii="Times New Roman" w:hAnsi="Times New Roman" w:cs="Times New Roman"/>
                <w:sz w:val="20"/>
                <w:szCs w:val="20"/>
              </w:rPr>
            </w:pPr>
            <w:r w:rsidRPr="00612BDF">
              <w:rPr>
                <w:rFonts w:ascii="Times New Roman" w:hAnsi="Times New Roman" w:cs="Times New Roman"/>
                <w:sz w:val="20"/>
                <w:szCs w:val="20"/>
              </w:rPr>
              <w:t>Frequency: annual</w:t>
            </w:r>
          </w:p>
          <w:p w14:paraId="4B6E3B30" w14:textId="77777777" w:rsidR="0096628D" w:rsidRPr="00612BDF" w:rsidRDefault="0096628D" w:rsidP="00FE5D0E">
            <w:pPr>
              <w:rPr>
                <w:rFonts w:ascii="Times New Roman" w:hAnsi="Times New Roman" w:cs="Times New Roman"/>
                <w:sz w:val="20"/>
                <w:szCs w:val="20"/>
              </w:rPr>
            </w:pPr>
            <w:r w:rsidRPr="00612BDF">
              <w:rPr>
                <w:rFonts w:ascii="Times New Roman" w:hAnsi="Times New Roman" w:cs="Times New Roman"/>
                <w:sz w:val="20"/>
                <w:szCs w:val="20"/>
              </w:rPr>
              <w:t xml:space="preserve">Responsible for monitoring: UN Women, ILO </w:t>
            </w:r>
          </w:p>
        </w:tc>
        <w:tc>
          <w:tcPr>
            <w:tcW w:w="2268" w:type="dxa"/>
            <w:vMerge/>
            <w:tcBorders>
              <w:left w:val="single" w:sz="4" w:space="0" w:color="auto"/>
              <w:right w:val="single" w:sz="4" w:space="0" w:color="auto"/>
            </w:tcBorders>
          </w:tcPr>
          <w:p w14:paraId="5EE17FBF" w14:textId="77777777" w:rsidR="0096628D" w:rsidRPr="00612BDF" w:rsidRDefault="0096628D" w:rsidP="00D94C4A">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0BEE9E07" w14:textId="77777777" w:rsidR="0096628D" w:rsidRPr="00612BDF" w:rsidRDefault="0096628D" w:rsidP="00DF1F1F">
            <w:pPr>
              <w:rPr>
                <w:rFonts w:ascii="Times New Roman" w:hAnsi="Times New Roman" w:cs="Times New Roman"/>
                <w:sz w:val="20"/>
                <w:szCs w:val="20"/>
              </w:rPr>
            </w:pPr>
          </w:p>
        </w:tc>
      </w:tr>
      <w:tr w:rsidR="0096628D" w:rsidRPr="00612BDF" w14:paraId="0A1A7214" w14:textId="77777777" w:rsidTr="00A951BF">
        <w:trPr>
          <w:trHeight w:val="1114"/>
        </w:trPr>
        <w:tc>
          <w:tcPr>
            <w:tcW w:w="2097" w:type="dxa"/>
            <w:vMerge/>
            <w:tcBorders>
              <w:left w:val="single" w:sz="4" w:space="0" w:color="auto"/>
              <w:right w:val="single" w:sz="4" w:space="0" w:color="auto"/>
            </w:tcBorders>
          </w:tcPr>
          <w:p w14:paraId="6563F5C9" w14:textId="77777777" w:rsidR="0096628D" w:rsidRPr="00612BDF" w:rsidRDefault="0096628D" w:rsidP="0061553E">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125160E9" w14:textId="1555FCEB" w:rsidR="0096628D" w:rsidRPr="00612BDF" w:rsidRDefault="0096628D" w:rsidP="00204B00">
            <w:pPr>
              <w:rPr>
                <w:rFonts w:ascii="Times New Roman" w:hAnsi="Times New Roman" w:cs="Times New Roman"/>
                <w:sz w:val="20"/>
                <w:szCs w:val="20"/>
              </w:rPr>
            </w:pPr>
            <w:r w:rsidRPr="00612BDF">
              <w:rPr>
                <w:rFonts w:ascii="Times New Roman" w:hAnsi="Times New Roman" w:cs="Times New Roman"/>
                <w:sz w:val="20"/>
                <w:szCs w:val="20"/>
                <w:lang w:val="en-GB"/>
              </w:rPr>
              <w:t>1.6. Proportion of sustainable development indicators produced at the national level with full disaggregation when relevant to the target, in accordance with the Fundamental Principles of Official Statistics (17.18.1 (G))</w:t>
            </w:r>
          </w:p>
        </w:tc>
        <w:tc>
          <w:tcPr>
            <w:tcW w:w="3261" w:type="dxa"/>
            <w:tcBorders>
              <w:left w:val="single" w:sz="4" w:space="0" w:color="auto"/>
              <w:right w:val="single" w:sz="4" w:space="0" w:color="auto"/>
            </w:tcBorders>
          </w:tcPr>
          <w:p w14:paraId="3583040B" w14:textId="56D46C3E" w:rsidR="0096628D" w:rsidRPr="00612BDF" w:rsidRDefault="0096628D" w:rsidP="001B1318">
            <w:pPr>
              <w:rPr>
                <w:rFonts w:ascii="Times New Roman" w:hAnsi="Times New Roman" w:cs="Times New Roman"/>
                <w:sz w:val="20"/>
                <w:szCs w:val="20"/>
              </w:rPr>
            </w:pPr>
            <w:r w:rsidRPr="00612BDF">
              <w:rPr>
                <w:rFonts w:ascii="Times New Roman" w:hAnsi="Times New Roman" w:cs="Times New Roman"/>
                <w:sz w:val="20"/>
                <w:szCs w:val="20"/>
              </w:rPr>
              <w:t>Baseline (2016): TBD</w:t>
            </w:r>
          </w:p>
          <w:p w14:paraId="7E3EE0A6" w14:textId="7D56A208" w:rsidR="0096628D" w:rsidRPr="00612BDF" w:rsidRDefault="0096628D" w:rsidP="001B1318">
            <w:pPr>
              <w:rPr>
                <w:rFonts w:ascii="Times New Roman" w:hAnsi="Times New Roman" w:cs="Times New Roman"/>
                <w:sz w:val="20"/>
                <w:szCs w:val="20"/>
              </w:rPr>
            </w:pPr>
            <w:r w:rsidRPr="00612BDF">
              <w:rPr>
                <w:rFonts w:ascii="Times New Roman" w:hAnsi="Times New Roman" w:cs="Times New Roman"/>
                <w:sz w:val="20"/>
                <w:szCs w:val="20"/>
              </w:rPr>
              <w:t>Target (2017): TBD</w:t>
            </w:r>
          </w:p>
          <w:p w14:paraId="4D3D4B85" w14:textId="27FE331C" w:rsidR="0096628D" w:rsidRPr="00612BDF" w:rsidRDefault="0096628D" w:rsidP="001B1318">
            <w:pPr>
              <w:rPr>
                <w:rFonts w:ascii="Times New Roman" w:hAnsi="Times New Roman" w:cs="Times New Roman"/>
                <w:sz w:val="20"/>
                <w:szCs w:val="20"/>
              </w:rPr>
            </w:pPr>
            <w:r w:rsidRPr="00612BDF">
              <w:rPr>
                <w:rFonts w:ascii="Times New Roman" w:hAnsi="Times New Roman" w:cs="Times New Roman"/>
                <w:sz w:val="20"/>
                <w:szCs w:val="20"/>
              </w:rPr>
              <w:t>Source: State Statistics Service</w:t>
            </w:r>
          </w:p>
          <w:p w14:paraId="43871A0A" w14:textId="16B4D876" w:rsidR="0096628D" w:rsidRPr="00612BDF" w:rsidRDefault="0096628D" w:rsidP="001B1318">
            <w:pPr>
              <w:rPr>
                <w:rFonts w:ascii="Times New Roman" w:hAnsi="Times New Roman" w:cs="Times New Roman"/>
                <w:sz w:val="20"/>
                <w:szCs w:val="20"/>
              </w:rPr>
            </w:pPr>
            <w:r w:rsidRPr="00612BDF">
              <w:rPr>
                <w:rFonts w:ascii="Times New Roman" w:hAnsi="Times New Roman" w:cs="Times New Roman"/>
                <w:sz w:val="20"/>
                <w:szCs w:val="20"/>
              </w:rPr>
              <w:t>Frequency: annual</w:t>
            </w:r>
          </w:p>
          <w:p w14:paraId="250CC4C6" w14:textId="1203809D" w:rsidR="0096628D" w:rsidRPr="00612BDF" w:rsidRDefault="0096628D" w:rsidP="001B1318">
            <w:pPr>
              <w:rPr>
                <w:rFonts w:ascii="Times New Roman" w:hAnsi="Times New Roman" w:cs="Times New Roman"/>
                <w:sz w:val="20"/>
                <w:szCs w:val="20"/>
              </w:rPr>
            </w:pPr>
            <w:r w:rsidRPr="00612BDF">
              <w:rPr>
                <w:rFonts w:ascii="Times New Roman" w:hAnsi="Times New Roman" w:cs="Times New Roman"/>
                <w:sz w:val="20"/>
                <w:szCs w:val="20"/>
              </w:rPr>
              <w:t xml:space="preserve">Responsible for monitoring: </w:t>
            </w:r>
            <w:r w:rsidR="007F2049" w:rsidRPr="00612BDF">
              <w:rPr>
                <w:rFonts w:ascii="Times New Roman" w:hAnsi="Times New Roman" w:cs="Times New Roman"/>
                <w:sz w:val="20"/>
                <w:szCs w:val="20"/>
              </w:rPr>
              <w:t xml:space="preserve"> UNFPA, UNDP</w:t>
            </w:r>
          </w:p>
        </w:tc>
        <w:tc>
          <w:tcPr>
            <w:tcW w:w="2268" w:type="dxa"/>
            <w:vMerge/>
            <w:tcBorders>
              <w:left w:val="single" w:sz="4" w:space="0" w:color="auto"/>
              <w:right w:val="single" w:sz="4" w:space="0" w:color="auto"/>
            </w:tcBorders>
          </w:tcPr>
          <w:p w14:paraId="75E5B558" w14:textId="77777777" w:rsidR="0096628D" w:rsidRPr="00612BDF" w:rsidRDefault="0096628D" w:rsidP="00D94C4A">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086AF3DF" w14:textId="77777777" w:rsidR="0096628D" w:rsidRPr="00612BDF" w:rsidRDefault="0096628D" w:rsidP="00DF1F1F">
            <w:pPr>
              <w:rPr>
                <w:rFonts w:ascii="Times New Roman" w:hAnsi="Times New Roman" w:cs="Times New Roman"/>
                <w:sz w:val="20"/>
                <w:szCs w:val="20"/>
              </w:rPr>
            </w:pPr>
          </w:p>
        </w:tc>
      </w:tr>
      <w:tr w:rsidR="0096628D" w:rsidRPr="00612BDF" w14:paraId="73F8A9DF" w14:textId="77777777" w:rsidTr="00A951BF">
        <w:trPr>
          <w:trHeight w:val="1457"/>
        </w:trPr>
        <w:tc>
          <w:tcPr>
            <w:tcW w:w="2097" w:type="dxa"/>
            <w:vMerge/>
            <w:tcBorders>
              <w:left w:val="single" w:sz="4" w:space="0" w:color="auto"/>
              <w:right w:val="single" w:sz="4" w:space="0" w:color="auto"/>
            </w:tcBorders>
          </w:tcPr>
          <w:p w14:paraId="3397285B" w14:textId="77777777" w:rsidR="0096628D" w:rsidRPr="00612BDF" w:rsidRDefault="0096628D" w:rsidP="0061553E">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48F402A6" w14:textId="746697CC" w:rsidR="0096628D" w:rsidRPr="00612BDF" w:rsidRDefault="0096628D" w:rsidP="007C6836">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1.7. </w:t>
            </w:r>
            <w:r w:rsidR="00AA07E2" w:rsidRPr="00612BDF">
              <w:rPr>
                <w:rFonts w:ascii="Times New Roman" w:eastAsia="Times New Roman" w:hAnsi="Times New Roman" w:cs="Times New Roman"/>
                <w:sz w:val="20"/>
                <w:szCs w:val="20"/>
                <w:lang w:val="en-GB" w:eastAsia="uk-UA"/>
              </w:rPr>
              <w:t>S</w:t>
            </w:r>
            <w:r w:rsidRPr="00612BDF">
              <w:rPr>
                <w:rFonts w:ascii="Times New Roman" w:eastAsia="Times New Roman" w:hAnsi="Times New Roman" w:cs="Times New Roman"/>
                <w:sz w:val="20"/>
                <w:szCs w:val="20"/>
                <w:lang w:val="en-GB" w:eastAsia="uk-UA"/>
              </w:rPr>
              <w:t>hare of people who reported that they had personally faced discrimination or harassment based on discrimination over the last 12 months, in the total number of group, by sex, age, locality type (10.2.1 (UA))</w:t>
            </w:r>
          </w:p>
        </w:tc>
        <w:tc>
          <w:tcPr>
            <w:tcW w:w="3261" w:type="dxa"/>
            <w:tcBorders>
              <w:left w:val="single" w:sz="4" w:space="0" w:color="auto"/>
              <w:bottom w:val="single" w:sz="4" w:space="0" w:color="auto"/>
              <w:right w:val="single" w:sz="4" w:space="0" w:color="auto"/>
            </w:tcBorders>
          </w:tcPr>
          <w:p w14:paraId="5416811B" w14:textId="11871158" w:rsidR="0096628D" w:rsidRPr="00612BDF" w:rsidRDefault="0096628D" w:rsidP="008D3C0D">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Baseline (2015): 9% </w:t>
            </w:r>
          </w:p>
          <w:p w14:paraId="7E63CABD" w14:textId="40DF0C04" w:rsidR="0096628D" w:rsidRPr="00612BDF" w:rsidRDefault="0096628D" w:rsidP="008D3C0D">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Target (2020): 7% </w:t>
            </w:r>
          </w:p>
          <w:p w14:paraId="55659E02" w14:textId="23D30CAD" w:rsidR="0096628D" w:rsidRPr="00612BDF" w:rsidRDefault="0096628D" w:rsidP="008D3C0D">
            <w:pPr>
              <w:spacing w:line="256" w:lineRule="auto"/>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Source: New research </w:t>
            </w:r>
          </w:p>
          <w:p w14:paraId="366B9B8D" w14:textId="379C7FEC" w:rsidR="0096628D" w:rsidRPr="00612BDF" w:rsidRDefault="0096628D" w:rsidP="008D3C0D">
            <w:pPr>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Frequency:</w:t>
            </w:r>
            <w:r w:rsidR="00D24AC5" w:rsidRPr="00612BDF">
              <w:rPr>
                <w:rFonts w:ascii="Times New Roman" w:eastAsia="Times New Roman" w:hAnsi="Times New Roman" w:cs="Times New Roman"/>
                <w:sz w:val="20"/>
                <w:szCs w:val="20"/>
                <w:lang w:val="en-GB" w:eastAsia="uk-UA"/>
              </w:rPr>
              <w:t xml:space="preserve">  TBD</w:t>
            </w:r>
          </w:p>
          <w:p w14:paraId="593B4E7B" w14:textId="0F6623E2" w:rsidR="0096628D" w:rsidRPr="00612BDF" w:rsidRDefault="0096628D" w:rsidP="008D3C0D">
            <w:pPr>
              <w:rPr>
                <w:rFonts w:ascii="Times New Roman" w:hAnsi="Times New Roman" w:cs="Times New Roman"/>
                <w:sz w:val="20"/>
                <w:szCs w:val="20"/>
              </w:rPr>
            </w:pPr>
            <w:r w:rsidRPr="00612BDF">
              <w:rPr>
                <w:rFonts w:ascii="Times New Roman" w:hAnsi="Times New Roman" w:cs="Times New Roman"/>
                <w:sz w:val="20"/>
                <w:szCs w:val="20"/>
              </w:rPr>
              <w:t>Responsible for monitoring: IOM, OHCHR, UNDP, UNFPA, UN Women, ILO</w:t>
            </w:r>
          </w:p>
        </w:tc>
        <w:tc>
          <w:tcPr>
            <w:tcW w:w="2268" w:type="dxa"/>
            <w:vMerge/>
            <w:tcBorders>
              <w:left w:val="single" w:sz="4" w:space="0" w:color="auto"/>
              <w:right w:val="single" w:sz="4" w:space="0" w:color="auto"/>
            </w:tcBorders>
          </w:tcPr>
          <w:p w14:paraId="533EB1DA" w14:textId="77777777" w:rsidR="0096628D" w:rsidRPr="00612BDF" w:rsidRDefault="0096628D" w:rsidP="00D94C4A">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2739EAFD" w14:textId="77777777" w:rsidR="0096628D" w:rsidRPr="00612BDF" w:rsidRDefault="0096628D" w:rsidP="00DF1F1F">
            <w:pPr>
              <w:rPr>
                <w:rFonts w:ascii="Times New Roman" w:hAnsi="Times New Roman" w:cs="Times New Roman"/>
                <w:sz w:val="20"/>
                <w:szCs w:val="20"/>
              </w:rPr>
            </w:pPr>
          </w:p>
        </w:tc>
      </w:tr>
      <w:tr w:rsidR="0096628D" w:rsidRPr="00612BDF" w14:paraId="02011708" w14:textId="77777777" w:rsidTr="00A951BF">
        <w:trPr>
          <w:trHeight w:val="1259"/>
        </w:trPr>
        <w:tc>
          <w:tcPr>
            <w:tcW w:w="2097" w:type="dxa"/>
            <w:vMerge/>
            <w:tcBorders>
              <w:left w:val="single" w:sz="4" w:space="0" w:color="auto"/>
              <w:right w:val="single" w:sz="4" w:space="0" w:color="auto"/>
            </w:tcBorders>
          </w:tcPr>
          <w:p w14:paraId="2599D888" w14:textId="77777777" w:rsidR="0096628D" w:rsidRPr="00612BDF" w:rsidRDefault="0096628D"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548DD4" w:themeColor="text2" w:themeTint="99"/>
              <w:right w:val="single" w:sz="4" w:space="0" w:color="auto"/>
            </w:tcBorders>
          </w:tcPr>
          <w:p w14:paraId="26E84CAA" w14:textId="70BA2CDD" w:rsidR="0096628D" w:rsidRPr="00612BDF" w:rsidRDefault="0096628D" w:rsidP="008D3C0D">
            <w:pPr>
              <w:spacing w:line="256" w:lineRule="auto"/>
              <w:contextualSpacing/>
              <w:rPr>
                <w:rFonts w:ascii="Times New Roman" w:eastAsia="Times New Roman" w:hAnsi="Times New Roman" w:cs="Times New Roman"/>
                <w:sz w:val="20"/>
                <w:szCs w:val="20"/>
                <w:lang w:eastAsia="uk-UA"/>
              </w:rPr>
            </w:pPr>
            <w:r w:rsidRPr="00612BDF">
              <w:rPr>
                <w:rFonts w:ascii="Times New Roman" w:eastAsia="Times New Roman" w:hAnsi="Times New Roman" w:cs="Times New Roman"/>
                <w:sz w:val="20"/>
                <w:szCs w:val="20"/>
                <w:lang w:val="en-GB" w:eastAsia="uk-UA"/>
              </w:rPr>
              <w:t xml:space="preserve">1.8. </w:t>
            </w:r>
            <w:r w:rsidR="00AA07E2" w:rsidRPr="00612BDF">
              <w:rPr>
                <w:rFonts w:ascii="Times New Roman" w:eastAsia="Times New Roman" w:hAnsi="Times New Roman" w:cs="Times New Roman"/>
                <w:sz w:val="20"/>
                <w:szCs w:val="20"/>
                <w:lang w:val="en-GB" w:eastAsia="uk-UA"/>
              </w:rPr>
              <w:t>S</w:t>
            </w:r>
            <w:r w:rsidRPr="00612BDF">
              <w:rPr>
                <w:rFonts w:ascii="Times New Roman" w:eastAsia="Times New Roman" w:hAnsi="Times New Roman" w:cs="Times New Roman"/>
                <w:sz w:val="20"/>
                <w:szCs w:val="20"/>
                <w:lang w:val="en-GB" w:eastAsia="uk-UA"/>
              </w:rPr>
              <w:t>hare of population satisfied with recent use of public services, disaggregated by sex</w:t>
            </w:r>
            <w:r w:rsidR="002611B3" w:rsidRPr="00612BDF">
              <w:rPr>
                <w:rFonts w:ascii="Times New Roman" w:eastAsia="Times New Roman" w:hAnsi="Times New Roman" w:cs="Times New Roman"/>
                <w:sz w:val="20"/>
                <w:szCs w:val="20"/>
                <w:lang w:val="en-GB" w:eastAsia="uk-UA"/>
              </w:rPr>
              <w:t xml:space="preserve"> and age</w:t>
            </w:r>
            <w:r w:rsidRPr="00612BDF">
              <w:rPr>
                <w:rFonts w:ascii="Times New Roman" w:eastAsia="Times New Roman" w:hAnsi="Times New Roman" w:cs="Times New Roman"/>
                <w:sz w:val="20"/>
                <w:szCs w:val="20"/>
                <w:lang w:val="en-GB" w:eastAsia="uk-UA"/>
              </w:rPr>
              <w:t xml:space="preserve"> (16.7.1. (UA))</w:t>
            </w:r>
          </w:p>
        </w:tc>
        <w:tc>
          <w:tcPr>
            <w:tcW w:w="3261" w:type="dxa"/>
            <w:tcBorders>
              <w:top w:val="single" w:sz="4" w:space="0" w:color="auto"/>
              <w:left w:val="single" w:sz="4" w:space="0" w:color="auto"/>
              <w:bottom w:val="single" w:sz="4" w:space="0" w:color="548DD4" w:themeColor="text2" w:themeTint="99"/>
              <w:right w:val="single" w:sz="4" w:space="0" w:color="auto"/>
            </w:tcBorders>
          </w:tcPr>
          <w:p w14:paraId="38D1DEF7" w14:textId="5F1DE01D" w:rsidR="0096628D" w:rsidRPr="00612BDF" w:rsidRDefault="0096628D" w:rsidP="008D3C0D">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Baseline (20</w:t>
            </w:r>
            <w:r w:rsidR="00026061" w:rsidRPr="00612BDF">
              <w:rPr>
                <w:rFonts w:ascii="Times New Roman" w:eastAsia="Times New Roman" w:hAnsi="Times New Roman" w:cs="Times New Roman"/>
                <w:sz w:val="20"/>
                <w:szCs w:val="20"/>
                <w:lang w:val="en-GB" w:eastAsia="uk-UA"/>
              </w:rPr>
              <w:t xml:space="preserve">17): pending baseline </w:t>
            </w:r>
            <w:r w:rsidR="002611B3" w:rsidRPr="00612BDF">
              <w:rPr>
                <w:rFonts w:ascii="Times New Roman" w:eastAsia="Times New Roman" w:hAnsi="Times New Roman" w:cs="Times New Roman"/>
                <w:sz w:val="20"/>
                <w:szCs w:val="20"/>
                <w:lang w:val="en-GB" w:eastAsia="uk-UA"/>
              </w:rPr>
              <w:t xml:space="preserve">survey </w:t>
            </w:r>
          </w:p>
          <w:p w14:paraId="66636EF6" w14:textId="3D696A44" w:rsidR="0096628D" w:rsidRPr="00612BDF" w:rsidRDefault="0096628D" w:rsidP="008D3C0D">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Target (2020): pending baseline survey </w:t>
            </w:r>
          </w:p>
          <w:p w14:paraId="0FA4CD47" w14:textId="3FAB59E5" w:rsidR="0096628D" w:rsidRPr="00612BDF" w:rsidRDefault="0096628D" w:rsidP="008D3C0D">
            <w:pPr>
              <w:spacing w:line="256" w:lineRule="auto"/>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Source: UNDP survey </w:t>
            </w:r>
          </w:p>
          <w:p w14:paraId="4063E493" w14:textId="5CA16457" w:rsidR="0096628D" w:rsidRPr="00612BDF" w:rsidRDefault="0096628D" w:rsidP="008D3C0D">
            <w:pPr>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Frequency: </w:t>
            </w:r>
            <w:r w:rsidR="002611B3" w:rsidRPr="00612BDF">
              <w:rPr>
                <w:rFonts w:ascii="Times New Roman" w:eastAsia="Times New Roman" w:hAnsi="Times New Roman" w:cs="Times New Roman"/>
                <w:sz w:val="20"/>
                <w:szCs w:val="20"/>
                <w:lang w:val="en-GB" w:eastAsia="uk-UA"/>
              </w:rPr>
              <w:t>biannual</w:t>
            </w:r>
          </w:p>
          <w:p w14:paraId="5344B5B1" w14:textId="77777777" w:rsidR="0096628D" w:rsidRPr="00612BDF" w:rsidRDefault="0096628D" w:rsidP="00F97DBD">
            <w:pPr>
              <w:rPr>
                <w:rFonts w:ascii="Times New Roman" w:hAnsi="Times New Roman" w:cs="Times New Roman"/>
                <w:sz w:val="20"/>
                <w:szCs w:val="20"/>
              </w:rPr>
            </w:pPr>
            <w:r w:rsidRPr="00612BDF">
              <w:rPr>
                <w:rFonts w:ascii="Times New Roman" w:hAnsi="Times New Roman" w:cs="Times New Roman"/>
                <w:sz w:val="20"/>
                <w:szCs w:val="20"/>
              </w:rPr>
              <w:t>Responsible for monitoring: UNDP, UNICEF</w:t>
            </w:r>
          </w:p>
        </w:tc>
        <w:tc>
          <w:tcPr>
            <w:tcW w:w="2268" w:type="dxa"/>
            <w:vMerge/>
            <w:tcBorders>
              <w:left w:val="single" w:sz="4" w:space="0" w:color="auto"/>
              <w:right w:val="single" w:sz="4" w:space="0" w:color="auto"/>
            </w:tcBorders>
          </w:tcPr>
          <w:p w14:paraId="0DFB1C6C" w14:textId="77777777" w:rsidR="0096628D" w:rsidRPr="00612BDF" w:rsidRDefault="0096628D" w:rsidP="008D3C0D">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757E1BE5" w14:textId="77777777" w:rsidR="0096628D" w:rsidRPr="00612BDF" w:rsidRDefault="0096628D" w:rsidP="008D3C0D">
            <w:pPr>
              <w:rPr>
                <w:rFonts w:ascii="Times New Roman" w:hAnsi="Times New Roman" w:cs="Times New Roman"/>
                <w:sz w:val="20"/>
                <w:szCs w:val="20"/>
              </w:rPr>
            </w:pPr>
          </w:p>
        </w:tc>
      </w:tr>
      <w:tr w:rsidR="0096628D" w:rsidRPr="00612BDF" w14:paraId="782AD2CA" w14:textId="77777777" w:rsidTr="00A951BF">
        <w:trPr>
          <w:trHeight w:val="1259"/>
        </w:trPr>
        <w:tc>
          <w:tcPr>
            <w:tcW w:w="2097" w:type="dxa"/>
            <w:vMerge/>
            <w:tcBorders>
              <w:left w:val="single" w:sz="4" w:space="0" w:color="auto"/>
              <w:right w:val="single" w:sz="4" w:space="0" w:color="auto"/>
            </w:tcBorders>
          </w:tcPr>
          <w:p w14:paraId="7EDD44AD" w14:textId="77777777" w:rsidR="0096628D" w:rsidRPr="00612BDF" w:rsidRDefault="0096628D" w:rsidP="008D3C0D">
            <w:pPr>
              <w:rPr>
                <w:rFonts w:ascii="Times New Roman" w:hAnsi="Times New Roman" w:cs="Times New Roman"/>
                <w:b/>
                <w:sz w:val="20"/>
                <w:szCs w:val="20"/>
              </w:rPr>
            </w:pPr>
          </w:p>
        </w:tc>
        <w:tc>
          <w:tcPr>
            <w:tcW w:w="3573" w:type="dxa"/>
            <w:tcBorders>
              <w:top w:val="single" w:sz="4" w:space="0" w:color="548DD4" w:themeColor="text2" w:themeTint="99"/>
              <w:left w:val="single" w:sz="4" w:space="0" w:color="auto"/>
              <w:bottom w:val="single" w:sz="4" w:space="0" w:color="auto"/>
              <w:right w:val="single" w:sz="4" w:space="0" w:color="auto"/>
            </w:tcBorders>
          </w:tcPr>
          <w:p w14:paraId="09A09897" w14:textId="5FFB79BF" w:rsidR="0096628D" w:rsidRPr="00612BDF" w:rsidRDefault="0096628D" w:rsidP="001E6CAF">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1.9. Share of annually evaluated state budget programmes in social sectors.</w:t>
            </w:r>
          </w:p>
          <w:p w14:paraId="710A8715" w14:textId="77777777" w:rsidR="0096628D" w:rsidRPr="00612BDF" w:rsidRDefault="0096628D" w:rsidP="001E6CAF">
            <w:pPr>
              <w:spacing w:line="256" w:lineRule="auto"/>
              <w:contextualSpacing/>
              <w:rPr>
                <w:rFonts w:ascii="Times New Roman" w:eastAsia="Times New Roman" w:hAnsi="Times New Roman" w:cs="Times New Roman"/>
                <w:sz w:val="20"/>
                <w:szCs w:val="20"/>
              </w:rPr>
            </w:pPr>
          </w:p>
        </w:tc>
        <w:tc>
          <w:tcPr>
            <w:tcW w:w="3261" w:type="dxa"/>
            <w:tcBorders>
              <w:top w:val="single" w:sz="4" w:space="0" w:color="548DD4" w:themeColor="text2" w:themeTint="99"/>
              <w:left w:val="single" w:sz="4" w:space="0" w:color="auto"/>
              <w:bottom w:val="single" w:sz="4" w:space="0" w:color="auto"/>
              <w:right w:val="single" w:sz="4" w:space="0" w:color="auto"/>
            </w:tcBorders>
          </w:tcPr>
          <w:p w14:paraId="3BED339B" w14:textId="17DEA50A" w:rsidR="0096628D" w:rsidRPr="00612BDF" w:rsidRDefault="0096628D" w:rsidP="001E6CAF">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Baseline (2015): 0 </w:t>
            </w:r>
          </w:p>
          <w:p w14:paraId="15E18845" w14:textId="7908579C" w:rsidR="0096628D" w:rsidRPr="00612BDF" w:rsidRDefault="0096628D" w:rsidP="001E6CAF">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Target (2022): 10% </w:t>
            </w:r>
          </w:p>
          <w:p w14:paraId="08357312" w14:textId="77777777" w:rsidR="0096628D" w:rsidRPr="00612BDF" w:rsidRDefault="0096628D" w:rsidP="001E6CAF">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Source: PEFA, PI-8</w:t>
            </w:r>
          </w:p>
          <w:p w14:paraId="058C2F44" w14:textId="67D0AB1C" w:rsidR="0096628D" w:rsidRPr="00612BDF" w:rsidRDefault="0096628D" w:rsidP="001E6CAF">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Frequency: annual</w:t>
            </w:r>
          </w:p>
          <w:p w14:paraId="6DFE003E" w14:textId="77777777" w:rsidR="0096628D" w:rsidRPr="00612BDF" w:rsidRDefault="0096628D" w:rsidP="001E6CAF">
            <w:pPr>
              <w:spacing w:line="256" w:lineRule="auto"/>
              <w:contextualSpacing/>
              <w:rPr>
                <w:rFonts w:ascii="Times New Roman" w:eastAsia="Times New Roman" w:hAnsi="Times New Roman" w:cs="Times New Roman"/>
                <w:sz w:val="20"/>
                <w:szCs w:val="20"/>
              </w:rPr>
            </w:pPr>
            <w:r w:rsidRPr="00612BDF">
              <w:rPr>
                <w:rFonts w:ascii="Times New Roman" w:hAnsi="Times New Roman" w:cs="Times New Roman"/>
                <w:sz w:val="20"/>
                <w:szCs w:val="20"/>
              </w:rPr>
              <w:t>Responsible for monitoring: UNICEF</w:t>
            </w:r>
          </w:p>
          <w:p w14:paraId="445C41BC" w14:textId="77777777" w:rsidR="0096628D" w:rsidRPr="00612BDF" w:rsidRDefault="0096628D" w:rsidP="00533D26">
            <w:pPr>
              <w:spacing w:line="256" w:lineRule="auto"/>
              <w:contextualSpacing/>
              <w:rPr>
                <w:rFonts w:ascii="Times New Roman" w:eastAsia="Times New Roman" w:hAnsi="Times New Roman" w:cs="Times New Roman"/>
                <w:sz w:val="20"/>
                <w:szCs w:val="20"/>
              </w:rPr>
            </w:pPr>
          </w:p>
        </w:tc>
        <w:tc>
          <w:tcPr>
            <w:tcW w:w="2268" w:type="dxa"/>
            <w:vMerge w:val="restart"/>
            <w:tcBorders>
              <w:left w:val="single" w:sz="4" w:space="0" w:color="auto"/>
              <w:right w:val="single" w:sz="4" w:space="0" w:color="auto"/>
            </w:tcBorders>
          </w:tcPr>
          <w:p w14:paraId="2252A2D7" w14:textId="77777777" w:rsidR="0096628D" w:rsidRPr="00612BDF" w:rsidRDefault="0096628D" w:rsidP="008D3C0D">
            <w:pPr>
              <w:autoSpaceDE w:val="0"/>
              <w:autoSpaceDN w:val="0"/>
              <w:adjustRightInd w:val="0"/>
              <w:rPr>
                <w:rFonts w:ascii="Times New Roman" w:hAnsi="Times New Roman" w:cs="Times New Roman"/>
                <w:b/>
                <w:i/>
                <w:sz w:val="20"/>
                <w:szCs w:val="20"/>
              </w:rPr>
            </w:pPr>
          </w:p>
        </w:tc>
        <w:tc>
          <w:tcPr>
            <w:tcW w:w="1788" w:type="dxa"/>
            <w:vMerge w:val="restart"/>
            <w:tcBorders>
              <w:left w:val="single" w:sz="4" w:space="0" w:color="auto"/>
              <w:right w:val="single" w:sz="4" w:space="0" w:color="auto"/>
            </w:tcBorders>
          </w:tcPr>
          <w:p w14:paraId="573DC7E7" w14:textId="77777777" w:rsidR="0096628D" w:rsidRPr="00612BDF" w:rsidRDefault="0096628D" w:rsidP="008D3C0D">
            <w:pPr>
              <w:rPr>
                <w:rFonts w:ascii="Times New Roman" w:hAnsi="Times New Roman" w:cs="Times New Roman"/>
                <w:sz w:val="20"/>
                <w:szCs w:val="20"/>
              </w:rPr>
            </w:pPr>
          </w:p>
        </w:tc>
      </w:tr>
      <w:tr w:rsidR="0096628D" w:rsidRPr="00612BDF" w14:paraId="31217971" w14:textId="77777777" w:rsidTr="00A951BF">
        <w:trPr>
          <w:trHeight w:val="1241"/>
        </w:trPr>
        <w:tc>
          <w:tcPr>
            <w:tcW w:w="2097" w:type="dxa"/>
            <w:vMerge/>
            <w:tcBorders>
              <w:left w:val="single" w:sz="4" w:space="0" w:color="auto"/>
              <w:right w:val="single" w:sz="4" w:space="0" w:color="auto"/>
            </w:tcBorders>
          </w:tcPr>
          <w:p w14:paraId="1DE5827A" w14:textId="48F51754" w:rsidR="0096628D" w:rsidRPr="00612BDF" w:rsidRDefault="0096628D"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08CB35CD" w14:textId="4DFEBAE0" w:rsidR="0096628D" w:rsidRPr="00612BDF" w:rsidRDefault="0096628D" w:rsidP="004E7558">
            <w:pPr>
              <w:spacing w:line="256" w:lineRule="auto"/>
              <w:contextualSpacing/>
              <w:rPr>
                <w:rFonts w:ascii="Times New Roman" w:eastAsia="Times New Roman" w:hAnsi="Times New Roman" w:cs="Times New Roman"/>
                <w:sz w:val="20"/>
                <w:szCs w:val="20"/>
                <w:shd w:val="clear" w:color="auto" w:fill="FBFBFB"/>
                <w:lang w:eastAsia="ru-RU"/>
              </w:rPr>
            </w:pPr>
            <w:r w:rsidRPr="00612BDF">
              <w:rPr>
                <w:rFonts w:ascii="Times New Roman" w:eastAsia="Times New Roman" w:hAnsi="Times New Roman" w:cs="Times New Roman"/>
                <w:sz w:val="20"/>
                <w:szCs w:val="20"/>
              </w:rPr>
              <w:t xml:space="preserve">1.10. </w:t>
            </w:r>
            <w:r w:rsidRPr="00612BDF">
              <w:rPr>
                <w:rFonts w:ascii="Times New Roman" w:eastAsia="Times New Roman" w:hAnsi="Times New Roman" w:cs="Times New Roman"/>
                <w:sz w:val="20"/>
                <w:szCs w:val="20"/>
                <w:shd w:val="clear" w:color="auto" w:fill="FBFBFB"/>
                <w:lang w:eastAsia="ru-RU"/>
              </w:rPr>
              <w:t>Number of applications received by the European Court of Human Rights against Ukraine (per 10,000 inhabitants)</w:t>
            </w:r>
          </w:p>
          <w:p w14:paraId="76DBA4C7" w14:textId="77777777" w:rsidR="0096628D" w:rsidRPr="00612BDF" w:rsidRDefault="0096628D" w:rsidP="008D3C0D">
            <w:pPr>
              <w:spacing w:line="256" w:lineRule="auto"/>
              <w:contextualSpacing/>
              <w:rPr>
                <w:rFonts w:ascii="Times New Roman" w:eastAsia="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634D660B" w14:textId="0C91AE4F" w:rsidR="0096628D" w:rsidRPr="00612BDF" w:rsidRDefault="0096628D" w:rsidP="004E7558">
            <w:pPr>
              <w:spacing w:line="256" w:lineRule="auto"/>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Baseline (2016): 2.03 </w:t>
            </w:r>
          </w:p>
          <w:p w14:paraId="2B50A8A9" w14:textId="2F992E6C" w:rsidR="0096628D" w:rsidRPr="00612BDF" w:rsidRDefault="0096628D" w:rsidP="004E7558">
            <w:pPr>
              <w:spacing w:line="256" w:lineRule="auto"/>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Target (2022): &lt;1 </w:t>
            </w:r>
          </w:p>
          <w:p w14:paraId="50632E1D" w14:textId="77777777" w:rsidR="0096628D" w:rsidRPr="00612BDF" w:rsidRDefault="0096628D" w:rsidP="004E7558">
            <w:pPr>
              <w:spacing w:line="256" w:lineRule="auto"/>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Source: ECtHR Annual Reports </w:t>
            </w:r>
          </w:p>
          <w:p w14:paraId="07ECFCC2" w14:textId="433E2135" w:rsidR="0096628D" w:rsidRPr="00612BDF" w:rsidRDefault="0096628D" w:rsidP="004E7558">
            <w:pPr>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Frequency: annual</w:t>
            </w:r>
          </w:p>
          <w:p w14:paraId="29A9595F" w14:textId="77777777" w:rsidR="0096628D" w:rsidRPr="00612BDF" w:rsidRDefault="0096628D" w:rsidP="004E7558">
            <w:pPr>
              <w:rPr>
                <w:rFonts w:ascii="Times New Roman" w:hAnsi="Times New Roman" w:cs="Times New Roman"/>
                <w:sz w:val="20"/>
                <w:szCs w:val="20"/>
              </w:rPr>
            </w:pPr>
            <w:r w:rsidRPr="00612BDF">
              <w:rPr>
                <w:rFonts w:ascii="Times New Roman" w:hAnsi="Times New Roman" w:cs="Times New Roman"/>
                <w:sz w:val="20"/>
                <w:szCs w:val="20"/>
              </w:rPr>
              <w:t>Responsible for monitoring: OHCHR</w:t>
            </w:r>
          </w:p>
        </w:tc>
        <w:tc>
          <w:tcPr>
            <w:tcW w:w="2268" w:type="dxa"/>
            <w:vMerge/>
            <w:tcBorders>
              <w:left w:val="single" w:sz="4" w:space="0" w:color="auto"/>
              <w:right w:val="single" w:sz="4" w:space="0" w:color="auto"/>
            </w:tcBorders>
          </w:tcPr>
          <w:p w14:paraId="60D66282" w14:textId="77777777" w:rsidR="0096628D" w:rsidRPr="00612BDF" w:rsidRDefault="0096628D" w:rsidP="008D3C0D">
            <w:pPr>
              <w:autoSpaceDE w:val="0"/>
              <w:autoSpaceDN w:val="0"/>
              <w:adjustRightInd w:val="0"/>
              <w:contextualSpacing/>
              <w:rPr>
                <w:rFonts w:ascii="Times New Roman" w:eastAsia="Times New Roman" w:hAnsi="Times New Roman" w:cs="Times New Roman"/>
                <w:sz w:val="20"/>
                <w:szCs w:val="20"/>
              </w:rPr>
            </w:pPr>
          </w:p>
        </w:tc>
        <w:tc>
          <w:tcPr>
            <w:tcW w:w="1788" w:type="dxa"/>
            <w:vMerge/>
            <w:tcBorders>
              <w:left w:val="single" w:sz="4" w:space="0" w:color="auto"/>
              <w:right w:val="single" w:sz="4" w:space="0" w:color="auto"/>
            </w:tcBorders>
          </w:tcPr>
          <w:p w14:paraId="1B8DFCA1" w14:textId="77777777" w:rsidR="0096628D" w:rsidRPr="00612BDF" w:rsidRDefault="0096628D" w:rsidP="008D3C0D">
            <w:pPr>
              <w:rPr>
                <w:rFonts w:ascii="Times New Roman" w:hAnsi="Times New Roman" w:cs="Times New Roman"/>
                <w:sz w:val="20"/>
                <w:szCs w:val="20"/>
              </w:rPr>
            </w:pPr>
          </w:p>
        </w:tc>
      </w:tr>
      <w:tr w:rsidR="0096628D" w:rsidRPr="00612BDF" w14:paraId="55F4C9BE" w14:textId="77777777" w:rsidTr="00A951BF">
        <w:trPr>
          <w:trHeight w:val="1674"/>
        </w:trPr>
        <w:tc>
          <w:tcPr>
            <w:tcW w:w="2097" w:type="dxa"/>
            <w:vMerge/>
            <w:tcBorders>
              <w:left w:val="single" w:sz="4" w:space="0" w:color="auto"/>
              <w:right w:val="single" w:sz="4" w:space="0" w:color="auto"/>
            </w:tcBorders>
          </w:tcPr>
          <w:p w14:paraId="6C3CAC6E" w14:textId="77777777" w:rsidR="0096628D" w:rsidRPr="00612BDF" w:rsidRDefault="0096628D"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6EAFE3A1" w14:textId="0D61A707" w:rsidR="0096628D" w:rsidRPr="00612BDF" w:rsidRDefault="0096628D" w:rsidP="004E7558">
            <w:pPr>
              <w:widowControl w:val="0"/>
              <w:autoSpaceDE w:val="0"/>
              <w:autoSpaceDN w:val="0"/>
              <w:adjustRightInd w:val="0"/>
              <w:rPr>
                <w:rFonts w:ascii="Times New Roman" w:hAnsi="Times New Roman" w:cs="Times New Roman"/>
                <w:sz w:val="20"/>
                <w:szCs w:val="20"/>
              </w:rPr>
            </w:pPr>
            <w:r w:rsidRPr="00612BDF">
              <w:rPr>
                <w:rFonts w:ascii="Times New Roman" w:eastAsia="Times New Roman" w:hAnsi="Times New Roman" w:cs="Times New Roman"/>
                <w:sz w:val="20"/>
                <w:szCs w:val="20"/>
                <w:lang w:eastAsia="uk-UA"/>
              </w:rPr>
              <w:t>1.11. Percentage of women in the Parliament (5.5.1 (G))</w:t>
            </w:r>
          </w:p>
          <w:p w14:paraId="6CBC9870" w14:textId="77777777" w:rsidR="0096628D" w:rsidRPr="00612BDF" w:rsidRDefault="0096628D" w:rsidP="004E7558">
            <w:pPr>
              <w:spacing w:line="256" w:lineRule="auto"/>
              <w:contextualSpacing/>
              <w:rPr>
                <w:rFonts w:ascii="Times New Roman" w:hAnsi="Times New Roman" w:cs="Times New Roman"/>
                <w:b/>
                <w:sz w:val="20"/>
                <w:szCs w:val="20"/>
                <w:u w:val="single"/>
              </w:rPr>
            </w:pPr>
          </w:p>
        </w:tc>
        <w:tc>
          <w:tcPr>
            <w:tcW w:w="3261" w:type="dxa"/>
            <w:tcBorders>
              <w:top w:val="single" w:sz="4" w:space="0" w:color="auto"/>
              <w:left w:val="single" w:sz="4" w:space="0" w:color="auto"/>
              <w:bottom w:val="single" w:sz="4" w:space="0" w:color="auto"/>
              <w:right w:val="single" w:sz="4" w:space="0" w:color="auto"/>
            </w:tcBorders>
          </w:tcPr>
          <w:p w14:paraId="1A30F1C2" w14:textId="02CC22D4" w:rsidR="0096628D" w:rsidRPr="00612BDF" w:rsidRDefault="0096628D" w:rsidP="004E7558">
            <w:pPr>
              <w:widowControl w:val="0"/>
              <w:autoSpaceDE w:val="0"/>
              <w:autoSpaceDN w:val="0"/>
              <w:adjustRightInd w:val="0"/>
              <w:rPr>
                <w:rFonts w:ascii="Times New Roman" w:eastAsia="Times New Roman" w:hAnsi="Times New Roman" w:cs="Times New Roman"/>
                <w:sz w:val="20"/>
                <w:szCs w:val="20"/>
                <w:lang w:eastAsia="uk-UA"/>
              </w:rPr>
            </w:pPr>
            <w:r w:rsidRPr="00612BDF">
              <w:rPr>
                <w:rFonts w:ascii="Times New Roman" w:eastAsia="Times New Roman" w:hAnsi="Times New Roman" w:cs="Times New Roman"/>
                <w:sz w:val="20"/>
                <w:szCs w:val="20"/>
                <w:lang w:eastAsia="uk-UA"/>
              </w:rPr>
              <w:t xml:space="preserve">Baseline (2015): 12% </w:t>
            </w:r>
          </w:p>
          <w:p w14:paraId="62B756B2" w14:textId="086E51C3" w:rsidR="0096628D" w:rsidRPr="00612BDF" w:rsidRDefault="0096628D" w:rsidP="004E7558">
            <w:pPr>
              <w:widowControl w:val="0"/>
              <w:autoSpaceDE w:val="0"/>
              <w:autoSpaceDN w:val="0"/>
              <w:adjustRightInd w:val="0"/>
              <w:rPr>
                <w:rFonts w:ascii="Times New Roman" w:eastAsia="Times New Roman" w:hAnsi="Times New Roman" w:cs="Times New Roman"/>
                <w:sz w:val="20"/>
                <w:szCs w:val="20"/>
                <w:lang w:eastAsia="uk-UA"/>
              </w:rPr>
            </w:pPr>
            <w:r w:rsidRPr="00612BDF">
              <w:rPr>
                <w:rFonts w:ascii="Times New Roman" w:eastAsia="Times New Roman" w:hAnsi="Times New Roman" w:cs="Times New Roman"/>
                <w:sz w:val="20"/>
                <w:szCs w:val="20"/>
                <w:lang w:eastAsia="uk-UA"/>
              </w:rPr>
              <w:t xml:space="preserve">Target (2020): 30% </w:t>
            </w:r>
          </w:p>
          <w:p w14:paraId="2E85E5D9" w14:textId="18DA5878" w:rsidR="0096628D" w:rsidRPr="00612BDF" w:rsidRDefault="0096628D" w:rsidP="004E7558">
            <w:pPr>
              <w:widowControl w:val="0"/>
              <w:autoSpaceDE w:val="0"/>
              <w:autoSpaceDN w:val="0"/>
              <w:adjustRightInd w:val="0"/>
              <w:rPr>
                <w:rFonts w:ascii="Times New Roman" w:eastAsia="Times New Roman" w:hAnsi="Times New Roman" w:cs="Times New Roman"/>
                <w:sz w:val="20"/>
                <w:szCs w:val="20"/>
                <w:lang w:eastAsia="uk-UA"/>
              </w:rPr>
            </w:pPr>
            <w:r w:rsidRPr="00612BDF">
              <w:rPr>
                <w:rFonts w:ascii="Times New Roman" w:eastAsia="Times New Roman" w:hAnsi="Times New Roman" w:cs="Times New Roman"/>
                <w:sz w:val="20"/>
                <w:szCs w:val="20"/>
                <w:lang w:eastAsia="uk-UA"/>
              </w:rPr>
              <w:t>Source: Inter-Parliamentary Union Database</w:t>
            </w:r>
          </w:p>
          <w:p w14:paraId="61CF80FC" w14:textId="5807D631" w:rsidR="0096628D" w:rsidRPr="00612BDF" w:rsidRDefault="0096628D" w:rsidP="004E7558">
            <w:pPr>
              <w:rPr>
                <w:rFonts w:ascii="Times New Roman" w:eastAsia="Times New Roman" w:hAnsi="Times New Roman" w:cs="Times New Roman"/>
                <w:sz w:val="20"/>
                <w:szCs w:val="20"/>
                <w:lang w:eastAsia="uk-UA"/>
              </w:rPr>
            </w:pPr>
            <w:r w:rsidRPr="00612BDF">
              <w:rPr>
                <w:rFonts w:ascii="Times New Roman" w:eastAsia="Times New Roman" w:hAnsi="Times New Roman" w:cs="Times New Roman"/>
                <w:sz w:val="20"/>
                <w:szCs w:val="20"/>
                <w:lang w:eastAsia="uk-UA"/>
              </w:rPr>
              <w:t>Frequency: annual</w:t>
            </w:r>
          </w:p>
          <w:p w14:paraId="70942480" w14:textId="77777777" w:rsidR="0096628D" w:rsidRPr="00612BDF" w:rsidRDefault="0096628D" w:rsidP="00335BE1">
            <w:pPr>
              <w:rPr>
                <w:rFonts w:ascii="Times New Roman" w:hAnsi="Times New Roman" w:cs="Times New Roman"/>
                <w:sz w:val="20"/>
                <w:szCs w:val="20"/>
              </w:rPr>
            </w:pPr>
            <w:r w:rsidRPr="00612BDF">
              <w:rPr>
                <w:rFonts w:ascii="Times New Roman" w:hAnsi="Times New Roman" w:cs="Times New Roman"/>
                <w:sz w:val="20"/>
                <w:szCs w:val="20"/>
              </w:rPr>
              <w:t xml:space="preserve">Responsible for monitoring: UNDP, UN Women </w:t>
            </w:r>
          </w:p>
        </w:tc>
        <w:tc>
          <w:tcPr>
            <w:tcW w:w="2268" w:type="dxa"/>
            <w:vMerge/>
            <w:tcBorders>
              <w:left w:val="single" w:sz="4" w:space="0" w:color="auto"/>
              <w:right w:val="single" w:sz="4" w:space="0" w:color="auto"/>
            </w:tcBorders>
          </w:tcPr>
          <w:p w14:paraId="7E494459" w14:textId="77777777" w:rsidR="0096628D" w:rsidRPr="00612BDF" w:rsidRDefault="0096628D" w:rsidP="008D3C0D">
            <w:pPr>
              <w:autoSpaceDE w:val="0"/>
              <w:autoSpaceDN w:val="0"/>
              <w:adjustRightInd w:val="0"/>
              <w:contextualSpacing/>
              <w:rPr>
                <w:rFonts w:ascii="Times New Roman" w:eastAsia="Times New Roman" w:hAnsi="Times New Roman" w:cs="Times New Roman"/>
                <w:sz w:val="20"/>
                <w:szCs w:val="20"/>
              </w:rPr>
            </w:pPr>
          </w:p>
        </w:tc>
        <w:tc>
          <w:tcPr>
            <w:tcW w:w="1788" w:type="dxa"/>
            <w:vMerge/>
            <w:tcBorders>
              <w:left w:val="single" w:sz="4" w:space="0" w:color="auto"/>
              <w:right w:val="single" w:sz="4" w:space="0" w:color="auto"/>
            </w:tcBorders>
          </w:tcPr>
          <w:p w14:paraId="5BD0024A" w14:textId="77777777" w:rsidR="0096628D" w:rsidRPr="00612BDF" w:rsidRDefault="0096628D" w:rsidP="008D3C0D">
            <w:pPr>
              <w:rPr>
                <w:rFonts w:ascii="Times New Roman" w:hAnsi="Times New Roman" w:cs="Times New Roman"/>
                <w:sz w:val="20"/>
                <w:szCs w:val="20"/>
              </w:rPr>
            </w:pPr>
          </w:p>
        </w:tc>
      </w:tr>
      <w:tr w:rsidR="0096628D" w:rsidRPr="00612BDF" w14:paraId="58EB63E5" w14:textId="77777777" w:rsidTr="00A951BF">
        <w:trPr>
          <w:trHeight w:val="881"/>
        </w:trPr>
        <w:tc>
          <w:tcPr>
            <w:tcW w:w="2097" w:type="dxa"/>
            <w:vMerge/>
            <w:tcBorders>
              <w:left w:val="single" w:sz="4" w:space="0" w:color="auto"/>
              <w:right w:val="single" w:sz="4" w:space="0" w:color="auto"/>
            </w:tcBorders>
          </w:tcPr>
          <w:p w14:paraId="2AEC5757" w14:textId="77777777" w:rsidR="0096628D" w:rsidRPr="00612BDF" w:rsidRDefault="0096628D"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47DF6BDD" w14:textId="403F3506" w:rsidR="0096628D" w:rsidRPr="00612BDF" w:rsidRDefault="0096628D" w:rsidP="004E7558">
            <w:pPr>
              <w:rPr>
                <w:rFonts w:ascii="Times New Roman" w:hAnsi="Times New Roman" w:cs="Times New Roman"/>
                <w:sz w:val="20"/>
                <w:szCs w:val="20"/>
              </w:rPr>
            </w:pPr>
            <w:r w:rsidRPr="00612BDF">
              <w:rPr>
                <w:rFonts w:ascii="Times New Roman" w:hAnsi="Times New Roman" w:cs="Times New Roman"/>
                <w:sz w:val="20"/>
                <w:szCs w:val="20"/>
              </w:rPr>
              <w:t xml:space="preserve">1.12. Percentage of women in the government (5.5.1. </w:t>
            </w:r>
            <w:r w:rsidRPr="00612BDF">
              <w:rPr>
                <w:rFonts w:ascii="Times New Roman" w:eastAsia="Times New Roman" w:hAnsi="Times New Roman" w:cs="Times New Roman"/>
                <w:sz w:val="20"/>
                <w:szCs w:val="20"/>
              </w:rPr>
              <w:t>(G)</w:t>
            </w:r>
            <w:r w:rsidRPr="00612BDF">
              <w:rPr>
                <w:rFonts w:ascii="Times New Roman" w:hAnsi="Times New Roman" w:cs="Times New Roman"/>
                <w:sz w:val="20"/>
                <w:szCs w:val="20"/>
              </w:rPr>
              <w:t>)</w:t>
            </w:r>
          </w:p>
          <w:p w14:paraId="6139CD28" w14:textId="77777777" w:rsidR="0096628D" w:rsidRPr="00612BDF" w:rsidRDefault="0096628D" w:rsidP="008D3C0D">
            <w:pPr>
              <w:rPr>
                <w:rFonts w:ascii="Times New Roman" w:hAnsi="Times New Roman" w:cs="Times New Roman"/>
                <w:b/>
                <w:sz w:val="20"/>
                <w:szCs w:val="20"/>
                <w:u w:val="single"/>
              </w:rPr>
            </w:pPr>
          </w:p>
        </w:tc>
        <w:tc>
          <w:tcPr>
            <w:tcW w:w="3261" w:type="dxa"/>
            <w:tcBorders>
              <w:top w:val="single" w:sz="4" w:space="0" w:color="auto"/>
              <w:left w:val="single" w:sz="4" w:space="0" w:color="auto"/>
              <w:bottom w:val="single" w:sz="4" w:space="0" w:color="auto"/>
              <w:right w:val="single" w:sz="4" w:space="0" w:color="auto"/>
            </w:tcBorders>
          </w:tcPr>
          <w:p w14:paraId="01806980" w14:textId="53A82B2F" w:rsidR="0096628D" w:rsidRPr="00612BDF" w:rsidRDefault="0096628D" w:rsidP="004E7558">
            <w:pPr>
              <w:widowControl w:val="0"/>
              <w:autoSpaceDE w:val="0"/>
              <w:autoSpaceDN w:val="0"/>
              <w:adjustRightInd w:val="0"/>
              <w:rPr>
                <w:rFonts w:ascii="Times New Roman" w:eastAsia="Times New Roman" w:hAnsi="Times New Roman" w:cs="Times New Roman"/>
                <w:sz w:val="20"/>
                <w:szCs w:val="20"/>
                <w:lang w:eastAsia="uk-UA"/>
              </w:rPr>
            </w:pPr>
            <w:r w:rsidRPr="00612BDF">
              <w:rPr>
                <w:rFonts w:ascii="Times New Roman" w:eastAsia="Times New Roman" w:hAnsi="Times New Roman" w:cs="Times New Roman"/>
                <w:sz w:val="20"/>
                <w:szCs w:val="20"/>
                <w:lang w:eastAsia="uk-UA"/>
              </w:rPr>
              <w:t xml:space="preserve">Baseline (2016): 12.5 % </w:t>
            </w:r>
          </w:p>
          <w:p w14:paraId="365C118B" w14:textId="6CF5C847" w:rsidR="0096628D" w:rsidRPr="00612BDF" w:rsidRDefault="0096628D" w:rsidP="004E7558">
            <w:pPr>
              <w:widowControl w:val="0"/>
              <w:autoSpaceDE w:val="0"/>
              <w:autoSpaceDN w:val="0"/>
              <w:adjustRightInd w:val="0"/>
              <w:rPr>
                <w:rFonts w:ascii="Times New Roman" w:eastAsia="Times New Roman" w:hAnsi="Times New Roman" w:cs="Times New Roman"/>
                <w:sz w:val="20"/>
                <w:szCs w:val="20"/>
                <w:lang w:eastAsia="uk-UA"/>
              </w:rPr>
            </w:pPr>
            <w:r w:rsidRPr="00612BDF">
              <w:rPr>
                <w:rFonts w:ascii="Times New Roman" w:eastAsia="Times New Roman" w:hAnsi="Times New Roman" w:cs="Times New Roman"/>
                <w:sz w:val="20"/>
                <w:szCs w:val="20"/>
                <w:lang w:eastAsia="uk-UA"/>
              </w:rPr>
              <w:t xml:space="preserve">Target (2020): 30% </w:t>
            </w:r>
          </w:p>
          <w:p w14:paraId="0519C443" w14:textId="2388E023" w:rsidR="0096628D" w:rsidRPr="00612BDF" w:rsidRDefault="0096628D" w:rsidP="004E7558">
            <w:pPr>
              <w:widowControl w:val="0"/>
              <w:autoSpaceDE w:val="0"/>
              <w:autoSpaceDN w:val="0"/>
              <w:adjustRightInd w:val="0"/>
              <w:rPr>
                <w:rFonts w:ascii="Times New Roman" w:eastAsia="Times New Roman" w:hAnsi="Times New Roman" w:cs="Times New Roman"/>
                <w:sz w:val="20"/>
                <w:szCs w:val="20"/>
                <w:lang w:eastAsia="uk-UA"/>
              </w:rPr>
            </w:pPr>
            <w:r w:rsidRPr="00612BDF">
              <w:rPr>
                <w:rFonts w:ascii="Times New Roman" w:eastAsia="Times New Roman" w:hAnsi="Times New Roman" w:cs="Times New Roman"/>
                <w:sz w:val="20"/>
                <w:szCs w:val="20"/>
                <w:lang w:eastAsia="uk-UA"/>
              </w:rPr>
              <w:t xml:space="preserve">Source: Government of Ukraine </w:t>
            </w:r>
          </w:p>
          <w:p w14:paraId="488AF736" w14:textId="570E49E0" w:rsidR="0096628D" w:rsidRPr="00612BDF" w:rsidRDefault="0096628D" w:rsidP="004E7558">
            <w:pPr>
              <w:rPr>
                <w:rFonts w:ascii="Times New Roman" w:eastAsia="Times New Roman" w:hAnsi="Times New Roman" w:cs="Times New Roman"/>
                <w:sz w:val="20"/>
                <w:szCs w:val="20"/>
                <w:lang w:eastAsia="uk-UA"/>
              </w:rPr>
            </w:pPr>
            <w:r w:rsidRPr="00612BDF">
              <w:rPr>
                <w:rFonts w:ascii="Times New Roman" w:eastAsia="Times New Roman" w:hAnsi="Times New Roman" w:cs="Times New Roman"/>
                <w:sz w:val="20"/>
                <w:szCs w:val="20"/>
                <w:lang w:eastAsia="uk-UA"/>
              </w:rPr>
              <w:t>Frequency: annual</w:t>
            </w:r>
          </w:p>
          <w:p w14:paraId="163AA74A" w14:textId="77777777" w:rsidR="0096628D" w:rsidRPr="00612BDF" w:rsidRDefault="0096628D" w:rsidP="00335BE1">
            <w:pPr>
              <w:rPr>
                <w:rFonts w:ascii="Times New Roman" w:hAnsi="Times New Roman" w:cs="Times New Roman"/>
                <w:sz w:val="20"/>
                <w:szCs w:val="20"/>
              </w:rPr>
            </w:pPr>
            <w:r w:rsidRPr="00612BDF">
              <w:rPr>
                <w:rFonts w:ascii="Times New Roman" w:hAnsi="Times New Roman" w:cs="Times New Roman"/>
                <w:sz w:val="20"/>
                <w:szCs w:val="20"/>
              </w:rPr>
              <w:t>Responsible for monitoring: UN Women</w:t>
            </w:r>
          </w:p>
        </w:tc>
        <w:tc>
          <w:tcPr>
            <w:tcW w:w="2268" w:type="dxa"/>
            <w:vMerge/>
            <w:tcBorders>
              <w:left w:val="single" w:sz="4" w:space="0" w:color="auto"/>
              <w:right w:val="single" w:sz="4" w:space="0" w:color="auto"/>
            </w:tcBorders>
          </w:tcPr>
          <w:p w14:paraId="63307F19" w14:textId="77777777" w:rsidR="0096628D" w:rsidRPr="00612BDF" w:rsidRDefault="0096628D" w:rsidP="008D3C0D">
            <w:pPr>
              <w:autoSpaceDE w:val="0"/>
              <w:autoSpaceDN w:val="0"/>
              <w:adjustRightInd w:val="0"/>
              <w:contextualSpacing/>
              <w:rPr>
                <w:rFonts w:ascii="Times New Roman" w:eastAsia="Times New Roman" w:hAnsi="Times New Roman" w:cs="Times New Roman"/>
                <w:sz w:val="20"/>
                <w:szCs w:val="20"/>
              </w:rPr>
            </w:pPr>
          </w:p>
        </w:tc>
        <w:tc>
          <w:tcPr>
            <w:tcW w:w="1788" w:type="dxa"/>
            <w:vMerge/>
            <w:tcBorders>
              <w:left w:val="single" w:sz="4" w:space="0" w:color="auto"/>
              <w:right w:val="single" w:sz="4" w:space="0" w:color="auto"/>
            </w:tcBorders>
          </w:tcPr>
          <w:p w14:paraId="5688CB48" w14:textId="77777777" w:rsidR="0096628D" w:rsidRPr="00612BDF" w:rsidRDefault="0096628D" w:rsidP="008D3C0D">
            <w:pPr>
              <w:rPr>
                <w:rFonts w:ascii="Times New Roman" w:hAnsi="Times New Roman" w:cs="Times New Roman"/>
                <w:sz w:val="20"/>
                <w:szCs w:val="20"/>
              </w:rPr>
            </w:pPr>
          </w:p>
        </w:tc>
      </w:tr>
      <w:tr w:rsidR="0096628D" w:rsidRPr="00612BDF" w14:paraId="2A6BC2D1" w14:textId="77777777" w:rsidTr="00A951BF">
        <w:trPr>
          <w:trHeight w:val="1097"/>
        </w:trPr>
        <w:tc>
          <w:tcPr>
            <w:tcW w:w="2097" w:type="dxa"/>
            <w:vMerge/>
            <w:tcBorders>
              <w:left w:val="single" w:sz="4" w:space="0" w:color="auto"/>
              <w:right w:val="single" w:sz="4" w:space="0" w:color="auto"/>
            </w:tcBorders>
          </w:tcPr>
          <w:p w14:paraId="596420C1" w14:textId="77777777" w:rsidR="0096628D" w:rsidRPr="00612BDF" w:rsidRDefault="0096628D"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22E23A7E" w14:textId="5BF44438" w:rsidR="0096628D" w:rsidRPr="00612BDF" w:rsidRDefault="0096628D" w:rsidP="004E7558">
            <w:pPr>
              <w:pStyle w:val="CommentText"/>
              <w:rPr>
                <w:rFonts w:ascii="Times New Roman" w:hAnsi="Times New Roman" w:cs="Times New Roman"/>
              </w:rPr>
            </w:pPr>
            <w:r w:rsidRPr="00612BDF">
              <w:rPr>
                <w:rFonts w:ascii="Times New Roman" w:hAnsi="Times New Roman" w:cs="Times New Roman"/>
              </w:rPr>
              <w:t xml:space="preserve">1.13. Percentage of women in local governments (5.5.1. </w:t>
            </w:r>
            <w:r w:rsidRPr="00612BDF">
              <w:rPr>
                <w:rFonts w:ascii="Times New Roman" w:eastAsia="Times New Roman" w:hAnsi="Times New Roman" w:cs="Times New Roman"/>
              </w:rPr>
              <w:t>(G)</w:t>
            </w:r>
            <w:r w:rsidRPr="00612BDF">
              <w:rPr>
                <w:rFonts w:ascii="Times New Roman" w:hAnsi="Times New Roman" w:cs="Times New Roman"/>
              </w:rPr>
              <w:t>)</w:t>
            </w:r>
          </w:p>
          <w:p w14:paraId="714980C6" w14:textId="5D39A610" w:rsidR="0096628D" w:rsidRPr="00612BDF" w:rsidRDefault="0096628D" w:rsidP="004E7558">
            <w:pPr>
              <w:pStyle w:val="CommentText"/>
              <w:rPr>
                <w:rFonts w:ascii="Times New Roman" w:hAnsi="Times New Roman" w:cs="Times New Roman"/>
              </w:rPr>
            </w:pPr>
          </w:p>
          <w:p w14:paraId="2BDE2504" w14:textId="77777777" w:rsidR="0096628D" w:rsidRPr="00612BDF" w:rsidRDefault="0096628D" w:rsidP="008D3C0D">
            <w:pPr>
              <w:widowControl w:val="0"/>
              <w:autoSpaceDE w:val="0"/>
              <w:autoSpaceDN w:val="0"/>
              <w:adjustRightInd w:val="0"/>
              <w:rPr>
                <w:rFonts w:ascii="Times New Roman" w:eastAsia="Times New Roman" w:hAnsi="Times New Roman" w:cs="Times New Roman"/>
                <w:sz w:val="20"/>
                <w:szCs w:val="20"/>
                <w:lang w:eastAsia="uk-UA"/>
              </w:rPr>
            </w:pPr>
          </w:p>
        </w:tc>
        <w:tc>
          <w:tcPr>
            <w:tcW w:w="3261" w:type="dxa"/>
            <w:tcBorders>
              <w:top w:val="single" w:sz="4" w:space="0" w:color="auto"/>
              <w:left w:val="single" w:sz="4" w:space="0" w:color="auto"/>
              <w:bottom w:val="single" w:sz="4" w:space="0" w:color="auto"/>
              <w:right w:val="single" w:sz="4" w:space="0" w:color="auto"/>
            </w:tcBorders>
          </w:tcPr>
          <w:p w14:paraId="043ED250" w14:textId="7BCF2A69" w:rsidR="0096628D" w:rsidRPr="00612BDF" w:rsidRDefault="0096628D" w:rsidP="004E7558">
            <w:pPr>
              <w:widowControl w:val="0"/>
              <w:autoSpaceDE w:val="0"/>
              <w:autoSpaceDN w:val="0"/>
              <w:adjustRightInd w:val="0"/>
              <w:rPr>
                <w:rFonts w:ascii="Times New Roman" w:eastAsia="Times New Roman" w:hAnsi="Times New Roman" w:cs="Times New Roman"/>
                <w:sz w:val="20"/>
                <w:szCs w:val="20"/>
                <w:lang w:eastAsia="uk-UA"/>
              </w:rPr>
            </w:pPr>
            <w:r w:rsidRPr="00612BDF">
              <w:rPr>
                <w:rFonts w:ascii="Times New Roman" w:eastAsia="Times New Roman" w:hAnsi="Times New Roman" w:cs="Times New Roman"/>
                <w:sz w:val="20"/>
                <w:szCs w:val="20"/>
                <w:lang w:eastAsia="uk-UA"/>
              </w:rPr>
              <w:t xml:space="preserve">Baseline (2015):  15%  </w:t>
            </w:r>
          </w:p>
          <w:p w14:paraId="791701F4" w14:textId="0D6E870D" w:rsidR="0096628D" w:rsidRPr="00612BDF" w:rsidRDefault="0096628D" w:rsidP="004E7558">
            <w:pPr>
              <w:widowControl w:val="0"/>
              <w:autoSpaceDE w:val="0"/>
              <w:autoSpaceDN w:val="0"/>
              <w:adjustRightInd w:val="0"/>
              <w:rPr>
                <w:rFonts w:ascii="Times New Roman" w:eastAsia="Times New Roman" w:hAnsi="Times New Roman" w:cs="Times New Roman"/>
                <w:sz w:val="20"/>
                <w:szCs w:val="20"/>
                <w:lang w:eastAsia="uk-UA"/>
              </w:rPr>
            </w:pPr>
            <w:r w:rsidRPr="00612BDF">
              <w:rPr>
                <w:rFonts w:ascii="Times New Roman" w:eastAsia="Times New Roman" w:hAnsi="Times New Roman" w:cs="Times New Roman"/>
                <w:sz w:val="20"/>
                <w:szCs w:val="20"/>
                <w:lang w:eastAsia="uk-UA"/>
              </w:rPr>
              <w:t xml:space="preserve">Target (2020): 30% </w:t>
            </w:r>
          </w:p>
          <w:p w14:paraId="02B2E501" w14:textId="433CC814" w:rsidR="0096628D" w:rsidRPr="00612BDF" w:rsidRDefault="0096628D" w:rsidP="004E7558">
            <w:pPr>
              <w:widowControl w:val="0"/>
              <w:autoSpaceDE w:val="0"/>
              <w:autoSpaceDN w:val="0"/>
              <w:adjustRightInd w:val="0"/>
              <w:rPr>
                <w:rFonts w:ascii="Times New Roman" w:eastAsia="Times New Roman" w:hAnsi="Times New Roman" w:cs="Times New Roman"/>
                <w:sz w:val="20"/>
                <w:szCs w:val="20"/>
                <w:lang w:eastAsia="uk-UA"/>
              </w:rPr>
            </w:pPr>
            <w:r w:rsidRPr="00612BDF">
              <w:rPr>
                <w:rFonts w:ascii="Times New Roman" w:eastAsia="Times New Roman" w:hAnsi="Times New Roman" w:cs="Times New Roman"/>
                <w:sz w:val="20"/>
                <w:szCs w:val="20"/>
                <w:lang w:eastAsia="uk-UA"/>
              </w:rPr>
              <w:t>Source: Central Election Commission</w:t>
            </w:r>
          </w:p>
          <w:p w14:paraId="2408187A" w14:textId="77777777" w:rsidR="0096628D" w:rsidRPr="00612BDF" w:rsidRDefault="0096628D" w:rsidP="004E7558">
            <w:pPr>
              <w:rPr>
                <w:rFonts w:ascii="Times New Roman" w:eastAsia="Times New Roman" w:hAnsi="Times New Roman" w:cs="Times New Roman"/>
                <w:sz w:val="20"/>
                <w:szCs w:val="20"/>
                <w:lang w:eastAsia="uk-UA"/>
              </w:rPr>
            </w:pPr>
            <w:r w:rsidRPr="00612BDF">
              <w:rPr>
                <w:rFonts w:ascii="Times New Roman" w:eastAsia="Times New Roman" w:hAnsi="Times New Roman" w:cs="Times New Roman"/>
                <w:sz w:val="20"/>
                <w:szCs w:val="20"/>
                <w:lang w:eastAsia="uk-UA"/>
              </w:rPr>
              <w:t>Frequency: every 5 years</w:t>
            </w:r>
          </w:p>
          <w:p w14:paraId="659FD43E" w14:textId="77777777" w:rsidR="0096628D" w:rsidRPr="00612BDF" w:rsidRDefault="0096628D" w:rsidP="00335BE1">
            <w:pPr>
              <w:rPr>
                <w:rFonts w:ascii="Times New Roman" w:hAnsi="Times New Roman" w:cs="Times New Roman"/>
                <w:sz w:val="20"/>
                <w:szCs w:val="20"/>
              </w:rPr>
            </w:pPr>
            <w:r w:rsidRPr="00612BDF">
              <w:rPr>
                <w:rFonts w:ascii="Times New Roman" w:hAnsi="Times New Roman" w:cs="Times New Roman"/>
                <w:sz w:val="20"/>
                <w:szCs w:val="20"/>
              </w:rPr>
              <w:t>Responsible for monitoring: UNDP, UN Women</w:t>
            </w:r>
          </w:p>
        </w:tc>
        <w:tc>
          <w:tcPr>
            <w:tcW w:w="2268" w:type="dxa"/>
            <w:vMerge/>
            <w:tcBorders>
              <w:left w:val="single" w:sz="4" w:space="0" w:color="auto"/>
              <w:right w:val="single" w:sz="4" w:space="0" w:color="auto"/>
            </w:tcBorders>
          </w:tcPr>
          <w:p w14:paraId="3F9E29C9" w14:textId="77777777" w:rsidR="0096628D" w:rsidRPr="00612BDF" w:rsidRDefault="0096628D" w:rsidP="008D3C0D">
            <w:pPr>
              <w:autoSpaceDE w:val="0"/>
              <w:autoSpaceDN w:val="0"/>
              <w:adjustRightInd w:val="0"/>
              <w:contextualSpacing/>
              <w:rPr>
                <w:rFonts w:ascii="Times New Roman" w:eastAsia="Times New Roman" w:hAnsi="Times New Roman" w:cs="Times New Roman"/>
                <w:sz w:val="20"/>
                <w:szCs w:val="20"/>
              </w:rPr>
            </w:pPr>
          </w:p>
        </w:tc>
        <w:tc>
          <w:tcPr>
            <w:tcW w:w="1788" w:type="dxa"/>
            <w:vMerge/>
            <w:tcBorders>
              <w:left w:val="single" w:sz="4" w:space="0" w:color="auto"/>
              <w:right w:val="single" w:sz="4" w:space="0" w:color="auto"/>
            </w:tcBorders>
          </w:tcPr>
          <w:p w14:paraId="31B5E700" w14:textId="77777777" w:rsidR="0096628D" w:rsidRPr="00612BDF" w:rsidRDefault="0096628D" w:rsidP="008D3C0D">
            <w:pPr>
              <w:rPr>
                <w:rFonts w:ascii="Times New Roman" w:hAnsi="Times New Roman" w:cs="Times New Roman"/>
                <w:sz w:val="20"/>
                <w:szCs w:val="20"/>
              </w:rPr>
            </w:pPr>
          </w:p>
        </w:tc>
      </w:tr>
      <w:tr w:rsidR="0096628D" w:rsidRPr="00612BDF" w14:paraId="00AE7B3D" w14:textId="77777777" w:rsidTr="00A951BF">
        <w:trPr>
          <w:trHeight w:val="1097"/>
        </w:trPr>
        <w:tc>
          <w:tcPr>
            <w:tcW w:w="2097" w:type="dxa"/>
            <w:vMerge/>
            <w:tcBorders>
              <w:left w:val="single" w:sz="4" w:space="0" w:color="auto"/>
              <w:right w:val="single" w:sz="4" w:space="0" w:color="auto"/>
            </w:tcBorders>
            <w:shd w:val="clear" w:color="auto" w:fill="FFFFFF" w:themeFill="background1"/>
          </w:tcPr>
          <w:p w14:paraId="0D4BF71F" w14:textId="77777777" w:rsidR="0096628D" w:rsidRPr="00612BDF" w:rsidRDefault="0096628D"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548DD4" w:themeColor="text2" w:themeTint="99"/>
              <w:right w:val="single" w:sz="4" w:space="0" w:color="auto"/>
            </w:tcBorders>
            <w:shd w:val="clear" w:color="auto" w:fill="FFFFFF" w:themeFill="background1"/>
          </w:tcPr>
          <w:p w14:paraId="7EBE1D8A" w14:textId="49098367" w:rsidR="0096628D" w:rsidRPr="00612BDF" w:rsidRDefault="0096628D" w:rsidP="00446E2F">
            <w:pPr>
              <w:pStyle w:val="CommentText"/>
              <w:rPr>
                <w:rFonts w:ascii="Times New Roman" w:hAnsi="Times New Roman" w:cs="Times New Roman"/>
              </w:rPr>
            </w:pPr>
            <w:r w:rsidRPr="00612BDF">
              <w:rPr>
                <w:rFonts w:ascii="Times New Roman" w:hAnsi="Times New Roman" w:cs="Times New Roman"/>
              </w:rPr>
              <w:t>1.14. Percentage of young people engaged in volunteer activities</w:t>
            </w:r>
          </w:p>
          <w:p w14:paraId="36541709" w14:textId="3B9146F3" w:rsidR="0096628D" w:rsidRPr="00612BDF" w:rsidRDefault="0096628D" w:rsidP="00446E2F">
            <w:pPr>
              <w:pStyle w:val="CommentText"/>
              <w:rPr>
                <w:rFonts w:ascii="Times New Roman" w:hAnsi="Times New Roman" w:cs="Times New Roman"/>
              </w:rPr>
            </w:pPr>
          </w:p>
        </w:tc>
        <w:tc>
          <w:tcPr>
            <w:tcW w:w="3261" w:type="dxa"/>
            <w:tcBorders>
              <w:top w:val="single" w:sz="4" w:space="0" w:color="auto"/>
              <w:left w:val="single" w:sz="4" w:space="0" w:color="auto"/>
              <w:bottom w:val="single" w:sz="4" w:space="0" w:color="548DD4" w:themeColor="text2" w:themeTint="99"/>
              <w:right w:val="single" w:sz="4" w:space="0" w:color="auto"/>
            </w:tcBorders>
            <w:shd w:val="clear" w:color="auto" w:fill="FFFFFF" w:themeFill="background1"/>
          </w:tcPr>
          <w:p w14:paraId="4F5BB6C3" w14:textId="71617399" w:rsidR="0096628D" w:rsidRPr="00612BDF" w:rsidRDefault="0096628D" w:rsidP="00446E2F">
            <w:pPr>
              <w:pStyle w:val="CommentText"/>
              <w:rPr>
                <w:rFonts w:ascii="Times New Roman" w:hAnsi="Times New Roman" w:cs="Times New Roman"/>
              </w:rPr>
            </w:pPr>
            <w:r w:rsidRPr="00612BDF">
              <w:rPr>
                <w:rFonts w:ascii="Times New Roman" w:hAnsi="Times New Roman" w:cs="Times New Roman"/>
              </w:rPr>
              <w:t xml:space="preserve">Baseline (2016): 13,4 % </w:t>
            </w:r>
          </w:p>
          <w:p w14:paraId="0C7F328E" w14:textId="229E8290" w:rsidR="0096628D" w:rsidRPr="00612BDF" w:rsidRDefault="0096628D" w:rsidP="00446E2F">
            <w:pPr>
              <w:pStyle w:val="CommentText"/>
              <w:rPr>
                <w:rFonts w:ascii="Times New Roman" w:hAnsi="Times New Roman" w:cs="Times New Roman"/>
              </w:rPr>
            </w:pPr>
            <w:r w:rsidRPr="00612BDF">
              <w:rPr>
                <w:rFonts w:ascii="Times New Roman" w:hAnsi="Times New Roman" w:cs="Times New Roman"/>
              </w:rPr>
              <w:t xml:space="preserve">Target (2022): 15 % </w:t>
            </w:r>
          </w:p>
          <w:p w14:paraId="06C331A7" w14:textId="77777777" w:rsidR="0096628D" w:rsidRPr="00612BDF" w:rsidRDefault="0096628D" w:rsidP="00446E2F">
            <w:pPr>
              <w:pStyle w:val="CommentText"/>
              <w:rPr>
                <w:rFonts w:ascii="Times New Roman" w:hAnsi="Times New Roman" w:cs="Times New Roman"/>
              </w:rPr>
            </w:pPr>
            <w:r w:rsidRPr="00612BDF">
              <w:rPr>
                <w:rFonts w:ascii="Times New Roman" w:hAnsi="Times New Roman" w:cs="Times New Roman"/>
              </w:rPr>
              <w:t xml:space="preserve">Source: Ministry of Youth and Sports </w:t>
            </w:r>
          </w:p>
          <w:p w14:paraId="1B2CF5E5" w14:textId="5F5B790D" w:rsidR="0096628D" w:rsidRPr="00612BDF" w:rsidRDefault="0096628D" w:rsidP="00446E2F">
            <w:pPr>
              <w:widowControl w:val="0"/>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Frequency: annual</w:t>
            </w:r>
          </w:p>
          <w:p w14:paraId="530485A4" w14:textId="2CA56D90" w:rsidR="0096628D" w:rsidRPr="00612BDF" w:rsidRDefault="0096628D" w:rsidP="00446E2F">
            <w:pPr>
              <w:widowControl w:val="0"/>
              <w:autoSpaceDE w:val="0"/>
              <w:autoSpaceDN w:val="0"/>
              <w:adjustRightInd w:val="0"/>
              <w:rPr>
                <w:rFonts w:ascii="Times New Roman" w:eastAsia="Times New Roman" w:hAnsi="Times New Roman" w:cs="Times New Roman"/>
                <w:sz w:val="20"/>
                <w:szCs w:val="20"/>
                <w:lang w:eastAsia="uk-UA"/>
              </w:rPr>
            </w:pPr>
            <w:r w:rsidRPr="00612BDF">
              <w:rPr>
                <w:rFonts w:ascii="Times New Roman" w:hAnsi="Times New Roman" w:cs="Times New Roman"/>
                <w:sz w:val="20"/>
                <w:szCs w:val="20"/>
              </w:rPr>
              <w:t>Responsible for monitoring: UNV</w:t>
            </w:r>
          </w:p>
        </w:tc>
        <w:tc>
          <w:tcPr>
            <w:tcW w:w="2268" w:type="dxa"/>
            <w:vMerge/>
            <w:tcBorders>
              <w:left w:val="single" w:sz="4" w:space="0" w:color="auto"/>
              <w:right w:val="single" w:sz="4" w:space="0" w:color="auto"/>
            </w:tcBorders>
            <w:shd w:val="clear" w:color="auto" w:fill="FFFFFF" w:themeFill="background1"/>
          </w:tcPr>
          <w:p w14:paraId="6F87C874" w14:textId="77777777" w:rsidR="0096628D" w:rsidRPr="00612BDF" w:rsidRDefault="0096628D" w:rsidP="008D3C0D">
            <w:pPr>
              <w:autoSpaceDE w:val="0"/>
              <w:autoSpaceDN w:val="0"/>
              <w:adjustRightInd w:val="0"/>
              <w:contextualSpacing/>
              <w:rPr>
                <w:rFonts w:ascii="Times New Roman" w:eastAsia="Times New Roman" w:hAnsi="Times New Roman" w:cs="Times New Roman"/>
                <w:sz w:val="20"/>
                <w:szCs w:val="20"/>
              </w:rPr>
            </w:pPr>
          </w:p>
        </w:tc>
        <w:tc>
          <w:tcPr>
            <w:tcW w:w="1788" w:type="dxa"/>
            <w:vMerge/>
            <w:tcBorders>
              <w:left w:val="single" w:sz="4" w:space="0" w:color="auto"/>
              <w:right w:val="single" w:sz="4" w:space="0" w:color="auto"/>
            </w:tcBorders>
            <w:shd w:val="clear" w:color="auto" w:fill="FFFFFF" w:themeFill="background1"/>
          </w:tcPr>
          <w:p w14:paraId="47220F37" w14:textId="77777777" w:rsidR="0096628D" w:rsidRPr="00612BDF" w:rsidRDefault="0096628D" w:rsidP="008D3C0D">
            <w:pPr>
              <w:rPr>
                <w:rFonts w:ascii="Times New Roman" w:hAnsi="Times New Roman" w:cs="Times New Roman"/>
                <w:sz w:val="20"/>
                <w:szCs w:val="20"/>
              </w:rPr>
            </w:pPr>
          </w:p>
        </w:tc>
      </w:tr>
      <w:tr w:rsidR="008D3C0D" w:rsidRPr="00612BDF" w14:paraId="4706C98F" w14:textId="77777777" w:rsidTr="008D3C0D">
        <w:trPr>
          <w:trHeight w:val="1251"/>
        </w:trPr>
        <w:tc>
          <w:tcPr>
            <w:tcW w:w="12987" w:type="dxa"/>
            <w:gridSpan w:val="5"/>
            <w:tcBorders>
              <w:top w:val="single" w:sz="4" w:space="0" w:color="548DD4" w:themeColor="text2" w:themeTint="99"/>
              <w:bottom w:val="single" w:sz="4" w:space="0" w:color="548DD4" w:themeColor="text2" w:themeTint="99"/>
              <w:right w:val="nil"/>
            </w:tcBorders>
          </w:tcPr>
          <w:p w14:paraId="031DA146" w14:textId="77777777" w:rsidR="008D3C0D" w:rsidRPr="00612BDF" w:rsidRDefault="008D3C0D" w:rsidP="008D3C0D">
            <w:pPr>
              <w:rPr>
                <w:rFonts w:ascii="Times New Roman" w:hAnsi="Times New Roman" w:cs="Times New Roman"/>
                <w:sz w:val="20"/>
                <w:szCs w:val="20"/>
              </w:rPr>
            </w:pPr>
            <w:r w:rsidRPr="00612BDF">
              <w:rPr>
                <w:rFonts w:ascii="Times New Roman" w:hAnsi="Times New Roman" w:cs="Times New Roman"/>
                <w:b/>
                <w:sz w:val="20"/>
                <w:szCs w:val="20"/>
              </w:rPr>
              <w:t>Assumptions</w:t>
            </w:r>
          </w:p>
          <w:p w14:paraId="22C0A9A3" w14:textId="77777777" w:rsidR="008D3C0D" w:rsidRPr="00612BDF" w:rsidRDefault="008D3C0D" w:rsidP="008D3C0D">
            <w:pPr>
              <w:rPr>
                <w:rFonts w:ascii="Times New Roman" w:hAnsi="Times New Roman" w:cs="Times New Roman"/>
                <w:sz w:val="20"/>
                <w:szCs w:val="20"/>
              </w:rPr>
            </w:pPr>
          </w:p>
          <w:p w14:paraId="54389653" w14:textId="77777777" w:rsidR="008D3C0D" w:rsidRPr="00612BDF" w:rsidRDefault="008D3C0D" w:rsidP="008D3C0D">
            <w:pPr>
              <w:rPr>
                <w:rFonts w:ascii="Times New Roman" w:eastAsia="Times New Roman" w:hAnsi="Times New Roman" w:cs="Times New Roman"/>
                <w:sz w:val="20"/>
                <w:szCs w:val="20"/>
              </w:rPr>
            </w:pPr>
            <w:r w:rsidRPr="00612BDF">
              <w:rPr>
                <w:rFonts w:ascii="Times New Roman" w:hAnsi="Times New Roman" w:cs="Times New Roman"/>
                <w:sz w:val="20"/>
                <w:szCs w:val="20"/>
              </w:rPr>
              <w:t>The decentralisation of functions to regional and local governance authorities continues;</w:t>
            </w:r>
          </w:p>
          <w:p w14:paraId="19EBE345" w14:textId="77777777" w:rsidR="008D3C0D" w:rsidRPr="00612BDF" w:rsidRDefault="008D3C0D" w:rsidP="008D3C0D">
            <w:pPr>
              <w:rPr>
                <w:rFonts w:ascii="Times New Roman" w:hAnsi="Times New Roman" w:cs="Times New Roman"/>
                <w:sz w:val="20"/>
                <w:szCs w:val="20"/>
              </w:rPr>
            </w:pPr>
            <w:r w:rsidRPr="00612BDF">
              <w:rPr>
                <w:rFonts w:ascii="Times New Roman" w:eastAsia="Times New Roman" w:hAnsi="Times New Roman" w:cs="Times New Roman"/>
                <w:sz w:val="20"/>
                <w:szCs w:val="20"/>
              </w:rPr>
              <w:t>-</w:t>
            </w:r>
            <w:r w:rsidRPr="00612BDF">
              <w:rPr>
                <w:rFonts w:ascii="Times New Roman" w:hAnsi="Times New Roman" w:cs="Times New Roman"/>
                <w:sz w:val="20"/>
                <w:szCs w:val="20"/>
              </w:rPr>
              <w:t xml:space="preserve"> Democratic structures and institutions continue to develop positively;</w:t>
            </w:r>
          </w:p>
          <w:p w14:paraId="097A7DE0" w14:textId="77777777" w:rsidR="008D3C0D" w:rsidRPr="00612BDF" w:rsidRDefault="008D3C0D" w:rsidP="008D3C0D">
            <w:pPr>
              <w:rPr>
                <w:rFonts w:ascii="Times New Roman" w:hAnsi="Times New Roman" w:cs="Times New Roman"/>
                <w:sz w:val="20"/>
                <w:szCs w:val="20"/>
              </w:rPr>
            </w:pPr>
            <w:r w:rsidRPr="00612BDF">
              <w:rPr>
                <w:rFonts w:ascii="Times New Roman" w:hAnsi="Times New Roman" w:cs="Times New Roman"/>
                <w:sz w:val="20"/>
                <w:szCs w:val="20"/>
              </w:rPr>
              <w:t>- Anticorruption reform is progressing;</w:t>
            </w:r>
          </w:p>
          <w:p w14:paraId="3B3BA981" w14:textId="77777777" w:rsidR="008D3C0D" w:rsidRPr="00612BDF" w:rsidRDefault="008D3C0D" w:rsidP="008D3C0D">
            <w:pPr>
              <w:rPr>
                <w:rFonts w:ascii="Times New Roman" w:hAnsi="Times New Roman" w:cs="Times New Roman"/>
                <w:sz w:val="20"/>
                <w:szCs w:val="20"/>
              </w:rPr>
            </w:pPr>
            <w:r w:rsidRPr="00612BDF">
              <w:rPr>
                <w:rFonts w:ascii="Times New Roman" w:hAnsi="Times New Roman" w:cs="Times New Roman"/>
                <w:sz w:val="20"/>
                <w:szCs w:val="20"/>
              </w:rPr>
              <w:t>- Government remains committed to the undertaken obligations under international charters and convents;</w:t>
            </w:r>
          </w:p>
          <w:p w14:paraId="7AE29D5D" w14:textId="77777777" w:rsidR="008D3C0D" w:rsidRPr="00612BDF" w:rsidRDefault="008D3C0D" w:rsidP="008D3C0D">
            <w:pPr>
              <w:rPr>
                <w:rFonts w:ascii="Times New Roman" w:eastAsia="Times New Roman" w:hAnsi="Times New Roman" w:cs="Times New Roman"/>
                <w:sz w:val="20"/>
                <w:szCs w:val="20"/>
              </w:rPr>
            </w:pPr>
            <w:r w:rsidRPr="00612BDF">
              <w:rPr>
                <w:rFonts w:ascii="Times New Roman" w:hAnsi="Times New Roman" w:cs="Times New Roman"/>
                <w:sz w:val="20"/>
                <w:szCs w:val="20"/>
              </w:rPr>
              <w:t>- Legislation on civil society is implemented;</w:t>
            </w:r>
          </w:p>
          <w:p w14:paraId="62BC0161" w14:textId="77777777" w:rsidR="008D3C0D" w:rsidRPr="00612BDF" w:rsidRDefault="008D3C0D" w:rsidP="008D3C0D">
            <w:pPr>
              <w:rPr>
                <w:rFonts w:ascii="Times New Roman" w:hAnsi="Times New Roman" w:cs="Times New Roman"/>
                <w:b/>
                <w:sz w:val="20"/>
                <w:szCs w:val="20"/>
              </w:rPr>
            </w:pPr>
          </w:p>
          <w:p w14:paraId="618DC52C" w14:textId="77777777" w:rsidR="008D3C0D" w:rsidRPr="00612BDF" w:rsidRDefault="008D3C0D" w:rsidP="008D3C0D">
            <w:pPr>
              <w:rPr>
                <w:rFonts w:ascii="Times New Roman" w:hAnsi="Times New Roman" w:cs="Times New Roman"/>
                <w:b/>
                <w:sz w:val="20"/>
                <w:szCs w:val="20"/>
              </w:rPr>
            </w:pPr>
            <w:r w:rsidRPr="00612BDF">
              <w:rPr>
                <w:rFonts w:ascii="Times New Roman" w:hAnsi="Times New Roman" w:cs="Times New Roman"/>
                <w:b/>
                <w:sz w:val="20"/>
                <w:szCs w:val="20"/>
              </w:rPr>
              <w:t>Risks</w:t>
            </w:r>
          </w:p>
          <w:p w14:paraId="16D20825" w14:textId="77777777" w:rsidR="008D3C0D" w:rsidRPr="00612BDF" w:rsidRDefault="008D3C0D" w:rsidP="008D3C0D">
            <w:pPr>
              <w:autoSpaceDE w:val="0"/>
              <w:autoSpaceDN w:val="0"/>
              <w:adjustRightInd w:val="0"/>
              <w:rPr>
                <w:rFonts w:ascii="Times New Roman" w:eastAsia="Times New Roman" w:hAnsi="Times New Roman" w:cs="Times New Roman"/>
                <w:sz w:val="20"/>
                <w:szCs w:val="20"/>
              </w:rPr>
            </w:pPr>
          </w:p>
          <w:p w14:paraId="128F4125" w14:textId="77777777" w:rsidR="008D3C0D" w:rsidRPr="00612BDF" w:rsidRDefault="008D3C0D" w:rsidP="008D3C0D">
            <w:pPr>
              <w:rPr>
                <w:rFonts w:ascii="Times New Roman" w:hAnsi="Times New Roman" w:cs="Times New Roman"/>
                <w:sz w:val="20"/>
                <w:szCs w:val="20"/>
              </w:rPr>
            </w:pPr>
            <w:r w:rsidRPr="00612BDF">
              <w:rPr>
                <w:rFonts w:ascii="Times New Roman" w:hAnsi="Times New Roman" w:cs="Times New Roman"/>
                <w:sz w:val="20"/>
                <w:szCs w:val="20"/>
              </w:rPr>
              <w:t xml:space="preserve">-Lack of national ownership of National Human Rights Instruments which leads to their fragility, i.e. Ombudsman </w:t>
            </w:r>
          </w:p>
          <w:p w14:paraId="1CC2E9C8" w14:textId="77777777" w:rsidR="008D3C0D" w:rsidRPr="00612BDF" w:rsidRDefault="008D3C0D" w:rsidP="008D3C0D">
            <w:pPr>
              <w:rPr>
                <w:rFonts w:ascii="Times New Roman" w:hAnsi="Times New Roman" w:cs="Times New Roman"/>
                <w:sz w:val="20"/>
                <w:szCs w:val="20"/>
              </w:rPr>
            </w:pPr>
            <w:r w:rsidRPr="00612BDF">
              <w:rPr>
                <w:rFonts w:ascii="Times New Roman" w:hAnsi="Times New Roman" w:cs="Times New Roman"/>
                <w:sz w:val="20"/>
                <w:szCs w:val="20"/>
              </w:rPr>
              <w:t>- Political will, gender stereotypes are not changed in favour of increasing women’s participation in decision making;</w:t>
            </w:r>
          </w:p>
          <w:p w14:paraId="7C8F601D" w14:textId="77777777" w:rsidR="008D3C0D" w:rsidRPr="00612BDF" w:rsidRDefault="008D3C0D" w:rsidP="008D3C0D">
            <w:pPr>
              <w:rPr>
                <w:rFonts w:ascii="Times New Roman" w:hAnsi="Times New Roman" w:cs="Times New Roman"/>
                <w:sz w:val="20"/>
                <w:szCs w:val="20"/>
              </w:rPr>
            </w:pPr>
            <w:r w:rsidRPr="00612BDF">
              <w:rPr>
                <w:rFonts w:ascii="Times New Roman" w:hAnsi="Times New Roman" w:cs="Times New Roman"/>
                <w:sz w:val="20"/>
                <w:szCs w:val="20"/>
              </w:rPr>
              <w:t>- Lack of sustainability of policy implementation due to high human resources turnover in the result of elections</w:t>
            </w:r>
          </w:p>
          <w:p w14:paraId="23673D29" w14:textId="72355C8A" w:rsidR="008D3C0D" w:rsidRPr="00612BDF" w:rsidRDefault="008D3C0D" w:rsidP="008D3C0D">
            <w:pPr>
              <w:rPr>
                <w:rFonts w:ascii="Times New Roman" w:hAnsi="Times New Roman" w:cs="Times New Roman"/>
                <w:bCs/>
                <w:iCs/>
                <w:sz w:val="20"/>
                <w:szCs w:val="20"/>
                <w:lang w:eastAsia="ja-JP"/>
              </w:rPr>
            </w:pPr>
          </w:p>
          <w:p w14:paraId="4AA214DA" w14:textId="77777777" w:rsidR="00493562" w:rsidRPr="00612BDF" w:rsidRDefault="00493562" w:rsidP="008D3C0D">
            <w:pPr>
              <w:rPr>
                <w:rFonts w:ascii="Times New Roman" w:hAnsi="Times New Roman" w:cs="Times New Roman"/>
                <w:bCs/>
                <w:iCs/>
                <w:sz w:val="20"/>
                <w:szCs w:val="20"/>
                <w:lang w:eastAsia="ja-JP"/>
              </w:rPr>
            </w:pPr>
          </w:p>
        </w:tc>
      </w:tr>
      <w:tr w:rsidR="000C0764" w:rsidRPr="00612BDF" w14:paraId="4B37EF2D" w14:textId="77777777" w:rsidTr="000C0764">
        <w:trPr>
          <w:trHeight w:val="414"/>
        </w:trPr>
        <w:tc>
          <w:tcPr>
            <w:tcW w:w="12987" w:type="dxa"/>
            <w:gridSpan w:val="5"/>
            <w:tcBorders>
              <w:top w:val="single" w:sz="4" w:space="0" w:color="548DD4" w:themeColor="text2" w:themeTint="99"/>
              <w:left w:val="single" w:sz="4" w:space="0" w:color="auto"/>
              <w:bottom w:val="single" w:sz="4" w:space="0" w:color="548DD4" w:themeColor="text2" w:themeTint="99"/>
            </w:tcBorders>
            <w:shd w:val="clear" w:color="auto" w:fill="DAEEF3" w:themeFill="accent5" w:themeFillTint="33"/>
            <w:vAlign w:val="center"/>
          </w:tcPr>
          <w:p w14:paraId="6A6F4F09" w14:textId="77777777" w:rsidR="008D3C0D" w:rsidRPr="00612BDF" w:rsidRDefault="008D3C0D" w:rsidP="008D3C0D">
            <w:pPr>
              <w:rPr>
                <w:rFonts w:ascii="Times New Roman" w:hAnsi="Times New Roman" w:cs="Times New Roman"/>
                <w:b/>
                <w:sz w:val="20"/>
                <w:szCs w:val="20"/>
              </w:rPr>
            </w:pPr>
            <w:r w:rsidRPr="00612BDF">
              <w:rPr>
                <w:rFonts w:ascii="Times New Roman" w:eastAsia="Times New Roman" w:hAnsi="Times New Roman" w:cs="Times New Roman"/>
                <w:b/>
                <w:bCs/>
                <w:sz w:val="20"/>
                <w:szCs w:val="20"/>
              </w:rPr>
              <w:t>Thematic Pillar 2: Equitable access to quality and inclusive services and social protection</w:t>
            </w:r>
          </w:p>
        </w:tc>
      </w:tr>
      <w:tr w:rsidR="000C0764" w:rsidRPr="00612BDF" w14:paraId="03C6F1A2" w14:textId="77777777" w:rsidTr="000C0764">
        <w:trPr>
          <w:trHeight w:val="414"/>
        </w:trPr>
        <w:tc>
          <w:tcPr>
            <w:tcW w:w="12987" w:type="dxa"/>
            <w:gridSpan w:val="5"/>
            <w:tcBorders>
              <w:top w:val="single" w:sz="4" w:space="0" w:color="548DD4" w:themeColor="text2" w:themeTint="99"/>
              <w:left w:val="single" w:sz="4" w:space="0" w:color="auto"/>
              <w:bottom w:val="single" w:sz="4" w:space="0" w:color="auto"/>
            </w:tcBorders>
            <w:shd w:val="clear" w:color="auto" w:fill="DAEEF3" w:themeFill="accent5" w:themeFillTint="33"/>
            <w:vAlign w:val="center"/>
          </w:tcPr>
          <w:p w14:paraId="6CE68877" w14:textId="4771C4F1" w:rsidR="003567A4" w:rsidRPr="00612BDF" w:rsidRDefault="008D3C0D" w:rsidP="003567A4">
            <w:pPr>
              <w:spacing w:before="40" w:after="40"/>
              <w:rPr>
                <w:rFonts w:ascii="Times New Roman" w:hAnsi="Times New Roman" w:cs="Times New Roman"/>
                <w:b/>
                <w:sz w:val="20"/>
                <w:szCs w:val="20"/>
              </w:rPr>
            </w:pPr>
            <w:r w:rsidRPr="00612BDF">
              <w:rPr>
                <w:rFonts w:ascii="Times New Roman" w:hAnsi="Times New Roman" w:cs="Times New Roman"/>
                <w:b/>
                <w:sz w:val="20"/>
                <w:szCs w:val="20"/>
              </w:rPr>
              <w:lastRenderedPageBreak/>
              <w:t>National Development Goals</w:t>
            </w:r>
            <w:r w:rsidRPr="00612BDF">
              <w:rPr>
                <w:rFonts w:ascii="Times New Roman" w:hAnsi="Times New Roman" w:cs="Times New Roman"/>
                <w:b/>
                <w:sz w:val="20"/>
                <w:szCs w:val="20"/>
                <w:vertAlign w:val="superscript"/>
              </w:rPr>
              <w:footnoteReference w:id="5"/>
            </w:r>
            <w:r w:rsidRPr="00612BDF">
              <w:rPr>
                <w:rFonts w:ascii="Times New Roman" w:hAnsi="Times New Roman" w:cs="Times New Roman"/>
                <w:b/>
                <w:sz w:val="20"/>
                <w:szCs w:val="20"/>
              </w:rPr>
              <w:t xml:space="preserve">: </w:t>
            </w:r>
            <w:r w:rsidR="003567A4" w:rsidRPr="00612BDF">
              <w:rPr>
                <w:rFonts w:ascii="Times New Roman" w:hAnsi="Times New Roman" w:cs="Times New Roman"/>
                <w:b/>
                <w:sz w:val="20"/>
                <w:szCs w:val="20"/>
              </w:rPr>
              <w:t>The Concept of the National Integrated Social Protection System in Ukraine, Anti-corruptions strategy, HR Strategy, State Programme on Equal Rights and Opportunities for Women and Men; National AP for 2016-2020 against Trafficking in Human Beings, Health 2020, National Poverty Eradication</w:t>
            </w:r>
            <w:r w:rsidR="00ED0696" w:rsidRPr="00612BDF">
              <w:rPr>
                <w:rFonts w:ascii="Times New Roman" w:hAnsi="Times New Roman" w:cs="Times New Roman"/>
                <w:b/>
                <w:sz w:val="20"/>
                <w:szCs w:val="20"/>
              </w:rPr>
              <w:t xml:space="preserve">, Poverty Eradication </w:t>
            </w:r>
            <w:r w:rsidR="00E818E0" w:rsidRPr="00612BDF">
              <w:rPr>
                <w:rFonts w:ascii="Times New Roman" w:hAnsi="Times New Roman" w:cs="Times New Roman"/>
                <w:b/>
                <w:sz w:val="20"/>
                <w:szCs w:val="20"/>
              </w:rPr>
              <w:t>Strategy, National</w:t>
            </w:r>
            <w:r w:rsidR="00ED0696" w:rsidRPr="00612BDF">
              <w:rPr>
                <w:rFonts w:ascii="Times New Roman" w:hAnsi="Times New Roman" w:cs="Times New Roman"/>
                <w:b/>
                <w:sz w:val="20"/>
                <w:szCs w:val="20"/>
              </w:rPr>
              <w:t xml:space="preserve"> Qualification Framework</w:t>
            </w:r>
          </w:p>
          <w:p w14:paraId="3BDF6232" w14:textId="6AABAD29" w:rsidR="008D3C0D" w:rsidRPr="00612BDF" w:rsidRDefault="008D3C0D" w:rsidP="003567A4">
            <w:pPr>
              <w:spacing w:before="40" w:after="40"/>
              <w:rPr>
                <w:rFonts w:ascii="Times New Roman" w:hAnsi="Times New Roman" w:cs="Times New Roman"/>
                <w:b/>
                <w:sz w:val="20"/>
                <w:szCs w:val="20"/>
              </w:rPr>
            </w:pPr>
            <w:r w:rsidRPr="00612BDF">
              <w:rPr>
                <w:rFonts w:ascii="Times New Roman" w:hAnsi="Times New Roman" w:cs="Times New Roman"/>
                <w:b/>
                <w:sz w:val="20"/>
                <w:szCs w:val="20"/>
              </w:rPr>
              <w:t>SDGs</w:t>
            </w:r>
            <w:r w:rsidRPr="00612BDF">
              <w:rPr>
                <w:rFonts w:ascii="Times New Roman" w:hAnsi="Times New Roman" w:cs="Times New Roman"/>
                <w:b/>
                <w:sz w:val="20"/>
                <w:szCs w:val="20"/>
                <w:vertAlign w:val="superscript"/>
              </w:rPr>
              <w:footnoteReference w:id="6"/>
            </w:r>
            <w:r w:rsidRPr="00612BDF">
              <w:rPr>
                <w:rFonts w:ascii="Times New Roman" w:hAnsi="Times New Roman" w:cs="Times New Roman"/>
                <w:b/>
                <w:sz w:val="20"/>
                <w:szCs w:val="20"/>
              </w:rPr>
              <w:t xml:space="preserve">: </w:t>
            </w:r>
            <w:r w:rsidR="00C22523" w:rsidRPr="00612BDF">
              <w:rPr>
                <w:rFonts w:ascii="Times New Roman" w:hAnsi="Times New Roman" w:cs="Times New Roman"/>
                <w:b/>
                <w:sz w:val="20"/>
                <w:szCs w:val="20"/>
              </w:rPr>
              <w:t>1, 3, 4, 8, 10</w:t>
            </w:r>
          </w:p>
        </w:tc>
      </w:tr>
      <w:tr w:rsidR="00B84ABB" w:rsidRPr="00612BDF" w14:paraId="2C3AC0E8" w14:textId="77777777" w:rsidTr="000C0764">
        <w:trPr>
          <w:trHeight w:val="467"/>
        </w:trPr>
        <w:tc>
          <w:tcPr>
            <w:tcW w:w="2097" w:type="dxa"/>
            <w:tcBorders>
              <w:top w:val="single" w:sz="4" w:space="0" w:color="auto"/>
              <w:left w:val="single" w:sz="4" w:space="0" w:color="auto"/>
              <w:bottom w:val="single" w:sz="4" w:space="0" w:color="548DD4" w:themeColor="text2" w:themeTint="99"/>
              <w:right w:val="single" w:sz="4" w:space="0" w:color="548DD4" w:themeColor="text2" w:themeTint="99"/>
            </w:tcBorders>
          </w:tcPr>
          <w:p w14:paraId="5CF941CD" w14:textId="4DA2BDBA" w:rsidR="00B84ABB" w:rsidRPr="00612BDF" w:rsidRDefault="00B84ABB" w:rsidP="00E06428">
            <w:pPr>
              <w:rPr>
                <w:rFonts w:ascii="Times New Roman" w:hAnsi="Times New Roman" w:cs="Times New Roman"/>
                <w:b/>
                <w:sz w:val="20"/>
                <w:szCs w:val="20"/>
              </w:rPr>
            </w:pPr>
            <w:r w:rsidRPr="00612BDF">
              <w:rPr>
                <w:rFonts w:ascii="Times New Roman" w:hAnsi="Times New Roman" w:cs="Times New Roman"/>
                <w:b/>
                <w:sz w:val="20"/>
                <w:szCs w:val="20"/>
              </w:rPr>
              <w:t xml:space="preserve">Outcome 2.1. </w:t>
            </w:r>
            <w:r w:rsidRPr="00612BDF">
              <w:rPr>
                <w:rFonts w:ascii="Times New Roman" w:hAnsi="Times New Roman" w:cs="Times New Roman"/>
                <w:b/>
                <w:bCs/>
                <w:sz w:val="20"/>
                <w:szCs w:val="20"/>
              </w:rPr>
              <w:t xml:space="preserve">By 2022, women and men, </w:t>
            </w:r>
            <w:r w:rsidR="007F2049" w:rsidRPr="00612BDF">
              <w:rPr>
                <w:rFonts w:ascii="Times New Roman" w:hAnsi="Times New Roman" w:cs="Times New Roman"/>
                <w:b/>
                <w:bCs/>
                <w:sz w:val="20"/>
                <w:szCs w:val="20"/>
              </w:rPr>
              <w:t xml:space="preserve">girls and </w:t>
            </w:r>
            <w:r w:rsidRPr="00612BDF">
              <w:rPr>
                <w:rFonts w:ascii="Times New Roman" w:hAnsi="Times New Roman" w:cs="Times New Roman"/>
                <w:b/>
                <w:bCs/>
                <w:sz w:val="20"/>
                <w:szCs w:val="20"/>
              </w:rPr>
              <w:t>boys, equitably benefit from integrated social protection, universal health services and quality education</w:t>
            </w:r>
          </w:p>
          <w:p w14:paraId="023082B0" w14:textId="788D21F7" w:rsidR="00B84ABB" w:rsidRPr="00612BDF" w:rsidRDefault="00B84ABB" w:rsidP="00493562">
            <w:pPr>
              <w:rPr>
                <w:rFonts w:ascii="Times New Roman" w:hAnsi="Times New Roman" w:cs="Times New Roman"/>
                <w:b/>
                <w:sz w:val="20"/>
                <w:szCs w:val="20"/>
              </w:rPr>
            </w:pPr>
          </w:p>
          <w:p w14:paraId="1A123B35" w14:textId="77777777" w:rsidR="00B84ABB" w:rsidRPr="00612BDF" w:rsidRDefault="00B84ABB" w:rsidP="008D3C0D">
            <w:pPr>
              <w:rPr>
                <w:rFonts w:ascii="Times New Roman" w:hAnsi="Times New Roman" w:cs="Times New Roman"/>
                <w:sz w:val="20"/>
                <w:szCs w:val="20"/>
              </w:rPr>
            </w:pPr>
          </w:p>
        </w:tc>
        <w:tc>
          <w:tcPr>
            <w:tcW w:w="3573" w:type="dxa"/>
            <w:tcBorders>
              <w:top w:val="single" w:sz="4" w:space="0" w:color="auto"/>
            </w:tcBorders>
          </w:tcPr>
          <w:p w14:paraId="48762C9C" w14:textId="332E0A77" w:rsidR="00B84ABB" w:rsidRPr="00612BDF" w:rsidRDefault="00B84ABB" w:rsidP="00493562">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2.1. </w:t>
            </w:r>
            <w:r w:rsidR="00713531" w:rsidRPr="00612BDF">
              <w:rPr>
                <w:rFonts w:ascii="Times New Roman" w:eastAsia="Times New Roman" w:hAnsi="Times New Roman" w:cs="Times New Roman"/>
                <w:sz w:val="20"/>
                <w:szCs w:val="20"/>
                <w:lang w:val="en-GB" w:eastAsia="uk-UA"/>
              </w:rPr>
              <w:t>S</w:t>
            </w:r>
            <w:r w:rsidRPr="00612BDF">
              <w:rPr>
                <w:rFonts w:ascii="Times New Roman" w:eastAsia="Times New Roman" w:hAnsi="Times New Roman" w:cs="Times New Roman"/>
                <w:sz w:val="20"/>
                <w:szCs w:val="20"/>
                <w:lang w:val="en-GB" w:eastAsia="uk-UA"/>
              </w:rPr>
              <w:t>hare of the poor</w:t>
            </w:r>
            <w:bookmarkStart w:id="2" w:name="_ftnref2"/>
            <w:bookmarkEnd w:id="2"/>
            <w:r w:rsidRPr="00612BDF">
              <w:rPr>
                <w:rFonts w:ascii="Times New Roman" w:hAnsi="Times New Roman" w:cs="Times New Roman"/>
                <w:sz w:val="20"/>
                <w:szCs w:val="20"/>
                <w:vertAlign w:val="superscript"/>
              </w:rPr>
              <w:footnoteReference w:id="7"/>
            </w:r>
            <w:r w:rsidRPr="00612BDF">
              <w:rPr>
                <w:rFonts w:ascii="Times New Roman" w:eastAsia="Times New Roman" w:hAnsi="Times New Roman" w:cs="Times New Roman"/>
                <w:sz w:val="20"/>
                <w:szCs w:val="20"/>
                <w:vertAlign w:val="superscript"/>
                <w:lang w:val="en-GB" w:eastAsia="uk-UA"/>
              </w:rPr>
              <w:t xml:space="preserve"> </w:t>
            </w:r>
            <w:r w:rsidRPr="00612BDF">
              <w:rPr>
                <w:rFonts w:ascii="Times New Roman" w:eastAsia="Times New Roman" w:hAnsi="Times New Roman" w:cs="Times New Roman"/>
                <w:sz w:val="20"/>
                <w:szCs w:val="20"/>
                <w:lang w:val="en-GB" w:eastAsia="uk-UA"/>
              </w:rPr>
              <w:t>covered by the state social support in the total number of poor people, disaggregated by sex and age groups (1.2.1. (UA))</w:t>
            </w:r>
          </w:p>
          <w:p w14:paraId="789A2AAB" w14:textId="77777777" w:rsidR="00B84ABB" w:rsidRPr="00612BDF" w:rsidRDefault="00B84ABB" w:rsidP="008D3C0D">
            <w:pPr>
              <w:shd w:val="clear" w:color="auto" w:fill="FFFFFF"/>
              <w:rPr>
                <w:rFonts w:ascii="Times New Roman" w:eastAsia="Times New Roman" w:hAnsi="Times New Roman" w:cs="Times New Roman"/>
                <w:sz w:val="20"/>
                <w:szCs w:val="20"/>
                <w:lang w:eastAsia="ru-RU"/>
              </w:rPr>
            </w:pPr>
          </w:p>
        </w:tc>
        <w:tc>
          <w:tcPr>
            <w:tcW w:w="3261" w:type="dxa"/>
            <w:tcBorders>
              <w:top w:val="single" w:sz="4" w:space="0" w:color="auto"/>
              <w:left w:val="single" w:sz="4" w:space="0" w:color="548DD4" w:themeColor="text2" w:themeTint="99"/>
              <w:bottom w:val="single" w:sz="4" w:space="0" w:color="548DD4" w:themeColor="text2" w:themeTint="99"/>
              <w:right w:val="single" w:sz="4" w:space="0" w:color="auto"/>
            </w:tcBorders>
          </w:tcPr>
          <w:p w14:paraId="4D63E5B2" w14:textId="7C21DB74" w:rsidR="00B84ABB" w:rsidRPr="00612BDF" w:rsidRDefault="00B84ABB" w:rsidP="00493562">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Baseline (2014): 56.3% </w:t>
            </w:r>
          </w:p>
          <w:p w14:paraId="0C6FB602" w14:textId="772406F9" w:rsidR="00B84ABB" w:rsidRPr="00612BDF" w:rsidRDefault="00B84ABB" w:rsidP="00493562">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Target (2020): 65% </w:t>
            </w:r>
          </w:p>
          <w:p w14:paraId="34A6241F" w14:textId="77777777" w:rsidR="00B84ABB" w:rsidRPr="00612BDF" w:rsidRDefault="00B84ABB" w:rsidP="00493562">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Source: Institute for Demography and Social Studies; State Statistics Services </w:t>
            </w:r>
          </w:p>
          <w:p w14:paraId="64C49858" w14:textId="48088C99" w:rsidR="00B84ABB" w:rsidRPr="00612BDF" w:rsidRDefault="00B84ABB" w:rsidP="00493562">
            <w:pPr>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Frequency: annual</w:t>
            </w:r>
          </w:p>
          <w:p w14:paraId="65155510" w14:textId="77777777" w:rsidR="00B84ABB" w:rsidRPr="00612BDF" w:rsidRDefault="00B84ABB" w:rsidP="008D3C0D">
            <w:pPr>
              <w:rPr>
                <w:rFonts w:ascii="Times New Roman" w:hAnsi="Times New Roman" w:cs="Times New Roman"/>
                <w:sz w:val="20"/>
                <w:szCs w:val="20"/>
              </w:rPr>
            </w:pPr>
            <w:r w:rsidRPr="00612BDF">
              <w:rPr>
                <w:rFonts w:ascii="Times New Roman" w:hAnsi="Times New Roman" w:cs="Times New Roman"/>
                <w:sz w:val="20"/>
                <w:szCs w:val="20"/>
              </w:rPr>
              <w:t>Responsible for monitoring: UNDP, UNICEF</w:t>
            </w:r>
          </w:p>
        </w:tc>
        <w:tc>
          <w:tcPr>
            <w:tcW w:w="2268" w:type="dxa"/>
            <w:vMerge w:val="restart"/>
            <w:tcBorders>
              <w:top w:val="single" w:sz="4" w:space="0" w:color="auto"/>
              <w:left w:val="single" w:sz="4" w:space="0" w:color="auto"/>
              <w:right w:val="single" w:sz="4" w:space="0" w:color="auto"/>
            </w:tcBorders>
          </w:tcPr>
          <w:p w14:paraId="1391B0E4" w14:textId="77777777" w:rsidR="00B84ABB" w:rsidRPr="00612BDF" w:rsidRDefault="00B84ABB" w:rsidP="00493562">
            <w:pPr>
              <w:autoSpaceDE w:val="0"/>
              <w:autoSpaceDN w:val="0"/>
              <w:adjustRightInd w:val="0"/>
              <w:rPr>
                <w:rFonts w:ascii="Times New Roman" w:hAnsi="Times New Roman" w:cs="Times New Roman"/>
                <w:b/>
                <w:sz w:val="20"/>
                <w:szCs w:val="20"/>
              </w:rPr>
            </w:pPr>
            <w:r w:rsidRPr="00612BDF">
              <w:rPr>
                <w:rFonts w:ascii="Times New Roman" w:hAnsi="Times New Roman" w:cs="Times New Roman"/>
                <w:b/>
                <w:sz w:val="20"/>
                <w:szCs w:val="20"/>
              </w:rPr>
              <w:t xml:space="preserve">Government: </w:t>
            </w:r>
          </w:p>
          <w:p w14:paraId="4A8DE4F7" w14:textId="77777777" w:rsidR="00B84ABB" w:rsidRPr="00612BDF" w:rsidRDefault="00B84ABB" w:rsidP="002B60B6">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 xml:space="preserve">Ministry of Social Policy </w:t>
            </w:r>
          </w:p>
          <w:p w14:paraId="1C4146CB" w14:textId="77777777"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Ministry of Health</w:t>
            </w:r>
          </w:p>
          <w:p w14:paraId="57F2CB9E" w14:textId="77777777" w:rsidR="00B84ABB" w:rsidRPr="00612BDF" w:rsidRDefault="00B84ABB" w:rsidP="002B60B6">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 xml:space="preserve">Ministry of Finance </w:t>
            </w:r>
          </w:p>
          <w:p w14:paraId="2324681C" w14:textId="77777777" w:rsidR="00B84ABB" w:rsidRPr="00612BDF" w:rsidRDefault="00B84ABB" w:rsidP="002B60B6">
            <w:pPr>
              <w:autoSpaceDE w:val="0"/>
              <w:autoSpaceDN w:val="0"/>
              <w:adjustRightInd w:val="0"/>
              <w:rPr>
                <w:rFonts w:ascii="Times New Roman" w:hAnsi="Times New Roman" w:cs="Times New Roman"/>
                <w:sz w:val="20"/>
                <w:szCs w:val="20"/>
                <w:shd w:val="clear" w:color="auto" w:fill="FFFFFF"/>
              </w:rPr>
            </w:pPr>
            <w:r w:rsidRPr="00612BDF">
              <w:rPr>
                <w:rStyle w:val="Emphasis"/>
                <w:rFonts w:ascii="Times New Roman" w:hAnsi="Times New Roman" w:cs="Times New Roman"/>
                <w:bCs/>
                <w:i w:val="0"/>
                <w:sz w:val="20"/>
                <w:szCs w:val="20"/>
                <w:shd w:val="clear" w:color="auto" w:fill="FFFFFF"/>
              </w:rPr>
              <w:t>Ministry of Regional Development</w:t>
            </w:r>
            <w:r w:rsidRPr="00612BDF">
              <w:rPr>
                <w:rFonts w:ascii="Times New Roman" w:hAnsi="Times New Roman" w:cs="Times New Roman"/>
                <w:sz w:val="20"/>
                <w:szCs w:val="20"/>
                <w:shd w:val="clear" w:color="auto" w:fill="FFFFFF"/>
              </w:rPr>
              <w:t xml:space="preserve">, Construction and Communal Living </w:t>
            </w:r>
          </w:p>
          <w:p w14:paraId="5DE757C0" w14:textId="2005CFD8"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Ministry of temporarily occupied territories and IDPs</w:t>
            </w:r>
          </w:p>
          <w:p w14:paraId="0F1E37E5" w14:textId="66DFD98E"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iCs/>
                <w:sz w:val="20"/>
                <w:szCs w:val="20"/>
              </w:rPr>
              <w:t>Ministry of Justice</w:t>
            </w:r>
          </w:p>
          <w:p w14:paraId="573BC456" w14:textId="4F7E364D"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Ministry of Internal Affairs</w:t>
            </w:r>
          </w:p>
          <w:p w14:paraId="37593A4D" w14:textId="77777777"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 xml:space="preserve">Ministry of Education and Science of Ukraine </w:t>
            </w:r>
          </w:p>
          <w:p w14:paraId="1C5D5509" w14:textId="4F463E95" w:rsidR="00B84ABB" w:rsidRPr="00612BDF" w:rsidRDefault="00B84ABB" w:rsidP="002379EA">
            <w:pPr>
              <w:autoSpaceDE w:val="0"/>
              <w:autoSpaceDN w:val="0"/>
              <w:adjustRightInd w:val="0"/>
              <w:rPr>
                <w:rFonts w:ascii="Times New Roman" w:hAnsi="Times New Roman" w:cs="Times New Roman"/>
                <w:sz w:val="20"/>
                <w:szCs w:val="20"/>
              </w:rPr>
            </w:pPr>
            <w:r w:rsidRPr="00612BDF">
              <w:rPr>
                <w:rFonts w:ascii="Times New Roman" w:hAnsi="Times New Roman" w:cs="Times New Roman"/>
                <w:iCs/>
                <w:sz w:val="20"/>
                <w:szCs w:val="20"/>
              </w:rPr>
              <w:t xml:space="preserve"> </w:t>
            </w:r>
          </w:p>
          <w:p w14:paraId="4393F05E" w14:textId="77777777"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 xml:space="preserve">Ukrainian Parliament Commissioner for Human Rights </w:t>
            </w:r>
          </w:p>
          <w:p w14:paraId="1D792589" w14:textId="77777777"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lastRenderedPageBreak/>
              <w:t xml:space="preserve">Commissioner of the President of Ukraine for Children's Rights </w:t>
            </w:r>
          </w:p>
          <w:p w14:paraId="4BA1B503" w14:textId="77777777"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Ministry of Infrastructure</w:t>
            </w:r>
          </w:p>
          <w:p w14:paraId="15AA0F6E" w14:textId="77777777"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Ministry of Youth and Sports</w:t>
            </w:r>
          </w:p>
          <w:p w14:paraId="381EB28C" w14:textId="562324EC"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 xml:space="preserve">State Regional Administration </w:t>
            </w:r>
          </w:p>
          <w:p w14:paraId="0CB4788F" w14:textId="77777777" w:rsidR="00B84ABB" w:rsidRPr="00612BDF" w:rsidRDefault="00B84ABB" w:rsidP="00493562">
            <w:pPr>
              <w:autoSpaceDE w:val="0"/>
              <w:autoSpaceDN w:val="0"/>
              <w:adjustRightInd w:val="0"/>
              <w:rPr>
                <w:rFonts w:ascii="Times New Roman" w:hAnsi="Times New Roman" w:cs="Times New Roman"/>
                <w:sz w:val="20"/>
                <w:szCs w:val="20"/>
              </w:rPr>
            </w:pPr>
          </w:p>
          <w:p w14:paraId="0281B54F" w14:textId="77777777"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Local executive authorities</w:t>
            </w:r>
          </w:p>
          <w:p w14:paraId="45154362" w14:textId="77777777"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Regional administrations</w:t>
            </w:r>
          </w:p>
          <w:p w14:paraId="5BC6DC78" w14:textId="77777777"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Social centers</w:t>
            </w:r>
          </w:p>
          <w:p w14:paraId="7704DE94" w14:textId="77777777"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Medical institutions</w:t>
            </w:r>
          </w:p>
          <w:p w14:paraId="10DBBEB1" w14:textId="77777777" w:rsidR="00B84ABB" w:rsidRPr="00612BDF" w:rsidRDefault="00B84ABB" w:rsidP="00493562">
            <w:pPr>
              <w:autoSpaceDE w:val="0"/>
              <w:autoSpaceDN w:val="0"/>
              <w:adjustRightInd w:val="0"/>
              <w:rPr>
                <w:rFonts w:ascii="Times New Roman" w:hAnsi="Times New Roman" w:cs="Times New Roman"/>
                <w:sz w:val="20"/>
                <w:szCs w:val="20"/>
              </w:rPr>
            </w:pPr>
          </w:p>
          <w:p w14:paraId="592F4791" w14:textId="77777777" w:rsidR="00B84ABB" w:rsidRPr="00612BDF" w:rsidRDefault="00B84ABB" w:rsidP="00493562">
            <w:pPr>
              <w:autoSpaceDE w:val="0"/>
              <w:autoSpaceDN w:val="0"/>
              <w:adjustRightInd w:val="0"/>
              <w:rPr>
                <w:rFonts w:ascii="Times New Roman" w:hAnsi="Times New Roman" w:cs="Times New Roman"/>
                <w:sz w:val="20"/>
                <w:szCs w:val="20"/>
              </w:rPr>
            </w:pPr>
          </w:p>
          <w:p w14:paraId="05D97985" w14:textId="77777777" w:rsidR="00B84ABB" w:rsidRPr="00612BDF" w:rsidRDefault="00B84ABB" w:rsidP="00493562">
            <w:pPr>
              <w:autoSpaceDE w:val="0"/>
              <w:autoSpaceDN w:val="0"/>
              <w:adjustRightInd w:val="0"/>
              <w:rPr>
                <w:rFonts w:ascii="Times New Roman" w:hAnsi="Times New Roman" w:cs="Times New Roman"/>
                <w:b/>
                <w:sz w:val="20"/>
                <w:szCs w:val="20"/>
              </w:rPr>
            </w:pPr>
            <w:r w:rsidRPr="00612BDF">
              <w:rPr>
                <w:rFonts w:ascii="Times New Roman" w:hAnsi="Times New Roman" w:cs="Times New Roman"/>
                <w:b/>
                <w:sz w:val="20"/>
                <w:szCs w:val="20"/>
              </w:rPr>
              <w:t xml:space="preserve">Academia: </w:t>
            </w:r>
          </w:p>
          <w:p w14:paraId="39F28793" w14:textId="77777777"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The National Academy of Medical Sciences of Ukraine (Institute of Epidemiology and Infectious Diseases)</w:t>
            </w:r>
          </w:p>
          <w:p w14:paraId="2847EF8B" w14:textId="77777777" w:rsidR="00B84ABB" w:rsidRPr="00612BDF" w:rsidRDefault="00B84ABB" w:rsidP="00493562">
            <w:pPr>
              <w:autoSpaceDE w:val="0"/>
              <w:autoSpaceDN w:val="0"/>
              <w:adjustRightInd w:val="0"/>
              <w:rPr>
                <w:rFonts w:ascii="Times New Roman" w:hAnsi="Times New Roman" w:cs="Times New Roman"/>
                <w:sz w:val="20"/>
                <w:szCs w:val="20"/>
              </w:rPr>
            </w:pPr>
          </w:p>
          <w:p w14:paraId="6ABD6981" w14:textId="77777777" w:rsidR="00B84ABB" w:rsidRPr="00612BDF" w:rsidRDefault="00B84ABB" w:rsidP="00493562">
            <w:pPr>
              <w:autoSpaceDE w:val="0"/>
              <w:autoSpaceDN w:val="0"/>
              <w:adjustRightInd w:val="0"/>
              <w:rPr>
                <w:rFonts w:ascii="Times New Roman" w:hAnsi="Times New Roman" w:cs="Times New Roman"/>
                <w:b/>
                <w:sz w:val="20"/>
                <w:szCs w:val="20"/>
              </w:rPr>
            </w:pPr>
            <w:r w:rsidRPr="00612BDF">
              <w:rPr>
                <w:rFonts w:ascii="Times New Roman" w:hAnsi="Times New Roman" w:cs="Times New Roman"/>
                <w:b/>
                <w:sz w:val="20"/>
                <w:szCs w:val="20"/>
              </w:rPr>
              <w:t xml:space="preserve">Civil Society: </w:t>
            </w:r>
          </w:p>
          <w:p w14:paraId="7F857B09" w14:textId="77777777"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 xml:space="preserve">All-Ukrainian Charitable Organization “PLHIV network”, </w:t>
            </w:r>
          </w:p>
          <w:p w14:paraId="3ECE0E2B" w14:textId="77777777"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Alliance "Public Health"</w:t>
            </w:r>
          </w:p>
          <w:p w14:paraId="020251E1" w14:textId="77777777"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Social and scientific platform for human development in Ukraine</w:t>
            </w:r>
          </w:p>
          <w:p w14:paraId="0DE9FA8D" w14:textId="77777777" w:rsidR="00B84ABB" w:rsidRPr="00612BDF" w:rsidRDefault="00B84ABB" w:rsidP="00493562">
            <w:pPr>
              <w:autoSpaceDE w:val="0"/>
              <w:autoSpaceDN w:val="0"/>
              <w:adjustRightInd w:val="0"/>
              <w:rPr>
                <w:rFonts w:ascii="Times New Roman" w:hAnsi="Times New Roman" w:cs="Times New Roman"/>
                <w:sz w:val="20"/>
                <w:szCs w:val="20"/>
                <w:lang w:val="fr-FR"/>
              </w:rPr>
            </w:pPr>
            <w:r w:rsidRPr="00612BDF">
              <w:rPr>
                <w:rFonts w:ascii="Times New Roman" w:hAnsi="Times New Roman" w:cs="Times New Roman"/>
                <w:sz w:val="20"/>
                <w:szCs w:val="20"/>
                <w:lang w:val="fr-FR"/>
              </w:rPr>
              <w:t>HelpAge</w:t>
            </w:r>
          </w:p>
          <w:p w14:paraId="177B2745" w14:textId="41140AF2" w:rsidR="00B84ABB" w:rsidRPr="00612BDF" w:rsidRDefault="00B84ABB" w:rsidP="00493562">
            <w:pPr>
              <w:autoSpaceDE w:val="0"/>
              <w:autoSpaceDN w:val="0"/>
              <w:adjustRightInd w:val="0"/>
              <w:rPr>
                <w:rFonts w:ascii="Times New Roman" w:hAnsi="Times New Roman" w:cs="Times New Roman"/>
                <w:sz w:val="20"/>
                <w:szCs w:val="20"/>
                <w:lang w:val="fr-FR"/>
              </w:rPr>
            </w:pPr>
            <w:r w:rsidRPr="00612BDF">
              <w:rPr>
                <w:rFonts w:ascii="Times New Roman" w:hAnsi="Times New Roman" w:cs="Times New Roman"/>
                <w:sz w:val="20"/>
                <w:szCs w:val="20"/>
                <w:lang w:val="fr-FR"/>
              </w:rPr>
              <w:t>International NGO "La Strada Ukraine"</w:t>
            </w:r>
          </w:p>
          <w:p w14:paraId="6A9E3FBB" w14:textId="77777777"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lastRenderedPageBreak/>
              <w:t>International Charitable Organization “Roma Women's Fund Chirikli”</w:t>
            </w:r>
          </w:p>
          <w:p w14:paraId="53FFD594" w14:textId="77777777" w:rsidR="00B84ABB" w:rsidRPr="00612BDF" w:rsidRDefault="00B84ABB" w:rsidP="00493562">
            <w:pPr>
              <w:autoSpaceDE w:val="0"/>
              <w:autoSpaceDN w:val="0"/>
              <w:adjustRightInd w:val="0"/>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National Coalition of Counter-Trafficking NGO</w:t>
            </w:r>
          </w:p>
          <w:p w14:paraId="18B17725" w14:textId="77777777" w:rsidR="00B84ABB" w:rsidRPr="00612BDF" w:rsidRDefault="00B84ABB" w:rsidP="00493562">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Local communities</w:t>
            </w:r>
          </w:p>
          <w:p w14:paraId="7E6D32A1" w14:textId="6B347AE4" w:rsidR="00B84ABB" w:rsidRPr="00612BDF" w:rsidRDefault="00B84ABB" w:rsidP="00493562">
            <w:pPr>
              <w:autoSpaceDE w:val="0"/>
              <w:autoSpaceDN w:val="0"/>
              <w:adjustRightInd w:val="0"/>
              <w:rPr>
                <w:rFonts w:ascii="Times New Roman" w:eastAsia="Times New Roman" w:hAnsi="Times New Roman" w:cs="Times New Roman"/>
                <w:sz w:val="20"/>
                <w:szCs w:val="20"/>
              </w:rPr>
            </w:pPr>
            <w:r w:rsidRPr="00612BDF">
              <w:rPr>
                <w:rFonts w:ascii="Times New Roman" w:hAnsi="Times New Roman" w:cs="Times New Roman"/>
                <w:sz w:val="20"/>
                <w:szCs w:val="20"/>
              </w:rPr>
              <w:t>Independent mediators</w:t>
            </w:r>
          </w:p>
        </w:tc>
        <w:tc>
          <w:tcPr>
            <w:tcW w:w="1788" w:type="dxa"/>
            <w:tcBorders>
              <w:top w:val="single" w:sz="4" w:space="0" w:color="auto"/>
              <w:left w:val="single" w:sz="4" w:space="0" w:color="auto"/>
              <w:right w:val="single" w:sz="4" w:space="0" w:color="auto"/>
            </w:tcBorders>
          </w:tcPr>
          <w:p w14:paraId="1DBCB6A8" w14:textId="011DB3F4" w:rsidR="00B84ABB" w:rsidRPr="00612BDF" w:rsidRDefault="00B84ABB" w:rsidP="008D3C0D">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lastRenderedPageBreak/>
              <w:t xml:space="preserve">ILO: </w:t>
            </w:r>
          </w:p>
          <w:p w14:paraId="4206CFFE" w14:textId="5EAB4161" w:rsidR="00B84ABB" w:rsidRPr="00612BDF" w:rsidRDefault="00B84ABB" w:rsidP="008D3C0D">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 xml:space="preserve">IOM: </w:t>
            </w:r>
          </w:p>
          <w:p w14:paraId="48A1FFCD" w14:textId="113F5D46" w:rsidR="00B84ABB" w:rsidRPr="00612BDF" w:rsidRDefault="00B84ABB" w:rsidP="008D3C0D">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 xml:space="preserve">UNAIDS: </w:t>
            </w:r>
          </w:p>
          <w:p w14:paraId="3F204E4C" w14:textId="2BA6B8DB" w:rsidR="00B84ABB" w:rsidRPr="00612BDF" w:rsidRDefault="00B84ABB" w:rsidP="008D3C0D">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 xml:space="preserve">UNDP: </w:t>
            </w:r>
          </w:p>
          <w:p w14:paraId="66A25609" w14:textId="21F6BD0B" w:rsidR="00B84ABB" w:rsidRPr="00612BDF" w:rsidRDefault="00B84ABB" w:rsidP="008D3C0D">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 xml:space="preserve">UNFPA: </w:t>
            </w:r>
          </w:p>
          <w:p w14:paraId="38842679" w14:textId="05F371A9" w:rsidR="00B84ABB" w:rsidRPr="00612BDF" w:rsidRDefault="00B84ABB" w:rsidP="008D3C0D">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 xml:space="preserve">UNICEF: </w:t>
            </w:r>
          </w:p>
          <w:p w14:paraId="3AFC12B0" w14:textId="5CEC55E3" w:rsidR="00B84ABB" w:rsidRPr="00612BDF" w:rsidRDefault="00B84ABB" w:rsidP="008D3C0D">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 xml:space="preserve">UNOPS: </w:t>
            </w:r>
          </w:p>
          <w:p w14:paraId="4ACB46B7" w14:textId="77777777" w:rsidR="00B84ABB" w:rsidRPr="00612BDF" w:rsidRDefault="00B84ABB" w:rsidP="008D3C0D">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WHO:</w:t>
            </w:r>
          </w:p>
          <w:p w14:paraId="3E3C594D" w14:textId="5D7D021B" w:rsidR="00B84ABB" w:rsidRPr="00612BDF" w:rsidRDefault="00B84ABB" w:rsidP="008D3C0D">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Total:</w:t>
            </w:r>
          </w:p>
        </w:tc>
      </w:tr>
      <w:tr w:rsidR="00B84ABB" w:rsidRPr="00612BDF" w14:paraId="3352F4B0" w14:textId="77777777" w:rsidTr="00D60554">
        <w:trPr>
          <w:trHeight w:val="467"/>
        </w:trPr>
        <w:tc>
          <w:tcPr>
            <w:tcW w:w="2097" w:type="dxa"/>
            <w:vMerge w:val="restart"/>
            <w:tcBorders>
              <w:top w:val="single" w:sz="4" w:space="0" w:color="548DD4" w:themeColor="text2" w:themeTint="99"/>
              <w:left w:val="single" w:sz="4" w:space="0" w:color="auto"/>
              <w:right w:val="single" w:sz="4" w:space="0" w:color="548DD4" w:themeColor="text2" w:themeTint="99"/>
            </w:tcBorders>
          </w:tcPr>
          <w:p w14:paraId="65074744" w14:textId="77777777" w:rsidR="00B84ABB" w:rsidRPr="00612BDF" w:rsidRDefault="00B84ABB" w:rsidP="008D3C0D">
            <w:pPr>
              <w:rPr>
                <w:rFonts w:ascii="Times New Roman" w:hAnsi="Times New Roman" w:cs="Times New Roman"/>
                <w:b/>
                <w:sz w:val="20"/>
                <w:szCs w:val="20"/>
              </w:rPr>
            </w:pPr>
          </w:p>
        </w:tc>
        <w:tc>
          <w:tcPr>
            <w:tcW w:w="3573" w:type="dxa"/>
          </w:tcPr>
          <w:p w14:paraId="6345E460" w14:textId="1DFC58A7" w:rsidR="00B84ABB" w:rsidRPr="00612BDF" w:rsidRDefault="00B84ABB" w:rsidP="00493562">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2.2. Percentage of households with children living below relative poverty line (1.1.2 (UA))</w:t>
            </w:r>
          </w:p>
          <w:p w14:paraId="0B572D91" w14:textId="77777777" w:rsidR="00B84ABB" w:rsidRPr="00612BDF" w:rsidRDefault="00B84ABB" w:rsidP="006945A5">
            <w:pPr>
              <w:ind w:left="-90" w:firstLine="90"/>
              <w:jc w:val="both"/>
              <w:rPr>
                <w:rFonts w:ascii="Times New Roman" w:eastAsia="Times New Roman" w:hAnsi="Times New Roman" w:cs="Times New Roman"/>
                <w:sz w:val="20"/>
                <w:szCs w:val="20"/>
                <w:lang w:eastAsia="ru-RU"/>
              </w:rPr>
            </w:pPr>
          </w:p>
        </w:tc>
        <w:tc>
          <w:tcPr>
            <w:tcW w:w="3261" w:type="dxa"/>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tcPr>
          <w:p w14:paraId="2A7BBC5D" w14:textId="7D63C22B" w:rsidR="00B84ABB" w:rsidRPr="00612BDF" w:rsidRDefault="00B84ABB" w:rsidP="00493562">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Baseline (2015): 28.67% </w:t>
            </w:r>
          </w:p>
          <w:p w14:paraId="67F60776" w14:textId="577E53C9" w:rsidR="00B84ABB" w:rsidRPr="00612BDF" w:rsidRDefault="00B84ABB" w:rsidP="00493562">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Target (2022): 14.3% </w:t>
            </w:r>
          </w:p>
          <w:p w14:paraId="6489253D" w14:textId="7B092598" w:rsidR="00B84ABB" w:rsidRPr="00612BDF" w:rsidRDefault="00B84ABB" w:rsidP="00493562">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Source: State Statistics Service</w:t>
            </w:r>
          </w:p>
          <w:p w14:paraId="0DE5EC7E" w14:textId="363CE7CD" w:rsidR="00B84ABB" w:rsidRPr="00612BDF" w:rsidRDefault="00B84ABB" w:rsidP="00493562">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Frequency: annual</w:t>
            </w:r>
          </w:p>
          <w:p w14:paraId="7C667A29" w14:textId="77777777" w:rsidR="00B84ABB" w:rsidRPr="00612BDF" w:rsidRDefault="00B84ABB" w:rsidP="006945A5">
            <w:pPr>
              <w:rPr>
                <w:rFonts w:ascii="Times New Roman" w:hAnsi="Times New Roman" w:cs="Times New Roman"/>
                <w:sz w:val="20"/>
                <w:szCs w:val="20"/>
              </w:rPr>
            </w:pPr>
            <w:r w:rsidRPr="00612BDF">
              <w:rPr>
                <w:rFonts w:ascii="Times New Roman" w:hAnsi="Times New Roman" w:cs="Times New Roman"/>
                <w:sz w:val="20"/>
                <w:szCs w:val="20"/>
              </w:rPr>
              <w:t>Responsible for monitoring: UNICEF</w:t>
            </w:r>
          </w:p>
        </w:tc>
        <w:tc>
          <w:tcPr>
            <w:tcW w:w="2268" w:type="dxa"/>
            <w:vMerge/>
            <w:tcBorders>
              <w:left w:val="single" w:sz="4" w:space="0" w:color="auto"/>
              <w:right w:val="single" w:sz="4" w:space="0" w:color="auto"/>
            </w:tcBorders>
          </w:tcPr>
          <w:p w14:paraId="02697168" w14:textId="1E649415" w:rsidR="00B84ABB" w:rsidRPr="00612BDF" w:rsidRDefault="00B84ABB" w:rsidP="00493562">
            <w:pPr>
              <w:autoSpaceDE w:val="0"/>
              <w:autoSpaceDN w:val="0"/>
              <w:adjustRightInd w:val="0"/>
              <w:rPr>
                <w:rFonts w:ascii="Times New Roman" w:hAnsi="Times New Roman" w:cs="Times New Roman"/>
                <w:b/>
                <w:i/>
                <w:sz w:val="20"/>
                <w:szCs w:val="20"/>
              </w:rPr>
            </w:pPr>
          </w:p>
        </w:tc>
        <w:tc>
          <w:tcPr>
            <w:tcW w:w="1788" w:type="dxa"/>
            <w:vMerge w:val="restart"/>
            <w:tcBorders>
              <w:left w:val="single" w:sz="4" w:space="0" w:color="auto"/>
              <w:right w:val="single" w:sz="4" w:space="0" w:color="auto"/>
            </w:tcBorders>
          </w:tcPr>
          <w:p w14:paraId="223055A9" w14:textId="77777777" w:rsidR="00B84ABB" w:rsidRPr="00612BDF" w:rsidRDefault="00B84ABB" w:rsidP="008D3C0D">
            <w:pPr>
              <w:autoSpaceDE w:val="0"/>
              <w:autoSpaceDN w:val="0"/>
              <w:adjustRightInd w:val="0"/>
              <w:rPr>
                <w:rFonts w:ascii="Times New Roman" w:hAnsi="Times New Roman" w:cs="Times New Roman"/>
                <w:sz w:val="20"/>
                <w:szCs w:val="20"/>
              </w:rPr>
            </w:pPr>
          </w:p>
        </w:tc>
      </w:tr>
      <w:tr w:rsidR="00B84ABB" w:rsidRPr="00612BDF" w14:paraId="00CFC1B9" w14:textId="77777777" w:rsidTr="00D60554">
        <w:trPr>
          <w:trHeight w:val="890"/>
        </w:trPr>
        <w:tc>
          <w:tcPr>
            <w:tcW w:w="2097" w:type="dxa"/>
            <w:vMerge/>
            <w:tcBorders>
              <w:left w:val="single" w:sz="4" w:space="0" w:color="auto"/>
              <w:right w:val="single" w:sz="4" w:space="0" w:color="auto"/>
            </w:tcBorders>
          </w:tcPr>
          <w:p w14:paraId="1081C893" w14:textId="77777777" w:rsidR="00B84ABB" w:rsidRPr="00612BDF" w:rsidRDefault="00B84ABB" w:rsidP="008D3C0D">
            <w:pPr>
              <w:rPr>
                <w:rFonts w:ascii="Times New Roman" w:hAnsi="Times New Roman" w:cs="Times New Roman"/>
                <w:b/>
                <w:sz w:val="20"/>
                <w:szCs w:val="20"/>
              </w:rPr>
            </w:pPr>
          </w:p>
        </w:tc>
        <w:tc>
          <w:tcPr>
            <w:tcW w:w="3573" w:type="dxa"/>
            <w:tcBorders>
              <w:top w:val="single" w:sz="4" w:space="0" w:color="548DD4" w:themeColor="text2" w:themeTint="99"/>
              <w:left w:val="single" w:sz="4" w:space="0" w:color="auto"/>
              <w:bottom w:val="single" w:sz="4" w:space="0" w:color="auto"/>
              <w:right w:val="single" w:sz="4" w:space="0" w:color="auto"/>
            </w:tcBorders>
          </w:tcPr>
          <w:p w14:paraId="5DF87190" w14:textId="761BE2FF" w:rsidR="00B84ABB" w:rsidRPr="00612BDF" w:rsidRDefault="00B84ABB" w:rsidP="00493562">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2.3. Percentage of consolidated municipalities that established a system of integrated social protection services (1.2.3 (UA))</w:t>
            </w:r>
          </w:p>
          <w:p w14:paraId="1F298A11" w14:textId="77777777" w:rsidR="00B84ABB" w:rsidRPr="00612BDF" w:rsidRDefault="00B84ABB" w:rsidP="008D3C0D">
            <w:pPr>
              <w:rPr>
                <w:rFonts w:ascii="Times New Roman" w:hAnsi="Times New Roman" w:cs="Times New Roman"/>
                <w:sz w:val="20"/>
                <w:szCs w:val="20"/>
              </w:rPr>
            </w:pPr>
          </w:p>
        </w:tc>
        <w:tc>
          <w:tcPr>
            <w:tcW w:w="3261" w:type="dxa"/>
            <w:tcBorders>
              <w:top w:val="single" w:sz="4" w:space="0" w:color="548DD4" w:themeColor="text2" w:themeTint="99"/>
              <w:left w:val="single" w:sz="4" w:space="0" w:color="auto"/>
              <w:bottom w:val="single" w:sz="4" w:space="0" w:color="auto"/>
              <w:right w:val="single" w:sz="4" w:space="0" w:color="auto"/>
            </w:tcBorders>
          </w:tcPr>
          <w:p w14:paraId="17A25F1B" w14:textId="6AD9A39D" w:rsidR="00B84ABB" w:rsidRPr="00612BDF" w:rsidRDefault="00B84ABB" w:rsidP="00493562">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Baseline (2017): 0 </w:t>
            </w:r>
          </w:p>
          <w:p w14:paraId="4B2759BD" w14:textId="48ADFD8E" w:rsidR="00B84ABB" w:rsidRPr="00612BDF" w:rsidRDefault="00B84ABB" w:rsidP="00493562">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Target (2022): 20% </w:t>
            </w:r>
          </w:p>
          <w:p w14:paraId="3FAA73B6" w14:textId="5F82DAE2" w:rsidR="00B84ABB" w:rsidRPr="00612BDF" w:rsidRDefault="00B84ABB" w:rsidP="00493562">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Source: Ministry of Social Policy</w:t>
            </w:r>
          </w:p>
          <w:p w14:paraId="0925F4F9" w14:textId="3364F590" w:rsidR="00B84ABB" w:rsidRPr="00612BDF" w:rsidRDefault="00B84ABB" w:rsidP="00493562">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Frequency: annual</w:t>
            </w:r>
          </w:p>
          <w:p w14:paraId="10339E7F" w14:textId="77777777" w:rsidR="00B84ABB" w:rsidRPr="00612BDF" w:rsidRDefault="00B84ABB" w:rsidP="008D3C0D">
            <w:pPr>
              <w:rPr>
                <w:rFonts w:ascii="Times New Roman" w:hAnsi="Times New Roman" w:cs="Times New Roman"/>
                <w:sz w:val="20"/>
                <w:szCs w:val="20"/>
              </w:rPr>
            </w:pPr>
            <w:r w:rsidRPr="00612BDF">
              <w:rPr>
                <w:rFonts w:ascii="Times New Roman" w:hAnsi="Times New Roman" w:cs="Times New Roman"/>
                <w:sz w:val="20"/>
                <w:szCs w:val="20"/>
              </w:rPr>
              <w:t>Responsible for monitoring: UNICEF</w:t>
            </w:r>
          </w:p>
        </w:tc>
        <w:tc>
          <w:tcPr>
            <w:tcW w:w="2268" w:type="dxa"/>
            <w:vMerge/>
            <w:tcBorders>
              <w:left w:val="single" w:sz="4" w:space="0" w:color="auto"/>
              <w:right w:val="single" w:sz="4" w:space="0" w:color="auto"/>
            </w:tcBorders>
          </w:tcPr>
          <w:p w14:paraId="27541DCB" w14:textId="76A45004" w:rsidR="00B84ABB" w:rsidRPr="00612BDF" w:rsidRDefault="00B84ABB" w:rsidP="00493562">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6107BC4D" w14:textId="77777777" w:rsidR="00B84ABB" w:rsidRPr="00612BDF" w:rsidRDefault="00B84ABB" w:rsidP="008D3C0D">
            <w:pPr>
              <w:autoSpaceDE w:val="0"/>
              <w:autoSpaceDN w:val="0"/>
              <w:adjustRightInd w:val="0"/>
              <w:rPr>
                <w:rFonts w:ascii="Times New Roman" w:hAnsi="Times New Roman" w:cs="Times New Roman"/>
                <w:sz w:val="20"/>
                <w:szCs w:val="20"/>
              </w:rPr>
            </w:pPr>
          </w:p>
        </w:tc>
      </w:tr>
      <w:tr w:rsidR="00B84ABB" w:rsidRPr="00612BDF" w14:paraId="763F3DD4" w14:textId="77777777" w:rsidTr="00D60554">
        <w:trPr>
          <w:trHeight w:val="1251"/>
        </w:trPr>
        <w:tc>
          <w:tcPr>
            <w:tcW w:w="2097" w:type="dxa"/>
            <w:vMerge/>
            <w:tcBorders>
              <w:left w:val="single" w:sz="4" w:space="0" w:color="auto"/>
              <w:right w:val="single" w:sz="4" w:space="0" w:color="auto"/>
            </w:tcBorders>
          </w:tcPr>
          <w:p w14:paraId="5AF27C53" w14:textId="77777777" w:rsidR="00B84ABB" w:rsidRPr="00612BDF" w:rsidRDefault="00B84ABB"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239872FE" w14:textId="6DD98CD3" w:rsidR="00B84ABB" w:rsidRPr="00612BDF" w:rsidRDefault="00B84ABB" w:rsidP="00493562">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2.4. Percentage of residential care institutions for children aged 0-4 progressively transformed into family care oriented schemes</w:t>
            </w:r>
          </w:p>
          <w:p w14:paraId="2A8030E6" w14:textId="77777777" w:rsidR="00B84ABB" w:rsidRPr="00612BDF" w:rsidRDefault="00B84ABB" w:rsidP="008D3C0D">
            <w:pP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12E0AAFE" w14:textId="2E54FA80" w:rsidR="00B84ABB" w:rsidRPr="00612BDF" w:rsidRDefault="00B84ABB" w:rsidP="00493562">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Baseline (2017): 0.02% </w:t>
            </w:r>
          </w:p>
          <w:p w14:paraId="500C9808" w14:textId="05485246" w:rsidR="00B84ABB" w:rsidRPr="00612BDF" w:rsidRDefault="00B84ABB" w:rsidP="00493562">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Target (2022): 50% </w:t>
            </w:r>
          </w:p>
          <w:p w14:paraId="0E3148DF" w14:textId="071DFEB1" w:rsidR="00B84ABB" w:rsidRPr="00612BDF" w:rsidRDefault="00B84ABB" w:rsidP="00493562">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Source: State Statistics Service</w:t>
            </w:r>
          </w:p>
          <w:p w14:paraId="13C53DF3" w14:textId="565D5FC8" w:rsidR="00B84ABB" w:rsidRPr="00612BDF" w:rsidRDefault="00B84ABB" w:rsidP="00493562">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Frequency: annual</w:t>
            </w:r>
          </w:p>
          <w:p w14:paraId="10E649D4" w14:textId="77777777" w:rsidR="00B84ABB" w:rsidRPr="00612BDF" w:rsidRDefault="00B84ABB" w:rsidP="006945A5">
            <w:pPr>
              <w:rPr>
                <w:rFonts w:ascii="Times New Roman" w:hAnsi="Times New Roman" w:cs="Times New Roman"/>
                <w:sz w:val="20"/>
                <w:szCs w:val="20"/>
              </w:rPr>
            </w:pPr>
            <w:r w:rsidRPr="00612BDF">
              <w:rPr>
                <w:rFonts w:ascii="Times New Roman" w:hAnsi="Times New Roman" w:cs="Times New Roman"/>
                <w:sz w:val="20"/>
                <w:szCs w:val="20"/>
              </w:rPr>
              <w:t>Responsible for monitoring: UNICEF</w:t>
            </w:r>
          </w:p>
        </w:tc>
        <w:tc>
          <w:tcPr>
            <w:tcW w:w="2268" w:type="dxa"/>
            <w:vMerge/>
            <w:tcBorders>
              <w:left w:val="single" w:sz="4" w:space="0" w:color="auto"/>
              <w:right w:val="single" w:sz="4" w:space="0" w:color="auto"/>
            </w:tcBorders>
          </w:tcPr>
          <w:p w14:paraId="6DAB067B" w14:textId="40F31C2D" w:rsidR="00B84ABB" w:rsidRPr="00612BDF" w:rsidRDefault="00B84ABB" w:rsidP="00493562">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55248CED" w14:textId="77777777" w:rsidR="00B84ABB" w:rsidRPr="00612BDF" w:rsidRDefault="00B84ABB" w:rsidP="008D3C0D">
            <w:pPr>
              <w:autoSpaceDE w:val="0"/>
              <w:autoSpaceDN w:val="0"/>
              <w:adjustRightInd w:val="0"/>
              <w:rPr>
                <w:rFonts w:ascii="Times New Roman" w:hAnsi="Times New Roman" w:cs="Times New Roman"/>
                <w:sz w:val="20"/>
                <w:szCs w:val="20"/>
              </w:rPr>
            </w:pPr>
          </w:p>
        </w:tc>
      </w:tr>
      <w:tr w:rsidR="00B84ABB" w:rsidRPr="00612BDF" w14:paraId="7703C4F2" w14:textId="77777777" w:rsidTr="00D60554">
        <w:trPr>
          <w:trHeight w:val="1251"/>
        </w:trPr>
        <w:tc>
          <w:tcPr>
            <w:tcW w:w="2097" w:type="dxa"/>
            <w:vMerge/>
            <w:tcBorders>
              <w:left w:val="single" w:sz="4" w:space="0" w:color="auto"/>
              <w:right w:val="single" w:sz="4" w:space="0" w:color="auto"/>
            </w:tcBorders>
          </w:tcPr>
          <w:p w14:paraId="7333F722" w14:textId="6CECF708" w:rsidR="00B84ABB" w:rsidRPr="00612BDF" w:rsidRDefault="00B84ABB"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548DD4" w:themeColor="text2" w:themeTint="99"/>
              <w:right w:val="single" w:sz="4" w:space="0" w:color="auto"/>
            </w:tcBorders>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66"/>
            </w:tblGrid>
            <w:tr w:rsidR="00B84ABB" w:rsidRPr="00612BDF" w14:paraId="3702E7A6" w14:textId="77777777" w:rsidTr="00493562">
              <w:trPr>
                <w:tblCellSpacing w:w="0" w:type="dxa"/>
              </w:trPr>
              <w:tc>
                <w:tcPr>
                  <w:tcW w:w="0" w:type="auto"/>
                  <w:tcMar>
                    <w:top w:w="0" w:type="dxa"/>
                    <w:left w:w="180" w:type="dxa"/>
                    <w:bottom w:w="0" w:type="dxa"/>
                    <w:right w:w="180" w:type="dxa"/>
                  </w:tcMar>
                  <w:hideMark/>
                </w:tcPr>
                <w:p w14:paraId="2B9CBCC7" w14:textId="77777777" w:rsidR="00B84ABB" w:rsidRPr="00612BDF" w:rsidRDefault="00B84ABB" w:rsidP="00493562">
                  <w:pPr>
                    <w:ind w:left="-90" w:firstLine="90"/>
                    <w:jc w:val="both"/>
                    <w:rPr>
                      <w:rFonts w:ascii="Times New Roman" w:eastAsia="Times New Roman" w:hAnsi="Times New Roman" w:cs="Times New Roman"/>
                      <w:sz w:val="20"/>
                      <w:szCs w:val="20"/>
                      <w:lang w:eastAsia="ru-RU"/>
                    </w:rPr>
                  </w:pPr>
                </w:p>
              </w:tc>
            </w:tr>
          </w:tbl>
          <w:p w14:paraId="057D9E7B" w14:textId="11AB636E" w:rsidR="00B84ABB" w:rsidRPr="00612BDF" w:rsidRDefault="00B84ABB" w:rsidP="00493562">
            <w:pPr>
              <w:jc w:val="both"/>
              <w:rPr>
                <w:rFonts w:ascii="Times New Roman" w:eastAsia="Times New Roman" w:hAnsi="Times New Roman" w:cs="Times New Roman"/>
                <w:sz w:val="20"/>
                <w:szCs w:val="20"/>
                <w:lang w:eastAsia="ru-RU"/>
              </w:rPr>
            </w:pPr>
            <w:r w:rsidRPr="00612BDF">
              <w:rPr>
                <w:rFonts w:ascii="Times New Roman" w:eastAsia="Times New Roman" w:hAnsi="Times New Roman" w:cs="Times New Roman"/>
                <w:sz w:val="20"/>
                <w:szCs w:val="20"/>
                <w:lang w:eastAsia="ru-RU"/>
              </w:rPr>
              <w:t>2.5. Percentage of PLHIV knowing their status</w:t>
            </w:r>
          </w:p>
          <w:p w14:paraId="3F3579A0" w14:textId="77777777" w:rsidR="00B84ABB" w:rsidRPr="00612BDF" w:rsidRDefault="00B84ABB" w:rsidP="008D3C0D">
            <w:pP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548DD4" w:themeColor="text2" w:themeTint="99"/>
              <w:right w:val="single" w:sz="4" w:space="0" w:color="auto"/>
            </w:tcBorders>
          </w:tcPr>
          <w:p w14:paraId="0187B7A9" w14:textId="0D203EE2" w:rsidR="00B84ABB" w:rsidRPr="00612BDF" w:rsidRDefault="00B84ABB" w:rsidP="00493562">
            <w:pPr>
              <w:jc w:val="both"/>
              <w:rPr>
                <w:rFonts w:ascii="Times New Roman" w:eastAsia="Times New Roman" w:hAnsi="Times New Roman" w:cs="Times New Roman"/>
                <w:sz w:val="20"/>
                <w:szCs w:val="20"/>
                <w:lang w:eastAsia="ru-RU"/>
              </w:rPr>
            </w:pPr>
            <w:r w:rsidRPr="00612BDF">
              <w:rPr>
                <w:rFonts w:ascii="Times New Roman" w:eastAsia="Times New Roman" w:hAnsi="Times New Roman" w:cs="Times New Roman"/>
                <w:sz w:val="20"/>
                <w:szCs w:val="20"/>
                <w:lang w:eastAsia="ru-RU"/>
              </w:rPr>
              <w:t>Baseline (2015): 58% </w:t>
            </w:r>
          </w:p>
          <w:p w14:paraId="4E9D7B47" w14:textId="620D023A" w:rsidR="00B84ABB" w:rsidRPr="00612BDF" w:rsidRDefault="00B84ABB" w:rsidP="00493562">
            <w:pPr>
              <w:jc w:val="both"/>
              <w:rPr>
                <w:rFonts w:ascii="Times New Roman" w:eastAsia="Times New Roman" w:hAnsi="Times New Roman" w:cs="Times New Roman"/>
                <w:sz w:val="20"/>
                <w:szCs w:val="20"/>
                <w:lang w:eastAsia="ru-RU"/>
              </w:rPr>
            </w:pPr>
            <w:r w:rsidRPr="00612BDF">
              <w:rPr>
                <w:rFonts w:ascii="Times New Roman" w:eastAsia="Times New Roman" w:hAnsi="Times New Roman" w:cs="Times New Roman"/>
                <w:sz w:val="20"/>
                <w:szCs w:val="20"/>
                <w:lang w:eastAsia="ru-RU"/>
              </w:rPr>
              <w:t>Target (2020): 90%</w:t>
            </w:r>
          </w:p>
          <w:p w14:paraId="0A8F2512" w14:textId="560AB878" w:rsidR="00B84ABB" w:rsidRPr="00612BDF" w:rsidRDefault="00B84ABB" w:rsidP="00493562">
            <w:pPr>
              <w:jc w:val="both"/>
              <w:rPr>
                <w:rFonts w:ascii="Times New Roman" w:eastAsia="Times New Roman" w:hAnsi="Times New Roman" w:cs="Times New Roman"/>
                <w:sz w:val="20"/>
                <w:szCs w:val="20"/>
                <w:lang w:eastAsia="ru-RU"/>
              </w:rPr>
            </w:pPr>
            <w:r w:rsidRPr="00612BDF">
              <w:rPr>
                <w:rFonts w:ascii="Times New Roman" w:eastAsia="Times New Roman" w:hAnsi="Times New Roman" w:cs="Times New Roman"/>
                <w:sz w:val="20"/>
                <w:szCs w:val="20"/>
                <w:lang w:eastAsia="ru-RU"/>
              </w:rPr>
              <w:t>Source: Ministry of Health</w:t>
            </w:r>
          </w:p>
          <w:p w14:paraId="7453CA81" w14:textId="00D8D1BE" w:rsidR="00B84ABB" w:rsidRPr="00612BDF" w:rsidRDefault="00B84ABB" w:rsidP="00493562">
            <w:pPr>
              <w:jc w:val="both"/>
              <w:rPr>
                <w:rFonts w:ascii="Times New Roman" w:eastAsia="Times New Roman" w:hAnsi="Times New Roman" w:cs="Times New Roman"/>
                <w:sz w:val="20"/>
                <w:szCs w:val="20"/>
                <w:lang w:eastAsia="ru-RU"/>
              </w:rPr>
            </w:pPr>
            <w:r w:rsidRPr="00612BDF">
              <w:rPr>
                <w:rFonts w:ascii="Times New Roman" w:eastAsia="Times New Roman" w:hAnsi="Times New Roman" w:cs="Times New Roman"/>
                <w:sz w:val="20"/>
                <w:szCs w:val="20"/>
                <w:lang w:eastAsia="ru-RU"/>
              </w:rPr>
              <w:t>Frequency: annual</w:t>
            </w:r>
          </w:p>
          <w:p w14:paraId="308DCD0D" w14:textId="77777777" w:rsidR="00B84ABB" w:rsidRPr="00612BDF" w:rsidRDefault="00B84ABB" w:rsidP="00493562">
            <w:pPr>
              <w:jc w:val="both"/>
              <w:rPr>
                <w:rFonts w:ascii="Times New Roman" w:eastAsia="Times New Roman" w:hAnsi="Times New Roman" w:cs="Times New Roman"/>
                <w:sz w:val="20"/>
                <w:szCs w:val="20"/>
                <w:lang w:eastAsia="ru-RU"/>
              </w:rPr>
            </w:pPr>
            <w:r w:rsidRPr="00612BDF">
              <w:rPr>
                <w:rFonts w:ascii="Times New Roman" w:eastAsia="Times New Roman" w:hAnsi="Times New Roman" w:cs="Times New Roman"/>
                <w:sz w:val="20"/>
                <w:szCs w:val="20"/>
                <w:lang w:eastAsia="ru-RU"/>
              </w:rPr>
              <w:t>Responsible for monitoring: UNAIDS</w:t>
            </w:r>
          </w:p>
          <w:p w14:paraId="4B003753" w14:textId="77777777" w:rsidR="00B84ABB" w:rsidRPr="00612BDF" w:rsidRDefault="00B84ABB" w:rsidP="006945A5">
            <w:pPr>
              <w:rPr>
                <w:rFonts w:ascii="Times New Roman" w:hAnsi="Times New Roman" w:cs="Times New Roman"/>
                <w:sz w:val="20"/>
                <w:szCs w:val="20"/>
              </w:rPr>
            </w:pPr>
          </w:p>
        </w:tc>
        <w:tc>
          <w:tcPr>
            <w:tcW w:w="2268" w:type="dxa"/>
            <w:vMerge/>
            <w:tcBorders>
              <w:left w:val="single" w:sz="4" w:space="0" w:color="auto"/>
              <w:right w:val="single" w:sz="4" w:space="0" w:color="auto"/>
            </w:tcBorders>
          </w:tcPr>
          <w:p w14:paraId="5F2FE032" w14:textId="1FF1FE41" w:rsidR="00B84ABB" w:rsidRPr="00612BDF" w:rsidRDefault="00B84ABB" w:rsidP="00493562">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2D497B16" w14:textId="77777777" w:rsidR="00B84ABB" w:rsidRPr="00612BDF" w:rsidRDefault="00B84ABB" w:rsidP="008D3C0D">
            <w:pPr>
              <w:autoSpaceDE w:val="0"/>
              <w:autoSpaceDN w:val="0"/>
              <w:adjustRightInd w:val="0"/>
              <w:rPr>
                <w:rFonts w:ascii="Times New Roman" w:hAnsi="Times New Roman" w:cs="Times New Roman"/>
                <w:sz w:val="20"/>
                <w:szCs w:val="20"/>
              </w:rPr>
            </w:pPr>
          </w:p>
        </w:tc>
      </w:tr>
      <w:tr w:rsidR="00B84ABB" w:rsidRPr="00612BDF" w14:paraId="2BE7DB7F" w14:textId="77777777" w:rsidTr="00D60554">
        <w:trPr>
          <w:trHeight w:val="1251"/>
        </w:trPr>
        <w:tc>
          <w:tcPr>
            <w:tcW w:w="2097" w:type="dxa"/>
            <w:vMerge/>
            <w:tcBorders>
              <w:left w:val="single" w:sz="4" w:space="0" w:color="auto"/>
              <w:right w:val="single" w:sz="4" w:space="0" w:color="auto"/>
            </w:tcBorders>
          </w:tcPr>
          <w:p w14:paraId="66A75C77" w14:textId="77777777" w:rsidR="00B84ABB" w:rsidRPr="00612BDF" w:rsidRDefault="00B84ABB"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3D933871" w14:textId="521A4690" w:rsidR="00B84ABB" w:rsidRPr="00612BDF" w:rsidRDefault="00B84ABB" w:rsidP="00493562">
            <w:pPr>
              <w:jc w:val="both"/>
              <w:rPr>
                <w:rFonts w:ascii="Times New Roman" w:eastAsia="Times New Roman" w:hAnsi="Times New Roman" w:cs="Times New Roman"/>
                <w:sz w:val="20"/>
                <w:szCs w:val="20"/>
                <w:lang w:eastAsia="ru-RU"/>
              </w:rPr>
            </w:pPr>
            <w:r w:rsidRPr="00612BDF">
              <w:rPr>
                <w:rFonts w:ascii="Times New Roman" w:eastAsia="Times New Roman" w:hAnsi="Times New Roman" w:cs="Times New Roman"/>
                <w:sz w:val="20"/>
                <w:szCs w:val="20"/>
                <w:lang w:eastAsia="ru-RU"/>
              </w:rPr>
              <w:t>2.6.     Percentage of PLHIV receiving treatment</w:t>
            </w:r>
          </w:p>
          <w:p w14:paraId="53E92084" w14:textId="77777777" w:rsidR="00B84ABB" w:rsidRPr="00612BDF" w:rsidRDefault="00B84ABB" w:rsidP="008D3C0D">
            <w:pP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31913D26" w14:textId="1C908765" w:rsidR="00B84ABB" w:rsidRPr="00612BDF" w:rsidRDefault="00B84ABB" w:rsidP="00493562">
            <w:pPr>
              <w:jc w:val="both"/>
              <w:rPr>
                <w:rFonts w:ascii="Times New Roman" w:eastAsia="Times New Roman" w:hAnsi="Times New Roman" w:cs="Times New Roman"/>
                <w:sz w:val="20"/>
                <w:szCs w:val="20"/>
                <w:lang w:eastAsia="ru-RU"/>
              </w:rPr>
            </w:pPr>
            <w:r w:rsidRPr="00612BDF">
              <w:rPr>
                <w:rFonts w:ascii="Times New Roman" w:eastAsia="Times New Roman" w:hAnsi="Times New Roman" w:cs="Times New Roman"/>
                <w:sz w:val="20"/>
                <w:szCs w:val="20"/>
                <w:lang w:eastAsia="ru-RU"/>
              </w:rPr>
              <w:t>Baseline (2015): 31.1% </w:t>
            </w:r>
          </w:p>
          <w:p w14:paraId="2BE3A270" w14:textId="400DD0E4" w:rsidR="00B84ABB" w:rsidRPr="00612BDF" w:rsidRDefault="00B84ABB" w:rsidP="00493562">
            <w:pPr>
              <w:jc w:val="both"/>
              <w:rPr>
                <w:rFonts w:ascii="Times New Roman" w:eastAsia="Times New Roman" w:hAnsi="Times New Roman" w:cs="Times New Roman"/>
                <w:sz w:val="20"/>
                <w:szCs w:val="20"/>
                <w:lang w:eastAsia="ru-RU"/>
              </w:rPr>
            </w:pPr>
            <w:r w:rsidRPr="00612BDF">
              <w:rPr>
                <w:rFonts w:ascii="Times New Roman" w:eastAsia="Times New Roman" w:hAnsi="Times New Roman" w:cs="Times New Roman"/>
                <w:sz w:val="20"/>
                <w:szCs w:val="20"/>
                <w:lang w:eastAsia="ru-RU"/>
              </w:rPr>
              <w:t>Target (2020): 81%</w:t>
            </w:r>
          </w:p>
          <w:p w14:paraId="56DB6F0A" w14:textId="6728EBB1" w:rsidR="00B84ABB" w:rsidRPr="00612BDF" w:rsidRDefault="00B84ABB" w:rsidP="00493562">
            <w:pPr>
              <w:jc w:val="both"/>
              <w:rPr>
                <w:rFonts w:ascii="Times New Roman" w:eastAsia="Times New Roman" w:hAnsi="Times New Roman" w:cs="Times New Roman"/>
                <w:sz w:val="20"/>
                <w:szCs w:val="20"/>
                <w:lang w:eastAsia="ru-RU"/>
              </w:rPr>
            </w:pPr>
            <w:r w:rsidRPr="00612BDF">
              <w:rPr>
                <w:rFonts w:ascii="Times New Roman" w:eastAsia="Times New Roman" w:hAnsi="Times New Roman" w:cs="Times New Roman"/>
                <w:sz w:val="20"/>
                <w:szCs w:val="20"/>
                <w:lang w:eastAsia="ru-RU"/>
              </w:rPr>
              <w:t>Source: Ministry of Health</w:t>
            </w:r>
          </w:p>
          <w:p w14:paraId="27E6D10D" w14:textId="0523AD20" w:rsidR="00B84ABB" w:rsidRPr="00612BDF" w:rsidRDefault="00B84ABB" w:rsidP="00493562">
            <w:pPr>
              <w:jc w:val="both"/>
              <w:rPr>
                <w:rFonts w:ascii="Times New Roman" w:eastAsia="Times New Roman" w:hAnsi="Times New Roman" w:cs="Times New Roman"/>
                <w:sz w:val="20"/>
                <w:szCs w:val="20"/>
                <w:lang w:eastAsia="ru-RU"/>
              </w:rPr>
            </w:pPr>
            <w:r w:rsidRPr="00612BDF">
              <w:rPr>
                <w:rFonts w:ascii="Times New Roman" w:eastAsia="Times New Roman" w:hAnsi="Times New Roman" w:cs="Times New Roman"/>
                <w:sz w:val="20"/>
                <w:szCs w:val="20"/>
                <w:lang w:eastAsia="ru-RU"/>
              </w:rPr>
              <w:t>Frequency: annual</w:t>
            </w:r>
          </w:p>
          <w:p w14:paraId="3B3FAFFE" w14:textId="77777777" w:rsidR="00B84ABB" w:rsidRPr="00612BDF" w:rsidRDefault="00B84ABB" w:rsidP="006945A5">
            <w:pPr>
              <w:rPr>
                <w:rFonts w:ascii="Times New Roman" w:hAnsi="Times New Roman" w:cs="Times New Roman"/>
                <w:sz w:val="20"/>
                <w:szCs w:val="20"/>
              </w:rPr>
            </w:pPr>
            <w:r w:rsidRPr="00612BDF">
              <w:rPr>
                <w:rFonts w:ascii="Times New Roman" w:hAnsi="Times New Roman" w:cs="Times New Roman"/>
                <w:sz w:val="20"/>
                <w:szCs w:val="20"/>
              </w:rPr>
              <w:t>Responsible for monitoring: UNAIDS</w:t>
            </w:r>
          </w:p>
        </w:tc>
        <w:tc>
          <w:tcPr>
            <w:tcW w:w="2268" w:type="dxa"/>
            <w:vMerge/>
            <w:tcBorders>
              <w:left w:val="single" w:sz="4" w:space="0" w:color="auto"/>
              <w:right w:val="single" w:sz="4" w:space="0" w:color="auto"/>
            </w:tcBorders>
          </w:tcPr>
          <w:p w14:paraId="154F898E" w14:textId="77777777" w:rsidR="00B84ABB" w:rsidRPr="00612BDF" w:rsidRDefault="00B84ABB" w:rsidP="008D3C0D">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275CBDBE" w14:textId="77777777" w:rsidR="00B84ABB" w:rsidRPr="00612BDF" w:rsidRDefault="00B84ABB" w:rsidP="008D3C0D">
            <w:pPr>
              <w:autoSpaceDE w:val="0"/>
              <w:autoSpaceDN w:val="0"/>
              <w:adjustRightInd w:val="0"/>
              <w:rPr>
                <w:rFonts w:ascii="Times New Roman" w:hAnsi="Times New Roman" w:cs="Times New Roman"/>
                <w:sz w:val="20"/>
                <w:szCs w:val="20"/>
              </w:rPr>
            </w:pPr>
          </w:p>
        </w:tc>
      </w:tr>
      <w:tr w:rsidR="00B84ABB" w:rsidRPr="00612BDF" w14:paraId="1DE70E26" w14:textId="77777777" w:rsidTr="00D60554">
        <w:trPr>
          <w:trHeight w:val="1251"/>
        </w:trPr>
        <w:tc>
          <w:tcPr>
            <w:tcW w:w="2097" w:type="dxa"/>
            <w:vMerge/>
            <w:tcBorders>
              <w:left w:val="single" w:sz="4" w:space="0" w:color="auto"/>
              <w:bottom w:val="single" w:sz="4" w:space="0" w:color="auto"/>
              <w:right w:val="single" w:sz="4" w:space="0" w:color="auto"/>
            </w:tcBorders>
          </w:tcPr>
          <w:p w14:paraId="78DC56D3" w14:textId="77777777" w:rsidR="00B84ABB" w:rsidRPr="00612BDF" w:rsidRDefault="00B84ABB"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37FBC5A1" w14:textId="20E55C98" w:rsidR="00B84ABB" w:rsidRPr="00612BDF" w:rsidRDefault="00B84ABB" w:rsidP="00493562">
            <w:pPr>
              <w:jc w:val="both"/>
              <w:rPr>
                <w:rFonts w:ascii="Times New Roman" w:eastAsia="Times New Roman" w:hAnsi="Times New Roman" w:cs="Times New Roman"/>
                <w:sz w:val="20"/>
                <w:szCs w:val="20"/>
                <w:lang w:eastAsia="ru-RU"/>
              </w:rPr>
            </w:pPr>
            <w:r w:rsidRPr="00612BDF">
              <w:rPr>
                <w:rFonts w:ascii="Times New Roman" w:eastAsia="Times New Roman" w:hAnsi="Times New Roman" w:cs="Times New Roman"/>
                <w:sz w:val="20"/>
                <w:szCs w:val="20"/>
                <w:lang w:eastAsia="ru-RU"/>
              </w:rPr>
              <w:t>2.7.       Percentage of PLHIV on treatment virally suppressed </w:t>
            </w:r>
          </w:p>
          <w:p w14:paraId="50D97765" w14:textId="77777777" w:rsidR="00B84ABB" w:rsidRPr="00612BDF" w:rsidRDefault="00B84ABB" w:rsidP="00F209BC">
            <w:pPr>
              <w:spacing w:line="256" w:lineRule="auto"/>
              <w:ind w:right="570"/>
              <w:contextualSpacing/>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41C64997" w14:textId="6774A843" w:rsidR="00B84ABB" w:rsidRPr="00612BDF" w:rsidRDefault="00B84ABB" w:rsidP="00493562">
            <w:pPr>
              <w:jc w:val="both"/>
              <w:rPr>
                <w:rFonts w:ascii="Times New Roman" w:eastAsia="Times New Roman" w:hAnsi="Times New Roman" w:cs="Times New Roman"/>
                <w:sz w:val="20"/>
                <w:szCs w:val="20"/>
                <w:lang w:eastAsia="ru-RU"/>
              </w:rPr>
            </w:pPr>
            <w:r w:rsidRPr="00612BDF">
              <w:rPr>
                <w:rFonts w:ascii="Times New Roman" w:eastAsia="Times New Roman" w:hAnsi="Times New Roman" w:cs="Times New Roman"/>
                <w:sz w:val="20"/>
                <w:szCs w:val="20"/>
                <w:lang w:eastAsia="ru-RU"/>
              </w:rPr>
              <w:t>Baseline (2015): 77.7%</w:t>
            </w:r>
          </w:p>
          <w:p w14:paraId="7354C3ED" w14:textId="1E67B495" w:rsidR="00B84ABB" w:rsidRPr="00612BDF" w:rsidRDefault="00B84ABB" w:rsidP="00493562">
            <w:pPr>
              <w:rPr>
                <w:rFonts w:ascii="Times New Roman" w:eastAsia="Times New Roman" w:hAnsi="Times New Roman" w:cs="Times New Roman"/>
                <w:sz w:val="20"/>
                <w:szCs w:val="20"/>
                <w:lang w:eastAsia="ru-RU"/>
              </w:rPr>
            </w:pPr>
            <w:r w:rsidRPr="00612BDF">
              <w:rPr>
                <w:rFonts w:ascii="Times New Roman" w:eastAsia="Times New Roman" w:hAnsi="Times New Roman" w:cs="Times New Roman"/>
                <w:sz w:val="20"/>
                <w:szCs w:val="20"/>
                <w:lang w:eastAsia="ru-RU"/>
              </w:rPr>
              <w:t>Target (2020): 74% PLHIV (equals to 90% of PLHIV on ART)</w:t>
            </w:r>
          </w:p>
          <w:p w14:paraId="6F01EEE8" w14:textId="07B55727" w:rsidR="00B84ABB" w:rsidRPr="00612BDF" w:rsidRDefault="00B84ABB" w:rsidP="00493562">
            <w:pPr>
              <w:rPr>
                <w:rFonts w:ascii="Times New Roman" w:eastAsia="Times New Roman" w:hAnsi="Times New Roman" w:cs="Times New Roman"/>
                <w:sz w:val="20"/>
                <w:szCs w:val="20"/>
                <w:lang w:eastAsia="ru-RU"/>
              </w:rPr>
            </w:pPr>
            <w:r w:rsidRPr="00612BDF">
              <w:rPr>
                <w:rFonts w:ascii="Times New Roman" w:eastAsia="Times New Roman" w:hAnsi="Times New Roman" w:cs="Times New Roman"/>
                <w:sz w:val="20"/>
                <w:szCs w:val="20"/>
                <w:lang w:eastAsia="ru-RU"/>
              </w:rPr>
              <w:t>Source: Ministry of Health </w:t>
            </w:r>
          </w:p>
          <w:p w14:paraId="25DF5443" w14:textId="20B9DE22" w:rsidR="00B84ABB" w:rsidRPr="00612BDF" w:rsidRDefault="00B84ABB" w:rsidP="00493562">
            <w:pPr>
              <w:rPr>
                <w:rFonts w:ascii="Times New Roman" w:eastAsia="Times New Roman" w:hAnsi="Times New Roman" w:cs="Times New Roman"/>
                <w:sz w:val="20"/>
                <w:szCs w:val="20"/>
                <w:lang w:eastAsia="ru-RU"/>
              </w:rPr>
            </w:pPr>
            <w:r w:rsidRPr="00612BDF">
              <w:rPr>
                <w:rFonts w:ascii="Times New Roman" w:eastAsia="Times New Roman" w:hAnsi="Times New Roman" w:cs="Times New Roman"/>
                <w:sz w:val="20"/>
                <w:szCs w:val="20"/>
                <w:lang w:eastAsia="ru-RU"/>
              </w:rPr>
              <w:t>Frequency: annual</w:t>
            </w:r>
          </w:p>
          <w:p w14:paraId="38373E4E" w14:textId="77777777" w:rsidR="00B84ABB" w:rsidRPr="00612BDF" w:rsidRDefault="00B84ABB" w:rsidP="00F209BC">
            <w:pPr>
              <w:rPr>
                <w:rFonts w:ascii="Times New Roman" w:hAnsi="Times New Roman" w:cs="Times New Roman"/>
                <w:sz w:val="20"/>
                <w:szCs w:val="20"/>
              </w:rPr>
            </w:pPr>
            <w:r w:rsidRPr="00612BDF">
              <w:rPr>
                <w:rFonts w:ascii="Times New Roman" w:hAnsi="Times New Roman" w:cs="Times New Roman"/>
                <w:sz w:val="20"/>
                <w:szCs w:val="20"/>
              </w:rPr>
              <w:t>Responsible for monitoring: UNAIDS</w:t>
            </w:r>
          </w:p>
        </w:tc>
        <w:tc>
          <w:tcPr>
            <w:tcW w:w="2268" w:type="dxa"/>
            <w:vMerge/>
            <w:tcBorders>
              <w:left w:val="single" w:sz="4" w:space="0" w:color="auto"/>
              <w:right w:val="single" w:sz="4" w:space="0" w:color="auto"/>
            </w:tcBorders>
          </w:tcPr>
          <w:p w14:paraId="3A5E1246" w14:textId="77777777" w:rsidR="00B84ABB" w:rsidRPr="00612BDF" w:rsidRDefault="00B84ABB" w:rsidP="008D3C0D">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45EFDC66" w14:textId="77777777" w:rsidR="00B84ABB" w:rsidRPr="00612BDF" w:rsidRDefault="00B84ABB" w:rsidP="008D3C0D">
            <w:pPr>
              <w:autoSpaceDE w:val="0"/>
              <w:autoSpaceDN w:val="0"/>
              <w:adjustRightInd w:val="0"/>
              <w:rPr>
                <w:rFonts w:ascii="Times New Roman" w:hAnsi="Times New Roman" w:cs="Times New Roman"/>
                <w:sz w:val="20"/>
                <w:szCs w:val="20"/>
              </w:rPr>
            </w:pPr>
          </w:p>
        </w:tc>
      </w:tr>
      <w:tr w:rsidR="00B84ABB" w:rsidRPr="00612BDF" w14:paraId="76824BB3" w14:textId="77777777" w:rsidTr="00DF1978">
        <w:trPr>
          <w:trHeight w:val="1251"/>
        </w:trPr>
        <w:tc>
          <w:tcPr>
            <w:tcW w:w="2097" w:type="dxa"/>
            <w:vMerge w:val="restart"/>
            <w:tcBorders>
              <w:top w:val="single" w:sz="4" w:space="0" w:color="auto"/>
              <w:left w:val="single" w:sz="4" w:space="0" w:color="auto"/>
              <w:right w:val="single" w:sz="4" w:space="0" w:color="auto"/>
            </w:tcBorders>
          </w:tcPr>
          <w:p w14:paraId="44167A28" w14:textId="77777777" w:rsidR="00B84ABB" w:rsidRPr="00612BDF" w:rsidRDefault="00B84ABB" w:rsidP="008D3C0D">
            <w:pPr>
              <w:rPr>
                <w:rFonts w:ascii="Times New Roman" w:hAnsi="Times New Roman" w:cs="Times New Roman"/>
                <w:b/>
                <w:sz w:val="20"/>
                <w:szCs w:val="20"/>
                <w:highlight w:val="yellow"/>
              </w:rPr>
            </w:pPr>
          </w:p>
        </w:tc>
        <w:tc>
          <w:tcPr>
            <w:tcW w:w="3573" w:type="dxa"/>
            <w:tcBorders>
              <w:top w:val="single" w:sz="4" w:space="0" w:color="auto"/>
              <w:left w:val="single" w:sz="4" w:space="0" w:color="auto"/>
              <w:bottom w:val="single" w:sz="4" w:space="0" w:color="auto"/>
              <w:right w:val="single" w:sz="4" w:space="0" w:color="auto"/>
            </w:tcBorders>
          </w:tcPr>
          <w:p w14:paraId="2D592CC5" w14:textId="2111EECD" w:rsidR="00B84ABB" w:rsidRPr="00612BDF" w:rsidRDefault="00B84ABB" w:rsidP="007F2049">
            <w:pPr>
              <w:rPr>
                <w:rFonts w:ascii="Times New Roman" w:hAnsi="Times New Roman" w:cs="Times New Roman"/>
                <w:sz w:val="20"/>
                <w:szCs w:val="20"/>
                <w:lang w:val="en-GB"/>
              </w:rPr>
            </w:pPr>
            <w:r w:rsidRPr="00612BDF">
              <w:rPr>
                <w:rFonts w:ascii="Times New Roman" w:hAnsi="Times New Roman" w:cs="Times New Roman"/>
                <w:sz w:val="20"/>
                <w:szCs w:val="20"/>
              </w:rPr>
              <w:t xml:space="preserve">2.8. Percentage of children under 5 years </w:t>
            </w:r>
            <w:r w:rsidR="007F2049" w:rsidRPr="00612BDF">
              <w:rPr>
                <w:rFonts w:ascii="Times New Roman" w:hAnsi="Times New Roman" w:cs="Times New Roman"/>
                <w:sz w:val="20"/>
                <w:szCs w:val="20"/>
              </w:rPr>
              <w:t xml:space="preserve">old </w:t>
            </w:r>
            <w:r w:rsidRPr="00612BDF">
              <w:rPr>
                <w:rFonts w:ascii="Times New Roman" w:hAnsi="Times New Roman" w:cs="Times New Roman"/>
                <w:sz w:val="20"/>
                <w:szCs w:val="20"/>
              </w:rPr>
              <w:t>with access to a package of essential and affordable health services</w:t>
            </w:r>
          </w:p>
        </w:tc>
        <w:tc>
          <w:tcPr>
            <w:tcW w:w="3261" w:type="dxa"/>
            <w:tcBorders>
              <w:top w:val="single" w:sz="4" w:space="0" w:color="auto"/>
              <w:left w:val="single" w:sz="4" w:space="0" w:color="auto"/>
              <w:bottom w:val="single" w:sz="4" w:space="0" w:color="auto"/>
              <w:right w:val="single" w:sz="4" w:space="0" w:color="auto"/>
            </w:tcBorders>
          </w:tcPr>
          <w:p w14:paraId="51174C0B" w14:textId="6E7E3094" w:rsidR="00B84ABB" w:rsidRPr="00612BDF" w:rsidRDefault="00B84ABB" w:rsidP="00F41B30">
            <w:pPr>
              <w:rPr>
                <w:rFonts w:ascii="Times New Roman" w:hAnsi="Times New Roman" w:cs="Times New Roman"/>
                <w:sz w:val="20"/>
                <w:szCs w:val="20"/>
              </w:rPr>
            </w:pPr>
            <w:r w:rsidRPr="00612BDF">
              <w:rPr>
                <w:rFonts w:ascii="Times New Roman" w:hAnsi="Times New Roman" w:cs="Times New Roman"/>
                <w:sz w:val="20"/>
                <w:szCs w:val="20"/>
              </w:rPr>
              <w:t>Baseline (2017): TBD</w:t>
            </w:r>
          </w:p>
          <w:p w14:paraId="05CD30F8" w14:textId="1F15DC5C" w:rsidR="00B84ABB" w:rsidRPr="00612BDF" w:rsidRDefault="00B84ABB" w:rsidP="00F41B30">
            <w:pPr>
              <w:rPr>
                <w:rFonts w:ascii="Times New Roman" w:hAnsi="Times New Roman" w:cs="Times New Roman"/>
                <w:sz w:val="20"/>
                <w:szCs w:val="20"/>
              </w:rPr>
            </w:pPr>
            <w:r w:rsidRPr="00612BDF">
              <w:rPr>
                <w:rFonts w:ascii="Times New Roman" w:hAnsi="Times New Roman" w:cs="Times New Roman"/>
                <w:sz w:val="20"/>
                <w:szCs w:val="20"/>
              </w:rPr>
              <w:t>Target (2020): 90%</w:t>
            </w:r>
          </w:p>
          <w:p w14:paraId="2BDC4DF2" w14:textId="66B82EA7" w:rsidR="00B84ABB" w:rsidRPr="00612BDF" w:rsidRDefault="00B84ABB" w:rsidP="00F41B30">
            <w:pPr>
              <w:rPr>
                <w:rFonts w:ascii="Times New Roman" w:hAnsi="Times New Roman" w:cs="Times New Roman"/>
                <w:sz w:val="20"/>
                <w:szCs w:val="20"/>
              </w:rPr>
            </w:pPr>
            <w:r w:rsidRPr="00612BDF">
              <w:rPr>
                <w:rFonts w:ascii="Times New Roman" w:hAnsi="Times New Roman" w:cs="Times New Roman"/>
                <w:sz w:val="20"/>
                <w:szCs w:val="20"/>
              </w:rPr>
              <w:t xml:space="preserve">Source: </w:t>
            </w:r>
          </w:p>
          <w:p w14:paraId="3DA70B11" w14:textId="0498F68E" w:rsidR="00B84ABB" w:rsidRPr="00612BDF" w:rsidRDefault="00B84ABB" w:rsidP="00F41B30">
            <w:pPr>
              <w:rPr>
                <w:rFonts w:ascii="Times New Roman" w:hAnsi="Times New Roman" w:cs="Times New Roman"/>
                <w:sz w:val="20"/>
                <w:szCs w:val="20"/>
              </w:rPr>
            </w:pPr>
            <w:r w:rsidRPr="00612BDF">
              <w:rPr>
                <w:rFonts w:ascii="Times New Roman" w:hAnsi="Times New Roman" w:cs="Times New Roman"/>
                <w:sz w:val="20"/>
                <w:szCs w:val="20"/>
              </w:rPr>
              <w:t>Frequency: annual</w:t>
            </w:r>
          </w:p>
          <w:p w14:paraId="4C604FF6" w14:textId="77777777" w:rsidR="00B84ABB" w:rsidRPr="00612BDF" w:rsidRDefault="00B84ABB" w:rsidP="00F41B30">
            <w:pPr>
              <w:rPr>
                <w:rFonts w:ascii="Times New Roman" w:hAnsi="Times New Roman" w:cs="Times New Roman"/>
                <w:sz w:val="20"/>
                <w:szCs w:val="20"/>
              </w:rPr>
            </w:pPr>
            <w:r w:rsidRPr="00612BDF">
              <w:rPr>
                <w:rFonts w:ascii="Times New Roman" w:hAnsi="Times New Roman" w:cs="Times New Roman"/>
                <w:sz w:val="20"/>
                <w:szCs w:val="20"/>
              </w:rPr>
              <w:t>Responsible for monitoring: UNICEF</w:t>
            </w:r>
          </w:p>
        </w:tc>
        <w:tc>
          <w:tcPr>
            <w:tcW w:w="2268" w:type="dxa"/>
            <w:vMerge/>
            <w:tcBorders>
              <w:left w:val="single" w:sz="4" w:space="0" w:color="auto"/>
              <w:right w:val="single" w:sz="4" w:space="0" w:color="auto"/>
            </w:tcBorders>
          </w:tcPr>
          <w:p w14:paraId="25E86078" w14:textId="77777777" w:rsidR="00B84ABB" w:rsidRPr="00612BDF" w:rsidRDefault="00B84ABB" w:rsidP="008D3C0D">
            <w:pPr>
              <w:autoSpaceDE w:val="0"/>
              <w:autoSpaceDN w:val="0"/>
              <w:adjustRightInd w:val="0"/>
              <w:rPr>
                <w:rFonts w:ascii="Times New Roman" w:hAnsi="Times New Roman" w:cs="Times New Roman"/>
                <w:b/>
                <w:i/>
                <w:sz w:val="20"/>
                <w:szCs w:val="20"/>
              </w:rPr>
            </w:pPr>
          </w:p>
        </w:tc>
        <w:tc>
          <w:tcPr>
            <w:tcW w:w="1788" w:type="dxa"/>
            <w:vMerge w:val="restart"/>
            <w:tcBorders>
              <w:left w:val="single" w:sz="4" w:space="0" w:color="auto"/>
              <w:right w:val="single" w:sz="4" w:space="0" w:color="auto"/>
            </w:tcBorders>
          </w:tcPr>
          <w:p w14:paraId="5EC995BD" w14:textId="77777777" w:rsidR="00B84ABB" w:rsidRPr="00612BDF" w:rsidRDefault="00B84ABB" w:rsidP="008D3C0D">
            <w:pPr>
              <w:autoSpaceDE w:val="0"/>
              <w:autoSpaceDN w:val="0"/>
              <w:adjustRightInd w:val="0"/>
              <w:rPr>
                <w:rFonts w:ascii="Times New Roman" w:hAnsi="Times New Roman" w:cs="Times New Roman"/>
                <w:sz w:val="20"/>
                <w:szCs w:val="20"/>
              </w:rPr>
            </w:pPr>
          </w:p>
        </w:tc>
      </w:tr>
      <w:tr w:rsidR="00B84ABB" w:rsidRPr="00612BDF" w14:paraId="21751390" w14:textId="77777777" w:rsidTr="00637A03">
        <w:trPr>
          <w:trHeight w:val="1251"/>
        </w:trPr>
        <w:tc>
          <w:tcPr>
            <w:tcW w:w="2097" w:type="dxa"/>
            <w:vMerge/>
            <w:tcBorders>
              <w:left w:val="single" w:sz="4" w:space="0" w:color="auto"/>
              <w:right w:val="single" w:sz="4" w:space="0" w:color="auto"/>
            </w:tcBorders>
          </w:tcPr>
          <w:p w14:paraId="7F9EFC46" w14:textId="77777777" w:rsidR="00B84ABB" w:rsidRPr="00612BDF" w:rsidRDefault="00B84ABB"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04A2FA0E" w14:textId="1113A1C3" w:rsidR="00B84ABB" w:rsidRPr="00612BDF" w:rsidRDefault="00B84ABB" w:rsidP="00493562">
            <w:pPr>
              <w:rPr>
                <w:rFonts w:ascii="Times New Roman" w:hAnsi="Times New Roman" w:cs="Times New Roman"/>
                <w:sz w:val="20"/>
                <w:szCs w:val="20"/>
              </w:rPr>
            </w:pPr>
            <w:r w:rsidRPr="00612BDF">
              <w:rPr>
                <w:rFonts w:ascii="Times New Roman" w:hAnsi="Times New Roman" w:cs="Times New Roman"/>
                <w:sz w:val="20"/>
                <w:szCs w:val="20"/>
              </w:rPr>
              <w:t>2.9. Proportion of women of reproductive age (aged 15-49 years) who have their need for family planning satisfied with modern methods (3.7.1 (G), 5.4.1 (UA))</w:t>
            </w:r>
          </w:p>
          <w:p w14:paraId="7B5F96FE" w14:textId="77777777" w:rsidR="00B84ABB" w:rsidRPr="00612BDF" w:rsidRDefault="00B84ABB" w:rsidP="00F209BC">
            <w:pP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1D30790C" w14:textId="2E356F6B" w:rsidR="00B84ABB" w:rsidRPr="00612BDF" w:rsidRDefault="00B84ABB" w:rsidP="00493562">
            <w:pPr>
              <w:rPr>
                <w:rFonts w:ascii="Times New Roman" w:hAnsi="Times New Roman" w:cs="Times New Roman"/>
                <w:sz w:val="20"/>
                <w:szCs w:val="20"/>
              </w:rPr>
            </w:pPr>
            <w:r w:rsidRPr="00612BDF">
              <w:rPr>
                <w:rFonts w:ascii="Times New Roman" w:hAnsi="Times New Roman" w:cs="Times New Roman"/>
                <w:sz w:val="20"/>
                <w:szCs w:val="20"/>
              </w:rPr>
              <w:t xml:space="preserve">Baseline (2012): 47.8% </w:t>
            </w:r>
          </w:p>
          <w:p w14:paraId="67A0950D" w14:textId="61E5867B" w:rsidR="00B84ABB" w:rsidRPr="00612BDF" w:rsidRDefault="00B84ABB" w:rsidP="00493562">
            <w:pPr>
              <w:rPr>
                <w:rFonts w:ascii="Times New Roman" w:hAnsi="Times New Roman" w:cs="Times New Roman"/>
                <w:sz w:val="20"/>
                <w:szCs w:val="20"/>
              </w:rPr>
            </w:pPr>
            <w:r w:rsidRPr="00612BDF">
              <w:rPr>
                <w:rFonts w:ascii="Times New Roman" w:hAnsi="Times New Roman" w:cs="Times New Roman"/>
                <w:sz w:val="20"/>
                <w:szCs w:val="20"/>
              </w:rPr>
              <w:t xml:space="preserve">Target (2020): 55% </w:t>
            </w:r>
          </w:p>
          <w:p w14:paraId="16830FCF" w14:textId="77777777" w:rsidR="00B84ABB" w:rsidRPr="00612BDF" w:rsidRDefault="00B84ABB" w:rsidP="00493562">
            <w:pPr>
              <w:rPr>
                <w:rFonts w:ascii="Times New Roman" w:hAnsi="Times New Roman" w:cs="Times New Roman"/>
                <w:sz w:val="20"/>
                <w:szCs w:val="20"/>
              </w:rPr>
            </w:pPr>
            <w:r w:rsidRPr="00612BDF">
              <w:rPr>
                <w:rFonts w:ascii="Times New Roman" w:hAnsi="Times New Roman" w:cs="Times New Roman"/>
                <w:sz w:val="20"/>
                <w:szCs w:val="20"/>
              </w:rPr>
              <w:t>Source: Thematic survey (MICS4 in 2012)</w:t>
            </w:r>
          </w:p>
          <w:p w14:paraId="3D0223E2" w14:textId="117D1179" w:rsidR="00B84ABB" w:rsidRPr="00612BDF" w:rsidRDefault="00B84ABB" w:rsidP="00493562">
            <w:pPr>
              <w:rPr>
                <w:rFonts w:ascii="Times New Roman" w:hAnsi="Times New Roman" w:cs="Times New Roman"/>
                <w:sz w:val="20"/>
                <w:szCs w:val="20"/>
              </w:rPr>
            </w:pPr>
            <w:r w:rsidRPr="00612BDF">
              <w:rPr>
                <w:rFonts w:ascii="Times New Roman" w:hAnsi="Times New Roman" w:cs="Times New Roman"/>
                <w:sz w:val="20"/>
                <w:szCs w:val="20"/>
              </w:rPr>
              <w:t xml:space="preserve">Frequency: every 5 years </w:t>
            </w:r>
          </w:p>
          <w:p w14:paraId="16276AF9" w14:textId="77777777" w:rsidR="00B84ABB" w:rsidRPr="00612BDF" w:rsidRDefault="00B84ABB" w:rsidP="00F209BC">
            <w:pPr>
              <w:rPr>
                <w:rFonts w:ascii="Times New Roman" w:hAnsi="Times New Roman" w:cs="Times New Roman"/>
                <w:sz w:val="20"/>
                <w:szCs w:val="20"/>
              </w:rPr>
            </w:pPr>
            <w:r w:rsidRPr="00612BDF">
              <w:rPr>
                <w:rFonts w:ascii="Times New Roman" w:hAnsi="Times New Roman" w:cs="Times New Roman"/>
                <w:sz w:val="20"/>
                <w:szCs w:val="20"/>
              </w:rPr>
              <w:lastRenderedPageBreak/>
              <w:t>Responsible for monitoring: UNFPA</w:t>
            </w:r>
          </w:p>
        </w:tc>
        <w:tc>
          <w:tcPr>
            <w:tcW w:w="2268" w:type="dxa"/>
            <w:vMerge/>
            <w:tcBorders>
              <w:left w:val="single" w:sz="4" w:space="0" w:color="auto"/>
              <w:right w:val="single" w:sz="4" w:space="0" w:color="auto"/>
            </w:tcBorders>
          </w:tcPr>
          <w:p w14:paraId="013F8C15" w14:textId="77777777" w:rsidR="00B84ABB" w:rsidRPr="00612BDF" w:rsidRDefault="00B84ABB" w:rsidP="008D3C0D">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7DEDA8E3" w14:textId="77777777" w:rsidR="00B84ABB" w:rsidRPr="00612BDF" w:rsidRDefault="00B84ABB" w:rsidP="008D3C0D">
            <w:pPr>
              <w:autoSpaceDE w:val="0"/>
              <w:autoSpaceDN w:val="0"/>
              <w:adjustRightInd w:val="0"/>
              <w:rPr>
                <w:rFonts w:ascii="Times New Roman" w:hAnsi="Times New Roman" w:cs="Times New Roman"/>
                <w:sz w:val="20"/>
                <w:szCs w:val="20"/>
              </w:rPr>
            </w:pPr>
          </w:p>
        </w:tc>
      </w:tr>
      <w:tr w:rsidR="00B84ABB" w:rsidRPr="00612BDF" w14:paraId="7A7EDD04" w14:textId="77777777" w:rsidTr="00637A03">
        <w:trPr>
          <w:trHeight w:val="1592"/>
        </w:trPr>
        <w:tc>
          <w:tcPr>
            <w:tcW w:w="2097" w:type="dxa"/>
            <w:vMerge/>
            <w:tcBorders>
              <w:left w:val="single" w:sz="4" w:space="0" w:color="auto"/>
              <w:right w:val="single" w:sz="4" w:space="0" w:color="auto"/>
            </w:tcBorders>
          </w:tcPr>
          <w:p w14:paraId="237C4D83" w14:textId="77777777" w:rsidR="00B84ABB" w:rsidRPr="00612BDF" w:rsidRDefault="00B84ABB"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72B65807" w14:textId="3F7B8CCB" w:rsidR="00B84ABB" w:rsidRPr="00612BDF" w:rsidRDefault="00B84ABB" w:rsidP="00493562">
            <w:pPr>
              <w:rPr>
                <w:rFonts w:ascii="Times New Roman" w:hAnsi="Times New Roman" w:cs="Times New Roman"/>
                <w:sz w:val="20"/>
                <w:szCs w:val="20"/>
                <w:lang w:val="en-GB"/>
              </w:rPr>
            </w:pPr>
            <w:r w:rsidRPr="00612BDF">
              <w:rPr>
                <w:rFonts w:ascii="Times New Roman" w:hAnsi="Times New Roman" w:cs="Times New Roman"/>
                <w:sz w:val="20"/>
                <w:szCs w:val="20"/>
                <w:lang w:val="en-GB"/>
              </w:rPr>
              <w:t>2.10. Proportion of population aged 15-49 years who had more than one sexual partner in the past 12 months who reported use of condom during their last intercourse, by gender</w:t>
            </w:r>
          </w:p>
          <w:p w14:paraId="585C02A5" w14:textId="77777777" w:rsidR="00B84ABB" w:rsidRPr="00612BDF" w:rsidRDefault="00B84ABB" w:rsidP="00F209BC">
            <w:pP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5CDE68C1" w14:textId="057471A3" w:rsidR="00B84ABB" w:rsidRPr="00612BDF" w:rsidRDefault="00B84ABB" w:rsidP="00493562">
            <w:pPr>
              <w:rPr>
                <w:rFonts w:ascii="Times New Roman" w:hAnsi="Times New Roman" w:cs="Times New Roman"/>
                <w:sz w:val="20"/>
                <w:szCs w:val="20"/>
                <w:lang w:val="en-GB"/>
              </w:rPr>
            </w:pPr>
            <w:r w:rsidRPr="00612BDF">
              <w:rPr>
                <w:rFonts w:ascii="Times New Roman" w:hAnsi="Times New Roman" w:cs="Times New Roman"/>
                <w:sz w:val="20"/>
                <w:szCs w:val="20"/>
                <w:lang w:val="en-GB"/>
              </w:rPr>
              <w:t>Baseline (2012): 49.9% (women), 45.8% (men)</w:t>
            </w:r>
          </w:p>
          <w:p w14:paraId="5F382C1E" w14:textId="40749823" w:rsidR="00B84ABB" w:rsidRPr="00612BDF" w:rsidRDefault="00B84ABB" w:rsidP="00493562">
            <w:pPr>
              <w:rPr>
                <w:rFonts w:ascii="Times New Roman" w:hAnsi="Times New Roman" w:cs="Times New Roman"/>
                <w:sz w:val="20"/>
                <w:szCs w:val="20"/>
                <w:lang w:val="en-GB"/>
              </w:rPr>
            </w:pPr>
            <w:r w:rsidRPr="00612BDF">
              <w:rPr>
                <w:rFonts w:ascii="Times New Roman" w:hAnsi="Times New Roman" w:cs="Times New Roman"/>
                <w:sz w:val="20"/>
                <w:szCs w:val="20"/>
                <w:lang w:val="en-GB"/>
              </w:rPr>
              <w:t>Target (2020): 55% (women), 50% (men)</w:t>
            </w:r>
          </w:p>
          <w:p w14:paraId="63092F8B" w14:textId="77777777" w:rsidR="00B84ABB" w:rsidRPr="00612BDF" w:rsidRDefault="00B84ABB" w:rsidP="00493562">
            <w:pPr>
              <w:rPr>
                <w:rFonts w:ascii="Times New Roman" w:hAnsi="Times New Roman" w:cs="Times New Roman"/>
                <w:sz w:val="20"/>
                <w:szCs w:val="20"/>
                <w:lang w:val="en-GB"/>
              </w:rPr>
            </w:pPr>
            <w:r w:rsidRPr="00612BDF">
              <w:rPr>
                <w:rFonts w:ascii="Times New Roman" w:hAnsi="Times New Roman" w:cs="Times New Roman"/>
                <w:sz w:val="20"/>
                <w:szCs w:val="20"/>
                <w:lang w:val="en-GB"/>
              </w:rPr>
              <w:t>Source: Thematic survey (MICS4 in 2012)</w:t>
            </w:r>
          </w:p>
          <w:p w14:paraId="7271C980" w14:textId="75A28F24" w:rsidR="00B84ABB" w:rsidRPr="00612BDF" w:rsidRDefault="00B84ABB" w:rsidP="00493562">
            <w:pPr>
              <w:rPr>
                <w:rFonts w:ascii="Times New Roman" w:hAnsi="Times New Roman" w:cs="Times New Roman"/>
                <w:sz w:val="20"/>
                <w:szCs w:val="20"/>
                <w:lang w:val="en-GB"/>
              </w:rPr>
            </w:pPr>
            <w:r w:rsidRPr="00612BDF">
              <w:rPr>
                <w:rFonts w:ascii="Times New Roman" w:hAnsi="Times New Roman" w:cs="Times New Roman"/>
                <w:sz w:val="20"/>
                <w:szCs w:val="20"/>
                <w:lang w:val="en-GB"/>
              </w:rPr>
              <w:t>Frequency: every 5 years</w:t>
            </w:r>
          </w:p>
          <w:p w14:paraId="124C23D2" w14:textId="77777777" w:rsidR="00B84ABB" w:rsidRPr="00612BDF" w:rsidRDefault="00B84ABB" w:rsidP="00F209BC">
            <w:pPr>
              <w:rPr>
                <w:rFonts w:ascii="Times New Roman" w:hAnsi="Times New Roman" w:cs="Times New Roman"/>
                <w:sz w:val="20"/>
                <w:szCs w:val="20"/>
              </w:rPr>
            </w:pPr>
            <w:r w:rsidRPr="00612BDF">
              <w:rPr>
                <w:rFonts w:ascii="Times New Roman" w:hAnsi="Times New Roman" w:cs="Times New Roman"/>
                <w:sz w:val="20"/>
                <w:szCs w:val="20"/>
              </w:rPr>
              <w:t>Responsible for monitoring: UNFPA</w:t>
            </w:r>
          </w:p>
        </w:tc>
        <w:tc>
          <w:tcPr>
            <w:tcW w:w="2268" w:type="dxa"/>
            <w:vMerge/>
            <w:tcBorders>
              <w:left w:val="single" w:sz="4" w:space="0" w:color="auto"/>
              <w:right w:val="single" w:sz="4" w:space="0" w:color="auto"/>
            </w:tcBorders>
          </w:tcPr>
          <w:p w14:paraId="0E06ED8F" w14:textId="77777777" w:rsidR="00B84ABB" w:rsidRPr="00612BDF" w:rsidRDefault="00B84ABB" w:rsidP="008D3C0D">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3AD43841" w14:textId="77777777" w:rsidR="00B84ABB" w:rsidRPr="00612BDF" w:rsidRDefault="00B84ABB" w:rsidP="008D3C0D">
            <w:pPr>
              <w:autoSpaceDE w:val="0"/>
              <w:autoSpaceDN w:val="0"/>
              <w:adjustRightInd w:val="0"/>
              <w:rPr>
                <w:rFonts w:ascii="Times New Roman" w:hAnsi="Times New Roman" w:cs="Times New Roman"/>
                <w:sz w:val="20"/>
                <w:szCs w:val="20"/>
              </w:rPr>
            </w:pPr>
          </w:p>
        </w:tc>
      </w:tr>
      <w:tr w:rsidR="00B84ABB" w:rsidRPr="00612BDF" w14:paraId="42BD0CDE" w14:textId="77777777" w:rsidTr="00DF1978">
        <w:trPr>
          <w:trHeight w:val="70"/>
        </w:trPr>
        <w:tc>
          <w:tcPr>
            <w:tcW w:w="2097" w:type="dxa"/>
            <w:vMerge/>
            <w:tcBorders>
              <w:left w:val="single" w:sz="4" w:space="0" w:color="auto"/>
              <w:right w:val="single" w:sz="4" w:space="0" w:color="auto"/>
            </w:tcBorders>
          </w:tcPr>
          <w:p w14:paraId="6FF1E6A0" w14:textId="77777777" w:rsidR="00B84ABB" w:rsidRPr="00612BDF" w:rsidRDefault="00B84ABB"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2E2971DA" w14:textId="74328DCD" w:rsidR="00B84ABB" w:rsidRPr="00612BDF" w:rsidRDefault="00B84ABB" w:rsidP="00493562">
            <w:pPr>
              <w:spacing w:line="256" w:lineRule="auto"/>
              <w:ind w:right="570"/>
              <w:contextualSpacing/>
              <w:rPr>
                <w:rFonts w:ascii="Times New Roman" w:hAnsi="Times New Roman" w:cs="Times New Roman"/>
                <w:sz w:val="20"/>
                <w:szCs w:val="20"/>
              </w:rPr>
            </w:pPr>
            <w:r w:rsidRPr="00612BDF">
              <w:rPr>
                <w:rFonts w:ascii="Times New Roman" w:hAnsi="Times New Roman" w:cs="Times New Roman"/>
                <w:sz w:val="20"/>
                <w:szCs w:val="20"/>
              </w:rPr>
              <w:t>2.11. Mortality of children under 5, cases per 1,000 live births (3.2.1. (UA))</w:t>
            </w:r>
          </w:p>
          <w:p w14:paraId="07017710" w14:textId="77777777" w:rsidR="00B84ABB" w:rsidRPr="00612BDF" w:rsidRDefault="00B84ABB" w:rsidP="00FA2838">
            <w:pPr>
              <w:spacing w:line="256" w:lineRule="auto"/>
              <w:ind w:right="570"/>
              <w:contextualSpacing/>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5E41637F" w14:textId="2B71058F" w:rsidR="00B84ABB" w:rsidRPr="00612BDF" w:rsidRDefault="00B84ABB" w:rsidP="00493562">
            <w:pPr>
              <w:spacing w:line="256" w:lineRule="auto"/>
              <w:ind w:right="570"/>
              <w:contextualSpacing/>
              <w:rPr>
                <w:rFonts w:ascii="Times New Roman" w:hAnsi="Times New Roman" w:cs="Times New Roman"/>
                <w:sz w:val="20"/>
                <w:szCs w:val="20"/>
              </w:rPr>
            </w:pPr>
            <w:r w:rsidRPr="00612BDF">
              <w:rPr>
                <w:rFonts w:ascii="Times New Roman" w:hAnsi="Times New Roman" w:cs="Times New Roman"/>
                <w:sz w:val="20"/>
                <w:szCs w:val="20"/>
              </w:rPr>
              <w:t xml:space="preserve">Baseline (2015): 9.3 </w:t>
            </w:r>
          </w:p>
          <w:p w14:paraId="0D92F24E" w14:textId="5A0A779F" w:rsidR="00B84ABB" w:rsidRPr="00612BDF" w:rsidRDefault="00B84ABB" w:rsidP="00493562">
            <w:pPr>
              <w:spacing w:line="256" w:lineRule="auto"/>
              <w:ind w:right="570"/>
              <w:contextualSpacing/>
              <w:rPr>
                <w:rFonts w:ascii="Times New Roman" w:hAnsi="Times New Roman" w:cs="Times New Roman"/>
                <w:sz w:val="20"/>
                <w:szCs w:val="20"/>
              </w:rPr>
            </w:pPr>
            <w:r w:rsidRPr="00612BDF">
              <w:rPr>
                <w:rFonts w:ascii="Times New Roman" w:hAnsi="Times New Roman" w:cs="Times New Roman"/>
                <w:sz w:val="20"/>
                <w:szCs w:val="20"/>
              </w:rPr>
              <w:t xml:space="preserve">Target (2020): 8.5 </w:t>
            </w:r>
          </w:p>
          <w:p w14:paraId="596654C7" w14:textId="77777777" w:rsidR="00B84ABB" w:rsidRPr="00612BDF" w:rsidRDefault="00B84ABB" w:rsidP="00493562">
            <w:pPr>
              <w:spacing w:line="256" w:lineRule="auto"/>
              <w:ind w:right="570"/>
              <w:contextualSpacing/>
              <w:rPr>
                <w:rFonts w:ascii="Times New Roman" w:hAnsi="Times New Roman" w:cs="Times New Roman"/>
                <w:sz w:val="20"/>
                <w:szCs w:val="20"/>
              </w:rPr>
            </w:pPr>
            <w:r w:rsidRPr="00612BDF">
              <w:rPr>
                <w:rFonts w:ascii="Times New Roman" w:hAnsi="Times New Roman" w:cs="Times New Roman"/>
                <w:sz w:val="20"/>
                <w:szCs w:val="20"/>
              </w:rPr>
              <w:t xml:space="preserve">Source: Ministry of Health; State Statistics Service </w:t>
            </w:r>
          </w:p>
          <w:p w14:paraId="45CF4A35" w14:textId="0093EE2C" w:rsidR="00B84ABB" w:rsidRPr="00612BDF" w:rsidRDefault="00B84ABB" w:rsidP="00493562">
            <w:pPr>
              <w:rPr>
                <w:rFonts w:ascii="Times New Roman" w:hAnsi="Times New Roman" w:cs="Times New Roman"/>
                <w:sz w:val="20"/>
                <w:szCs w:val="20"/>
              </w:rPr>
            </w:pPr>
            <w:r w:rsidRPr="00612BDF">
              <w:rPr>
                <w:rFonts w:ascii="Times New Roman" w:hAnsi="Times New Roman" w:cs="Times New Roman"/>
                <w:sz w:val="20"/>
                <w:szCs w:val="20"/>
              </w:rPr>
              <w:t>Frequency: annual</w:t>
            </w:r>
          </w:p>
          <w:p w14:paraId="3C5EAD05" w14:textId="77777777" w:rsidR="00B84ABB" w:rsidRPr="00612BDF" w:rsidRDefault="00B84ABB" w:rsidP="00780D93">
            <w:pPr>
              <w:rPr>
                <w:rFonts w:ascii="Times New Roman" w:hAnsi="Times New Roman" w:cs="Times New Roman"/>
                <w:sz w:val="20"/>
                <w:szCs w:val="20"/>
              </w:rPr>
            </w:pPr>
            <w:r w:rsidRPr="00612BDF">
              <w:rPr>
                <w:rFonts w:ascii="Times New Roman" w:hAnsi="Times New Roman" w:cs="Times New Roman"/>
                <w:sz w:val="20"/>
                <w:szCs w:val="20"/>
              </w:rPr>
              <w:t>Responsible for monitoring: UNICEF, WHO</w:t>
            </w:r>
          </w:p>
        </w:tc>
        <w:tc>
          <w:tcPr>
            <w:tcW w:w="2268" w:type="dxa"/>
            <w:vMerge/>
            <w:tcBorders>
              <w:left w:val="single" w:sz="4" w:space="0" w:color="auto"/>
              <w:right w:val="single" w:sz="4" w:space="0" w:color="auto"/>
            </w:tcBorders>
          </w:tcPr>
          <w:p w14:paraId="17206386" w14:textId="77777777" w:rsidR="00B84ABB" w:rsidRPr="00612BDF" w:rsidRDefault="00B84ABB" w:rsidP="008D3C0D">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5096C2D4" w14:textId="77777777" w:rsidR="00B84ABB" w:rsidRPr="00612BDF" w:rsidRDefault="00B84ABB" w:rsidP="008D3C0D">
            <w:pPr>
              <w:autoSpaceDE w:val="0"/>
              <w:autoSpaceDN w:val="0"/>
              <w:adjustRightInd w:val="0"/>
              <w:rPr>
                <w:rFonts w:ascii="Times New Roman" w:hAnsi="Times New Roman" w:cs="Times New Roman"/>
                <w:sz w:val="20"/>
                <w:szCs w:val="20"/>
              </w:rPr>
            </w:pPr>
          </w:p>
        </w:tc>
      </w:tr>
      <w:tr w:rsidR="00B84ABB" w:rsidRPr="00612BDF" w14:paraId="016BF4B0" w14:textId="77777777" w:rsidTr="00DF1978">
        <w:trPr>
          <w:trHeight w:val="1251"/>
        </w:trPr>
        <w:tc>
          <w:tcPr>
            <w:tcW w:w="2097" w:type="dxa"/>
            <w:vMerge/>
            <w:tcBorders>
              <w:left w:val="single" w:sz="4" w:space="0" w:color="auto"/>
              <w:right w:val="single" w:sz="4" w:space="0" w:color="auto"/>
            </w:tcBorders>
          </w:tcPr>
          <w:p w14:paraId="69A36FEC" w14:textId="77777777" w:rsidR="00B84ABB" w:rsidRPr="00612BDF" w:rsidRDefault="00B84ABB"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3E099151" w14:textId="387298DC" w:rsidR="00B84ABB" w:rsidRPr="00612BDF" w:rsidRDefault="00B84ABB" w:rsidP="00493562">
            <w:pPr>
              <w:rPr>
                <w:rFonts w:ascii="Times New Roman" w:hAnsi="Times New Roman" w:cs="Times New Roman"/>
                <w:sz w:val="20"/>
                <w:szCs w:val="20"/>
                <w:lang w:val="en-GB"/>
              </w:rPr>
            </w:pPr>
            <w:r w:rsidRPr="00612BDF">
              <w:rPr>
                <w:rFonts w:ascii="Times New Roman" w:hAnsi="Times New Roman" w:cs="Times New Roman"/>
                <w:sz w:val="20"/>
                <w:szCs w:val="20"/>
                <w:lang w:val="en-GB"/>
              </w:rPr>
              <w:t xml:space="preserve">2.12. </w:t>
            </w:r>
            <w:r w:rsidRPr="00612BDF">
              <w:rPr>
                <w:rFonts w:ascii="Times New Roman" w:hAnsi="Times New Roman" w:cs="Times New Roman"/>
                <w:sz w:val="20"/>
                <w:szCs w:val="20"/>
              </w:rPr>
              <w:t xml:space="preserve">Percentage of children covered by </w:t>
            </w:r>
            <w:r w:rsidR="00CA38D2" w:rsidRPr="00612BDF">
              <w:rPr>
                <w:rFonts w:ascii="Times New Roman" w:hAnsi="Times New Roman" w:cs="Times New Roman"/>
                <w:sz w:val="20"/>
                <w:szCs w:val="20"/>
              </w:rPr>
              <w:t>third dose of Diphtheria-tetanus-pertussis (DTP3) vaccine</w:t>
            </w:r>
          </w:p>
          <w:p w14:paraId="1018AF70" w14:textId="77777777" w:rsidR="00B84ABB" w:rsidRPr="00612BDF" w:rsidRDefault="00B84ABB" w:rsidP="00493562">
            <w:pPr>
              <w:rPr>
                <w:rFonts w:ascii="Times New Roman" w:hAnsi="Times New Roman" w:cs="Times New Roman"/>
                <w:sz w:val="20"/>
                <w:szCs w:val="20"/>
                <w:lang w:val="en-GB"/>
              </w:rPr>
            </w:pPr>
          </w:p>
          <w:p w14:paraId="1E0F1B74" w14:textId="77777777" w:rsidR="00B84ABB" w:rsidRPr="00612BDF" w:rsidRDefault="00B84ABB" w:rsidP="008D3C0D">
            <w:pP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449CFAB8" w14:textId="74D4F4E0" w:rsidR="00B84ABB" w:rsidRPr="00612BDF" w:rsidRDefault="00B84ABB" w:rsidP="00493562">
            <w:pPr>
              <w:rPr>
                <w:rFonts w:ascii="Times New Roman" w:hAnsi="Times New Roman" w:cs="Times New Roman"/>
                <w:sz w:val="20"/>
                <w:szCs w:val="20"/>
                <w:lang w:val="en-GB"/>
              </w:rPr>
            </w:pPr>
            <w:r w:rsidRPr="00612BDF">
              <w:rPr>
                <w:rFonts w:ascii="Times New Roman" w:hAnsi="Times New Roman" w:cs="Times New Roman"/>
                <w:sz w:val="20"/>
                <w:szCs w:val="20"/>
                <w:lang w:val="en-GB"/>
              </w:rPr>
              <w:t xml:space="preserve">Baseline (2015): 23% </w:t>
            </w:r>
          </w:p>
          <w:p w14:paraId="554B4CEB" w14:textId="662E4BF8" w:rsidR="00B84ABB" w:rsidRPr="00612BDF" w:rsidRDefault="00B84ABB" w:rsidP="00493562">
            <w:pPr>
              <w:rPr>
                <w:rFonts w:ascii="Times New Roman" w:hAnsi="Times New Roman" w:cs="Times New Roman"/>
                <w:sz w:val="20"/>
                <w:szCs w:val="20"/>
                <w:lang w:val="en-GB"/>
              </w:rPr>
            </w:pPr>
            <w:r w:rsidRPr="00612BDF">
              <w:rPr>
                <w:rFonts w:ascii="Times New Roman" w:hAnsi="Times New Roman" w:cs="Times New Roman"/>
                <w:sz w:val="20"/>
                <w:szCs w:val="20"/>
                <w:lang w:val="en-GB"/>
              </w:rPr>
              <w:t xml:space="preserve">Target (2022): 100% </w:t>
            </w:r>
          </w:p>
          <w:p w14:paraId="44D2B8AD" w14:textId="2C544FD3" w:rsidR="00B84ABB" w:rsidRPr="00612BDF" w:rsidRDefault="00B84ABB" w:rsidP="00493562">
            <w:pPr>
              <w:rPr>
                <w:rFonts w:ascii="Times New Roman" w:hAnsi="Times New Roman" w:cs="Times New Roman"/>
                <w:sz w:val="20"/>
                <w:szCs w:val="20"/>
              </w:rPr>
            </w:pPr>
            <w:r w:rsidRPr="00612BDF">
              <w:rPr>
                <w:rFonts w:ascii="Times New Roman" w:hAnsi="Times New Roman" w:cs="Times New Roman"/>
                <w:sz w:val="20"/>
                <w:szCs w:val="20"/>
              </w:rPr>
              <w:t xml:space="preserve">Source: </w:t>
            </w:r>
            <w:r w:rsidRPr="00612BDF">
              <w:rPr>
                <w:rFonts w:ascii="Times New Roman" w:hAnsi="Times New Roman" w:cs="Times New Roman"/>
                <w:sz w:val="20"/>
                <w:szCs w:val="20"/>
                <w:lang w:val="en-GB"/>
              </w:rPr>
              <w:t>WHO</w:t>
            </w:r>
            <w:r w:rsidRPr="00612BDF">
              <w:rPr>
                <w:rFonts w:ascii="Times New Roman" w:hAnsi="Times New Roman" w:cs="Times New Roman"/>
                <w:b/>
                <w:sz w:val="20"/>
                <w:szCs w:val="20"/>
                <w:lang w:val="en-GB"/>
              </w:rPr>
              <w:t xml:space="preserve"> </w:t>
            </w:r>
          </w:p>
          <w:p w14:paraId="63038E80" w14:textId="7F06FB98" w:rsidR="00B84ABB" w:rsidRPr="00612BDF" w:rsidRDefault="00B84ABB" w:rsidP="00493562">
            <w:pPr>
              <w:rPr>
                <w:rFonts w:ascii="Times New Roman" w:hAnsi="Times New Roman" w:cs="Times New Roman"/>
                <w:sz w:val="20"/>
                <w:szCs w:val="20"/>
              </w:rPr>
            </w:pPr>
            <w:r w:rsidRPr="00612BDF">
              <w:rPr>
                <w:rFonts w:ascii="Times New Roman" w:hAnsi="Times New Roman" w:cs="Times New Roman"/>
                <w:sz w:val="20"/>
                <w:szCs w:val="20"/>
              </w:rPr>
              <w:t>Frequency: annual</w:t>
            </w:r>
          </w:p>
          <w:p w14:paraId="1A7EB38C" w14:textId="77777777" w:rsidR="00B84ABB" w:rsidRPr="00612BDF" w:rsidRDefault="00B84ABB" w:rsidP="00780D93">
            <w:pPr>
              <w:rPr>
                <w:rFonts w:ascii="Times New Roman" w:hAnsi="Times New Roman" w:cs="Times New Roman"/>
                <w:sz w:val="20"/>
                <w:szCs w:val="20"/>
              </w:rPr>
            </w:pPr>
            <w:r w:rsidRPr="00612BDF">
              <w:rPr>
                <w:rFonts w:ascii="Times New Roman" w:hAnsi="Times New Roman" w:cs="Times New Roman"/>
                <w:sz w:val="20"/>
                <w:szCs w:val="20"/>
              </w:rPr>
              <w:t>Responsible for monitoring: UNICEF</w:t>
            </w:r>
          </w:p>
        </w:tc>
        <w:tc>
          <w:tcPr>
            <w:tcW w:w="2268" w:type="dxa"/>
            <w:vMerge/>
            <w:tcBorders>
              <w:left w:val="single" w:sz="4" w:space="0" w:color="auto"/>
              <w:right w:val="single" w:sz="4" w:space="0" w:color="auto"/>
            </w:tcBorders>
          </w:tcPr>
          <w:p w14:paraId="09BABCAF" w14:textId="77777777" w:rsidR="00B84ABB" w:rsidRPr="00612BDF" w:rsidRDefault="00B84ABB" w:rsidP="008D3C0D">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5BE5293D" w14:textId="77777777" w:rsidR="00B84ABB" w:rsidRPr="00612BDF" w:rsidRDefault="00B84ABB" w:rsidP="008D3C0D">
            <w:pPr>
              <w:autoSpaceDE w:val="0"/>
              <w:autoSpaceDN w:val="0"/>
              <w:adjustRightInd w:val="0"/>
              <w:rPr>
                <w:rFonts w:ascii="Times New Roman" w:hAnsi="Times New Roman" w:cs="Times New Roman"/>
                <w:sz w:val="20"/>
                <w:szCs w:val="20"/>
              </w:rPr>
            </w:pPr>
          </w:p>
        </w:tc>
      </w:tr>
      <w:tr w:rsidR="00B84ABB" w:rsidRPr="00612BDF" w14:paraId="433BC345" w14:textId="77777777" w:rsidTr="00DF1978">
        <w:trPr>
          <w:trHeight w:val="341"/>
        </w:trPr>
        <w:tc>
          <w:tcPr>
            <w:tcW w:w="2097" w:type="dxa"/>
            <w:vMerge/>
            <w:tcBorders>
              <w:left w:val="single" w:sz="4" w:space="0" w:color="auto"/>
              <w:right w:val="single" w:sz="4" w:space="0" w:color="auto"/>
            </w:tcBorders>
          </w:tcPr>
          <w:p w14:paraId="2596AA27" w14:textId="77777777" w:rsidR="00B84ABB" w:rsidRPr="00612BDF" w:rsidRDefault="00B84ABB"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200A6613" w14:textId="3DCDDCC1" w:rsidR="00B84ABB" w:rsidRPr="00612BDF" w:rsidRDefault="00B84ABB" w:rsidP="00493562">
            <w:pPr>
              <w:rPr>
                <w:rFonts w:ascii="Times New Roman" w:hAnsi="Times New Roman" w:cs="Times New Roman"/>
                <w:sz w:val="20"/>
                <w:szCs w:val="20"/>
                <w:lang w:val="en-GB"/>
              </w:rPr>
            </w:pPr>
            <w:r w:rsidRPr="00612BDF">
              <w:rPr>
                <w:rFonts w:ascii="Times New Roman" w:hAnsi="Times New Roman" w:cs="Times New Roman"/>
                <w:sz w:val="20"/>
                <w:szCs w:val="20"/>
                <w:lang w:val="en-GB"/>
              </w:rPr>
              <w:t>2.13. Rate of mother-to-child transmission of HIV</w:t>
            </w:r>
          </w:p>
          <w:p w14:paraId="49FAA5F4" w14:textId="77777777" w:rsidR="00B84ABB" w:rsidRPr="00612BDF" w:rsidRDefault="00B84ABB" w:rsidP="008D3C0D">
            <w:pP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2FBD68EE" w14:textId="4D5B81FE" w:rsidR="00B84ABB" w:rsidRPr="00612BDF" w:rsidRDefault="00B84ABB" w:rsidP="00493562">
            <w:pPr>
              <w:rPr>
                <w:rFonts w:ascii="Times New Roman" w:hAnsi="Times New Roman" w:cs="Times New Roman"/>
                <w:sz w:val="20"/>
                <w:szCs w:val="20"/>
              </w:rPr>
            </w:pPr>
            <w:r w:rsidRPr="00612BDF">
              <w:rPr>
                <w:rFonts w:ascii="Times New Roman" w:hAnsi="Times New Roman" w:cs="Times New Roman"/>
                <w:sz w:val="20"/>
                <w:szCs w:val="20"/>
              </w:rPr>
              <w:t xml:space="preserve">Baseline (2016): </w:t>
            </w:r>
            <w:r w:rsidRPr="00612BDF">
              <w:rPr>
                <w:rFonts w:ascii="Times New Roman" w:hAnsi="Times New Roman" w:cs="Times New Roman"/>
                <w:sz w:val="20"/>
                <w:szCs w:val="20"/>
                <w:lang w:val="en-GB"/>
              </w:rPr>
              <w:t>3.3%</w:t>
            </w:r>
          </w:p>
          <w:p w14:paraId="106F482F" w14:textId="479CC0A8" w:rsidR="00B84ABB" w:rsidRPr="00612BDF" w:rsidRDefault="00B84ABB" w:rsidP="00493562">
            <w:pPr>
              <w:rPr>
                <w:rFonts w:ascii="Times New Roman" w:hAnsi="Times New Roman" w:cs="Times New Roman"/>
                <w:sz w:val="20"/>
                <w:szCs w:val="20"/>
              </w:rPr>
            </w:pPr>
            <w:r w:rsidRPr="00612BDF">
              <w:rPr>
                <w:rFonts w:ascii="Times New Roman" w:hAnsi="Times New Roman" w:cs="Times New Roman"/>
                <w:sz w:val="20"/>
                <w:szCs w:val="20"/>
              </w:rPr>
              <w:t xml:space="preserve">Target </w:t>
            </w:r>
            <w:r w:rsidRPr="00612BDF">
              <w:rPr>
                <w:rFonts w:ascii="Times New Roman" w:hAnsi="Times New Roman" w:cs="Times New Roman"/>
                <w:sz w:val="20"/>
                <w:szCs w:val="20"/>
                <w:lang w:val="en-GB"/>
              </w:rPr>
              <w:t>(2022)</w:t>
            </w:r>
            <w:r w:rsidRPr="00612BDF">
              <w:rPr>
                <w:rFonts w:ascii="Times New Roman" w:hAnsi="Times New Roman" w:cs="Times New Roman"/>
                <w:sz w:val="20"/>
                <w:szCs w:val="20"/>
              </w:rPr>
              <w:t xml:space="preserve">: </w:t>
            </w:r>
            <w:r w:rsidRPr="00612BDF">
              <w:rPr>
                <w:rFonts w:ascii="Times New Roman" w:hAnsi="Times New Roman" w:cs="Times New Roman"/>
                <w:sz w:val="20"/>
                <w:szCs w:val="20"/>
                <w:lang w:val="en-GB"/>
              </w:rPr>
              <w:t xml:space="preserve">&lt;1% </w:t>
            </w:r>
          </w:p>
          <w:p w14:paraId="1830DEC3" w14:textId="692362DC" w:rsidR="00B84ABB" w:rsidRPr="00612BDF" w:rsidRDefault="00B84ABB" w:rsidP="00493562">
            <w:pPr>
              <w:rPr>
                <w:rFonts w:ascii="Times New Roman" w:hAnsi="Times New Roman" w:cs="Times New Roman"/>
                <w:sz w:val="20"/>
                <w:szCs w:val="20"/>
              </w:rPr>
            </w:pPr>
            <w:r w:rsidRPr="00612BDF">
              <w:rPr>
                <w:rFonts w:ascii="Times New Roman" w:hAnsi="Times New Roman" w:cs="Times New Roman"/>
                <w:sz w:val="20"/>
                <w:szCs w:val="20"/>
              </w:rPr>
              <w:t xml:space="preserve">Source: </w:t>
            </w:r>
            <w:r w:rsidRPr="00612BDF">
              <w:rPr>
                <w:rFonts w:ascii="Times New Roman" w:hAnsi="Times New Roman" w:cs="Times New Roman"/>
                <w:sz w:val="20"/>
                <w:szCs w:val="20"/>
                <w:lang w:val="en-GB"/>
              </w:rPr>
              <w:t>Centre of Public Health and Research Institute of Epidemiology and Infectious Diseases</w:t>
            </w:r>
          </w:p>
          <w:p w14:paraId="25DE8E59" w14:textId="0C4832A9" w:rsidR="00B84ABB" w:rsidRPr="00612BDF" w:rsidRDefault="00B84ABB" w:rsidP="00493562">
            <w:pPr>
              <w:rPr>
                <w:rFonts w:ascii="Times New Roman" w:hAnsi="Times New Roman" w:cs="Times New Roman"/>
                <w:sz w:val="20"/>
                <w:szCs w:val="20"/>
              </w:rPr>
            </w:pPr>
            <w:r w:rsidRPr="00612BDF">
              <w:rPr>
                <w:rFonts w:ascii="Times New Roman" w:hAnsi="Times New Roman" w:cs="Times New Roman"/>
                <w:sz w:val="20"/>
                <w:szCs w:val="20"/>
              </w:rPr>
              <w:t>Frequency: annual</w:t>
            </w:r>
          </w:p>
          <w:p w14:paraId="6607A5F3" w14:textId="362C44B4" w:rsidR="00B84ABB" w:rsidRPr="00612BDF" w:rsidRDefault="00B84ABB" w:rsidP="00780D93">
            <w:pPr>
              <w:rPr>
                <w:rFonts w:ascii="Times New Roman" w:hAnsi="Times New Roman" w:cs="Times New Roman"/>
                <w:sz w:val="20"/>
                <w:szCs w:val="20"/>
              </w:rPr>
            </w:pPr>
            <w:r w:rsidRPr="00612BDF">
              <w:rPr>
                <w:rFonts w:ascii="Times New Roman" w:hAnsi="Times New Roman" w:cs="Times New Roman"/>
                <w:sz w:val="20"/>
                <w:szCs w:val="20"/>
              </w:rPr>
              <w:t>Responsible for monitoring: UNICEF</w:t>
            </w:r>
            <w:r w:rsidR="007F2049" w:rsidRPr="00612BDF">
              <w:rPr>
                <w:rFonts w:ascii="Times New Roman" w:hAnsi="Times New Roman" w:cs="Times New Roman"/>
                <w:sz w:val="20"/>
                <w:szCs w:val="20"/>
              </w:rPr>
              <w:t>, WHO</w:t>
            </w:r>
          </w:p>
        </w:tc>
        <w:tc>
          <w:tcPr>
            <w:tcW w:w="2268" w:type="dxa"/>
            <w:vMerge/>
            <w:tcBorders>
              <w:left w:val="single" w:sz="4" w:space="0" w:color="auto"/>
              <w:right w:val="single" w:sz="4" w:space="0" w:color="auto"/>
            </w:tcBorders>
          </w:tcPr>
          <w:p w14:paraId="4E764F44" w14:textId="77777777" w:rsidR="00B84ABB" w:rsidRPr="00612BDF" w:rsidRDefault="00B84ABB" w:rsidP="008D3C0D">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2BCBC470" w14:textId="77777777" w:rsidR="00B84ABB" w:rsidRPr="00612BDF" w:rsidRDefault="00B84ABB" w:rsidP="008D3C0D">
            <w:pPr>
              <w:autoSpaceDE w:val="0"/>
              <w:autoSpaceDN w:val="0"/>
              <w:adjustRightInd w:val="0"/>
              <w:rPr>
                <w:rFonts w:ascii="Times New Roman" w:hAnsi="Times New Roman" w:cs="Times New Roman"/>
                <w:sz w:val="20"/>
                <w:szCs w:val="20"/>
              </w:rPr>
            </w:pPr>
          </w:p>
        </w:tc>
      </w:tr>
      <w:tr w:rsidR="00B84ABB" w:rsidRPr="00612BDF" w14:paraId="24138754" w14:textId="77777777" w:rsidTr="00B84ABB">
        <w:trPr>
          <w:trHeight w:val="917"/>
        </w:trPr>
        <w:tc>
          <w:tcPr>
            <w:tcW w:w="2097" w:type="dxa"/>
            <w:vMerge/>
            <w:tcBorders>
              <w:left w:val="single" w:sz="4" w:space="0" w:color="auto"/>
              <w:right w:val="single" w:sz="4" w:space="0" w:color="auto"/>
            </w:tcBorders>
          </w:tcPr>
          <w:p w14:paraId="66BF0BF3" w14:textId="77777777" w:rsidR="00B84ABB" w:rsidRPr="00612BDF" w:rsidRDefault="00B84ABB" w:rsidP="008D3C0D">
            <w:pPr>
              <w:rPr>
                <w:rFonts w:ascii="Times New Roman" w:eastAsia="Times New Roman" w:hAnsi="Times New Roman" w:cs="Times New Roman"/>
                <w:b/>
                <w:bCs/>
                <w:sz w:val="20"/>
                <w:szCs w:val="20"/>
              </w:rPr>
            </w:pPr>
          </w:p>
        </w:tc>
        <w:tc>
          <w:tcPr>
            <w:tcW w:w="3573" w:type="dxa"/>
            <w:tcBorders>
              <w:top w:val="single" w:sz="4" w:space="0" w:color="auto"/>
              <w:left w:val="single" w:sz="4" w:space="0" w:color="auto"/>
              <w:bottom w:val="single" w:sz="4" w:space="0" w:color="auto"/>
              <w:right w:val="single" w:sz="4" w:space="0" w:color="auto"/>
            </w:tcBorders>
          </w:tcPr>
          <w:p w14:paraId="4A3A59F8" w14:textId="6465B052" w:rsidR="00B84ABB" w:rsidRPr="00612BDF" w:rsidRDefault="00B84ABB" w:rsidP="00493562">
            <w:pPr>
              <w:spacing w:line="256" w:lineRule="auto"/>
              <w:ind w:right="570"/>
              <w:contextualSpacing/>
              <w:rPr>
                <w:rFonts w:ascii="Times New Roman" w:hAnsi="Times New Roman" w:cs="Times New Roman"/>
                <w:sz w:val="20"/>
                <w:szCs w:val="20"/>
              </w:rPr>
            </w:pPr>
            <w:r w:rsidRPr="00612BDF">
              <w:rPr>
                <w:rFonts w:ascii="Times New Roman" w:hAnsi="Times New Roman" w:cs="Times New Roman"/>
                <w:sz w:val="20"/>
                <w:szCs w:val="20"/>
              </w:rPr>
              <w:t>2.14. The level of participation of adults and young people in formal and informal types of education and vocational training in the last 12 month, % of the population aged 15-70, by age groups (4.5.1. (UA))</w:t>
            </w:r>
          </w:p>
          <w:p w14:paraId="3B9A6020" w14:textId="77777777" w:rsidR="00B84ABB" w:rsidRPr="00612BDF" w:rsidRDefault="00B84ABB" w:rsidP="008D3C0D">
            <w:pP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2C668E15" w14:textId="5790274A" w:rsidR="00B84ABB" w:rsidRPr="00612BDF" w:rsidRDefault="00B84ABB" w:rsidP="00493562">
            <w:pPr>
              <w:spacing w:line="256" w:lineRule="auto"/>
              <w:ind w:right="570"/>
              <w:contextualSpacing/>
              <w:rPr>
                <w:rFonts w:ascii="Times New Roman" w:hAnsi="Times New Roman" w:cs="Times New Roman"/>
                <w:sz w:val="20"/>
                <w:szCs w:val="20"/>
              </w:rPr>
            </w:pPr>
            <w:r w:rsidRPr="00612BDF">
              <w:rPr>
                <w:rFonts w:ascii="Times New Roman" w:hAnsi="Times New Roman" w:cs="Times New Roman"/>
                <w:sz w:val="20"/>
                <w:szCs w:val="20"/>
              </w:rPr>
              <w:t xml:space="preserve">Baseline (2015): 9.2% </w:t>
            </w:r>
          </w:p>
          <w:p w14:paraId="75658907" w14:textId="0F48FF62" w:rsidR="00B84ABB" w:rsidRPr="00612BDF" w:rsidRDefault="00B84ABB" w:rsidP="00493562">
            <w:pPr>
              <w:spacing w:line="256" w:lineRule="auto"/>
              <w:ind w:right="570"/>
              <w:contextualSpacing/>
              <w:rPr>
                <w:rFonts w:ascii="Times New Roman" w:hAnsi="Times New Roman" w:cs="Times New Roman"/>
                <w:sz w:val="20"/>
                <w:szCs w:val="20"/>
              </w:rPr>
            </w:pPr>
            <w:r w:rsidRPr="00612BDF">
              <w:rPr>
                <w:rFonts w:ascii="Times New Roman" w:hAnsi="Times New Roman" w:cs="Times New Roman"/>
                <w:sz w:val="20"/>
                <w:szCs w:val="20"/>
              </w:rPr>
              <w:t xml:space="preserve">Target (2020): 10.0% </w:t>
            </w:r>
          </w:p>
          <w:p w14:paraId="5346C3BC" w14:textId="77777777" w:rsidR="00B84ABB" w:rsidRPr="00612BDF" w:rsidRDefault="00B84ABB" w:rsidP="00493562">
            <w:pPr>
              <w:spacing w:line="256" w:lineRule="auto"/>
              <w:ind w:right="570"/>
              <w:contextualSpacing/>
              <w:rPr>
                <w:rFonts w:ascii="Times New Roman" w:hAnsi="Times New Roman" w:cs="Times New Roman"/>
                <w:sz w:val="20"/>
                <w:szCs w:val="20"/>
              </w:rPr>
            </w:pPr>
            <w:r w:rsidRPr="00612BDF">
              <w:rPr>
                <w:rFonts w:ascii="Times New Roman" w:hAnsi="Times New Roman" w:cs="Times New Roman"/>
                <w:sz w:val="20"/>
                <w:szCs w:val="20"/>
              </w:rPr>
              <w:t xml:space="preserve">Source: State Statistics Service </w:t>
            </w:r>
          </w:p>
          <w:p w14:paraId="5CCFD63E" w14:textId="77777777" w:rsidR="00B84ABB" w:rsidRPr="00612BDF" w:rsidRDefault="00B84ABB" w:rsidP="00493562">
            <w:pPr>
              <w:rPr>
                <w:rFonts w:ascii="Times New Roman" w:hAnsi="Times New Roman" w:cs="Times New Roman"/>
                <w:sz w:val="20"/>
                <w:szCs w:val="20"/>
              </w:rPr>
            </w:pPr>
            <w:r w:rsidRPr="00612BDF">
              <w:rPr>
                <w:rFonts w:ascii="Times New Roman" w:hAnsi="Times New Roman" w:cs="Times New Roman"/>
                <w:sz w:val="20"/>
                <w:szCs w:val="20"/>
              </w:rPr>
              <w:t>Frequency: annual</w:t>
            </w:r>
          </w:p>
          <w:p w14:paraId="2C5AE549" w14:textId="77777777" w:rsidR="00B84ABB" w:rsidRPr="00612BDF" w:rsidRDefault="00B84ABB" w:rsidP="00780D93">
            <w:pPr>
              <w:rPr>
                <w:rFonts w:ascii="Times New Roman" w:hAnsi="Times New Roman" w:cs="Times New Roman"/>
                <w:sz w:val="20"/>
                <w:szCs w:val="20"/>
              </w:rPr>
            </w:pPr>
            <w:r w:rsidRPr="00612BDF">
              <w:rPr>
                <w:rFonts w:ascii="Times New Roman" w:hAnsi="Times New Roman" w:cs="Times New Roman"/>
                <w:sz w:val="20"/>
                <w:szCs w:val="20"/>
              </w:rPr>
              <w:t>Responsible for monitoring: IOM, UNFPA, UNICEF, ILO</w:t>
            </w:r>
          </w:p>
        </w:tc>
        <w:tc>
          <w:tcPr>
            <w:tcW w:w="2268" w:type="dxa"/>
            <w:vMerge/>
            <w:tcBorders>
              <w:left w:val="single" w:sz="4" w:space="0" w:color="auto"/>
              <w:right w:val="single" w:sz="4" w:space="0" w:color="auto"/>
            </w:tcBorders>
          </w:tcPr>
          <w:p w14:paraId="361AF66A" w14:textId="5203846E" w:rsidR="00B84ABB" w:rsidRPr="00612BDF" w:rsidRDefault="00B84ABB" w:rsidP="008D3C0D">
            <w:pPr>
              <w:autoSpaceDE w:val="0"/>
              <w:autoSpaceDN w:val="0"/>
              <w:adjustRightInd w:val="0"/>
              <w:rPr>
                <w:rFonts w:ascii="Times New Roman" w:eastAsia="Times New Roman" w:hAnsi="Times New Roman" w:cs="Times New Roman"/>
                <w:sz w:val="20"/>
                <w:szCs w:val="20"/>
              </w:rPr>
            </w:pPr>
          </w:p>
        </w:tc>
        <w:tc>
          <w:tcPr>
            <w:tcW w:w="1788" w:type="dxa"/>
            <w:vMerge/>
            <w:tcBorders>
              <w:left w:val="single" w:sz="4" w:space="0" w:color="auto"/>
              <w:right w:val="single" w:sz="4" w:space="0" w:color="auto"/>
            </w:tcBorders>
          </w:tcPr>
          <w:p w14:paraId="436C12A1" w14:textId="77777777" w:rsidR="00B84ABB" w:rsidRPr="00612BDF" w:rsidRDefault="00B84ABB" w:rsidP="008D3C0D">
            <w:pPr>
              <w:rPr>
                <w:rFonts w:ascii="Times New Roman" w:hAnsi="Times New Roman" w:cs="Times New Roman"/>
                <w:sz w:val="20"/>
                <w:szCs w:val="20"/>
              </w:rPr>
            </w:pPr>
          </w:p>
        </w:tc>
      </w:tr>
      <w:tr w:rsidR="00B84ABB" w:rsidRPr="00612BDF" w14:paraId="6D263588" w14:textId="77777777" w:rsidTr="00B84ABB">
        <w:trPr>
          <w:trHeight w:val="917"/>
        </w:trPr>
        <w:tc>
          <w:tcPr>
            <w:tcW w:w="2097" w:type="dxa"/>
            <w:vMerge/>
            <w:tcBorders>
              <w:left w:val="single" w:sz="4" w:space="0" w:color="auto"/>
              <w:bottom w:val="single" w:sz="4" w:space="0" w:color="auto"/>
              <w:right w:val="single" w:sz="4" w:space="0" w:color="auto"/>
            </w:tcBorders>
          </w:tcPr>
          <w:p w14:paraId="1C3B5704" w14:textId="77777777" w:rsidR="00B84ABB" w:rsidRPr="00612BDF" w:rsidRDefault="00B84ABB"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2B860274" w14:textId="01719B0A" w:rsidR="00B84ABB" w:rsidRPr="00612BDF" w:rsidRDefault="00B84ABB" w:rsidP="00240414">
            <w:pPr>
              <w:spacing w:line="256" w:lineRule="auto"/>
              <w:contextualSpacing/>
              <w:rPr>
                <w:rFonts w:ascii="Times New Roman" w:eastAsia="Times New Roman" w:hAnsi="Times New Roman" w:cs="Times New Roman"/>
                <w:sz w:val="20"/>
                <w:szCs w:val="20"/>
                <w:lang w:val="en-GB" w:eastAsia="uk-UA"/>
              </w:rPr>
            </w:pPr>
            <w:r w:rsidRPr="00612BDF">
              <w:rPr>
                <w:rFonts w:ascii="Times New Roman" w:hAnsi="Times New Roman" w:cs="Times New Roman"/>
                <w:sz w:val="20"/>
                <w:szCs w:val="20"/>
              </w:rPr>
              <w:t>2.15. Percentage of students in a given grade who perform at the grade level or higher according to the national assessment benchmarks</w:t>
            </w:r>
          </w:p>
        </w:tc>
        <w:tc>
          <w:tcPr>
            <w:tcW w:w="3261" w:type="dxa"/>
            <w:tcBorders>
              <w:top w:val="single" w:sz="4" w:space="0" w:color="auto"/>
              <w:left w:val="single" w:sz="4" w:space="0" w:color="auto"/>
              <w:bottom w:val="single" w:sz="4" w:space="0" w:color="auto"/>
              <w:right w:val="single" w:sz="4" w:space="0" w:color="auto"/>
            </w:tcBorders>
          </w:tcPr>
          <w:p w14:paraId="4F18F95A" w14:textId="28DE83A6" w:rsidR="00B84ABB" w:rsidRPr="00612BDF" w:rsidRDefault="00B84ABB" w:rsidP="00F41B30">
            <w:pPr>
              <w:rPr>
                <w:rFonts w:ascii="Times New Roman" w:hAnsi="Times New Roman" w:cs="Times New Roman"/>
                <w:sz w:val="20"/>
                <w:szCs w:val="20"/>
              </w:rPr>
            </w:pPr>
            <w:r w:rsidRPr="00612BDF">
              <w:rPr>
                <w:rFonts w:ascii="Times New Roman" w:hAnsi="Times New Roman" w:cs="Times New Roman"/>
                <w:sz w:val="20"/>
                <w:szCs w:val="20"/>
              </w:rPr>
              <w:t>Baseline (2017): 0</w:t>
            </w:r>
          </w:p>
          <w:p w14:paraId="0C22CA0A" w14:textId="52C1B879" w:rsidR="00B84ABB" w:rsidRPr="00612BDF" w:rsidRDefault="00B84ABB" w:rsidP="00F41B30">
            <w:pPr>
              <w:rPr>
                <w:rFonts w:ascii="Times New Roman" w:hAnsi="Times New Roman" w:cs="Times New Roman"/>
                <w:sz w:val="20"/>
                <w:szCs w:val="20"/>
              </w:rPr>
            </w:pPr>
            <w:r w:rsidRPr="00612BDF">
              <w:rPr>
                <w:rFonts w:ascii="Times New Roman" w:hAnsi="Times New Roman" w:cs="Times New Roman"/>
                <w:sz w:val="20"/>
                <w:szCs w:val="20"/>
              </w:rPr>
              <w:t>Target (2020): TBD</w:t>
            </w:r>
          </w:p>
          <w:p w14:paraId="2DAD9B08" w14:textId="77777777" w:rsidR="00B84ABB" w:rsidRPr="00612BDF" w:rsidRDefault="00B84ABB" w:rsidP="00F41B30">
            <w:pPr>
              <w:rPr>
                <w:rFonts w:ascii="Times New Roman" w:hAnsi="Times New Roman" w:cs="Times New Roman"/>
                <w:sz w:val="20"/>
                <w:szCs w:val="20"/>
              </w:rPr>
            </w:pPr>
            <w:r w:rsidRPr="00612BDF">
              <w:rPr>
                <w:rFonts w:ascii="Times New Roman" w:hAnsi="Times New Roman" w:cs="Times New Roman"/>
                <w:sz w:val="20"/>
                <w:szCs w:val="20"/>
              </w:rPr>
              <w:t>Source: PISA Survey</w:t>
            </w:r>
          </w:p>
          <w:p w14:paraId="78213AA0" w14:textId="0F426034" w:rsidR="00B84ABB" w:rsidRPr="00612BDF" w:rsidRDefault="00B84ABB" w:rsidP="00F41B30">
            <w:pPr>
              <w:rPr>
                <w:rFonts w:ascii="Times New Roman" w:hAnsi="Times New Roman" w:cs="Times New Roman"/>
                <w:sz w:val="20"/>
                <w:szCs w:val="20"/>
              </w:rPr>
            </w:pPr>
            <w:r w:rsidRPr="00612BDF">
              <w:rPr>
                <w:rFonts w:ascii="Times New Roman" w:hAnsi="Times New Roman" w:cs="Times New Roman"/>
                <w:sz w:val="20"/>
                <w:szCs w:val="20"/>
              </w:rPr>
              <w:t>Frequency: every 2 years</w:t>
            </w:r>
          </w:p>
          <w:p w14:paraId="2DD2F939" w14:textId="77777777" w:rsidR="00B84ABB" w:rsidRPr="00612BDF" w:rsidRDefault="00B84ABB" w:rsidP="00F41B30">
            <w:pPr>
              <w:spacing w:line="256" w:lineRule="auto"/>
              <w:contextualSpacing/>
              <w:rPr>
                <w:rFonts w:ascii="Times New Roman" w:eastAsia="Times New Roman" w:hAnsi="Times New Roman" w:cs="Times New Roman"/>
                <w:sz w:val="20"/>
                <w:szCs w:val="20"/>
                <w:lang w:val="en-GB" w:eastAsia="uk-UA"/>
              </w:rPr>
            </w:pPr>
            <w:r w:rsidRPr="00612BDF">
              <w:rPr>
                <w:rFonts w:ascii="Times New Roman" w:hAnsi="Times New Roman" w:cs="Times New Roman"/>
                <w:sz w:val="20"/>
                <w:szCs w:val="20"/>
              </w:rPr>
              <w:t>Responsible for monitoring: UNICEF</w:t>
            </w:r>
          </w:p>
        </w:tc>
        <w:tc>
          <w:tcPr>
            <w:tcW w:w="2268" w:type="dxa"/>
            <w:vMerge/>
            <w:tcBorders>
              <w:left w:val="single" w:sz="4" w:space="0" w:color="auto"/>
              <w:right w:val="single" w:sz="4" w:space="0" w:color="auto"/>
            </w:tcBorders>
          </w:tcPr>
          <w:p w14:paraId="11AFC52B" w14:textId="77777777" w:rsidR="00B84ABB" w:rsidRPr="00612BDF" w:rsidRDefault="00B84ABB" w:rsidP="008D3C0D">
            <w:pPr>
              <w:autoSpaceDE w:val="0"/>
              <w:autoSpaceDN w:val="0"/>
              <w:adjustRightInd w:val="0"/>
              <w:rPr>
                <w:rFonts w:ascii="Times New Roman" w:eastAsia="Times New Roman" w:hAnsi="Times New Roman" w:cs="Times New Roman"/>
                <w:sz w:val="20"/>
                <w:szCs w:val="20"/>
              </w:rPr>
            </w:pPr>
          </w:p>
        </w:tc>
        <w:tc>
          <w:tcPr>
            <w:tcW w:w="1788" w:type="dxa"/>
            <w:vMerge/>
            <w:tcBorders>
              <w:left w:val="single" w:sz="4" w:space="0" w:color="auto"/>
              <w:right w:val="single" w:sz="4" w:space="0" w:color="auto"/>
            </w:tcBorders>
          </w:tcPr>
          <w:p w14:paraId="1F2BC4B6" w14:textId="77777777" w:rsidR="00B84ABB" w:rsidRPr="00612BDF" w:rsidRDefault="00B84ABB" w:rsidP="008D3C0D">
            <w:pPr>
              <w:rPr>
                <w:rFonts w:ascii="Times New Roman" w:hAnsi="Times New Roman" w:cs="Times New Roman"/>
                <w:sz w:val="20"/>
                <w:szCs w:val="20"/>
              </w:rPr>
            </w:pPr>
          </w:p>
        </w:tc>
      </w:tr>
      <w:tr w:rsidR="007C1121" w:rsidRPr="00612BDF" w14:paraId="4B579763" w14:textId="77777777" w:rsidTr="007C1121">
        <w:trPr>
          <w:trHeight w:val="1251"/>
        </w:trPr>
        <w:tc>
          <w:tcPr>
            <w:tcW w:w="12987" w:type="dxa"/>
            <w:gridSpan w:val="5"/>
            <w:tcBorders>
              <w:top w:val="single" w:sz="4" w:space="0" w:color="548DD4" w:themeColor="text2" w:themeTint="99"/>
              <w:bottom w:val="single" w:sz="4" w:space="0" w:color="548DD4" w:themeColor="text2" w:themeTint="99"/>
              <w:right w:val="nil"/>
            </w:tcBorders>
          </w:tcPr>
          <w:p w14:paraId="6DE0A42E" w14:textId="77777777" w:rsidR="008D3C0D" w:rsidRPr="00612BDF" w:rsidRDefault="008D3C0D" w:rsidP="008D3C0D">
            <w:pPr>
              <w:rPr>
                <w:rFonts w:ascii="Times New Roman" w:hAnsi="Times New Roman" w:cs="Times New Roman"/>
                <w:b/>
                <w:sz w:val="20"/>
                <w:szCs w:val="20"/>
              </w:rPr>
            </w:pPr>
            <w:r w:rsidRPr="00612BDF">
              <w:rPr>
                <w:rFonts w:ascii="Times New Roman" w:hAnsi="Times New Roman" w:cs="Times New Roman"/>
                <w:b/>
                <w:sz w:val="20"/>
                <w:szCs w:val="20"/>
              </w:rPr>
              <w:t>Assumptions</w:t>
            </w:r>
          </w:p>
          <w:p w14:paraId="5E0769A0" w14:textId="77777777" w:rsidR="008D3C0D" w:rsidRPr="00612BDF" w:rsidRDefault="008D3C0D" w:rsidP="008D3C0D">
            <w:pPr>
              <w:pStyle w:val="ListParagraph"/>
              <w:numPr>
                <w:ilvl w:val="0"/>
                <w:numId w:val="39"/>
              </w:numPr>
              <w:autoSpaceDE w:val="0"/>
              <w:autoSpaceDN w:val="0"/>
              <w:adjustRightInd w:val="0"/>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The national health reform remains a key priority;</w:t>
            </w:r>
          </w:p>
          <w:p w14:paraId="5D6C1523" w14:textId="77777777" w:rsidR="008D3C0D" w:rsidRPr="00612BDF" w:rsidRDefault="008D3C0D" w:rsidP="008D3C0D">
            <w:pPr>
              <w:pStyle w:val="ListParagraph"/>
              <w:numPr>
                <w:ilvl w:val="0"/>
                <w:numId w:val="39"/>
              </w:numPr>
              <w:autoSpaceDE w:val="0"/>
              <w:autoSpaceDN w:val="0"/>
              <w:adjustRightInd w:val="0"/>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Political and budget commitment to social protection policies and measures is sustained;</w:t>
            </w:r>
          </w:p>
          <w:p w14:paraId="1673BCC7" w14:textId="77777777" w:rsidR="008D3C0D" w:rsidRPr="00612BDF" w:rsidRDefault="008D3C0D" w:rsidP="008D3C0D">
            <w:pPr>
              <w:pStyle w:val="ListParagraph"/>
              <w:numPr>
                <w:ilvl w:val="0"/>
                <w:numId w:val="39"/>
              </w:numPr>
              <w:autoSpaceDE w:val="0"/>
              <w:autoSpaceDN w:val="0"/>
              <w:adjustRightInd w:val="0"/>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There is clarity on the decentralization reform regarding division of functions and budgeting for social policy planning;</w:t>
            </w:r>
          </w:p>
          <w:p w14:paraId="711DE8B2" w14:textId="77777777" w:rsidR="008D3C0D" w:rsidRPr="00612BDF" w:rsidRDefault="008D3C0D" w:rsidP="008D3C0D">
            <w:pPr>
              <w:pStyle w:val="ListParagraph"/>
              <w:numPr>
                <w:ilvl w:val="0"/>
                <w:numId w:val="39"/>
              </w:numPr>
              <w:autoSpaceDE w:val="0"/>
              <w:autoSpaceDN w:val="0"/>
              <w:adjustRightInd w:val="0"/>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Cooperation between state and non-state service providers is sustained </w:t>
            </w:r>
          </w:p>
          <w:p w14:paraId="2374DCAB" w14:textId="77777777" w:rsidR="008D3C0D" w:rsidRPr="00612BDF" w:rsidRDefault="008D3C0D" w:rsidP="008D3C0D">
            <w:pPr>
              <w:rPr>
                <w:rFonts w:ascii="Times New Roman" w:hAnsi="Times New Roman" w:cs="Times New Roman"/>
                <w:sz w:val="20"/>
                <w:szCs w:val="20"/>
              </w:rPr>
            </w:pPr>
          </w:p>
          <w:p w14:paraId="55424417" w14:textId="77777777" w:rsidR="008D3C0D" w:rsidRPr="00612BDF" w:rsidRDefault="008D3C0D" w:rsidP="008D3C0D">
            <w:pPr>
              <w:rPr>
                <w:rFonts w:ascii="Times New Roman" w:hAnsi="Times New Roman" w:cs="Times New Roman"/>
                <w:b/>
                <w:sz w:val="20"/>
                <w:szCs w:val="20"/>
              </w:rPr>
            </w:pPr>
            <w:r w:rsidRPr="00612BDF">
              <w:rPr>
                <w:rFonts w:ascii="Times New Roman" w:hAnsi="Times New Roman" w:cs="Times New Roman"/>
                <w:b/>
                <w:sz w:val="20"/>
                <w:szCs w:val="20"/>
              </w:rPr>
              <w:t xml:space="preserve">Risks </w:t>
            </w:r>
          </w:p>
          <w:p w14:paraId="6A3B1A7E" w14:textId="77777777" w:rsidR="008D3C0D" w:rsidRPr="00612BDF" w:rsidRDefault="008D3C0D" w:rsidP="008D3C0D">
            <w:pPr>
              <w:rPr>
                <w:rFonts w:ascii="Times New Roman" w:hAnsi="Times New Roman" w:cs="Times New Roman"/>
                <w:b/>
                <w:sz w:val="20"/>
                <w:szCs w:val="20"/>
              </w:rPr>
            </w:pPr>
          </w:p>
          <w:p w14:paraId="78744270" w14:textId="77777777" w:rsidR="008D3C0D" w:rsidRPr="00612BDF" w:rsidRDefault="008D3C0D" w:rsidP="008D3C0D">
            <w:pPr>
              <w:pStyle w:val="ListParagraph"/>
              <w:numPr>
                <w:ilvl w:val="0"/>
                <w:numId w:val="39"/>
              </w:numPr>
              <w:autoSpaceDE w:val="0"/>
              <w:autoSpaceDN w:val="0"/>
              <w:adjustRightInd w:val="0"/>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Decreases in health, education, social protection spending due to slow economic growth and political instability;</w:t>
            </w:r>
          </w:p>
          <w:p w14:paraId="1F25CDC2" w14:textId="77777777" w:rsidR="008D3C0D" w:rsidRPr="00612BDF" w:rsidRDefault="008D3C0D" w:rsidP="008D3C0D">
            <w:pPr>
              <w:pStyle w:val="ListParagraph"/>
              <w:numPr>
                <w:ilvl w:val="0"/>
                <w:numId w:val="39"/>
              </w:numPr>
              <w:autoSpaceDE w:val="0"/>
              <w:autoSpaceDN w:val="0"/>
              <w:adjustRightInd w:val="0"/>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Lack of skilled human resources with relevant skills due to low salaries and attractiveness of social services sector </w:t>
            </w:r>
          </w:p>
          <w:p w14:paraId="085343C0" w14:textId="77777777" w:rsidR="008D3C0D" w:rsidRPr="00612BDF" w:rsidRDefault="008D3C0D" w:rsidP="008D3C0D">
            <w:pPr>
              <w:pStyle w:val="ListParagraph"/>
              <w:numPr>
                <w:ilvl w:val="0"/>
                <w:numId w:val="39"/>
              </w:numPr>
              <w:autoSpaceDE w:val="0"/>
              <w:autoSpaceDN w:val="0"/>
              <w:adjustRightInd w:val="0"/>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Stigma and discrimination of some vulnerable groups prevents them from demanding for services and protection;</w:t>
            </w:r>
          </w:p>
          <w:p w14:paraId="7D5AE008" w14:textId="46BDA669" w:rsidR="008D3C0D" w:rsidRPr="00612BDF" w:rsidRDefault="008D3C0D" w:rsidP="008D3C0D">
            <w:pPr>
              <w:pStyle w:val="ListParagraph"/>
              <w:numPr>
                <w:ilvl w:val="0"/>
                <w:numId w:val="39"/>
              </w:numPr>
              <w:autoSpaceDE w:val="0"/>
              <w:autoSpaceDN w:val="0"/>
              <w:adjustRightInd w:val="0"/>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Dependence of non-state services providers on external </w:t>
            </w:r>
            <w:r w:rsidR="00FC6686" w:rsidRPr="00612BDF">
              <w:rPr>
                <w:rFonts w:ascii="Times New Roman" w:eastAsia="Times New Roman" w:hAnsi="Times New Roman" w:cs="Times New Roman"/>
                <w:sz w:val="20"/>
                <w:szCs w:val="20"/>
              </w:rPr>
              <w:t>(donor</w:t>
            </w:r>
            <w:r w:rsidRPr="00612BDF">
              <w:rPr>
                <w:rFonts w:ascii="Times New Roman" w:eastAsia="Times New Roman" w:hAnsi="Times New Roman" w:cs="Times New Roman"/>
                <w:sz w:val="20"/>
                <w:szCs w:val="20"/>
              </w:rPr>
              <w:t xml:space="preserve">) funding  </w:t>
            </w:r>
          </w:p>
          <w:p w14:paraId="22519775" w14:textId="77777777" w:rsidR="008D3C0D" w:rsidRPr="00612BDF" w:rsidRDefault="008D3C0D" w:rsidP="008D3C0D">
            <w:pPr>
              <w:autoSpaceDE w:val="0"/>
              <w:autoSpaceDN w:val="0"/>
              <w:adjustRightInd w:val="0"/>
              <w:rPr>
                <w:rFonts w:ascii="Times New Roman" w:eastAsia="Times New Roman" w:hAnsi="Times New Roman" w:cs="Times New Roman"/>
                <w:sz w:val="20"/>
                <w:szCs w:val="20"/>
              </w:rPr>
            </w:pPr>
          </w:p>
          <w:p w14:paraId="2F2C236B" w14:textId="77777777" w:rsidR="008D3C0D" w:rsidRPr="00612BDF" w:rsidRDefault="008D3C0D" w:rsidP="008D3C0D">
            <w:pPr>
              <w:rPr>
                <w:rFonts w:ascii="Times New Roman" w:hAnsi="Times New Roman" w:cs="Times New Roman"/>
                <w:sz w:val="20"/>
                <w:szCs w:val="20"/>
              </w:rPr>
            </w:pPr>
          </w:p>
        </w:tc>
      </w:tr>
      <w:tr w:rsidR="00633F16" w:rsidRPr="00612BDF" w14:paraId="0C5AC82A" w14:textId="77777777" w:rsidTr="00633F16">
        <w:trPr>
          <w:trHeight w:val="414"/>
        </w:trPr>
        <w:tc>
          <w:tcPr>
            <w:tcW w:w="12987" w:type="dxa"/>
            <w:gridSpan w:val="5"/>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DAEEF3" w:themeFill="accent5" w:themeFillTint="33"/>
            <w:vAlign w:val="center"/>
          </w:tcPr>
          <w:p w14:paraId="7A5790CB" w14:textId="77777777" w:rsidR="008D3C0D" w:rsidRPr="00612BDF" w:rsidRDefault="008D3C0D" w:rsidP="008D3C0D">
            <w:pPr>
              <w:rPr>
                <w:rFonts w:ascii="Times New Roman" w:hAnsi="Times New Roman" w:cs="Times New Roman"/>
                <w:b/>
                <w:sz w:val="20"/>
                <w:szCs w:val="20"/>
              </w:rPr>
            </w:pPr>
            <w:r w:rsidRPr="00612BDF">
              <w:rPr>
                <w:rFonts w:ascii="Times New Roman" w:eastAsia="Times New Roman" w:hAnsi="Times New Roman" w:cs="Times New Roman"/>
                <w:b/>
                <w:bCs/>
                <w:sz w:val="20"/>
                <w:szCs w:val="20"/>
              </w:rPr>
              <w:t>Thematic Pillar 3: Human security, social cohesion and recovery with a particular focus on eastern Ukraine</w:t>
            </w:r>
          </w:p>
        </w:tc>
      </w:tr>
      <w:tr w:rsidR="00633F16" w:rsidRPr="00612BDF" w14:paraId="3A35A42E" w14:textId="77777777" w:rsidTr="00633F16">
        <w:trPr>
          <w:trHeight w:val="414"/>
        </w:trPr>
        <w:tc>
          <w:tcPr>
            <w:tcW w:w="12987" w:type="dxa"/>
            <w:gridSpan w:val="5"/>
            <w:tcBorders>
              <w:top w:val="single" w:sz="4" w:space="0" w:color="548DD4" w:themeColor="text2" w:themeTint="99"/>
              <w:left w:val="single" w:sz="4" w:space="0" w:color="auto"/>
              <w:bottom w:val="single" w:sz="4" w:space="0" w:color="auto"/>
              <w:right w:val="single" w:sz="4" w:space="0" w:color="auto"/>
            </w:tcBorders>
            <w:shd w:val="clear" w:color="auto" w:fill="DAEEF3" w:themeFill="accent5" w:themeFillTint="33"/>
            <w:vAlign w:val="center"/>
          </w:tcPr>
          <w:p w14:paraId="766A3BE7" w14:textId="77777777" w:rsidR="009E1A0F" w:rsidRPr="00612BDF" w:rsidRDefault="008D3C0D" w:rsidP="009E1A0F">
            <w:pPr>
              <w:spacing w:before="40" w:after="40"/>
              <w:rPr>
                <w:rFonts w:ascii="Times New Roman" w:hAnsi="Times New Roman" w:cs="Times New Roman"/>
                <w:b/>
                <w:sz w:val="20"/>
                <w:szCs w:val="20"/>
              </w:rPr>
            </w:pPr>
            <w:r w:rsidRPr="00612BDF">
              <w:rPr>
                <w:rFonts w:ascii="Times New Roman" w:hAnsi="Times New Roman" w:cs="Times New Roman"/>
                <w:b/>
                <w:sz w:val="20"/>
                <w:szCs w:val="20"/>
              </w:rPr>
              <w:t>National Development Goals</w:t>
            </w:r>
            <w:r w:rsidRPr="00612BDF">
              <w:rPr>
                <w:rFonts w:ascii="Times New Roman" w:hAnsi="Times New Roman" w:cs="Times New Roman"/>
                <w:b/>
                <w:sz w:val="20"/>
                <w:szCs w:val="20"/>
                <w:vertAlign w:val="superscript"/>
              </w:rPr>
              <w:footnoteReference w:id="8"/>
            </w:r>
            <w:r w:rsidRPr="00612BDF">
              <w:rPr>
                <w:rFonts w:ascii="Times New Roman" w:hAnsi="Times New Roman" w:cs="Times New Roman"/>
                <w:b/>
                <w:sz w:val="20"/>
                <w:szCs w:val="20"/>
              </w:rPr>
              <w:t xml:space="preserve"> and measures: </w:t>
            </w:r>
            <w:r w:rsidR="009E1A0F" w:rsidRPr="00612BDF">
              <w:rPr>
                <w:rFonts w:ascii="Times New Roman" w:hAnsi="Times New Roman" w:cs="Times New Roman"/>
                <w:b/>
                <w:sz w:val="20"/>
                <w:szCs w:val="20"/>
              </w:rPr>
              <w:t xml:space="preserve">State Target Program (STP) for Recovery and Peacebuilding in the Eastern Regions of Ukraine; National Action Plan for the Implementation of the UNSCR 1325 on Women, Peace and Security (2016 – 2020) </w:t>
            </w:r>
          </w:p>
          <w:p w14:paraId="35FCB196" w14:textId="16FB483B" w:rsidR="008D3C0D" w:rsidRPr="00612BDF" w:rsidRDefault="008D3C0D" w:rsidP="008D3C0D">
            <w:pPr>
              <w:spacing w:before="40" w:after="40"/>
              <w:rPr>
                <w:rFonts w:ascii="Times New Roman" w:hAnsi="Times New Roman" w:cs="Times New Roman"/>
                <w:b/>
                <w:sz w:val="20"/>
                <w:szCs w:val="20"/>
              </w:rPr>
            </w:pPr>
            <w:r w:rsidRPr="00612BDF">
              <w:rPr>
                <w:rFonts w:ascii="Times New Roman" w:hAnsi="Times New Roman" w:cs="Times New Roman"/>
                <w:b/>
                <w:sz w:val="20"/>
                <w:szCs w:val="20"/>
              </w:rPr>
              <w:lastRenderedPageBreak/>
              <w:t>SDGs</w:t>
            </w:r>
            <w:r w:rsidRPr="00612BDF">
              <w:rPr>
                <w:rFonts w:ascii="Times New Roman" w:hAnsi="Times New Roman" w:cs="Times New Roman"/>
                <w:b/>
                <w:sz w:val="20"/>
                <w:szCs w:val="20"/>
                <w:vertAlign w:val="superscript"/>
              </w:rPr>
              <w:footnoteReference w:id="9"/>
            </w:r>
            <w:r w:rsidRPr="00612BDF">
              <w:rPr>
                <w:rFonts w:ascii="Times New Roman" w:hAnsi="Times New Roman" w:cs="Times New Roman"/>
                <w:b/>
                <w:sz w:val="20"/>
                <w:szCs w:val="20"/>
              </w:rPr>
              <w:t xml:space="preserve">: </w:t>
            </w:r>
            <w:r w:rsidR="009E1A0F" w:rsidRPr="00612BDF">
              <w:rPr>
                <w:rFonts w:ascii="Times New Roman" w:hAnsi="Times New Roman" w:cs="Times New Roman"/>
                <w:b/>
                <w:sz w:val="20"/>
                <w:szCs w:val="20"/>
              </w:rPr>
              <w:t>1, 3, 5, 8, 10, 16</w:t>
            </w:r>
          </w:p>
        </w:tc>
      </w:tr>
      <w:tr w:rsidR="00C0161F" w:rsidRPr="00612BDF" w14:paraId="52F6EE23" w14:textId="77777777" w:rsidTr="00C0161F">
        <w:trPr>
          <w:trHeight w:val="602"/>
        </w:trPr>
        <w:tc>
          <w:tcPr>
            <w:tcW w:w="2097" w:type="dxa"/>
            <w:vMerge w:val="restart"/>
            <w:tcBorders>
              <w:top w:val="single" w:sz="4" w:space="0" w:color="auto"/>
              <w:left w:val="single" w:sz="4" w:space="0" w:color="auto"/>
              <w:right w:val="single" w:sz="4" w:space="0" w:color="auto"/>
            </w:tcBorders>
            <w:shd w:val="clear" w:color="auto" w:fill="auto"/>
          </w:tcPr>
          <w:p w14:paraId="00759C57" w14:textId="5200A3E7" w:rsidR="00C0161F" w:rsidRPr="00612BDF" w:rsidRDefault="00C0161F" w:rsidP="001F0EC6">
            <w:pPr>
              <w:rPr>
                <w:rFonts w:ascii="Times New Roman" w:hAnsi="Times New Roman" w:cs="Times New Roman"/>
                <w:b/>
                <w:sz w:val="20"/>
                <w:szCs w:val="20"/>
              </w:rPr>
            </w:pPr>
            <w:r w:rsidRPr="00612BDF">
              <w:rPr>
                <w:rFonts w:ascii="Times New Roman" w:hAnsi="Times New Roman" w:cs="Times New Roman"/>
                <w:b/>
                <w:sz w:val="20"/>
                <w:szCs w:val="20"/>
              </w:rPr>
              <w:lastRenderedPageBreak/>
              <w:t>Outcome 3. By 2022, communities, including vulnerable people and IDPs, are more resilient and equitably benefit from greater social cohesion, quality services and recovery support</w:t>
            </w:r>
          </w:p>
          <w:p w14:paraId="36E846A3" w14:textId="0F113B65" w:rsidR="00C0161F" w:rsidRPr="00612BDF" w:rsidRDefault="00C0161F" w:rsidP="008D3C0D">
            <w:pPr>
              <w:rPr>
                <w:rFonts w:ascii="Times New Roman" w:eastAsia="Times New Roman" w:hAnsi="Times New Roman" w:cs="Times New Roman"/>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07EAB176" w14:textId="30A3C831" w:rsidR="00C0161F" w:rsidRPr="00612BDF" w:rsidRDefault="00C0161F" w:rsidP="008D3C0D">
            <w:pPr>
              <w:spacing w:line="256" w:lineRule="auto"/>
              <w:ind w:right="570"/>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3.1. </w:t>
            </w:r>
            <w:r w:rsidR="00E2601D" w:rsidRPr="00612BDF">
              <w:rPr>
                <w:rFonts w:ascii="Times New Roman" w:eastAsia="Times New Roman" w:hAnsi="Times New Roman" w:cs="Times New Roman"/>
                <w:sz w:val="20"/>
                <w:szCs w:val="20"/>
                <w:lang w:val="en-GB" w:eastAsia="uk-UA"/>
              </w:rPr>
              <w:t>S</w:t>
            </w:r>
            <w:r w:rsidRPr="00612BDF">
              <w:rPr>
                <w:rFonts w:ascii="Times New Roman" w:eastAsia="Times New Roman" w:hAnsi="Times New Roman" w:cs="Times New Roman"/>
                <w:sz w:val="20"/>
                <w:szCs w:val="20"/>
                <w:lang w:val="en-GB" w:eastAsia="uk-UA"/>
              </w:rPr>
              <w:t>hare of spending for food in total household spending in Eastern Ukraine (1.3.2. (UA))</w:t>
            </w:r>
          </w:p>
          <w:p w14:paraId="51A6B1F7" w14:textId="77777777" w:rsidR="00C0161F" w:rsidRPr="00612BDF" w:rsidRDefault="00C0161F" w:rsidP="008D3C0D">
            <w:pPr>
              <w:rPr>
                <w:rFonts w:ascii="Times New Roman" w:hAnsi="Times New Roman" w:cs="Times New Roman"/>
                <w:b/>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306301E" w14:textId="1C1C8BFC" w:rsidR="00C0161F" w:rsidRPr="00612BDF" w:rsidRDefault="00C0161F" w:rsidP="00C44B0E">
            <w:pPr>
              <w:spacing w:line="256" w:lineRule="auto"/>
              <w:ind w:right="570"/>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Baseline (2014): 53.6% </w:t>
            </w:r>
          </w:p>
          <w:p w14:paraId="1F70AB25" w14:textId="4920357E" w:rsidR="00C0161F" w:rsidRPr="00612BDF" w:rsidRDefault="00C0161F" w:rsidP="00C44B0E">
            <w:pPr>
              <w:spacing w:line="256" w:lineRule="auto"/>
              <w:ind w:right="570"/>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Target (2020): 50% </w:t>
            </w:r>
          </w:p>
          <w:p w14:paraId="40625F6B" w14:textId="4D30CA1D" w:rsidR="00C0161F" w:rsidRPr="00612BDF" w:rsidRDefault="00C0161F" w:rsidP="00633139">
            <w:pPr>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Source: State Statistics Service</w:t>
            </w:r>
          </w:p>
          <w:p w14:paraId="18F36676" w14:textId="6EDFBAE0" w:rsidR="00C0161F" w:rsidRPr="00612BDF" w:rsidRDefault="00C0161F" w:rsidP="00C44B0E">
            <w:pPr>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Frequency: biannual </w:t>
            </w:r>
          </w:p>
          <w:p w14:paraId="4CAE877F" w14:textId="77777777" w:rsidR="00C0161F" w:rsidRPr="00612BDF" w:rsidRDefault="00C0161F" w:rsidP="00633139">
            <w:pPr>
              <w:rPr>
                <w:rFonts w:ascii="Times New Roman" w:hAnsi="Times New Roman" w:cs="Times New Roman"/>
                <w:sz w:val="20"/>
                <w:szCs w:val="20"/>
              </w:rPr>
            </w:pPr>
            <w:r w:rsidRPr="00612BDF">
              <w:rPr>
                <w:rFonts w:ascii="Times New Roman" w:hAnsi="Times New Roman" w:cs="Times New Roman"/>
                <w:sz w:val="20"/>
                <w:szCs w:val="20"/>
              </w:rPr>
              <w:t>Responsible for monitoring: WFP, UNDP</w:t>
            </w:r>
          </w:p>
        </w:tc>
        <w:tc>
          <w:tcPr>
            <w:tcW w:w="2268" w:type="dxa"/>
            <w:vMerge w:val="restart"/>
            <w:tcBorders>
              <w:top w:val="single" w:sz="4" w:space="0" w:color="auto"/>
              <w:left w:val="single" w:sz="4" w:space="0" w:color="auto"/>
              <w:right w:val="single" w:sz="4" w:space="0" w:color="auto"/>
            </w:tcBorders>
            <w:shd w:val="clear" w:color="auto" w:fill="auto"/>
            <w:tcMar>
              <w:left w:w="115" w:type="dxa"/>
              <w:right w:w="86" w:type="dxa"/>
            </w:tcMar>
          </w:tcPr>
          <w:p w14:paraId="5E90E9AD" w14:textId="77777777" w:rsidR="00C0161F" w:rsidRPr="00612BDF" w:rsidRDefault="00C0161F" w:rsidP="008D3C0D">
            <w:pPr>
              <w:autoSpaceDE w:val="0"/>
              <w:autoSpaceDN w:val="0"/>
              <w:adjustRightInd w:val="0"/>
              <w:rPr>
                <w:rFonts w:ascii="Times New Roman" w:hAnsi="Times New Roman" w:cs="Times New Roman"/>
                <w:b/>
                <w:iCs/>
                <w:sz w:val="20"/>
                <w:szCs w:val="20"/>
              </w:rPr>
            </w:pPr>
            <w:r w:rsidRPr="00612BDF">
              <w:rPr>
                <w:rFonts w:ascii="Times New Roman" w:hAnsi="Times New Roman" w:cs="Times New Roman"/>
                <w:b/>
                <w:iCs/>
                <w:sz w:val="20"/>
                <w:szCs w:val="20"/>
              </w:rPr>
              <w:t>Government:</w:t>
            </w:r>
          </w:p>
          <w:p w14:paraId="3862E993" w14:textId="52C150EE" w:rsidR="00C0161F" w:rsidRPr="00612BDF" w:rsidRDefault="00C0161F" w:rsidP="008D3C0D">
            <w:pPr>
              <w:autoSpaceDE w:val="0"/>
              <w:autoSpaceDN w:val="0"/>
              <w:adjustRightInd w:val="0"/>
              <w:rPr>
                <w:rFonts w:ascii="Times New Roman" w:hAnsi="Times New Roman" w:cs="Times New Roman"/>
                <w:b/>
                <w:iCs/>
                <w:sz w:val="20"/>
                <w:szCs w:val="20"/>
              </w:rPr>
            </w:pPr>
            <w:r w:rsidRPr="00612BDF">
              <w:rPr>
                <w:rFonts w:ascii="Times New Roman" w:eastAsia="Times New Roman" w:hAnsi="Times New Roman" w:cs="Times New Roman"/>
                <w:sz w:val="20"/>
                <w:szCs w:val="20"/>
              </w:rPr>
              <w:t>Parliament</w:t>
            </w:r>
          </w:p>
          <w:p w14:paraId="2ABF6F09" w14:textId="77777777" w:rsidR="00C0161F" w:rsidRPr="00612BDF" w:rsidRDefault="00C0161F" w:rsidP="00BC0C54">
            <w:pPr>
              <w:autoSpaceDE w:val="0"/>
              <w:autoSpaceDN w:val="0"/>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Ministry of temporarily occupied territories and IDPs</w:t>
            </w:r>
          </w:p>
          <w:p w14:paraId="78618A2E" w14:textId="44D30BEC" w:rsidR="00C0161F" w:rsidRPr="00612BDF" w:rsidRDefault="00C0161F" w:rsidP="008D3C0D">
            <w:pPr>
              <w:autoSpaceDE w:val="0"/>
              <w:autoSpaceDN w:val="0"/>
              <w:adjustRightInd w:val="0"/>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Ministry of Social Policy</w:t>
            </w:r>
          </w:p>
          <w:p w14:paraId="1EA08DDA" w14:textId="1DD985A1" w:rsidR="00C0161F" w:rsidRPr="00612BDF" w:rsidRDefault="00C0161F" w:rsidP="008D3C0D">
            <w:pPr>
              <w:autoSpaceDE w:val="0"/>
              <w:autoSpaceDN w:val="0"/>
              <w:adjustRightInd w:val="0"/>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Ministry of Infrastructure,</w:t>
            </w:r>
          </w:p>
          <w:p w14:paraId="7F9C1FA7" w14:textId="0377E44C" w:rsidR="00C0161F" w:rsidRPr="00612BDF" w:rsidRDefault="00C0161F" w:rsidP="008D3C0D">
            <w:pPr>
              <w:autoSpaceDE w:val="0"/>
              <w:autoSpaceDN w:val="0"/>
              <w:adjustRightInd w:val="0"/>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Ministry of Information Policy</w:t>
            </w:r>
          </w:p>
          <w:p w14:paraId="633E1F15" w14:textId="2128D05D" w:rsidR="00C0161F" w:rsidRPr="00612BDF" w:rsidRDefault="00C0161F" w:rsidP="008D3C0D">
            <w:pPr>
              <w:autoSpaceDE w:val="0"/>
              <w:autoSpaceDN w:val="0"/>
              <w:adjustRightInd w:val="0"/>
              <w:rPr>
                <w:rFonts w:ascii="Times New Roman" w:eastAsia="Times New Roman" w:hAnsi="Times New Roman" w:cs="Times New Roman"/>
                <w:sz w:val="20"/>
                <w:szCs w:val="20"/>
              </w:rPr>
            </w:pPr>
            <w:r w:rsidRPr="00612BDF">
              <w:rPr>
                <w:rStyle w:val="Emphasis"/>
                <w:rFonts w:ascii="Times New Roman" w:hAnsi="Times New Roman" w:cs="Times New Roman"/>
                <w:bCs/>
                <w:i w:val="0"/>
                <w:sz w:val="20"/>
                <w:szCs w:val="20"/>
                <w:shd w:val="clear" w:color="auto" w:fill="FFFFFF"/>
              </w:rPr>
              <w:t>Ministry of Regional Development</w:t>
            </w:r>
            <w:r w:rsidRPr="00612BDF">
              <w:rPr>
                <w:rFonts w:ascii="Times New Roman" w:hAnsi="Times New Roman" w:cs="Times New Roman"/>
                <w:sz w:val="20"/>
                <w:szCs w:val="20"/>
                <w:shd w:val="clear" w:color="auto" w:fill="FFFFFF"/>
              </w:rPr>
              <w:t>, Construction and Communal Living</w:t>
            </w:r>
          </w:p>
          <w:p w14:paraId="6BD141E0" w14:textId="37D9C4F7" w:rsidR="00C0161F" w:rsidRPr="00612BDF" w:rsidRDefault="00C0161F" w:rsidP="00BC0C54">
            <w:pPr>
              <w:autoSpaceDE w:val="0"/>
              <w:autoSpaceDN w:val="0"/>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Ministry of Economic Development and Trade Ombudsperson’s office Ministry of Internal Affairs </w:t>
            </w:r>
          </w:p>
          <w:p w14:paraId="5E0097EF" w14:textId="61CA7648" w:rsidR="00C0161F" w:rsidRPr="00612BDF" w:rsidRDefault="00C0161F" w:rsidP="00BC0C54">
            <w:pPr>
              <w:autoSpaceDE w:val="0"/>
              <w:autoSpaceDN w:val="0"/>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Ukrainian National Commission for UNESCO regional and local governments and authorities </w:t>
            </w:r>
          </w:p>
          <w:p w14:paraId="01B8464F" w14:textId="4C43CCDA" w:rsidR="00C0161F" w:rsidRPr="00612BDF" w:rsidRDefault="00C0161F" w:rsidP="00BC0C54">
            <w:pPr>
              <w:autoSpaceDE w:val="0"/>
              <w:autoSpaceDN w:val="0"/>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media </w:t>
            </w:r>
          </w:p>
          <w:p w14:paraId="2FBAF5A9" w14:textId="156DEFDC" w:rsidR="00C0161F" w:rsidRPr="00612BDF" w:rsidRDefault="00C0161F" w:rsidP="00BC0C54">
            <w:pPr>
              <w:autoSpaceDE w:val="0"/>
              <w:autoSpaceDN w:val="0"/>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CSOs</w:t>
            </w:r>
          </w:p>
          <w:p w14:paraId="484AF015" w14:textId="77777777" w:rsidR="00C0161F" w:rsidRPr="00612BDF" w:rsidRDefault="00C0161F" w:rsidP="008D3C0D">
            <w:pPr>
              <w:autoSpaceDE w:val="0"/>
              <w:autoSpaceDN w:val="0"/>
              <w:adjustRightInd w:val="0"/>
              <w:rPr>
                <w:rFonts w:ascii="Times New Roman" w:eastAsia="Times New Roman" w:hAnsi="Times New Roman" w:cs="Times New Roman"/>
                <w:sz w:val="20"/>
                <w:szCs w:val="20"/>
              </w:rPr>
            </w:pPr>
          </w:p>
          <w:p w14:paraId="2A50FA15" w14:textId="77777777" w:rsidR="00C0161F" w:rsidRPr="00612BDF" w:rsidRDefault="00C0161F" w:rsidP="008D3C0D">
            <w:pPr>
              <w:autoSpaceDE w:val="0"/>
              <w:autoSpaceDN w:val="0"/>
              <w:adjustRightInd w:val="0"/>
              <w:rPr>
                <w:rFonts w:ascii="Times New Roman" w:eastAsia="Times New Roman" w:hAnsi="Times New Roman" w:cs="Times New Roman"/>
                <w:sz w:val="20"/>
                <w:szCs w:val="20"/>
              </w:rPr>
            </w:pPr>
          </w:p>
          <w:p w14:paraId="79251F36" w14:textId="77777777" w:rsidR="00C0161F" w:rsidRPr="00612BDF" w:rsidRDefault="00C0161F" w:rsidP="008D3C0D">
            <w:pPr>
              <w:autoSpaceDE w:val="0"/>
              <w:autoSpaceDN w:val="0"/>
              <w:adjustRightInd w:val="0"/>
              <w:rPr>
                <w:rFonts w:ascii="Times New Roman" w:eastAsia="Times New Roman" w:hAnsi="Times New Roman" w:cs="Times New Roman"/>
                <w:sz w:val="20"/>
                <w:szCs w:val="20"/>
              </w:rPr>
            </w:pPr>
          </w:p>
          <w:p w14:paraId="060E8381" w14:textId="0321084F" w:rsidR="00C0161F" w:rsidRPr="00612BDF" w:rsidRDefault="00C0161F" w:rsidP="008D3C0D">
            <w:pPr>
              <w:autoSpaceDE w:val="0"/>
              <w:autoSpaceDN w:val="0"/>
              <w:adjustRightInd w:val="0"/>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State Social Insurance Fund</w:t>
            </w:r>
          </w:p>
          <w:p w14:paraId="40405745" w14:textId="47762F04" w:rsidR="00C0161F" w:rsidRPr="00612BDF" w:rsidRDefault="00C0161F" w:rsidP="008D3C0D">
            <w:pPr>
              <w:autoSpaceDE w:val="0"/>
              <w:autoSpaceDN w:val="0"/>
              <w:adjustRightInd w:val="0"/>
              <w:rPr>
                <w:rFonts w:ascii="Times New Roman" w:hAnsi="Times New Roman" w:cs="Times New Roman"/>
                <w:iCs/>
                <w:sz w:val="20"/>
                <w:szCs w:val="20"/>
              </w:rPr>
            </w:pPr>
            <w:r w:rsidRPr="00612BDF">
              <w:rPr>
                <w:rFonts w:ascii="Times New Roman" w:eastAsia="Times New Roman" w:hAnsi="Times New Roman" w:cs="Times New Roman"/>
                <w:sz w:val="20"/>
                <w:szCs w:val="20"/>
              </w:rPr>
              <w:t>State Employment Service</w:t>
            </w:r>
          </w:p>
          <w:p w14:paraId="4A28C977" w14:textId="77777777" w:rsidR="00C0161F" w:rsidRPr="00612BDF" w:rsidRDefault="00C0161F" w:rsidP="008D3C0D">
            <w:pPr>
              <w:autoSpaceDE w:val="0"/>
              <w:autoSpaceDN w:val="0"/>
              <w:adjustRightInd w:val="0"/>
              <w:rPr>
                <w:rFonts w:ascii="Times New Roman" w:hAnsi="Times New Roman" w:cs="Times New Roman"/>
                <w:iCs/>
                <w:sz w:val="20"/>
                <w:szCs w:val="20"/>
              </w:rPr>
            </w:pPr>
          </w:p>
          <w:p w14:paraId="36F39D91" w14:textId="77777777" w:rsidR="00C0161F" w:rsidRPr="00612BDF" w:rsidRDefault="00C0161F" w:rsidP="008D3C0D">
            <w:pPr>
              <w:autoSpaceDE w:val="0"/>
              <w:autoSpaceDN w:val="0"/>
              <w:adjustRightInd w:val="0"/>
              <w:rPr>
                <w:rFonts w:ascii="Times New Roman" w:hAnsi="Times New Roman" w:cs="Times New Roman"/>
                <w:iCs/>
                <w:sz w:val="20"/>
                <w:szCs w:val="20"/>
              </w:rPr>
            </w:pPr>
          </w:p>
          <w:p w14:paraId="50FEFBF9" w14:textId="77777777" w:rsidR="00C0161F" w:rsidRPr="00612BDF" w:rsidRDefault="00C0161F" w:rsidP="008D3C0D">
            <w:pPr>
              <w:autoSpaceDE w:val="0"/>
              <w:autoSpaceDN w:val="0"/>
              <w:adjustRightInd w:val="0"/>
              <w:rPr>
                <w:rFonts w:ascii="Times New Roman" w:hAnsi="Times New Roman" w:cs="Times New Roman"/>
                <w:iCs/>
                <w:sz w:val="20"/>
                <w:szCs w:val="20"/>
              </w:rPr>
            </w:pPr>
            <w:r w:rsidRPr="00612BDF">
              <w:rPr>
                <w:rFonts w:ascii="Times New Roman" w:hAnsi="Times New Roman" w:cs="Times New Roman"/>
                <w:iCs/>
                <w:sz w:val="20"/>
                <w:szCs w:val="20"/>
              </w:rPr>
              <w:t xml:space="preserve">Ministry of Justice </w:t>
            </w:r>
          </w:p>
          <w:p w14:paraId="611563A2" w14:textId="77777777" w:rsidR="00C0161F" w:rsidRPr="00612BDF" w:rsidRDefault="00C0161F" w:rsidP="008D3C0D">
            <w:pPr>
              <w:autoSpaceDE w:val="0"/>
              <w:autoSpaceDN w:val="0"/>
              <w:adjustRightInd w:val="0"/>
              <w:rPr>
                <w:rFonts w:ascii="Times New Roman" w:hAnsi="Times New Roman" w:cs="Times New Roman"/>
                <w:iCs/>
                <w:sz w:val="20"/>
                <w:szCs w:val="20"/>
              </w:rPr>
            </w:pPr>
            <w:r w:rsidRPr="00612BDF">
              <w:rPr>
                <w:rFonts w:ascii="Times New Roman" w:hAnsi="Times New Roman" w:cs="Times New Roman"/>
                <w:iCs/>
                <w:sz w:val="20"/>
                <w:szCs w:val="20"/>
              </w:rPr>
              <w:t>Ministry of Defence</w:t>
            </w:r>
          </w:p>
          <w:p w14:paraId="29D94A45" w14:textId="77777777" w:rsidR="00C0161F" w:rsidRPr="00612BDF" w:rsidRDefault="00C0161F" w:rsidP="008D3C0D">
            <w:pPr>
              <w:autoSpaceDE w:val="0"/>
              <w:autoSpaceDN w:val="0"/>
              <w:adjustRightInd w:val="0"/>
              <w:rPr>
                <w:rFonts w:ascii="Times New Roman" w:hAnsi="Times New Roman" w:cs="Times New Roman"/>
                <w:b/>
                <w:iCs/>
                <w:sz w:val="20"/>
                <w:szCs w:val="20"/>
                <w:lang w:val="es-ES_tradnl"/>
              </w:rPr>
            </w:pPr>
          </w:p>
          <w:p w14:paraId="4D2215FB" w14:textId="77777777" w:rsidR="00C0161F" w:rsidRPr="00612BDF" w:rsidRDefault="00C0161F" w:rsidP="008D3C0D">
            <w:pPr>
              <w:autoSpaceDE w:val="0"/>
              <w:autoSpaceDN w:val="0"/>
              <w:adjustRightInd w:val="0"/>
              <w:rPr>
                <w:rFonts w:ascii="Times New Roman" w:hAnsi="Times New Roman" w:cs="Times New Roman"/>
                <w:iCs/>
                <w:sz w:val="20"/>
                <w:szCs w:val="20"/>
                <w:lang w:val="en-GB"/>
              </w:rPr>
            </w:pPr>
            <w:r w:rsidRPr="00612BDF">
              <w:rPr>
                <w:rFonts w:ascii="Times New Roman" w:hAnsi="Times New Roman" w:cs="Times New Roman"/>
                <w:b/>
                <w:iCs/>
                <w:sz w:val="20"/>
                <w:szCs w:val="20"/>
                <w:lang w:val="en-GB"/>
              </w:rPr>
              <w:t>Civil Society</w:t>
            </w:r>
            <w:r w:rsidRPr="00612BDF">
              <w:rPr>
                <w:rFonts w:ascii="Times New Roman" w:hAnsi="Times New Roman" w:cs="Times New Roman"/>
                <w:iCs/>
                <w:sz w:val="20"/>
                <w:szCs w:val="20"/>
                <w:lang w:val="en-GB"/>
              </w:rPr>
              <w:t>: NGO "La Strada Ukraine"</w:t>
            </w:r>
          </w:p>
          <w:p w14:paraId="2FB22C1B" w14:textId="77777777" w:rsidR="00C0161F" w:rsidRPr="00612BDF" w:rsidRDefault="00C0161F" w:rsidP="008D3C0D">
            <w:pPr>
              <w:autoSpaceDE w:val="0"/>
              <w:autoSpaceDN w:val="0"/>
              <w:adjustRightInd w:val="0"/>
              <w:rPr>
                <w:rFonts w:ascii="Times New Roman" w:hAnsi="Times New Roman" w:cs="Times New Roman"/>
                <w:iCs/>
                <w:sz w:val="20"/>
                <w:szCs w:val="20"/>
                <w:lang w:val="en-GB"/>
              </w:rPr>
            </w:pPr>
          </w:p>
          <w:p w14:paraId="6152CD31" w14:textId="77777777" w:rsidR="00C0161F" w:rsidRPr="00612BDF" w:rsidRDefault="00C0161F" w:rsidP="008D3C0D">
            <w:pPr>
              <w:autoSpaceDE w:val="0"/>
              <w:autoSpaceDN w:val="0"/>
              <w:adjustRightInd w:val="0"/>
              <w:rPr>
                <w:rFonts w:ascii="Times New Roman" w:hAnsi="Times New Roman" w:cs="Times New Roman"/>
                <w:iCs/>
                <w:sz w:val="20"/>
                <w:szCs w:val="20"/>
                <w:lang w:val="es-ES_tradnl"/>
              </w:rPr>
            </w:pPr>
          </w:p>
          <w:p w14:paraId="4096B248" w14:textId="77777777" w:rsidR="00C0161F" w:rsidRPr="00612BDF" w:rsidRDefault="00C0161F" w:rsidP="008D3C0D">
            <w:pPr>
              <w:autoSpaceDE w:val="0"/>
              <w:autoSpaceDN w:val="0"/>
              <w:adjustRightInd w:val="0"/>
              <w:rPr>
                <w:rFonts w:ascii="Times New Roman" w:hAnsi="Times New Roman" w:cs="Times New Roman"/>
                <w:iCs/>
                <w:sz w:val="20"/>
                <w:szCs w:val="20"/>
                <w:lang w:val="es-ES_tradnl"/>
              </w:rPr>
            </w:pPr>
          </w:p>
          <w:p w14:paraId="70425A0E" w14:textId="77777777" w:rsidR="00C0161F" w:rsidRPr="00612BDF" w:rsidRDefault="00C0161F" w:rsidP="008D3C0D">
            <w:pPr>
              <w:autoSpaceDE w:val="0"/>
              <w:autoSpaceDN w:val="0"/>
              <w:adjustRightInd w:val="0"/>
              <w:rPr>
                <w:rFonts w:ascii="Times New Roman" w:hAnsi="Times New Roman" w:cs="Times New Roman"/>
                <w:iCs/>
                <w:sz w:val="20"/>
                <w:szCs w:val="20"/>
                <w:lang w:val="es-ES_tradnl"/>
              </w:rPr>
            </w:pPr>
          </w:p>
          <w:p w14:paraId="3C85CC7D" w14:textId="77777777" w:rsidR="00C0161F" w:rsidRPr="00612BDF" w:rsidRDefault="00C0161F" w:rsidP="008D3C0D">
            <w:pPr>
              <w:autoSpaceDE w:val="0"/>
              <w:autoSpaceDN w:val="0"/>
              <w:adjustRightInd w:val="0"/>
              <w:rPr>
                <w:rFonts w:ascii="Times New Roman" w:hAnsi="Times New Roman" w:cs="Times New Roman"/>
                <w:iCs/>
                <w:sz w:val="20"/>
                <w:szCs w:val="20"/>
                <w:lang w:val="es-ES_tradnl"/>
              </w:rPr>
            </w:pPr>
          </w:p>
          <w:p w14:paraId="7402A58F" w14:textId="77777777" w:rsidR="00C0161F" w:rsidRPr="00612BDF" w:rsidRDefault="00C0161F" w:rsidP="008D3C0D">
            <w:pPr>
              <w:autoSpaceDE w:val="0"/>
              <w:autoSpaceDN w:val="0"/>
              <w:adjustRightInd w:val="0"/>
              <w:rPr>
                <w:rFonts w:ascii="Times New Roman" w:hAnsi="Times New Roman" w:cs="Times New Roman"/>
                <w:iCs/>
                <w:sz w:val="20"/>
                <w:szCs w:val="20"/>
                <w:lang w:val="es-ES_tradnl"/>
              </w:rPr>
            </w:pPr>
          </w:p>
          <w:p w14:paraId="24964A19" w14:textId="77777777" w:rsidR="00C0161F" w:rsidRPr="00612BDF" w:rsidRDefault="00C0161F" w:rsidP="008D3C0D">
            <w:pPr>
              <w:autoSpaceDE w:val="0"/>
              <w:autoSpaceDN w:val="0"/>
              <w:adjustRightInd w:val="0"/>
              <w:rPr>
                <w:rFonts w:ascii="Times New Roman" w:hAnsi="Times New Roman" w:cs="Times New Roman"/>
                <w:iCs/>
                <w:sz w:val="20"/>
                <w:szCs w:val="20"/>
                <w:lang w:val="es-ES_tradnl"/>
              </w:rPr>
            </w:pPr>
          </w:p>
          <w:p w14:paraId="34A57155" w14:textId="77777777" w:rsidR="00C0161F" w:rsidRPr="00612BDF" w:rsidRDefault="00C0161F" w:rsidP="008D3C0D">
            <w:pPr>
              <w:autoSpaceDE w:val="0"/>
              <w:autoSpaceDN w:val="0"/>
              <w:adjustRightInd w:val="0"/>
              <w:rPr>
                <w:rFonts w:ascii="Times New Roman" w:hAnsi="Times New Roman" w:cs="Times New Roman"/>
                <w:iCs/>
                <w:sz w:val="20"/>
                <w:szCs w:val="20"/>
                <w:lang w:val="es-ES_tradnl"/>
              </w:rPr>
            </w:pPr>
          </w:p>
          <w:p w14:paraId="49F991F6" w14:textId="77777777" w:rsidR="00C0161F" w:rsidRPr="00612BDF" w:rsidRDefault="00C0161F" w:rsidP="008D3C0D">
            <w:pPr>
              <w:autoSpaceDE w:val="0"/>
              <w:autoSpaceDN w:val="0"/>
              <w:adjustRightInd w:val="0"/>
              <w:rPr>
                <w:rFonts w:ascii="Times New Roman" w:hAnsi="Times New Roman" w:cs="Times New Roman"/>
                <w:iCs/>
                <w:sz w:val="20"/>
                <w:szCs w:val="20"/>
                <w:lang w:val="es-ES_tradnl"/>
              </w:rPr>
            </w:pPr>
          </w:p>
          <w:p w14:paraId="06615A2B" w14:textId="77777777" w:rsidR="00C0161F" w:rsidRPr="00612BDF" w:rsidRDefault="00C0161F" w:rsidP="008D3C0D">
            <w:pPr>
              <w:autoSpaceDE w:val="0"/>
              <w:autoSpaceDN w:val="0"/>
              <w:adjustRightInd w:val="0"/>
              <w:rPr>
                <w:rFonts w:ascii="Times New Roman" w:eastAsia="Times New Roman" w:hAnsi="Times New Roman" w:cs="Times New Roman"/>
                <w:sz w:val="20"/>
                <w:szCs w:val="20"/>
                <w:lang w:val="es-ES_tradnl"/>
              </w:rPr>
            </w:pPr>
          </w:p>
        </w:tc>
        <w:tc>
          <w:tcPr>
            <w:tcW w:w="1788" w:type="dxa"/>
            <w:vMerge w:val="restart"/>
            <w:tcBorders>
              <w:top w:val="single" w:sz="4" w:space="0" w:color="auto"/>
              <w:left w:val="single" w:sz="4" w:space="0" w:color="auto"/>
              <w:right w:val="single" w:sz="4" w:space="0" w:color="auto"/>
            </w:tcBorders>
            <w:shd w:val="clear" w:color="auto" w:fill="auto"/>
          </w:tcPr>
          <w:p w14:paraId="3062E030" w14:textId="3B95B5A7" w:rsidR="00C0161F" w:rsidRPr="00612BDF" w:rsidRDefault="00C0161F" w:rsidP="00BA62E1">
            <w:pPr>
              <w:rPr>
                <w:rFonts w:ascii="Times New Roman" w:hAnsi="Times New Roman" w:cs="Times New Roman"/>
                <w:sz w:val="20"/>
                <w:szCs w:val="20"/>
              </w:rPr>
            </w:pPr>
            <w:r w:rsidRPr="00612BDF">
              <w:rPr>
                <w:rFonts w:ascii="Times New Roman" w:hAnsi="Times New Roman" w:cs="Times New Roman"/>
                <w:sz w:val="20"/>
                <w:szCs w:val="20"/>
              </w:rPr>
              <w:lastRenderedPageBreak/>
              <w:t xml:space="preserve">FAO: </w:t>
            </w:r>
          </w:p>
          <w:p w14:paraId="22CDC5D8" w14:textId="745827E4" w:rsidR="00C0161F" w:rsidRPr="00612BDF" w:rsidRDefault="00C0161F" w:rsidP="00BA62E1">
            <w:pPr>
              <w:rPr>
                <w:rFonts w:ascii="Times New Roman" w:hAnsi="Times New Roman" w:cs="Times New Roman"/>
                <w:sz w:val="20"/>
                <w:szCs w:val="20"/>
              </w:rPr>
            </w:pPr>
            <w:r w:rsidRPr="00612BDF">
              <w:rPr>
                <w:rFonts w:ascii="Times New Roman" w:hAnsi="Times New Roman" w:cs="Times New Roman"/>
                <w:sz w:val="20"/>
                <w:szCs w:val="20"/>
              </w:rPr>
              <w:t>ILO:</w:t>
            </w:r>
          </w:p>
          <w:p w14:paraId="74ABD879" w14:textId="77777777" w:rsidR="00C0161F" w:rsidRPr="00612BDF" w:rsidRDefault="00C0161F" w:rsidP="00BA62E1">
            <w:pPr>
              <w:rPr>
                <w:rFonts w:ascii="Times New Roman" w:hAnsi="Times New Roman" w:cs="Times New Roman"/>
                <w:sz w:val="20"/>
                <w:szCs w:val="20"/>
              </w:rPr>
            </w:pPr>
            <w:r w:rsidRPr="00612BDF">
              <w:rPr>
                <w:rFonts w:ascii="Times New Roman" w:hAnsi="Times New Roman" w:cs="Times New Roman"/>
                <w:sz w:val="20"/>
                <w:szCs w:val="20"/>
              </w:rPr>
              <w:t>IOM:</w:t>
            </w:r>
          </w:p>
          <w:p w14:paraId="78CDC39C" w14:textId="4175C7A8" w:rsidR="00C0161F" w:rsidRPr="00612BDF" w:rsidRDefault="00C0161F" w:rsidP="00BA62E1">
            <w:pPr>
              <w:rPr>
                <w:rFonts w:ascii="Times New Roman" w:hAnsi="Times New Roman" w:cs="Times New Roman"/>
                <w:sz w:val="20"/>
                <w:szCs w:val="20"/>
              </w:rPr>
            </w:pPr>
            <w:r w:rsidRPr="00612BDF">
              <w:rPr>
                <w:rFonts w:ascii="Times New Roman" w:hAnsi="Times New Roman" w:cs="Times New Roman"/>
                <w:sz w:val="20"/>
                <w:szCs w:val="20"/>
              </w:rPr>
              <w:t xml:space="preserve">UNAIDS: </w:t>
            </w:r>
          </w:p>
          <w:p w14:paraId="6B42077F" w14:textId="51C3ED48" w:rsidR="00C0161F" w:rsidRPr="00612BDF" w:rsidRDefault="00C0161F" w:rsidP="00BA62E1">
            <w:pPr>
              <w:rPr>
                <w:rFonts w:ascii="Times New Roman" w:hAnsi="Times New Roman" w:cs="Times New Roman"/>
                <w:sz w:val="20"/>
                <w:szCs w:val="20"/>
              </w:rPr>
            </w:pPr>
            <w:r w:rsidRPr="00612BDF">
              <w:rPr>
                <w:rFonts w:ascii="Times New Roman" w:hAnsi="Times New Roman" w:cs="Times New Roman"/>
                <w:sz w:val="20"/>
                <w:szCs w:val="20"/>
              </w:rPr>
              <w:t xml:space="preserve">UNDP: </w:t>
            </w:r>
          </w:p>
          <w:p w14:paraId="68ECE5B9" w14:textId="7D51A55C" w:rsidR="00C0161F" w:rsidRPr="00612BDF" w:rsidRDefault="00C0161F" w:rsidP="00BA62E1">
            <w:pPr>
              <w:rPr>
                <w:rFonts w:ascii="Times New Roman" w:hAnsi="Times New Roman" w:cs="Times New Roman"/>
                <w:sz w:val="20"/>
                <w:szCs w:val="20"/>
              </w:rPr>
            </w:pPr>
            <w:r w:rsidRPr="00612BDF">
              <w:rPr>
                <w:rFonts w:ascii="Times New Roman" w:hAnsi="Times New Roman" w:cs="Times New Roman"/>
                <w:sz w:val="20"/>
                <w:szCs w:val="20"/>
              </w:rPr>
              <w:t xml:space="preserve">UNFPA: </w:t>
            </w:r>
          </w:p>
          <w:p w14:paraId="7B595EB7" w14:textId="40032DBF" w:rsidR="00C0161F" w:rsidRPr="00612BDF" w:rsidRDefault="00C0161F" w:rsidP="00BA62E1">
            <w:pPr>
              <w:rPr>
                <w:rFonts w:ascii="Times New Roman" w:hAnsi="Times New Roman" w:cs="Times New Roman"/>
                <w:sz w:val="20"/>
                <w:szCs w:val="20"/>
              </w:rPr>
            </w:pPr>
            <w:r w:rsidRPr="00612BDF">
              <w:rPr>
                <w:rFonts w:ascii="Times New Roman" w:hAnsi="Times New Roman" w:cs="Times New Roman"/>
                <w:sz w:val="20"/>
                <w:szCs w:val="20"/>
              </w:rPr>
              <w:t xml:space="preserve">UNHCR: </w:t>
            </w:r>
          </w:p>
          <w:p w14:paraId="70AECED5" w14:textId="554D7432" w:rsidR="00C0161F" w:rsidRPr="00612BDF" w:rsidRDefault="00C0161F" w:rsidP="00BA62E1">
            <w:pPr>
              <w:rPr>
                <w:rFonts w:ascii="Times New Roman" w:hAnsi="Times New Roman" w:cs="Times New Roman"/>
                <w:sz w:val="20"/>
                <w:szCs w:val="20"/>
              </w:rPr>
            </w:pPr>
            <w:r w:rsidRPr="00612BDF">
              <w:rPr>
                <w:rFonts w:ascii="Times New Roman" w:hAnsi="Times New Roman" w:cs="Times New Roman"/>
                <w:sz w:val="20"/>
                <w:szCs w:val="20"/>
              </w:rPr>
              <w:t xml:space="preserve">UNICEF: </w:t>
            </w:r>
          </w:p>
          <w:p w14:paraId="2B23FCD6" w14:textId="08A490B7" w:rsidR="00C0161F" w:rsidRPr="00612BDF" w:rsidRDefault="00C0161F" w:rsidP="00BA62E1">
            <w:pPr>
              <w:rPr>
                <w:rFonts w:ascii="Times New Roman" w:hAnsi="Times New Roman" w:cs="Times New Roman"/>
                <w:sz w:val="20"/>
                <w:szCs w:val="20"/>
              </w:rPr>
            </w:pPr>
            <w:r w:rsidRPr="00612BDF">
              <w:rPr>
                <w:rFonts w:ascii="Times New Roman" w:hAnsi="Times New Roman" w:cs="Times New Roman"/>
                <w:sz w:val="20"/>
                <w:szCs w:val="20"/>
              </w:rPr>
              <w:t xml:space="preserve">UNOHCHR: </w:t>
            </w:r>
          </w:p>
          <w:p w14:paraId="611D7DE3" w14:textId="6D460D84" w:rsidR="00C0161F" w:rsidRPr="00612BDF" w:rsidRDefault="00C0161F" w:rsidP="00BA62E1">
            <w:pPr>
              <w:rPr>
                <w:rFonts w:ascii="Times New Roman" w:hAnsi="Times New Roman" w:cs="Times New Roman"/>
                <w:sz w:val="20"/>
                <w:szCs w:val="20"/>
              </w:rPr>
            </w:pPr>
            <w:r w:rsidRPr="00612BDF">
              <w:rPr>
                <w:rFonts w:ascii="Times New Roman" w:hAnsi="Times New Roman" w:cs="Times New Roman"/>
                <w:sz w:val="20"/>
                <w:szCs w:val="20"/>
              </w:rPr>
              <w:t xml:space="preserve">UNOPS: </w:t>
            </w:r>
          </w:p>
          <w:p w14:paraId="0F2D9259" w14:textId="27C69504" w:rsidR="00C0161F" w:rsidRPr="00612BDF" w:rsidRDefault="00C0161F" w:rsidP="00BA62E1">
            <w:pPr>
              <w:rPr>
                <w:rFonts w:ascii="Times New Roman" w:hAnsi="Times New Roman" w:cs="Times New Roman"/>
                <w:sz w:val="20"/>
                <w:szCs w:val="20"/>
              </w:rPr>
            </w:pPr>
            <w:r w:rsidRPr="00612BDF">
              <w:rPr>
                <w:rFonts w:ascii="Times New Roman" w:hAnsi="Times New Roman" w:cs="Times New Roman"/>
                <w:sz w:val="20"/>
                <w:szCs w:val="20"/>
              </w:rPr>
              <w:t>UNV:</w:t>
            </w:r>
          </w:p>
          <w:p w14:paraId="0D9ED0EC" w14:textId="07201392" w:rsidR="00C0161F" w:rsidRPr="00612BDF" w:rsidRDefault="00C0161F" w:rsidP="00BA62E1">
            <w:pPr>
              <w:rPr>
                <w:rFonts w:ascii="Times New Roman" w:hAnsi="Times New Roman" w:cs="Times New Roman"/>
                <w:sz w:val="20"/>
                <w:szCs w:val="20"/>
              </w:rPr>
            </w:pPr>
            <w:r w:rsidRPr="00612BDF">
              <w:rPr>
                <w:rFonts w:ascii="Times New Roman" w:hAnsi="Times New Roman" w:cs="Times New Roman"/>
                <w:sz w:val="20"/>
                <w:szCs w:val="20"/>
              </w:rPr>
              <w:t xml:space="preserve">UN Women: </w:t>
            </w:r>
          </w:p>
          <w:p w14:paraId="4E696E1B" w14:textId="3E1BDEB6" w:rsidR="00C0161F" w:rsidRPr="00612BDF" w:rsidRDefault="00C0161F" w:rsidP="00BA62E1">
            <w:pPr>
              <w:rPr>
                <w:rFonts w:ascii="Times New Roman" w:hAnsi="Times New Roman" w:cs="Times New Roman"/>
                <w:sz w:val="20"/>
                <w:szCs w:val="20"/>
              </w:rPr>
            </w:pPr>
            <w:r w:rsidRPr="00612BDF">
              <w:rPr>
                <w:rFonts w:ascii="Times New Roman" w:hAnsi="Times New Roman" w:cs="Times New Roman"/>
                <w:sz w:val="20"/>
                <w:szCs w:val="20"/>
              </w:rPr>
              <w:t xml:space="preserve">WFP: </w:t>
            </w:r>
          </w:p>
          <w:p w14:paraId="60354030" w14:textId="3E3373D3" w:rsidR="00C0161F" w:rsidRPr="00612BDF" w:rsidRDefault="00C0161F" w:rsidP="00BA62E1">
            <w:pPr>
              <w:rPr>
                <w:rFonts w:ascii="Times New Roman" w:hAnsi="Times New Roman" w:cs="Times New Roman"/>
                <w:sz w:val="20"/>
                <w:szCs w:val="20"/>
              </w:rPr>
            </w:pPr>
            <w:r w:rsidRPr="00612BDF">
              <w:rPr>
                <w:rFonts w:ascii="Times New Roman" w:hAnsi="Times New Roman" w:cs="Times New Roman"/>
                <w:sz w:val="20"/>
                <w:szCs w:val="20"/>
              </w:rPr>
              <w:t xml:space="preserve">WHO: </w:t>
            </w:r>
          </w:p>
          <w:p w14:paraId="16243E7F" w14:textId="77777777" w:rsidR="00C0161F" w:rsidRPr="00612BDF" w:rsidRDefault="00C0161F" w:rsidP="008D3C0D">
            <w:pPr>
              <w:rPr>
                <w:rFonts w:ascii="Times New Roman" w:hAnsi="Times New Roman" w:cs="Times New Roman"/>
                <w:sz w:val="20"/>
                <w:szCs w:val="20"/>
                <w:lang w:val="es-ES_tradnl"/>
              </w:rPr>
            </w:pPr>
            <w:r w:rsidRPr="00612BDF">
              <w:rPr>
                <w:rFonts w:ascii="Times New Roman" w:hAnsi="Times New Roman" w:cs="Times New Roman"/>
                <w:sz w:val="20"/>
                <w:szCs w:val="20"/>
                <w:lang w:val="es-ES_tradnl"/>
              </w:rPr>
              <w:t>Total:</w:t>
            </w:r>
          </w:p>
          <w:p w14:paraId="077E4A75" w14:textId="77777777" w:rsidR="00C0161F" w:rsidRPr="00612BDF" w:rsidRDefault="00C0161F" w:rsidP="008D3C0D">
            <w:pPr>
              <w:rPr>
                <w:rFonts w:ascii="Times New Roman" w:hAnsi="Times New Roman" w:cs="Times New Roman"/>
                <w:sz w:val="20"/>
                <w:szCs w:val="20"/>
              </w:rPr>
            </w:pPr>
          </w:p>
          <w:p w14:paraId="12FB2673" w14:textId="77777777" w:rsidR="00C0161F" w:rsidRPr="00612BDF" w:rsidRDefault="00C0161F" w:rsidP="008D3C0D">
            <w:pPr>
              <w:rPr>
                <w:rFonts w:ascii="Times New Roman" w:hAnsi="Times New Roman" w:cs="Times New Roman"/>
                <w:sz w:val="20"/>
                <w:szCs w:val="20"/>
              </w:rPr>
            </w:pPr>
          </w:p>
          <w:p w14:paraId="47FEC93E" w14:textId="77777777" w:rsidR="00C0161F" w:rsidRPr="00612BDF" w:rsidRDefault="00C0161F" w:rsidP="008D3C0D">
            <w:pPr>
              <w:rPr>
                <w:rFonts w:ascii="Times New Roman" w:hAnsi="Times New Roman" w:cs="Times New Roman"/>
                <w:sz w:val="20"/>
                <w:szCs w:val="20"/>
              </w:rPr>
            </w:pPr>
          </w:p>
          <w:p w14:paraId="147B2399" w14:textId="77777777" w:rsidR="00C0161F" w:rsidRPr="00612BDF" w:rsidRDefault="00C0161F" w:rsidP="008D3C0D">
            <w:pPr>
              <w:rPr>
                <w:rFonts w:ascii="Times New Roman" w:hAnsi="Times New Roman" w:cs="Times New Roman"/>
                <w:sz w:val="20"/>
                <w:szCs w:val="20"/>
              </w:rPr>
            </w:pPr>
          </w:p>
          <w:p w14:paraId="5311506A" w14:textId="77777777" w:rsidR="00C0161F" w:rsidRPr="00612BDF" w:rsidRDefault="00C0161F" w:rsidP="008D3C0D">
            <w:pPr>
              <w:rPr>
                <w:rFonts w:ascii="Times New Roman" w:hAnsi="Times New Roman" w:cs="Times New Roman"/>
                <w:sz w:val="20"/>
                <w:szCs w:val="20"/>
              </w:rPr>
            </w:pPr>
          </w:p>
          <w:p w14:paraId="5A46D650" w14:textId="77777777" w:rsidR="00C0161F" w:rsidRPr="00612BDF" w:rsidRDefault="00C0161F" w:rsidP="008D3C0D">
            <w:pPr>
              <w:rPr>
                <w:rFonts w:ascii="Times New Roman" w:hAnsi="Times New Roman" w:cs="Times New Roman"/>
                <w:sz w:val="20"/>
                <w:szCs w:val="20"/>
              </w:rPr>
            </w:pPr>
          </w:p>
          <w:p w14:paraId="6A9892CD" w14:textId="77777777" w:rsidR="00C0161F" w:rsidRPr="00612BDF" w:rsidRDefault="00C0161F" w:rsidP="008D3C0D">
            <w:pPr>
              <w:rPr>
                <w:rFonts w:ascii="Times New Roman" w:hAnsi="Times New Roman" w:cs="Times New Roman"/>
                <w:sz w:val="20"/>
                <w:szCs w:val="20"/>
              </w:rPr>
            </w:pPr>
          </w:p>
          <w:p w14:paraId="7A44B735" w14:textId="77777777" w:rsidR="00C0161F" w:rsidRPr="00612BDF" w:rsidRDefault="00C0161F" w:rsidP="008D3C0D">
            <w:pPr>
              <w:rPr>
                <w:rFonts w:ascii="Times New Roman" w:hAnsi="Times New Roman" w:cs="Times New Roman"/>
                <w:sz w:val="20"/>
                <w:szCs w:val="20"/>
              </w:rPr>
            </w:pPr>
          </w:p>
          <w:p w14:paraId="39356C4F" w14:textId="77777777" w:rsidR="00C0161F" w:rsidRPr="00612BDF" w:rsidRDefault="00C0161F" w:rsidP="008D3C0D">
            <w:pPr>
              <w:rPr>
                <w:rFonts w:ascii="Times New Roman" w:hAnsi="Times New Roman" w:cs="Times New Roman"/>
                <w:sz w:val="20"/>
                <w:szCs w:val="20"/>
              </w:rPr>
            </w:pPr>
          </w:p>
          <w:p w14:paraId="5188D682" w14:textId="77777777" w:rsidR="00C0161F" w:rsidRPr="00612BDF" w:rsidRDefault="00C0161F" w:rsidP="008D3C0D">
            <w:pPr>
              <w:rPr>
                <w:rFonts w:ascii="Times New Roman" w:hAnsi="Times New Roman" w:cs="Times New Roman"/>
                <w:sz w:val="20"/>
                <w:szCs w:val="20"/>
              </w:rPr>
            </w:pPr>
          </w:p>
          <w:p w14:paraId="099A21D5" w14:textId="77777777" w:rsidR="00C0161F" w:rsidRPr="00612BDF" w:rsidRDefault="00C0161F" w:rsidP="008D3C0D">
            <w:pPr>
              <w:rPr>
                <w:rFonts w:ascii="Times New Roman" w:hAnsi="Times New Roman" w:cs="Times New Roman"/>
                <w:sz w:val="20"/>
                <w:szCs w:val="20"/>
              </w:rPr>
            </w:pPr>
          </w:p>
          <w:p w14:paraId="79108B5E" w14:textId="77777777" w:rsidR="00C0161F" w:rsidRPr="00612BDF" w:rsidRDefault="00C0161F" w:rsidP="008D3C0D">
            <w:pPr>
              <w:rPr>
                <w:rFonts w:ascii="Times New Roman" w:hAnsi="Times New Roman" w:cs="Times New Roman"/>
                <w:sz w:val="20"/>
                <w:szCs w:val="20"/>
              </w:rPr>
            </w:pPr>
          </w:p>
          <w:p w14:paraId="0ABF8EB0" w14:textId="77777777" w:rsidR="00C0161F" w:rsidRPr="00612BDF" w:rsidRDefault="00C0161F" w:rsidP="008D3C0D">
            <w:pPr>
              <w:rPr>
                <w:rFonts w:ascii="Times New Roman" w:hAnsi="Times New Roman" w:cs="Times New Roman"/>
                <w:sz w:val="20"/>
                <w:szCs w:val="20"/>
              </w:rPr>
            </w:pPr>
          </w:p>
          <w:p w14:paraId="71D19B06" w14:textId="77777777" w:rsidR="00C0161F" w:rsidRPr="00612BDF" w:rsidRDefault="00C0161F" w:rsidP="008D3C0D">
            <w:pPr>
              <w:rPr>
                <w:rFonts w:ascii="Times New Roman" w:hAnsi="Times New Roman" w:cs="Times New Roman"/>
                <w:sz w:val="20"/>
                <w:szCs w:val="20"/>
              </w:rPr>
            </w:pPr>
          </w:p>
          <w:p w14:paraId="11353203" w14:textId="77777777" w:rsidR="00C0161F" w:rsidRPr="00612BDF" w:rsidRDefault="00C0161F" w:rsidP="008D3C0D">
            <w:pPr>
              <w:rPr>
                <w:rFonts w:ascii="Times New Roman" w:hAnsi="Times New Roman" w:cs="Times New Roman"/>
                <w:sz w:val="20"/>
                <w:szCs w:val="20"/>
              </w:rPr>
            </w:pPr>
          </w:p>
          <w:p w14:paraId="40CC683E" w14:textId="77777777" w:rsidR="00C0161F" w:rsidRPr="00612BDF" w:rsidRDefault="00C0161F" w:rsidP="008D3C0D">
            <w:pPr>
              <w:rPr>
                <w:rFonts w:ascii="Times New Roman" w:hAnsi="Times New Roman" w:cs="Times New Roman"/>
                <w:sz w:val="20"/>
                <w:szCs w:val="20"/>
              </w:rPr>
            </w:pPr>
          </w:p>
          <w:p w14:paraId="7CC7F37A" w14:textId="77777777" w:rsidR="00C0161F" w:rsidRPr="00612BDF" w:rsidRDefault="00C0161F" w:rsidP="008D3C0D">
            <w:pPr>
              <w:rPr>
                <w:rFonts w:ascii="Times New Roman" w:hAnsi="Times New Roman" w:cs="Times New Roman"/>
                <w:sz w:val="20"/>
                <w:szCs w:val="20"/>
              </w:rPr>
            </w:pPr>
          </w:p>
          <w:p w14:paraId="1DD4912C" w14:textId="77777777" w:rsidR="00C0161F" w:rsidRPr="00612BDF" w:rsidRDefault="00C0161F" w:rsidP="008D3C0D">
            <w:pPr>
              <w:rPr>
                <w:rFonts w:ascii="Times New Roman" w:hAnsi="Times New Roman" w:cs="Times New Roman"/>
                <w:sz w:val="20"/>
                <w:szCs w:val="20"/>
              </w:rPr>
            </w:pPr>
          </w:p>
          <w:p w14:paraId="7ED21694" w14:textId="77777777" w:rsidR="00C0161F" w:rsidRPr="00612BDF" w:rsidRDefault="00C0161F" w:rsidP="008D3C0D">
            <w:pPr>
              <w:rPr>
                <w:rFonts w:ascii="Times New Roman" w:hAnsi="Times New Roman" w:cs="Times New Roman"/>
                <w:sz w:val="20"/>
                <w:szCs w:val="20"/>
              </w:rPr>
            </w:pPr>
          </w:p>
          <w:p w14:paraId="5FCCE841" w14:textId="57A71624" w:rsidR="00C0161F" w:rsidRPr="00612BDF" w:rsidRDefault="00C0161F" w:rsidP="008D3C0D">
            <w:pPr>
              <w:rPr>
                <w:rFonts w:ascii="Times New Roman" w:hAnsi="Times New Roman" w:cs="Times New Roman"/>
                <w:sz w:val="20"/>
                <w:szCs w:val="20"/>
                <w:lang w:val="es-ES_tradnl"/>
              </w:rPr>
            </w:pPr>
          </w:p>
        </w:tc>
      </w:tr>
      <w:tr w:rsidR="007D0FC0" w:rsidRPr="00612BDF" w14:paraId="1E967587" w14:textId="77777777" w:rsidTr="007D0FC0">
        <w:trPr>
          <w:trHeight w:val="1988"/>
        </w:trPr>
        <w:tc>
          <w:tcPr>
            <w:tcW w:w="2097" w:type="dxa"/>
            <w:vMerge/>
            <w:tcBorders>
              <w:left w:val="single" w:sz="4" w:space="0" w:color="auto"/>
              <w:right w:val="single" w:sz="4" w:space="0" w:color="auto"/>
            </w:tcBorders>
            <w:shd w:val="clear" w:color="auto" w:fill="auto"/>
          </w:tcPr>
          <w:p w14:paraId="661A9D76" w14:textId="77777777" w:rsidR="007D0FC0" w:rsidRPr="00612BDF" w:rsidRDefault="007D0FC0" w:rsidP="008D3C0D">
            <w:pPr>
              <w:rPr>
                <w:rFonts w:ascii="Times New Roman" w:hAnsi="Times New Roman" w:cs="Times New Roman"/>
                <w:b/>
                <w:sz w:val="20"/>
                <w:szCs w:val="20"/>
                <w:lang w:val="es-ES_tradnl"/>
              </w:rPr>
            </w:pPr>
          </w:p>
        </w:tc>
        <w:tc>
          <w:tcPr>
            <w:tcW w:w="3573" w:type="dxa"/>
            <w:tcBorders>
              <w:top w:val="single" w:sz="4" w:space="0" w:color="auto"/>
              <w:left w:val="single" w:sz="4" w:space="0" w:color="auto"/>
              <w:right w:val="single" w:sz="4" w:space="0" w:color="auto"/>
            </w:tcBorders>
            <w:shd w:val="clear" w:color="auto" w:fill="auto"/>
          </w:tcPr>
          <w:p w14:paraId="014DE1DD" w14:textId="77777777" w:rsidR="007D0FC0" w:rsidRPr="00612BDF" w:rsidRDefault="007D0FC0" w:rsidP="009E1312">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3.3. Unemployment rate of population aged 15-70 in Eastern Ukraine, disaggregated by sex</w:t>
            </w:r>
          </w:p>
          <w:p w14:paraId="2617B586" w14:textId="0D5A9DC4" w:rsidR="007D0FC0" w:rsidRPr="00612BDF" w:rsidRDefault="007D0FC0" w:rsidP="008D3C0D">
            <w:pPr>
              <w:spacing w:line="256" w:lineRule="auto"/>
              <w:ind w:right="570"/>
              <w:contextualSpacing/>
              <w:rPr>
                <w:rFonts w:ascii="Times New Roman" w:hAnsi="Times New Roman" w:cs="Times New Roman"/>
                <w:b/>
                <w:sz w:val="20"/>
                <w:szCs w:val="20"/>
              </w:rPr>
            </w:pPr>
          </w:p>
        </w:tc>
        <w:tc>
          <w:tcPr>
            <w:tcW w:w="3261" w:type="dxa"/>
            <w:tcBorders>
              <w:top w:val="single" w:sz="4" w:space="0" w:color="auto"/>
              <w:left w:val="single" w:sz="4" w:space="0" w:color="auto"/>
              <w:right w:val="single" w:sz="4" w:space="0" w:color="auto"/>
            </w:tcBorders>
            <w:shd w:val="clear" w:color="auto" w:fill="auto"/>
          </w:tcPr>
          <w:p w14:paraId="296D1746" w14:textId="77777777" w:rsidR="007D0FC0" w:rsidRPr="00612BDF" w:rsidRDefault="007D0FC0" w:rsidP="009E1312">
            <w:pPr>
              <w:spacing w:line="256" w:lineRule="auto"/>
              <w:ind w:right="570"/>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Baseline (2016): 9,9% (women), 11.4% (men)  </w:t>
            </w:r>
          </w:p>
          <w:p w14:paraId="5922A84D" w14:textId="77777777" w:rsidR="007D0FC0" w:rsidRPr="00612BDF" w:rsidRDefault="007D0FC0" w:rsidP="009E1312">
            <w:pPr>
              <w:spacing w:line="256" w:lineRule="auto"/>
              <w:ind w:right="570"/>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Target (2022): 7.9% (women), 9.4% (men)</w:t>
            </w:r>
          </w:p>
          <w:p w14:paraId="219F83F1" w14:textId="77777777" w:rsidR="007D0FC0" w:rsidRPr="00612BDF" w:rsidRDefault="007D0FC0" w:rsidP="009E1312">
            <w:pPr>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Source: State Statistics Service</w:t>
            </w:r>
          </w:p>
          <w:p w14:paraId="7F957296" w14:textId="77777777" w:rsidR="007D0FC0" w:rsidRPr="00612BDF" w:rsidRDefault="007D0FC0" w:rsidP="009E1312">
            <w:pPr>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Frequency: quarterly   </w:t>
            </w:r>
          </w:p>
          <w:p w14:paraId="0B6C1CBE" w14:textId="2359F3FB" w:rsidR="007D0FC0" w:rsidRPr="00612BDF" w:rsidRDefault="007D0FC0" w:rsidP="009E1312">
            <w:pPr>
              <w:spacing w:line="256" w:lineRule="auto"/>
              <w:ind w:right="570"/>
              <w:contextualSpacing/>
              <w:rPr>
                <w:rFonts w:ascii="Times New Roman" w:hAnsi="Times New Roman" w:cs="Times New Roman"/>
                <w:sz w:val="20"/>
                <w:szCs w:val="20"/>
              </w:rPr>
            </w:pPr>
            <w:r w:rsidRPr="00612BDF">
              <w:rPr>
                <w:rFonts w:ascii="Times New Roman" w:hAnsi="Times New Roman" w:cs="Times New Roman"/>
                <w:sz w:val="20"/>
                <w:szCs w:val="20"/>
              </w:rPr>
              <w:t>Responsible for monitoring: UNDP, ILO</w:t>
            </w:r>
          </w:p>
        </w:tc>
        <w:tc>
          <w:tcPr>
            <w:tcW w:w="2268" w:type="dxa"/>
            <w:vMerge/>
            <w:tcBorders>
              <w:left w:val="single" w:sz="4" w:space="0" w:color="auto"/>
              <w:right w:val="single" w:sz="4" w:space="0" w:color="auto"/>
            </w:tcBorders>
            <w:shd w:val="clear" w:color="auto" w:fill="auto"/>
            <w:tcMar>
              <w:left w:w="115" w:type="dxa"/>
              <w:right w:w="86" w:type="dxa"/>
            </w:tcMar>
          </w:tcPr>
          <w:p w14:paraId="4D976CF4" w14:textId="77777777" w:rsidR="007D0FC0" w:rsidRPr="00612BDF" w:rsidRDefault="007D0FC0" w:rsidP="008D3C0D">
            <w:pPr>
              <w:autoSpaceDE w:val="0"/>
              <w:autoSpaceDN w:val="0"/>
              <w:adjustRightInd w:val="0"/>
              <w:rPr>
                <w:rFonts w:ascii="Times New Roman" w:hAnsi="Times New Roman" w:cs="Times New Roman"/>
                <w:b/>
                <w:i/>
                <w:iCs/>
                <w:sz w:val="20"/>
                <w:szCs w:val="20"/>
              </w:rPr>
            </w:pPr>
          </w:p>
        </w:tc>
        <w:tc>
          <w:tcPr>
            <w:tcW w:w="1788" w:type="dxa"/>
            <w:vMerge/>
            <w:tcBorders>
              <w:left w:val="single" w:sz="4" w:space="0" w:color="auto"/>
              <w:right w:val="single" w:sz="4" w:space="0" w:color="auto"/>
            </w:tcBorders>
            <w:shd w:val="clear" w:color="auto" w:fill="auto"/>
          </w:tcPr>
          <w:p w14:paraId="453BB4DE" w14:textId="77777777" w:rsidR="007D0FC0" w:rsidRPr="00612BDF" w:rsidRDefault="007D0FC0" w:rsidP="008D3C0D">
            <w:pPr>
              <w:rPr>
                <w:rFonts w:ascii="Times New Roman" w:hAnsi="Times New Roman" w:cs="Times New Roman"/>
                <w:sz w:val="20"/>
                <w:szCs w:val="20"/>
              </w:rPr>
            </w:pPr>
          </w:p>
        </w:tc>
      </w:tr>
      <w:tr w:rsidR="00C0161F" w:rsidRPr="00612BDF" w14:paraId="2812337F" w14:textId="77777777" w:rsidTr="00DF1978">
        <w:trPr>
          <w:trHeight w:val="647"/>
        </w:trPr>
        <w:tc>
          <w:tcPr>
            <w:tcW w:w="2097" w:type="dxa"/>
            <w:vMerge/>
            <w:tcBorders>
              <w:left w:val="single" w:sz="4" w:space="0" w:color="auto"/>
              <w:right w:val="single" w:sz="4" w:space="0" w:color="auto"/>
            </w:tcBorders>
            <w:shd w:val="clear" w:color="auto" w:fill="auto"/>
          </w:tcPr>
          <w:p w14:paraId="6343A33E" w14:textId="77777777" w:rsidR="00C0161F" w:rsidRPr="00612BDF" w:rsidRDefault="00C0161F"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34DA6ED9" w14:textId="3B7654D2" w:rsidR="00C0161F" w:rsidRPr="00612BDF" w:rsidRDefault="00C0161F" w:rsidP="003D535D">
            <w:pPr>
              <w:spacing w:line="256" w:lineRule="auto"/>
              <w:ind w:right="570"/>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3.4.</w:t>
            </w:r>
            <w:r w:rsidR="003D535D" w:rsidRPr="00612BDF">
              <w:rPr>
                <w:rFonts w:ascii="Times New Roman" w:eastAsia="Times New Roman" w:hAnsi="Times New Roman" w:cs="Times New Roman"/>
                <w:sz w:val="20"/>
                <w:szCs w:val="20"/>
              </w:rPr>
              <w:t xml:space="preserve">  Percentage of people who are satisfied </w:t>
            </w:r>
            <w:r w:rsidRPr="00612BDF">
              <w:rPr>
                <w:rFonts w:ascii="Times New Roman" w:eastAsia="Times New Roman" w:hAnsi="Times New Roman" w:cs="Times New Roman"/>
                <w:sz w:val="20"/>
                <w:szCs w:val="20"/>
              </w:rPr>
              <w:t xml:space="preserve">provision of </w:t>
            </w:r>
            <w:r w:rsidR="003D535D" w:rsidRPr="00612BDF">
              <w:rPr>
                <w:rFonts w:ascii="Times New Roman" w:eastAsia="Times New Roman" w:hAnsi="Times New Roman" w:cs="Times New Roman"/>
                <w:sz w:val="20"/>
                <w:szCs w:val="20"/>
              </w:rPr>
              <w:t xml:space="preserve">social and </w:t>
            </w:r>
            <w:r w:rsidRPr="00612BDF">
              <w:rPr>
                <w:rFonts w:ascii="Times New Roman" w:eastAsia="Times New Roman" w:hAnsi="Times New Roman" w:cs="Times New Roman"/>
                <w:sz w:val="20"/>
                <w:szCs w:val="20"/>
              </w:rPr>
              <w:t>infrastructure services in Eastern Ukraine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7348DD2" w14:textId="736C5E3C" w:rsidR="00C0161F" w:rsidRPr="00612BDF" w:rsidRDefault="00C0161F" w:rsidP="00976CF5">
            <w:pPr>
              <w:spacing w:line="256" w:lineRule="auto"/>
              <w:ind w:right="570"/>
              <w:contextualSpacing/>
              <w:rPr>
                <w:rFonts w:ascii="Times New Roman" w:eastAsia="Arial" w:hAnsi="Times New Roman" w:cs="Times New Roman"/>
                <w:sz w:val="20"/>
                <w:szCs w:val="20"/>
              </w:rPr>
            </w:pPr>
            <w:r w:rsidRPr="00612BDF">
              <w:rPr>
                <w:rFonts w:ascii="Times New Roman" w:eastAsia="Arial" w:hAnsi="Times New Roman" w:cs="Times New Roman"/>
                <w:sz w:val="20"/>
                <w:szCs w:val="20"/>
              </w:rPr>
              <w:t>Baseline (2016): pending SCORE baseline survey in September 2017</w:t>
            </w:r>
          </w:p>
          <w:p w14:paraId="2D009B51" w14:textId="090F2295" w:rsidR="00C0161F" w:rsidRPr="00612BDF" w:rsidRDefault="00C0161F" w:rsidP="00976CF5">
            <w:pPr>
              <w:spacing w:line="256" w:lineRule="auto"/>
              <w:ind w:right="570"/>
              <w:contextualSpacing/>
              <w:rPr>
                <w:rFonts w:ascii="Times New Roman" w:eastAsia="Arial" w:hAnsi="Times New Roman" w:cs="Times New Roman"/>
                <w:sz w:val="20"/>
                <w:szCs w:val="20"/>
              </w:rPr>
            </w:pPr>
            <w:r w:rsidRPr="00612BDF">
              <w:rPr>
                <w:rFonts w:ascii="Times New Roman" w:eastAsia="Arial" w:hAnsi="Times New Roman" w:cs="Times New Roman"/>
                <w:sz w:val="20"/>
                <w:szCs w:val="20"/>
              </w:rPr>
              <w:t>Target (2022): pending baseline survey</w:t>
            </w:r>
          </w:p>
          <w:p w14:paraId="41FE3919" w14:textId="77777777" w:rsidR="00C0161F" w:rsidRPr="00612BDF" w:rsidRDefault="00C0161F" w:rsidP="00976CF5">
            <w:pPr>
              <w:spacing w:line="256" w:lineRule="auto"/>
              <w:ind w:right="570"/>
              <w:contextualSpacing/>
              <w:rPr>
                <w:rFonts w:ascii="Times New Roman" w:eastAsia="Arial" w:hAnsi="Times New Roman" w:cs="Times New Roman"/>
                <w:sz w:val="20"/>
                <w:szCs w:val="20"/>
              </w:rPr>
            </w:pPr>
            <w:r w:rsidRPr="00612BDF">
              <w:rPr>
                <w:rFonts w:ascii="Times New Roman" w:eastAsia="Arial" w:hAnsi="Times New Roman" w:cs="Times New Roman"/>
                <w:sz w:val="20"/>
                <w:szCs w:val="20"/>
              </w:rPr>
              <w:t>Source: Social Cohesion and Reconciliation Index (SCORE)</w:t>
            </w:r>
          </w:p>
          <w:p w14:paraId="2DAFAC8D" w14:textId="5A28B512" w:rsidR="00C0161F" w:rsidRPr="00612BDF" w:rsidRDefault="00C0161F" w:rsidP="00976CF5">
            <w:pPr>
              <w:spacing w:line="256" w:lineRule="auto"/>
              <w:ind w:right="570"/>
              <w:contextualSpacing/>
              <w:rPr>
                <w:rFonts w:ascii="Times New Roman" w:eastAsia="Arial" w:hAnsi="Times New Roman" w:cs="Times New Roman"/>
                <w:sz w:val="20"/>
                <w:szCs w:val="20"/>
              </w:rPr>
            </w:pPr>
            <w:r w:rsidRPr="00612BDF">
              <w:rPr>
                <w:rFonts w:ascii="Times New Roman" w:eastAsia="Arial" w:hAnsi="Times New Roman" w:cs="Times New Roman"/>
                <w:sz w:val="20"/>
                <w:szCs w:val="20"/>
              </w:rPr>
              <w:t>Frequency: every 2 years</w:t>
            </w:r>
          </w:p>
          <w:p w14:paraId="3ADB3D38" w14:textId="5C606E20" w:rsidR="00C0161F" w:rsidRPr="00612BDF" w:rsidRDefault="00C0161F" w:rsidP="00976CF5">
            <w:pPr>
              <w:spacing w:line="256" w:lineRule="auto"/>
              <w:ind w:right="570"/>
              <w:contextualSpacing/>
              <w:rPr>
                <w:rFonts w:ascii="Times New Roman" w:eastAsia="Arial" w:hAnsi="Times New Roman" w:cs="Times New Roman"/>
                <w:sz w:val="20"/>
                <w:szCs w:val="20"/>
              </w:rPr>
            </w:pPr>
            <w:r w:rsidRPr="00612BDF">
              <w:rPr>
                <w:rFonts w:ascii="Times New Roman" w:eastAsia="Arial" w:hAnsi="Times New Roman" w:cs="Times New Roman"/>
                <w:sz w:val="20"/>
                <w:szCs w:val="20"/>
              </w:rPr>
              <w:t>Responsible for monitoring: UNDP</w:t>
            </w:r>
            <w:r w:rsidR="003D535D" w:rsidRPr="00612BDF">
              <w:rPr>
                <w:rFonts w:ascii="Times New Roman" w:eastAsia="Arial" w:hAnsi="Times New Roman" w:cs="Times New Roman"/>
                <w:sz w:val="20"/>
                <w:szCs w:val="20"/>
              </w:rPr>
              <w:t>, IOM, UNICEF</w:t>
            </w:r>
          </w:p>
        </w:tc>
        <w:tc>
          <w:tcPr>
            <w:tcW w:w="2268" w:type="dxa"/>
            <w:vMerge/>
            <w:tcBorders>
              <w:left w:val="single" w:sz="4" w:space="0" w:color="auto"/>
              <w:right w:val="single" w:sz="4" w:space="0" w:color="auto"/>
            </w:tcBorders>
            <w:shd w:val="clear" w:color="auto" w:fill="auto"/>
            <w:tcMar>
              <w:left w:w="115" w:type="dxa"/>
              <w:right w:w="86" w:type="dxa"/>
            </w:tcMar>
          </w:tcPr>
          <w:p w14:paraId="07C864A4" w14:textId="77777777" w:rsidR="00C0161F" w:rsidRPr="00612BDF" w:rsidRDefault="00C0161F" w:rsidP="008D3C0D">
            <w:pPr>
              <w:autoSpaceDE w:val="0"/>
              <w:autoSpaceDN w:val="0"/>
              <w:adjustRightInd w:val="0"/>
              <w:rPr>
                <w:rFonts w:ascii="Times New Roman" w:hAnsi="Times New Roman" w:cs="Times New Roman"/>
                <w:b/>
                <w:i/>
                <w:iCs/>
                <w:sz w:val="20"/>
                <w:szCs w:val="20"/>
              </w:rPr>
            </w:pPr>
          </w:p>
        </w:tc>
        <w:tc>
          <w:tcPr>
            <w:tcW w:w="1788" w:type="dxa"/>
            <w:vMerge/>
            <w:tcBorders>
              <w:left w:val="single" w:sz="4" w:space="0" w:color="auto"/>
              <w:right w:val="single" w:sz="4" w:space="0" w:color="auto"/>
            </w:tcBorders>
            <w:shd w:val="clear" w:color="auto" w:fill="auto"/>
          </w:tcPr>
          <w:p w14:paraId="2DC98C25" w14:textId="77777777" w:rsidR="00C0161F" w:rsidRPr="00612BDF" w:rsidRDefault="00C0161F" w:rsidP="008D3C0D">
            <w:pPr>
              <w:rPr>
                <w:rFonts w:ascii="Times New Roman" w:hAnsi="Times New Roman" w:cs="Times New Roman"/>
                <w:sz w:val="20"/>
                <w:szCs w:val="20"/>
              </w:rPr>
            </w:pPr>
          </w:p>
        </w:tc>
      </w:tr>
      <w:tr w:rsidR="00C0161F" w:rsidRPr="00612BDF" w14:paraId="6E480EBC" w14:textId="77777777" w:rsidTr="00DF1978">
        <w:trPr>
          <w:trHeight w:val="1251"/>
        </w:trPr>
        <w:tc>
          <w:tcPr>
            <w:tcW w:w="2097" w:type="dxa"/>
            <w:vMerge/>
            <w:tcBorders>
              <w:left w:val="single" w:sz="4" w:space="0" w:color="auto"/>
              <w:right w:val="single" w:sz="4" w:space="0" w:color="auto"/>
            </w:tcBorders>
            <w:shd w:val="clear" w:color="auto" w:fill="auto"/>
          </w:tcPr>
          <w:p w14:paraId="144234C2" w14:textId="77777777" w:rsidR="00C0161F" w:rsidRPr="00612BDF" w:rsidRDefault="00C0161F"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4AEEB916" w14:textId="48D82E9B" w:rsidR="00C0161F" w:rsidRPr="00612BDF" w:rsidRDefault="00C0161F" w:rsidP="00F41B30">
            <w:pPr>
              <w:rPr>
                <w:rFonts w:ascii="Times New Roman" w:hAnsi="Times New Roman" w:cs="Times New Roman"/>
                <w:sz w:val="20"/>
                <w:szCs w:val="20"/>
              </w:rPr>
            </w:pPr>
            <w:r w:rsidRPr="00612BDF">
              <w:rPr>
                <w:rFonts w:ascii="Times New Roman" w:hAnsi="Times New Roman" w:cs="Times New Roman"/>
                <w:sz w:val="20"/>
                <w:szCs w:val="20"/>
              </w:rPr>
              <w:t>3.5. Number of children aged 3-16 in conflict-affected areas have access to Early Childhood Development and basic education</w:t>
            </w:r>
          </w:p>
          <w:p w14:paraId="433F6D30" w14:textId="77777777" w:rsidR="00C0161F" w:rsidRPr="00612BDF" w:rsidRDefault="00C0161F" w:rsidP="008D3C0D">
            <w:pPr>
              <w:rPr>
                <w:rFonts w:ascii="Times New Roman" w:hAnsi="Times New Roman" w:cs="Times New Roman"/>
                <w:b/>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34CAF5D" w14:textId="4E6FC11B" w:rsidR="00C0161F" w:rsidRPr="00612BDF" w:rsidRDefault="00C0161F" w:rsidP="00F41B30">
            <w:pPr>
              <w:rPr>
                <w:rFonts w:ascii="Times New Roman" w:hAnsi="Times New Roman" w:cs="Times New Roman"/>
                <w:sz w:val="20"/>
                <w:szCs w:val="20"/>
              </w:rPr>
            </w:pPr>
            <w:r w:rsidRPr="00612BDF">
              <w:rPr>
                <w:rFonts w:ascii="Times New Roman" w:hAnsi="Times New Roman" w:cs="Times New Roman"/>
                <w:sz w:val="20"/>
                <w:szCs w:val="20"/>
              </w:rPr>
              <w:t xml:space="preserve">Baseline (2016): 350,200  </w:t>
            </w:r>
          </w:p>
          <w:p w14:paraId="5FF07653" w14:textId="77777777" w:rsidR="00C0161F" w:rsidRPr="00612BDF" w:rsidRDefault="00C0161F" w:rsidP="00F41B30">
            <w:pPr>
              <w:rPr>
                <w:rFonts w:ascii="Times New Roman" w:hAnsi="Times New Roman" w:cs="Times New Roman"/>
                <w:sz w:val="20"/>
                <w:szCs w:val="20"/>
              </w:rPr>
            </w:pPr>
            <w:r w:rsidRPr="00612BDF">
              <w:rPr>
                <w:rFonts w:ascii="Times New Roman" w:hAnsi="Times New Roman" w:cs="Times New Roman"/>
                <w:sz w:val="20"/>
                <w:szCs w:val="20"/>
              </w:rPr>
              <w:t xml:space="preserve">Target (2018):  408,000 </w:t>
            </w:r>
          </w:p>
          <w:p w14:paraId="26F82B97" w14:textId="77777777" w:rsidR="00C0161F" w:rsidRPr="00612BDF" w:rsidRDefault="00C0161F" w:rsidP="00F41B30">
            <w:pPr>
              <w:spacing w:line="256" w:lineRule="auto"/>
              <w:contextualSpacing/>
              <w:rPr>
                <w:rFonts w:ascii="Times New Roman" w:hAnsi="Times New Roman" w:cs="Times New Roman"/>
                <w:sz w:val="20"/>
                <w:szCs w:val="20"/>
              </w:rPr>
            </w:pPr>
            <w:r w:rsidRPr="00612BDF">
              <w:rPr>
                <w:rFonts w:ascii="Times New Roman" w:hAnsi="Times New Roman" w:cs="Times New Roman"/>
                <w:sz w:val="20"/>
                <w:szCs w:val="20"/>
              </w:rPr>
              <w:t>Source: UNICEF</w:t>
            </w:r>
          </w:p>
          <w:p w14:paraId="19AD06BE" w14:textId="4233A180" w:rsidR="00C0161F" w:rsidRPr="00612BDF" w:rsidRDefault="00C0161F" w:rsidP="00F41B30">
            <w:pPr>
              <w:rPr>
                <w:rFonts w:ascii="Times New Roman" w:hAnsi="Times New Roman" w:cs="Times New Roman"/>
                <w:sz w:val="20"/>
                <w:szCs w:val="20"/>
              </w:rPr>
            </w:pPr>
            <w:r w:rsidRPr="00612BDF">
              <w:rPr>
                <w:rFonts w:ascii="Times New Roman" w:hAnsi="Times New Roman" w:cs="Times New Roman"/>
                <w:sz w:val="20"/>
                <w:szCs w:val="20"/>
              </w:rPr>
              <w:t>Frequency: annual</w:t>
            </w:r>
          </w:p>
          <w:p w14:paraId="1DE8540F" w14:textId="77777777" w:rsidR="00C0161F" w:rsidRPr="00612BDF" w:rsidRDefault="00C0161F" w:rsidP="00976CF5">
            <w:pPr>
              <w:rPr>
                <w:rFonts w:ascii="Times New Roman" w:hAnsi="Times New Roman" w:cs="Times New Roman"/>
                <w:sz w:val="20"/>
                <w:szCs w:val="20"/>
              </w:rPr>
            </w:pPr>
            <w:r w:rsidRPr="00612BDF">
              <w:rPr>
                <w:rFonts w:ascii="Times New Roman" w:hAnsi="Times New Roman" w:cs="Times New Roman"/>
                <w:sz w:val="20"/>
                <w:szCs w:val="20"/>
              </w:rPr>
              <w:t>Responsible for monitoring: UNICEF</w:t>
            </w:r>
          </w:p>
        </w:tc>
        <w:tc>
          <w:tcPr>
            <w:tcW w:w="2268" w:type="dxa"/>
            <w:vMerge/>
            <w:tcBorders>
              <w:left w:val="single" w:sz="4" w:space="0" w:color="auto"/>
              <w:right w:val="single" w:sz="4" w:space="0" w:color="auto"/>
            </w:tcBorders>
            <w:shd w:val="clear" w:color="auto" w:fill="auto"/>
            <w:tcMar>
              <w:left w:w="115" w:type="dxa"/>
              <w:right w:w="86" w:type="dxa"/>
            </w:tcMar>
          </w:tcPr>
          <w:p w14:paraId="74ED7D4A" w14:textId="77777777" w:rsidR="00C0161F" w:rsidRPr="00612BDF" w:rsidRDefault="00C0161F" w:rsidP="008D3C0D">
            <w:pPr>
              <w:autoSpaceDE w:val="0"/>
              <w:autoSpaceDN w:val="0"/>
              <w:adjustRightInd w:val="0"/>
              <w:rPr>
                <w:rFonts w:ascii="Times New Roman" w:hAnsi="Times New Roman" w:cs="Times New Roman"/>
                <w:b/>
                <w:i/>
                <w:iCs/>
                <w:sz w:val="20"/>
                <w:szCs w:val="20"/>
              </w:rPr>
            </w:pPr>
          </w:p>
        </w:tc>
        <w:tc>
          <w:tcPr>
            <w:tcW w:w="1788" w:type="dxa"/>
            <w:vMerge/>
            <w:tcBorders>
              <w:left w:val="single" w:sz="4" w:space="0" w:color="auto"/>
              <w:right w:val="single" w:sz="4" w:space="0" w:color="auto"/>
            </w:tcBorders>
            <w:shd w:val="clear" w:color="auto" w:fill="auto"/>
          </w:tcPr>
          <w:p w14:paraId="55EC88C7" w14:textId="77777777" w:rsidR="00C0161F" w:rsidRPr="00612BDF" w:rsidRDefault="00C0161F" w:rsidP="008D3C0D">
            <w:pPr>
              <w:rPr>
                <w:rFonts w:ascii="Times New Roman" w:hAnsi="Times New Roman" w:cs="Times New Roman"/>
                <w:sz w:val="20"/>
                <w:szCs w:val="20"/>
              </w:rPr>
            </w:pPr>
          </w:p>
        </w:tc>
      </w:tr>
      <w:tr w:rsidR="00C0161F" w:rsidRPr="00612BDF" w14:paraId="03C57CC8" w14:textId="77777777" w:rsidTr="00DF1978">
        <w:trPr>
          <w:trHeight w:val="647"/>
        </w:trPr>
        <w:tc>
          <w:tcPr>
            <w:tcW w:w="2097" w:type="dxa"/>
            <w:vMerge/>
            <w:tcBorders>
              <w:left w:val="single" w:sz="4" w:space="0" w:color="auto"/>
              <w:right w:val="single" w:sz="4" w:space="0" w:color="auto"/>
            </w:tcBorders>
            <w:shd w:val="clear" w:color="auto" w:fill="auto"/>
          </w:tcPr>
          <w:p w14:paraId="5D6A3755" w14:textId="77777777" w:rsidR="00C0161F" w:rsidRPr="00612BDF" w:rsidRDefault="00C0161F"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4ED9AD97" w14:textId="5595EC39" w:rsidR="00C0161F" w:rsidRPr="00612BDF" w:rsidRDefault="00C0161F" w:rsidP="001E6CAF">
            <w:pPr>
              <w:rPr>
                <w:rFonts w:ascii="Times New Roman" w:hAnsi="Times New Roman" w:cs="Times New Roman"/>
                <w:sz w:val="20"/>
                <w:szCs w:val="20"/>
              </w:rPr>
            </w:pPr>
            <w:r w:rsidRPr="00612BDF">
              <w:rPr>
                <w:rFonts w:ascii="Times New Roman" w:hAnsi="Times New Roman" w:cs="Times New Roman"/>
                <w:sz w:val="20"/>
                <w:szCs w:val="20"/>
              </w:rPr>
              <w:t>3.6. Share</w:t>
            </w:r>
            <w:r w:rsidRPr="00612BDF">
              <w:rPr>
                <w:rFonts w:ascii="Times New Roman" w:hAnsi="Times New Roman" w:cs="Times New Roman"/>
                <w:bCs/>
                <w:sz w:val="20"/>
                <w:szCs w:val="20"/>
              </w:rPr>
              <w:t xml:space="preserve"> of population with access to safely managed drinking water in Eastern Ukraine</w:t>
            </w:r>
          </w:p>
          <w:p w14:paraId="0FE56169" w14:textId="77777777" w:rsidR="00C0161F" w:rsidRPr="00612BDF" w:rsidRDefault="00C0161F" w:rsidP="00AC0F83">
            <w:pPr>
              <w:rPr>
                <w:rFonts w:ascii="Times New Roman" w:eastAsia="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DD6ADAB" w14:textId="7615003D" w:rsidR="00C0161F" w:rsidRPr="00612BDF" w:rsidRDefault="00C0161F" w:rsidP="001E6CAF">
            <w:pPr>
              <w:rPr>
                <w:rFonts w:ascii="Times New Roman" w:hAnsi="Times New Roman" w:cs="Times New Roman"/>
                <w:sz w:val="20"/>
                <w:szCs w:val="20"/>
              </w:rPr>
            </w:pPr>
            <w:r w:rsidRPr="00612BDF">
              <w:rPr>
                <w:rFonts w:ascii="Times New Roman" w:hAnsi="Times New Roman" w:cs="Times New Roman"/>
                <w:sz w:val="20"/>
                <w:szCs w:val="20"/>
              </w:rPr>
              <w:t xml:space="preserve">Baseline (2016): 92.7% </w:t>
            </w:r>
          </w:p>
          <w:p w14:paraId="5FD15F9F" w14:textId="33D6057A" w:rsidR="00C0161F" w:rsidRPr="00612BDF" w:rsidRDefault="00C0161F" w:rsidP="001E6CAF">
            <w:pPr>
              <w:rPr>
                <w:rFonts w:ascii="Times New Roman" w:hAnsi="Times New Roman" w:cs="Times New Roman"/>
                <w:sz w:val="20"/>
                <w:szCs w:val="20"/>
              </w:rPr>
            </w:pPr>
            <w:r w:rsidRPr="00612BDF">
              <w:rPr>
                <w:rFonts w:ascii="Times New Roman" w:hAnsi="Times New Roman" w:cs="Times New Roman"/>
                <w:sz w:val="20"/>
                <w:szCs w:val="20"/>
              </w:rPr>
              <w:t>Target (2020): 95%</w:t>
            </w:r>
          </w:p>
          <w:p w14:paraId="7E4E432E" w14:textId="77777777" w:rsidR="00C0161F" w:rsidRPr="00612BDF" w:rsidRDefault="00C0161F" w:rsidP="001E6CAF">
            <w:pPr>
              <w:rPr>
                <w:rFonts w:ascii="Times New Roman" w:hAnsi="Times New Roman" w:cs="Times New Roman"/>
                <w:sz w:val="20"/>
                <w:szCs w:val="20"/>
              </w:rPr>
            </w:pPr>
            <w:r w:rsidRPr="00612BDF">
              <w:rPr>
                <w:rFonts w:ascii="Times New Roman" w:hAnsi="Times New Roman" w:cs="Times New Roman"/>
                <w:sz w:val="20"/>
                <w:szCs w:val="20"/>
              </w:rPr>
              <w:t>Source: (JMP, WHO/UNICEF, 2017)</w:t>
            </w:r>
          </w:p>
          <w:p w14:paraId="1B74358C" w14:textId="774D6980" w:rsidR="00C0161F" w:rsidRPr="00612BDF" w:rsidRDefault="00C0161F" w:rsidP="00976CF5">
            <w:pPr>
              <w:widowControl w:val="0"/>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Frequency: annual</w:t>
            </w:r>
          </w:p>
          <w:p w14:paraId="5436FCD2" w14:textId="77777777" w:rsidR="00C0161F" w:rsidRPr="00612BDF" w:rsidRDefault="00C0161F" w:rsidP="00976CF5">
            <w:pPr>
              <w:widowControl w:val="0"/>
              <w:autoSpaceDE w:val="0"/>
              <w:autoSpaceDN w:val="0"/>
              <w:adjustRightInd w:val="0"/>
              <w:rPr>
                <w:rFonts w:ascii="Times New Roman" w:eastAsia="Times New Roman" w:hAnsi="Times New Roman" w:cs="Times New Roman"/>
                <w:sz w:val="20"/>
                <w:szCs w:val="20"/>
              </w:rPr>
            </w:pPr>
            <w:r w:rsidRPr="00612BDF">
              <w:rPr>
                <w:rFonts w:ascii="Times New Roman" w:hAnsi="Times New Roman" w:cs="Times New Roman"/>
                <w:sz w:val="20"/>
                <w:szCs w:val="20"/>
              </w:rPr>
              <w:t>Responsible for monitoring: UNICEF, UNDP</w:t>
            </w:r>
          </w:p>
        </w:tc>
        <w:tc>
          <w:tcPr>
            <w:tcW w:w="2268" w:type="dxa"/>
            <w:vMerge/>
            <w:tcBorders>
              <w:left w:val="single" w:sz="4" w:space="0" w:color="auto"/>
              <w:right w:val="single" w:sz="4" w:space="0" w:color="auto"/>
            </w:tcBorders>
            <w:shd w:val="clear" w:color="auto" w:fill="auto"/>
            <w:tcMar>
              <w:left w:w="115" w:type="dxa"/>
              <w:right w:w="86" w:type="dxa"/>
            </w:tcMar>
          </w:tcPr>
          <w:p w14:paraId="5C8DF0A2" w14:textId="77777777" w:rsidR="00C0161F" w:rsidRPr="00612BDF" w:rsidRDefault="00C0161F" w:rsidP="008D3C0D">
            <w:pPr>
              <w:autoSpaceDE w:val="0"/>
              <w:autoSpaceDN w:val="0"/>
              <w:adjustRightInd w:val="0"/>
              <w:ind w:left="209"/>
              <w:contextualSpacing/>
              <w:rPr>
                <w:rFonts w:ascii="Times New Roman" w:eastAsia="Times New Roman" w:hAnsi="Times New Roman" w:cs="Times New Roman"/>
                <w:sz w:val="20"/>
                <w:szCs w:val="20"/>
              </w:rPr>
            </w:pPr>
          </w:p>
        </w:tc>
        <w:tc>
          <w:tcPr>
            <w:tcW w:w="1788" w:type="dxa"/>
            <w:vMerge/>
            <w:tcBorders>
              <w:left w:val="single" w:sz="4" w:space="0" w:color="auto"/>
              <w:right w:val="single" w:sz="4" w:space="0" w:color="auto"/>
            </w:tcBorders>
            <w:shd w:val="clear" w:color="auto" w:fill="auto"/>
          </w:tcPr>
          <w:p w14:paraId="4C5569B7" w14:textId="77777777" w:rsidR="00C0161F" w:rsidRPr="00612BDF" w:rsidRDefault="00C0161F" w:rsidP="008D3C0D">
            <w:pPr>
              <w:rPr>
                <w:rFonts w:ascii="Times New Roman" w:hAnsi="Times New Roman" w:cs="Times New Roman"/>
                <w:sz w:val="20"/>
                <w:szCs w:val="20"/>
              </w:rPr>
            </w:pPr>
          </w:p>
        </w:tc>
      </w:tr>
      <w:tr w:rsidR="00C0161F" w:rsidRPr="00612BDF" w14:paraId="007E7160" w14:textId="77777777" w:rsidTr="00DF1978">
        <w:trPr>
          <w:trHeight w:val="1251"/>
        </w:trPr>
        <w:tc>
          <w:tcPr>
            <w:tcW w:w="2097" w:type="dxa"/>
            <w:vMerge/>
            <w:tcBorders>
              <w:left w:val="single" w:sz="4" w:space="0" w:color="auto"/>
              <w:right w:val="single" w:sz="4" w:space="0" w:color="auto"/>
            </w:tcBorders>
            <w:shd w:val="clear" w:color="auto" w:fill="auto"/>
          </w:tcPr>
          <w:p w14:paraId="56E4A317" w14:textId="77777777" w:rsidR="00C0161F" w:rsidRPr="00612BDF" w:rsidRDefault="00C0161F"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1C519F12" w14:textId="55DE5E56" w:rsidR="00C0161F" w:rsidRPr="00612BDF" w:rsidRDefault="00C0161F" w:rsidP="008D3C0D">
            <w:pPr>
              <w:spacing w:line="256" w:lineRule="auto"/>
              <w:ind w:right="570"/>
              <w:contextualSpacing/>
              <w:rPr>
                <w:rFonts w:ascii="Times New Roman" w:eastAsia="Times New Roman" w:hAnsi="Times New Roman" w:cs="Times New Roman"/>
                <w:sz w:val="20"/>
                <w:szCs w:val="20"/>
                <w:lang w:val="en-GB"/>
              </w:rPr>
            </w:pPr>
            <w:r w:rsidRPr="00612BDF">
              <w:rPr>
                <w:rFonts w:ascii="Times New Roman" w:eastAsia="Times New Roman" w:hAnsi="Times New Roman" w:cs="Times New Roman"/>
                <w:sz w:val="20"/>
                <w:szCs w:val="20"/>
                <w:lang w:val="en-GB"/>
              </w:rPr>
              <w:t>3.7. Share of survivors of physical or sexual violence who sought help</w:t>
            </w:r>
          </w:p>
          <w:p w14:paraId="025036BB" w14:textId="77777777" w:rsidR="00C0161F" w:rsidRPr="00612BDF" w:rsidRDefault="00C0161F" w:rsidP="008D3C0D">
            <w:pPr>
              <w:spacing w:line="256" w:lineRule="auto"/>
              <w:ind w:right="570"/>
              <w:contextualSpacing/>
              <w:rPr>
                <w:rFonts w:ascii="Times New Roman" w:eastAsia="Times New Roman" w:hAnsi="Times New Roman" w:cs="Times New Roman"/>
                <w:sz w:val="20"/>
                <w:szCs w:val="20"/>
                <w:lang w:val="en-G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A505875" w14:textId="30141AA9" w:rsidR="00C0161F" w:rsidRPr="00612BDF" w:rsidRDefault="00C0161F" w:rsidP="00976CF5">
            <w:pPr>
              <w:spacing w:line="256" w:lineRule="auto"/>
              <w:ind w:right="570"/>
              <w:contextualSpacing/>
              <w:rPr>
                <w:rFonts w:ascii="Times New Roman" w:eastAsia="Times New Roman" w:hAnsi="Times New Roman" w:cs="Times New Roman"/>
                <w:sz w:val="20"/>
                <w:szCs w:val="20"/>
                <w:lang w:val="en-GB"/>
              </w:rPr>
            </w:pPr>
            <w:r w:rsidRPr="00612BDF">
              <w:rPr>
                <w:rFonts w:ascii="Times New Roman" w:eastAsia="Times New Roman" w:hAnsi="Times New Roman" w:cs="Times New Roman"/>
                <w:sz w:val="20"/>
                <w:szCs w:val="20"/>
                <w:lang w:val="en-GB"/>
              </w:rPr>
              <w:t xml:space="preserve">Baseline (2014): 32% </w:t>
            </w:r>
          </w:p>
          <w:p w14:paraId="575E6702" w14:textId="6464AA04" w:rsidR="00C0161F" w:rsidRPr="00612BDF" w:rsidRDefault="00C0161F" w:rsidP="00976CF5">
            <w:pPr>
              <w:spacing w:line="256" w:lineRule="auto"/>
              <w:ind w:right="570"/>
              <w:contextualSpacing/>
              <w:rPr>
                <w:rFonts w:ascii="Times New Roman" w:eastAsia="Times New Roman" w:hAnsi="Times New Roman" w:cs="Times New Roman"/>
                <w:sz w:val="20"/>
                <w:szCs w:val="20"/>
                <w:lang w:val="en-GB"/>
              </w:rPr>
            </w:pPr>
            <w:r w:rsidRPr="00612BDF">
              <w:rPr>
                <w:rFonts w:ascii="Times New Roman" w:eastAsia="Times New Roman" w:hAnsi="Times New Roman" w:cs="Times New Roman"/>
                <w:sz w:val="20"/>
                <w:szCs w:val="20"/>
                <w:lang w:val="en-GB"/>
              </w:rPr>
              <w:t xml:space="preserve">Target (2020): 50% </w:t>
            </w:r>
          </w:p>
          <w:p w14:paraId="5BA294C9" w14:textId="22E67A60" w:rsidR="00C0161F" w:rsidRPr="00612BDF" w:rsidRDefault="00C0161F" w:rsidP="00976CF5">
            <w:pPr>
              <w:spacing w:line="256" w:lineRule="auto"/>
              <w:ind w:right="570"/>
              <w:contextualSpacing/>
              <w:rPr>
                <w:rFonts w:ascii="Times New Roman" w:eastAsia="Times New Roman" w:hAnsi="Times New Roman" w:cs="Times New Roman"/>
                <w:sz w:val="20"/>
                <w:szCs w:val="20"/>
                <w:lang w:val="en-GB"/>
              </w:rPr>
            </w:pPr>
            <w:r w:rsidRPr="00612BDF">
              <w:rPr>
                <w:rFonts w:ascii="Times New Roman" w:eastAsia="Times New Roman" w:hAnsi="Times New Roman" w:cs="Times New Roman"/>
                <w:sz w:val="20"/>
                <w:szCs w:val="20"/>
                <w:lang w:val="en-GB"/>
              </w:rPr>
              <w:t>Source: UNFPA survey (DHS-based)</w:t>
            </w:r>
          </w:p>
          <w:p w14:paraId="0732D3CA" w14:textId="572970A0" w:rsidR="00C0161F" w:rsidRPr="00612BDF" w:rsidRDefault="00C0161F" w:rsidP="00976CF5">
            <w:pPr>
              <w:rPr>
                <w:rFonts w:ascii="Times New Roman" w:eastAsia="Times New Roman" w:hAnsi="Times New Roman" w:cs="Times New Roman"/>
                <w:sz w:val="20"/>
                <w:szCs w:val="20"/>
                <w:lang w:val="en-GB"/>
              </w:rPr>
            </w:pPr>
            <w:r w:rsidRPr="00612BDF">
              <w:rPr>
                <w:rFonts w:ascii="Times New Roman" w:eastAsia="Times New Roman" w:hAnsi="Times New Roman" w:cs="Times New Roman"/>
                <w:sz w:val="20"/>
                <w:szCs w:val="20"/>
                <w:lang w:val="en-GB"/>
              </w:rPr>
              <w:t xml:space="preserve">Frequency: every 5 years </w:t>
            </w:r>
          </w:p>
          <w:p w14:paraId="43F3AE05" w14:textId="77777777" w:rsidR="00C0161F" w:rsidRPr="00612BDF" w:rsidRDefault="00C0161F" w:rsidP="00976CF5">
            <w:pPr>
              <w:rPr>
                <w:rFonts w:ascii="Times New Roman" w:hAnsi="Times New Roman" w:cs="Times New Roman"/>
                <w:sz w:val="20"/>
                <w:szCs w:val="20"/>
              </w:rPr>
            </w:pPr>
            <w:r w:rsidRPr="00612BDF">
              <w:rPr>
                <w:rFonts w:ascii="Times New Roman" w:hAnsi="Times New Roman" w:cs="Times New Roman"/>
                <w:sz w:val="20"/>
                <w:szCs w:val="20"/>
              </w:rPr>
              <w:t>Responsible for monitoring: UNFPA, UN Women</w:t>
            </w:r>
          </w:p>
        </w:tc>
        <w:tc>
          <w:tcPr>
            <w:tcW w:w="2268" w:type="dxa"/>
            <w:vMerge/>
            <w:tcBorders>
              <w:left w:val="single" w:sz="4" w:space="0" w:color="auto"/>
              <w:right w:val="single" w:sz="4" w:space="0" w:color="auto"/>
            </w:tcBorders>
            <w:shd w:val="clear" w:color="auto" w:fill="auto"/>
            <w:tcMar>
              <w:left w:w="115" w:type="dxa"/>
              <w:right w:w="86" w:type="dxa"/>
            </w:tcMar>
          </w:tcPr>
          <w:p w14:paraId="7667D426" w14:textId="77777777" w:rsidR="00C0161F" w:rsidRPr="00612BDF" w:rsidRDefault="00C0161F" w:rsidP="008D3C0D">
            <w:pPr>
              <w:autoSpaceDE w:val="0"/>
              <w:autoSpaceDN w:val="0"/>
              <w:adjustRightInd w:val="0"/>
              <w:ind w:left="209"/>
              <w:contextualSpacing/>
              <w:rPr>
                <w:rFonts w:ascii="Times New Roman" w:eastAsia="Times New Roman" w:hAnsi="Times New Roman" w:cs="Times New Roman"/>
                <w:sz w:val="20"/>
                <w:szCs w:val="20"/>
              </w:rPr>
            </w:pPr>
          </w:p>
        </w:tc>
        <w:tc>
          <w:tcPr>
            <w:tcW w:w="1788" w:type="dxa"/>
            <w:vMerge/>
            <w:tcBorders>
              <w:left w:val="single" w:sz="4" w:space="0" w:color="auto"/>
              <w:right w:val="single" w:sz="4" w:space="0" w:color="auto"/>
            </w:tcBorders>
            <w:shd w:val="clear" w:color="auto" w:fill="auto"/>
          </w:tcPr>
          <w:p w14:paraId="0842A9F3" w14:textId="77777777" w:rsidR="00C0161F" w:rsidRPr="00612BDF" w:rsidRDefault="00C0161F" w:rsidP="008D3C0D">
            <w:pPr>
              <w:rPr>
                <w:rFonts w:ascii="Times New Roman" w:hAnsi="Times New Roman" w:cs="Times New Roman"/>
                <w:sz w:val="20"/>
                <w:szCs w:val="20"/>
              </w:rPr>
            </w:pPr>
          </w:p>
        </w:tc>
      </w:tr>
      <w:tr w:rsidR="00C0161F" w:rsidRPr="00612BDF" w14:paraId="6C837D1F" w14:textId="77777777" w:rsidTr="00633F16">
        <w:trPr>
          <w:trHeight w:val="1251"/>
        </w:trPr>
        <w:tc>
          <w:tcPr>
            <w:tcW w:w="2097" w:type="dxa"/>
            <w:vMerge/>
            <w:tcBorders>
              <w:left w:val="single" w:sz="4" w:space="0" w:color="auto"/>
              <w:right w:val="single" w:sz="4" w:space="0" w:color="auto"/>
            </w:tcBorders>
            <w:shd w:val="clear" w:color="auto" w:fill="auto"/>
          </w:tcPr>
          <w:p w14:paraId="0DD015CB" w14:textId="77777777" w:rsidR="00C0161F" w:rsidRPr="00612BDF" w:rsidRDefault="00C0161F"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02E0BCC8" w14:textId="131A046E" w:rsidR="00C0161F" w:rsidRPr="00612BDF" w:rsidRDefault="00C0161F" w:rsidP="00476148">
            <w:pPr>
              <w:spacing w:line="256" w:lineRule="auto"/>
              <w:ind w:right="570"/>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3.8.</w:t>
            </w:r>
            <w:r w:rsidRPr="00612BDF">
              <w:rPr>
                <w:rFonts w:ascii="Times New Roman" w:hAnsi="Times New Roman" w:cs="Times New Roman"/>
                <w:sz w:val="20"/>
                <w:szCs w:val="20"/>
              </w:rPr>
              <w:t xml:space="preserve"> </w:t>
            </w:r>
            <w:r w:rsidRPr="00612BDF">
              <w:rPr>
                <w:rFonts w:ascii="Times New Roman" w:eastAsia="Times New Roman" w:hAnsi="Times New Roman" w:cs="Times New Roman"/>
                <w:sz w:val="20"/>
                <w:szCs w:val="20"/>
              </w:rPr>
              <w:t>Proportion of women and girls subjected to physical, sexual or psychological violence in the last 12 months, by form of violence (5.2.1 (G))</w:t>
            </w:r>
          </w:p>
          <w:p w14:paraId="02B6EDD5" w14:textId="77777777" w:rsidR="00C0161F" w:rsidRPr="00612BDF" w:rsidRDefault="00C0161F" w:rsidP="008D3C0D">
            <w:pPr>
              <w:spacing w:line="256" w:lineRule="auto"/>
              <w:ind w:right="570"/>
              <w:contextualSpacing/>
              <w:rPr>
                <w:rFonts w:ascii="Times New Roman" w:eastAsia="Times New Roman" w:hAnsi="Times New Roman" w:cs="Times New Roman"/>
                <w:sz w:val="20"/>
                <w:szCs w:val="20"/>
                <w:lang w:val="en-G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8CFE82E" w14:textId="77777777" w:rsidR="00C0161F" w:rsidRPr="00612BDF" w:rsidRDefault="00C0161F" w:rsidP="00C81463">
            <w:pPr>
              <w:spacing w:line="256" w:lineRule="auto"/>
              <w:ind w:right="570"/>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Baseline (2014): 17% (any form), 8.8% (physical), 2% (sexual), 14% (psychological) </w:t>
            </w:r>
          </w:p>
          <w:p w14:paraId="407E1E4A" w14:textId="77777777" w:rsidR="00C0161F" w:rsidRPr="00612BDF" w:rsidRDefault="00C0161F" w:rsidP="00476148">
            <w:pPr>
              <w:spacing w:line="256" w:lineRule="auto"/>
              <w:ind w:right="570"/>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Target (2020):  15% (any form), 6% (physical), 1% (sexual), 10% (psychological)</w:t>
            </w:r>
          </w:p>
          <w:p w14:paraId="6F95DAB6" w14:textId="155A33B3" w:rsidR="00C0161F" w:rsidRPr="00612BDF" w:rsidRDefault="00C0161F" w:rsidP="00476148">
            <w:pPr>
              <w:spacing w:line="256" w:lineRule="auto"/>
              <w:ind w:right="570"/>
              <w:contextualSpacing/>
              <w:rPr>
                <w:rFonts w:ascii="Times New Roman" w:eastAsia="Times New Roman" w:hAnsi="Times New Roman" w:cs="Times New Roman"/>
                <w:sz w:val="20"/>
                <w:szCs w:val="20"/>
                <w:lang w:val="en-GB"/>
              </w:rPr>
            </w:pPr>
            <w:r w:rsidRPr="00612BDF">
              <w:rPr>
                <w:rFonts w:ascii="Times New Roman" w:eastAsia="Times New Roman" w:hAnsi="Times New Roman" w:cs="Times New Roman"/>
                <w:sz w:val="20"/>
                <w:szCs w:val="20"/>
              </w:rPr>
              <w:t>Source: UNFPA survey</w:t>
            </w:r>
            <w:r w:rsidRPr="00612BDF">
              <w:rPr>
                <w:rFonts w:ascii="Times New Roman" w:eastAsia="Times New Roman" w:hAnsi="Times New Roman" w:cs="Times New Roman"/>
                <w:sz w:val="20"/>
                <w:szCs w:val="20"/>
                <w:lang w:val="en-GB"/>
              </w:rPr>
              <w:t xml:space="preserve"> (DHS-based)</w:t>
            </w:r>
          </w:p>
          <w:p w14:paraId="62F45EFE" w14:textId="361AF6A1" w:rsidR="00C0161F" w:rsidRPr="00612BDF" w:rsidRDefault="00C0161F" w:rsidP="00476148">
            <w:pPr>
              <w:rPr>
                <w:rFonts w:ascii="Times New Roman" w:eastAsia="Times New Roman" w:hAnsi="Times New Roman" w:cs="Times New Roman"/>
                <w:sz w:val="20"/>
                <w:szCs w:val="20"/>
                <w:lang w:val="en-GB"/>
              </w:rPr>
            </w:pPr>
            <w:r w:rsidRPr="00612BDF">
              <w:rPr>
                <w:rFonts w:ascii="Times New Roman" w:eastAsia="Times New Roman" w:hAnsi="Times New Roman" w:cs="Times New Roman"/>
                <w:sz w:val="20"/>
                <w:szCs w:val="20"/>
                <w:lang w:val="en-GB"/>
              </w:rPr>
              <w:t xml:space="preserve">Frequency: every 5 years </w:t>
            </w:r>
          </w:p>
          <w:p w14:paraId="53ED1F3F" w14:textId="341C2229" w:rsidR="00C0161F" w:rsidRPr="00612BDF" w:rsidRDefault="00C0161F" w:rsidP="00976CF5">
            <w:pPr>
              <w:spacing w:line="256" w:lineRule="auto"/>
              <w:ind w:right="570"/>
              <w:contextualSpacing/>
              <w:rPr>
                <w:rFonts w:ascii="Times New Roman" w:eastAsia="Times New Roman" w:hAnsi="Times New Roman" w:cs="Times New Roman"/>
                <w:sz w:val="20"/>
                <w:szCs w:val="20"/>
                <w:lang w:val="en-GB"/>
              </w:rPr>
            </w:pPr>
            <w:r w:rsidRPr="00612BDF">
              <w:rPr>
                <w:rFonts w:ascii="Times New Roman" w:hAnsi="Times New Roman" w:cs="Times New Roman"/>
                <w:sz w:val="20"/>
                <w:szCs w:val="20"/>
              </w:rPr>
              <w:t>Responsible for</w:t>
            </w:r>
            <w:r w:rsidR="003D535D" w:rsidRPr="00612BDF">
              <w:rPr>
                <w:rFonts w:ascii="Times New Roman" w:hAnsi="Times New Roman" w:cs="Times New Roman"/>
                <w:sz w:val="20"/>
                <w:szCs w:val="20"/>
              </w:rPr>
              <w:t xml:space="preserve"> monitoring: UNFPA, UNDP, UNHCR, UN Women</w:t>
            </w:r>
          </w:p>
        </w:tc>
        <w:tc>
          <w:tcPr>
            <w:tcW w:w="2268" w:type="dxa"/>
            <w:vMerge/>
            <w:tcBorders>
              <w:left w:val="single" w:sz="4" w:space="0" w:color="auto"/>
              <w:right w:val="single" w:sz="4" w:space="0" w:color="auto"/>
            </w:tcBorders>
            <w:shd w:val="clear" w:color="auto" w:fill="auto"/>
            <w:tcMar>
              <w:left w:w="115" w:type="dxa"/>
              <w:right w:w="86" w:type="dxa"/>
            </w:tcMar>
          </w:tcPr>
          <w:p w14:paraId="4AD4A015" w14:textId="77777777" w:rsidR="00C0161F" w:rsidRPr="00612BDF" w:rsidRDefault="00C0161F" w:rsidP="008D3C0D">
            <w:pPr>
              <w:autoSpaceDE w:val="0"/>
              <w:autoSpaceDN w:val="0"/>
              <w:adjustRightInd w:val="0"/>
              <w:ind w:left="209"/>
              <w:contextualSpacing/>
              <w:rPr>
                <w:rFonts w:ascii="Times New Roman" w:eastAsia="Times New Roman" w:hAnsi="Times New Roman" w:cs="Times New Roman"/>
                <w:sz w:val="20"/>
                <w:szCs w:val="20"/>
              </w:rPr>
            </w:pPr>
          </w:p>
        </w:tc>
        <w:tc>
          <w:tcPr>
            <w:tcW w:w="1788" w:type="dxa"/>
            <w:vMerge/>
            <w:tcBorders>
              <w:left w:val="single" w:sz="4" w:space="0" w:color="auto"/>
              <w:right w:val="single" w:sz="4" w:space="0" w:color="auto"/>
            </w:tcBorders>
            <w:shd w:val="clear" w:color="auto" w:fill="auto"/>
          </w:tcPr>
          <w:p w14:paraId="5A0E2A8E" w14:textId="77777777" w:rsidR="00C0161F" w:rsidRPr="00612BDF" w:rsidRDefault="00C0161F" w:rsidP="008D3C0D">
            <w:pPr>
              <w:rPr>
                <w:rFonts w:ascii="Times New Roman" w:hAnsi="Times New Roman" w:cs="Times New Roman"/>
                <w:sz w:val="20"/>
                <w:szCs w:val="20"/>
              </w:rPr>
            </w:pPr>
          </w:p>
        </w:tc>
      </w:tr>
      <w:tr w:rsidR="00C0161F" w:rsidRPr="00612BDF" w14:paraId="0466EA88" w14:textId="77777777" w:rsidTr="00633F16">
        <w:trPr>
          <w:trHeight w:val="1251"/>
        </w:trPr>
        <w:tc>
          <w:tcPr>
            <w:tcW w:w="2097" w:type="dxa"/>
            <w:vMerge/>
            <w:tcBorders>
              <w:left w:val="single" w:sz="4" w:space="0" w:color="auto"/>
              <w:right w:val="single" w:sz="4" w:space="0" w:color="auto"/>
            </w:tcBorders>
            <w:shd w:val="clear" w:color="auto" w:fill="auto"/>
          </w:tcPr>
          <w:p w14:paraId="45C951CD" w14:textId="77777777" w:rsidR="00C0161F" w:rsidRPr="00612BDF" w:rsidRDefault="00C0161F"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2DB9A8D2" w14:textId="4F95B983" w:rsidR="00C0161F" w:rsidRPr="00612BDF" w:rsidRDefault="00C0161F" w:rsidP="00105A9D">
            <w:pPr>
              <w:spacing w:line="256" w:lineRule="auto"/>
              <w:ind w:right="570"/>
              <w:contextualSpacing/>
              <w:rPr>
                <w:rFonts w:ascii="Times New Roman" w:eastAsia="Arial" w:hAnsi="Times New Roman" w:cs="Times New Roman"/>
                <w:sz w:val="20"/>
                <w:szCs w:val="20"/>
              </w:rPr>
            </w:pPr>
            <w:r w:rsidRPr="00612BDF">
              <w:rPr>
                <w:rFonts w:ascii="Times New Roman" w:eastAsia="Times New Roman" w:hAnsi="Times New Roman" w:cs="Times New Roman"/>
                <w:sz w:val="20"/>
                <w:szCs w:val="20"/>
              </w:rPr>
              <w:t xml:space="preserve">3.9. </w:t>
            </w:r>
            <w:r w:rsidR="0030654D" w:rsidRPr="00612BDF">
              <w:rPr>
                <w:rFonts w:ascii="Times New Roman" w:eastAsia="Times New Roman" w:hAnsi="Times New Roman" w:cs="Times New Roman"/>
                <w:sz w:val="20"/>
                <w:szCs w:val="20"/>
              </w:rPr>
              <w:t>E</w:t>
            </w:r>
            <w:r w:rsidRPr="00612BDF">
              <w:rPr>
                <w:rFonts w:ascii="Times New Roman" w:eastAsia="Times New Roman" w:hAnsi="Times New Roman" w:cs="Times New Roman"/>
                <w:sz w:val="20"/>
                <w:szCs w:val="20"/>
              </w:rPr>
              <w:t xml:space="preserve">xtent </w:t>
            </w:r>
            <w:r w:rsidR="0030654D" w:rsidRPr="00612BDF">
              <w:rPr>
                <w:rFonts w:ascii="Times New Roman" w:eastAsia="Times New Roman" w:hAnsi="Times New Roman" w:cs="Times New Roman"/>
                <w:sz w:val="20"/>
                <w:szCs w:val="20"/>
              </w:rPr>
              <w:t xml:space="preserve">to which </w:t>
            </w:r>
            <w:r w:rsidRPr="00612BDF">
              <w:rPr>
                <w:rFonts w:ascii="Times New Roman" w:eastAsia="Times New Roman" w:hAnsi="Times New Roman" w:cs="Times New Roman"/>
                <w:sz w:val="20"/>
                <w:szCs w:val="20"/>
              </w:rPr>
              <w:t>people in Eastern Ukraine feel safe in their community on a scale from 1 to 10</w:t>
            </w:r>
            <w:r w:rsidR="00DE3C07" w:rsidRPr="00612BDF">
              <w:rPr>
                <w:rFonts w:ascii="Times New Roman" w:eastAsia="Times New Roman" w:hAnsi="Times New Roman" w:cs="Times New Roman"/>
                <w:sz w:val="20"/>
                <w:szCs w:val="20"/>
              </w:rPr>
              <w:t>, by sex and age</w:t>
            </w:r>
          </w:p>
          <w:p w14:paraId="5753F74B" w14:textId="77777777" w:rsidR="00C0161F" w:rsidRPr="00612BDF" w:rsidRDefault="00C0161F" w:rsidP="00476148">
            <w:pPr>
              <w:spacing w:line="256" w:lineRule="auto"/>
              <w:ind w:right="570"/>
              <w:contextualSpacing/>
              <w:rPr>
                <w:rFonts w:ascii="Times New Roman" w:eastAsia="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1B720E2" w14:textId="77777777" w:rsidR="00C0161F" w:rsidRPr="00612BDF" w:rsidRDefault="00C0161F" w:rsidP="0041271F">
            <w:pPr>
              <w:spacing w:line="256" w:lineRule="auto"/>
              <w:ind w:right="570"/>
              <w:contextualSpacing/>
              <w:rPr>
                <w:rFonts w:ascii="Times New Roman" w:eastAsia="Arial" w:hAnsi="Times New Roman" w:cs="Times New Roman"/>
                <w:sz w:val="20"/>
                <w:szCs w:val="20"/>
              </w:rPr>
            </w:pPr>
            <w:r w:rsidRPr="00612BDF">
              <w:rPr>
                <w:rFonts w:ascii="Times New Roman" w:eastAsia="Arial" w:hAnsi="Times New Roman" w:cs="Times New Roman"/>
                <w:sz w:val="20"/>
                <w:szCs w:val="20"/>
              </w:rPr>
              <w:t xml:space="preserve">Baseline (2017): pending SCORE baseline survey in September 2017 </w:t>
            </w:r>
          </w:p>
          <w:p w14:paraId="1C3A3AD7" w14:textId="77777777" w:rsidR="00C0161F" w:rsidRPr="00612BDF" w:rsidRDefault="00C0161F" w:rsidP="00105A9D">
            <w:pPr>
              <w:spacing w:line="256" w:lineRule="auto"/>
              <w:ind w:right="570"/>
              <w:contextualSpacing/>
              <w:rPr>
                <w:rFonts w:ascii="Times New Roman" w:eastAsia="Arial" w:hAnsi="Times New Roman" w:cs="Times New Roman"/>
                <w:sz w:val="20"/>
                <w:szCs w:val="20"/>
              </w:rPr>
            </w:pPr>
            <w:r w:rsidRPr="00612BDF">
              <w:rPr>
                <w:rFonts w:ascii="Times New Roman" w:eastAsia="Arial" w:hAnsi="Times New Roman" w:cs="Times New Roman"/>
                <w:sz w:val="20"/>
                <w:szCs w:val="20"/>
              </w:rPr>
              <w:t>Target (2022): pending baseline survey</w:t>
            </w:r>
            <w:r w:rsidRPr="00612BDF" w:rsidDel="0041271F">
              <w:rPr>
                <w:rFonts w:ascii="Times New Roman" w:eastAsia="Arial" w:hAnsi="Times New Roman" w:cs="Times New Roman"/>
                <w:sz w:val="20"/>
                <w:szCs w:val="20"/>
              </w:rPr>
              <w:t xml:space="preserve"> </w:t>
            </w:r>
          </w:p>
          <w:p w14:paraId="49E2E22C" w14:textId="77777777" w:rsidR="00C0161F" w:rsidRPr="00612BDF" w:rsidRDefault="00C0161F" w:rsidP="0041271F">
            <w:pPr>
              <w:spacing w:line="256" w:lineRule="auto"/>
              <w:ind w:right="570"/>
              <w:contextualSpacing/>
              <w:rPr>
                <w:rFonts w:ascii="Times New Roman" w:eastAsia="Arial" w:hAnsi="Times New Roman" w:cs="Times New Roman"/>
                <w:sz w:val="20"/>
                <w:szCs w:val="20"/>
              </w:rPr>
            </w:pPr>
            <w:r w:rsidRPr="00612BDF">
              <w:rPr>
                <w:rFonts w:ascii="Times New Roman" w:eastAsia="Arial" w:hAnsi="Times New Roman" w:cs="Times New Roman"/>
                <w:sz w:val="20"/>
                <w:szCs w:val="20"/>
              </w:rPr>
              <w:t xml:space="preserve">Source: Social Cohesion and Reconciliation Index (SCORE) </w:t>
            </w:r>
          </w:p>
          <w:p w14:paraId="200B9006" w14:textId="77777777" w:rsidR="00C0161F" w:rsidRPr="00612BDF" w:rsidRDefault="00C0161F" w:rsidP="0041271F">
            <w:pPr>
              <w:spacing w:line="256" w:lineRule="auto"/>
              <w:ind w:right="570"/>
              <w:contextualSpacing/>
              <w:rPr>
                <w:rFonts w:ascii="Times New Roman" w:eastAsia="Arial" w:hAnsi="Times New Roman" w:cs="Times New Roman"/>
                <w:sz w:val="20"/>
                <w:szCs w:val="20"/>
              </w:rPr>
            </w:pPr>
            <w:r w:rsidRPr="00612BDF">
              <w:rPr>
                <w:rFonts w:ascii="Times New Roman" w:eastAsia="Arial" w:hAnsi="Times New Roman" w:cs="Times New Roman"/>
                <w:sz w:val="20"/>
                <w:szCs w:val="20"/>
              </w:rPr>
              <w:t>Frequency: every 2 years</w:t>
            </w:r>
          </w:p>
          <w:p w14:paraId="4B42DF92" w14:textId="65CEB2DF" w:rsidR="00C0161F" w:rsidRPr="00612BDF" w:rsidRDefault="00C0161F" w:rsidP="00476148">
            <w:pPr>
              <w:spacing w:line="256" w:lineRule="auto"/>
              <w:ind w:right="570"/>
              <w:contextualSpacing/>
              <w:rPr>
                <w:rFonts w:ascii="Times New Roman" w:eastAsia="Times New Roman" w:hAnsi="Times New Roman" w:cs="Times New Roman"/>
                <w:sz w:val="20"/>
                <w:szCs w:val="20"/>
              </w:rPr>
            </w:pPr>
            <w:r w:rsidRPr="00612BDF">
              <w:rPr>
                <w:rFonts w:ascii="Times New Roman" w:eastAsia="Arial" w:hAnsi="Times New Roman" w:cs="Times New Roman"/>
                <w:sz w:val="20"/>
                <w:szCs w:val="20"/>
              </w:rPr>
              <w:t>Responsible: IOM, UNDP, UNICEF</w:t>
            </w:r>
          </w:p>
        </w:tc>
        <w:tc>
          <w:tcPr>
            <w:tcW w:w="2268" w:type="dxa"/>
            <w:vMerge/>
            <w:tcBorders>
              <w:left w:val="single" w:sz="4" w:space="0" w:color="auto"/>
              <w:right w:val="single" w:sz="4" w:space="0" w:color="auto"/>
            </w:tcBorders>
            <w:shd w:val="clear" w:color="auto" w:fill="auto"/>
            <w:tcMar>
              <w:left w:w="115" w:type="dxa"/>
              <w:right w:w="86" w:type="dxa"/>
            </w:tcMar>
          </w:tcPr>
          <w:p w14:paraId="5F87D062" w14:textId="77777777" w:rsidR="00C0161F" w:rsidRPr="00612BDF" w:rsidRDefault="00C0161F" w:rsidP="008D3C0D">
            <w:pPr>
              <w:autoSpaceDE w:val="0"/>
              <w:autoSpaceDN w:val="0"/>
              <w:adjustRightInd w:val="0"/>
              <w:ind w:left="209"/>
              <w:contextualSpacing/>
              <w:rPr>
                <w:rFonts w:ascii="Times New Roman" w:eastAsia="Times New Roman" w:hAnsi="Times New Roman" w:cs="Times New Roman"/>
                <w:sz w:val="20"/>
                <w:szCs w:val="20"/>
              </w:rPr>
            </w:pPr>
          </w:p>
        </w:tc>
        <w:tc>
          <w:tcPr>
            <w:tcW w:w="1788" w:type="dxa"/>
            <w:vMerge/>
            <w:tcBorders>
              <w:left w:val="single" w:sz="4" w:space="0" w:color="auto"/>
              <w:right w:val="single" w:sz="4" w:space="0" w:color="auto"/>
            </w:tcBorders>
            <w:shd w:val="clear" w:color="auto" w:fill="auto"/>
          </w:tcPr>
          <w:p w14:paraId="78523277" w14:textId="77777777" w:rsidR="00C0161F" w:rsidRPr="00612BDF" w:rsidRDefault="00C0161F" w:rsidP="008D3C0D">
            <w:pPr>
              <w:rPr>
                <w:rFonts w:ascii="Times New Roman" w:hAnsi="Times New Roman" w:cs="Times New Roman"/>
                <w:sz w:val="20"/>
                <w:szCs w:val="20"/>
              </w:rPr>
            </w:pPr>
          </w:p>
        </w:tc>
      </w:tr>
      <w:tr w:rsidR="00C0161F" w:rsidRPr="00612BDF" w14:paraId="406E5DE3" w14:textId="77777777" w:rsidTr="00633F16">
        <w:trPr>
          <w:trHeight w:val="1251"/>
        </w:trPr>
        <w:tc>
          <w:tcPr>
            <w:tcW w:w="2097" w:type="dxa"/>
            <w:vMerge/>
            <w:tcBorders>
              <w:left w:val="single" w:sz="4" w:space="0" w:color="auto"/>
              <w:bottom w:val="single" w:sz="4" w:space="0" w:color="548DD4" w:themeColor="text2" w:themeTint="99"/>
              <w:right w:val="single" w:sz="4" w:space="0" w:color="auto"/>
            </w:tcBorders>
            <w:shd w:val="clear" w:color="auto" w:fill="auto"/>
          </w:tcPr>
          <w:p w14:paraId="65541469" w14:textId="77777777" w:rsidR="00C0161F" w:rsidRPr="00612BDF" w:rsidRDefault="00C0161F"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548DD4" w:themeColor="text2" w:themeTint="99"/>
              <w:right w:val="single" w:sz="4" w:space="0" w:color="auto"/>
            </w:tcBorders>
            <w:shd w:val="clear" w:color="auto" w:fill="auto"/>
          </w:tcPr>
          <w:p w14:paraId="659FF9C0" w14:textId="6CF487F9" w:rsidR="00C0161F" w:rsidRPr="00612BDF" w:rsidRDefault="00C0161F" w:rsidP="00476148">
            <w:pPr>
              <w:spacing w:line="256" w:lineRule="auto"/>
              <w:ind w:right="570"/>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3.10. The level of social cohesion in Eastern Ukraine (level of inter-group tensions; level of trust in local and central authorities) on a scale from 1 to 10</w:t>
            </w:r>
          </w:p>
        </w:tc>
        <w:tc>
          <w:tcPr>
            <w:tcW w:w="3261" w:type="dxa"/>
            <w:tcBorders>
              <w:top w:val="single" w:sz="4" w:space="0" w:color="auto"/>
              <w:left w:val="single" w:sz="4" w:space="0" w:color="auto"/>
              <w:bottom w:val="single" w:sz="4" w:space="0" w:color="548DD4" w:themeColor="text2" w:themeTint="99"/>
              <w:right w:val="single" w:sz="4" w:space="0" w:color="auto"/>
            </w:tcBorders>
            <w:shd w:val="clear" w:color="auto" w:fill="auto"/>
          </w:tcPr>
          <w:p w14:paraId="55BD0FBE" w14:textId="77777777" w:rsidR="00C0161F" w:rsidRPr="00612BDF" w:rsidRDefault="00C0161F" w:rsidP="0041271F">
            <w:pPr>
              <w:spacing w:line="256" w:lineRule="auto"/>
              <w:ind w:right="570"/>
              <w:contextualSpacing/>
              <w:rPr>
                <w:rFonts w:ascii="Times New Roman" w:eastAsia="Arial" w:hAnsi="Times New Roman" w:cs="Times New Roman"/>
                <w:sz w:val="20"/>
                <w:szCs w:val="20"/>
              </w:rPr>
            </w:pPr>
            <w:r w:rsidRPr="00612BDF">
              <w:rPr>
                <w:rFonts w:ascii="Times New Roman" w:eastAsia="Arial" w:hAnsi="Times New Roman" w:cs="Times New Roman"/>
                <w:sz w:val="20"/>
                <w:szCs w:val="20"/>
              </w:rPr>
              <w:t xml:space="preserve">Baseline (2017): pending SCORE baseline survey in September 2017 </w:t>
            </w:r>
          </w:p>
          <w:p w14:paraId="5111C184" w14:textId="77777777" w:rsidR="00C0161F" w:rsidRPr="00612BDF" w:rsidRDefault="00C0161F" w:rsidP="0041271F">
            <w:pPr>
              <w:spacing w:line="256" w:lineRule="auto"/>
              <w:ind w:right="570"/>
              <w:contextualSpacing/>
              <w:rPr>
                <w:rFonts w:ascii="Times New Roman" w:eastAsia="Arial" w:hAnsi="Times New Roman" w:cs="Times New Roman"/>
                <w:sz w:val="20"/>
                <w:szCs w:val="20"/>
              </w:rPr>
            </w:pPr>
            <w:r w:rsidRPr="00612BDF">
              <w:rPr>
                <w:rFonts w:ascii="Times New Roman" w:eastAsia="Arial" w:hAnsi="Times New Roman" w:cs="Times New Roman"/>
                <w:sz w:val="20"/>
                <w:szCs w:val="20"/>
              </w:rPr>
              <w:t xml:space="preserve">Target (2022): pending baseline survey </w:t>
            </w:r>
          </w:p>
          <w:p w14:paraId="3139C876" w14:textId="77777777" w:rsidR="00C0161F" w:rsidRPr="00612BDF" w:rsidRDefault="00C0161F" w:rsidP="0041271F">
            <w:pPr>
              <w:spacing w:line="256" w:lineRule="auto"/>
              <w:ind w:right="570"/>
              <w:contextualSpacing/>
              <w:rPr>
                <w:rFonts w:ascii="Times New Roman" w:eastAsia="Arial" w:hAnsi="Times New Roman" w:cs="Times New Roman"/>
                <w:sz w:val="20"/>
                <w:szCs w:val="20"/>
              </w:rPr>
            </w:pPr>
            <w:r w:rsidRPr="00612BDF">
              <w:rPr>
                <w:rFonts w:ascii="Times New Roman" w:eastAsia="Arial" w:hAnsi="Times New Roman" w:cs="Times New Roman"/>
                <w:sz w:val="20"/>
                <w:szCs w:val="20"/>
              </w:rPr>
              <w:t xml:space="preserve">Source: Social Cohesion and Reconciliation Index (SCORE) </w:t>
            </w:r>
          </w:p>
          <w:p w14:paraId="10CC12BD" w14:textId="77777777" w:rsidR="00C0161F" w:rsidRPr="00612BDF" w:rsidRDefault="00C0161F" w:rsidP="0041271F">
            <w:pPr>
              <w:spacing w:line="256" w:lineRule="auto"/>
              <w:ind w:right="570"/>
              <w:contextualSpacing/>
              <w:rPr>
                <w:rFonts w:ascii="Times New Roman" w:eastAsia="Arial" w:hAnsi="Times New Roman" w:cs="Times New Roman"/>
                <w:sz w:val="20"/>
                <w:szCs w:val="20"/>
              </w:rPr>
            </w:pPr>
            <w:r w:rsidRPr="00612BDF">
              <w:rPr>
                <w:rFonts w:ascii="Times New Roman" w:eastAsia="Arial" w:hAnsi="Times New Roman" w:cs="Times New Roman"/>
                <w:sz w:val="20"/>
                <w:szCs w:val="20"/>
              </w:rPr>
              <w:t>Frequency: every 2 years</w:t>
            </w:r>
          </w:p>
          <w:p w14:paraId="453D3362" w14:textId="350920C5" w:rsidR="00C0161F" w:rsidRPr="00612BDF" w:rsidRDefault="00C0161F" w:rsidP="00476148">
            <w:pPr>
              <w:spacing w:line="256" w:lineRule="auto"/>
              <w:ind w:right="570"/>
              <w:contextualSpacing/>
              <w:rPr>
                <w:rFonts w:ascii="Times New Roman" w:eastAsia="Times New Roman" w:hAnsi="Times New Roman" w:cs="Times New Roman"/>
                <w:sz w:val="20"/>
                <w:szCs w:val="20"/>
              </w:rPr>
            </w:pPr>
            <w:r w:rsidRPr="00612BDF">
              <w:rPr>
                <w:rFonts w:ascii="Times New Roman" w:eastAsia="Arial" w:hAnsi="Times New Roman" w:cs="Times New Roman"/>
                <w:sz w:val="20"/>
                <w:szCs w:val="20"/>
              </w:rPr>
              <w:t>Responsible: IOM, UNDP, UNICEF</w:t>
            </w:r>
          </w:p>
        </w:tc>
        <w:tc>
          <w:tcPr>
            <w:tcW w:w="2268" w:type="dxa"/>
            <w:vMerge/>
            <w:tcBorders>
              <w:left w:val="single" w:sz="4" w:space="0" w:color="auto"/>
              <w:bottom w:val="single" w:sz="4" w:space="0" w:color="548DD4" w:themeColor="text2" w:themeTint="99"/>
              <w:right w:val="single" w:sz="4" w:space="0" w:color="auto"/>
            </w:tcBorders>
            <w:shd w:val="clear" w:color="auto" w:fill="auto"/>
            <w:tcMar>
              <w:left w:w="115" w:type="dxa"/>
              <w:right w:w="86" w:type="dxa"/>
            </w:tcMar>
          </w:tcPr>
          <w:p w14:paraId="57E92160" w14:textId="77777777" w:rsidR="00C0161F" w:rsidRPr="00612BDF" w:rsidRDefault="00C0161F" w:rsidP="008D3C0D">
            <w:pPr>
              <w:autoSpaceDE w:val="0"/>
              <w:autoSpaceDN w:val="0"/>
              <w:adjustRightInd w:val="0"/>
              <w:ind w:left="209"/>
              <w:contextualSpacing/>
              <w:rPr>
                <w:rFonts w:ascii="Times New Roman" w:eastAsia="Times New Roman" w:hAnsi="Times New Roman" w:cs="Times New Roman"/>
                <w:sz w:val="20"/>
                <w:szCs w:val="20"/>
              </w:rPr>
            </w:pPr>
          </w:p>
        </w:tc>
        <w:tc>
          <w:tcPr>
            <w:tcW w:w="1788" w:type="dxa"/>
            <w:vMerge/>
            <w:tcBorders>
              <w:left w:val="single" w:sz="4" w:space="0" w:color="auto"/>
              <w:bottom w:val="single" w:sz="4" w:space="0" w:color="548DD4" w:themeColor="text2" w:themeTint="99"/>
              <w:right w:val="single" w:sz="4" w:space="0" w:color="auto"/>
            </w:tcBorders>
            <w:shd w:val="clear" w:color="auto" w:fill="auto"/>
          </w:tcPr>
          <w:p w14:paraId="25B2337F" w14:textId="77777777" w:rsidR="00C0161F" w:rsidRPr="00612BDF" w:rsidRDefault="00C0161F" w:rsidP="008D3C0D">
            <w:pPr>
              <w:rPr>
                <w:rFonts w:ascii="Times New Roman" w:hAnsi="Times New Roman" w:cs="Times New Roman"/>
                <w:sz w:val="20"/>
                <w:szCs w:val="20"/>
              </w:rPr>
            </w:pPr>
          </w:p>
        </w:tc>
      </w:tr>
      <w:tr w:rsidR="008D3C0D" w:rsidRPr="00612BDF" w14:paraId="3E5F5F3C" w14:textId="77777777" w:rsidTr="00C0161F">
        <w:trPr>
          <w:trHeight w:val="1251"/>
        </w:trPr>
        <w:tc>
          <w:tcPr>
            <w:tcW w:w="12987" w:type="dxa"/>
            <w:gridSpan w:val="5"/>
            <w:tcBorders>
              <w:top w:val="single" w:sz="4" w:space="0" w:color="auto"/>
              <w:bottom w:val="single" w:sz="4" w:space="0" w:color="548DD4" w:themeColor="text2" w:themeTint="99"/>
              <w:right w:val="nil"/>
            </w:tcBorders>
            <w:shd w:val="clear" w:color="auto" w:fill="auto"/>
          </w:tcPr>
          <w:p w14:paraId="0B6411EA" w14:textId="77777777" w:rsidR="00476148" w:rsidRPr="00612BDF" w:rsidRDefault="00476148" w:rsidP="008D3C0D">
            <w:pPr>
              <w:rPr>
                <w:rFonts w:ascii="Times New Roman" w:hAnsi="Times New Roman" w:cs="Times New Roman"/>
                <w:b/>
                <w:sz w:val="20"/>
                <w:szCs w:val="20"/>
              </w:rPr>
            </w:pPr>
          </w:p>
          <w:p w14:paraId="190FF708" w14:textId="77777777" w:rsidR="00476148" w:rsidRPr="00612BDF" w:rsidRDefault="00476148" w:rsidP="008D3C0D">
            <w:pPr>
              <w:rPr>
                <w:rFonts w:ascii="Times New Roman" w:hAnsi="Times New Roman" w:cs="Times New Roman"/>
                <w:b/>
                <w:sz w:val="20"/>
                <w:szCs w:val="20"/>
              </w:rPr>
            </w:pPr>
          </w:p>
          <w:p w14:paraId="1484AA27" w14:textId="77777777" w:rsidR="008D3C0D" w:rsidRPr="00612BDF" w:rsidRDefault="008D3C0D" w:rsidP="008D3C0D">
            <w:pPr>
              <w:rPr>
                <w:rFonts w:ascii="Times New Roman" w:hAnsi="Times New Roman" w:cs="Times New Roman"/>
                <w:b/>
                <w:sz w:val="20"/>
                <w:szCs w:val="20"/>
              </w:rPr>
            </w:pPr>
            <w:r w:rsidRPr="00612BDF">
              <w:rPr>
                <w:rFonts w:ascii="Times New Roman" w:hAnsi="Times New Roman" w:cs="Times New Roman"/>
                <w:b/>
                <w:sz w:val="20"/>
                <w:szCs w:val="20"/>
              </w:rPr>
              <w:t>Assumptions</w:t>
            </w:r>
          </w:p>
          <w:p w14:paraId="40804F24" w14:textId="77777777" w:rsidR="008D3C0D" w:rsidRPr="00612BDF" w:rsidRDefault="008D3C0D" w:rsidP="008D3C0D">
            <w:pPr>
              <w:rPr>
                <w:rFonts w:ascii="Times New Roman" w:hAnsi="Times New Roman" w:cs="Times New Roman"/>
                <w:sz w:val="20"/>
                <w:szCs w:val="20"/>
              </w:rPr>
            </w:pPr>
            <w:r w:rsidRPr="00612BDF">
              <w:rPr>
                <w:rFonts w:ascii="Times New Roman" w:hAnsi="Times New Roman" w:cs="Times New Roman"/>
                <w:sz w:val="20"/>
                <w:szCs w:val="20"/>
              </w:rPr>
              <w:t xml:space="preserve">- There is a strong political commitment at the highest levels in government for recovery efforts; </w:t>
            </w:r>
          </w:p>
          <w:p w14:paraId="15690208" w14:textId="41FF5F8B" w:rsidR="008D3C0D" w:rsidRPr="00612BDF" w:rsidRDefault="008D3C0D" w:rsidP="008D3C0D">
            <w:pPr>
              <w:rPr>
                <w:rFonts w:ascii="Times New Roman" w:hAnsi="Times New Roman" w:cs="Times New Roman"/>
                <w:sz w:val="20"/>
                <w:szCs w:val="20"/>
              </w:rPr>
            </w:pPr>
            <w:r w:rsidRPr="00612BDF">
              <w:rPr>
                <w:rFonts w:ascii="Times New Roman" w:hAnsi="Times New Roman" w:cs="Times New Roman"/>
                <w:sz w:val="20"/>
                <w:szCs w:val="20"/>
              </w:rPr>
              <w:t xml:space="preserve">- Protection of human rights, particular of those affected by the </w:t>
            </w:r>
            <w:r w:rsidR="003C4851" w:rsidRPr="00612BDF">
              <w:rPr>
                <w:rFonts w:ascii="Times New Roman" w:hAnsi="Times New Roman" w:cs="Times New Roman"/>
                <w:sz w:val="20"/>
                <w:szCs w:val="20"/>
              </w:rPr>
              <w:t>conflict, is</w:t>
            </w:r>
            <w:r w:rsidRPr="00612BDF">
              <w:rPr>
                <w:rFonts w:ascii="Times New Roman" w:hAnsi="Times New Roman" w:cs="Times New Roman"/>
                <w:sz w:val="20"/>
                <w:szCs w:val="20"/>
              </w:rPr>
              <w:t xml:space="preserve"> a key priority; </w:t>
            </w:r>
          </w:p>
          <w:p w14:paraId="787F9A3C" w14:textId="77777777" w:rsidR="008D3C0D" w:rsidRPr="00612BDF" w:rsidRDefault="008D3C0D" w:rsidP="008D3C0D">
            <w:pPr>
              <w:rPr>
                <w:rFonts w:ascii="Times New Roman" w:hAnsi="Times New Roman" w:cs="Times New Roman"/>
                <w:sz w:val="20"/>
                <w:szCs w:val="20"/>
              </w:rPr>
            </w:pPr>
            <w:r w:rsidRPr="00612BDF">
              <w:rPr>
                <w:rFonts w:ascii="Times New Roman" w:hAnsi="Times New Roman" w:cs="Times New Roman"/>
                <w:sz w:val="20"/>
                <w:szCs w:val="20"/>
              </w:rPr>
              <w:t>- Conflict-affected, vulnerable populations are empowered and have agency to influence decision making;</w:t>
            </w:r>
          </w:p>
          <w:p w14:paraId="524CEBE1" w14:textId="4A1B0098" w:rsidR="008D3C0D" w:rsidRPr="00612BDF" w:rsidRDefault="008D3C0D" w:rsidP="008D3C0D">
            <w:pPr>
              <w:rPr>
                <w:rFonts w:ascii="Times New Roman" w:hAnsi="Times New Roman" w:cs="Times New Roman"/>
                <w:sz w:val="20"/>
                <w:szCs w:val="20"/>
              </w:rPr>
            </w:pPr>
            <w:r w:rsidRPr="00612BDF">
              <w:rPr>
                <w:rFonts w:ascii="Times New Roman" w:hAnsi="Times New Roman" w:cs="Times New Roman"/>
                <w:sz w:val="20"/>
                <w:szCs w:val="20"/>
              </w:rPr>
              <w:t>- Media provides neutral</w:t>
            </w:r>
            <w:r w:rsidR="006E216E" w:rsidRPr="00612BDF">
              <w:rPr>
                <w:rFonts w:ascii="Times New Roman" w:hAnsi="Times New Roman" w:cs="Times New Roman"/>
                <w:sz w:val="20"/>
                <w:szCs w:val="20"/>
              </w:rPr>
              <w:t xml:space="preserve">, gender and conflict </w:t>
            </w:r>
            <w:r w:rsidR="003C4851" w:rsidRPr="00612BDF">
              <w:rPr>
                <w:rFonts w:ascii="Times New Roman" w:hAnsi="Times New Roman" w:cs="Times New Roman"/>
                <w:sz w:val="20"/>
                <w:szCs w:val="20"/>
              </w:rPr>
              <w:t>sensitive coverage</w:t>
            </w:r>
            <w:r w:rsidRPr="00612BDF">
              <w:rPr>
                <w:rFonts w:ascii="Times New Roman" w:hAnsi="Times New Roman" w:cs="Times New Roman"/>
                <w:sz w:val="20"/>
                <w:szCs w:val="20"/>
              </w:rPr>
              <w:t xml:space="preserve"> of the conflict and recovery measures;</w:t>
            </w:r>
          </w:p>
          <w:p w14:paraId="6C01E8C8" w14:textId="6DAD4558" w:rsidR="008D3C0D" w:rsidRPr="00612BDF" w:rsidRDefault="008D3C0D" w:rsidP="008D3C0D">
            <w:pPr>
              <w:rPr>
                <w:rFonts w:ascii="Times New Roman" w:hAnsi="Times New Roman" w:cs="Times New Roman"/>
                <w:sz w:val="20"/>
                <w:szCs w:val="20"/>
              </w:rPr>
            </w:pPr>
            <w:r w:rsidRPr="00612BDF">
              <w:rPr>
                <w:rFonts w:ascii="Times New Roman" w:hAnsi="Times New Roman" w:cs="Times New Roman"/>
                <w:sz w:val="20"/>
                <w:szCs w:val="20"/>
              </w:rPr>
              <w:t xml:space="preserve">- State, civil society and other actors coordinate their </w:t>
            </w:r>
            <w:r w:rsidR="003C4851" w:rsidRPr="00612BDF">
              <w:rPr>
                <w:rFonts w:ascii="Times New Roman" w:hAnsi="Times New Roman" w:cs="Times New Roman"/>
                <w:sz w:val="20"/>
                <w:szCs w:val="20"/>
              </w:rPr>
              <w:t>recovery efforts</w:t>
            </w:r>
            <w:r w:rsidRPr="00612BDF">
              <w:rPr>
                <w:rFonts w:ascii="Times New Roman" w:hAnsi="Times New Roman" w:cs="Times New Roman"/>
                <w:sz w:val="20"/>
                <w:szCs w:val="20"/>
              </w:rPr>
              <w:t>;</w:t>
            </w:r>
          </w:p>
          <w:p w14:paraId="204C3CE4" w14:textId="77777777" w:rsidR="008D3C0D" w:rsidRPr="00612BDF" w:rsidRDefault="008D3C0D" w:rsidP="008D3C0D">
            <w:pPr>
              <w:rPr>
                <w:rFonts w:ascii="Times New Roman" w:hAnsi="Times New Roman" w:cs="Times New Roman"/>
                <w:sz w:val="20"/>
                <w:szCs w:val="20"/>
              </w:rPr>
            </w:pPr>
          </w:p>
          <w:p w14:paraId="27C8B09A" w14:textId="77777777" w:rsidR="008D3C0D" w:rsidRPr="00612BDF" w:rsidRDefault="008D3C0D" w:rsidP="008D3C0D">
            <w:pPr>
              <w:rPr>
                <w:rFonts w:ascii="Times New Roman" w:hAnsi="Times New Roman" w:cs="Times New Roman"/>
                <w:b/>
                <w:sz w:val="20"/>
                <w:szCs w:val="20"/>
              </w:rPr>
            </w:pPr>
            <w:r w:rsidRPr="00612BDF">
              <w:rPr>
                <w:rFonts w:ascii="Times New Roman" w:hAnsi="Times New Roman" w:cs="Times New Roman"/>
                <w:b/>
                <w:sz w:val="20"/>
                <w:szCs w:val="20"/>
              </w:rPr>
              <w:t>Risks</w:t>
            </w:r>
          </w:p>
          <w:p w14:paraId="592BB925" w14:textId="77777777" w:rsidR="008D3C0D" w:rsidRPr="00612BDF" w:rsidRDefault="008D3C0D" w:rsidP="008D3C0D">
            <w:pPr>
              <w:rPr>
                <w:rFonts w:ascii="Times New Roman" w:hAnsi="Times New Roman" w:cs="Times New Roman"/>
                <w:sz w:val="20"/>
                <w:szCs w:val="20"/>
              </w:rPr>
            </w:pPr>
            <w:r w:rsidRPr="00612BDF">
              <w:rPr>
                <w:rFonts w:ascii="Times New Roman" w:hAnsi="Times New Roman" w:cs="Times New Roman"/>
                <w:sz w:val="20"/>
                <w:szCs w:val="20"/>
              </w:rPr>
              <w:t>- The conflict could escalate and expand, or become a “frozen” conflict;</w:t>
            </w:r>
          </w:p>
          <w:p w14:paraId="7D6A98EE" w14:textId="7B13CC1A" w:rsidR="008D3C0D" w:rsidRPr="00612BDF" w:rsidRDefault="008D3C0D" w:rsidP="008D3C0D">
            <w:pPr>
              <w:rPr>
                <w:rFonts w:ascii="Times New Roman" w:hAnsi="Times New Roman" w:cs="Times New Roman"/>
                <w:sz w:val="20"/>
                <w:szCs w:val="20"/>
              </w:rPr>
            </w:pPr>
            <w:r w:rsidRPr="00612BDF">
              <w:rPr>
                <w:rFonts w:ascii="Times New Roman" w:hAnsi="Times New Roman" w:cs="Times New Roman"/>
                <w:sz w:val="20"/>
                <w:szCs w:val="20"/>
              </w:rPr>
              <w:lastRenderedPageBreak/>
              <w:t xml:space="preserve">- Coordination mechanism on recovery on the national </w:t>
            </w:r>
            <w:r w:rsidR="003C4851" w:rsidRPr="00612BDF">
              <w:rPr>
                <w:rFonts w:ascii="Times New Roman" w:hAnsi="Times New Roman" w:cs="Times New Roman"/>
                <w:sz w:val="20"/>
                <w:szCs w:val="20"/>
              </w:rPr>
              <w:t>level will</w:t>
            </w:r>
            <w:r w:rsidRPr="00612BDF">
              <w:rPr>
                <w:rFonts w:ascii="Times New Roman" w:hAnsi="Times New Roman" w:cs="Times New Roman"/>
                <w:sz w:val="20"/>
                <w:szCs w:val="20"/>
              </w:rPr>
              <w:t xml:space="preserve"> not be established or </w:t>
            </w:r>
            <w:r w:rsidR="003C4851" w:rsidRPr="00612BDF">
              <w:rPr>
                <w:rFonts w:ascii="Times New Roman" w:hAnsi="Times New Roman" w:cs="Times New Roman"/>
                <w:sz w:val="20"/>
                <w:szCs w:val="20"/>
              </w:rPr>
              <w:t>will lack</w:t>
            </w:r>
            <w:r w:rsidRPr="00612BDF">
              <w:rPr>
                <w:rFonts w:ascii="Times New Roman" w:hAnsi="Times New Roman" w:cs="Times New Roman"/>
                <w:sz w:val="20"/>
                <w:szCs w:val="20"/>
              </w:rPr>
              <w:t xml:space="preserve"> capacity to provide </w:t>
            </w:r>
            <w:r w:rsidR="003C4851" w:rsidRPr="00612BDF">
              <w:rPr>
                <w:rFonts w:ascii="Times New Roman" w:hAnsi="Times New Roman" w:cs="Times New Roman"/>
                <w:sz w:val="20"/>
                <w:szCs w:val="20"/>
              </w:rPr>
              <w:t>for responsive</w:t>
            </w:r>
            <w:r w:rsidRPr="00612BDF">
              <w:rPr>
                <w:rFonts w:ascii="Times New Roman" w:hAnsi="Times New Roman" w:cs="Times New Roman"/>
                <w:sz w:val="20"/>
                <w:szCs w:val="20"/>
              </w:rPr>
              <w:t xml:space="preserve">, targeted, and effective implementation of recovery measures; </w:t>
            </w:r>
          </w:p>
          <w:p w14:paraId="7D79D027" w14:textId="77777777" w:rsidR="008D3C0D" w:rsidRPr="00612BDF" w:rsidRDefault="008D3C0D" w:rsidP="008D3C0D">
            <w:pPr>
              <w:pStyle w:val="Default"/>
              <w:rPr>
                <w:rFonts w:ascii="Times New Roman" w:hAnsi="Times New Roman" w:cs="Times New Roman"/>
                <w:color w:val="auto"/>
                <w:sz w:val="20"/>
                <w:szCs w:val="20"/>
              </w:rPr>
            </w:pPr>
            <w:r w:rsidRPr="00612BDF">
              <w:rPr>
                <w:rFonts w:ascii="Times New Roman" w:hAnsi="Times New Roman" w:cs="Times New Roman"/>
                <w:color w:val="auto"/>
                <w:sz w:val="20"/>
                <w:szCs w:val="20"/>
              </w:rPr>
              <w:t>-The level of political polarization of the society will not be decreased and will not allow achieving significant improvement in human security and social cohesion;</w:t>
            </w:r>
          </w:p>
          <w:p w14:paraId="45336560" w14:textId="0EAE1141" w:rsidR="008D3C0D" w:rsidRPr="00612BDF" w:rsidRDefault="008D3C0D" w:rsidP="008D3C0D">
            <w:pPr>
              <w:rPr>
                <w:rFonts w:ascii="Times New Roman" w:hAnsi="Times New Roman" w:cs="Times New Roman"/>
                <w:b/>
                <w:sz w:val="20"/>
                <w:szCs w:val="20"/>
              </w:rPr>
            </w:pPr>
            <w:r w:rsidRPr="00612BDF">
              <w:rPr>
                <w:rFonts w:ascii="Times New Roman" w:hAnsi="Times New Roman" w:cs="Times New Roman"/>
                <w:sz w:val="20"/>
                <w:szCs w:val="20"/>
              </w:rPr>
              <w:t xml:space="preserve">- Insufficient technical, financial and </w:t>
            </w:r>
            <w:r w:rsidR="003C4851" w:rsidRPr="00612BDF">
              <w:rPr>
                <w:rFonts w:ascii="Times New Roman" w:hAnsi="Times New Roman" w:cs="Times New Roman"/>
                <w:sz w:val="20"/>
                <w:szCs w:val="20"/>
              </w:rPr>
              <w:t>staffing capacity</w:t>
            </w:r>
            <w:r w:rsidRPr="00612BDF">
              <w:rPr>
                <w:rFonts w:ascii="Times New Roman" w:hAnsi="Times New Roman" w:cs="Times New Roman"/>
                <w:sz w:val="20"/>
                <w:szCs w:val="20"/>
              </w:rPr>
              <w:t xml:space="preserve"> of local governance institutions will not allow addressing human security and social </w:t>
            </w:r>
            <w:r w:rsidR="003C4851" w:rsidRPr="00612BDF">
              <w:rPr>
                <w:rFonts w:ascii="Times New Roman" w:hAnsi="Times New Roman" w:cs="Times New Roman"/>
                <w:sz w:val="20"/>
                <w:szCs w:val="20"/>
              </w:rPr>
              <w:t>cohesion in</w:t>
            </w:r>
            <w:r w:rsidRPr="00612BDF">
              <w:rPr>
                <w:rFonts w:ascii="Times New Roman" w:hAnsi="Times New Roman" w:cs="Times New Roman"/>
                <w:sz w:val="20"/>
                <w:szCs w:val="20"/>
              </w:rPr>
              <w:t xml:space="preserve"> a holistic and integrated manner</w:t>
            </w:r>
          </w:p>
          <w:p w14:paraId="1E22F6B6" w14:textId="77777777" w:rsidR="008D3C0D" w:rsidRPr="00612BDF" w:rsidRDefault="008D3C0D" w:rsidP="008D3C0D">
            <w:pPr>
              <w:rPr>
                <w:rFonts w:ascii="Times New Roman" w:eastAsia="Times New Roman" w:hAnsi="Times New Roman" w:cs="Times New Roman"/>
                <w:sz w:val="20"/>
                <w:szCs w:val="20"/>
              </w:rPr>
            </w:pPr>
          </w:p>
        </w:tc>
      </w:tr>
      <w:tr w:rsidR="00633F16" w:rsidRPr="00612BDF" w14:paraId="74D1BC10" w14:textId="77777777" w:rsidTr="00633F16">
        <w:trPr>
          <w:trHeight w:val="414"/>
        </w:trPr>
        <w:tc>
          <w:tcPr>
            <w:tcW w:w="12987" w:type="dxa"/>
            <w:gridSpan w:val="5"/>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DAEEF3"/>
            <w:vAlign w:val="center"/>
            <w:hideMark/>
          </w:tcPr>
          <w:p w14:paraId="6BD566B2" w14:textId="77777777" w:rsidR="008D3C0D" w:rsidRPr="00612BDF" w:rsidRDefault="008D3C0D" w:rsidP="008D3C0D">
            <w:pPr>
              <w:rPr>
                <w:rFonts w:ascii="Times New Roman" w:hAnsi="Times New Roman" w:cs="Times New Roman"/>
                <w:b/>
                <w:sz w:val="20"/>
                <w:szCs w:val="20"/>
              </w:rPr>
            </w:pPr>
            <w:r w:rsidRPr="00612BDF">
              <w:rPr>
                <w:rFonts w:ascii="Times New Roman" w:eastAsia="Times New Roman" w:hAnsi="Times New Roman" w:cs="Times New Roman"/>
                <w:b/>
                <w:bCs/>
                <w:sz w:val="20"/>
                <w:szCs w:val="20"/>
              </w:rPr>
              <w:lastRenderedPageBreak/>
              <w:t xml:space="preserve">Thematic Pillar 4: </w:t>
            </w:r>
            <w:r w:rsidRPr="00612BDF">
              <w:rPr>
                <w:rFonts w:ascii="Times New Roman" w:hAnsi="Times New Roman" w:cs="Times New Roman"/>
                <w:b/>
                <w:sz w:val="20"/>
                <w:szCs w:val="20"/>
              </w:rPr>
              <w:t>Sustainable economic growth, environment and employment</w:t>
            </w:r>
          </w:p>
        </w:tc>
      </w:tr>
      <w:tr w:rsidR="00633F16" w:rsidRPr="00612BDF" w14:paraId="581D5FF0" w14:textId="77777777" w:rsidTr="00633F16">
        <w:trPr>
          <w:trHeight w:val="414"/>
        </w:trPr>
        <w:tc>
          <w:tcPr>
            <w:tcW w:w="12987" w:type="dxa"/>
            <w:gridSpan w:val="5"/>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DAEEF3"/>
            <w:vAlign w:val="center"/>
          </w:tcPr>
          <w:p w14:paraId="2D28A654" w14:textId="77777777" w:rsidR="008D3C0D" w:rsidRPr="00612BDF" w:rsidRDefault="008D3C0D" w:rsidP="008D3C0D">
            <w:pPr>
              <w:spacing w:before="40" w:after="40"/>
              <w:rPr>
                <w:rFonts w:ascii="Times New Roman" w:hAnsi="Times New Roman" w:cs="Times New Roman"/>
                <w:sz w:val="20"/>
                <w:szCs w:val="20"/>
              </w:rPr>
            </w:pPr>
            <w:r w:rsidRPr="00612BDF">
              <w:rPr>
                <w:rFonts w:ascii="Times New Roman" w:hAnsi="Times New Roman" w:cs="Times New Roman"/>
                <w:b/>
                <w:sz w:val="20"/>
                <w:szCs w:val="20"/>
              </w:rPr>
              <w:t xml:space="preserve">National Development Goals: </w:t>
            </w:r>
          </w:p>
          <w:p w14:paraId="0B81A961" w14:textId="77777777" w:rsidR="008D3C0D" w:rsidRPr="00612BDF" w:rsidRDefault="008D3C0D" w:rsidP="008D3C0D">
            <w:pPr>
              <w:spacing w:before="40" w:after="40"/>
              <w:rPr>
                <w:rFonts w:ascii="Times New Roman" w:hAnsi="Times New Roman" w:cs="Times New Roman"/>
                <w:sz w:val="20"/>
                <w:szCs w:val="20"/>
              </w:rPr>
            </w:pPr>
          </w:p>
          <w:p w14:paraId="084B9EF2" w14:textId="701D054D" w:rsidR="008D3C0D" w:rsidRPr="00612BDF" w:rsidRDefault="008D3C0D" w:rsidP="008D3C0D">
            <w:pPr>
              <w:spacing w:before="40" w:after="40"/>
              <w:rPr>
                <w:rFonts w:ascii="Times New Roman" w:hAnsi="Times New Roman" w:cs="Times New Roman"/>
                <w:b/>
                <w:sz w:val="20"/>
                <w:szCs w:val="20"/>
              </w:rPr>
            </w:pPr>
            <w:r w:rsidRPr="00612BDF">
              <w:rPr>
                <w:rFonts w:ascii="Times New Roman" w:hAnsi="Times New Roman" w:cs="Times New Roman"/>
                <w:b/>
                <w:sz w:val="20"/>
                <w:szCs w:val="20"/>
              </w:rPr>
              <w:t xml:space="preserve">SDGs: </w:t>
            </w:r>
            <w:r w:rsidR="00A9453D" w:rsidRPr="00612BDF">
              <w:rPr>
                <w:rFonts w:ascii="Times New Roman" w:hAnsi="Times New Roman" w:cs="Times New Roman"/>
                <w:b/>
                <w:sz w:val="20"/>
                <w:szCs w:val="20"/>
              </w:rPr>
              <w:t xml:space="preserve">1, 3, 4, 5, 6, 7, 8, 9, 10, 11, 12, 13, 14, 15 </w:t>
            </w:r>
          </w:p>
        </w:tc>
      </w:tr>
      <w:tr w:rsidR="00A26AE0" w:rsidRPr="00612BDF" w14:paraId="17F49C10" w14:textId="77777777" w:rsidTr="0096628D">
        <w:trPr>
          <w:trHeight w:val="642"/>
        </w:trPr>
        <w:tc>
          <w:tcPr>
            <w:tcW w:w="2097" w:type="dxa"/>
            <w:vMerge w:val="restart"/>
            <w:tcBorders>
              <w:top w:val="single" w:sz="4" w:space="0" w:color="548DD4" w:themeColor="text2" w:themeTint="99"/>
              <w:left w:val="single" w:sz="4" w:space="0" w:color="auto"/>
              <w:right w:val="single" w:sz="4" w:space="0" w:color="auto"/>
            </w:tcBorders>
          </w:tcPr>
          <w:p w14:paraId="79CBC4AB" w14:textId="4DDBE6F7" w:rsidR="00A26AE0" w:rsidRPr="00612BDF" w:rsidRDefault="00A26AE0" w:rsidP="0012141E">
            <w:pPr>
              <w:rPr>
                <w:rFonts w:ascii="Times New Roman" w:eastAsia="Times New Roman" w:hAnsi="Times New Roman" w:cs="Times New Roman"/>
                <w:sz w:val="20"/>
                <w:szCs w:val="20"/>
              </w:rPr>
            </w:pPr>
            <w:r w:rsidRPr="00612BDF">
              <w:rPr>
                <w:rFonts w:ascii="Times New Roman" w:hAnsi="Times New Roman" w:cs="Times New Roman"/>
                <w:b/>
                <w:sz w:val="20"/>
                <w:szCs w:val="20"/>
              </w:rPr>
              <w:t>Outcome 4.1.</w:t>
            </w:r>
            <w:r w:rsidRPr="00612BDF">
              <w:rPr>
                <w:rFonts w:ascii="Times New Roman" w:hAnsi="Times New Roman" w:cs="Times New Roman"/>
                <w:sz w:val="20"/>
                <w:szCs w:val="20"/>
              </w:rPr>
              <w:t xml:space="preserve"> </w:t>
            </w:r>
            <w:r w:rsidRPr="00612BDF">
              <w:rPr>
                <w:rFonts w:ascii="Times New Roman" w:hAnsi="Times New Roman" w:cs="Times New Roman"/>
                <w:b/>
                <w:sz w:val="20"/>
                <w:szCs w:val="20"/>
              </w:rPr>
              <w:t xml:space="preserve">By 2022, all women and men, especially young people, equally benefit from an enabling </w:t>
            </w:r>
            <w:r w:rsidR="001B2EA5" w:rsidRPr="00612BDF">
              <w:rPr>
                <w:rFonts w:ascii="Times New Roman" w:hAnsi="Times New Roman" w:cs="Times New Roman"/>
                <w:b/>
                <w:sz w:val="20"/>
                <w:szCs w:val="20"/>
              </w:rPr>
              <w:t>environment that</w:t>
            </w:r>
            <w:r w:rsidR="0012141E" w:rsidRPr="00612BDF">
              <w:rPr>
                <w:rFonts w:ascii="Times New Roman" w:hAnsi="Times New Roman" w:cs="Times New Roman"/>
                <w:b/>
                <w:sz w:val="20"/>
                <w:szCs w:val="20"/>
              </w:rPr>
              <w:t xml:space="preserve"> includes </w:t>
            </w:r>
            <w:r w:rsidRPr="00612BDF">
              <w:rPr>
                <w:rFonts w:ascii="Times New Roman" w:hAnsi="Times New Roman" w:cs="Times New Roman"/>
                <w:b/>
                <w:sz w:val="20"/>
                <w:szCs w:val="20"/>
              </w:rPr>
              <w:t>labour market</w:t>
            </w:r>
            <w:r w:rsidR="0012141E" w:rsidRPr="00612BDF">
              <w:rPr>
                <w:rFonts w:ascii="Times New Roman" w:hAnsi="Times New Roman" w:cs="Times New Roman"/>
                <w:b/>
                <w:sz w:val="20"/>
                <w:szCs w:val="20"/>
              </w:rPr>
              <w:t xml:space="preserve">, </w:t>
            </w:r>
            <w:r w:rsidRPr="00612BDF">
              <w:rPr>
                <w:rFonts w:ascii="Times New Roman" w:hAnsi="Times New Roman" w:cs="Times New Roman"/>
                <w:b/>
                <w:sz w:val="20"/>
                <w:szCs w:val="20"/>
              </w:rPr>
              <w:t>access to decent jobs</w:t>
            </w:r>
            <w:r w:rsidR="0012141E" w:rsidRPr="00612BDF">
              <w:rPr>
                <w:rFonts w:ascii="Times New Roman" w:hAnsi="Times New Roman" w:cs="Times New Roman"/>
                <w:b/>
                <w:sz w:val="20"/>
                <w:szCs w:val="20"/>
              </w:rPr>
              <w:t xml:space="preserve"> and economic opportunities</w:t>
            </w:r>
          </w:p>
        </w:tc>
        <w:tc>
          <w:tcPr>
            <w:tcW w:w="3573" w:type="dxa"/>
            <w:tcBorders>
              <w:top w:val="single" w:sz="4" w:space="0" w:color="auto"/>
              <w:left w:val="single" w:sz="4" w:space="0" w:color="auto"/>
              <w:bottom w:val="single" w:sz="4" w:space="0" w:color="548DD4" w:themeColor="text2" w:themeTint="99"/>
              <w:right w:val="single" w:sz="4" w:space="0" w:color="auto"/>
            </w:tcBorders>
          </w:tcPr>
          <w:p w14:paraId="1944D586" w14:textId="3D13ACAC" w:rsidR="00A26AE0" w:rsidRPr="00612BDF" w:rsidRDefault="00A26AE0" w:rsidP="008D3C0D">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4.1.1. </w:t>
            </w:r>
            <w:r w:rsidR="001B2EA5" w:rsidRPr="00612BDF">
              <w:rPr>
                <w:rFonts w:ascii="Times New Roman" w:eastAsia="Times New Roman" w:hAnsi="Times New Roman" w:cs="Times New Roman"/>
                <w:sz w:val="20"/>
                <w:szCs w:val="20"/>
                <w:lang w:val="en-GB" w:eastAsia="uk-UA"/>
              </w:rPr>
              <w:t>S</w:t>
            </w:r>
            <w:r w:rsidRPr="00612BDF">
              <w:rPr>
                <w:rFonts w:ascii="Times New Roman" w:eastAsia="Times New Roman" w:hAnsi="Times New Roman" w:cs="Times New Roman"/>
                <w:sz w:val="20"/>
                <w:szCs w:val="20"/>
                <w:lang w:val="en-GB" w:eastAsia="uk-UA"/>
              </w:rPr>
              <w:t xml:space="preserve">hare of the added value (by cost of production) in small and medium enterprises, % of total added value (by cost of production) (8.5.2. (UA)) </w:t>
            </w:r>
          </w:p>
          <w:p w14:paraId="00C043D6" w14:textId="77777777" w:rsidR="00A26AE0" w:rsidRPr="00612BDF" w:rsidRDefault="00A26AE0" w:rsidP="008D3C0D">
            <w:pPr>
              <w:rPr>
                <w:rFonts w:ascii="Times New Roman" w:hAnsi="Times New Roman" w:cs="Times New Roman"/>
                <w:sz w:val="20"/>
                <w:szCs w:val="20"/>
              </w:rPr>
            </w:pPr>
          </w:p>
        </w:tc>
        <w:tc>
          <w:tcPr>
            <w:tcW w:w="3261" w:type="dxa"/>
            <w:tcBorders>
              <w:top w:val="single" w:sz="4" w:space="0" w:color="548DD4" w:themeColor="text2" w:themeTint="99"/>
              <w:left w:val="single" w:sz="4" w:space="0" w:color="auto"/>
              <w:bottom w:val="single" w:sz="4" w:space="0" w:color="auto"/>
              <w:right w:val="single" w:sz="4" w:space="0" w:color="auto"/>
            </w:tcBorders>
          </w:tcPr>
          <w:p w14:paraId="6AF70729" w14:textId="4D44299C" w:rsidR="00A26AE0" w:rsidRPr="00612BDF" w:rsidRDefault="00A26AE0" w:rsidP="00393E91">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Baseline (2015): 59% </w:t>
            </w:r>
          </w:p>
          <w:p w14:paraId="21DAA65C" w14:textId="7E356869" w:rsidR="00A26AE0" w:rsidRPr="00612BDF" w:rsidRDefault="00A26AE0" w:rsidP="00393E91">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Target (2020): 70% </w:t>
            </w:r>
          </w:p>
          <w:p w14:paraId="5C2CDD2E" w14:textId="77777777" w:rsidR="00A26AE0" w:rsidRPr="00612BDF" w:rsidRDefault="00A26AE0" w:rsidP="00393E91">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Source: State Statistics Service </w:t>
            </w:r>
          </w:p>
          <w:p w14:paraId="402E0BAC" w14:textId="19166F3E" w:rsidR="00A26AE0" w:rsidRPr="00612BDF" w:rsidRDefault="00A26AE0" w:rsidP="00393E91">
            <w:pPr>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Frequency: annual</w:t>
            </w:r>
          </w:p>
          <w:p w14:paraId="418296C8" w14:textId="77777777" w:rsidR="00A26AE0" w:rsidRPr="00612BDF" w:rsidRDefault="00A26AE0" w:rsidP="004B21BB">
            <w:pPr>
              <w:rPr>
                <w:rFonts w:ascii="Times New Roman" w:hAnsi="Times New Roman" w:cs="Times New Roman"/>
                <w:sz w:val="20"/>
                <w:szCs w:val="20"/>
              </w:rPr>
            </w:pPr>
            <w:r w:rsidRPr="00612BDF">
              <w:rPr>
                <w:rFonts w:ascii="Times New Roman" w:hAnsi="Times New Roman" w:cs="Times New Roman"/>
                <w:sz w:val="20"/>
                <w:szCs w:val="20"/>
              </w:rPr>
              <w:t>Responsible for monitoring: IOM, UNDP</w:t>
            </w:r>
          </w:p>
        </w:tc>
        <w:tc>
          <w:tcPr>
            <w:tcW w:w="2268" w:type="dxa"/>
            <w:vMerge w:val="restart"/>
            <w:tcBorders>
              <w:top w:val="single" w:sz="4" w:space="0" w:color="548DD4" w:themeColor="text2" w:themeTint="99"/>
              <w:left w:val="single" w:sz="4" w:space="0" w:color="auto"/>
              <w:right w:val="single" w:sz="4" w:space="0" w:color="auto"/>
            </w:tcBorders>
            <w:tcMar>
              <w:left w:w="115" w:type="dxa"/>
              <w:right w:w="43" w:type="dxa"/>
            </w:tcMar>
          </w:tcPr>
          <w:p w14:paraId="49DF5391" w14:textId="77777777" w:rsidR="00A26AE0" w:rsidRPr="00612BDF" w:rsidRDefault="00A26AE0" w:rsidP="008D3C0D">
            <w:pPr>
              <w:autoSpaceDE w:val="0"/>
              <w:autoSpaceDN w:val="0"/>
              <w:adjustRightInd w:val="0"/>
              <w:rPr>
                <w:rFonts w:ascii="Times New Roman" w:hAnsi="Times New Roman" w:cs="Times New Roman"/>
                <w:b/>
                <w:sz w:val="20"/>
                <w:szCs w:val="20"/>
              </w:rPr>
            </w:pPr>
            <w:r w:rsidRPr="00612BDF">
              <w:rPr>
                <w:rFonts w:ascii="Times New Roman" w:hAnsi="Times New Roman" w:cs="Times New Roman"/>
                <w:b/>
                <w:sz w:val="20"/>
                <w:szCs w:val="20"/>
              </w:rPr>
              <w:t xml:space="preserve">Government: </w:t>
            </w:r>
          </w:p>
          <w:p w14:paraId="1795C482" w14:textId="77777777" w:rsidR="00A26AE0" w:rsidRPr="00612BDF" w:rsidRDefault="00A26AE0" w:rsidP="008D3C0D">
            <w:pPr>
              <w:autoSpaceDE w:val="0"/>
              <w:autoSpaceDN w:val="0"/>
              <w:adjustRightInd w:val="0"/>
              <w:rPr>
                <w:rFonts w:ascii="Times New Roman" w:hAnsi="Times New Roman" w:cs="Times New Roman"/>
                <w:i/>
                <w:sz w:val="20"/>
                <w:szCs w:val="20"/>
              </w:rPr>
            </w:pPr>
          </w:p>
          <w:p w14:paraId="0EB9C344" w14:textId="1E506C48" w:rsidR="00A26AE0" w:rsidRPr="00612BDF" w:rsidRDefault="00A26AE0" w:rsidP="002448F3">
            <w:pPr>
              <w:rPr>
                <w:rFonts w:ascii="Times New Roman" w:eastAsia="Times New Roman" w:hAnsi="Times New Roman" w:cs="Times New Roman"/>
                <w:bCs/>
                <w:iCs/>
                <w:sz w:val="20"/>
                <w:szCs w:val="20"/>
                <w:shd w:val="clear" w:color="auto" w:fill="FFFFFF"/>
              </w:rPr>
            </w:pPr>
            <w:r w:rsidRPr="00612BDF">
              <w:rPr>
                <w:rFonts w:ascii="Times New Roman" w:eastAsia="Times New Roman" w:hAnsi="Times New Roman" w:cs="Times New Roman"/>
                <w:bCs/>
                <w:iCs/>
                <w:sz w:val="20"/>
                <w:szCs w:val="20"/>
                <w:shd w:val="clear" w:color="auto" w:fill="FFFFFF"/>
              </w:rPr>
              <w:t xml:space="preserve">Ministry of Finance </w:t>
            </w:r>
          </w:p>
          <w:p w14:paraId="67A0791B" w14:textId="77777777" w:rsidR="00A26AE0" w:rsidRPr="00612BDF" w:rsidRDefault="00A26AE0" w:rsidP="008D3C0D">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Ministry of Social Policy</w:t>
            </w:r>
          </w:p>
          <w:p w14:paraId="3CC39D93" w14:textId="5BA409DE" w:rsidR="00A26AE0" w:rsidRPr="00612BDF" w:rsidRDefault="00A26AE0" w:rsidP="002448F3">
            <w:pPr>
              <w:rPr>
                <w:rFonts w:ascii="Times New Roman" w:eastAsia="Times New Roman" w:hAnsi="Times New Roman" w:cs="Times New Roman"/>
                <w:bCs/>
                <w:iCs/>
                <w:sz w:val="20"/>
                <w:szCs w:val="20"/>
                <w:shd w:val="clear" w:color="auto" w:fill="FFFFFF"/>
              </w:rPr>
            </w:pPr>
            <w:r w:rsidRPr="00612BDF">
              <w:rPr>
                <w:rFonts w:ascii="Times New Roman" w:eastAsia="Times New Roman" w:hAnsi="Times New Roman" w:cs="Times New Roman"/>
                <w:bCs/>
                <w:iCs/>
                <w:sz w:val="20"/>
                <w:szCs w:val="20"/>
                <w:shd w:val="clear" w:color="auto" w:fill="FFFFFF"/>
              </w:rPr>
              <w:t>Ministry for Economic Development and Trade</w:t>
            </w:r>
          </w:p>
          <w:p w14:paraId="2DBA2C39" w14:textId="09E508A3" w:rsidR="00A26AE0" w:rsidRPr="00612BDF" w:rsidRDefault="00A26AE0" w:rsidP="008D3C0D">
            <w:pPr>
              <w:autoSpaceDE w:val="0"/>
              <w:autoSpaceDN w:val="0"/>
              <w:adjustRightInd w:val="0"/>
              <w:rPr>
                <w:rFonts w:ascii="Times New Roman" w:hAnsi="Times New Roman" w:cs="Times New Roman"/>
                <w:sz w:val="20"/>
                <w:szCs w:val="20"/>
              </w:rPr>
            </w:pPr>
            <w:r w:rsidRPr="00612BDF">
              <w:rPr>
                <w:rStyle w:val="Emphasis"/>
                <w:rFonts w:ascii="Times New Roman" w:hAnsi="Times New Roman" w:cs="Times New Roman"/>
                <w:bCs/>
                <w:i w:val="0"/>
                <w:sz w:val="20"/>
                <w:szCs w:val="20"/>
                <w:shd w:val="clear" w:color="auto" w:fill="FFFFFF"/>
              </w:rPr>
              <w:t>Ministry of Regional Development</w:t>
            </w:r>
            <w:r w:rsidRPr="00612BDF">
              <w:rPr>
                <w:rFonts w:ascii="Times New Roman" w:hAnsi="Times New Roman" w:cs="Times New Roman"/>
                <w:sz w:val="20"/>
                <w:szCs w:val="20"/>
                <w:shd w:val="clear" w:color="auto" w:fill="FFFFFF"/>
              </w:rPr>
              <w:t>, Construction and Communal Living</w:t>
            </w:r>
          </w:p>
          <w:p w14:paraId="717D515C" w14:textId="583DA5AB" w:rsidR="00A26AE0" w:rsidRPr="00612BDF" w:rsidRDefault="00A26AE0" w:rsidP="008D3C0D">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 xml:space="preserve">Ministry of Youth and Sports </w:t>
            </w:r>
          </w:p>
          <w:p w14:paraId="63AB6815" w14:textId="44FA028B" w:rsidR="00A26AE0" w:rsidRPr="00612BDF" w:rsidRDefault="00A26AE0" w:rsidP="008D3C0D">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 xml:space="preserve">Ministry of Ecology </w:t>
            </w:r>
          </w:p>
          <w:p w14:paraId="2B7DBA0E" w14:textId="41C4DE3F" w:rsidR="00A26AE0" w:rsidRPr="00612BDF" w:rsidRDefault="00A26AE0" w:rsidP="008D3C0D">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Ministry of Agrarian Policy and Food</w:t>
            </w:r>
          </w:p>
          <w:p w14:paraId="1252DE66" w14:textId="6FB2748B" w:rsidR="00A26AE0" w:rsidRPr="00612BDF" w:rsidRDefault="00A26AE0" w:rsidP="008D3C0D">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Ministry of Internal Affairs</w:t>
            </w:r>
          </w:p>
          <w:p w14:paraId="4DE975BE" w14:textId="3DB94435" w:rsidR="00A26AE0" w:rsidRPr="00612BDF" w:rsidRDefault="00A26AE0" w:rsidP="008D3C0D">
            <w:pPr>
              <w:autoSpaceDE w:val="0"/>
              <w:autoSpaceDN w:val="0"/>
              <w:adjustRightInd w:val="0"/>
              <w:rPr>
                <w:rFonts w:ascii="Times New Roman" w:hAnsi="Times New Roman" w:cs="Times New Roman"/>
                <w:iCs/>
                <w:sz w:val="20"/>
                <w:szCs w:val="20"/>
              </w:rPr>
            </w:pPr>
            <w:r w:rsidRPr="00612BDF">
              <w:rPr>
                <w:rFonts w:ascii="Times New Roman" w:hAnsi="Times New Roman" w:cs="Times New Roman"/>
                <w:iCs/>
                <w:sz w:val="20"/>
                <w:szCs w:val="20"/>
              </w:rPr>
              <w:lastRenderedPageBreak/>
              <w:t>Ministry of temporarily occupied territories and IDPs</w:t>
            </w:r>
          </w:p>
          <w:p w14:paraId="136F5A02" w14:textId="77777777" w:rsidR="00A26AE0" w:rsidRPr="00612BDF" w:rsidRDefault="00A26AE0" w:rsidP="007E15DB">
            <w:pPr>
              <w:autoSpaceDE w:val="0"/>
              <w:autoSpaceDN w:val="0"/>
              <w:adjustRightInd w:val="0"/>
              <w:rPr>
                <w:rFonts w:ascii="Times New Roman" w:eastAsia="Times New Roman" w:hAnsi="Times New Roman" w:cs="Times New Roman"/>
                <w:bCs/>
                <w:iCs/>
                <w:sz w:val="20"/>
                <w:szCs w:val="20"/>
              </w:rPr>
            </w:pPr>
            <w:r w:rsidRPr="00612BDF">
              <w:rPr>
                <w:rFonts w:ascii="Times New Roman" w:eastAsia="Times New Roman" w:hAnsi="Times New Roman" w:cs="Times New Roman"/>
                <w:bCs/>
                <w:iCs/>
                <w:sz w:val="20"/>
                <w:szCs w:val="20"/>
                <w:shd w:val="clear" w:color="auto" w:fill="FFFFFF"/>
              </w:rPr>
              <w:t>National Bank of Ukraine</w:t>
            </w:r>
          </w:p>
          <w:p w14:paraId="31DCCA2E" w14:textId="77777777" w:rsidR="00A26AE0" w:rsidRPr="00612BDF" w:rsidRDefault="00A26AE0" w:rsidP="007E15DB">
            <w:pPr>
              <w:autoSpaceDE w:val="0"/>
              <w:autoSpaceDN w:val="0"/>
              <w:adjustRightInd w:val="0"/>
              <w:rPr>
                <w:rFonts w:ascii="Times New Roman" w:eastAsia="Times New Roman" w:hAnsi="Times New Roman" w:cs="Times New Roman"/>
                <w:bCs/>
                <w:iCs/>
                <w:sz w:val="20"/>
                <w:szCs w:val="20"/>
                <w:shd w:val="clear" w:color="auto" w:fill="FFFFFF"/>
              </w:rPr>
            </w:pPr>
            <w:r w:rsidRPr="00612BDF">
              <w:rPr>
                <w:rFonts w:ascii="Times New Roman" w:eastAsia="Times New Roman" w:hAnsi="Times New Roman" w:cs="Times New Roman"/>
                <w:bCs/>
                <w:iCs/>
                <w:sz w:val="20"/>
                <w:szCs w:val="20"/>
                <w:shd w:val="clear" w:color="auto" w:fill="FFFFFF"/>
              </w:rPr>
              <w:t>State Employment Service</w:t>
            </w:r>
          </w:p>
          <w:p w14:paraId="7E451D2D" w14:textId="77777777" w:rsidR="00A26AE0" w:rsidRPr="00612BDF" w:rsidRDefault="00A26AE0" w:rsidP="008D3C0D">
            <w:pPr>
              <w:autoSpaceDE w:val="0"/>
              <w:autoSpaceDN w:val="0"/>
              <w:adjustRightInd w:val="0"/>
              <w:rPr>
                <w:rFonts w:ascii="Times New Roman" w:hAnsi="Times New Roman" w:cs="Times New Roman"/>
                <w:sz w:val="20"/>
                <w:szCs w:val="20"/>
                <w:shd w:val="clear" w:color="auto" w:fill="FFFFFF"/>
              </w:rPr>
            </w:pPr>
          </w:p>
          <w:p w14:paraId="3C7D38B7" w14:textId="77777777" w:rsidR="00A26AE0" w:rsidRPr="00612BDF" w:rsidRDefault="00A26AE0" w:rsidP="008D3C0D">
            <w:pPr>
              <w:autoSpaceDE w:val="0"/>
              <w:autoSpaceDN w:val="0"/>
              <w:adjustRightInd w:val="0"/>
              <w:rPr>
                <w:rFonts w:ascii="Times New Roman" w:hAnsi="Times New Roman" w:cs="Times New Roman"/>
                <w:sz w:val="20"/>
                <w:szCs w:val="20"/>
              </w:rPr>
            </w:pPr>
          </w:p>
          <w:p w14:paraId="2AF59794" w14:textId="77777777" w:rsidR="00A26AE0" w:rsidRPr="00612BDF" w:rsidRDefault="00A26AE0" w:rsidP="008D3C0D">
            <w:pPr>
              <w:autoSpaceDE w:val="0"/>
              <w:autoSpaceDN w:val="0"/>
              <w:adjustRightInd w:val="0"/>
              <w:rPr>
                <w:rFonts w:ascii="Times New Roman" w:hAnsi="Times New Roman" w:cs="Times New Roman"/>
                <w:b/>
                <w:sz w:val="20"/>
                <w:szCs w:val="20"/>
              </w:rPr>
            </w:pPr>
            <w:r w:rsidRPr="00612BDF">
              <w:rPr>
                <w:rFonts w:ascii="Times New Roman" w:hAnsi="Times New Roman" w:cs="Times New Roman"/>
                <w:b/>
                <w:sz w:val="20"/>
                <w:szCs w:val="20"/>
              </w:rPr>
              <w:t xml:space="preserve">Civil Society: </w:t>
            </w:r>
          </w:p>
          <w:p w14:paraId="2AC4CD1A" w14:textId="77D7BA57" w:rsidR="00A26AE0" w:rsidRPr="00612BDF" w:rsidRDefault="00A26AE0" w:rsidP="008D3C0D">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National Tripartite Council</w:t>
            </w:r>
          </w:p>
          <w:p w14:paraId="5AFD2B18" w14:textId="7CD39BD7" w:rsidR="00A26AE0" w:rsidRPr="00612BDF" w:rsidRDefault="00A26AE0" w:rsidP="008D3C0D">
            <w:pPr>
              <w:autoSpaceDE w:val="0"/>
              <w:autoSpaceDN w:val="0"/>
              <w:adjustRightInd w:val="0"/>
              <w:rPr>
                <w:rFonts w:ascii="Times New Roman" w:hAnsi="Times New Roman" w:cs="Times New Roman"/>
                <w:sz w:val="20"/>
                <w:szCs w:val="20"/>
              </w:rPr>
            </w:pPr>
            <w:r w:rsidRPr="00612BDF">
              <w:rPr>
                <w:rFonts w:ascii="Times New Roman" w:hAnsi="Times New Roman" w:cs="Times New Roman"/>
                <w:sz w:val="20"/>
                <w:szCs w:val="20"/>
              </w:rPr>
              <w:t>NGO “La Strada Ukraine”</w:t>
            </w:r>
          </w:p>
          <w:p w14:paraId="3D6B30F4" w14:textId="77777777" w:rsidR="00A26AE0" w:rsidRPr="00612BDF" w:rsidRDefault="00A26AE0" w:rsidP="001E2D25">
            <w:pPr>
              <w:autoSpaceDE w:val="0"/>
              <w:autoSpaceDN w:val="0"/>
              <w:adjustRightInd w:val="0"/>
              <w:rPr>
                <w:rFonts w:ascii="Times New Roman" w:eastAsia="Times New Roman" w:hAnsi="Times New Roman" w:cs="Times New Roman"/>
                <w:bCs/>
                <w:iCs/>
                <w:sz w:val="20"/>
                <w:szCs w:val="20"/>
                <w:shd w:val="clear" w:color="auto" w:fill="FFFFFF"/>
              </w:rPr>
            </w:pPr>
            <w:r w:rsidRPr="00612BDF">
              <w:rPr>
                <w:rFonts w:ascii="Times New Roman" w:eastAsia="Times New Roman" w:hAnsi="Times New Roman" w:cs="Times New Roman"/>
                <w:bCs/>
                <w:iCs/>
                <w:sz w:val="20"/>
                <w:szCs w:val="20"/>
                <w:shd w:val="clear" w:color="auto" w:fill="FFFFFF"/>
              </w:rPr>
              <w:t>Trade Unions and Employers Organizations</w:t>
            </w:r>
          </w:p>
          <w:p w14:paraId="41C0905A" w14:textId="625AB9AA" w:rsidR="00A26AE0" w:rsidRPr="00612BDF" w:rsidRDefault="00A26AE0" w:rsidP="00A442BB">
            <w:pPr>
              <w:autoSpaceDE w:val="0"/>
              <w:autoSpaceDN w:val="0"/>
              <w:adjustRightInd w:val="0"/>
              <w:contextualSpacing/>
              <w:rPr>
                <w:rFonts w:ascii="Times New Roman" w:hAnsi="Times New Roman" w:cs="Times New Roman"/>
                <w:sz w:val="20"/>
                <w:szCs w:val="20"/>
              </w:rPr>
            </w:pPr>
            <w:r w:rsidRPr="00612BDF">
              <w:rPr>
                <w:rFonts w:ascii="Times New Roman" w:hAnsi="Times New Roman" w:cs="Times New Roman"/>
                <w:sz w:val="20"/>
                <w:szCs w:val="20"/>
              </w:rPr>
              <w:t>Social partners</w:t>
            </w:r>
          </w:p>
        </w:tc>
        <w:tc>
          <w:tcPr>
            <w:tcW w:w="1788" w:type="dxa"/>
            <w:vMerge w:val="restart"/>
            <w:tcBorders>
              <w:top w:val="single" w:sz="4" w:space="0" w:color="548DD4" w:themeColor="text2" w:themeTint="99"/>
              <w:left w:val="single" w:sz="4" w:space="0" w:color="auto"/>
              <w:right w:val="single" w:sz="4" w:space="0" w:color="auto"/>
            </w:tcBorders>
          </w:tcPr>
          <w:p w14:paraId="22DB75BE" w14:textId="5AE1C8DE" w:rsidR="00A26AE0" w:rsidRPr="00612BDF" w:rsidRDefault="00A26AE0" w:rsidP="009E6D3A">
            <w:pPr>
              <w:rPr>
                <w:rFonts w:ascii="Times New Roman" w:hAnsi="Times New Roman" w:cs="Times New Roman"/>
                <w:sz w:val="20"/>
                <w:szCs w:val="20"/>
              </w:rPr>
            </w:pPr>
            <w:r w:rsidRPr="00612BDF">
              <w:rPr>
                <w:rFonts w:ascii="Times New Roman" w:hAnsi="Times New Roman" w:cs="Times New Roman"/>
                <w:sz w:val="20"/>
                <w:szCs w:val="20"/>
              </w:rPr>
              <w:lastRenderedPageBreak/>
              <w:t xml:space="preserve">FAO: </w:t>
            </w:r>
          </w:p>
          <w:p w14:paraId="2CECEDED" w14:textId="16618029" w:rsidR="00A26AE0" w:rsidRPr="00612BDF" w:rsidRDefault="00A26AE0" w:rsidP="009E6D3A">
            <w:pPr>
              <w:rPr>
                <w:rFonts w:ascii="Times New Roman" w:hAnsi="Times New Roman" w:cs="Times New Roman"/>
                <w:sz w:val="20"/>
                <w:szCs w:val="20"/>
              </w:rPr>
            </w:pPr>
            <w:r w:rsidRPr="00612BDF">
              <w:rPr>
                <w:rFonts w:ascii="Times New Roman" w:hAnsi="Times New Roman" w:cs="Times New Roman"/>
                <w:sz w:val="20"/>
                <w:szCs w:val="20"/>
              </w:rPr>
              <w:t xml:space="preserve">ILO: </w:t>
            </w:r>
          </w:p>
          <w:p w14:paraId="01446B05" w14:textId="1FE88793" w:rsidR="00A26AE0" w:rsidRPr="00612BDF" w:rsidRDefault="00A26AE0" w:rsidP="009E6D3A">
            <w:pPr>
              <w:rPr>
                <w:rFonts w:ascii="Times New Roman" w:hAnsi="Times New Roman" w:cs="Times New Roman"/>
                <w:sz w:val="20"/>
                <w:szCs w:val="20"/>
              </w:rPr>
            </w:pPr>
            <w:r w:rsidRPr="00612BDF">
              <w:rPr>
                <w:rFonts w:ascii="Times New Roman" w:hAnsi="Times New Roman" w:cs="Times New Roman"/>
                <w:sz w:val="20"/>
                <w:szCs w:val="20"/>
              </w:rPr>
              <w:t xml:space="preserve">IOM: </w:t>
            </w:r>
          </w:p>
          <w:p w14:paraId="08C02E28" w14:textId="3BF93B99" w:rsidR="00A26AE0" w:rsidRPr="00612BDF" w:rsidRDefault="00A26AE0" w:rsidP="009E6D3A">
            <w:pPr>
              <w:rPr>
                <w:rFonts w:ascii="Times New Roman" w:hAnsi="Times New Roman" w:cs="Times New Roman"/>
                <w:sz w:val="20"/>
                <w:szCs w:val="20"/>
              </w:rPr>
            </w:pPr>
            <w:r w:rsidRPr="00612BDF">
              <w:rPr>
                <w:rFonts w:ascii="Times New Roman" w:hAnsi="Times New Roman" w:cs="Times New Roman"/>
                <w:sz w:val="20"/>
                <w:szCs w:val="20"/>
              </w:rPr>
              <w:t xml:space="preserve">UNAIDS: </w:t>
            </w:r>
          </w:p>
          <w:p w14:paraId="1AF1DD57" w14:textId="59BFFCC8" w:rsidR="00A26AE0" w:rsidRPr="00612BDF" w:rsidRDefault="00A26AE0" w:rsidP="009E6D3A">
            <w:pPr>
              <w:rPr>
                <w:rFonts w:ascii="Times New Roman" w:hAnsi="Times New Roman" w:cs="Times New Roman"/>
                <w:sz w:val="20"/>
                <w:szCs w:val="20"/>
              </w:rPr>
            </w:pPr>
            <w:r w:rsidRPr="00612BDF">
              <w:rPr>
                <w:rFonts w:ascii="Times New Roman" w:hAnsi="Times New Roman" w:cs="Times New Roman"/>
                <w:sz w:val="20"/>
                <w:szCs w:val="20"/>
              </w:rPr>
              <w:t xml:space="preserve">UNDP: </w:t>
            </w:r>
          </w:p>
          <w:p w14:paraId="3A88D288" w14:textId="53825401" w:rsidR="00A26AE0" w:rsidRPr="00612BDF" w:rsidRDefault="00A26AE0" w:rsidP="009E6D3A">
            <w:pPr>
              <w:rPr>
                <w:rFonts w:ascii="Times New Roman" w:hAnsi="Times New Roman" w:cs="Times New Roman"/>
                <w:sz w:val="20"/>
                <w:szCs w:val="20"/>
              </w:rPr>
            </w:pPr>
            <w:r w:rsidRPr="00612BDF">
              <w:rPr>
                <w:rFonts w:ascii="Times New Roman" w:hAnsi="Times New Roman" w:cs="Times New Roman"/>
                <w:sz w:val="20"/>
                <w:szCs w:val="20"/>
              </w:rPr>
              <w:t>UNFPA:</w:t>
            </w:r>
          </w:p>
          <w:p w14:paraId="469BFFE6" w14:textId="23BC5408" w:rsidR="00A26AE0" w:rsidRPr="00612BDF" w:rsidRDefault="00A26AE0" w:rsidP="009E6D3A">
            <w:pPr>
              <w:rPr>
                <w:rFonts w:ascii="Times New Roman" w:hAnsi="Times New Roman" w:cs="Times New Roman"/>
                <w:sz w:val="20"/>
                <w:szCs w:val="20"/>
              </w:rPr>
            </w:pPr>
            <w:r w:rsidRPr="00612BDF">
              <w:rPr>
                <w:rFonts w:ascii="Times New Roman" w:hAnsi="Times New Roman" w:cs="Times New Roman"/>
                <w:sz w:val="20"/>
                <w:szCs w:val="20"/>
              </w:rPr>
              <w:t xml:space="preserve">UNICEF: </w:t>
            </w:r>
          </w:p>
          <w:p w14:paraId="751B5783" w14:textId="18422A84" w:rsidR="00A26AE0" w:rsidRPr="00612BDF" w:rsidRDefault="00A26AE0" w:rsidP="009E6D3A">
            <w:pPr>
              <w:rPr>
                <w:rFonts w:ascii="Times New Roman" w:hAnsi="Times New Roman" w:cs="Times New Roman"/>
                <w:sz w:val="20"/>
                <w:szCs w:val="20"/>
              </w:rPr>
            </w:pPr>
            <w:r w:rsidRPr="00612BDF">
              <w:rPr>
                <w:rFonts w:ascii="Times New Roman" w:hAnsi="Times New Roman" w:cs="Times New Roman"/>
                <w:sz w:val="20"/>
                <w:szCs w:val="20"/>
              </w:rPr>
              <w:t xml:space="preserve">UNODC: </w:t>
            </w:r>
          </w:p>
          <w:p w14:paraId="50433669" w14:textId="2CA9529E" w:rsidR="00A26AE0" w:rsidRPr="00612BDF" w:rsidRDefault="00A26AE0" w:rsidP="009E6D3A">
            <w:pPr>
              <w:rPr>
                <w:rFonts w:ascii="Times New Roman" w:hAnsi="Times New Roman" w:cs="Times New Roman"/>
                <w:sz w:val="20"/>
                <w:szCs w:val="20"/>
              </w:rPr>
            </w:pPr>
            <w:r w:rsidRPr="00612BDF">
              <w:rPr>
                <w:rFonts w:ascii="Times New Roman" w:hAnsi="Times New Roman" w:cs="Times New Roman"/>
                <w:sz w:val="20"/>
                <w:szCs w:val="20"/>
              </w:rPr>
              <w:t xml:space="preserve">UNOPS: </w:t>
            </w:r>
          </w:p>
          <w:p w14:paraId="0B1C073A" w14:textId="3EF1BFEA" w:rsidR="00A26AE0" w:rsidRPr="00612BDF" w:rsidRDefault="00A26AE0" w:rsidP="009E6D3A">
            <w:pPr>
              <w:rPr>
                <w:rFonts w:ascii="Times New Roman" w:hAnsi="Times New Roman" w:cs="Times New Roman"/>
                <w:sz w:val="20"/>
                <w:szCs w:val="20"/>
              </w:rPr>
            </w:pPr>
            <w:r w:rsidRPr="00612BDF">
              <w:rPr>
                <w:rFonts w:ascii="Times New Roman" w:hAnsi="Times New Roman" w:cs="Times New Roman"/>
                <w:sz w:val="20"/>
                <w:szCs w:val="20"/>
              </w:rPr>
              <w:t xml:space="preserve">UNV: </w:t>
            </w:r>
          </w:p>
          <w:p w14:paraId="026DCAC7" w14:textId="0B4A4068" w:rsidR="00A26AE0" w:rsidRPr="00612BDF" w:rsidRDefault="00A26AE0" w:rsidP="009E6D3A">
            <w:pPr>
              <w:rPr>
                <w:rFonts w:ascii="Times New Roman" w:hAnsi="Times New Roman" w:cs="Times New Roman"/>
                <w:sz w:val="20"/>
                <w:szCs w:val="20"/>
              </w:rPr>
            </w:pPr>
            <w:r w:rsidRPr="00612BDF">
              <w:rPr>
                <w:rFonts w:ascii="Times New Roman" w:hAnsi="Times New Roman" w:cs="Times New Roman"/>
                <w:sz w:val="20"/>
                <w:szCs w:val="20"/>
              </w:rPr>
              <w:t xml:space="preserve">UN WOMEN: </w:t>
            </w:r>
          </w:p>
          <w:p w14:paraId="435252EC" w14:textId="77777777" w:rsidR="00A26AE0" w:rsidRPr="00612BDF" w:rsidRDefault="00A26AE0" w:rsidP="009E6D3A">
            <w:pPr>
              <w:rPr>
                <w:rFonts w:ascii="Times New Roman" w:hAnsi="Times New Roman" w:cs="Times New Roman"/>
                <w:sz w:val="20"/>
                <w:szCs w:val="20"/>
              </w:rPr>
            </w:pPr>
            <w:r w:rsidRPr="00612BDF">
              <w:rPr>
                <w:rFonts w:ascii="Times New Roman" w:hAnsi="Times New Roman" w:cs="Times New Roman"/>
                <w:sz w:val="20"/>
                <w:szCs w:val="20"/>
              </w:rPr>
              <w:t>WFP:</w:t>
            </w:r>
          </w:p>
          <w:p w14:paraId="4B8009BA" w14:textId="77777777" w:rsidR="00A26AE0" w:rsidRPr="00612BDF" w:rsidRDefault="00A26AE0" w:rsidP="009E6D3A">
            <w:pPr>
              <w:rPr>
                <w:rFonts w:ascii="Times New Roman" w:hAnsi="Times New Roman" w:cs="Times New Roman"/>
                <w:sz w:val="20"/>
                <w:szCs w:val="20"/>
              </w:rPr>
            </w:pPr>
            <w:r w:rsidRPr="00612BDF">
              <w:rPr>
                <w:rFonts w:ascii="Times New Roman" w:hAnsi="Times New Roman" w:cs="Times New Roman"/>
                <w:sz w:val="20"/>
                <w:szCs w:val="20"/>
              </w:rPr>
              <w:t>Total:</w:t>
            </w:r>
          </w:p>
          <w:p w14:paraId="0A01FDBD" w14:textId="77777777" w:rsidR="00A26AE0" w:rsidRPr="00612BDF" w:rsidRDefault="00A26AE0" w:rsidP="00043009">
            <w:pPr>
              <w:rPr>
                <w:rFonts w:ascii="Times New Roman" w:hAnsi="Times New Roman" w:cs="Times New Roman"/>
                <w:sz w:val="20"/>
                <w:szCs w:val="20"/>
              </w:rPr>
            </w:pPr>
          </w:p>
          <w:p w14:paraId="096FF4FC" w14:textId="77777777" w:rsidR="00A26AE0" w:rsidRPr="00612BDF" w:rsidRDefault="00A26AE0" w:rsidP="00043009">
            <w:pPr>
              <w:rPr>
                <w:rFonts w:ascii="Times New Roman" w:hAnsi="Times New Roman" w:cs="Times New Roman"/>
                <w:sz w:val="20"/>
                <w:szCs w:val="20"/>
              </w:rPr>
            </w:pPr>
          </w:p>
          <w:p w14:paraId="2716194D" w14:textId="77777777" w:rsidR="00A26AE0" w:rsidRPr="00612BDF" w:rsidRDefault="00A26AE0" w:rsidP="00043009">
            <w:pPr>
              <w:rPr>
                <w:rFonts w:ascii="Times New Roman" w:hAnsi="Times New Roman" w:cs="Times New Roman"/>
                <w:sz w:val="20"/>
                <w:szCs w:val="20"/>
              </w:rPr>
            </w:pPr>
          </w:p>
          <w:p w14:paraId="15D569D4" w14:textId="77777777" w:rsidR="00A26AE0" w:rsidRPr="00612BDF" w:rsidRDefault="00A26AE0" w:rsidP="00043009">
            <w:pPr>
              <w:rPr>
                <w:rFonts w:ascii="Times New Roman" w:hAnsi="Times New Roman" w:cs="Times New Roman"/>
                <w:sz w:val="20"/>
                <w:szCs w:val="20"/>
              </w:rPr>
            </w:pPr>
          </w:p>
          <w:p w14:paraId="3749AF1A" w14:textId="77777777" w:rsidR="00A26AE0" w:rsidRPr="00612BDF" w:rsidRDefault="00A26AE0" w:rsidP="00043009">
            <w:pPr>
              <w:rPr>
                <w:rFonts w:ascii="Times New Roman" w:hAnsi="Times New Roman" w:cs="Times New Roman"/>
                <w:sz w:val="20"/>
                <w:szCs w:val="20"/>
              </w:rPr>
            </w:pPr>
          </w:p>
          <w:p w14:paraId="20CF3E0E" w14:textId="77777777" w:rsidR="00A26AE0" w:rsidRPr="00612BDF" w:rsidRDefault="00A26AE0" w:rsidP="00043009">
            <w:pPr>
              <w:rPr>
                <w:rFonts w:ascii="Times New Roman" w:hAnsi="Times New Roman" w:cs="Times New Roman"/>
                <w:sz w:val="20"/>
                <w:szCs w:val="20"/>
              </w:rPr>
            </w:pPr>
          </w:p>
          <w:p w14:paraId="498C6F1C" w14:textId="77777777" w:rsidR="00A26AE0" w:rsidRPr="00612BDF" w:rsidRDefault="00A26AE0" w:rsidP="00043009">
            <w:pPr>
              <w:rPr>
                <w:rFonts w:ascii="Times New Roman" w:hAnsi="Times New Roman" w:cs="Times New Roman"/>
                <w:sz w:val="20"/>
                <w:szCs w:val="20"/>
              </w:rPr>
            </w:pPr>
          </w:p>
          <w:p w14:paraId="2B8F5EB6" w14:textId="77777777" w:rsidR="00A26AE0" w:rsidRPr="00612BDF" w:rsidRDefault="00A26AE0" w:rsidP="00043009">
            <w:pPr>
              <w:rPr>
                <w:rFonts w:ascii="Times New Roman" w:hAnsi="Times New Roman" w:cs="Times New Roman"/>
                <w:sz w:val="20"/>
                <w:szCs w:val="20"/>
              </w:rPr>
            </w:pPr>
          </w:p>
          <w:p w14:paraId="36314848" w14:textId="77777777" w:rsidR="00A26AE0" w:rsidRPr="00612BDF" w:rsidRDefault="00A26AE0" w:rsidP="00043009">
            <w:pPr>
              <w:rPr>
                <w:rFonts w:ascii="Times New Roman" w:hAnsi="Times New Roman" w:cs="Times New Roman"/>
                <w:sz w:val="20"/>
                <w:szCs w:val="20"/>
              </w:rPr>
            </w:pPr>
          </w:p>
          <w:p w14:paraId="136EAD22" w14:textId="3F3680BE" w:rsidR="00A26AE0" w:rsidRPr="00612BDF" w:rsidRDefault="00A26AE0" w:rsidP="00043009">
            <w:pPr>
              <w:rPr>
                <w:rFonts w:ascii="Times New Roman" w:hAnsi="Times New Roman" w:cs="Times New Roman"/>
                <w:sz w:val="20"/>
                <w:szCs w:val="20"/>
              </w:rPr>
            </w:pPr>
          </w:p>
        </w:tc>
      </w:tr>
      <w:tr w:rsidR="00A26AE0" w:rsidRPr="00612BDF" w14:paraId="5866C1FA" w14:textId="77777777" w:rsidTr="00633F16">
        <w:trPr>
          <w:trHeight w:val="642"/>
        </w:trPr>
        <w:tc>
          <w:tcPr>
            <w:tcW w:w="2097" w:type="dxa"/>
            <w:vMerge/>
            <w:tcBorders>
              <w:left w:val="single" w:sz="4" w:space="0" w:color="auto"/>
              <w:right w:val="single" w:sz="4" w:space="0" w:color="548DD4" w:themeColor="text2" w:themeTint="99"/>
            </w:tcBorders>
          </w:tcPr>
          <w:p w14:paraId="1E13D9D2" w14:textId="5A3F4F76" w:rsidR="00A26AE0" w:rsidRPr="00612BDF" w:rsidRDefault="00A26AE0" w:rsidP="008D3C0D">
            <w:pPr>
              <w:rPr>
                <w:rFonts w:ascii="Times New Roman" w:hAnsi="Times New Roman" w:cs="Times New Roman"/>
                <w:b/>
                <w:sz w:val="20"/>
                <w:szCs w:val="20"/>
              </w:rPr>
            </w:pPr>
          </w:p>
        </w:tc>
        <w:tc>
          <w:tcPr>
            <w:tcW w:w="3573" w:type="dxa"/>
          </w:tcPr>
          <w:p w14:paraId="7A98161E" w14:textId="5F826C95" w:rsidR="00A26AE0" w:rsidRPr="00612BDF" w:rsidRDefault="001B2EA5" w:rsidP="009E6D3A">
            <w:pPr>
              <w:spacing w:before="240" w:line="256" w:lineRule="auto"/>
              <w:contextualSpacing/>
              <w:rPr>
                <w:rFonts w:ascii="Times New Roman" w:hAnsi="Times New Roman" w:cs="Times New Roman"/>
                <w:sz w:val="20"/>
                <w:szCs w:val="20"/>
              </w:rPr>
            </w:pPr>
            <w:r w:rsidRPr="00612BDF">
              <w:rPr>
                <w:rFonts w:ascii="Times New Roman" w:eastAsia="Times New Roman" w:hAnsi="Times New Roman" w:cs="Times New Roman"/>
                <w:sz w:val="20"/>
                <w:szCs w:val="20"/>
                <w:lang w:val="en-GB" w:eastAsia="uk-UA"/>
              </w:rPr>
              <w:t xml:space="preserve">4.1.2. Ranking </w:t>
            </w:r>
            <w:r w:rsidR="00A26AE0" w:rsidRPr="00612BDF">
              <w:rPr>
                <w:rFonts w:ascii="Times New Roman" w:eastAsia="Times New Roman" w:hAnsi="Times New Roman" w:cs="Times New Roman"/>
                <w:sz w:val="20"/>
                <w:szCs w:val="20"/>
                <w:lang w:val="en-GB" w:eastAsia="uk-UA"/>
              </w:rPr>
              <w:t>in Ease of Doing Business Index (8.5.5 (UA))</w:t>
            </w:r>
          </w:p>
          <w:p w14:paraId="37956C05" w14:textId="77777777" w:rsidR="00A26AE0" w:rsidRPr="00612BDF" w:rsidRDefault="00A26AE0" w:rsidP="008D3C0D">
            <w:pPr>
              <w:spacing w:line="256" w:lineRule="auto"/>
              <w:contextualSpacing/>
              <w:rPr>
                <w:rFonts w:ascii="Times New Roman" w:eastAsia="Arial Unicode MS" w:hAnsi="Times New Roman" w:cs="Times New Roman"/>
                <w:b/>
                <w:sz w:val="20"/>
                <w:szCs w:val="20"/>
              </w:rPr>
            </w:pPr>
          </w:p>
        </w:tc>
        <w:tc>
          <w:tcPr>
            <w:tcW w:w="3261" w:type="dxa"/>
            <w:tcBorders>
              <w:top w:val="single" w:sz="4" w:space="0" w:color="auto"/>
              <w:left w:val="single" w:sz="4" w:space="0" w:color="548DD4" w:themeColor="text2" w:themeTint="99"/>
              <w:bottom w:val="single" w:sz="4" w:space="0" w:color="auto"/>
              <w:right w:val="single" w:sz="4" w:space="0" w:color="auto"/>
            </w:tcBorders>
          </w:tcPr>
          <w:p w14:paraId="7A5DBDAD" w14:textId="7BA79BDE" w:rsidR="00A26AE0" w:rsidRPr="00612BDF" w:rsidRDefault="00A26AE0" w:rsidP="00393E91">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Baseline (2016): 80 </w:t>
            </w:r>
          </w:p>
          <w:p w14:paraId="79428916" w14:textId="534D2FDD" w:rsidR="00A26AE0" w:rsidRPr="00612BDF" w:rsidRDefault="00A26AE0" w:rsidP="00393E91">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Target (2020): 30 </w:t>
            </w:r>
          </w:p>
          <w:p w14:paraId="0891F8EC" w14:textId="3BE20CED" w:rsidR="00A26AE0" w:rsidRPr="00612BDF" w:rsidRDefault="00A26AE0" w:rsidP="00393E91">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Source: World Bank Ease of Doing Business Index</w:t>
            </w:r>
          </w:p>
          <w:p w14:paraId="630726D0" w14:textId="426DFDC4" w:rsidR="00A26AE0" w:rsidRPr="00612BDF" w:rsidRDefault="00A26AE0" w:rsidP="00393E91">
            <w:pPr>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Frequency: annual</w:t>
            </w:r>
          </w:p>
          <w:p w14:paraId="2468D26E" w14:textId="77777777" w:rsidR="00A26AE0" w:rsidRPr="00612BDF" w:rsidRDefault="00A26AE0" w:rsidP="00393E91">
            <w:pPr>
              <w:rPr>
                <w:rFonts w:ascii="Times New Roman" w:hAnsi="Times New Roman" w:cs="Times New Roman"/>
                <w:sz w:val="20"/>
                <w:szCs w:val="20"/>
              </w:rPr>
            </w:pPr>
            <w:r w:rsidRPr="00612BDF">
              <w:rPr>
                <w:rFonts w:ascii="Times New Roman" w:hAnsi="Times New Roman" w:cs="Times New Roman"/>
                <w:sz w:val="20"/>
                <w:szCs w:val="20"/>
              </w:rPr>
              <w:t xml:space="preserve">Responsible for monitoring: ILO, UNDP </w:t>
            </w:r>
          </w:p>
        </w:tc>
        <w:tc>
          <w:tcPr>
            <w:tcW w:w="2268" w:type="dxa"/>
            <w:vMerge/>
            <w:tcBorders>
              <w:left w:val="single" w:sz="4" w:space="0" w:color="auto"/>
              <w:right w:val="single" w:sz="4" w:space="0" w:color="auto"/>
            </w:tcBorders>
            <w:tcMar>
              <w:left w:w="115" w:type="dxa"/>
              <w:right w:w="43" w:type="dxa"/>
            </w:tcMar>
          </w:tcPr>
          <w:p w14:paraId="645D89C5" w14:textId="77777777" w:rsidR="00A26AE0" w:rsidRPr="00612BDF" w:rsidRDefault="00A26AE0" w:rsidP="008D3C0D">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737B332A" w14:textId="77777777" w:rsidR="00A26AE0" w:rsidRPr="00612BDF" w:rsidRDefault="00A26AE0" w:rsidP="00043009">
            <w:pPr>
              <w:rPr>
                <w:rFonts w:ascii="Times New Roman" w:hAnsi="Times New Roman" w:cs="Times New Roman"/>
                <w:sz w:val="20"/>
                <w:szCs w:val="20"/>
              </w:rPr>
            </w:pPr>
          </w:p>
        </w:tc>
      </w:tr>
      <w:tr w:rsidR="00A26AE0" w:rsidRPr="00612BDF" w14:paraId="54886384" w14:textId="77777777" w:rsidTr="00633F16">
        <w:trPr>
          <w:trHeight w:val="642"/>
        </w:trPr>
        <w:tc>
          <w:tcPr>
            <w:tcW w:w="2097" w:type="dxa"/>
            <w:vMerge/>
            <w:tcBorders>
              <w:left w:val="single" w:sz="4" w:space="0" w:color="auto"/>
              <w:right w:val="single" w:sz="4" w:space="0" w:color="548DD4" w:themeColor="text2" w:themeTint="99"/>
            </w:tcBorders>
          </w:tcPr>
          <w:p w14:paraId="792C6710" w14:textId="4FCFCB52" w:rsidR="00A26AE0" w:rsidRPr="00612BDF" w:rsidRDefault="00A26AE0" w:rsidP="008D3C0D">
            <w:pPr>
              <w:rPr>
                <w:rFonts w:ascii="Times New Roman" w:hAnsi="Times New Roman" w:cs="Times New Roman"/>
                <w:b/>
                <w:sz w:val="20"/>
                <w:szCs w:val="20"/>
              </w:rPr>
            </w:pPr>
          </w:p>
        </w:tc>
        <w:tc>
          <w:tcPr>
            <w:tcW w:w="3573" w:type="dxa"/>
          </w:tcPr>
          <w:p w14:paraId="377AC973" w14:textId="662AF7F7" w:rsidR="00A26AE0" w:rsidRPr="00612BDF" w:rsidRDefault="00A26AE0" w:rsidP="008D3C0D">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4.1.3. Wage gap between men and women (5.5.1. (UA))</w:t>
            </w:r>
          </w:p>
          <w:p w14:paraId="7C8F0555" w14:textId="77777777" w:rsidR="00A26AE0" w:rsidRPr="00612BDF" w:rsidRDefault="00A26AE0" w:rsidP="008D3C0D">
            <w:pPr>
              <w:spacing w:line="256" w:lineRule="auto"/>
              <w:contextualSpacing/>
              <w:rPr>
                <w:rFonts w:ascii="Times New Roman" w:eastAsia="Times New Roman" w:hAnsi="Times New Roman" w:cs="Times New Roman"/>
                <w:sz w:val="20"/>
                <w:szCs w:val="20"/>
                <w:lang w:val="en-GB" w:eastAsia="uk-UA"/>
              </w:rPr>
            </w:pPr>
          </w:p>
        </w:tc>
        <w:tc>
          <w:tcPr>
            <w:tcW w:w="3261" w:type="dxa"/>
            <w:tcBorders>
              <w:top w:val="single" w:sz="4" w:space="0" w:color="auto"/>
              <w:left w:val="single" w:sz="4" w:space="0" w:color="548DD4" w:themeColor="text2" w:themeTint="99"/>
              <w:bottom w:val="single" w:sz="4" w:space="0" w:color="auto"/>
              <w:right w:val="single" w:sz="4" w:space="0" w:color="auto"/>
            </w:tcBorders>
          </w:tcPr>
          <w:p w14:paraId="15CC95CD" w14:textId="25C7484D" w:rsidR="00A26AE0" w:rsidRPr="00612BDF" w:rsidRDefault="00A26AE0" w:rsidP="00393E91">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Baseline (2015): 1.34 </w:t>
            </w:r>
          </w:p>
          <w:p w14:paraId="649BA021" w14:textId="07043E77" w:rsidR="00A26AE0" w:rsidRPr="00612BDF" w:rsidRDefault="00A26AE0" w:rsidP="00393E91">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Target (2020): 1.25 </w:t>
            </w:r>
          </w:p>
          <w:p w14:paraId="415AF6D8" w14:textId="77777777" w:rsidR="00A26AE0" w:rsidRPr="00612BDF" w:rsidRDefault="00A26AE0" w:rsidP="00393E91">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Source: State Statistics Service </w:t>
            </w:r>
          </w:p>
          <w:p w14:paraId="59BC82AD" w14:textId="785C3BAB" w:rsidR="00A26AE0" w:rsidRPr="00612BDF" w:rsidRDefault="00A26AE0" w:rsidP="00393E91">
            <w:pPr>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Frequency: quarterly</w:t>
            </w:r>
          </w:p>
          <w:p w14:paraId="2FEE0841" w14:textId="688D2F5B" w:rsidR="00A26AE0" w:rsidRPr="00612BDF" w:rsidRDefault="00A26AE0" w:rsidP="00393E91">
            <w:pPr>
              <w:rPr>
                <w:rFonts w:ascii="Times New Roman" w:hAnsi="Times New Roman" w:cs="Times New Roman"/>
                <w:sz w:val="20"/>
                <w:szCs w:val="20"/>
              </w:rPr>
            </w:pPr>
            <w:r w:rsidRPr="00612BDF">
              <w:rPr>
                <w:rFonts w:ascii="Times New Roman" w:hAnsi="Times New Roman" w:cs="Times New Roman"/>
                <w:sz w:val="20"/>
                <w:szCs w:val="20"/>
              </w:rPr>
              <w:t>Responsible for monitoring: ILO, UNDP, UN Women</w:t>
            </w:r>
          </w:p>
        </w:tc>
        <w:tc>
          <w:tcPr>
            <w:tcW w:w="2268" w:type="dxa"/>
            <w:vMerge/>
            <w:tcBorders>
              <w:left w:val="single" w:sz="4" w:space="0" w:color="auto"/>
              <w:right w:val="single" w:sz="4" w:space="0" w:color="auto"/>
            </w:tcBorders>
            <w:tcMar>
              <w:left w:w="115" w:type="dxa"/>
              <w:right w:w="43" w:type="dxa"/>
            </w:tcMar>
          </w:tcPr>
          <w:p w14:paraId="59BF848C" w14:textId="77777777" w:rsidR="00A26AE0" w:rsidRPr="00612BDF" w:rsidRDefault="00A26AE0" w:rsidP="008D3C0D">
            <w:pPr>
              <w:autoSpaceDE w:val="0"/>
              <w:autoSpaceDN w:val="0"/>
              <w:adjustRightInd w:val="0"/>
              <w:rPr>
                <w:rFonts w:ascii="Times New Roman" w:hAnsi="Times New Roman" w:cs="Times New Roman"/>
                <w:b/>
                <w:i/>
                <w:sz w:val="20"/>
                <w:szCs w:val="20"/>
              </w:rPr>
            </w:pPr>
          </w:p>
        </w:tc>
        <w:tc>
          <w:tcPr>
            <w:tcW w:w="1788" w:type="dxa"/>
            <w:vMerge/>
            <w:tcBorders>
              <w:left w:val="single" w:sz="4" w:space="0" w:color="auto"/>
              <w:right w:val="single" w:sz="4" w:space="0" w:color="auto"/>
            </w:tcBorders>
          </w:tcPr>
          <w:p w14:paraId="234CCE05" w14:textId="77777777" w:rsidR="00A26AE0" w:rsidRPr="00612BDF" w:rsidRDefault="00A26AE0" w:rsidP="00043009">
            <w:pPr>
              <w:rPr>
                <w:rFonts w:ascii="Times New Roman" w:hAnsi="Times New Roman" w:cs="Times New Roman"/>
                <w:sz w:val="20"/>
                <w:szCs w:val="20"/>
              </w:rPr>
            </w:pPr>
          </w:p>
        </w:tc>
      </w:tr>
      <w:tr w:rsidR="00A26AE0" w:rsidRPr="00612BDF" w14:paraId="1F1BF93D" w14:textId="77777777" w:rsidTr="00633F16">
        <w:trPr>
          <w:trHeight w:val="1251"/>
        </w:trPr>
        <w:tc>
          <w:tcPr>
            <w:tcW w:w="2097" w:type="dxa"/>
            <w:vMerge/>
            <w:tcBorders>
              <w:left w:val="single" w:sz="4" w:space="0" w:color="auto"/>
              <w:right w:val="single" w:sz="4" w:space="0" w:color="auto"/>
            </w:tcBorders>
          </w:tcPr>
          <w:p w14:paraId="0F5EA6A8" w14:textId="2962FE00" w:rsidR="00A26AE0" w:rsidRPr="00612BDF" w:rsidRDefault="00A26AE0" w:rsidP="008D3C0D">
            <w:pPr>
              <w:rPr>
                <w:rFonts w:ascii="Times New Roman" w:hAnsi="Times New Roman" w:cs="Times New Roman"/>
                <w:sz w:val="20"/>
                <w:szCs w:val="20"/>
              </w:rPr>
            </w:pPr>
          </w:p>
        </w:tc>
        <w:tc>
          <w:tcPr>
            <w:tcW w:w="3573" w:type="dxa"/>
            <w:tcBorders>
              <w:top w:val="single" w:sz="4" w:space="0" w:color="548DD4" w:themeColor="text2" w:themeTint="99"/>
              <w:left w:val="single" w:sz="4" w:space="0" w:color="auto"/>
              <w:bottom w:val="single" w:sz="4" w:space="0" w:color="548DD4" w:themeColor="text2" w:themeTint="99"/>
              <w:right w:val="single" w:sz="4" w:space="0" w:color="auto"/>
            </w:tcBorders>
          </w:tcPr>
          <w:p w14:paraId="3D2C3D7E" w14:textId="08B19B98" w:rsidR="00A26AE0" w:rsidRPr="00612BDF" w:rsidRDefault="00A26AE0" w:rsidP="008D3C0D">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4.1.4. Proportion of youth (aged 15-24 years) not in education, employment or training (8.6.1 (G))</w:t>
            </w:r>
          </w:p>
          <w:p w14:paraId="653FE908" w14:textId="77777777" w:rsidR="00A26AE0" w:rsidRPr="00612BDF" w:rsidRDefault="00A26AE0" w:rsidP="008D3C0D">
            <w:pP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5FDBC513" w14:textId="584CCE15" w:rsidR="00A26AE0" w:rsidRPr="00612BDF" w:rsidRDefault="00A26AE0" w:rsidP="00393E91">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Baseline (2015): 17.7% </w:t>
            </w:r>
          </w:p>
          <w:p w14:paraId="0D245CB2" w14:textId="6B720382" w:rsidR="00A26AE0" w:rsidRPr="00612BDF" w:rsidRDefault="00A26AE0" w:rsidP="00393E91">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Target (2020): 17.0% </w:t>
            </w:r>
          </w:p>
          <w:p w14:paraId="4704D6A1" w14:textId="77777777" w:rsidR="00A26AE0" w:rsidRPr="00612BDF" w:rsidRDefault="00A26AE0" w:rsidP="00393E91">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Source: State Statistics Services </w:t>
            </w:r>
          </w:p>
          <w:p w14:paraId="1FAAC0A6" w14:textId="4DC47820" w:rsidR="00A26AE0" w:rsidRPr="00612BDF" w:rsidRDefault="00A26AE0" w:rsidP="00393E91">
            <w:pPr>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Frequency: annual</w:t>
            </w:r>
          </w:p>
          <w:p w14:paraId="74AD51D4" w14:textId="77777777" w:rsidR="00A26AE0" w:rsidRPr="00612BDF" w:rsidRDefault="00A26AE0" w:rsidP="00393E91">
            <w:pPr>
              <w:rPr>
                <w:rFonts w:ascii="Times New Roman" w:hAnsi="Times New Roman" w:cs="Times New Roman"/>
                <w:sz w:val="20"/>
                <w:szCs w:val="20"/>
              </w:rPr>
            </w:pPr>
            <w:r w:rsidRPr="00612BDF">
              <w:rPr>
                <w:rFonts w:ascii="Times New Roman" w:hAnsi="Times New Roman" w:cs="Times New Roman"/>
                <w:sz w:val="20"/>
                <w:szCs w:val="20"/>
              </w:rPr>
              <w:t>Responsible for monitoring: UNDP, UNFPA, UNICEF, ILO</w:t>
            </w:r>
          </w:p>
        </w:tc>
        <w:tc>
          <w:tcPr>
            <w:tcW w:w="2268" w:type="dxa"/>
            <w:vMerge/>
            <w:tcBorders>
              <w:left w:val="single" w:sz="4" w:space="0" w:color="auto"/>
              <w:right w:val="single" w:sz="4" w:space="0" w:color="auto"/>
            </w:tcBorders>
            <w:tcMar>
              <w:left w:w="115" w:type="dxa"/>
              <w:right w:w="43" w:type="dxa"/>
            </w:tcMar>
          </w:tcPr>
          <w:p w14:paraId="382934B1" w14:textId="77777777" w:rsidR="00A26AE0" w:rsidRPr="00612BDF" w:rsidRDefault="00A26AE0" w:rsidP="008D3C0D">
            <w:pPr>
              <w:autoSpaceDE w:val="0"/>
              <w:autoSpaceDN w:val="0"/>
              <w:adjustRightInd w:val="0"/>
              <w:contextualSpacing/>
              <w:rPr>
                <w:rFonts w:ascii="Times New Roman" w:eastAsia="Times New Roman" w:hAnsi="Times New Roman" w:cs="Times New Roman"/>
                <w:sz w:val="20"/>
                <w:szCs w:val="20"/>
              </w:rPr>
            </w:pPr>
          </w:p>
        </w:tc>
        <w:tc>
          <w:tcPr>
            <w:tcW w:w="1788" w:type="dxa"/>
            <w:vMerge/>
            <w:tcBorders>
              <w:left w:val="single" w:sz="4" w:space="0" w:color="auto"/>
              <w:right w:val="single" w:sz="4" w:space="0" w:color="auto"/>
            </w:tcBorders>
          </w:tcPr>
          <w:p w14:paraId="1FD73BC0" w14:textId="77777777" w:rsidR="00A26AE0" w:rsidRPr="00612BDF" w:rsidRDefault="00A26AE0" w:rsidP="00043009">
            <w:pPr>
              <w:rPr>
                <w:rFonts w:ascii="Times New Roman" w:hAnsi="Times New Roman" w:cs="Times New Roman"/>
                <w:sz w:val="20"/>
                <w:szCs w:val="20"/>
              </w:rPr>
            </w:pPr>
          </w:p>
        </w:tc>
      </w:tr>
      <w:tr w:rsidR="00A26AE0" w:rsidRPr="00612BDF" w14:paraId="7883B29A" w14:textId="77777777" w:rsidTr="00633F16">
        <w:trPr>
          <w:trHeight w:val="1251"/>
        </w:trPr>
        <w:tc>
          <w:tcPr>
            <w:tcW w:w="2097" w:type="dxa"/>
            <w:vMerge/>
            <w:tcBorders>
              <w:left w:val="single" w:sz="4" w:space="0" w:color="auto"/>
              <w:right w:val="single" w:sz="4" w:space="0" w:color="auto"/>
            </w:tcBorders>
          </w:tcPr>
          <w:p w14:paraId="0F354D63" w14:textId="77777777" w:rsidR="00A26AE0" w:rsidRPr="00612BDF" w:rsidRDefault="00A26AE0" w:rsidP="008D3C0D">
            <w:pPr>
              <w:rPr>
                <w:rFonts w:ascii="Times New Roman" w:hAnsi="Times New Roman" w:cs="Times New Roman"/>
                <w:b/>
                <w:sz w:val="20"/>
                <w:szCs w:val="20"/>
              </w:rPr>
            </w:pPr>
          </w:p>
        </w:tc>
        <w:tc>
          <w:tcPr>
            <w:tcW w:w="3573" w:type="dxa"/>
            <w:tcBorders>
              <w:top w:val="single" w:sz="4" w:space="0" w:color="548DD4" w:themeColor="text2" w:themeTint="99"/>
              <w:left w:val="single" w:sz="4" w:space="0" w:color="auto"/>
              <w:bottom w:val="single" w:sz="4" w:space="0" w:color="auto"/>
              <w:right w:val="single" w:sz="4" w:space="0" w:color="auto"/>
            </w:tcBorders>
          </w:tcPr>
          <w:p w14:paraId="0AE69999" w14:textId="178DD55E" w:rsidR="00A26AE0" w:rsidRPr="00612BDF" w:rsidRDefault="00A26AE0" w:rsidP="00393E91">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4.1.5. Employment rate of population aged 15-70, disaggregated by sex and age (8.5.2 (G))</w:t>
            </w:r>
          </w:p>
          <w:p w14:paraId="4B9F32C3" w14:textId="77777777" w:rsidR="00A26AE0" w:rsidRPr="00612BDF" w:rsidRDefault="00A26AE0" w:rsidP="00393E91">
            <w:pPr>
              <w:spacing w:line="256" w:lineRule="auto"/>
              <w:contextualSpacing/>
              <w:rPr>
                <w:rFonts w:ascii="Times New Roman" w:eastAsia="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31D7EF2F" w14:textId="77777777" w:rsidR="00A26AE0" w:rsidRPr="00612BDF" w:rsidRDefault="00A26AE0" w:rsidP="006D2B62">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Baseline (2016): 24.4% (women 15-24), 29.6% (men 15-24), 51.6% (women total), 61.6% (men total)</w:t>
            </w:r>
          </w:p>
          <w:p w14:paraId="2D0F948F" w14:textId="77777777" w:rsidR="00A26AE0" w:rsidRPr="00612BDF" w:rsidRDefault="00A26AE0" w:rsidP="00393E91">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Target (2020): 27% (women 15-24), 31% (men 15-24), 54% (women total), 63% (men total)</w:t>
            </w:r>
          </w:p>
          <w:p w14:paraId="58FCBD83" w14:textId="77777777" w:rsidR="00A26AE0" w:rsidRPr="00612BDF" w:rsidRDefault="00A26AE0" w:rsidP="006D2B62">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Source: State Statistics Service</w:t>
            </w:r>
          </w:p>
          <w:p w14:paraId="72FF343C" w14:textId="77777777" w:rsidR="00A26AE0" w:rsidRPr="00612BDF" w:rsidRDefault="00A26AE0" w:rsidP="006D2B62">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Frequency: quarterly</w:t>
            </w:r>
          </w:p>
          <w:p w14:paraId="1EB531E1" w14:textId="660CC471" w:rsidR="00A26AE0" w:rsidRPr="00612BDF" w:rsidRDefault="00A26AE0" w:rsidP="00393E91">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rPr>
              <w:t>Responsible: ILO, UNDP, UNFPA</w:t>
            </w:r>
          </w:p>
        </w:tc>
        <w:tc>
          <w:tcPr>
            <w:tcW w:w="2268" w:type="dxa"/>
            <w:vMerge/>
            <w:tcBorders>
              <w:left w:val="single" w:sz="4" w:space="0" w:color="auto"/>
              <w:right w:val="single" w:sz="4" w:space="0" w:color="auto"/>
            </w:tcBorders>
            <w:tcMar>
              <w:left w:w="115" w:type="dxa"/>
              <w:right w:w="43" w:type="dxa"/>
            </w:tcMar>
          </w:tcPr>
          <w:p w14:paraId="28473CA3" w14:textId="77777777" w:rsidR="00A26AE0" w:rsidRPr="00612BDF" w:rsidRDefault="00A26AE0" w:rsidP="008D3C0D">
            <w:pPr>
              <w:autoSpaceDE w:val="0"/>
              <w:autoSpaceDN w:val="0"/>
              <w:adjustRightInd w:val="0"/>
              <w:contextualSpacing/>
              <w:rPr>
                <w:rFonts w:ascii="Times New Roman" w:eastAsia="Times New Roman" w:hAnsi="Times New Roman" w:cs="Times New Roman"/>
                <w:sz w:val="20"/>
                <w:szCs w:val="20"/>
              </w:rPr>
            </w:pPr>
          </w:p>
        </w:tc>
        <w:tc>
          <w:tcPr>
            <w:tcW w:w="1788" w:type="dxa"/>
            <w:vMerge/>
            <w:tcBorders>
              <w:left w:val="single" w:sz="4" w:space="0" w:color="auto"/>
              <w:right w:val="single" w:sz="4" w:space="0" w:color="auto"/>
            </w:tcBorders>
          </w:tcPr>
          <w:p w14:paraId="4FEE0005" w14:textId="77777777" w:rsidR="00A26AE0" w:rsidRPr="00612BDF" w:rsidRDefault="00A26AE0" w:rsidP="00043009">
            <w:pPr>
              <w:rPr>
                <w:rFonts w:ascii="Times New Roman" w:hAnsi="Times New Roman" w:cs="Times New Roman"/>
                <w:sz w:val="20"/>
                <w:szCs w:val="20"/>
              </w:rPr>
            </w:pPr>
          </w:p>
        </w:tc>
      </w:tr>
      <w:tr w:rsidR="00A26AE0" w:rsidRPr="00612BDF" w14:paraId="61E84836" w14:textId="77777777" w:rsidTr="00A26AE0">
        <w:trPr>
          <w:trHeight w:val="1251"/>
        </w:trPr>
        <w:tc>
          <w:tcPr>
            <w:tcW w:w="2097" w:type="dxa"/>
            <w:vMerge/>
            <w:tcBorders>
              <w:left w:val="single" w:sz="4" w:space="0" w:color="auto"/>
              <w:right w:val="single" w:sz="4" w:space="0" w:color="auto"/>
            </w:tcBorders>
          </w:tcPr>
          <w:p w14:paraId="6F67C8A3" w14:textId="77777777" w:rsidR="00A26AE0" w:rsidRPr="00612BDF" w:rsidRDefault="00A26AE0" w:rsidP="008D3C0D">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548DD4" w:themeColor="text2" w:themeTint="99"/>
              <w:right w:val="single" w:sz="4" w:space="0" w:color="auto"/>
            </w:tcBorders>
          </w:tcPr>
          <w:p w14:paraId="7B88F771" w14:textId="444BAB82" w:rsidR="00A26AE0" w:rsidRPr="00612BDF" w:rsidRDefault="00A26AE0" w:rsidP="008D3C0D">
            <w:pPr>
              <w:spacing w:line="256" w:lineRule="auto"/>
              <w:contextualSpacing/>
              <w:rPr>
                <w:rFonts w:ascii="Times New Roman" w:eastAsia="Times New Roman" w:hAnsi="Times New Roman" w:cs="Times New Roman"/>
                <w:strike/>
                <w:sz w:val="20"/>
                <w:szCs w:val="20"/>
              </w:rPr>
            </w:pPr>
            <w:r w:rsidRPr="00612BDF">
              <w:rPr>
                <w:rFonts w:ascii="Times New Roman" w:eastAsia="Times New Roman" w:hAnsi="Times New Roman" w:cs="Times New Roman"/>
                <w:sz w:val="20"/>
                <w:szCs w:val="20"/>
              </w:rPr>
              <w:t>4.1.6. Increase in national compliance of labour rights (freedom of association and collective bargaining) based on International Labour Organization (ILO) sources and national legislation (8.8.2 (G))</w:t>
            </w:r>
          </w:p>
          <w:p w14:paraId="5089AF59" w14:textId="77777777" w:rsidR="00A26AE0" w:rsidRPr="00612BDF" w:rsidRDefault="00A26AE0" w:rsidP="008D3C0D">
            <w:pPr>
              <w:spacing w:line="256" w:lineRule="auto"/>
              <w:contextualSpacing/>
              <w:rPr>
                <w:rFonts w:ascii="Times New Roman" w:eastAsia="Times New Roman" w:hAnsi="Times New Roman" w:cs="Times New Roman"/>
                <w:sz w:val="20"/>
                <w:szCs w:val="20"/>
              </w:rPr>
            </w:pPr>
          </w:p>
          <w:p w14:paraId="4D18C891" w14:textId="77777777" w:rsidR="00A26AE0" w:rsidRPr="00612BDF" w:rsidRDefault="00A26AE0" w:rsidP="008D3C0D">
            <w:pPr>
              <w:spacing w:line="256" w:lineRule="auto"/>
              <w:contextualSpacing/>
              <w:rPr>
                <w:rFonts w:ascii="Times New Roman" w:eastAsia="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3705EB0E" w14:textId="6191F623" w:rsidR="00D24AC5" w:rsidRPr="00612BDF" w:rsidRDefault="00A26AE0" w:rsidP="00393E91">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Baseline (2016): </w:t>
            </w:r>
            <w:r w:rsidR="00D24AC5" w:rsidRPr="00612BDF">
              <w:rPr>
                <w:rFonts w:ascii="Times New Roman" w:eastAsia="Times New Roman" w:hAnsi="Times New Roman" w:cs="Times New Roman"/>
                <w:sz w:val="20"/>
                <w:szCs w:val="20"/>
              </w:rPr>
              <w:t xml:space="preserve"> TBD</w:t>
            </w:r>
          </w:p>
          <w:p w14:paraId="18C5357B" w14:textId="0DF3EB2E" w:rsidR="00A26AE0" w:rsidRPr="00612BDF" w:rsidRDefault="00D24AC5" w:rsidP="00393E91">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Source:  </w:t>
            </w:r>
            <w:r w:rsidR="00A26AE0" w:rsidRPr="00612BDF">
              <w:rPr>
                <w:rFonts w:ascii="Times New Roman" w:eastAsia="Times New Roman" w:hAnsi="Times New Roman" w:cs="Times New Roman"/>
                <w:sz w:val="20"/>
                <w:szCs w:val="20"/>
              </w:rPr>
              <w:t>Observations of the ILO Committee of Experts (CEACR) on application of the ILO Fundamental conventions by Ukraine of 2016 for International Fundamental Labour Conventions 29, 87, 98, 105, 138, 182 and Observations from 2014 for International Fundamental Labour Conventions 100, 111</w:t>
            </w:r>
          </w:p>
          <w:p w14:paraId="506C6AB6" w14:textId="6B6922B6" w:rsidR="00A26AE0" w:rsidRPr="00612BDF" w:rsidRDefault="00A26AE0" w:rsidP="00393E91">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Target (2022): Observations of the ILO Committee of Experts noting progress in the application of each International Fundamental Labour Convention (at least one Observation noting progress per Convention) by 2022.</w:t>
            </w:r>
          </w:p>
          <w:p w14:paraId="6A469A50" w14:textId="77777777" w:rsidR="00A26AE0" w:rsidRPr="00612BDF" w:rsidRDefault="00A26AE0" w:rsidP="00393E91">
            <w:pPr>
              <w:spacing w:line="256" w:lineRule="auto"/>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Source: ILO</w:t>
            </w:r>
          </w:p>
          <w:p w14:paraId="4654596B" w14:textId="030EB8DB" w:rsidR="00A26AE0" w:rsidRPr="00612BDF" w:rsidRDefault="00A26AE0" w:rsidP="00393E91">
            <w:pPr>
              <w:spacing w:line="256" w:lineRule="auto"/>
              <w:contextualSpacing/>
              <w:rPr>
                <w:rFonts w:ascii="Times New Roman" w:hAnsi="Times New Roman" w:cs="Times New Roman"/>
                <w:sz w:val="20"/>
                <w:szCs w:val="20"/>
                <w:lang w:val="fr-FR"/>
              </w:rPr>
            </w:pPr>
            <w:r w:rsidRPr="00612BDF">
              <w:rPr>
                <w:rFonts w:ascii="Times New Roman" w:hAnsi="Times New Roman" w:cs="Times New Roman"/>
                <w:sz w:val="20"/>
                <w:szCs w:val="20"/>
                <w:lang w:val="fr-FR"/>
              </w:rPr>
              <w:lastRenderedPageBreak/>
              <w:t>Frequency :</w:t>
            </w:r>
          </w:p>
          <w:p w14:paraId="2CF72B59" w14:textId="77777777" w:rsidR="00A26AE0" w:rsidRPr="00612BDF" w:rsidRDefault="00A26AE0" w:rsidP="00486340">
            <w:pPr>
              <w:spacing w:line="256" w:lineRule="auto"/>
              <w:contextualSpacing/>
              <w:rPr>
                <w:rFonts w:ascii="Times New Roman" w:hAnsi="Times New Roman" w:cs="Times New Roman"/>
                <w:sz w:val="20"/>
                <w:szCs w:val="20"/>
              </w:rPr>
            </w:pPr>
            <w:r w:rsidRPr="00612BDF">
              <w:rPr>
                <w:rFonts w:ascii="Times New Roman" w:hAnsi="Times New Roman" w:cs="Times New Roman"/>
                <w:sz w:val="20"/>
                <w:szCs w:val="20"/>
              </w:rPr>
              <w:t xml:space="preserve">Responsible for monitoring: ILO </w:t>
            </w:r>
          </w:p>
        </w:tc>
        <w:tc>
          <w:tcPr>
            <w:tcW w:w="2268" w:type="dxa"/>
            <w:vMerge/>
            <w:tcBorders>
              <w:left w:val="single" w:sz="4" w:space="0" w:color="auto"/>
              <w:right w:val="single" w:sz="4" w:space="0" w:color="auto"/>
            </w:tcBorders>
            <w:tcMar>
              <w:left w:w="115" w:type="dxa"/>
              <w:right w:w="43" w:type="dxa"/>
            </w:tcMar>
          </w:tcPr>
          <w:p w14:paraId="00EC413F" w14:textId="77777777" w:rsidR="00A26AE0" w:rsidRPr="00612BDF" w:rsidRDefault="00A26AE0" w:rsidP="008D3C0D">
            <w:pPr>
              <w:autoSpaceDE w:val="0"/>
              <w:autoSpaceDN w:val="0"/>
              <w:adjustRightInd w:val="0"/>
              <w:contextualSpacing/>
              <w:rPr>
                <w:rFonts w:ascii="Times New Roman" w:eastAsia="Times New Roman" w:hAnsi="Times New Roman" w:cs="Times New Roman"/>
                <w:sz w:val="20"/>
                <w:szCs w:val="20"/>
              </w:rPr>
            </w:pPr>
          </w:p>
        </w:tc>
        <w:tc>
          <w:tcPr>
            <w:tcW w:w="1788" w:type="dxa"/>
            <w:vMerge/>
            <w:tcBorders>
              <w:left w:val="single" w:sz="4" w:space="0" w:color="auto"/>
              <w:right w:val="single" w:sz="4" w:space="0" w:color="auto"/>
            </w:tcBorders>
          </w:tcPr>
          <w:p w14:paraId="028FCE41" w14:textId="77777777" w:rsidR="00A26AE0" w:rsidRPr="00612BDF" w:rsidRDefault="00A26AE0" w:rsidP="00043009">
            <w:pPr>
              <w:rPr>
                <w:rFonts w:ascii="Times New Roman" w:hAnsi="Times New Roman" w:cs="Times New Roman"/>
                <w:sz w:val="20"/>
                <w:szCs w:val="20"/>
              </w:rPr>
            </w:pPr>
          </w:p>
        </w:tc>
      </w:tr>
      <w:tr w:rsidR="00A26AE0" w:rsidRPr="00612BDF" w14:paraId="182A7F31" w14:textId="77777777" w:rsidTr="00A26AE0">
        <w:trPr>
          <w:trHeight w:val="377"/>
        </w:trPr>
        <w:tc>
          <w:tcPr>
            <w:tcW w:w="2097" w:type="dxa"/>
            <w:vMerge/>
            <w:tcBorders>
              <w:left w:val="single" w:sz="4" w:space="0" w:color="auto"/>
              <w:right w:val="single" w:sz="4" w:space="0" w:color="auto"/>
            </w:tcBorders>
          </w:tcPr>
          <w:p w14:paraId="27273897" w14:textId="77777777" w:rsidR="00A26AE0" w:rsidRPr="00612BDF" w:rsidRDefault="00A26AE0" w:rsidP="00043009">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20212F4F" w14:textId="60FC76A7" w:rsidR="00A26AE0" w:rsidRPr="00612BDF" w:rsidRDefault="00A26AE0" w:rsidP="00043009">
            <w:pPr>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4.1.7. Number of recorded work-related accidents, and occupational diseases, against 2016 (8. 4.1., 8.4.2. (UA))</w:t>
            </w:r>
          </w:p>
          <w:p w14:paraId="42CDB1E3" w14:textId="77777777" w:rsidR="00A26AE0" w:rsidRPr="00612BDF" w:rsidRDefault="00A26AE0" w:rsidP="00043009">
            <w:pPr>
              <w:rPr>
                <w:rFonts w:ascii="Times New Roman" w:eastAsia="Times New Roman" w:hAnsi="Times New Roman" w:cs="Times New Roman"/>
                <w:sz w:val="20"/>
                <w:szCs w:val="20"/>
              </w:rPr>
            </w:pPr>
          </w:p>
          <w:p w14:paraId="682E2F59" w14:textId="77777777" w:rsidR="00A26AE0" w:rsidRPr="00612BDF" w:rsidRDefault="00A26AE0" w:rsidP="00043009">
            <w:pPr>
              <w:rPr>
                <w:rFonts w:ascii="Times New Roman" w:eastAsia="Times New Roman" w:hAnsi="Times New Roman" w:cs="Times New Roman"/>
                <w:sz w:val="20"/>
                <w:szCs w:val="20"/>
              </w:rPr>
            </w:pPr>
          </w:p>
          <w:p w14:paraId="4EDB5A06" w14:textId="77777777" w:rsidR="00A26AE0" w:rsidRPr="00612BDF" w:rsidRDefault="00A26AE0" w:rsidP="00043009">
            <w:pPr>
              <w:rPr>
                <w:rFonts w:ascii="Times New Roman" w:eastAsia="Times New Roman" w:hAnsi="Times New Roman" w:cs="Times New Roman"/>
                <w:sz w:val="20"/>
                <w:szCs w:val="20"/>
              </w:rPr>
            </w:pPr>
          </w:p>
          <w:p w14:paraId="50197936" w14:textId="77777777" w:rsidR="00A26AE0" w:rsidRPr="00612BDF" w:rsidRDefault="00A26AE0" w:rsidP="00043009">
            <w:pPr>
              <w:rPr>
                <w:rFonts w:ascii="Times New Roman" w:eastAsia="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702E0B73" w14:textId="373F752D" w:rsidR="00A26AE0" w:rsidRPr="00612BDF" w:rsidRDefault="00A26AE0" w:rsidP="00043009">
            <w:pPr>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Baseline (2016): 4428 work-related accidents; 993 occupational deceases </w:t>
            </w:r>
          </w:p>
          <w:p w14:paraId="62753515" w14:textId="289E8448" w:rsidR="00A26AE0" w:rsidRPr="00612BDF" w:rsidRDefault="00A26AE0" w:rsidP="00043009">
            <w:pPr>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Target (2020): 20% increase </w:t>
            </w:r>
            <w:r w:rsidRPr="00612BDF">
              <w:rPr>
                <w:rFonts w:ascii="Times New Roman" w:eastAsia="Times New Roman" w:hAnsi="Times New Roman" w:cs="Times New Roman"/>
                <w:sz w:val="20"/>
                <w:szCs w:val="20"/>
                <w:lang w:val="en-GB"/>
              </w:rPr>
              <w:t xml:space="preserve">in recorded cases of work-related accidents, compared to 2016;15% increase in recorded occupational diseases, compared to 2016  </w:t>
            </w:r>
          </w:p>
          <w:p w14:paraId="357C38E4" w14:textId="1B9E7D40" w:rsidR="00A26AE0" w:rsidRPr="00612BDF" w:rsidRDefault="00A26AE0" w:rsidP="00043009">
            <w:pPr>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Source: State Labour Service of Ukraine </w:t>
            </w:r>
          </w:p>
          <w:p w14:paraId="2A37C9AE" w14:textId="17620AE8" w:rsidR="00A26AE0" w:rsidRPr="00612BDF" w:rsidRDefault="00A26AE0" w:rsidP="00043009">
            <w:pPr>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Frequency: annual</w:t>
            </w:r>
          </w:p>
          <w:p w14:paraId="799F48CF" w14:textId="77777777" w:rsidR="00A26AE0" w:rsidRPr="00612BDF" w:rsidRDefault="00A26AE0" w:rsidP="00043009">
            <w:pPr>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Responsible for monitoring: ILO</w:t>
            </w:r>
          </w:p>
          <w:p w14:paraId="7D3CC837" w14:textId="77777777" w:rsidR="00A26AE0" w:rsidRPr="00612BDF" w:rsidRDefault="00A26AE0" w:rsidP="00043009">
            <w:pPr>
              <w:rPr>
                <w:rFonts w:ascii="Times New Roman" w:hAnsi="Times New Roman" w:cs="Times New Roman"/>
                <w:sz w:val="20"/>
                <w:szCs w:val="20"/>
              </w:rPr>
            </w:pPr>
          </w:p>
        </w:tc>
        <w:tc>
          <w:tcPr>
            <w:tcW w:w="2268" w:type="dxa"/>
            <w:vMerge/>
            <w:tcBorders>
              <w:left w:val="single" w:sz="4" w:space="0" w:color="auto"/>
              <w:right w:val="single" w:sz="4" w:space="0" w:color="auto"/>
            </w:tcBorders>
            <w:tcMar>
              <w:left w:w="115" w:type="dxa"/>
              <w:right w:w="43" w:type="dxa"/>
            </w:tcMar>
          </w:tcPr>
          <w:p w14:paraId="1FD9E19D" w14:textId="77777777" w:rsidR="00A26AE0" w:rsidRPr="00612BDF" w:rsidRDefault="00A26AE0" w:rsidP="00043009">
            <w:pPr>
              <w:autoSpaceDE w:val="0"/>
              <w:autoSpaceDN w:val="0"/>
              <w:adjustRightInd w:val="0"/>
              <w:contextualSpacing/>
              <w:rPr>
                <w:rFonts w:ascii="Times New Roman" w:eastAsia="Times New Roman" w:hAnsi="Times New Roman" w:cs="Times New Roman"/>
                <w:sz w:val="20"/>
                <w:szCs w:val="20"/>
              </w:rPr>
            </w:pPr>
          </w:p>
        </w:tc>
        <w:tc>
          <w:tcPr>
            <w:tcW w:w="1788" w:type="dxa"/>
            <w:vMerge/>
            <w:tcBorders>
              <w:left w:val="single" w:sz="4" w:space="0" w:color="auto"/>
              <w:right w:val="single" w:sz="4" w:space="0" w:color="auto"/>
            </w:tcBorders>
          </w:tcPr>
          <w:p w14:paraId="04B112CA" w14:textId="77777777" w:rsidR="00A26AE0" w:rsidRPr="00612BDF" w:rsidRDefault="00A26AE0" w:rsidP="00043009">
            <w:pPr>
              <w:rPr>
                <w:rFonts w:ascii="Times New Roman" w:hAnsi="Times New Roman" w:cs="Times New Roman"/>
                <w:sz w:val="20"/>
                <w:szCs w:val="20"/>
              </w:rPr>
            </w:pPr>
          </w:p>
        </w:tc>
      </w:tr>
      <w:tr w:rsidR="00A26AE0" w:rsidRPr="00612BDF" w14:paraId="5543DA7B" w14:textId="77777777" w:rsidTr="00BD5D93">
        <w:trPr>
          <w:trHeight w:val="1907"/>
        </w:trPr>
        <w:tc>
          <w:tcPr>
            <w:tcW w:w="2097" w:type="dxa"/>
            <w:vMerge/>
            <w:tcBorders>
              <w:left w:val="single" w:sz="4" w:space="0" w:color="auto"/>
              <w:right w:val="single" w:sz="4" w:space="0" w:color="auto"/>
            </w:tcBorders>
          </w:tcPr>
          <w:p w14:paraId="56C63B04" w14:textId="77777777" w:rsidR="00A26AE0" w:rsidRPr="00612BDF" w:rsidRDefault="00A26AE0" w:rsidP="00043009">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548DD4" w:themeColor="text2" w:themeTint="99"/>
              <w:right w:val="single" w:sz="4" w:space="0" w:color="auto"/>
            </w:tcBorders>
          </w:tcPr>
          <w:p w14:paraId="0DD2EFA2" w14:textId="424035B8" w:rsidR="00A26AE0" w:rsidRPr="00612BDF" w:rsidRDefault="00A26AE0" w:rsidP="00043009">
            <w:pPr>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4.1.8. Number of promotional and enforcement labour inspection activities</w:t>
            </w:r>
          </w:p>
        </w:tc>
        <w:tc>
          <w:tcPr>
            <w:tcW w:w="3261" w:type="dxa"/>
            <w:tcBorders>
              <w:top w:val="single" w:sz="4" w:space="0" w:color="auto"/>
              <w:left w:val="single" w:sz="4" w:space="0" w:color="auto"/>
              <w:bottom w:val="single" w:sz="4" w:space="0" w:color="auto"/>
              <w:right w:val="single" w:sz="4" w:space="0" w:color="auto"/>
            </w:tcBorders>
          </w:tcPr>
          <w:p w14:paraId="00A46987" w14:textId="7A32C00F" w:rsidR="00A26AE0" w:rsidRPr="00612BDF" w:rsidRDefault="00A26AE0" w:rsidP="001C0C40">
            <w:pPr>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Baseline (2016): 24,145 (promotional activities), 44,084 (enforcement activities) Target (2022): 27,800 (promotional activities), 48,500 (enforcement activities) </w:t>
            </w:r>
          </w:p>
          <w:p w14:paraId="6865B64D" w14:textId="77777777" w:rsidR="00A26AE0" w:rsidRPr="00612BDF" w:rsidRDefault="00A26AE0" w:rsidP="00043009">
            <w:pPr>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Source: State Labour Service of Ukraine</w:t>
            </w:r>
          </w:p>
          <w:p w14:paraId="11D034F6" w14:textId="7E8652FF" w:rsidR="00A26AE0" w:rsidRPr="00612BDF" w:rsidRDefault="00A26AE0" w:rsidP="00043009">
            <w:pPr>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Frequency:  </w:t>
            </w:r>
          </w:p>
          <w:p w14:paraId="7B8C7092" w14:textId="77777777" w:rsidR="00A26AE0" w:rsidRPr="00612BDF" w:rsidRDefault="00A26AE0" w:rsidP="00043009">
            <w:pPr>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Responsible for monitoring: ILO</w:t>
            </w:r>
          </w:p>
          <w:p w14:paraId="703FD1E5" w14:textId="77777777" w:rsidR="00A26AE0" w:rsidRPr="00612BDF" w:rsidDel="00105A9D" w:rsidRDefault="00A26AE0" w:rsidP="00043009">
            <w:pPr>
              <w:rPr>
                <w:rFonts w:ascii="Times New Roman" w:eastAsia="Times New Roman" w:hAnsi="Times New Roman" w:cs="Times New Roman"/>
                <w:sz w:val="20"/>
                <w:szCs w:val="20"/>
              </w:rPr>
            </w:pPr>
          </w:p>
        </w:tc>
        <w:tc>
          <w:tcPr>
            <w:tcW w:w="2268" w:type="dxa"/>
            <w:vMerge/>
            <w:tcBorders>
              <w:left w:val="single" w:sz="4" w:space="0" w:color="auto"/>
              <w:right w:val="single" w:sz="4" w:space="0" w:color="auto"/>
            </w:tcBorders>
            <w:tcMar>
              <w:left w:w="115" w:type="dxa"/>
              <w:right w:w="43" w:type="dxa"/>
            </w:tcMar>
          </w:tcPr>
          <w:p w14:paraId="5B64394C" w14:textId="77777777" w:rsidR="00A26AE0" w:rsidRPr="00612BDF" w:rsidRDefault="00A26AE0" w:rsidP="00043009">
            <w:pPr>
              <w:autoSpaceDE w:val="0"/>
              <w:autoSpaceDN w:val="0"/>
              <w:adjustRightInd w:val="0"/>
              <w:contextualSpacing/>
              <w:rPr>
                <w:rFonts w:ascii="Times New Roman" w:eastAsia="Times New Roman" w:hAnsi="Times New Roman" w:cs="Times New Roman"/>
                <w:sz w:val="20"/>
                <w:szCs w:val="20"/>
              </w:rPr>
            </w:pPr>
          </w:p>
        </w:tc>
        <w:tc>
          <w:tcPr>
            <w:tcW w:w="1788" w:type="dxa"/>
            <w:vMerge/>
            <w:tcBorders>
              <w:left w:val="single" w:sz="4" w:space="0" w:color="auto"/>
              <w:right w:val="single" w:sz="4" w:space="0" w:color="auto"/>
            </w:tcBorders>
          </w:tcPr>
          <w:p w14:paraId="2EF7033C" w14:textId="77777777" w:rsidR="00A26AE0" w:rsidRPr="00612BDF" w:rsidRDefault="00A26AE0" w:rsidP="00043009">
            <w:pPr>
              <w:rPr>
                <w:rFonts w:ascii="Times New Roman" w:hAnsi="Times New Roman" w:cs="Times New Roman"/>
                <w:sz w:val="20"/>
                <w:szCs w:val="20"/>
              </w:rPr>
            </w:pPr>
          </w:p>
        </w:tc>
      </w:tr>
      <w:tr w:rsidR="00A26AE0" w:rsidRPr="00612BDF" w14:paraId="1615C1D9" w14:textId="77777777" w:rsidTr="00633F16">
        <w:trPr>
          <w:trHeight w:val="521"/>
        </w:trPr>
        <w:tc>
          <w:tcPr>
            <w:tcW w:w="2097" w:type="dxa"/>
            <w:vMerge/>
            <w:tcBorders>
              <w:left w:val="single" w:sz="4" w:space="0" w:color="auto"/>
              <w:bottom w:val="single" w:sz="4" w:space="0" w:color="548DD4" w:themeColor="text2" w:themeTint="99"/>
              <w:right w:val="single" w:sz="4" w:space="0" w:color="548DD4" w:themeColor="text2" w:themeTint="99"/>
            </w:tcBorders>
          </w:tcPr>
          <w:p w14:paraId="315E29EF" w14:textId="02565408" w:rsidR="00A26AE0" w:rsidRPr="00612BDF" w:rsidRDefault="00A26AE0" w:rsidP="00043009">
            <w:pPr>
              <w:rPr>
                <w:rFonts w:ascii="Times New Roman" w:hAnsi="Times New Roman" w:cs="Times New Roman"/>
                <w:b/>
                <w:sz w:val="20"/>
                <w:szCs w:val="20"/>
              </w:rPr>
            </w:pPr>
          </w:p>
        </w:tc>
        <w:tc>
          <w:tcPr>
            <w:tcW w:w="3573" w:type="dxa"/>
          </w:tcPr>
          <w:p w14:paraId="047B72F8" w14:textId="49232FD9" w:rsidR="00A26AE0" w:rsidRPr="00612BDF" w:rsidRDefault="00A26AE0" w:rsidP="00043009">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4.1.9. </w:t>
            </w:r>
            <w:r w:rsidR="001B2EA5" w:rsidRPr="00612BDF">
              <w:rPr>
                <w:rFonts w:ascii="Times New Roman" w:eastAsia="Times New Roman" w:hAnsi="Times New Roman" w:cs="Times New Roman"/>
                <w:sz w:val="20"/>
                <w:szCs w:val="20"/>
                <w:lang w:val="en-GB" w:eastAsia="uk-UA"/>
              </w:rPr>
              <w:t>S</w:t>
            </w:r>
            <w:r w:rsidRPr="00612BDF">
              <w:rPr>
                <w:rFonts w:ascii="Times New Roman" w:eastAsia="Times New Roman" w:hAnsi="Times New Roman" w:cs="Times New Roman"/>
                <w:sz w:val="20"/>
                <w:szCs w:val="20"/>
                <w:lang w:val="en-GB" w:eastAsia="uk-UA"/>
              </w:rPr>
              <w:t xml:space="preserve">hare of cities, districts and regions that have approved and are implementing sustainable development strategies/plans, developed with public participation (11.3.1. </w:t>
            </w:r>
            <w:r w:rsidRPr="00612BDF">
              <w:rPr>
                <w:rFonts w:ascii="Times New Roman" w:eastAsia="Times New Roman" w:hAnsi="Times New Roman" w:cs="Times New Roman"/>
                <w:sz w:val="20"/>
                <w:szCs w:val="20"/>
                <w:lang w:eastAsia="uk-UA"/>
              </w:rPr>
              <w:t>(UA)</w:t>
            </w:r>
            <w:r w:rsidRPr="00612BDF">
              <w:rPr>
                <w:rFonts w:ascii="Times New Roman" w:eastAsia="Times New Roman" w:hAnsi="Times New Roman" w:cs="Times New Roman"/>
                <w:sz w:val="20"/>
                <w:szCs w:val="20"/>
                <w:lang w:val="en-GB" w:eastAsia="uk-UA"/>
              </w:rPr>
              <w:t>)</w:t>
            </w:r>
          </w:p>
        </w:tc>
        <w:tc>
          <w:tcPr>
            <w:tcW w:w="3261" w:type="dxa"/>
            <w:tcBorders>
              <w:top w:val="single" w:sz="4" w:space="0" w:color="auto"/>
              <w:left w:val="single" w:sz="4" w:space="0" w:color="548DD4" w:themeColor="text2" w:themeTint="99"/>
              <w:bottom w:val="single" w:sz="4" w:space="0" w:color="auto"/>
              <w:right w:val="single" w:sz="4" w:space="0" w:color="auto"/>
            </w:tcBorders>
          </w:tcPr>
          <w:p w14:paraId="0EF64FF7" w14:textId="2CC7B89C" w:rsidR="00A26AE0" w:rsidRPr="00612BDF" w:rsidRDefault="00A26AE0" w:rsidP="00043009">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Baseline: 2% (2015) </w:t>
            </w:r>
          </w:p>
          <w:p w14:paraId="1A666F3B" w14:textId="77777777" w:rsidR="00A26AE0" w:rsidRPr="00612BDF" w:rsidRDefault="00A26AE0" w:rsidP="00043009">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Target: 80% (2020) </w:t>
            </w:r>
          </w:p>
          <w:p w14:paraId="66C5DC42" w14:textId="77777777" w:rsidR="00A26AE0" w:rsidRPr="00612BDF" w:rsidRDefault="00A26AE0" w:rsidP="00043009">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Source: Ministry of Regional Development </w:t>
            </w:r>
          </w:p>
          <w:p w14:paraId="4F9FC829" w14:textId="25235E4C" w:rsidR="00A26AE0" w:rsidRPr="00612BDF" w:rsidRDefault="00A26AE0" w:rsidP="00043009">
            <w:pPr>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Frequency: annual</w:t>
            </w:r>
          </w:p>
          <w:p w14:paraId="3FCEB439" w14:textId="77777777" w:rsidR="00A26AE0" w:rsidRPr="00612BDF" w:rsidRDefault="00A26AE0" w:rsidP="00043009">
            <w:pPr>
              <w:rPr>
                <w:rFonts w:ascii="Times New Roman" w:hAnsi="Times New Roman" w:cs="Times New Roman"/>
                <w:sz w:val="20"/>
                <w:szCs w:val="20"/>
              </w:rPr>
            </w:pPr>
            <w:r w:rsidRPr="00612BDF">
              <w:rPr>
                <w:rFonts w:ascii="Times New Roman" w:hAnsi="Times New Roman" w:cs="Times New Roman"/>
                <w:sz w:val="20"/>
                <w:szCs w:val="20"/>
              </w:rPr>
              <w:t>Responsible for monitoring: UNDP, UN Women, ILO</w:t>
            </w:r>
          </w:p>
        </w:tc>
        <w:tc>
          <w:tcPr>
            <w:tcW w:w="2268" w:type="dxa"/>
            <w:vMerge/>
            <w:tcBorders>
              <w:left w:val="single" w:sz="4" w:space="0" w:color="auto"/>
              <w:bottom w:val="single" w:sz="4" w:space="0" w:color="548DD4" w:themeColor="text2" w:themeTint="99"/>
              <w:right w:val="single" w:sz="4" w:space="0" w:color="auto"/>
            </w:tcBorders>
            <w:tcMar>
              <w:left w:w="115" w:type="dxa"/>
              <w:right w:w="43" w:type="dxa"/>
            </w:tcMar>
          </w:tcPr>
          <w:p w14:paraId="77E4B4B0" w14:textId="77777777" w:rsidR="00A26AE0" w:rsidRPr="00612BDF" w:rsidRDefault="00A26AE0" w:rsidP="00043009">
            <w:pPr>
              <w:autoSpaceDE w:val="0"/>
              <w:autoSpaceDN w:val="0"/>
              <w:adjustRightInd w:val="0"/>
              <w:contextualSpacing/>
              <w:rPr>
                <w:rFonts w:ascii="Times New Roman" w:eastAsia="Times New Roman" w:hAnsi="Times New Roman" w:cs="Times New Roman"/>
                <w:sz w:val="20"/>
                <w:szCs w:val="20"/>
              </w:rPr>
            </w:pPr>
          </w:p>
        </w:tc>
        <w:tc>
          <w:tcPr>
            <w:tcW w:w="1788" w:type="dxa"/>
            <w:vMerge/>
            <w:tcBorders>
              <w:left w:val="single" w:sz="4" w:space="0" w:color="auto"/>
              <w:bottom w:val="single" w:sz="4" w:space="0" w:color="548DD4" w:themeColor="text2" w:themeTint="99"/>
              <w:right w:val="single" w:sz="4" w:space="0" w:color="auto"/>
            </w:tcBorders>
          </w:tcPr>
          <w:p w14:paraId="1BF4B6CE" w14:textId="77777777" w:rsidR="00A26AE0" w:rsidRPr="00612BDF" w:rsidRDefault="00A26AE0" w:rsidP="00043009">
            <w:pPr>
              <w:rPr>
                <w:rFonts w:ascii="Times New Roman" w:hAnsi="Times New Roman" w:cs="Times New Roman"/>
                <w:sz w:val="20"/>
                <w:szCs w:val="20"/>
              </w:rPr>
            </w:pPr>
          </w:p>
        </w:tc>
      </w:tr>
      <w:tr w:rsidR="00DD125E" w:rsidRPr="00612BDF" w14:paraId="3A1B7D0C" w14:textId="77777777" w:rsidTr="0096628D">
        <w:trPr>
          <w:trHeight w:val="1251"/>
        </w:trPr>
        <w:tc>
          <w:tcPr>
            <w:tcW w:w="2097" w:type="dxa"/>
            <w:vMerge w:val="restart"/>
            <w:tcBorders>
              <w:top w:val="single" w:sz="4" w:space="0" w:color="548DD4" w:themeColor="text2" w:themeTint="99"/>
              <w:left w:val="single" w:sz="4" w:space="0" w:color="auto"/>
              <w:right w:val="single" w:sz="4" w:space="0" w:color="auto"/>
            </w:tcBorders>
          </w:tcPr>
          <w:p w14:paraId="5BBA6079" w14:textId="20FD48C5" w:rsidR="00DD125E" w:rsidRPr="00612BDF" w:rsidRDefault="00DD125E" w:rsidP="00043009">
            <w:pPr>
              <w:rPr>
                <w:rFonts w:ascii="Times New Roman" w:hAnsi="Times New Roman" w:cs="Times New Roman"/>
                <w:b/>
                <w:sz w:val="20"/>
                <w:szCs w:val="20"/>
              </w:rPr>
            </w:pPr>
            <w:r w:rsidRPr="00612BDF">
              <w:rPr>
                <w:rFonts w:ascii="Times New Roman" w:hAnsi="Times New Roman" w:cs="Times New Roman"/>
                <w:b/>
                <w:sz w:val="20"/>
                <w:szCs w:val="20"/>
              </w:rPr>
              <w:lastRenderedPageBreak/>
              <w:t>Outcome 4.2. By 2022, national institutions, private business and communities implement gender-responsive policies and practices to achieve sustainable management of natural resources, preservation of ecosystems, mitigation, adaptation to climate change and generation of green jobs</w:t>
            </w:r>
          </w:p>
        </w:tc>
        <w:tc>
          <w:tcPr>
            <w:tcW w:w="3573" w:type="dxa"/>
            <w:tcBorders>
              <w:top w:val="single" w:sz="4" w:space="0" w:color="548DD4" w:themeColor="text2" w:themeTint="99"/>
              <w:left w:val="single" w:sz="4" w:space="0" w:color="auto"/>
              <w:bottom w:val="single" w:sz="4" w:space="0" w:color="auto"/>
              <w:right w:val="single" w:sz="4" w:space="0" w:color="auto"/>
            </w:tcBorders>
          </w:tcPr>
          <w:p w14:paraId="1813D61B" w14:textId="5B0062DD" w:rsidR="00DD125E" w:rsidRPr="00612BDF" w:rsidRDefault="00DD125E" w:rsidP="00043009">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4.2.1. </w:t>
            </w:r>
            <w:r w:rsidR="001B2EA5" w:rsidRPr="00612BDF">
              <w:rPr>
                <w:rFonts w:ascii="Times New Roman" w:eastAsia="Times New Roman" w:hAnsi="Times New Roman" w:cs="Times New Roman"/>
                <w:sz w:val="20"/>
                <w:szCs w:val="20"/>
                <w:lang w:val="en-GB" w:eastAsia="uk-UA"/>
              </w:rPr>
              <w:t>S</w:t>
            </w:r>
            <w:r w:rsidRPr="00612BDF">
              <w:rPr>
                <w:rFonts w:ascii="Times New Roman" w:eastAsia="Times New Roman" w:hAnsi="Times New Roman" w:cs="Times New Roman"/>
                <w:sz w:val="20"/>
                <w:szCs w:val="20"/>
                <w:lang w:val="en-GB" w:eastAsia="uk-UA"/>
              </w:rPr>
              <w:t>hare of areas of territories and natural reserves in the total territory (15.1.2. (UA))</w:t>
            </w:r>
          </w:p>
          <w:p w14:paraId="4C097C9C" w14:textId="77777777" w:rsidR="00DD125E" w:rsidRPr="00612BDF" w:rsidRDefault="00DD125E" w:rsidP="00043009">
            <w:pP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22FE4C5B" w14:textId="575E0F8A" w:rsidR="00DD125E" w:rsidRPr="00612BDF" w:rsidRDefault="00DD125E" w:rsidP="00043009">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Baseline (2015): 6.6% </w:t>
            </w:r>
          </w:p>
          <w:p w14:paraId="10C4172D" w14:textId="7F2A7C74" w:rsidR="00DD125E" w:rsidRPr="00612BDF" w:rsidRDefault="00DD125E" w:rsidP="00043009">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Target (2020): 10.4% </w:t>
            </w:r>
          </w:p>
          <w:p w14:paraId="4DB9E433" w14:textId="77777777" w:rsidR="00DD125E" w:rsidRPr="00612BDF" w:rsidRDefault="00DD125E" w:rsidP="00043009">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Source: Ministry of Ecology and Natural Resources </w:t>
            </w:r>
          </w:p>
          <w:p w14:paraId="6F7463F9" w14:textId="477B1CE1" w:rsidR="00DD125E" w:rsidRPr="00612BDF" w:rsidRDefault="00DD125E" w:rsidP="00043009">
            <w:pPr>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Frequency: annual</w:t>
            </w:r>
          </w:p>
          <w:p w14:paraId="5F2C336D" w14:textId="77777777" w:rsidR="00DD125E" w:rsidRPr="00612BDF" w:rsidRDefault="00DD125E" w:rsidP="00043009">
            <w:pPr>
              <w:rPr>
                <w:rFonts w:ascii="Times New Roman" w:hAnsi="Times New Roman" w:cs="Times New Roman"/>
                <w:sz w:val="20"/>
                <w:szCs w:val="20"/>
              </w:rPr>
            </w:pPr>
            <w:r w:rsidRPr="00612BDF">
              <w:rPr>
                <w:rFonts w:ascii="Times New Roman" w:hAnsi="Times New Roman" w:cs="Times New Roman"/>
                <w:sz w:val="20"/>
                <w:szCs w:val="20"/>
              </w:rPr>
              <w:t>Responsible for monitoring: FAO</w:t>
            </w:r>
          </w:p>
        </w:tc>
        <w:tc>
          <w:tcPr>
            <w:tcW w:w="2268" w:type="dxa"/>
            <w:vMerge w:val="restart"/>
            <w:tcBorders>
              <w:left w:val="single" w:sz="4" w:space="0" w:color="auto"/>
              <w:right w:val="single" w:sz="4" w:space="0" w:color="auto"/>
            </w:tcBorders>
            <w:tcMar>
              <w:left w:w="115" w:type="dxa"/>
              <w:right w:w="43" w:type="dxa"/>
            </w:tcMar>
          </w:tcPr>
          <w:p w14:paraId="1665BD9F" w14:textId="77777777" w:rsidR="00DD125E" w:rsidRPr="00612BDF" w:rsidRDefault="00DD125E" w:rsidP="002A6FEF">
            <w:pPr>
              <w:autoSpaceDE w:val="0"/>
              <w:autoSpaceDN w:val="0"/>
              <w:adjustRightInd w:val="0"/>
              <w:rPr>
                <w:rFonts w:ascii="Times New Roman" w:hAnsi="Times New Roman" w:cs="Times New Roman"/>
                <w:b/>
                <w:sz w:val="20"/>
                <w:szCs w:val="20"/>
              </w:rPr>
            </w:pPr>
            <w:r w:rsidRPr="00612BDF">
              <w:rPr>
                <w:rFonts w:ascii="Times New Roman" w:hAnsi="Times New Roman" w:cs="Times New Roman"/>
                <w:b/>
                <w:sz w:val="20"/>
                <w:szCs w:val="20"/>
              </w:rPr>
              <w:t xml:space="preserve">Government: </w:t>
            </w:r>
          </w:p>
          <w:p w14:paraId="5C47DBD7" w14:textId="77777777" w:rsidR="00DD125E" w:rsidRPr="00612BDF" w:rsidRDefault="00DD125E" w:rsidP="00043009">
            <w:pPr>
              <w:autoSpaceDE w:val="0"/>
              <w:autoSpaceDN w:val="0"/>
              <w:adjustRightInd w:val="0"/>
              <w:contextualSpacing/>
              <w:rPr>
                <w:rFonts w:ascii="Times New Roman" w:eastAsia="Times New Roman" w:hAnsi="Times New Roman" w:cs="Times New Roman"/>
                <w:sz w:val="20"/>
                <w:szCs w:val="20"/>
              </w:rPr>
            </w:pPr>
          </w:p>
          <w:p w14:paraId="5171C3E0" w14:textId="72B68878" w:rsidR="00DD125E" w:rsidRPr="00612BDF" w:rsidRDefault="00DD125E" w:rsidP="00043009">
            <w:pPr>
              <w:autoSpaceDE w:val="0"/>
              <w:autoSpaceDN w:val="0"/>
              <w:adjustRightInd w:val="0"/>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Ministry of Energy and Coal Industry of Ukraine</w:t>
            </w:r>
          </w:p>
          <w:p w14:paraId="52CE3A09" w14:textId="5A44DC68" w:rsidR="00DD125E" w:rsidRPr="00612BDF" w:rsidRDefault="00DD125E" w:rsidP="00043009">
            <w:pPr>
              <w:autoSpaceDE w:val="0"/>
              <w:autoSpaceDN w:val="0"/>
              <w:adjustRightInd w:val="0"/>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Ukrainian National Commission for UNESCO Ministry of Ecology </w:t>
            </w:r>
          </w:p>
          <w:p w14:paraId="4D37F13B" w14:textId="1EC86D3B" w:rsidR="00DD125E" w:rsidRPr="00612BDF" w:rsidRDefault="00DD125E" w:rsidP="00043009">
            <w:pPr>
              <w:autoSpaceDE w:val="0"/>
              <w:autoSpaceDN w:val="0"/>
              <w:adjustRightInd w:val="0"/>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MEDT </w:t>
            </w:r>
          </w:p>
          <w:p w14:paraId="03AEDD67" w14:textId="0A13360C" w:rsidR="00DD125E" w:rsidRPr="00612BDF" w:rsidRDefault="00DD125E" w:rsidP="00043009">
            <w:pPr>
              <w:autoSpaceDE w:val="0"/>
              <w:autoSpaceDN w:val="0"/>
              <w:adjustRightInd w:val="0"/>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MOSP </w:t>
            </w:r>
          </w:p>
          <w:p w14:paraId="658D45DF" w14:textId="1E0D1406" w:rsidR="00DD125E" w:rsidRPr="00612BDF" w:rsidRDefault="00DD125E" w:rsidP="00043009">
            <w:pPr>
              <w:autoSpaceDE w:val="0"/>
              <w:autoSpaceDN w:val="0"/>
              <w:adjustRightInd w:val="0"/>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 xml:space="preserve">MRD </w:t>
            </w:r>
          </w:p>
          <w:p w14:paraId="3DBDD30F" w14:textId="4490EAC8" w:rsidR="00DD125E" w:rsidRPr="00612BDF" w:rsidRDefault="00DD125E" w:rsidP="00043009">
            <w:pPr>
              <w:autoSpaceDE w:val="0"/>
              <w:autoSpaceDN w:val="0"/>
              <w:adjustRightInd w:val="0"/>
              <w:contextualSpacing/>
              <w:rPr>
                <w:rFonts w:ascii="Times New Roman" w:eastAsia="Times New Roman" w:hAnsi="Times New Roman" w:cs="Times New Roman"/>
                <w:sz w:val="20"/>
                <w:szCs w:val="20"/>
              </w:rPr>
            </w:pPr>
            <w:r w:rsidRPr="00612BDF">
              <w:rPr>
                <w:rFonts w:ascii="Times New Roman" w:eastAsia="Times New Roman" w:hAnsi="Times New Roman" w:cs="Times New Roman"/>
                <w:sz w:val="20"/>
                <w:szCs w:val="20"/>
              </w:rPr>
              <w:t>Ministry of Agrarian Policy and Food</w:t>
            </w:r>
          </w:p>
        </w:tc>
        <w:tc>
          <w:tcPr>
            <w:tcW w:w="1788" w:type="dxa"/>
            <w:vMerge w:val="restart"/>
            <w:tcBorders>
              <w:left w:val="single" w:sz="4" w:space="0" w:color="auto"/>
              <w:right w:val="single" w:sz="4" w:space="0" w:color="auto"/>
            </w:tcBorders>
          </w:tcPr>
          <w:p w14:paraId="5AD8088C" w14:textId="346F46D1" w:rsidR="00DD125E" w:rsidRPr="00612BDF" w:rsidRDefault="00DD125E" w:rsidP="00043009">
            <w:pPr>
              <w:rPr>
                <w:rFonts w:ascii="Times New Roman" w:hAnsi="Times New Roman" w:cs="Times New Roman"/>
                <w:sz w:val="20"/>
                <w:szCs w:val="20"/>
              </w:rPr>
            </w:pPr>
            <w:r w:rsidRPr="00612BDF">
              <w:rPr>
                <w:rFonts w:ascii="Times New Roman" w:hAnsi="Times New Roman" w:cs="Times New Roman"/>
                <w:sz w:val="20"/>
                <w:szCs w:val="20"/>
              </w:rPr>
              <w:t>FAO:</w:t>
            </w:r>
          </w:p>
          <w:p w14:paraId="496AEB3A" w14:textId="3C8CD7B1" w:rsidR="00DD125E" w:rsidRPr="00612BDF" w:rsidRDefault="00DD125E" w:rsidP="00043009">
            <w:pPr>
              <w:rPr>
                <w:rFonts w:ascii="Times New Roman" w:hAnsi="Times New Roman" w:cs="Times New Roman"/>
                <w:sz w:val="20"/>
                <w:szCs w:val="20"/>
              </w:rPr>
            </w:pPr>
            <w:r w:rsidRPr="00612BDF">
              <w:rPr>
                <w:rFonts w:ascii="Times New Roman" w:hAnsi="Times New Roman" w:cs="Times New Roman"/>
                <w:sz w:val="20"/>
                <w:szCs w:val="20"/>
              </w:rPr>
              <w:t xml:space="preserve">ILO: </w:t>
            </w:r>
          </w:p>
          <w:p w14:paraId="6254AE6D" w14:textId="4FAD658B" w:rsidR="00DD125E" w:rsidRPr="00612BDF" w:rsidRDefault="00DD125E" w:rsidP="00043009">
            <w:pPr>
              <w:rPr>
                <w:rFonts w:ascii="Times New Roman" w:hAnsi="Times New Roman" w:cs="Times New Roman"/>
                <w:sz w:val="20"/>
                <w:szCs w:val="20"/>
              </w:rPr>
            </w:pPr>
            <w:r w:rsidRPr="00612BDF">
              <w:rPr>
                <w:rFonts w:ascii="Times New Roman" w:hAnsi="Times New Roman" w:cs="Times New Roman"/>
                <w:sz w:val="20"/>
                <w:szCs w:val="20"/>
              </w:rPr>
              <w:t>UNDP:</w:t>
            </w:r>
          </w:p>
          <w:p w14:paraId="3FDB5D6D" w14:textId="46CDABFD" w:rsidR="00DD125E" w:rsidRPr="00612BDF" w:rsidRDefault="00DD125E" w:rsidP="00043009">
            <w:pPr>
              <w:rPr>
                <w:rFonts w:ascii="Times New Roman" w:hAnsi="Times New Roman" w:cs="Times New Roman"/>
                <w:sz w:val="20"/>
                <w:szCs w:val="20"/>
              </w:rPr>
            </w:pPr>
            <w:r w:rsidRPr="00612BDF">
              <w:rPr>
                <w:rFonts w:ascii="Times New Roman" w:hAnsi="Times New Roman" w:cs="Times New Roman"/>
                <w:sz w:val="20"/>
                <w:szCs w:val="20"/>
              </w:rPr>
              <w:t>UNICEF:</w:t>
            </w:r>
          </w:p>
          <w:p w14:paraId="3C33A0EF" w14:textId="77777777" w:rsidR="00DD125E" w:rsidRPr="00612BDF" w:rsidRDefault="00DD125E" w:rsidP="00043009">
            <w:pPr>
              <w:rPr>
                <w:rFonts w:ascii="Times New Roman" w:hAnsi="Times New Roman" w:cs="Times New Roman"/>
                <w:sz w:val="20"/>
                <w:szCs w:val="20"/>
              </w:rPr>
            </w:pPr>
            <w:r w:rsidRPr="00612BDF">
              <w:rPr>
                <w:rFonts w:ascii="Times New Roman" w:hAnsi="Times New Roman" w:cs="Times New Roman"/>
                <w:sz w:val="20"/>
                <w:szCs w:val="20"/>
              </w:rPr>
              <w:t>UNOPS:</w:t>
            </w:r>
          </w:p>
          <w:p w14:paraId="3656C6F5" w14:textId="53B27F34" w:rsidR="00DD125E" w:rsidRPr="00612BDF" w:rsidRDefault="00DD125E" w:rsidP="00043009">
            <w:pPr>
              <w:rPr>
                <w:rFonts w:ascii="Times New Roman" w:hAnsi="Times New Roman" w:cs="Times New Roman"/>
                <w:sz w:val="20"/>
                <w:szCs w:val="20"/>
              </w:rPr>
            </w:pPr>
            <w:r w:rsidRPr="00612BDF">
              <w:rPr>
                <w:rFonts w:ascii="Times New Roman" w:hAnsi="Times New Roman" w:cs="Times New Roman"/>
                <w:sz w:val="20"/>
                <w:szCs w:val="20"/>
              </w:rPr>
              <w:t>Total:</w:t>
            </w:r>
          </w:p>
        </w:tc>
      </w:tr>
      <w:tr w:rsidR="00DD125E" w:rsidRPr="00612BDF" w14:paraId="455B10F4" w14:textId="77777777" w:rsidTr="0096628D">
        <w:trPr>
          <w:trHeight w:val="647"/>
        </w:trPr>
        <w:tc>
          <w:tcPr>
            <w:tcW w:w="2097" w:type="dxa"/>
            <w:vMerge/>
            <w:tcBorders>
              <w:left w:val="single" w:sz="4" w:space="0" w:color="auto"/>
              <w:right w:val="single" w:sz="4" w:space="0" w:color="auto"/>
            </w:tcBorders>
          </w:tcPr>
          <w:p w14:paraId="4B98F93E" w14:textId="1474370D" w:rsidR="00DD125E" w:rsidRPr="00612BDF" w:rsidRDefault="00DD125E" w:rsidP="00043009">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548DD4" w:themeColor="text2" w:themeTint="99"/>
              <w:right w:val="single" w:sz="4" w:space="0" w:color="auto"/>
            </w:tcBorders>
          </w:tcPr>
          <w:p w14:paraId="469EAF17" w14:textId="5D8245B6" w:rsidR="00DD125E" w:rsidRPr="00612BDF" w:rsidRDefault="00DD125E" w:rsidP="00240414">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4.2.2. </w:t>
            </w:r>
            <w:r w:rsidR="001B2EA5" w:rsidRPr="00612BDF">
              <w:rPr>
                <w:rFonts w:ascii="Times New Roman" w:eastAsia="Times New Roman" w:hAnsi="Times New Roman" w:cs="Times New Roman"/>
                <w:sz w:val="20"/>
                <w:szCs w:val="20"/>
                <w:lang w:val="en-GB" w:eastAsia="uk-UA"/>
              </w:rPr>
              <w:t>Share</w:t>
            </w:r>
            <w:r w:rsidRPr="00612BDF">
              <w:rPr>
                <w:rFonts w:ascii="Times New Roman" w:eastAsia="Times New Roman" w:hAnsi="Times New Roman" w:cs="Times New Roman"/>
                <w:sz w:val="20"/>
                <w:szCs w:val="20"/>
                <w:lang w:val="en-GB" w:eastAsia="uk-UA"/>
              </w:rPr>
              <w:t xml:space="preserve"> of energy produced from renewable sources in the total final energy consumption (7.3.1 (UA))</w:t>
            </w:r>
          </w:p>
          <w:p w14:paraId="50AFF0F4" w14:textId="77777777" w:rsidR="00DD125E" w:rsidRPr="00612BDF" w:rsidRDefault="00DD125E" w:rsidP="00043009">
            <w:pPr>
              <w:spacing w:line="256" w:lineRule="auto"/>
              <w:contextualSpacing/>
              <w:rPr>
                <w:rFonts w:ascii="Times New Roman" w:eastAsia="Times New Roman" w:hAnsi="Times New Roman" w:cs="Times New Roman"/>
                <w:sz w:val="20"/>
                <w:szCs w:val="20"/>
                <w:lang w:val="en-GB" w:eastAsia="uk-UA"/>
              </w:rPr>
            </w:pPr>
          </w:p>
        </w:tc>
        <w:tc>
          <w:tcPr>
            <w:tcW w:w="3261" w:type="dxa"/>
            <w:tcBorders>
              <w:top w:val="single" w:sz="4" w:space="0" w:color="auto"/>
              <w:left w:val="single" w:sz="4" w:space="0" w:color="auto"/>
              <w:bottom w:val="single" w:sz="4" w:space="0" w:color="auto"/>
              <w:right w:val="single" w:sz="4" w:space="0" w:color="auto"/>
            </w:tcBorders>
          </w:tcPr>
          <w:p w14:paraId="08BB9430" w14:textId="305B087A" w:rsidR="00DD125E" w:rsidRPr="00612BDF" w:rsidRDefault="00DD125E" w:rsidP="00043009">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Baseline (2015): 6.7% </w:t>
            </w:r>
          </w:p>
          <w:p w14:paraId="1F30BD39" w14:textId="3AD8D41D" w:rsidR="00DD125E" w:rsidRPr="00612BDF" w:rsidRDefault="00DD125E" w:rsidP="00043009">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Target (2020): 11% </w:t>
            </w:r>
          </w:p>
          <w:p w14:paraId="2BD7E7A2" w14:textId="77777777" w:rsidR="00DD125E" w:rsidRPr="00612BDF" w:rsidRDefault="00DD125E" w:rsidP="00043009">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Source: State Statistics Service </w:t>
            </w:r>
          </w:p>
          <w:p w14:paraId="14DE06F9" w14:textId="4916EDD8" w:rsidR="00DD125E" w:rsidRPr="00612BDF" w:rsidRDefault="00DD125E" w:rsidP="00043009">
            <w:pPr>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Frequency: annual</w:t>
            </w:r>
          </w:p>
          <w:p w14:paraId="24BE3F1F" w14:textId="77777777" w:rsidR="00DD125E" w:rsidRPr="00612BDF" w:rsidRDefault="00DD125E" w:rsidP="00043009">
            <w:pPr>
              <w:rPr>
                <w:rFonts w:ascii="Times New Roman" w:hAnsi="Times New Roman" w:cs="Times New Roman"/>
                <w:sz w:val="20"/>
                <w:szCs w:val="20"/>
              </w:rPr>
            </w:pPr>
            <w:r w:rsidRPr="00612BDF">
              <w:rPr>
                <w:rFonts w:ascii="Times New Roman" w:hAnsi="Times New Roman" w:cs="Times New Roman"/>
                <w:sz w:val="20"/>
                <w:szCs w:val="20"/>
              </w:rPr>
              <w:t>Responsible for monitoring: UNDP</w:t>
            </w:r>
          </w:p>
        </w:tc>
        <w:tc>
          <w:tcPr>
            <w:tcW w:w="2268" w:type="dxa"/>
            <w:vMerge/>
            <w:tcBorders>
              <w:left w:val="single" w:sz="4" w:space="0" w:color="auto"/>
              <w:right w:val="single" w:sz="4" w:space="0" w:color="auto"/>
            </w:tcBorders>
            <w:tcMar>
              <w:left w:w="115" w:type="dxa"/>
              <w:right w:w="43" w:type="dxa"/>
            </w:tcMar>
          </w:tcPr>
          <w:p w14:paraId="318858BC" w14:textId="77777777" w:rsidR="00DD125E" w:rsidRPr="00612BDF" w:rsidRDefault="00DD125E" w:rsidP="00043009">
            <w:pPr>
              <w:autoSpaceDE w:val="0"/>
              <w:autoSpaceDN w:val="0"/>
              <w:adjustRightInd w:val="0"/>
              <w:contextualSpacing/>
              <w:rPr>
                <w:rFonts w:ascii="Times New Roman" w:eastAsia="Times New Roman" w:hAnsi="Times New Roman" w:cs="Times New Roman"/>
                <w:sz w:val="20"/>
                <w:szCs w:val="20"/>
              </w:rPr>
            </w:pPr>
          </w:p>
        </w:tc>
        <w:tc>
          <w:tcPr>
            <w:tcW w:w="1788" w:type="dxa"/>
            <w:vMerge/>
            <w:tcBorders>
              <w:left w:val="single" w:sz="4" w:space="0" w:color="auto"/>
              <w:right w:val="single" w:sz="4" w:space="0" w:color="auto"/>
            </w:tcBorders>
          </w:tcPr>
          <w:p w14:paraId="56C10148" w14:textId="77777777" w:rsidR="00DD125E" w:rsidRPr="00612BDF" w:rsidRDefault="00DD125E" w:rsidP="00043009">
            <w:pPr>
              <w:rPr>
                <w:rFonts w:ascii="Times New Roman" w:hAnsi="Times New Roman" w:cs="Times New Roman"/>
                <w:sz w:val="20"/>
                <w:szCs w:val="20"/>
              </w:rPr>
            </w:pPr>
          </w:p>
        </w:tc>
      </w:tr>
      <w:tr w:rsidR="00DD125E" w:rsidRPr="00612BDF" w14:paraId="663B9500" w14:textId="77777777" w:rsidTr="0096628D">
        <w:trPr>
          <w:trHeight w:val="1251"/>
        </w:trPr>
        <w:tc>
          <w:tcPr>
            <w:tcW w:w="2097" w:type="dxa"/>
            <w:vMerge/>
            <w:tcBorders>
              <w:left w:val="single" w:sz="4" w:space="0" w:color="auto"/>
              <w:right w:val="single" w:sz="4" w:space="0" w:color="auto"/>
            </w:tcBorders>
          </w:tcPr>
          <w:p w14:paraId="51A64CC3" w14:textId="77777777" w:rsidR="00DD125E" w:rsidRPr="00612BDF" w:rsidRDefault="00DD125E" w:rsidP="00043009">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73DBB2CC" w14:textId="6611D505" w:rsidR="00DD125E" w:rsidRPr="00612BDF" w:rsidRDefault="00DD125E" w:rsidP="00043009">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4.2.3. The energy intensity of GDP (the ratio of the cost of primary energy per unit of GDP PPP), kg o.e. per $1 by PPP 2005 (7.4.1 (UA))</w:t>
            </w:r>
          </w:p>
          <w:p w14:paraId="4E6733C5" w14:textId="77777777" w:rsidR="00DD125E" w:rsidRPr="00612BDF" w:rsidRDefault="00DD125E" w:rsidP="00043009">
            <w:pPr>
              <w:spacing w:line="256" w:lineRule="auto"/>
              <w:contextualSpacing/>
              <w:rPr>
                <w:rFonts w:ascii="Times New Roman" w:eastAsia="Times New Roman" w:hAnsi="Times New Roman" w:cs="Times New Roman"/>
                <w:sz w:val="20"/>
                <w:szCs w:val="20"/>
                <w:lang w:val="en-GB" w:eastAsia="uk-UA"/>
              </w:rPr>
            </w:pPr>
          </w:p>
        </w:tc>
        <w:tc>
          <w:tcPr>
            <w:tcW w:w="3261" w:type="dxa"/>
            <w:tcBorders>
              <w:top w:val="single" w:sz="4" w:space="0" w:color="auto"/>
              <w:left w:val="single" w:sz="4" w:space="0" w:color="auto"/>
              <w:bottom w:val="single" w:sz="4" w:space="0" w:color="auto"/>
              <w:right w:val="single" w:sz="4" w:space="0" w:color="auto"/>
            </w:tcBorders>
          </w:tcPr>
          <w:p w14:paraId="6839E98D" w14:textId="3B03AC56" w:rsidR="00DD125E" w:rsidRPr="00612BDF" w:rsidRDefault="00DD125E" w:rsidP="00043009">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Baseline (2015): 0.32 </w:t>
            </w:r>
          </w:p>
          <w:p w14:paraId="10C1B006" w14:textId="0C022B95" w:rsidR="00DD125E" w:rsidRPr="00612BDF" w:rsidRDefault="00DD125E" w:rsidP="00043009">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Target (2020):  0.20 </w:t>
            </w:r>
          </w:p>
          <w:p w14:paraId="718A9BEF" w14:textId="4B14334E" w:rsidR="00DD125E" w:rsidRPr="00612BDF" w:rsidRDefault="00DD125E" w:rsidP="00043009">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Source: World Development Indicators Database</w:t>
            </w:r>
          </w:p>
          <w:p w14:paraId="6D8D2425" w14:textId="481CF9A8" w:rsidR="00DD125E" w:rsidRPr="00612BDF" w:rsidRDefault="00DD125E" w:rsidP="00043009">
            <w:pPr>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Frequency: annual</w:t>
            </w:r>
          </w:p>
          <w:p w14:paraId="5AB09740" w14:textId="77777777" w:rsidR="00DD125E" w:rsidRPr="00612BDF" w:rsidRDefault="00DD125E" w:rsidP="00043009">
            <w:pPr>
              <w:rPr>
                <w:rFonts w:ascii="Times New Roman" w:hAnsi="Times New Roman" w:cs="Times New Roman"/>
                <w:sz w:val="20"/>
                <w:szCs w:val="20"/>
              </w:rPr>
            </w:pPr>
            <w:r w:rsidRPr="00612BDF">
              <w:rPr>
                <w:rFonts w:ascii="Times New Roman" w:hAnsi="Times New Roman" w:cs="Times New Roman"/>
                <w:sz w:val="20"/>
                <w:szCs w:val="20"/>
              </w:rPr>
              <w:t>Responsible for monitoring: UNDP</w:t>
            </w:r>
          </w:p>
        </w:tc>
        <w:tc>
          <w:tcPr>
            <w:tcW w:w="2268" w:type="dxa"/>
            <w:vMerge/>
            <w:tcBorders>
              <w:left w:val="single" w:sz="4" w:space="0" w:color="auto"/>
              <w:right w:val="single" w:sz="4" w:space="0" w:color="auto"/>
            </w:tcBorders>
            <w:tcMar>
              <w:left w:w="115" w:type="dxa"/>
              <w:right w:w="43" w:type="dxa"/>
            </w:tcMar>
          </w:tcPr>
          <w:p w14:paraId="43A75D2C" w14:textId="77777777" w:rsidR="00DD125E" w:rsidRPr="00612BDF" w:rsidRDefault="00DD125E" w:rsidP="00043009">
            <w:pPr>
              <w:autoSpaceDE w:val="0"/>
              <w:autoSpaceDN w:val="0"/>
              <w:adjustRightInd w:val="0"/>
              <w:contextualSpacing/>
              <w:rPr>
                <w:rFonts w:ascii="Times New Roman" w:eastAsia="Times New Roman" w:hAnsi="Times New Roman" w:cs="Times New Roman"/>
                <w:sz w:val="20"/>
                <w:szCs w:val="20"/>
              </w:rPr>
            </w:pPr>
          </w:p>
        </w:tc>
        <w:tc>
          <w:tcPr>
            <w:tcW w:w="1788" w:type="dxa"/>
            <w:vMerge/>
            <w:tcBorders>
              <w:left w:val="single" w:sz="4" w:space="0" w:color="auto"/>
              <w:right w:val="single" w:sz="4" w:space="0" w:color="auto"/>
            </w:tcBorders>
          </w:tcPr>
          <w:p w14:paraId="06AE428B" w14:textId="77777777" w:rsidR="00DD125E" w:rsidRPr="00612BDF" w:rsidRDefault="00DD125E" w:rsidP="00043009">
            <w:pPr>
              <w:rPr>
                <w:rFonts w:ascii="Times New Roman" w:hAnsi="Times New Roman" w:cs="Times New Roman"/>
                <w:sz w:val="20"/>
                <w:szCs w:val="20"/>
              </w:rPr>
            </w:pPr>
          </w:p>
        </w:tc>
      </w:tr>
      <w:tr w:rsidR="00DD125E" w:rsidRPr="00612BDF" w14:paraId="115609FC" w14:textId="77777777" w:rsidTr="0096628D">
        <w:trPr>
          <w:trHeight w:val="1251"/>
        </w:trPr>
        <w:tc>
          <w:tcPr>
            <w:tcW w:w="2097" w:type="dxa"/>
            <w:vMerge/>
            <w:tcBorders>
              <w:left w:val="single" w:sz="4" w:space="0" w:color="auto"/>
              <w:bottom w:val="single" w:sz="4" w:space="0" w:color="auto"/>
              <w:right w:val="single" w:sz="4" w:space="0" w:color="auto"/>
            </w:tcBorders>
          </w:tcPr>
          <w:p w14:paraId="493D176A" w14:textId="77777777" w:rsidR="00DD125E" w:rsidRPr="00612BDF" w:rsidRDefault="00DD125E" w:rsidP="00043009">
            <w:pPr>
              <w:rPr>
                <w:rFonts w:ascii="Times New Roman" w:hAnsi="Times New Roman" w:cs="Times New Roman"/>
                <w:b/>
                <w:sz w:val="20"/>
                <w:szCs w:val="20"/>
              </w:rPr>
            </w:pPr>
          </w:p>
        </w:tc>
        <w:tc>
          <w:tcPr>
            <w:tcW w:w="3573" w:type="dxa"/>
            <w:tcBorders>
              <w:top w:val="single" w:sz="4" w:space="0" w:color="auto"/>
              <w:left w:val="single" w:sz="4" w:space="0" w:color="auto"/>
              <w:bottom w:val="single" w:sz="4" w:space="0" w:color="auto"/>
              <w:right w:val="single" w:sz="4" w:space="0" w:color="auto"/>
            </w:tcBorders>
          </w:tcPr>
          <w:p w14:paraId="47B826EF" w14:textId="336B1AC3" w:rsidR="00DD125E" w:rsidRPr="00612BDF" w:rsidRDefault="00DD125E" w:rsidP="00043009">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4.2.4. Share of population benefited from improved coverage by cost-efficient and sustainable energy in the public sector, disaggregated by sex </w:t>
            </w:r>
          </w:p>
        </w:tc>
        <w:tc>
          <w:tcPr>
            <w:tcW w:w="3261" w:type="dxa"/>
            <w:tcBorders>
              <w:top w:val="single" w:sz="4" w:space="0" w:color="auto"/>
              <w:left w:val="single" w:sz="4" w:space="0" w:color="auto"/>
              <w:bottom w:val="single" w:sz="4" w:space="0" w:color="auto"/>
              <w:right w:val="single" w:sz="4" w:space="0" w:color="auto"/>
            </w:tcBorders>
          </w:tcPr>
          <w:p w14:paraId="30809217" w14:textId="77777777" w:rsidR="00DD125E" w:rsidRPr="00612BDF" w:rsidRDefault="00DD125E" w:rsidP="00280BEB">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Baseline (2016): 0</w:t>
            </w:r>
          </w:p>
          <w:p w14:paraId="718ECAC9" w14:textId="6333CA11" w:rsidR="00DD125E" w:rsidRPr="00612BDF" w:rsidRDefault="00DD125E" w:rsidP="00280BEB">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Target (2022): </w:t>
            </w:r>
            <w:r w:rsidR="00BE0B0E" w:rsidRPr="00612BDF">
              <w:rPr>
                <w:rFonts w:ascii="Times New Roman" w:eastAsia="Times New Roman" w:hAnsi="Times New Roman" w:cs="Times New Roman"/>
                <w:sz w:val="20"/>
                <w:szCs w:val="20"/>
                <w:lang w:val="en-GB" w:eastAsia="uk-UA"/>
              </w:rPr>
              <w:t>15% (women), 15% (men)</w:t>
            </w:r>
          </w:p>
          <w:p w14:paraId="15504256" w14:textId="77777777" w:rsidR="00DD125E" w:rsidRPr="00612BDF" w:rsidRDefault="00DD125E" w:rsidP="00280BEB">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Sources: State Statistics Service</w:t>
            </w:r>
          </w:p>
          <w:p w14:paraId="430D9A75" w14:textId="77777777" w:rsidR="00DD125E" w:rsidRPr="00612BDF" w:rsidRDefault="00DD125E" w:rsidP="00280BEB">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 xml:space="preserve">Frequency: annual </w:t>
            </w:r>
          </w:p>
          <w:p w14:paraId="7EBA681A" w14:textId="7BEB63B3" w:rsidR="00DD125E" w:rsidRPr="00612BDF" w:rsidRDefault="00DD125E" w:rsidP="00280BEB">
            <w:pPr>
              <w:spacing w:line="256" w:lineRule="auto"/>
              <w:contextualSpacing/>
              <w:rPr>
                <w:rFonts w:ascii="Times New Roman" w:eastAsia="Times New Roman" w:hAnsi="Times New Roman" w:cs="Times New Roman"/>
                <w:sz w:val="20"/>
                <w:szCs w:val="20"/>
                <w:lang w:val="en-GB" w:eastAsia="uk-UA"/>
              </w:rPr>
            </w:pPr>
            <w:r w:rsidRPr="00612BDF">
              <w:rPr>
                <w:rFonts w:ascii="Times New Roman" w:eastAsia="Times New Roman" w:hAnsi="Times New Roman" w:cs="Times New Roman"/>
                <w:sz w:val="20"/>
                <w:szCs w:val="20"/>
                <w:lang w:val="en-GB" w:eastAsia="uk-UA"/>
              </w:rPr>
              <w:t>Responsible: UNDP</w:t>
            </w:r>
          </w:p>
        </w:tc>
        <w:tc>
          <w:tcPr>
            <w:tcW w:w="2268" w:type="dxa"/>
            <w:vMerge/>
            <w:tcBorders>
              <w:left w:val="single" w:sz="4" w:space="0" w:color="auto"/>
              <w:bottom w:val="single" w:sz="4" w:space="0" w:color="auto"/>
              <w:right w:val="single" w:sz="4" w:space="0" w:color="auto"/>
            </w:tcBorders>
            <w:tcMar>
              <w:left w:w="115" w:type="dxa"/>
              <w:right w:w="43" w:type="dxa"/>
            </w:tcMar>
          </w:tcPr>
          <w:p w14:paraId="5038A003" w14:textId="77777777" w:rsidR="00DD125E" w:rsidRPr="00612BDF" w:rsidRDefault="00DD125E" w:rsidP="00043009">
            <w:pPr>
              <w:autoSpaceDE w:val="0"/>
              <w:autoSpaceDN w:val="0"/>
              <w:adjustRightInd w:val="0"/>
              <w:contextualSpacing/>
              <w:rPr>
                <w:rFonts w:ascii="Times New Roman" w:eastAsia="Times New Roman" w:hAnsi="Times New Roman" w:cs="Times New Roman"/>
                <w:sz w:val="20"/>
                <w:szCs w:val="20"/>
              </w:rPr>
            </w:pPr>
          </w:p>
        </w:tc>
        <w:tc>
          <w:tcPr>
            <w:tcW w:w="1788" w:type="dxa"/>
            <w:vMerge/>
            <w:tcBorders>
              <w:left w:val="single" w:sz="4" w:space="0" w:color="auto"/>
              <w:bottom w:val="single" w:sz="4" w:space="0" w:color="auto"/>
              <w:right w:val="single" w:sz="4" w:space="0" w:color="auto"/>
            </w:tcBorders>
          </w:tcPr>
          <w:p w14:paraId="275F6297" w14:textId="77777777" w:rsidR="00DD125E" w:rsidRPr="00612BDF" w:rsidRDefault="00DD125E" w:rsidP="00043009">
            <w:pPr>
              <w:rPr>
                <w:rFonts w:ascii="Times New Roman" w:hAnsi="Times New Roman" w:cs="Times New Roman"/>
                <w:sz w:val="20"/>
                <w:szCs w:val="20"/>
              </w:rPr>
            </w:pPr>
          </w:p>
        </w:tc>
      </w:tr>
      <w:tr w:rsidR="00043009" w:rsidRPr="00612BDF" w14:paraId="03E08417" w14:textId="77777777" w:rsidTr="008D3C0D">
        <w:trPr>
          <w:trHeight w:val="1251"/>
        </w:trPr>
        <w:tc>
          <w:tcPr>
            <w:tcW w:w="12987" w:type="dxa"/>
            <w:gridSpan w:val="5"/>
            <w:tcBorders>
              <w:top w:val="single" w:sz="4" w:space="0" w:color="548DD4" w:themeColor="text2" w:themeTint="99"/>
              <w:left w:val="nil"/>
              <w:bottom w:val="single" w:sz="4" w:space="0" w:color="548DD4" w:themeColor="text2" w:themeTint="99"/>
              <w:right w:val="nil"/>
            </w:tcBorders>
          </w:tcPr>
          <w:p w14:paraId="16D01E48" w14:textId="77777777" w:rsidR="00043009" w:rsidRPr="00612BDF" w:rsidRDefault="00043009" w:rsidP="00043009">
            <w:pPr>
              <w:rPr>
                <w:rFonts w:ascii="Times New Roman" w:hAnsi="Times New Roman" w:cs="Times New Roman"/>
                <w:b/>
                <w:sz w:val="20"/>
                <w:szCs w:val="20"/>
              </w:rPr>
            </w:pPr>
            <w:r w:rsidRPr="00612BDF">
              <w:rPr>
                <w:rFonts w:ascii="Times New Roman" w:hAnsi="Times New Roman" w:cs="Times New Roman"/>
                <w:sz w:val="20"/>
                <w:szCs w:val="20"/>
              </w:rPr>
              <w:t xml:space="preserve"> </w:t>
            </w:r>
            <w:r w:rsidRPr="00612BDF">
              <w:rPr>
                <w:rFonts w:ascii="Times New Roman" w:hAnsi="Times New Roman" w:cs="Times New Roman"/>
                <w:b/>
                <w:sz w:val="20"/>
                <w:szCs w:val="20"/>
              </w:rPr>
              <w:t xml:space="preserve">Assumptions </w:t>
            </w:r>
            <w:r w:rsidRPr="00612BDF">
              <w:rPr>
                <w:rFonts w:ascii="Times New Roman" w:hAnsi="Times New Roman" w:cs="Times New Roman"/>
                <w:b/>
                <w:sz w:val="20"/>
                <w:szCs w:val="20"/>
              </w:rPr>
              <w:tab/>
            </w:r>
          </w:p>
          <w:p w14:paraId="49267E9B" w14:textId="77777777" w:rsidR="00043009" w:rsidRPr="00612BDF" w:rsidRDefault="00043009" w:rsidP="00043009">
            <w:pPr>
              <w:pStyle w:val="ListParagraph"/>
              <w:numPr>
                <w:ilvl w:val="0"/>
                <w:numId w:val="39"/>
              </w:numPr>
              <w:rPr>
                <w:rFonts w:ascii="Times New Roman" w:hAnsi="Times New Roman" w:cs="Times New Roman"/>
                <w:sz w:val="20"/>
                <w:szCs w:val="20"/>
              </w:rPr>
            </w:pPr>
            <w:r w:rsidRPr="00612BDF">
              <w:rPr>
                <w:rFonts w:ascii="Times New Roman" w:hAnsi="Times New Roman" w:cs="Times New Roman"/>
                <w:sz w:val="20"/>
                <w:szCs w:val="20"/>
              </w:rPr>
              <w:t>Ukraine will achieve political stability;</w:t>
            </w:r>
          </w:p>
          <w:p w14:paraId="64D3E0F7" w14:textId="4FBC0A36" w:rsidR="00043009" w:rsidRPr="00612BDF" w:rsidRDefault="00043009" w:rsidP="00043009">
            <w:pPr>
              <w:pStyle w:val="ListParagraph"/>
              <w:numPr>
                <w:ilvl w:val="0"/>
                <w:numId w:val="39"/>
              </w:numPr>
              <w:rPr>
                <w:rFonts w:ascii="Times New Roman" w:hAnsi="Times New Roman" w:cs="Times New Roman"/>
                <w:sz w:val="20"/>
                <w:szCs w:val="20"/>
              </w:rPr>
            </w:pPr>
            <w:r w:rsidRPr="00612BDF">
              <w:rPr>
                <w:rFonts w:ascii="Times New Roman" w:hAnsi="Times New Roman" w:cs="Times New Roman"/>
                <w:sz w:val="20"/>
                <w:szCs w:val="20"/>
              </w:rPr>
              <w:t xml:space="preserve">The Government will remain committed to the reform </w:t>
            </w:r>
            <w:r w:rsidR="00752868" w:rsidRPr="00612BDF">
              <w:rPr>
                <w:rFonts w:ascii="Times New Roman" w:hAnsi="Times New Roman" w:cs="Times New Roman"/>
                <w:sz w:val="20"/>
                <w:szCs w:val="20"/>
              </w:rPr>
              <w:t>agenda mainstreamed</w:t>
            </w:r>
            <w:r w:rsidRPr="00612BDF">
              <w:rPr>
                <w:rFonts w:ascii="Times New Roman" w:hAnsi="Times New Roman" w:cs="Times New Roman"/>
                <w:sz w:val="20"/>
                <w:szCs w:val="20"/>
              </w:rPr>
              <w:t xml:space="preserve"> by EU AA; </w:t>
            </w:r>
          </w:p>
          <w:p w14:paraId="2F6A49B6" w14:textId="77777777" w:rsidR="00043009" w:rsidRPr="00612BDF" w:rsidRDefault="00043009" w:rsidP="00043009">
            <w:pPr>
              <w:pStyle w:val="ListParagraph"/>
              <w:numPr>
                <w:ilvl w:val="0"/>
                <w:numId w:val="39"/>
              </w:numPr>
              <w:rPr>
                <w:rFonts w:ascii="Times New Roman" w:hAnsi="Times New Roman" w:cs="Times New Roman"/>
                <w:sz w:val="20"/>
                <w:szCs w:val="20"/>
              </w:rPr>
            </w:pPr>
            <w:r w:rsidRPr="00612BDF">
              <w:rPr>
                <w:rFonts w:ascii="Times New Roman" w:hAnsi="Times New Roman" w:cs="Times New Roman"/>
                <w:sz w:val="20"/>
                <w:szCs w:val="20"/>
              </w:rPr>
              <w:t xml:space="preserve">Support from donors continues; </w:t>
            </w:r>
          </w:p>
          <w:p w14:paraId="1B9A86C3" w14:textId="71A5D8A2" w:rsidR="00043009" w:rsidRPr="00612BDF" w:rsidRDefault="00043009" w:rsidP="00043009">
            <w:pPr>
              <w:pStyle w:val="ListParagraph"/>
              <w:numPr>
                <w:ilvl w:val="0"/>
                <w:numId w:val="39"/>
              </w:numPr>
              <w:rPr>
                <w:rFonts w:ascii="Times New Roman" w:hAnsi="Times New Roman" w:cs="Times New Roman"/>
                <w:sz w:val="20"/>
                <w:szCs w:val="20"/>
              </w:rPr>
            </w:pPr>
            <w:r w:rsidRPr="00612BDF">
              <w:rPr>
                <w:rFonts w:ascii="Times New Roman" w:hAnsi="Times New Roman" w:cs="Times New Roman"/>
                <w:sz w:val="20"/>
                <w:szCs w:val="20"/>
              </w:rPr>
              <w:t xml:space="preserve">Decent Work County programme (2019) is implemented and </w:t>
            </w:r>
            <w:r w:rsidR="00752868" w:rsidRPr="00612BDF">
              <w:rPr>
                <w:rFonts w:ascii="Times New Roman" w:hAnsi="Times New Roman" w:cs="Times New Roman"/>
                <w:sz w:val="20"/>
                <w:szCs w:val="20"/>
              </w:rPr>
              <w:t>sustainable which</w:t>
            </w:r>
            <w:r w:rsidRPr="00612BDF">
              <w:rPr>
                <w:rFonts w:ascii="Times New Roman" w:hAnsi="Times New Roman" w:cs="Times New Roman"/>
                <w:sz w:val="20"/>
                <w:szCs w:val="20"/>
              </w:rPr>
              <w:t xml:space="preserve"> facilitates engagement with the respective ministries and agencies;</w:t>
            </w:r>
          </w:p>
          <w:p w14:paraId="1230B0CC" w14:textId="77777777" w:rsidR="00043009" w:rsidRPr="00612BDF" w:rsidRDefault="00043009" w:rsidP="00043009">
            <w:pPr>
              <w:pStyle w:val="ListParagraph"/>
              <w:numPr>
                <w:ilvl w:val="0"/>
                <w:numId w:val="39"/>
              </w:numPr>
              <w:rPr>
                <w:rFonts w:ascii="Times New Roman" w:hAnsi="Times New Roman" w:cs="Times New Roman"/>
                <w:sz w:val="20"/>
                <w:szCs w:val="20"/>
              </w:rPr>
            </w:pPr>
            <w:r w:rsidRPr="00612BDF">
              <w:rPr>
                <w:rFonts w:ascii="Times New Roman" w:hAnsi="Times New Roman" w:cs="Times New Roman"/>
                <w:sz w:val="20"/>
                <w:szCs w:val="20"/>
              </w:rPr>
              <w:t xml:space="preserve">Ukraine implements commitments under the Kyoto Protocol…. </w:t>
            </w:r>
          </w:p>
          <w:p w14:paraId="70FB404C" w14:textId="77777777" w:rsidR="00043009" w:rsidRPr="00612BDF" w:rsidRDefault="00043009" w:rsidP="00043009">
            <w:pPr>
              <w:rPr>
                <w:rFonts w:ascii="Times New Roman" w:hAnsi="Times New Roman" w:cs="Times New Roman"/>
                <w:b/>
                <w:sz w:val="20"/>
                <w:szCs w:val="20"/>
              </w:rPr>
            </w:pPr>
            <w:r w:rsidRPr="00612BDF">
              <w:rPr>
                <w:rFonts w:ascii="Times New Roman" w:hAnsi="Times New Roman" w:cs="Times New Roman"/>
                <w:b/>
                <w:sz w:val="20"/>
                <w:szCs w:val="20"/>
              </w:rPr>
              <w:t>Risks</w:t>
            </w:r>
          </w:p>
          <w:p w14:paraId="71DE9AAB" w14:textId="33CA22E4" w:rsidR="00043009" w:rsidRPr="00612BDF" w:rsidRDefault="00043009" w:rsidP="00043009">
            <w:pPr>
              <w:pStyle w:val="ListParagraph"/>
              <w:numPr>
                <w:ilvl w:val="0"/>
                <w:numId w:val="39"/>
              </w:numPr>
              <w:rPr>
                <w:rFonts w:ascii="Times New Roman" w:hAnsi="Times New Roman" w:cs="Times New Roman"/>
                <w:sz w:val="20"/>
                <w:szCs w:val="20"/>
              </w:rPr>
            </w:pPr>
            <w:r w:rsidRPr="00612BDF">
              <w:rPr>
                <w:rFonts w:ascii="Times New Roman" w:hAnsi="Times New Roman" w:cs="Times New Roman"/>
                <w:sz w:val="20"/>
                <w:szCs w:val="20"/>
              </w:rPr>
              <w:t>Escalation of conflict in</w:t>
            </w:r>
            <w:r w:rsidR="00752868" w:rsidRPr="00612BDF">
              <w:rPr>
                <w:rFonts w:ascii="Times New Roman" w:hAnsi="Times New Roman" w:cs="Times New Roman"/>
                <w:sz w:val="20"/>
                <w:szCs w:val="20"/>
              </w:rPr>
              <w:t xml:space="preserve"> E</w:t>
            </w:r>
            <w:r w:rsidRPr="00612BDF">
              <w:rPr>
                <w:rFonts w:ascii="Times New Roman" w:hAnsi="Times New Roman" w:cs="Times New Roman"/>
                <w:sz w:val="20"/>
                <w:szCs w:val="20"/>
              </w:rPr>
              <w:t xml:space="preserve">astern Ukraine </w:t>
            </w:r>
            <w:r w:rsidR="00752868" w:rsidRPr="00612BDF">
              <w:rPr>
                <w:rFonts w:ascii="Times New Roman" w:hAnsi="Times New Roman" w:cs="Times New Roman"/>
                <w:sz w:val="20"/>
                <w:szCs w:val="20"/>
              </w:rPr>
              <w:t>will worsen</w:t>
            </w:r>
            <w:r w:rsidRPr="00612BDF">
              <w:rPr>
                <w:rFonts w:ascii="Times New Roman" w:hAnsi="Times New Roman" w:cs="Times New Roman"/>
                <w:sz w:val="20"/>
                <w:szCs w:val="20"/>
              </w:rPr>
              <w:t xml:space="preserve"> investment climate which will lead to economic turndown;</w:t>
            </w:r>
          </w:p>
        </w:tc>
      </w:tr>
    </w:tbl>
    <w:p w14:paraId="57382478" w14:textId="77777777" w:rsidR="00DF1F1F" w:rsidRPr="00612BDF" w:rsidRDefault="00DF1F1F">
      <w:pPr>
        <w:rPr>
          <w:rFonts w:ascii="Times New Roman" w:hAnsi="Times New Roman" w:cs="Times New Roman"/>
          <w:b/>
          <w:sz w:val="20"/>
          <w:szCs w:val="20"/>
        </w:rPr>
      </w:pPr>
    </w:p>
    <w:sectPr w:rsidR="00DF1F1F" w:rsidRPr="00612BDF" w:rsidSect="00DF1F1F">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10980" w14:textId="77777777" w:rsidR="00576C02" w:rsidRDefault="00576C02" w:rsidP="00DF1F1F">
      <w:pPr>
        <w:spacing w:after="0" w:line="240" w:lineRule="auto"/>
      </w:pPr>
      <w:r>
        <w:separator/>
      </w:r>
    </w:p>
  </w:endnote>
  <w:endnote w:type="continuationSeparator" w:id="0">
    <w:p w14:paraId="2523305C" w14:textId="77777777" w:rsidR="00576C02" w:rsidRDefault="00576C02" w:rsidP="00DF1F1F">
      <w:pPr>
        <w:spacing w:after="0" w:line="240" w:lineRule="auto"/>
      </w:pPr>
      <w:r>
        <w:continuationSeparator/>
      </w:r>
    </w:p>
  </w:endnote>
  <w:endnote w:type="continuationNotice" w:id="1">
    <w:p w14:paraId="580465AB" w14:textId="77777777" w:rsidR="00576C02" w:rsidRDefault="00576C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tka Small">
    <w:altName w:val="Times New Roman"/>
    <w:charset w:val="CC"/>
    <w:family w:val="auto"/>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422927"/>
      <w:docPartObj>
        <w:docPartGallery w:val="Page Numbers (Bottom of Page)"/>
        <w:docPartUnique/>
      </w:docPartObj>
    </w:sdtPr>
    <w:sdtEndPr>
      <w:rPr>
        <w:noProof/>
      </w:rPr>
    </w:sdtEndPr>
    <w:sdtContent>
      <w:p w14:paraId="5429D763" w14:textId="1239ED90" w:rsidR="0030654D" w:rsidRDefault="0030654D">
        <w:pPr>
          <w:pStyle w:val="Footer"/>
          <w:jc w:val="right"/>
        </w:pPr>
        <w:r>
          <w:fldChar w:fldCharType="begin"/>
        </w:r>
        <w:r>
          <w:instrText xml:space="preserve"> PAGE   \* MERGEFORMAT </w:instrText>
        </w:r>
        <w:r>
          <w:fldChar w:fldCharType="separate"/>
        </w:r>
        <w:r w:rsidR="00CC7D48">
          <w:rPr>
            <w:noProof/>
          </w:rPr>
          <w:t>2</w:t>
        </w:r>
        <w:r>
          <w:rPr>
            <w:noProof/>
          </w:rPr>
          <w:fldChar w:fldCharType="end"/>
        </w:r>
      </w:p>
    </w:sdtContent>
  </w:sdt>
  <w:p w14:paraId="6438CCD3" w14:textId="77777777" w:rsidR="0030654D" w:rsidRDefault="00306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D4302" w14:textId="77777777" w:rsidR="00576C02" w:rsidRDefault="00576C02" w:rsidP="00DF1F1F">
      <w:pPr>
        <w:spacing w:after="0" w:line="240" w:lineRule="auto"/>
      </w:pPr>
      <w:r>
        <w:separator/>
      </w:r>
    </w:p>
  </w:footnote>
  <w:footnote w:type="continuationSeparator" w:id="0">
    <w:p w14:paraId="40C6B42B" w14:textId="77777777" w:rsidR="00576C02" w:rsidRDefault="00576C02" w:rsidP="00DF1F1F">
      <w:pPr>
        <w:spacing w:after="0" w:line="240" w:lineRule="auto"/>
      </w:pPr>
      <w:r>
        <w:continuationSeparator/>
      </w:r>
    </w:p>
  </w:footnote>
  <w:footnote w:type="continuationNotice" w:id="1">
    <w:p w14:paraId="284F9D5F" w14:textId="77777777" w:rsidR="00576C02" w:rsidRDefault="00576C02">
      <w:pPr>
        <w:spacing w:after="0" w:line="240" w:lineRule="auto"/>
      </w:pPr>
    </w:p>
  </w:footnote>
  <w:footnote w:id="2">
    <w:p w14:paraId="52909719" w14:textId="77777777" w:rsidR="0030654D" w:rsidRPr="002C14AD" w:rsidRDefault="0030654D">
      <w:pPr>
        <w:pStyle w:val="FootnoteText"/>
      </w:pPr>
      <w:r>
        <w:rPr>
          <w:rStyle w:val="FootnoteReference"/>
        </w:rPr>
        <w:footnoteRef/>
      </w:r>
      <w:r>
        <w:t xml:space="preserve"> </w:t>
      </w:r>
    </w:p>
  </w:footnote>
  <w:footnote w:id="3">
    <w:p w14:paraId="100179EB" w14:textId="77777777" w:rsidR="0030654D" w:rsidRPr="00072245" w:rsidRDefault="0030654D" w:rsidP="00DF1F1F">
      <w:pPr>
        <w:pStyle w:val="FootnoteText"/>
        <w:rPr>
          <w:b/>
        </w:rPr>
      </w:pPr>
      <w:r>
        <w:rPr>
          <w:rStyle w:val="FootnoteReference"/>
        </w:rPr>
        <w:footnoteRef/>
      </w:r>
      <w:r>
        <w:t xml:space="preserve"> </w:t>
      </w:r>
      <w:r w:rsidRPr="00072245">
        <w:t>Link to the document on national sustainable development goals……</w:t>
      </w:r>
    </w:p>
  </w:footnote>
  <w:footnote w:id="4">
    <w:p w14:paraId="23AEEC10" w14:textId="023191B0" w:rsidR="0030654D" w:rsidRPr="00150FFB" w:rsidRDefault="0030654D" w:rsidP="00DF1F1F">
      <w:pPr>
        <w:pStyle w:val="FootnoteText"/>
        <w:rPr>
          <w:b/>
        </w:rPr>
      </w:pPr>
      <w:r w:rsidRPr="00072245">
        <w:rPr>
          <w:rStyle w:val="FootnoteReference"/>
        </w:rPr>
        <w:footnoteRef/>
      </w:r>
      <w:r>
        <w:rPr>
          <w:rStyle w:val="Strong"/>
          <w:rFonts w:cs="Arial"/>
          <w:color w:val="333333"/>
          <w:szCs w:val="18"/>
          <w:shd w:val="clear" w:color="auto" w:fill="FFFFFF"/>
        </w:rPr>
        <w:t xml:space="preserve"> </w:t>
      </w:r>
      <w:r w:rsidRPr="00072245">
        <w:rPr>
          <w:rStyle w:val="Strong"/>
          <w:rFonts w:cs="Arial"/>
          <w:b w:val="0"/>
          <w:color w:val="333333"/>
          <w:szCs w:val="18"/>
          <w:shd w:val="clear" w:color="auto" w:fill="FFFFFF"/>
        </w:rPr>
        <w:t xml:space="preserve">Sustainable Development Goals and targets, </w:t>
      </w:r>
      <w:hyperlink r:id="rId1" w:history="1">
        <w:r w:rsidRPr="00072245">
          <w:rPr>
            <w:rStyle w:val="Hyperlink"/>
            <w:rFonts w:cs="Arial"/>
            <w:szCs w:val="18"/>
            <w:shd w:val="clear" w:color="auto" w:fill="FFFFFF"/>
          </w:rPr>
          <w:t>http://sustainabledevelopment.un.org/focussdgs.html</w:t>
        </w:r>
      </w:hyperlink>
      <w:r w:rsidRPr="00072245">
        <w:rPr>
          <w:rStyle w:val="Strong"/>
          <w:rFonts w:cs="Arial"/>
          <w:b w:val="0"/>
          <w:color w:val="333333"/>
          <w:szCs w:val="18"/>
          <w:shd w:val="clear" w:color="auto" w:fill="FFFFFF"/>
        </w:rPr>
        <w:t>, Oct2015.</w:t>
      </w:r>
    </w:p>
  </w:footnote>
  <w:footnote w:id="5">
    <w:p w14:paraId="08A2E46D" w14:textId="77777777" w:rsidR="0030654D" w:rsidRPr="00150FFB" w:rsidRDefault="0030654D" w:rsidP="00DF1F1F">
      <w:pPr>
        <w:pStyle w:val="FootnoteText"/>
        <w:rPr>
          <w:b/>
        </w:rPr>
      </w:pPr>
      <w:r>
        <w:rPr>
          <w:rStyle w:val="FootnoteReference"/>
        </w:rPr>
        <w:footnoteRef/>
      </w:r>
      <w:r>
        <w:t xml:space="preserve"> </w:t>
      </w:r>
    </w:p>
  </w:footnote>
  <w:footnote w:id="6">
    <w:p w14:paraId="6C21EF6E" w14:textId="77777777" w:rsidR="0030654D" w:rsidRPr="00150FFB" w:rsidRDefault="0030654D" w:rsidP="00DF1F1F">
      <w:pPr>
        <w:pStyle w:val="FootnoteText"/>
        <w:rPr>
          <w:b/>
        </w:rPr>
      </w:pPr>
      <w:r w:rsidRPr="00150FFB">
        <w:rPr>
          <w:rStyle w:val="FootnoteReference"/>
          <w:b/>
        </w:rPr>
        <w:footnoteRef/>
      </w:r>
      <w:r w:rsidRPr="00150FFB">
        <w:rPr>
          <w:b/>
        </w:rPr>
        <w:t xml:space="preserve"> </w:t>
      </w:r>
      <w:r w:rsidRPr="008C209A">
        <w:rPr>
          <w:rStyle w:val="Strong"/>
          <w:rFonts w:cs="Arial"/>
          <w:b w:val="0"/>
          <w:color w:val="333333"/>
          <w:szCs w:val="18"/>
          <w:shd w:val="clear" w:color="auto" w:fill="FFFFFF"/>
        </w:rPr>
        <w:t>Sustainable Development Goals and targets,</w:t>
      </w:r>
      <w:r w:rsidRPr="00150FFB">
        <w:rPr>
          <w:rStyle w:val="Strong"/>
          <w:rFonts w:cs="Arial"/>
          <w:color w:val="333333"/>
          <w:szCs w:val="18"/>
          <w:shd w:val="clear" w:color="auto" w:fill="FFFFFF"/>
        </w:rPr>
        <w:t xml:space="preserve"> </w:t>
      </w:r>
      <w:hyperlink r:id="rId2" w:history="1">
        <w:r w:rsidRPr="00150FFB">
          <w:rPr>
            <w:rStyle w:val="Hyperlink"/>
            <w:rFonts w:cs="Arial"/>
            <w:szCs w:val="18"/>
            <w:shd w:val="clear" w:color="auto" w:fill="FFFFFF"/>
          </w:rPr>
          <w:t>http://sustainabledevelopment.un.org/focussdgs.html</w:t>
        </w:r>
      </w:hyperlink>
      <w:r w:rsidRPr="008C209A">
        <w:rPr>
          <w:rStyle w:val="Strong"/>
          <w:rFonts w:cs="Arial"/>
          <w:b w:val="0"/>
          <w:color w:val="333333"/>
          <w:szCs w:val="18"/>
          <w:shd w:val="clear" w:color="auto" w:fill="FFFFFF"/>
        </w:rPr>
        <w:t>, Oct 2015.</w:t>
      </w:r>
    </w:p>
  </w:footnote>
  <w:footnote w:id="7">
    <w:p w14:paraId="6CEB33E3" w14:textId="77777777" w:rsidR="0030654D" w:rsidRDefault="0030654D" w:rsidP="00844593">
      <w:pPr>
        <w:pStyle w:val="FootnoteText"/>
        <w:rPr>
          <w:rFonts w:ascii="Times New Roman" w:eastAsia="Times New Roman" w:hAnsi="Times New Roman" w:cs="Times New Roman"/>
          <w:color w:val="000000"/>
          <w:lang w:val="en-GB" w:eastAsia="uk-UA"/>
        </w:rPr>
      </w:pPr>
      <w:r w:rsidRPr="00DC28A2">
        <w:rPr>
          <w:rStyle w:val="FootnoteReference"/>
          <w:rFonts w:ascii="Times New Roman" w:hAnsi="Times New Roman" w:cs="Times New Roman"/>
        </w:rPr>
        <w:footnoteRef/>
      </w:r>
      <w:r w:rsidRPr="00DC28A2">
        <w:rPr>
          <w:rFonts w:ascii="Times New Roman" w:hAnsi="Times New Roman" w:cs="Times New Roman"/>
        </w:rPr>
        <w:t xml:space="preserve"> </w:t>
      </w:r>
      <w:r w:rsidRPr="00DC28A2">
        <w:rPr>
          <w:rFonts w:ascii="Times New Roman" w:eastAsia="Times New Roman" w:hAnsi="Times New Roman" w:cs="Times New Roman"/>
          <w:color w:val="000000"/>
          <w:lang w:val="en-GB" w:eastAsia="uk-UA"/>
        </w:rPr>
        <w:t>The poor are defined as people whose per capita equivalent total spending is lower than the actual minimum income</w:t>
      </w:r>
    </w:p>
    <w:p w14:paraId="16327F15" w14:textId="77777777" w:rsidR="0030654D" w:rsidRDefault="0030654D" w:rsidP="00844593">
      <w:pPr>
        <w:pStyle w:val="FootnoteText"/>
        <w:rPr>
          <w:rFonts w:ascii="Times New Roman" w:eastAsia="Times New Roman" w:hAnsi="Times New Roman" w:cs="Times New Roman"/>
          <w:color w:val="000000"/>
          <w:lang w:val="en-GB" w:eastAsia="uk-UA"/>
        </w:rPr>
      </w:pPr>
    </w:p>
    <w:p w14:paraId="2A420699" w14:textId="77777777" w:rsidR="0030654D" w:rsidRDefault="0030654D" w:rsidP="00844593">
      <w:pPr>
        <w:pStyle w:val="FootnoteText"/>
        <w:rPr>
          <w:rFonts w:ascii="Times New Roman" w:eastAsia="Times New Roman" w:hAnsi="Times New Roman" w:cs="Times New Roman"/>
          <w:color w:val="000000"/>
          <w:lang w:val="en-GB" w:eastAsia="uk-UA"/>
        </w:rPr>
      </w:pPr>
    </w:p>
    <w:p w14:paraId="4203D760" w14:textId="77777777" w:rsidR="0030654D" w:rsidRPr="00DC28A2" w:rsidRDefault="0030654D" w:rsidP="00844593">
      <w:pPr>
        <w:pStyle w:val="FootnoteText"/>
        <w:rPr>
          <w:rFonts w:ascii="Times New Roman" w:hAnsi="Times New Roman" w:cs="Times New Roman"/>
        </w:rPr>
      </w:pPr>
    </w:p>
  </w:footnote>
  <w:footnote w:id="8">
    <w:p w14:paraId="367AAC82" w14:textId="77777777" w:rsidR="0030654D" w:rsidRPr="00150FFB" w:rsidRDefault="0030654D" w:rsidP="00DF1F1F">
      <w:pPr>
        <w:pStyle w:val="FootnoteText"/>
        <w:rPr>
          <w:b/>
        </w:rPr>
      </w:pPr>
      <w:r>
        <w:rPr>
          <w:rStyle w:val="FootnoteReference"/>
        </w:rPr>
        <w:footnoteRef/>
      </w:r>
      <w:r>
        <w:t xml:space="preserve"> &gt;&gt;&gt;&gt;&gt;&gt;&gt;&gt;&gt;&gt;&gt;&gt;&gt;&gt;&gt;&gt;&gt;&gt;&gt;&gt;&gt;&gt;&gt;&gt;&gt;&gt;&gt;&gt;&gt;&gt;&gt;&gt;&gt;&gt;&gt;&gt;&gt;&gt;&gt;&gt;&gt;&gt; </w:t>
      </w:r>
    </w:p>
  </w:footnote>
  <w:footnote w:id="9">
    <w:p w14:paraId="1B38C1DC" w14:textId="77777777" w:rsidR="0030654D" w:rsidRPr="00150FFB" w:rsidRDefault="0030654D" w:rsidP="00DF1F1F">
      <w:pPr>
        <w:pStyle w:val="FootnoteText"/>
        <w:rPr>
          <w:b/>
        </w:rPr>
      </w:pPr>
      <w:r w:rsidRPr="00150FFB">
        <w:rPr>
          <w:rStyle w:val="FootnoteReference"/>
          <w:b/>
        </w:rPr>
        <w:footnoteRef/>
      </w:r>
      <w:r w:rsidRPr="00150FFB">
        <w:rPr>
          <w:b/>
        </w:rPr>
        <w:t xml:space="preserve"> </w:t>
      </w:r>
      <w:r w:rsidRPr="00150FFB">
        <w:rPr>
          <w:rStyle w:val="Strong"/>
          <w:rFonts w:cs="Arial"/>
          <w:color w:val="333333"/>
          <w:szCs w:val="18"/>
          <w:shd w:val="clear" w:color="auto" w:fill="FFFFFF"/>
        </w:rPr>
        <w:t xml:space="preserve">Sustainable Development Goals and targets, </w:t>
      </w:r>
      <w:hyperlink r:id="rId3" w:history="1">
        <w:r w:rsidRPr="00150FFB">
          <w:rPr>
            <w:rStyle w:val="Hyperlink"/>
            <w:rFonts w:cs="Arial"/>
            <w:szCs w:val="18"/>
            <w:shd w:val="clear" w:color="auto" w:fill="FFFFFF"/>
          </w:rPr>
          <w:t>http://sustainabledevelopment.un.org/focussdgs.html</w:t>
        </w:r>
      </w:hyperlink>
      <w:r w:rsidRPr="00150FFB">
        <w:rPr>
          <w:rStyle w:val="Strong"/>
          <w:rFonts w:cs="Arial"/>
          <w:color w:val="333333"/>
          <w:szCs w:val="18"/>
          <w:shd w:val="clear" w:color="auto" w:fill="FFFFFF"/>
        </w:rPr>
        <w:t xml:space="preserve">, </w:t>
      </w:r>
      <w:r>
        <w:rPr>
          <w:rStyle w:val="Strong"/>
          <w:rFonts w:cs="Arial"/>
          <w:color w:val="333333"/>
          <w:szCs w:val="18"/>
          <w:shd w:val="clear" w:color="auto" w:fill="FFFFFF"/>
        </w:rPr>
        <w:t xml:space="preserve">Oct </w:t>
      </w:r>
      <w:r w:rsidRPr="00150FFB">
        <w:rPr>
          <w:rStyle w:val="Strong"/>
          <w:rFonts w:cs="Arial"/>
          <w:color w:val="333333"/>
          <w:szCs w:val="18"/>
          <w:shd w:val="clear" w:color="auto" w:fill="FFFFFF"/>
        </w:rPr>
        <w:t>201</w:t>
      </w:r>
      <w:r>
        <w:rPr>
          <w:rStyle w:val="Strong"/>
          <w:rFonts w:cs="Arial"/>
          <w:color w:val="333333"/>
          <w:szCs w:val="18"/>
          <w:shd w:val="clear" w:color="auto" w:fill="FFFFFF"/>
        </w:rPr>
        <w:t>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6DE"/>
    <w:multiLevelType w:val="multilevel"/>
    <w:tmpl w:val="9C3AE53E"/>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C82EF6"/>
    <w:multiLevelType w:val="multilevel"/>
    <w:tmpl w:val="71483CE8"/>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C868CA"/>
    <w:multiLevelType w:val="multilevel"/>
    <w:tmpl w:val="C8B6A7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6E1F61"/>
    <w:multiLevelType w:val="hybridMultilevel"/>
    <w:tmpl w:val="086EAA7E"/>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A8D04A9"/>
    <w:multiLevelType w:val="hybridMultilevel"/>
    <w:tmpl w:val="00F05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690D82"/>
    <w:multiLevelType w:val="multilevel"/>
    <w:tmpl w:val="0186DF0E"/>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881733"/>
    <w:multiLevelType w:val="multilevel"/>
    <w:tmpl w:val="174AF75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104AEF"/>
    <w:multiLevelType w:val="multilevel"/>
    <w:tmpl w:val="0186DF0E"/>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0B2AA7"/>
    <w:multiLevelType w:val="multilevel"/>
    <w:tmpl w:val="174AF75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6F869FE"/>
    <w:multiLevelType w:val="hybridMultilevel"/>
    <w:tmpl w:val="FAC2AF32"/>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93674FC"/>
    <w:multiLevelType w:val="multilevel"/>
    <w:tmpl w:val="0186DF0E"/>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0F167B0"/>
    <w:multiLevelType w:val="multilevel"/>
    <w:tmpl w:val="382C56CC"/>
    <w:lvl w:ilvl="0">
      <w:start w:val="1"/>
      <w:numFmt w:val="decimal"/>
      <w:lvlText w:val="%1."/>
      <w:lvlJc w:val="left"/>
      <w:pPr>
        <w:ind w:left="405" w:hanging="405"/>
      </w:pPr>
      <w:rPr>
        <w:rFonts w:hint="default"/>
      </w:rPr>
    </w:lvl>
    <w:lvl w:ilvl="1">
      <w:start w:val="2"/>
      <w:numFmt w:val="decimal"/>
      <w:lvlText w:val="%1.%2."/>
      <w:lvlJc w:val="left"/>
      <w:pPr>
        <w:ind w:left="607" w:hanging="405"/>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12" w15:restartNumberingAfterBreak="0">
    <w:nsid w:val="21F862BC"/>
    <w:multiLevelType w:val="multilevel"/>
    <w:tmpl w:val="0186DF0E"/>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9D7E19"/>
    <w:multiLevelType w:val="hybridMultilevel"/>
    <w:tmpl w:val="2DCEAB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2D6EA3"/>
    <w:multiLevelType w:val="hybridMultilevel"/>
    <w:tmpl w:val="D86C29A2"/>
    <w:lvl w:ilvl="0" w:tplc="111E13A4">
      <w:start w:val="20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3433"/>
    <w:multiLevelType w:val="multilevel"/>
    <w:tmpl w:val="0186DF0E"/>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B62720"/>
    <w:multiLevelType w:val="hybridMultilevel"/>
    <w:tmpl w:val="507E6AB2"/>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DD03912"/>
    <w:multiLevelType w:val="multilevel"/>
    <w:tmpl w:val="9C3AE53E"/>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F881E30"/>
    <w:multiLevelType w:val="multilevel"/>
    <w:tmpl w:val="71483CE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FFD40A1"/>
    <w:multiLevelType w:val="multilevel"/>
    <w:tmpl w:val="3BAA559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6A2CF5"/>
    <w:multiLevelType w:val="multilevel"/>
    <w:tmpl w:val="0186DF0E"/>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9721765"/>
    <w:multiLevelType w:val="multilevel"/>
    <w:tmpl w:val="0186DF0E"/>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9D90597"/>
    <w:multiLevelType w:val="multilevel"/>
    <w:tmpl w:val="0186DF0E"/>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B225CC"/>
    <w:multiLevelType w:val="multilevel"/>
    <w:tmpl w:val="71483CE8"/>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DF9442C"/>
    <w:multiLevelType w:val="multilevel"/>
    <w:tmpl w:val="0186DF0E"/>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E65672D"/>
    <w:multiLevelType w:val="hybridMultilevel"/>
    <w:tmpl w:val="9D2E714A"/>
    <w:lvl w:ilvl="0" w:tplc="1EECB224">
      <w:start w:val="202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0D6E46"/>
    <w:multiLevelType w:val="hybridMultilevel"/>
    <w:tmpl w:val="6C067922"/>
    <w:lvl w:ilvl="0" w:tplc="04090001">
      <w:start w:val="1"/>
      <w:numFmt w:val="bullet"/>
      <w:lvlText w:val=""/>
      <w:lvlJc w:val="left"/>
      <w:pPr>
        <w:ind w:left="521" w:hanging="360"/>
      </w:pPr>
      <w:rPr>
        <w:rFonts w:ascii="Symbol" w:hAnsi="Symbol" w:hint="default"/>
      </w:rPr>
    </w:lvl>
    <w:lvl w:ilvl="1" w:tplc="04090003">
      <w:start w:val="1"/>
      <w:numFmt w:val="bullet"/>
      <w:lvlText w:val="o"/>
      <w:lvlJc w:val="left"/>
      <w:pPr>
        <w:ind w:left="1241" w:hanging="360"/>
      </w:pPr>
      <w:rPr>
        <w:rFonts w:ascii="Courier New" w:hAnsi="Courier New" w:cs="Courier New" w:hint="default"/>
      </w:rPr>
    </w:lvl>
    <w:lvl w:ilvl="2" w:tplc="04090005">
      <w:start w:val="1"/>
      <w:numFmt w:val="bullet"/>
      <w:lvlText w:val=""/>
      <w:lvlJc w:val="left"/>
      <w:pPr>
        <w:ind w:left="1961" w:hanging="360"/>
      </w:pPr>
      <w:rPr>
        <w:rFonts w:ascii="Wingdings" w:hAnsi="Wingdings" w:hint="default"/>
      </w:rPr>
    </w:lvl>
    <w:lvl w:ilvl="3" w:tplc="04090001">
      <w:start w:val="1"/>
      <w:numFmt w:val="bullet"/>
      <w:lvlText w:val=""/>
      <w:lvlJc w:val="left"/>
      <w:pPr>
        <w:ind w:left="2681" w:hanging="360"/>
      </w:pPr>
      <w:rPr>
        <w:rFonts w:ascii="Symbol" w:hAnsi="Symbol" w:hint="default"/>
      </w:rPr>
    </w:lvl>
    <w:lvl w:ilvl="4" w:tplc="04090003">
      <w:start w:val="1"/>
      <w:numFmt w:val="bullet"/>
      <w:lvlText w:val="o"/>
      <w:lvlJc w:val="left"/>
      <w:pPr>
        <w:ind w:left="3401" w:hanging="360"/>
      </w:pPr>
      <w:rPr>
        <w:rFonts w:ascii="Courier New" w:hAnsi="Courier New" w:cs="Courier New" w:hint="default"/>
      </w:rPr>
    </w:lvl>
    <w:lvl w:ilvl="5" w:tplc="04090005">
      <w:start w:val="1"/>
      <w:numFmt w:val="bullet"/>
      <w:lvlText w:val=""/>
      <w:lvlJc w:val="left"/>
      <w:pPr>
        <w:ind w:left="4121" w:hanging="360"/>
      </w:pPr>
      <w:rPr>
        <w:rFonts w:ascii="Wingdings" w:hAnsi="Wingdings" w:hint="default"/>
      </w:rPr>
    </w:lvl>
    <w:lvl w:ilvl="6" w:tplc="04090001">
      <w:start w:val="1"/>
      <w:numFmt w:val="bullet"/>
      <w:lvlText w:val=""/>
      <w:lvlJc w:val="left"/>
      <w:pPr>
        <w:ind w:left="4841" w:hanging="360"/>
      </w:pPr>
      <w:rPr>
        <w:rFonts w:ascii="Symbol" w:hAnsi="Symbol" w:hint="default"/>
      </w:rPr>
    </w:lvl>
    <w:lvl w:ilvl="7" w:tplc="04090003">
      <w:start w:val="1"/>
      <w:numFmt w:val="bullet"/>
      <w:lvlText w:val="o"/>
      <w:lvlJc w:val="left"/>
      <w:pPr>
        <w:ind w:left="5561" w:hanging="360"/>
      </w:pPr>
      <w:rPr>
        <w:rFonts w:ascii="Courier New" w:hAnsi="Courier New" w:cs="Courier New" w:hint="default"/>
      </w:rPr>
    </w:lvl>
    <w:lvl w:ilvl="8" w:tplc="04090005">
      <w:start w:val="1"/>
      <w:numFmt w:val="bullet"/>
      <w:lvlText w:val=""/>
      <w:lvlJc w:val="left"/>
      <w:pPr>
        <w:ind w:left="6281" w:hanging="360"/>
      </w:pPr>
      <w:rPr>
        <w:rFonts w:ascii="Wingdings" w:hAnsi="Wingdings" w:hint="default"/>
      </w:rPr>
    </w:lvl>
  </w:abstractNum>
  <w:abstractNum w:abstractNumId="27" w15:restartNumberingAfterBreak="0">
    <w:nsid w:val="4040231B"/>
    <w:multiLevelType w:val="multilevel"/>
    <w:tmpl w:val="E5BE6C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3585B3C"/>
    <w:multiLevelType w:val="hybridMultilevel"/>
    <w:tmpl w:val="C5E21C2A"/>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500564C"/>
    <w:multiLevelType w:val="hybridMultilevel"/>
    <w:tmpl w:val="C4D4ADAE"/>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7CD586B"/>
    <w:multiLevelType w:val="hybridMultilevel"/>
    <w:tmpl w:val="9E1ADE70"/>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4A8876AE"/>
    <w:multiLevelType w:val="hybridMultilevel"/>
    <w:tmpl w:val="5C76AB28"/>
    <w:lvl w:ilvl="0" w:tplc="19B22EE4">
      <w:start w:val="20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D9250A"/>
    <w:multiLevelType w:val="multilevel"/>
    <w:tmpl w:val="3BAA559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CA63E45"/>
    <w:multiLevelType w:val="multilevel"/>
    <w:tmpl w:val="497815D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46A1F75"/>
    <w:multiLevelType w:val="multilevel"/>
    <w:tmpl w:val="174AF75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572C69E0"/>
    <w:multiLevelType w:val="hybridMultilevel"/>
    <w:tmpl w:val="EF204FBA"/>
    <w:lvl w:ilvl="0" w:tplc="FEF6B63C">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DD1B6A"/>
    <w:multiLevelType w:val="multilevel"/>
    <w:tmpl w:val="0186DF0E"/>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CC5029"/>
    <w:multiLevelType w:val="hybridMultilevel"/>
    <w:tmpl w:val="054CA0D4"/>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2307CE1"/>
    <w:multiLevelType w:val="multilevel"/>
    <w:tmpl w:val="0186DF0E"/>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6AB5878"/>
    <w:multiLevelType w:val="multilevel"/>
    <w:tmpl w:val="155A8AD0"/>
    <w:lvl w:ilvl="0">
      <w:start w:val="1"/>
      <w:numFmt w:val="decimal"/>
      <w:lvlText w:val="%1."/>
      <w:lvlJc w:val="left"/>
      <w:pPr>
        <w:ind w:left="405" w:hanging="405"/>
      </w:pPr>
      <w:rPr>
        <w:rFonts w:hint="default"/>
        <w:color w:val="0F243E" w:themeColor="text2" w:themeShade="80"/>
        <w:sz w:val="18"/>
      </w:rPr>
    </w:lvl>
    <w:lvl w:ilvl="1">
      <w:start w:val="1"/>
      <w:numFmt w:val="decimal"/>
      <w:lvlText w:val="%1.%2."/>
      <w:lvlJc w:val="left"/>
      <w:pPr>
        <w:ind w:left="405" w:hanging="405"/>
      </w:pPr>
      <w:rPr>
        <w:rFonts w:hint="default"/>
        <w:color w:val="0F243E" w:themeColor="text2" w:themeShade="80"/>
        <w:sz w:val="18"/>
      </w:rPr>
    </w:lvl>
    <w:lvl w:ilvl="2">
      <w:start w:val="1"/>
      <w:numFmt w:val="decimal"/>
      <w:lvlText w:val="%1.2.1."/>
      <w:lvlJc w:val="left"/>
      <w:pPr>
        <w:ind w:left="720" w:hanging="720"/>
      </w:pPr>
      <w:rPr>
        <w:rFonts w:hint="default"/>
        <w:color w:val="0F243E" w:themeColor="text2" w:themeShade="80"/>
        <w:sz w:val="18"/>
      </w:rPr>
    </w:lvl>
    <w:lvl w:ilvl="3">
      <w:start w:val="1"/>
      <w:numFmt w:val="decimal"/>
      <w:lvlText w:val="%1.%2.%3.%4."/>
      <w:lvlJc w:val="left"/>
      <w:pPr>
        <w:ind w:left="720" w:hanging="720"/>
      </w:pPr>
      <w:rPr>
        <w:rFonts w:hint="default"/>
        <w:color w:val="0F243E" w:themeColor="text2" w:themeShade="80"/>
        <w:sz w:val="18"/>
      </w:rPr>
    </w:lvl>
    <w:lvl w:ilvl="4">
      <w:start w:val="1"/>
      <w:numFmt w:val="decimal"/>
      <w:lvlText w:val="%1.%2.%3.%4.%5."/>
      <w:lvlJc w:val="left"/>
      <w:pPr>
        <w:ind w:left="1080" w:hanging="1080"/>
      </w:pPr>
      <w:rPr>
        <w:rFonts w:hint="default"/>
        <w:color w:val="0F243E" w:themeColor="text2" w:themeShade="80"/>
        <w:sz w:val="18"/>
      </w:rPr>
    </w:lvl>
    <w:lvl w:ilvl="5">
      <w:start w:val="1"/>
      <w:numFmt w:val="decimal"/>
      <w:lvlText w:val="%1.%2.%3.%4.%5.%6."/>
      <w:lvlJc w:val="left"/>
      <w:pPr>
        <w:ind w:left="1080" w:hanging="1080"/>
      </w:pPr>
      <w:rPr>
        <w:rFonts w:hint="default"/>
        <w:color w:val="0F243E" w:themeColor="text2" w:themeShade="80"/>
        <w:sz w:val="18"/>
      </w:rPr>
    </w:lvl>
    <w:lvl w:ilvl="6">
      <w:start w:val="1"/>
      <w:numFmt w:val="decimal"/>
      <w:lvlText w:val="%1.%2.%3.%4.%5.%6.%7."/>
      <w:lvlJc w:val="left"/>
      <w:pPr>
        <w:ind w:left="1080" w:hanging="1080"/>
      </w:pPr>
      <w:rPr>
        <w:rFonts w:hint="default"/>
        <w:color w:val="0F243E" w:themeColor="text2" w:themeShade="80"/>
        <w:sz w:val="18"/>
      </w:rPr>
    </w:lvl>
    <w:lvl w:ilvl="7">
      <w:start w:val="1"/>
      <w:numFmt w:val="decimal"/>
      <w:lvlText w:val="%1.%2.%3.%4.%5.%6.%7.%8."/>
      <w:lvlJc w:val="left"/>
      <w:pPr>
        <w:ind w:left="1440" w:hanging="1440"/>
      </w:pPr>
      <w:rPr>
        <w:rFonts w:hint="default"/>
        <w:color w:val="0F243E" w:themeColor="text2" w:themeShade="80"/>
        <w:sz w:val="18"/>
      </w:rPr>
    </w:lvl>
    <w:lvl w:ilvl="8">
      <w:start w:val="1"/>
      <w:numFmt w:val="decimal"/>
      <w:lvlText w:val="%1.%2.%3.%4.%5.%6.%7.%8.%9."/>
      <w:lvlJc w:val="left"/>
      <w:pPr>
        <w:ind w:left="1440" w:hanging="1440"/>
      </w:pPr>
      <w:rPr>
        <w:rFonts w:hint="default"/>
        <w:color w:val="0F243E" w:themeColor="text2" w:themeShade="80"/>
        <w:sz w:val="18"/>
      </w:rPr>
    </w:lvl>
  </w:abstractNum>
  <w:abstractNum w:abstractNumId="40" w15:restartNumberingAfterBreak="0">
    <w:nsid w:val="7CB03578"/>
    <w:multiLevelType w:val="multilevel"/>
    <w:tmpl w:val="0186DF0E"/>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F8027B4"/>
    <w:multiLevelType w:val="multilevel"/>
    <w:tmpl w:val="AB8238D4"/>
    <w:lvl w:ilvl="0">
      <w:start w:val="1"/>
      <w:numFmt w:val="decimal"/>
      <w:lvlText w:val="%1."/>
      <w:lvlJc w:val="left"/>
      <w:pPr>
        <w:ind w:left="405" w:hanging="405"/>
      </w:pPr>
      <w:rPr>
        <w:rFonts w:hint="default"/>
        <w:color w:val="0F243E" w:themeColor="text2" w:themeShade="80"/>
        <w:sz w:val="18"/>
      </w:rPr>
    </w:lvl>
    <w:lvl w:ilvl="1">
      <w:start w:val="1"/>
      <w:numFmt w:val="decimal"/>
      <w:lvlText w:val="%1.%2."/>
      <w:lvlJc w:val="left"/>
      <w:pPr>
        <w:ind w:left="405" w:hanging="405"/>
      </w:pPr>
      <w:rPr>
        <w:rFonts w:hint="default"/>
        <w:color w:val="0F243E" w:themeColor="text2" w:themeShade="80"/>
        <w:sz w:val="18"/>
      </w:rPr>
    </w:lvl>
    <w:lvl w:ilvl="2">
      <w:start w:val="1"/>
      <w:numFmt w:val="decimal"/>
      <w:lvlText w:val="%1.%2.%3."/>
      <w:lvlJc w:val="left"/>
      <w:pPr>
        <w:ind w:left="720" w:hanging="720"/>
      </w:pPr>
      <w:rPr>
        <w:rFonts w:hint="default"/>
        <w:color w:val="0F243E" w:themeColor="text2" w:themeShade="80"/>
        <w:sz w:val="18"/>
      </w:rPr>
    </w:lvl>
    <w:lvl w:ilvl="3">
      <w:start w:val="1"/>
      <w:numFmt w:val="decimal"/>
      <w:lvlText w:val="%1.%2.%3.%4."/>
      <w:lvlJc w:val="left"/>
      <w:pPr>
        <w:ind w:left="720" w:hanging="720"/>
      </w:pPr>
      <w:rPr>
        <w:rFonts w:hint="default"/>
        <w:color w:val="0F243E" w:themeColor="text2" w:themeShade="80"/>
        <w:sz w:val="18"/>
      </w:rPr>
    </w:lvl>
    <w:lvl w:ilvl="4">
      <w:start w:val="1"/>
      <w:numFmt w:val="decimal"/>
      <w:lvlText w:val="%1.%2.%3.%4.%5."/>
      <w:lvlJc w:val="left"/>
      <w:pPr>
        <w:ind w:left="1080" w:hanging="1080"/>
      </w:pPr>
      <w:rPr>
        <w:rFonts w:hint="default"/>
        <w:color w:val="0F243E" w:themeColor="text2" w:themeShade="80"/>
        <w:sz w:val="18"/>
      </w:rPr>
    </w:lvl>
    <w:lvl w:ilvl="5">
      <w:start w:val="1"/>
      <w:numFmt w:val="decimal"/>
      <w:lvlText w:val="%1.%2.%3.%4.%5.%6."/>
      <w:lvlJc w:val="left"/>
      <w:pPr>
        <w:ind w:left="1080" w:hanging="1080"/>
      </w:pPr>
      <w:rPr>
        <w:rFonts w:hint="default"/>
        <w:color w:val="0F243E" w:themeColor="text2" w:themeShade="80"/>
        <w:sz w:val="18"/>
      </w:rPr>
    </w:lvl>
    <w:lvl w:ilvl="6">
      <w:start w:val="1"/>
      <w:numFmt w:val="decimal"/>
      <w:lvlText w:val="%1.%2.%3.%4.%5.%6.%7."/>
      <w:lvlJc w:val="left"/>
      <w:pPr>
        <w:ind w:left="1080" w:hanging="1080"/>
      </w:pPr>
      <w:rPr>
        <w:rFonts w:hint="default"/>
        <w:color w:val="0F243E" w:themeColor="text2" w:themeShade="80"/>
        <w:sz w:val="18"/>
      </w:rPr>
    </w:lvl>
    <w:lvl w:ilvl="7">
      <w:start w:val="1"/>
      <w:numFmt w:val="decimal"/>
      <w:lvlText w:val="%1.%2.%3.%4.%5.%6.%7.%8."/>
      <w:lvlJc w:val="left"/>
      <w:pPr>
        <w:ind w:left="1440" w:hanging="1440"/>
      </w:pPr>
      <w:rPr>
        <w:rFonts w:hint="default"/>
        <w:color w:val="0F243E" w:themeColor="text2" w:themeShade="80"/>
        <w:sz w:val="18"/>
      </w:rPr>
    </w:lvl>
    <w:lvl w:ilvl="8">
      <w:start w:val="1"/>
      <w:numFmt w:val="decimal"/>
      <w:lvlText w:val="%1.%2.%3.%4.%5.%6.%7.%8.%9."/>
      <w:lvlJc w:val="left"/>
      <w:pPr>
        <w:ind w:left="1440" w:hanging="1440"/>
      </w:pPr>
      <w:rPr>
        <w:rFonts w:hint="default"/>
        <w:color w:val="0F243E" w:themeColor="text2" w:themeShade="80"/>
        <w:sz w:val="18"/>
      </w:rPr>
    </w:lvl>
  </w:abstractNum>
  <w:num w:numId="1">
    <w:abstractNumId w:val="9"/>
  </w:num>
  <w:num w:numId="2">
    <w:abstractNumId w:val="28"/>
  </w:num>
  <w:num w:numId="3">
    <w:abstractNumId w:val="35"/>
  </w:num>
  <w:num w:numId="4">
    <w:abstractNumId w:val="37"/>
  </w:num>
  <w:num w:numId="5">
    <w:abstractNumId w:val="16"/>
  </w:num>
  <w:num w:numId="6">
    <w:abstractNumId w:val="3"/>
  </w:num>
  <w:num w:numId="7">
    <w:abstractNumId w:val="30"/>
  </w:num>
  <w:num w:numId="8">
    <w:abstractNumId w:val="29"/>
  </w:num>
  <w:num w:numId="9">
    <w:abstractNumId w:val="41"/>
  </w:num>
  <w:num w:numId="10">
    <w:abstractNumId w:val="11"/>
  </w:num>
  <w:num w:numId="11">
    <w:abstractNumId w:val="39"/>
  </w:num>
  <w:num w:numId="12">
    <w:abstractNumId w:val="8"/>
  </w:num>
  <w:num w:numId="13">
    <w:abstractNumId w:val="34"/>
  </w:num>
  <w:num w:numId="14">
    <w:abstractNumId w:val="6"/>
  </w:num>
  <w:num w:numId="15">
    <w:abstractNumId w:val="0"/>
  </w:num>
  <w:num w:numId="16">
    <w:abstractNumId w:val="17"/>
  </w:num>
  <w:num w:numId="17">
    <w:abstractNumId w:val="2"/>
  </w:num>
  <w:num w:numId="18">
    <w:abstractNumId w:val="23"/>
  </w:num>
  <w:num w:numId="19">
    <w:abstractNumId w:val="1"/>
  </w:num>
  <w:num w:numId="20">
    <w:abstractNumId w:val="18"/>
  </w:num>
  <w:num w:numId="21">
    <w:abstractNumId w:val="32"/>
  </w:num>
  <w:num w:numId="22">
    <w:abstractNumId w:val="19"/>
  </w:num>
  <w:num w:numId="23">
    <w:abstractNumId w:val="12"/>
  </w:num>
  <w:num w:numId="24">
    <w:abstractNumId w:val="7"/>
  </w:num>
  <w:num w:numId="25">
    <w:abstractNumId w:val="5"/>
  </w:num>
  <w:num w:numId="26">
    <w:abstractNumId w:val="22"/>
  </w:num>
  <w:num w:numId="27">
    <w:abstractNumId w:val="27"/>
  </w:num>
  <w:num w:numId="28">
    <w:abstractNumId w:val="20"/>
  </w:num>
  <w:num w:numId="29">
    <w:abstractNumId w:val="40"/>
  </w:num>
  <w:num w:numId="30">
    <w:abstractNumId w:val="24"/>
  </w:num>
  <w:num w:numId="31">
    <w:abstractNumId w:val="10"/>
  </w:num>
  <w:num w:numId="32">
    <w:abstractNumId w:val="21"/>
  </w:num>
  <w:num w:numId="33">
    <w:abstractNumId w:val="38"/>
  </w:num>
  <w:num w:numId="34">
    <w:abstractNumId w:val="15"/>
  </w:num>
  <w:num w:numId="35">
    <w:abstractNumId w:val="36"/>
  </w:num>
  <w:num w:numId="36">
    <w:abstractNumId w:val="26"/>
  </w:num>
  <w:num w:numId="37">
    <w:abstractNumId w:val="31"/>
  </w:num>
  <w:num w:numId="38">
    <w:abstractNumId w:val="14"/>
  </w:num>
  <w:num w:numId="39">
    <w:abstractNumId w:val="25"/>
  </w:num>
  <w:num w:numId="40">
    <w:abstractNumId w:val="33"/>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56"/>
    <w:rsid w:val="000037DC"/>
    <w:rsid w:val="0002421E"/>
    <w:rsid w:val="00026061"/>
    <w:rsid w:val="000376B6"/>
    <w:rsid w:val="000420A1"/>
    <w:rsid w:val="00043009"/>
    <w:rsid w:val="000542DD"/>
    <w:rsid w:val="0005472A"/>
    <w:rsid w:val="0006520D"/>
    <w:rsid w:val="0007041F"/>
    <w:rsid w:val="00072245"/>
    <w:rsid w:val="000874BF"/>
    <w:rsid w:val="000A3B04"/>
    <w:rsid w:val="000A6008"/>
    <w:rsid w:val="000C0764"/>
    <w:rsid w:val="000D05CD"/>
    <w:rsid w:val="000D6CEC"/>
    <w:rsid w:val="000F20FA"/>
    <w:rsid w:val="00104EF4"/>
    <w:rsid w:val="00105A9D"/>
    <w:rsid w:val="00116148"/>
    <w:rsid w:val="00117AAF"/>
    <w:rsid w:val="0012141E"/>
    <w:rsid w:val="00132DC6"/>
    <w:rsid w:val="00135B0A"/>
    <w:rsid w:val="00140EEA"/>
    <w:rsid w:val="001550EA"/>
    <w:rsid w:val="001611A4"/>
    <w:rsid w:val="00162208"/>
    <w:rsid w:val="00171E2C"/>
    <w:rsid w:val="00175DA0"/>
    <w:rsid w:val="001839B8"/>
    <w:rsid w:val="00186C2F"/>
    <w:rsid w:val="00196D7F"/>
    <w:rsid w:val="001A2245"/>
    <w:rsid w:val="001B1318"/>
    <w:rsid w:val="001B2EA5"/>
    <w:rsid w:val="001C0C40"/>
    <w:rsid w:val="001C3871"/>
    <w:rsid w:val="001D2150"/>
    <w:rsid w:val="001D48D8"/>
    <w:rsid w:val="001D5453"/>
    <w:rsid w:val="001D6CCD"/>
    <w:rsid w:val="001E0C1A"/>
    <w:rsid w:val="001E2D25"/>
    <w:rsid w:val="001E6CAF"/>
    <w:rsid w:val="001F0EC6"/>
    <w:rsid w:val="002018EF"/>
    <w:rsid w:val="00202A50"/>
    <w:rsid w:val="002035AD"/>
    <w:rsid w:val="00204B00"/>
    <w:rsid w:val="002057C9"/>
    <w:rsid w:val="002064CA"/>
    <w:rsid w:val="00206571"/>
    <w:rsid w:val="00213FAC"/>
    <w:rsid w:val="00234A82"/>
    <w:rsid w:val="00237728"/>
    <w:rsid w:val="002379EA"/>
    <w:rsid w:val="00240414"/>
    <w:rsid w:val="002448F3"/>
    <w:rsid w:val="00252CF8"/>
    <w:rsid w:val="0025764E"/>
    <w:rsid w:val="002611B3"/>
    <w:rsid w:val="0026324F"/>
    <w:rsid w:val="00265B67"/>
    <w:rsid w:val="00272736"/>
    <w:rsid w:val="00280BEB"/>
    <w:rsid w:val="0028253A"/>
    <w:rsid w:val="002828E0"/>
    <w:rsid w:val="00286944"/>
    <w:rsid w:val="00287BE1"/>
    <w:rsid w:val="00295C52"/>
    <w:rsid w:val="002A6FEF"/>
    <w:rsid w:val="002B5408"/>
    <w:rsid w:val="002B60B6"/>
    <w:rsid w:val="002C14AD"/>
    <w:rsid w:val="002C41D0"/>
    <w:rsid w:val="002C632D"/>
    <w:rsid w:val="002D1BDE"/>
    <w:rsid w:val="002D7F1F"/>
    <w:rsid w:val="002F3DB0"/>
    <w:rsid w:val="00303391"/>
    <w:rsid w:val="0030654D"/>
    <w:rsid w:val="00314C3C"/>
    <w:rsid w:val="00331095"/>
    <w:rsid w:val="00335BE1"/>
    <w:rsid w:val="00344067"/>
    <w:rsid w:val="003530E5"/>
    <w:rsid w:val="00353F37"/>
    <w:rsid w:val="00354A61"/>
    <w:rsid w:val="003567A4"/>
    <w:rsid w:val="0036027F"/>
    <w:rsid w:val="00360BA1"/>
    <w:rsid w:val="00377B83"/>
    <w:rsid w:val="00380D6F"/>
    <w:rsid w:val="00387E33"/>
    <w:rsid w:val="00393E91"/>
    <w:rsid w:val="00397677"/>
    <w:rsid w:val="003A07EF"/>
    <w:rsid w:val="003A2CCB"/>
    <w:rsid w:val="003A4354"/>
    <w:rsid w:val="003A5116"/>
    <w:rsid w:val="003C4308"/>
    <w:rsid w:val="003C4851"/>
    <w:rsid w:val="003D535D"/>
    <w:rsid w:val="003E234E"/>
    <w:rsid w:val="003F1E01"/>
    <w:rsid w:val="00405ED1"/>
    <w:rsid w:val="0041271F"/>
    <w:rsid w:val="00413BAF"/>
    <w:rsid w:val="00417B9A"/>
    <w:rsid w:val="004219AD"/>
    <w:rsid w:val="00424B00"/>
    <w:rsid w:val="00433ACA"/>
    <w:rsid w:val="00444145"/>
    <w:rsid w:val="00446E2F"/>
    <w:rsid w:val="00451736"/>
    <w:rsid w:val="0045630E"/>
    <w:rsid w:val="004623AB"/>
    <w:rsid w:val="00476148"/>
    <w:rsid w:val="004817F7"/>
    <w:rsid w:val="00486340"/>
    <w:rsid w:val="004933D7"/>
    <w:rsid w:val="00493562"/>
    <w:rsid w:val="00495935"/>
    <w:rsid w:val="004B0C75"/>
    <w:rsid w:val="004B21BB"/>
    <w:rsid w:val="004B70A2"/>
    <w:rsid w:val="004C0CF3"/>
    <w:rsid w:val="004D4E5E"/>
    <w:rsid w:val="004E512D"/>
    <w:rsid w:val="004E7558"/>
    <w:rsid w:val="004F4BF9"/>
    <w:rsid w:val="004F5757"/>
    <w:rsid w:val="004F75C7"/>
    <w:rsid w:val="005121F8"/>
    <w:rsid w:val="00512AA4"/>
    <w:rsid w:val="00520280"/>
    <w:rsid w:val="0053150D"/>
    <w:rsid w:val="00533D26"/>
    <w:rsid w:val="00535637"/>
    <w:rsid w:val="005358D5"/>
    <w:rsid w:val="00543F39"/>
    <w:rsid w:val="00547CE0"/>
    <w:rsid w:val="00550FC2"/>
    <w:rsid w:val="00573056"/>
    <w:rsid w:val="00576C02"/>
    <w:rsid w:val="005841A2"/>
    <w:rsid w:val="00593B34"/>
    <w:rsid w:val="005A4116"/>
    <w:rsid w:val="005B3637"/>
    <w:rsid w:val="005C1819"/>
    <w:rsid w:val="005C3CEA"/>
    <w:rsid w:val="005C5E4D"/>
    <w:rsid w:val="005E7091"/>
    <w:rsid w:val="00602D48"/>
    <w:rsid w:val="00612B0B"/>
    <w:rsid w:val="00612BDF"/>
    <w:rsid w:val="00614D9F"/>
    <w:rsid w:val="0061553E"/>
    <w:rsid w:val="006271FD"/>
    <w:rsid w:val="00633100"/>
    <w:rsid w:val="00633139"/>
    <w:rsid w:val="00633F16"/>
    <w:rsid w:val="00637A03"/>
    <w:rsid w:val="00647184"/>
    <w:rsid w:val="00663DE7"/>
    <w:rsid w:val="00663F09"/>
    <w:rsid w:val="00686484"/>
    <w:rsid w:val="00687BE6"/>
    <w:rsid w:val="006945A5"/>
    <w:rsid w:val="00696EB2"/>
    <w:rsid w:val="006A26C4"/>
    <w:rsid w:val="006A7503"/>
    <w:rsid w:val="006B0764"/>
    <w:rsid w:val="006B0D73"/>
    <w:rsid w:val="006B377B"/>
    <w:rsid w:val="006D2B62"/>
    <w:rsid w:val="006D30B1"/>
    <w:rsid w:val="006D6A43"/>
    <w:rsid w:val="006E0BC1"/>
    <w:rsid w:val="006E200A"/>
    <w:rsid w:val="006E216E"/>
    <w:rsid w:val="006E4873"/>
    <w:rsid w:val="006F4C64"/>
    <w:rsid w:val="006F6979"/>
    <w:rsid w:val="00700A63"/>
    <w:rsid w:val="00706E93"/>
    <w:rsid w:val="00713531"/>
    <w:rsid w:val="00715CA0"/>
    <w:rsid w:val="00717754"/>
    <w:rsid w:val="0072285A"/>
    <w:rsid w:val="0072504D"/>
    <w:rsid w:val="00752868"/>
    <w:rsid w:val="00760AA1"/>
    <w:rsid w:val="00765813"/>
    <w:rsid w:val="00780D93"/>
    <w:rsid w:val="007824FE"/>
    <w:rsid w:val="007B3F16"/>
    <w:rsid w:val="007B77C1"/>
    <w:rsid w:val="007C1121"/>
    <w:rsid w:val="007C2760"/>
    <w:rsid w:val="007C6836"/>
    <w:rsid w:val="007C7CA6"/>
    <w:rsid w:val="007D0FC0"/>
    <w:rsid w:val="007D6768"/>
    <w:rsid w:val="007E15DB"/>
    <w:rsid w:val="007F194F"/>
    <w:rsid w:val="007F2049"/>
    <w:rsid w:val="007F490C"/>
    <w:rsid w:val="00802ACF"/>
    <w:rsid w:val="00814028"/>
    <w:rsid w:val="008152B1"/>
    <w:rsid w:val="008322E5"/>
    <w:rsid w:val="00835FB2"/>
    <w:rsid w:val="00837D6A"/>
    <w:rsid w:val="008411C4"/>
    <w:rsid w:val="00844593"/>
    <w:rsid w:val="008530BC"/>
    <w:rsid w:val="00870F52"/>
    <w:rsid w:val="008710A7"/>
    <w:rsid w:val="00872A2A"/>
    <w:rsid w:val="00874D13"/>
    <w:rsid w:val="00882057"/>
    <w:rsid w:val="00891AF3"/>
    <w:rsid w:val="008A23F1"/>
    <w:rsid w:val="008A36B6"/>
    <w:rsid w:val="008A4E76"/>
    <w:rsid w:val="008C209A"/>
    <w:rsid w:val="008C40FC"/>
    <w:rsid w:val="008D3C0D"/>
    <w:rsid w:val="008E54F2"/>
    <w:rsid w:val="008F6A79"/>
    <w:rsid w:val="00904DF4"/>
    <w:rsid w:val="00905CFC"/>
    <w:rsid w:val="00910414"/>
    <w:rsid w:val="0091557D"/>
    <w:rsid w:val="00923E32"/>
    <w:rsid w:val="009334F8"/>
    <w:rsid w:val="00933CE0"/>
    <w:rsid w:val="00935642"/>
    <w:rsid w:val="00936A8B"/>
    <w:rsid w:val="009468BE"/>
    <w:rsid w:val="00960701"/>
    <w:rsid w:val="00963E40"/>
    <w:rsid w:val="0096628D"/>
    <w:rsid w:val="009678C8"/>
    <w:rsid w:val="00976697"/>
    <w:rsid w:val="00976CF5"/>
    <w:rsid w:val="009844A2"/>
    <w:rsid w:val="0099037D"/>
    <w:rsid w:val="00991E55"/>
    <w:rsid w:val="00994723"/>
    <w:rsid w:val="009A4C87"/>
    <w:rsid w:val="009B263F"/>
    <w:rsid w:val="009B6E56"/>
    <w:rsid w:val="009E1312"/>
    <w:rsid w:val="009E1A0F"/>
    <w:rsid w:val="009E6D3A"/>
    <w:rsid w:val="009F29D9"/>
    <w:rsid w:val="00A00A47"/>
    <w:rsid w:val="00A057CF"/>
    <w:rsid w:val="00A24897"/>
    <w:rsid w:val="00A26425"/>
    <w:rsid w:val="00A26A8A"/>
    <w:rsid w:val="00A26AE0"/>
    <w:rsid w:val="00A27B9B"/>
    <w:rsid w:val="00A311C3"/>
    <w:rsid w:val="00A42E74"/>
    <w:rsid w:val="00A442BB"/>
    <w:rsid w:val="00A4763E"/>
    <w:rsid w:val="00A47FDB"/>
    <w:rsid w:val="00A7030D"/>
    <w:rsid w:val="00A741AA"/>
    <w:rsid w:val="00A7709B"/>
    <w:rsid w:val="00A94195"/>
    <w:rsid w:val="00A9453D"/>
    <w:rsid w:val="00A951BF"/>
    <w:rsid w:val="00A9694B"/>
    <w:rsid w:val="00A96C50"/>
    <w:rsid w:val="00A9759A"/>
    <w:rsid w:val="00AA07E2"/>
    <w:rsid w:val="00AA4E63"/>
    <w:rsid w:val="00AB2231"/>
    <w:rsid w:val="00AB4D68"/>
    <w:rsid w:val="00AC0F83"/>
    <w:rsid w:val="00AC5AF1"/>
    <w:rsid w:val="00AE43D9"/>
    <w:rsid w:val="00B117CF"/>
    <w:rsid w:val="00B211F4"/>
    <w:rsid w:val="00B22B3D"/>
    <w:rsid w:val="00B23501"/>
    <w:rsid w:val="00B4622E"/>
    <w:rsid w:val="00B5080D"/>
    <w:rsid w:val="00B70C80"/>
    <w:rsid w:val="00B73BA5"/>
    <w:rsid w:val="00B75F09"/>
    <w:rsid w:val="00B84ABB"/>
    <w:rsid w:val="00B87EEE"/>
    <w:rsid w:val="00B927AF"/>
    <w:rsid w:val="00BA19BF"/>
    <w:rsid w:val="00BA62E1"/>
    <w:rsid w:val="00BB018E"/>
    <w:rsid w:val="00BC0C54"/>
    <w:rsid w:val="00BC53B5"/>
    <w:rsid w:val="00BD4D84"/>
    <w:rsid w:val="00BD5D93"/>
    <w:rsid w:val="00BD5E49"/>
    <w:rsid w:val="00BE0B0E"/>
    <w:rsid w:val="00BE30C4"/>
    <w:rsid w:val="00BE6C43"/>
    <w:rsid w:val="00BF1DFC"/>
    <w:rsid w:val="00BF3C53"/>
    <w:rsid w:val="00BF7621"/>
    <w:rsid w:val="00BF782B"/>
    <w:rsid w:val="00C0161F"/>
    <w:rsid w:val="00C038C0"/>
    <w:rsid w:val="00C06A1F"/>
    <w:rsid w:val="00C1221E"/>
    <w:rsid w:val="00C162CE"/>
    <w:rsid w:val="00C22523"/>
    <w:rsid w:val="00C44B0E"/>
    <w:rsid w:val="00C51BE3"/>
    <w:rsid w:val="00C52B87"/>
    <w:rsid w:val="00C6150F"/>
    <w:rsid w:val="00C64CD9"/>
    <w:rsid w:val="00C72E64"/>
    <w:rsid w:val="00C76020"/>
    <w:rsid w:val="00C76B16"/>
    <w:rsid w:val="00C81463"/>
    <w:rsid w:val="00C85C45"/>
    <w:rsid w:val="00C86B79"/>
    <w:rsid w:val="00C95ED6"/>
    <w:rsid w:val="00CA38D2"/>
    <w:rsid w:val="00CA4A8C"/>
    <w:rsid w:val="00CC7D48"/>
    <w:rsid w:val="00CE2F3B"/>
    <w:rsid w:val="00CF56F0"/>
    <w:rsid w:val="00D0476D"/>
    <w:rsid w:val="00D1707F"/>
    <w:rsid w:val="00D21353"/>
    <w:rsid w:val="00D24AC5"/>
    <w:rsid w:val="00D30A7F"/>
    <w:rsid w:val="00D369D0"/>
    <w:rsid w:val="00D3734B"/>
    <w:rsid w:val="00D60554"/>
    <w:rsid w:val="00D60CD3"/>
    <w:rsid w:val="00D706DA"/>
    <w:rsid w:val="00D8033A"/>
    <w:rsid w:val="00D8607E"/>
    <w:rsid w:val="00D94C4A"/>
    <w:rsid w:val="00D978D7"/>
    <w:rsid w:val="00DB0478"/>
    <w:rsid w:val="00DB0DE5"/>
    <w:rsid w:val="00DC4788"/>
    <w:rsid w:val="00DC5A69"/>
    <w:rsid w:val="00DD125E"/>
    <w:rsid w:val="00DE3C07"/>
    <w:rsid w:val="00DF1978"/>
    <w:rsid w:val="00DF1F1F"/>
    <w:rsid w:val="00DF648B"/>
    <w:rsid w:val="00DF78DE"/>
    <w:rsid w:val="00E04523"/>
    <w:rsid w:val="00E04C96"/>
    <w:rsid w:val="00E06428"/>
    <w:rsid w:val="00E14286"/>
    <w:rsid w:val="00E21871"/>
    <w:rsid w:val="00E249EE"/>
    <w:rsid w:val="00E25E33"/>
    <w:rsid w:val="00E2601D"/>
    <w:rsid w:val="00E437AF"/>
    <w:rsid w:val="00E775E6"/>
    <w:rsid w:val="00E80F90"/>
    <w:rsid w:val="00E818E0"/>
    <w:rsid w:val="00E87EBD"/>
    <w:rsid w:val="00E905FD"/>
    <w:rsid w:val="00E9399C"/>
    <w:rsid w:val="00EA5A65"/>
    <w:rsid w:val="00EB7222"/>
    <w:rsid w:val="00EC0AD2"/>
    <w:rsid w:val="00EC7345"/>
    <w:rsid w:val="00ED0696"/>
    <w:rsid w:val="00F04FF9"/>
    <w:rsid w:val="00F209BC"/>
    <w:rsid w:val="00F23270"/>
    <w:rsid w:val="00F25B5E"/>
    <w:rsid w:val="00F27B91"/>
    <w:rsid w:val="00F41B30"/>
    <w:rsid w:val="00F53C03"/>
    <w:rsid w:val="00F66F82"/>
    <w:rsid w:val="00F671A8"/>
    <w:rsid w:val="00F72874"/>
    <w:rsid w:val="00F73E2E"/>
    <w:rsid w:val="00F77E27"/>
    <w:rsid w:val="00F80441"/>
    <w:rsid w:val="00F97619"/>
    <w:rsid w:val="00F97DBD"/>
    <w:rsid w:val="00FA2838"/>
    <w:rsid w:val="00FA4189"/>
    <w:rsid w:val="00FB4DB0"/>
    <w:rsid w:val="00FB68E1"/>
    <w:rsid w:val="00FC2F66"/>
    <w:rsid w:val="00FC6686"/>
    <w:rsid w:val="00FD7296"/>
    <w:rsid w:val="00FE5D0E"/>
    <w:rsid w:val="00FF217C"/>
    <w:rsid w:val="00FF5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DFFEC"/>
  <w15:docId w15:val="{3A1937A3-EE1C-414F-8405-0352B73D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1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F1F"/>
    <w:rPr>
      <w:sz w:val="20"/>
      <w:szCs w:val="20"/>
    </w:rPr>
  </w:style>
  <w:style w:type="table" w:styleId="TableGrid">
    <w:name w:val="Table Grid"/>
    <w:basedOn w:val="TableNormal"/>
    <w:uiPriority w:val="59"/>
    <w:rsid w:val="00DF1F1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F1F"/>
    <w:rPr>
      <w:color w:val="0000FF" w:themeColor="hyperlink"/>
      <w:u w:val="single"/>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basedOn w:val="DefaultParagraphFont"/>
    <w:link w:val="Char2"/>
    <w:uiPriority w:val="99"/>
    <w:unhideWhenUsed/>
    <w:qFormat/>
    <w:rsid w:val="00DF1F1F"/>
    <w:rPr>
      <w:vertAlign w:val="superscript"/>
    </w:rPr>
  </w:style>
  <w:style w:type="character" w:styleId="Strong">
    <w:name w:val="Strong"/>
    <w:basedOn w:val="DefaultParagraphFont"/>
    <w:uiPriority w:val="22"/>
    <w:qFormat/>
    <w:rsid w:val="00DF1F1F"/>
    <w:rPr>
      <w:b/>
      <w:bCs/>
    </w:rPr>
  </w:style>
  <w:style w:type="paragraph" w:customStyle="1" w:styleId="Char2">
    <w:name w:val="Char2"/>
    <w:basedOn w:val="Normal"/>
    <w:link w:val="FootnoteReference"/>
    <w:uiPriority w:val="99"/>
    <w:rsid w:val="00DF1F1F"/>
    <w:pPr>
      <w:spacing w:after="160" w:line="240" w:lineRule="exact"/>
    </w:pPr>
    <w:rPr>
      <w:vertAlign w:val="superscript"/>
    </w:rPr>
  </w:style>
  <w:style w:type="paragraph" w:styleId="ListParagraph">
    <w:name w:val="List Paragraph"/>
    <w:basedOn w:val="Normal"/>
    <w:uiPriority w:val="34"/>
    <w:qFormat/>
    <w:rsid w:val="00BD4D84"/>
    <w:pPr>
      <w:ind w:left="720"/>
      <w:contextualSpacing/>
    </w:pPr>
  </w:style>
  <w:style w:type="character" w:styleId="Emphasis">
    <w:name w:val="Emphasis"/>
    <w:basedOn w:val="DefaultParagraphFont"/>
    <w:uiPriority w:val="20"/>
    <w:qFormat/>
    <w:rsid w:val="00D94C4A"/>
    <w:rPr>
      <w:i/>
      <w:iCs/>
    </w:rPr>
  </w:style>
  <w:style w:type="character" w:customStyle="1" w:styleId="apple-converted-space">
    <w:name w:val="apple-converted-space"/>
    <w:basedOn w:val="DefaultParagraphFont"/>
    <w:rsid w:val="00D94C4A"/>
  </w:style>
  <w:style w:type="paragraph" w:styleId="Header">
    <w:name w:val="header"/>
    <w:basedOn w:val="Normal"/>
    <w:link w:val="HeaderChar"/>
    <w:uiPriority w:val="99"/>
    <w:unhideWhenUsed/>
    <w:rsid w:val="00B92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AF"/>
  </w:style>
  <w:style w:type="paragraph" w:styleId="Footer">
    <w:name w:val="footer"/>
    <w:basedOn w:val="Normal"/>
    <w:link w:val="FooterChar"/>
    <w:uiPriority w:val="99"/>
    <w:unhideWhenUsed/>
    <w:rsid w:val="00B92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AF"/>
  </w:style>
  <w:style w:type="character" w:styleId="CommentReference">
    <w:name w:val="annotation reference"/>
    <w:basedOn w:val="DefaultParagraphFont"/>
    <w:uiPriority w:val="99"/>
    <w:semiHidden/>
    <w:unhideWhenUsed/>
    <w:rsid w:val="00B927AF"/>
    <w:rPr>
      <w:sz w:val="16"/>
      <w:szCs w:val="16"/>
    </w:rPr>
  </w:style>
  <w:style w:type="paragraph" w:styleId="CommentText">
    <w:name w:val="annotation text"/>
    <w:basedOn w:val="Normal"/>
    <w:link w:val="CommentTextChar"/>
    <w:uiPriority w:val="99"/>
    <w:semiHidden/>
    <w:unhideWhenUsed/>
    <w:rsid w:val="00B927AF"/>
    <w:pPr>
      <w:spacing w:line="240" w:lineRule="auto"/>
    </w:pPr>
    <w:rPr>
      <w:sz w:val="20"/>
      <w:szCs w:val="20"/>
    </w:rPr>
  </w:style>
  <w:style w:type="character" w:customStyle="1" w:styleId="CommentTextChar">
    <w:name w:val="Comment Text Char"/>
    <w:basedOn w:val="DefaultParagraphFont"/>
    <w:link w:val="CommentText"/>
    <w:uiPriority w:val="99"/>
    <w:semiHidden/>
    <w:rsid w:val="00B927AF"/>
    <w:rPr>
      <w:sz w:val="20"/>
      <w:szCs w:val="20"/>
    </w:rPr>
  </w:style>
  <w:style w:type="paragraph" w:styleId="CommentSubject">
    <w:name w:val="annotation subject"/>
    <w:basedOn w:val="CommentText"/>
    <w:next w:val="CommentText"/>
    <w:link w:val="CommentSubjectChar"/>
    <w:uiPriority w:val="99"/>
    <w:semiHidden/>
    <w:unhideWhenUsed/>
    <w:rsid w:val="00B927AF"/>
    <w:rPr>
      <w:b/>
      <w:bCs/>
    </w:rPr>
  </w:style>
  <w:style w:type="character" w:customStyle="1" w:styleId="CommentSubjectChar">
    <w:name w:val="Comment Subject Char"/>
    <w:basedOn w:val="CommentTextChar"/>
    <w:link w:val="CommentSubject"/>
    <w:uiPriority w:val="99"/>
    <w:semiHidden/>
    <w:rsid w:val="00B927AF"/>
    <w:rPr>
      <w:b/>
      <w:bCs/>
      <w:sz w:val="20"/>
      <w:szCs w:val="20"/>
    </w:rPr>
  </w:style>
  <w:style w:type="paragraph" w:styleId="BalloonText">
    <w:name w:val="Balloon Text"/>
    <w:basedOn w:val="Normal"/>
    <w:link w:val="BalloonTextChar"/>
    <w:uiPriority w:val="99"/>
    <w:semiHidden/>
    <w:unhideWhenUsed/>
    <w:rsid w:val="00B92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AF"/>
    <w:rPr>
      <w:rFonts w:ascii="Tahoma" w:hAnsi="Tahoma" w:cs="Tahoma"/>
      <w:sz w:val="16"/>
      <w:szCs w:val="16"/>
    </w:rPr>
  </w:style>
  <w:style w:type="paragraph" w:customStyle="1" w:styleId="Default">
    <w:name w:val="Default"/>
    <w:rsid w:val="00E80F90"/>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D8607E"/>
    <w:pPr>
      <w:spacing w:after="0" w:line="240" w:lineRule="auto"/>
    </w:pPr>
    <w:rPr>
      <w:rFonts w:ascii="Times New Roman" w:hAnsi="Times New Roman"/>
      <w:sz w:val="24"/>
      <w:szCs w:val="24"/>
    </w:rPr>
  </w:style>
  <w:style w:type="paragraph" w:styleId="Revision">
    <w:name w:val="Revision"/>
    <w:hidden/>
    <w:uiPriority w:val="99"/>
    <w:semiHidden/>
    <w:rsid w:val="00706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968">
      <w:bodyDiv w:val="1"/>
      <w:marLeft w:val="0"/>
      <w:marRight w:val="0"/>
      <w:marTop w:val="0"/>
      <w:marBottom w:val="0"/>
      <w:divBdr>
        <w:top w:val="none" w:sz="0" w:space="0" w:color="auto"/>
        <w:left w:val="none" w:sz="0" w:space="0" w:color="auto"/>
        <w:bottom w:val="none" w:sz="0" w:space="0" w:color="auto"/>
        <w:right w:val="none" w:sz="0" w:space="0" w:color="auto"/>
      </w:divBdr>
    </w:div>
    <w:div w:id="130245531">
      <w:bodyDiv w:val="1"/>
      <w:marLeft w:val="0"/>
      <w:marRight w:val="0"/>
      <w:marTop w:val="0"/>
      <w:marBottom w:val="0"/>
      <w:divBdr>
        <w:top w:val="none" w:sz="0" w:space="0" w:color="auto"/>
        <w:left w:val="none" w:sz="0" w:space="0" w:color="auto"/>
        <w:bottom w:val="none" w:sz="0" w:space="0" w:color="auto"/>
        <w:right w:val="none" w:sz="0" w:space="0" w:color="auto"/>
      </w:divBdr>
    </w:div>
    <w:div w:id="243153428">
      <w:bodyDiv w:val="1"/>
      <w:marLeft w:val="0"/>
      <w:marRight w:val="0"/>
      <w:marTop w:val="0"/>
      <w:marBottom w:val="0"/>
      <w:divBdr>
        <w:top w:val="none" w:sz="0" w:space="0" w:color="auto"/>
        <w:left w:val="none" w:sz="0" w:space="0" w:color="auto"/>
        <w:bottom w:val="none" w:sz="0" w:space="0" w:color="auto"/>
        <w:right w:val="none" w:sz="0" w:space="0" w:color="auto"/>
      </w:divBdr>
    </w:div>
    <w:div w:id="288128143">
      <w:bodyDiv w:val="1"/>
      <w:marLeft w:val="0"/>
      <w:marRight w:val="0"/>
      <w:marTop w:val="0"/>
      <w:marBottom w:val="0"/>
      <w:divBdr>
        <w:top w:val="none" w:sz="0" w:space="0" w:color="auto"/>
        <w:left w:val="none" w:sz="0" w:space="0" w:color="auto"/>
        <w:bottom w:val="none" w:sz="0" w:space="0" w:color="auto"/>
        <w:right w:val="none" w:sz="0" w:space="0" w:color="auto"/>
      </w:divBdr>
    </w:div>
    <w:div w:id="376395231">
      <w:bodyDiv w:val="1"/>
      <w:marLeft w:val="0"/>
      <w:marRight w:val="0"/>
      <w:marTop w:val="0"/>
      <w:marBottom w:val="0"/>
      <w:divBdr>
        <w:top w:val="none" w:sz="0" w:space="0" w:color="auto"/>
        <w:left w:val="none" w:sz="0" w:space="0" w:color="auto"/>
        <w:bottom w:val="none" w:sz="0" w:space="0" w:color="auto"/>
        <w:right w:val="none" w:sz="0" w:space="0" w:color="auto"/>
      </w:divBdr>
    </w:div>
    <w:div w:id="423914075">
      <w:bodyDiv w:val="1"/>
      <w:marLeft w:val="0"/>
      <w:marRight w:val="0"/>
      <w:marTop w:val="0"/>
      <w:marBottom w:val="0"/>
      <w:divBdr>
        <w:top w:val="none" w:sz="0" w:space="0" w:color="auto"/>
        <w:left w:val="none" w:sz="0" w:space="0" w:color="auto"/>
        <w:bottom w:val="none" w:sz="0" w:space="0" w:color="auto"/>
        <w:right w:val="none" w:sz="0" w:space="0" w:color="auto"/>
      </w:divBdr>
    </w:div>
    <w:div w:id="630675442">
      <w:bodyDiv w:val="1"/>
      <w:marLeft w:val="0"/>
      <w:marRight w:val="0"/>
      <w:marTop w:val="0"/>
      <w:marBottom w:val="0"/>
      <w:divBdr>
        <w:top w:val="none" w:sz="0" w:space="0" w:color="auto"/>
        <w:left w:val="none" w:sz="0" w:space="0" w:color="auto"/>
        <w:bottom w:val="none" w:sz="0" w:space="0" w:color="auto"/>
        <w:right w:val="none" w:sz="0" w:space="0" w:color="auto"/>
      </w:divBdr>
    </w:div>
    <w:div w:id="711468111">
      <w:bodyDiv w:val="1"/>
      <w:marLeft w:val="0"/>
      <w:marRight w:val="0"/>
      <w:marTop w:val="0"/>
      <w:marBottom w:val="0"/>
      <w:divBdr>
        <w:top w:val="none" w:sz="0" w:space="0" w:color="auto"/>
        <w:left w:val="none" w:sz="0" w:space="0" w:color="auto"/>
        <w:bottom w:val="none" w:sz="0" w:space="0" w:color="auto"/>
        <w:right w:val="none" w:sz="0" w:space="0" w:color="auto"/>
      </w:divBdr>
    </w:div>
    <w:div w:id="844638229">
      <w:bodyDiv w:val="1"/>
      <w:marLeft w:val="0"/>
      <w:marRight w:val="0"/>
      <w:marTop w:val="0"/>
      <w:marBottom w:val="0"/>
      <w:divBdr>
        <w:top w:val="none" w:sz="0" w:space="0" w:color="auto"/>
        <w:left w:val="none" w:sz="0" w:space="0" w:color="auto"/>
        <w:bottom w:val="none" w:sz="0" w:space="0" w:color="auto"/>
        <w:right w:val="none" w:sz="0" w:space="0" w:color="auto"/>
      </w:divBdr>
    </w:div>
    <w:div w:id="881214221">
      <w:bodyDiv w:val="1"/>
      <w:marLeft w:val="0"/>
      <w:marRight w:val="0"/>
      <w:marTop w:val="0"/>
      <w:marBottom w:val="0"/>
      <w:divBdr>
        <w:top w:val="none" w:sz="0" w:space="0" w:color="auto"/>
        <w:left w:val="none" w:sz="0" w:space="0" w:color="auto"/>
        <w:bottom w:val="none" w:sz="0" w:space="0" w:color="auto"/>
        <w:right w:val="none" w:sz="0" w:space="0" w:color="auto"/>
      </w:divBdr>
    </w:div>
    <w:div w:id="903683736">
      <w:bodyDiv w:val="1"/>
      <w:marLeft w:val="0"/>
      <w:marRight w:val="0"/>
      <w:marTop w:val="0"/>
      <w:marBottom w:val="0"/>
      <w:divBdr>
        <w:top w:val="none" w:sz="0" w:space="0" w:color="auto"/>
        <w:left w:val="none" w:sz="0" w:space="0" w:color="auto"/>
        <w:bottom w:val="none" w:sz="0" w:space="0" w:color="auto"/>
        <w:right w:val="none" w:sz="0" w:space="0" w:color="auto"/>
      </w:divBdr>
    </w:div>
    <w:div w:id="913054419">
      <w:bodyDiv w:val="1"/>
      <w:marLeft w:val="0"/>
      <w:marRight w:val="0"/>
      <w:marTop w:val="0"/>
      <w:marBottom w:val="0"/>
      <w:divBdr>
        <w:top w:val="none" w:sz="0" w:space="0" w:color="auto"/>
        <w:left w:val="none" w:sz="0" w:space="0" w:color="auto"/>
        <w:bottom w:val="none" w:sz="0" w:space="0" w:color="auto"/>
        <w:right w:val="none" w:sz="0" w:space="0" w:color="auto"/>
      </w:divBdr>
    </w:div>
    <w:div w:id="1204443063">
      <w:bodyDiv w:val="1"/>
      <w:marLeft w:val="0"/>
      <w:marRight w:val="0"/>
      <w:marTop w:val="0"/>
      <w:marBottom w:val="0"/>
      <w:divBdr>
        <w:top w:val="none" w:sz="0" w:space="0" w:color="auto"/>
        <w:left w:val="none" w:sz="0" w:space="0" w:color="auto"/>
        <w:bottom w:val="none" w:sz="0" w:space="0" w:color="auto"/>
        <w:right w:val="none" w:sz="0" w:space="0" w:color="auto"/>
      </w:divBdr>
    </w:div>
    <w:div w:id="1228149361">
      <w:bodyDiv w:val="1"/>
      <w:marLeft w:val="0"/>
      <w:marRight w:val="0"/>
      <w:marTop w:val="0"/>
      <w:marBottom w:val="0"/>
      <w:divBdr>
        <w:top w:val="none" w:sz="0" w:space="0" w:color="auto"/>
        <w:left w:val="none" w:sz="0" w:space="0" w:color="auto"/>
        <w:bottom w:val="none" w:sz="0" w:space="0" w:color="auto"/>
        <w:right w:val="none" w:sz="0" w:space="0" w:color="auto"/>
      </w:divBdr>
      <w:divsChild>
        <w:div w:id="153112052">
          <w:marLeft w:val="0"/>
          <w:marRight w:val="0"/>
          <w:marTop w:val="0"/>
          <w:marBottom w:val="0"/>
          <w:divBdr>
            <w:top w:val="none" w:sz="0" w:space="0" w:color="auto"/>
            <w:left w:val="none" w:sz="0" w:space="0" w:color="auto"/>
            <w:bottom w:val="none" w:sz="0" w:space="0" w:color="auto"/>
            <w:right w:val="none" w:sz="0" w:space="0" w:color="auto"/>
          </w:divBdr>
        </w:div>
        <w:div w:id="481702673">
          <w:marLeft w:val="0"/>
          <w:marRight w:val="0"/>
          <w:marTop w:val="0"/>
          <w:marBottom w:val="0"/>
          <w:divBdr>
            <w:top w:val="none" w:sz="0" w:space="0" w:color="auto"/>
            <w:left w:val="none" w:sz="0" w:space="0" w:color="auto"/>
            <w:bottom w:val="none" w:sz="0" w:space="0" w:color="auto"/>
            <w:right w:val="none" w:sz="0" w:space="0" w:color="auto"/>
          </w:divBdr>
        </w:div>
        <w:div w:id="679090815">
          <w:marLeft w:val="0"/>
          <w:marRight w:val="0"/>
          <w:marTop w:val="0"/>
          <w:marBottom w:val="0"/>
          <w:divBdr>
            <w:top w:val="none" w:sz="0" w:space="0" w:color="auto"/>
            <w:left w:val="none" w:sz="0" w:space="0" w:color="auto"/>
            <w:bottom w:val="none" w:sz="0" w:space="0" w:color="auto"/>
            <w:right w:val="none" w:sz="0" w:space="0" w:color="auto"/>
          </w:divBdr>
        </w:div>
        <w:div w:id="689451073">
          <w:marLeft w:val="0"/>
          <w:marRight w:val="0"/>
          <w:marTop w:val="0"/>
          <w:marBottom w:val="0"/>
          <w:divBdr>
            <w:top w:val="none" w:sz="0" w:space="0" w:color="auto"/>
            <w:left w:val="none" w:sz="0" w:space="0" w:color="auto"/>
            <w:bottom w:val="none" w:sz="0" w:space="0" w:color="auto"/>
            <w:right w:val="none" w:sz="0" w:space="0" w:color="auto"/>
          </w:divBdr>
        </w:div>
        <w:div w:id="886182936">
          <w:marLeft w:val="0"/>
          <w:marRight w:val="0"/>
          <w:marTop w:val="0"/>
          <w:marBottom w:val="0"/>
          <w:divBdr>
            <w:top w:val="none" w:sz="0" w:space="0" w:color="auto"/>
            <w:left w:val="none" w:sz="0" w:space="0" w:color="auto"/>
            <w:bottom w:val="none" w:sz="0" w:space="0" w:color="auto"/>
            <w:right w:val="none" w:sz="0" w:space="0" w:color="auto"/>
          </w:divBdr>
        </w:div>
        <w:div w:id="1291471137">
          <w:marLeft w:val="0"/>
          <w:marRight w:val="0"/>
          <w:marTop w:val="0"/>
          <w:marBottom w:val="0"/>
          <w:divBdr>
            <w:top w:val="none" w:sz="0" w:space="0" w:color="auto"/>
            <w:left w:val="none" w:sz="0" w:space="0" w:color="auto"/>
            <w:bottom w:val="none" w:sz="0" w:space="0" w:color="auto"/>
            <w:right w:val="none" w:sz="0" w:space="0" w:color="auto"/>
          </w:divBdr>
        </w:div>
        <w:div w:id="1590189167">
          <w:marLeft w:val="0"/>
          <w:marRight w:val="0"/>
          <w:marTop w:val="0"/>
          <w:marBottom w:val="0"/>
          <w:divBdr>
            <w:top w:val="none" w:sz="0" w:space="0" w:color="auto"/>
            <w:left w:val="none" w:sz="0" w:space="0" w:color="auto"/>
            <w:bottom w:val="none" w:sz="0" w:space="0" w:color="auto"/>
            <w:right w:val="none" w:sz="0" w:space="0" w:color="auto"/>
          </w:divBdr>
        </w:div>
        <w:div w:id="1705591053">
          <w:marLeft w:val="0"/>
          <w:marRight w:val="0"/>
          <w:marTop w:val="0"/>
          <w:marBottom w:val="0"/>
          <w:divBdr>
            <w:top w:val="none" w:sz="0" w:space="0" w:color="auto"/>
            <w:left w:val="none" w:sz="0" w:space="0" w:color="auto"/>
            <w:bottom w:val="none" w:sz="0" w:space="0" w:color="auto"/>
            <w:right w:val="none" w:sz="0" w:space="0" w:color="auto"/>
          </w:divBdr>
        </w:div>
        <w:div w:id="2022123374">
          <w:marLeft w:val="0"/>
          <w:marRight w:val="0"/>
          <w:marTop w:val="0"/>
          <w:marBottom w:val="0"/>
          <w:divBdr>
            <w:top w:val="none" w:sz="0" w:space="0" w:color="auto"/>
            <w:left w:val="none" w:sz="0" w:space="0" w:color="auto"/>
            <w:bottom w:val="none" w:sz="0" w:space="0" w:color="auto"/>
            <w:right w:val="none" w:sz="0" w:space="0" w:color="auto"/>
          </w:divBdr>
        </w:div>
      </w:divsChild>
    </w:div>
    <w:div w:id="1297907666">
      <w:bodyDiv w:val="1"/>
      <w:marLeft w:val="0"/>
      <w:marRight w:val="0"/>
      <w:marTop w:val="0"/>
      <w:marBottom w:val="0"/>
      <w:divBdr>
        <w:top w:val="none" w:sz="0" w:space="0" w:color="auto"/>
        <w:left w:val="none" w:sz="0" w:space="0" w:color="auto"/>
        <w:bottom w:val="none" w:sz="0" w:space="0" w:color="auto"/>
        <w:right w:val="none" w:sz="0" w:space="0" w:color="auto"/>
      </w:divBdr>
    </w:div>
    <w:div w:id="1371415014">
      <w:bodyDiv w:val="1"/>
      <w:marLeft w:val="0"/>
      <w:marRight w:val="0"/>
      <w:marTop w:val="0"/>
      <w:marBottom w:val="0"/>
      <w:divBdr>
        <w:top w:val="none" w:sz="0" w:space="0" w:color="auto"/>
        <w:left w:val="none" w:sz="0" w:space="0" w:color="auto"/>
        <w:bottom w:val="none" w:sz="0" w:space="0" w:color="auto"/>
        <w:right w:val="none" w:sz="0" w:space="0" w:color="auto"/>
      </w:divBdr>
      <w:divsChild>
        <w:div w:id="895163883">
          <w:marLeft w:val="0"/>
          <w:marRight w:val="0"/>
          <w:marTop w:val="0"/>
          <w:marBottom w:val="0"/>
          <w:divBdr>
            <w:top w:val="none" w:sz="0" w:space="0" w:color="auto"/>
            <w:left w:val="none" w:sz="0" w:space="0" w:color="auto"/>
            <w:bottom w:val="none" w:sz="0" w:space="0" w:color="auto"/>
            <w:right w:val="none" w:sz="0" w:space="0" w:color="auto"/>
          </w:divBdr>
        </w:div>
        <w:div w:id="1250895687">
          <w:marLeft w:val="0"/>
          <w:marRight w:val="0"/>
          <w:marTop w:val="0"/>
          <w:marBottom w:val="0"/>
          <w:divBdr>
            <w:top w:val="none" w:sz="0" w:space="0" w:color="auto"/>
            <w:left w:val="none" w:sz="0" w:space="0" w:color="auto"/>
            <w:bottom w:val="none" w:sz="0" w:space="0" w:color="auto"/>
            <w:right w:val="none" w:sz="0" w:space="0" w:color="auto"/>
          </w:divBdr>
        </w:div>
        <w:div w:id="1951233645">
          <w:marLeft w:val="0"/>
          <w:marRight w:val="0"/>
          <w:marTop w:val="0"/>
          <w:marBottom w:val="0"/>
          <w:divBdr>
            <w:top w:val="none" w:sz="0" w:space="0" w:color="auto"/>
            <w:left w:val="none" w:sz="0" w:space="0" w:color="auto"/>
            <w:bottom w:val="none" w:sz="0" w:space="0" w:color="auto"/>
            <w:right w:val="none" w:sz="0" w:space="0" w:color="auto"/>
          </w:divBdr>
        </w:div>
      </w:divsChild>
    </w:div>
    <w:div w:id="1388803014">
      <w:bodyDiv w:val="1"/>
      <w:marLeft w:val="0"/>
      <w:marRight w:val="0"/>
      <w:marTop w:val="0"/>
      <w:marBottom w:val="0"/>
      <w:divBdr>
        <w:top w:val="none" w:sz="0" w:space="0" w:color="auto"/>
        <w:left w:val="none" w:sz="0" w:space="0" w:color="auto"/>
        <w:bottom w:val="none" w:sz="0" w:space="0" w:color="auto"/>
        <w:right w:val="none" w:sz="0" w:space="0" w:color="auto"/>
      </w:divBdr>
    </w:div>
    <w:div w:id="1412199264">
      <w:bodyDiv w:val="1"/>
      <w:marLeft w:val="0"/>
      <w:marRight w:val="0"/>
      <w:marTop w:val="0"/>
      <w:marBottom w:val="0"/>
      <w:divBdr>
        <w:top w:val="none" w:sz="0" w:space="0" w:color="auto"/>
        <w:left w:val="none" w:sz="0" w:space="0" w:color="auto"/>
        <w:bottom w:val="none" w:sz="0" w:space="0" w:color="auto"/>
        <w:right w:val="none" w:sz="0" w:space="0" w:color="auto"/>
      </w:divBdr>
    </w:div>
    <w:div w:id="1444422974">
      <w:bodyDiv w:val="1"/>
      <w:marLeft w:val="0"/>
      <w:marRight w:val="0"/>
      <w:marTop w:val="0"/>
      <w:marBottom w:val="0"/>
      <w:divBdr>
        <w:top w:val="none" w:sz="0" w:space="0" w:color="auto"/>
        <w:left w:val="none" w:sz="0" w:space="0" w:color="auto"/>
        <w:bottom w:val="none" w:sz="0" w:space="0" w:color="auto"/>
        <w:right w:val="none" w:sz="0" w:space="0" w:color="auto"/>
      </w:divBdr>
    </w:div>
    <w:div w:id="1509639559">
      <w:bodyDiv w:val="1"/>
      <w:marLeft w:val="0"/>
      <w:marRight w:val="0"/>
      <w:marTop w:val="0"/>
      <w:marBottom w:val="0"/>
      <w:divBdr>
        <w:top w:val="none" w:sz="0" w:space="0" w:color="auto"/>
        <w:left w:val="none" w:sz="0" w:space="0" w:color="auto"/>
        <w:bottom w:val="none" w:sz="0" w:space="0" w:color="auto"/>
        <w:right w:val="none" w:sz="0" w:space="0" w:color="auto"/>
      </w:divBdr>
    </w:div>
    <w:div w:id="1624801024">
      <w:bodyDiv w:val="1"/>
      <w:marLeft w:val="0"/>
      <w:marRight w:val="0"/>
      <w:marTop w:val="0"/>
      <w:marBottom w:val="0"/>
      <w:divBdr>
        <w:top w:val="none" w:sz="0" w:space="0" w:color="auto"/>
        <w:left w:val="none" w:sz="0" w:space="0" w:color="auto"/>
        <w:bottom w:val="none" w:sz="0" w:space="0" w:color="auto"/>
        <w:right w:val="none" w:sz="0" w:space="0" w:color="auto"/>
      </w:divBdr>
    </w:div>
    <w:div w:id="1641960140">
      <w:bodyDiv w:val="1"/>
      <w:marLeft w:val="0"/>
      <w:marRight w:val="0"/>
      <w:marTop w:val="0"/>
      <w:marBottom w:val="0"/>
      <w:divBdr>
        <w:top w:val="none" w:sz="0" w:space="0" w:color="auto"/>
        <w:left w:val="none" w:sz="0" w:space="0" w:color="auto"/>
        <w:bottom w:val="none" w:sz="0" w:space="0" w:color="auto"/>
        <w:right w:val="none" w:sz="0" w:space="0" w:color="auto"/>
      </w:divBdr>
    </w:div>
    <w:div w:id="1827696645">
      <w:bodyDiv w:val="1"/>
      <w:marLeft w:val="0"/>
      <w:marRight w:val="0"/>
      <w:marTop w:val="0"/>
      <w:marBottom w:val="0"/>
      <w:divBdr>
        <w:top w:val="none" w:sz="0" w:space="0" w:color="auto"/>
        <w:left w:val="none" w:sz="0" w:space="0" w:color="auto"/>
        <w:bottom w:val="none" w:sz="0" w:space="0" w:color="auto"/>
        <w:right w:val="none" w:sz="0" w:space="0" w:color="auto"/>
      </w:divBdr>
      <w:divsChild>
        <w:div w:id="584996022">
          <w:marLeft w:val="0"/>
          <w:marRight w:val="0"/>
          <w:marTop w:val="0"/>
          <w:marBottom w:val="0"/>
          <w:divBdr>
            <w:top w:val="none" w:sz="0" w:space="0" w:color="auto"/>
            <w:left w:val="none" w:sz="0" w:space="0" w:color="auto"/>
            <w:bottom w:val="none" w:sz="0" w:space="0" w:color="auto"/>
            <w:right w:val="none" w:sz="0" w:space="0" w:color="auto"/>
          </w:divBdr>
        </w:div>
        <w:div w:id="772628935">
          <w:marLeft w:val="0"/>
          <w:marRight w:val="0"/>
          <w:marTop w:val="0"/>
          <w:marBottom w:val="0"/>
          <w:divBdr>
            <w:top w:val="none" w:sz="0" w:space="0" w:color="auto"/>
            <w:left w:val="none" w:sz="0" w:space="0" w:color="auto"/>
            <w:bottom w:val="none" w:sz="0" w:space="0" w:color="auto"/>
            <w:right w:val="none" w:sz="0" w:space="0" w:color="auto"/>
          </w:divBdr>
        </w:div>
        <w:div w:id="1895388467">
          <w:marLeft w:val="0"/>
          <w:marRight w:val="0"/>
          <w:marTop w:val="0"/>
          <w:marBottom w:val="0"/>
          <w:divBdr>
            <w:top w:val="none" w:sz="0" w:space="0" w:color="auto"/>
            <w:left w:val="none" w:sz="0" w:space="0" w:color="auto"/>
            <w:bottom w:val="none" w:sz="0" w:space="0" w:color="auto"/>
            <w:right w:val="none" w:sz="0" w:space="0" w:color="auto"/>
          </w:divBdr>
        </w:div>
      </w:divsChild>
    </w:div>
    <w:div w:id="1878465274">
      <w:bodyDiv w:val="1"/>
      <w:marLeft w:val="0"/>
      <w:marRight w:val="0"/>
      <w:marTop w:val="0"/>
      <w:marBottom w:val="0"/>
      <w:divBdr>
        <w:top w:val="none" w:sz="0" w:space="0" w:color="auto"/>
        <w:left w:val="none" w:sz="0" w:space="0" w:color="auto"/>
        <w:bottom w:val="none" w:sz="0" w:space="0" w:color="auto"/>
        <w:right w:val="none" w:sz="0" w:space="0" w:color="auto"/>
      </w:divBdr>
      <w:divsChild>
        <w:div w:id="269898544">
          <w:marLeft w:val="0"/>
          <w:marRight w:val="0"/>
          <w:marTop w:val="0"/>
          <w:marBottom w:val="0"/>
          <w:divBdr>
            <w:top w:val="none" w:sz="0" w:space="0" w:color="auto"/>
            <w:left w:val="none" w:sz="0" w:space="0" w:color="auto"/>
            <w:bottom w:val="none" w:sz="0" w:space="0" w:color="auto"/>
            <w:right w:val="none" w:sz="0" w:space="0" w:color="auto"/>
          </w:divBdr>
        </w:div>
        <w:div w:id="344677666">
          <w:marLeft w:val="0"/>
          <w:marRight w:val="0"/>
          <w:marTop w:val="0"/>
          <w:marBottom w:val="0"/>
          <w:divBdr>
            <w:top w:val="none" w:sz="0" w:space="0" w:color="auto"/>
            <w:left w:val="none" w:sz="0" w:space="0" w:color="auto"/>
            <w:bottom w:val="none" w:sz="0" w:space="0" w:color="auto"/>
            <w:right w:val="none" w:sz="0" w:space="0" w:color="auto"/>
          </w:divBdr>
        </w:div>
        <w:div w:id="433599267">
          <w:marLeft w:val="0"/>
          <w:marRight w:val="0"/>
          <w:marTop w:val="0"/>
          <w:marBottom w:val="0"/>
          <w:divBdr>
            <w:top w:val="none" w:sz="0" w:space="0" w:color="auto"/>
            <w:left w:val="none" w:sz="0" w:space="0" w:color="auto"/>
            <w:bottom w:val="none" w:sz="0" w:space="0" w:color="auto"/>
            <w:right w:val="none" w:sz="0" w:space="0" w:color="auto"/>
          </w:divBdr>
        </w:div>
        <w:div w:id="454763336">
          <w:marLeft w:val="0"/>
          <w:marRight w:val="0"/>
          <w:marTop w:val="0"/>
          <w:marBottom w:val="0"/>
          <w:divBdr>
            <w:top w:val="none" w:sz="0" w:space="0" w:color="auto"/>
            <w:left w:val="none" w:sz="0" w:space="0" w:color="auto"/>
            <w:bottom w:val="none" w:sz="0" w:space="0" w:color="auto"/>
            <w:right w:val="none" w:sz="0" w:space="0" w:color="auto"/>
          </w:divBdr>
        </w:div>
        <w:div w:id="472870527">
          <w:marLeft w:val="0"/>
          <w:marRight w:val="0"/>
          <w:marTop w:val="0"/>
          <w:marBottom w:val="0"/>
          <w:divBdr>
            <w:top w:val="none" w:sz="0" w:space="0" w:color="auto"/>
            <w:left w:val="none" w:sz="0" w:space="0" w:color="auto"/>
            <w:bottom w:val="none" w:sz="0" w:space="0" w:color="auto"/>
            <w:right w:val="none" w:sz="0" w:space="0" w:color="auto"/>
          </w:divBdr>
        </w:div>
        <w:div w:id="724568366">
          <w:marLeft w:val="0"/>
          <w:marRight w:val="0"/>
          <w:marTop w:val="0"/>
          <w:marBottom w:val="0"/>
          <w:divBdr>
            <w:top w:val="none" w:sz="0" w:space="0" w:color="auto"/>
            <w:left w:val="none" w:sz="0" w:space="0" w:color="auto"/>
            <w:bottom w:val="none" w:sz="0" w:space="0" w:color="auto"/>
            <w:right w:val="none" w:sz="0" w:space="0" w:color="auto"/>
          </w:divBdr>
        </w:div>
        <w:div w:id="1083377979">
          <w:marLeft w:val="0"/>
          <w:marRight w:val="0"/>
          <w:marTop w:val="0"/>
          <w:marBottom w:val="0"/>
          <w:divBdr>
            <w:top w:val="none" w:sz="0" w:space="0" w:color="auto"/>
            <w:left w:val="none" w:sz="0" w:space="0" w:color="auto"/>
            <w:bottom w:val="none" w:sz="0" w:space="0" w:color="auto"/>
            <w:right w:val="none" w:sz="0" w:space="0" w:color="auto"/>
          </w:divBdr>
        </w:div>
        <w:div w:id="1596016332">
          <w:marLeft w:val="0"/>
          <w:marRight w:val="0"/>
          <w:marTop w:val="0"/>
          <w:marBottom w:val="0"/>
          <w:divBdr>
            <w:top w:val="none" w:sz="0" w:space="0" w:color="auto"/>
            <w:left w:val="none" w:sz="0" w:space="0" w:color="auto"/>
            <w:bottom w:val="none" w:sz="0" w:space="0" w:color="auto"/>
            <w:right w:val="none" w:sz="0" w:space="0" w:color="auto"/>
          </w:divBdr>
        </w:div>
        <w:div w:id="1938832374">
          <w:marLeft w:val="0"/>
          <w:marRight w:val="0"/>
          <w:marTop w:val="0"/>
          <w:marBottom w:val="0"/>
          <w:divBdr>
            <w:top w:val="none" w:sz="0" w:space="0" w:color="auto"/>
            <w:left w:val="none" w:sz="0" w:space="0" w:color="auto"/>
            <w:bottom w:val="none" w:sz="0" w:space="0" w:color="auto"/>
            <w:right w:val="none" w:sz="0" w:space="0" w:color="auto"/>
          </w:divBdr>
        </w:div>
        <w:div w:id="2126269953">
          <w:marLeft w:val="0"/>
          <w:marRight w:val="0"/>
          <w:marTop w:val="0"/>
          <w:marBottom w:val="0"/>
          <w:divBdr>
            <w:top w:val="none" w:sz="0" w:space="0" w:color="auto"/>
            <w:left w:val="none" w:sz="0" w:space="0" w:color="auto"/>
            <w:bottom w:val="none" w:sz="0" w:space="0" w:color="auto"/>
            <w:right w:val="none" w:sz="0" w:space="0" w:color="auto"/>
          </w:divBdr>
        </w:div>
      </w:divsChild>
    </w:div>
    <w:div w:id="1918007510">
      <w:bodyDiv w:val="1"/>
      <w:marLeft w:val="0"/>
      <w:marRight w:val="0"/>
      <w:marTop w:val="0"/>
      <w:marBottom w:val="0"/>
      <w:divBdr>
        <w:top w:val="none" w:sz="0" w:space="0" w:color="auto"/>
        <w:left w:val="none" w:sz="0" w:space="0" w:color="auto"/>
        <w:bottom w:val="none" w:sz="0" w:space="0" w:color="auto"/>
        <w:right w:val="none" w:sz="0" w:space="0" w:color="auto"/>
      </w:divBdr>
    </w:div>
    <w:div w:id="20054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stainabledevelopment.un.org/focussdgs.html" TargetMode="External"/><Relationship Id="rId2" Type="http://schemas.openxmlformats.org/officeDocument/2006/relationships/hyperlink" Target="http://sustainabledevelopment.un.org/focussdgs.html" TargetMode="External"/><Relationship Id="rId1" Type="http://schemas.openxmlformats.org/officeDocument/2006/relationships/hyperlink" Target="http://sustainabledevelopment.un.org/focussd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7A7AB-2910-4E45-97A2-422924D9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3467</Words>
  <Characters>19762</Characters>
  <Application>Microsoft Office Word</Application>
  <DocSecurity>0</DocSecurity>
  <Lines>164</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marinochka7</dc:creator>
  <cp:keywords/>
  <dc:description/>
  <cp:lastModifiedBy>Svetlana Iazykova</cp:lastModifiedBy>
  <cp:revision>2</cp:revision>
  <cp:lastPrinted>2017-05-08T10:50:00Z</cp:lastPrinted>
  <dcterms:created xsi:type="dcterms:W3CDTF">2017-05-15T15:56:00Z</dcterms:created>
  <dcterms:modified xsi:type="dcterms:W3CDTF">2017-05-15T15:56:00Z</dcterms:modified>
</cp:coreProperties>
</file>