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75" w:type="dxa"/>
        <w:tblLayout w:type="fixed"/>
        <w:tblLook w:val="04A0" w:firstRow="1" w:lastRow="0" w:firstColumn="1" w:lastColumn="0" w:noHBand="0" w:noVBand="1"/>
      </w:tblPr>
      <w:tblGrid>
        <w:gridCol w:w="1276"/>
        <w:gridCol w:w="1559"/>
        <w:gridCol w:w="2410"/>
        <w:gridCol w:w="1843"/>
        <w:gridCol w:w="1417"/>
        <w:gridCol w:w="1276"/>
        <w:gridCol w:w="1559"/>
        <w:gridCol w:w="1252"/>
        <w:gridCol w:w="1583"/>
      </w:tblGrid>
      <w:tr w:rsidR="00276D0F" w:rsidRPr="007A6664" w14:paraId="7E94E09A" w14:textId="77777777" w:rsidTr="00276D0F">
        <w:trPr>
          <w:trHeight w:val="573"/>
        </w:trPr>
        <w:tc>
          <w:tcPr>
            <w:tcW w:w="9781" w:type="dxa"/>
            <w:gridSpan w:val="6"/>
            <w:tcBorders>
              <w:top w:val="nil"/>
              <w:left w:val="nil"/>
              <w:bottom w:val="nil"/>
              <w:right w:val="nil"/>
            </w:tcBorders>
            <w:shd w:val="clear" w:color="auto" w:fill="auto"/>
            <w:noWrap/>
            <w:hideMark/>
          </w:tcPr>
          <w:p w14:paraId="084DAAC9" w14:textId="6B560B40" w:rsidR="008B6AC1" w:rsidRPr="007A6664" w:rsidRDefault="008B6AC1" w:rsidP="00D33A35">
            <w:pPr>
              <w:rPr>
                <w:b/>
                <w:bCs/>
                <w:color w:val="000000"/>
              </w:rPr>
            </w:pPr>
            <w:r w:rsidRPr="007A6664">
              <w:rPr>
                <w:b/>
                <w:bCs/>
                <w:color w:val="000000"/>
              </w:rPr>
              <w:t>ANNEX</w:t>
            </w:r>
            <w:r w:rsidRPr="007A6664">
              <w:rPr>
                <w:color w:val="000000"/>
              </w:rPr>
              <w:t xml:space="preserve">. </w:t>
            </w:r>
            <w:r w:rsidR="00DC7E93">
              <w:rPr>
                <w:b/>
                <w:bCs/>
                <w:color w:val="000000"/>
              </w:rPr>
              <w:t>FULLY-COSTED EVALUATION PLAN</w:t>
            </w:r>
            <w:bookmarkStart w:id="0" w:name="_GoBack"/>
            <w:bookmarkEnd w:id="0"/>
          </w:p>
        </w:tc>
        <w:tc>
          <w:tcPr>
            <w:tcW w:w="1559" w:type="dxa"/>
            <w:tcBorders>
              <w:top w:val="nil"/>
              <w:left w:val="nil"/>
              <w:bottom w:val="nil"/>
              <w:right w:val="nil"/>
            </w:tcBorders>
            <w:shd w:val="clear" w:color="auto" w:fill="auto"/>
            <w:noWrap/>
            <w:hideMark/>
          </w:tcPr>
          <w:p w14:paraId="269DA2BC" w14:textId="77777777" w:rsidR="008B6AC1" w:rsidRPr="007A6664" w:rsidRDefault="008B6AC1" w:rsidP="00E67934">
            <w:pPr>
              <w:rPr>
                <w:b/>
                <w:bCs/>
                <w:color w:val="000000"/>
              </w:rPr>
            </w:pPr>
          </w:p>
        </w:tc>
        <w:tc>
          <w:tcPr>
            <w:tcW w:w="1252" w:type="dxa"/>
            <w:tcBorders>
              <w:top w:val="nil"/>
              <w:left w:val="nil"/>
              <w:bottom w:val="nil"/>
              <w:right w:val="nil"/>
            </w:tcBorders>
            <w:shd w:val="clear" w:color="auto" w:fill="auto"/>
            <w:noWrap/>
            <w:hideMark/>
          </w:tcPr>
          <w:p w14:paraId="0878C53E" w14:textId="77777777" w:rsidR="008B6AC1" w:rsidRPr="007A6664" w:rsidRDefault="008B6AC1" w:rsidP="00E67934"/>
        </w:tc>
        <w:tc>
          <w:tcPr>
            <w:tcW w:w="1583" w:type="dxa"/>
            <w:tcBorders>
              <w:top w:val="nil"/>
              <w:left w:val="nil"/>
              <w:bottom w:val="nil"/>
              <w:right w:val="nil"/>
            </w:tcBorders>
            <w:shd w:val="clear" w:color="auto" w:fill="auto"/>
            <w:noWrap/>
            <w:hideMark/>
          </w:tcPr>
          <w:p w14:paraId="1C337ED1" w14:textId="77777777" w:rsidR="008B6AC1" w:rsidRPr="007A6664" w:rsidRDefault="008B6AC1" w:rsidP="00E67934"/>
        </w:tc>
      </w:tr>
      <w:tr w:rsidR="00276D0F" w:rsidRPr="007A6664" w14:paraId="5905C79E" w14:textId="77777777" w:rsidTr="00276D0F">
        <w:trPr>
          <w:trHeight w:val="300"/>
        </w:trPr>
        <w:tc>
          <w:tcPr>
            <w:tcW w:w="1276" w:type="dxa"/>
            <w:tcBorders>
              <w:top w:val="nil"/>
              <w:left w:val="nil"/>
              <w:bottom w:val="nil"/>
              <w:right w:val="nil"/>
            </w:tcBorders>
            <w:shd w:val="clear" w:color="auto" w:fill="auto"/>
            <w:noWrap/>
            <w:hideMark/>
          </w:tcPr>
          <w:p w14:paraId="30797B7E" w14:textId="77777777" w:rsidR="008B6AC1" w:rsidRPr="007A6664" w:rsidRDefault="008B6AC1" w:rsidP="00E67934"/>
        </w:tc>
        <w:tc>
          <w:tcPr>
            <w:tcW w:w="1559" w:type="dxa"/>
            <w:tcBorders>
              <w:top w:val="nil"/>
              <w:left w:val="nil"/>
              <w:bottom w:val="nil"/>
              <w:right w:val="nil"/>
            </w:tcBorders>
            <w:shd w:val="clear" w:color="auto" w:fill="auto"/>
            <w:noWrap/>
            <w:hideMark/>
          </w:tcPr>
          <w:p w14:paraId="3F835AE1" w14:textId="77777777" w:rsidR="008B6AC1" w:rsidRPr="007A6664" w:rsidRDefault="008B6AC1" w:rsidP="00E67934"/>
        </w:tc>
        <w:tc>
          <w:tcPr>
            <w:tcW w:w="2410" w:type="dxa"/>
            <w:tcBorders>
              <w:top w:val="nil"/>
              <w:left w:val="nil"/>
              <w:bottom w:val="nil"/>
              <w:right w:val="nil"/>
            </w:tcBorders>
            <w:shd w:val="clear" w:color="auto" w:fill="auto"/>
            <w:hideMark/>
          </w:tcPr>
          <w:p w14:paraId="2D4235DE" w14:textId="77777777" w:rsidR="008B6AC1" w:rsidRPr="007A6664" w:rsidRDefault="008B6AC1" w:rsidP="00E67934"/>
        </w:tc>
        <w:tc>
          <w:tcPr>
            <w:tcW w:w="1843" w:type="dxa"/>
            <w:tcBorders>
              <w:top w:val="nil"/>
              <w:left w:val="nil"/>
              <w:bottom w:val="nil"/>
              <w:right w:val="nil"/>
            </w:tcBorders>
            <w:shd w:val="clear" w:color="auto" w:fill="auto"/>
            <w:noWrap/>
            <w:hideMark/>
          </w:tcPr>
          <w:p w14:paraId="60194E1A" w14:textId="77777777" w:rsidR="008B6AC1" w:rsidRPr="007A6664" w:rsidRDefault="008B6AC1" w:rsidP="00E67934"/>
        </w:tc>
        <w:tc>
          <w:tcPr>
            <w:tcW w:w="1417" w:type="dxa"/>
            <w:tcBorders>
              <w:top w:val="nil"/>
              <w:left w:val="nil"/>
              <w:bottom w:val="nil"/>
              <w:right w:val="nil"/>
            </w:tcBorders>
            <w:shd w:val="clear" w:color="auto" w:fill="auto"/>
            <w:noWrap/>
            <w:hideMark/>
          </w:tcPr>
          <w:p w14:paraId="45D62E16" w14:textId="77777777" w:rsidR="008B6AC1" w:rsidRPr="007A6664" w:rsidRDefault="008B6AC1" w:rsidP="00E67934"/>
        </w:tc>
        <w:tc>
          <w:tcPr>
            <w:tcW w:w="1276" w:type="dxa"/>
            <w:tcBorders>
              <w:top w:val="nil"/>
              <w:left w:val="nil"/>
              <w:bottom w:val="nil"/>
              <w:right w:val="nil"/>
            </w:tcBorders>
            <w:shd w:val="clear" w:color="auto" w:fill="auto"/>
            <w:noWrap/>
            <w:hideMark/>
          </w:tcPr>
          <w:p w14:paraId="44B2D862" w14:textId="77777777" w:rsidR="008B6AC1" w:rsidRPr="007A6664" w:rsidRDefault="008B6AC1" w:rsidP="00E67934"/>
        </w:tc>
        <w:tc>
          <w:tcPr>
            <w:tcW w:w="1559" w:type="dxa"/>
            <w:tcBorders>
              <w:top w:val="nil"/>
              <w:left w:val="nil"/>
              <w:bottom w:val="nil"/>
              <w:right w:val="nil"/>
            </w:tcBorders>
            <w:shd w:val="clear" w:color="auto" w:fill="auto"/>
            <w:noWrap/>
            <w:hideMark/>
          </w:tcPr>
          <w:p w14:paraId="1C241201" w14:textId="77777777" w:rsidR="008B6AC1" w:rsidRPr="007A6664" w:rsidRDefault="008B6AC1" w:rsidP="00E67934"/>
        </w:tc>
        <w:tc>
          <w:tcPr>
            <w:tcW w:w="1252" w:type="dxa"/>
            <w:tcBorders>
              <w:top w:val="nil"/>
              <w:left w:val="nil"/>
              <w:bottom w:val="nil"/>
              <w:right w:val="nil"/>
            </w:tcBorders>
            <w:shd w:val="clear" w:color="auto" w:fill="auto"/>
            <w:noWrap/>
            <w:hideMark/>
          </w:tcPr>
          <w:p w14:paraId="2ED36125" w14:textId="77777777" w:rsidR="008B6AC1" w:rsidRPr="007A6664" w:rsidRDefault="008B6AC1" w:rsidP="00E67934"/>
        </w:tc>
        <w:tc>
          <w:tcPr>
            <w:tcW w:w="1583" w:type="dxa"/>
            <w:tcBorders>
              <w:top w:val="nil"/>
              <w:left w:val="nil"/>
              <w:bottom w:val="nil"/>
              <w:right w:val="nil"/>
            </w:tcBorders>
            <w:shd w:val="clear" w:color="auto" w:fill="auto"/>
            <w:noWrap/>
            <w:hideMark/>
          </w:tcPr>
          <w:p w14:paraId="7E42856E" w14:textId="77777777" w:rsidR="008B6AC1" w:rsidRPr="007A6664" w:rsidRDefault="008B6AC1" w:rsidP="00E67934"/>
        </w:tc>
      </w:tr>
      <w:tr w:rsidR="00276D0F" w:rsidRPr="007A6664" w14:paraId="07B7612A" w14:textId="77777777" w:rsidTr="00276D0F">
        <w:trPr>
          <w:trHeight w:val="322"/>
        </w:trPr>
        <w:tc>
          <w:tcPr>
            <w:tcW w:w="1276" w:type="dxa"/>
            <w:tcBorders>
              <w:top w:val="nil"/>
              <w:left w:val="nil"/>
              <w:bottom w:val="nil"/>
              <w:right w:val="single" w:sz="8" w:space="0" w:color="auto"/>
            </w:tcBorders>
            <w:shd w:val="clear" w:color="000000" w:fill="DEEAF6"/>
            <w:hideMark/>
          </w:tcPr>
          <w:p w14:paraId="4DC7DF93" w14:textId="77777777" w:rsidR="008B6AC1" w:rsidRPr="00CA0FBA" w:rsidRDefault="008B6AC1" w:rsidP="00E67934">
            <w:pPr>
              <w:jc w:val="center"/>
              <w:rPr>
                <w:b/>
                <w:bCs/>
                <w:color w:val="000000"/>
                <w:sz w:val="20"/>
                <w:szCs w:val="20"/>
              </w:rPr>
            </w:pPr>
            <w:r w:rsidRPr="00CA0FBA">
              <w:rPr>
                <w:b/>
                <w:bCs/>
                <w:color w:val="000000"/>
                <w:sz w:val="20"/>
                <w:szCs w:val="20"/>
              </w:rPr>
              <w:t>UNSDF</w:t>
            </w:r>
            <w:r w:rsidR="00CA0FBA" w:rsidRPr="00CA0FBA">
              <w:rPr>
                <w:b/>
                <w:bCs/>
                <w:color w:val="000000"/>
                <w:sz w:val="20"/>
                <w:szCs w:val="20"/>
              </w:rPr>
              <w:t xml:space="preserve"> Outcome</w:t>
            </w:r>
          </w:p>
        </w:tc>
        <w:tc>
          <w:tcPr>
            <w:tcW w:w="1559" w:type="dxa"/>
            <w:vMerge w:val="restart"/>
            <w:tcBorders>
              <w:top w:val="nil"/>
              <w:left w:val="single" w:sz="8" w:space="0" w:color="auto"/>
              <w:bottom w:val="single" w:sz="8" w:space="0" w:color="000000"/>
              <w:right w:val="single" w:sz="8" w:space="0" w:color="auto"/>
            </w:tcBorders>
            <w:shd w:val="clear" w:color="000000" w:fill="DEEAF6"/>
            <w:hideMark/>
          </w:tcPr>
          <w:p w14:paraId="07D8E8D1" w14:textId="77777777" w:rsidR="008B6AC1" w:rsidRPr="00CA0FBA" w:rsidRDefault="008B6AC1" w:rsidP="00E67934">
            <w:pPr>
              <w:jc w:val="center"/>
              <w:rPr>
                <w:b/>
                <w:bCs/>
                <w:color w:val="000000"/>
                <w:sz w:val="20"/>
                <w:szCs w:val="20"/>
              </w:rPr>
            </w:pPr>
            <w:r w:rsidRPr="00CA0FBA">
              <w:rPr>
                <w:b/>
                <w:bCs/>
                <w:color w:val="000000"/>
                <w:sz w:val="20"/>
                <w:szCs w:val="20"/>
              </w:rPr>
              <w:t>UNDP Strategic Plan Outcome</w:t>
            </w:r>
          </w:p>
        </w:tc>
        <w:tc>
          <w:tcPr>
            <w:tcW w:w="2410" w:type="dxa"/>
            <w:vMerge w:val="restart"/>
            <w:tcBorders>
              <w:top w:val="nil"/>
              <w:left w:val="single" w:sz="8" w:space="0" w:color="auto"/>
              <w:bottom w:val="single" w:sz="8" w:space="0" w:color="000000"/>
              <w:right w:val="single" w:sz="8" w:space="0" w:color="auto"/>
            </w:tcBorders>
            <w:shd w:val="clear" w:color="000000" w:fill="DEEAF6"/>
            <w:hideMark/>
          </w:tcPr>
          <w:p w14:paraId="2768484F" w14:textId="77777777" w:rsidR="008B6AC1" w:rsidRPr="00CA0FBA" w:rsidRDefault="008B6AC1" w:rsidP="00E67934">
            <w:pPr>
              <w:jc w:val="center"/>
              <w:rPr>
                <w:b/>
                <w:bCs/>
                <w:color w:val="000000"/>
                <w:sz w:val="20"/>
                <w:szCs w:val="20"/>
              </w:rPr>
            </w:pPr>
            <w:r w:rsidRPr="00CA0FBA">
              <w:rPr>
                <w:b/>
                <w:bCs/>
                <w:color w:val="000000"/>
                <w:sz w:val="20"/>
                <w:szCs w:val="20"/>
              </w:rPr>
              <w:t>Evaluation Title</w:t>
            </w:r>
          </w:p>
        </w:tc>
        <w:tc>
          <w:tcPr>
            <w:tcW w:w="1843" w:type="dxa"/>
            <w:vMerge w:val="restart"/>
            <w:tcBorders>
              <w:top w:val="nil"/>
              <w:left w:val="single" w:sz="8" w:space="0" w:color="auto"/>
              <w:bottom w:val="single" w:sz="8" w:space="0" w:color="000000"/>
              <w:right w:val="single" w:sz="8" w:space="0" w:color="auto"/>
            </w:tcBorders>
            <w:shd w:val="clear" w:color="000000" w:fill="DEEAF6"/>
            <w:hideMark/>
          </w:tcPr>
          <w:p w14:paraId="66AAC2E2" w14:textId="77777777" w:rsidR="008B6AC1" w:rsidRPr="00CA0FBA" w:rsidRDefault="008B6AC1" w:rsidP="00E67934">
            <w:pPr>
              <w:jc w:val="center"/>
              <w:rPr>
                <w:b/>
                <w:bCs/>
                <w:color w:val="000000"/>
                <w:sz w:val="20"/>
                <w:szCs w:val="20"/>
              </w:rPr>
            </w:pPr>
            <w:r w:rsidRPr="00CA0FBA">
              <w:rPr>
                <w:b/>
                <w:bCs/>
                <w:color w:val="000000"/>
                <w:sz w:val="20"/>
                <w:szCs w:val="20"/>
              </w:rPr>
              <w:t>Partners (joint evaluation)</w:t>
            </w:r>
          </w:p>
        </w:tc>
        <w:tc>
          <w:tcPr>
            <w:tcW w:w="1417" w:type="dxa"/>
            <w:vMerge w:val="restart"/>
            <w:tcBorders>
              <w:top w:val="nil"/>
              <w:left w:val="single" w:sz="8" w:space="0" w:color="auto"/>
              <w:bottom w:val="single" w:sz="8" w:space="0" w:color="000000"/>
              <w:right w:val="single" w:sz="8" w:space="0" w:color="auto"/>
            </w:tcBorders>
            <w:shd w:val="clear" w:color="000000" w:fill="DEEAF6"/>
            <w:hideMark/>
          </w:tcPr>
          <w:p w14:paraId="40033D2E" w14:textId="77777777" w:rsidR="008B6AC1" w:rsidRPr="00CA0FBA" w:rsidRDefault="008B6AC1" w:rsidP="00E67934">
            <w:pPr>
              <w:jc w:val="center"/>
              <w:rPr>
                <w:b/>
                <w:bCs/>
                <w:color w:val="000000"/>
                <w:sz w:val="20"/>
                <w:szCs w:val="20"/>
              </w:rPr>
            </w:pPr>
            <w:r w:rsidRPr="00CA0FBA">
              <w:rPr>
                <w:b/>
                <w:bCs/>
                <w:color w:val="000000"/>
                <w:sz w:val="20"/>
                <w:szCs w:val="20"/>
              </w:rPr>
              <w:t>Evaluation commissioned by (if not UNDP)</w:t>
            </w:r>
          </w:p>
        </w:tc>
        <w:tc>
          <w:tcPr>
            <w:tcW w:w="1276" w:type="dxa"/>
            <w:vMerge w:val="restart"/>
            <w:tcBorders>
              <w:top w:val="nil"/>
              <w:left w:val="single" w:sz="8" w:space="0" w:color="auto"/>
              <w:bottom w:val="single" w:sz="8" w:space="0" w:color="000000"/>
              <w:right w:val="single" w:sz="8" w:space="0" w:color="auto"/>
            </w:tcBorders>
            <w:shd w:val="clear" w:color="000000" w:fill="DEEAF6"/>
            <w:hideMark/>
          </w:tcPr>
          <w:p w14:paraId="574EE8D3" w14:textId="77777777" w:rsidR="008B6AC1" w:rsidRPr="00CA0FBA" w:rsidRDefault="008B6AC1" w:rsidP="00E67934">
            <w:pPr>
              <w:jc w:val="center"/>
              <w:rPr>
                <w:b/>
                <w:bCs/>
                <w:color w:val="000000"/>
                <w:sz w:val="20"/>
                <w:szCs w:val="20"/>
              </w:rPr>
            </w:pPr>
            <w:r w:rsidRPr="00CA0FBA">
              <w:rPr>
                <w:b/>
                <w:bCs/>
                <w:color w:val="000000"/>
                <w:sz w:val="20"/>
                <w:szCs w:val="20"/>
              </w:rPr>
              <w:t>Type of evaluation</w:t>
            </w:r>
          </w:p>
        </w:tc>
        <w:tc>
          <w:tcPr>
            <w:tcW w:w="1559" w:type="dxa"/>
            <w:vMerge w:val="restart"/>
            <w:tcBorders>
              <w:top w:val="nil"/>
              <w:left w:val="single" w:sz="8" w:space="0" w:color="auto"/>
              <w:bottom w:val="single" w:sz="8" w:space="0" w:color="000000"/>
              <w:right w:val="single" w:sz="8" w:space="0" w:color="auto"/>
            </w:tcBorders>
            <w:shd w:val="clear" w:color="000000" w:fill="DEEAF6"/>
            <w:hideMark/>
          </w:tcPr>
          <w:p w14:paraId="0946BBB3" w14:textId="77777777" w:rsidR="008B6AC1" w:rsidRPr="00CA0FBA" w:rsidRDefault="008B6AC1" w:rsidP="00E67934">
            <w:pPr>
              <w:jc w:val="center"/>
              <w:rPr>
                <w:b/>
                <w:bCs/>
                <w:color w:val="000000"/>
                <w:sz w:val="20"/>
                <w:szCs w:val="20"/>
              </w:rPr>
            </w:pPr>
            <w:r w:rsidRPr="00CA0FBA">
              <w:rPr>
                <w:b/>
                <w:bCs/>
                <w:color w:val="000000"/>
                <w:sz w:val="20"/>
                <w:szCs w:val="20"/>
              </w:rPr>
              <w:t>Planned Evaluation Completion Date</w:t>
            </w:r>
          </w:p>
        </w:tc>
        <w:tc>
          <w:tcPr>
            <w:tcW w:w="1252" w:type="dxa"/>
            <w:vMerge w:val="restart"/>
            <w:tcBorders>
              <w:top w:val="nil"/>
              <w:left w:val="single" w:sz="8" w:space="0" w:color="auto"/>
              <w:bottom w:val="single" w:sz="8" w:space="0" w:color="000000"/>
              <w:right w:val="single" w:sz="8" w:space="0" w:color="auto"/>
            </w:tcBorders>
            <w:shd w:val="clear" w:color="000000" w:fill="DEEAF6"/>
            <w:hideMark/>
          </w:tcPr>
          <w:p w14:paraId="799B7BB8" w14:textId="77777777" w:rsidR="008B6AC1" w:rsidRPr="00CA0FBA" w:rsidRDefault="008B6AC1" w:rsidP="00E67934">
            <w:pPr>
              <w:jc w:val="center"/>
              <w:rPr>
                <w:b/>
                <w:bCs/>
                <w:color w:val="000000"/>
                <w:sz w:val="20"/>
                <w:szCs w:val="20"/>
              </w:rPr>
            </w:pPr>
            <w:r w:rsidRPr="00CA0FBA">
              <w:rPr>
                <w:b/>
                <w:bCs/>
                <w:color w:val="000000"/>
                <w:sz w:val="20"/>
                <w:szCs w:val="20"/>
              </w:rPr>
              <w:t>Estimated Cost (USD)</w:t>
            </w:r>
          </w:p>
        </w:tc>
        <w:tc>
          <w:tcPr>
            <w:tcW w:w="1583" w:type="dxa"/>
            <w:vMerge w:val="restart"/>
            <w:tcBorders>
              <w:top w:val="nil"/>
              <w:left w:val="single" w:sz="8" w:space="0" w:color="auto"/>
              <w:bottom w:val="single" w:sz="8" w:space="0" w:color="000000"/>
              <w:right w:val="nil"/>
            </w:tcBorders>
            <w:shd w:val="clear" w:color="000000" w:fill="DEEAF6"/>
            <w:hideMark/>
          </w:tcPr>
          <w:p w14:paraId="5CE63CCD" w14:textId="77777777" w:rsidR="008B6AC1" w:rsidRPr="00CA0FBA" w:rsidRDefault="008B6AC1" w:rsidP="00E67934">
            <w:pPr>
              <w:jc w:val="center"/>
              <w:rPr>
                <w:b/>
                <w:bCs/>
                <w:color w:val="000000"/>
                <w:sz w:val="20"/>
                <w:szCs w:val="20"/>
              </w:rPr>
            </w:pPr>
            <w:r w:rsidRPr="00CA0FBA">
              <w:rPr>
                <w:b/>
                <w:bCs/>
                <w:color w:val="000000"/>
                <w:sz w:val="20"/>
                <w:szCs w:val="20"/>
              </w:rPr>
              <w:t>Provisional Source of Funding</w:t>
            </w:r>
          </w:p>
        </w:tc>
      </w:tr>
      <w:tr w:rsidR="00276D0F" w:rsidRPr="007A6664" w14:paraId="730AF3A9" w14:textId="77777777" w:rsidTr="00276D0F">
        <w:trPr>
          <w:trHeight w:val="232"/>
        </w:trPr>
        <w:tc>
          <w:tcPr>
            <w:tcW w:w="1276" w:type="dxa"/>
            <w:tcBorders>
              <w:top w:val="nil"/>
              <w:left w:val="nil"/>
              <w:bottom w:val="single" w:sz="8" w:space="0" w:color="auto"/>
              <w:right w:val="single" w:sz="8" w:space="0" w:color="auto"/>
            </w:tcBorders>
            <w:shd w:val="clear" w:color="000000" w:fill="DEEAF6"/>
            <w:hideMark/>
          </w:tcPr>
          <w:p w14:paraId="21172FD2" w14:textId="77777777" w:rsidR="008B6AC1" w:rsidRPr="007A6664" w:rsidRDefault="008B6AC1" w:rsidP="00E67934">
            <w:pPr>
              <w:jc w:val="center"/>
              <w:rPr>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14:paraId="11926189" w14:textId="77777777" w:rsidR="008B6AC1" w:rsidRPr="007A6664" w:rsidRDefault="008B6AC1" w:rsidP="00E67934">
            <w:pPr>
              <w:rPr>
                <w:b/>
                <w:bCs/>
                <w:color w:val="000000"/>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14:paraId="37B47ADE" w14:textId="77777777" w:rsidR="008B6AC1" w:rsidRPr="007A6664" w:rsidRDefault="008B6AC1" w:rsidP="00E67934">
            <w:pPr>
              <w:rPr>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14:paraId="21DA7609" w14:textId="77777777" w:rsidR="008B6AC1" w:rsidRPr="007A6664" w:rsidRDefault="008B6AC1" w:rsidP="00E67934">
            <w:pPr>
              <w:rPr>
                <w:b/>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14:paraId="54EEF383" w14:textId="77777777" w:rsidR="008B6AC1" w:rsidRPr="007A6664" w:rsidRDefault="008B6AC1" w:rsidP="00E67934">
            <w:pPr>
              <w:rPr>
                <w:b/>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14:paraId="6E00C3ED" w14:textId="77777777" w:rsidR="008B6AC1" w:rsidRPr="007A6664" w:rsidRDefault="008B6AC1"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14:paraId="2E69450C" w14:textId="77777777" w:rsidR="008B6AC1" w:rsidRPr="007A6664" w:rsidRDefault="008B6AC1" w:rsidP="00E67934">
            <w:pPr>
              <w:rPr>
                <w:b/>
                <w:bCs/>
                <w:color w:val="000000"/>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14:paraId="178AB135" w14:textId="77777777" w:rsidR="008B6AC1" w:rsidRPr="007A6664" w:rsidRDefault="008B6AC1" w:rsidP="00E67934">
            <w:pPr>
              <w:rPr>
                <w:b/>
                <w:bCs/>
                <w:color w:val="000000"/>
                <w:sz w:val="16"/>
                <w:szCs w:val="16"/>
              </w:rPr>
            </w:pPr>
          </w:p>
        </w:tc>
        <w:tc>
          <w:tcPr>
            <w:tcW w:w="1583" w:type="dxa"/>
            <w:vMerge/>
            <w:tcBorders>
              <w:top w:val="nil"/>
              <w:left w:val="single" w:sz="8" w:space="0" w:color="auto"/>
              <w:bottom w:val="single" w:sz="8" w:space="0" w:color="000000"/>
              <w:right w:val="nil"/>
            </w:tcBorders>
            <w:vAlign w:val="center"/>
            <w:hideMark/>
          </w:tcPr>
          <w:p w14:paraId="3EBCFB8C" w14:textId="77777777" w:rsidR="008B6AC1" w:rsidRPr="007A6664" w:rsidRDefault="008B6AC1" w:rsidP="00E67934">
            <w:pPr>
              <w:rPr>
                <w:b/>
                <w:bCs/>
                <w:color w:val="000000"/>
                <w:sz w:val="16"/>
                <w:szCs w:val="16"/>
              </w:rPr>
            </w:pPr>
          </w:p>
        </w:tc>
      </w:tr>
      <w:tr w:rsidR="00276D0F" w:rsidRPr="007A6664" w14:paraId="797EA320" w14:textId="77777777" w:rsidTr="005108DE">
        <w:trPr>
          <w:trHeight w:val="440"/>
        </w:trPr>
        <w:tc>
          <w:tcPr>
            <w:tcW w:w="1276" w:type="dxa"/>
            <w:vMerge w:val="restart"/>
            <w:tcBorders>
              <w:top w:val="nil"/>
              <w:left w:val="single" w:sz="8" w:space="0" w:color="auto"/>
              <w:bottom w:val="nil"/>
              <w:right w:val="single" w:sz="8" w:space="0" w:color="auto"/>
            </w:tcBorders>
            <w:shd w:val="clear" w:color="000000" w:fill="FFFFFF" w:themeFill="background1"/>
            <w:vAlign w:val="center"/>
            <w:hideMark/>
          </w:tcPr>
          <w:p w14:paraId="72A26537" w14:textId="77777777" w:rsidR="008B6AC1" w:rsidRPr="007A6664" w:rsidRDefault="008B6AC1" w:rsidP="00E67934">
            <w:pPr>
              <w:jc w:val="center"/>
              <w:rPr>
                <w:b/>
                <w:bCs/>
                <w:color w:val="000000"/>
                <w:sz w:val="16"/>
                <w:szCs w:val="16"/>
              </w:rPr>
            </w:pPr>
            <w:r w:rsidRPr="007A6664">
              <w:rPr>
                <w:b/>
                <w:bCs/>
                <w:color w:val="000000"/>
                <w:sz w:val="16"/>
                <w:szCs w:val="16"/>
              </w:rPr>
              <w:t xml:space="preserve">1: </w:t>
            </w:r>
            <w:r w:rsidRPr="001C5EB7">
              <w:rPr>
                <w:b/>
                <w:bCs/>
                <w:color w:val="000000"/>
                <w:sz w:val="16"/>
                <w:szCs w:val="16"/>
              </w:rPr>
              <w:t>Increased effectiveness and accountability of governance mechanisms</w:t>
            </w:r>
            <w:r>
              <w:rPr>
                <w:rStyle w:val="FootnoteReference"/>
                <w:b/>
              </w:rPr>
              <w:footnoteReference w:id="1"/>
            </w:r>
          </w:p>
        </w:tc>
        <w:tc>
          <w:tcPr>
            <w:tcW w:w="1559" w:type="dxa"/>
            <w:vMerge w:val="restart"/>
            <w:tcBorders>
              <w:top w:val="nil"/>
              <w:left w:val="single" w:sz="8" w:space="0" w:color="auto"/>
              <w:bottom w:val="nil"/>
              <w:right w:val="single" w:sz="8" w:space="0" w:color="auto"/>
            </w:tcBorders>
            <w:shd w:val="clear" w:color="000000" w:fill="FFFFFF" w:themeFill="background1"/>
            <w:vAlign w:val="center"/>
            <w:hideMark/>
          </w:tcPr>
          <w:p w14:paraId="5B11DE06" w14:textId="77777777" w:rsidR="008B6AC1" w:rsidRPr="007A6664" w:rsidRDefault="008B6AC1" w:rsidP="00E67934">
            <w:pPr>
              <w:jc w:val="center"/>
              <w:rPr>
                <w:b/>
                <w:bCs/>
                <w:color w:val="000000"/>
                <w:sz w:val="16"/>
                <w:szCs w:val="16"/>
              </w:rPr>
            </w:pPr>
            <w:r w:rsidRPr="007A6664">
              <w:rPr>
                <w:b/>
                <w:bCs/>
                <w:color w:val="000000"/>
                <w:sz w:val="16"/>
                <w:szCs w:val="16"/>
              </w:rPr>
              <w:t xml:space="preserve">Outcome </w:t>
            </w:r>
            <w:r>
              <w:rPr>
                <w:b/>
                <w:bCs/>
                <w:color w:val="000000"/>
                <w:sz w:val="16"/>
                <w:szCs w:val="16"/>
              </w:rPr>
              <w:t>3</w:t>
            </w:r>
            <w:r w:rsidRPr="007A6664">
              <w:rPr>
                <w:b/>
                <w:bCs/>
                <w:color w:val="000000"/>
                <w:sz w:val="16"/>
                <w:szCs w:val="16"/>
              </w:rPr>
              <w:t xml:space="preserve">:  </w:t>
            </w:r>
            <w:r w:rsidRPr="003C057B">
              <w:rPr>
                <w:b/>
                <w:bCs/>
                <w:color w:val="000000"/>
                <w:sz w:val="16"/>
                <w:szCs w:val="16"/>
              </w:rPr>
              <w:t>Countries have strengthened institutions to progressively deliver universal access to basic services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77F6D83" w14:textId="4F3E66BB" w:rsidR="008B6AC1" w:rsidRPr="007A6664" w:rsidRDefault="008B6AC1" w:rsidP="00032D3B">
            <w:pPr>
              <w:jc w:val="both"/>
              <w:rPr>
                <w:rFonts w:ascii="Arial" w:hAnsi="Arial" w:cs="Arial"/>
                <w:color w:val="000000"/>
                <w:sz w:val="16"/>
                <w:szCs w:val="16"/>
              </w:rPr>
            </w:pPr>
            <w:r w:rsidRPr="001C5EB7">
              <w:rPr>
                <w:rFonts w:ascii="Calibri" w:hAnsi="Calibri"/>
                <w:color w:val="000000"/>
                <w:sz w:val="16"/>
                <w:szCs w:val="16"/>
              </w:rPr>
              <w:t>Baseline Assessment</w:t>
            </w:r>
            <w:r w:rsidR="00032D3B">
              <w:rPr>
                <w:rFonts w:ascii="Calibri" w:hAnsi="Calibri"/>
                <w:color w:val="000000"/>
                <w:sz w:val="16"/>
                <w:szCs w:val="16"/>
              </w:rPr>
              <w:t xml:space="preserve"> of CPD Outcome 1</w:t>
            </w:r>
          </w:p>
        </w:tc>
        <w:tc>
          <w:tcPr>
            <w:tcW w:w="1843" w:type="dxa"/>
            <w:tcBorders>
              <w:top w:val="nil"/>
              <w:left w:val="nil"/>
              <w:bottom w:val="single" w:sz="4" w:space="0" w:color="auto"/>
              <w:right w:val="single" w:sz="4" w:space="0" w:color="auto"/>
            </w:tcBorders>
            <w:shd w:val="clear" w:color="auto" w:fill="auto"/>
            <w:hideMark/>
          </w:tcPr>
          <w:p w14:paraId="4E99128E" w14:textId="6810AB33" w:rsidR="008B6AC1" w:rsidRPr="007A6664" w:rsidRDefault="008B6AC1" w:rsidP="00032D3B">
            <w:pPr>
              <w:rPr>
                <w:rFonts w:ascii="Calibri" w:hAnsi="Calibri"/>
                <w:color w:val="000000"/>
                <w:sz w:val="16"/>
                <w:szCs w:val="16"/>
              </w:rPr>
            </w:pPr>
            <w:r w:rsidRPr="007A6664">
              <w:rPr>
                <w:rFonts w:ascii="Calibri" w:hAnsi="Calibri"/>
                <w:color w:val="000000"/>
                <w:sz w:val="16"/>
                <w:szCs w:val="16"/>
              </w:rPr>
              <w:t>UNDP</w:t>
            </w:r>
            <w:r w:rsidR="00032D3B">
              <w:rPr>
                <w:rFonts w:ascii="Calibri" w:hAnsi="Calibri"/>
                <w:color w:val="000000"/>
                <w:sz w:val="16"/>
                <w:szCs w:val="16"/>
              </w:rPr>
              <w:t>; Provincial and National Stakeholder Departments/Ministries; Donors; Civil Society</w:t>
            </w:r>
          </w:p>
        </w:tc>
        <w:tc>
          <w:tcPr>
            <w:tcW w:w="1417" w:type="dxa"/>
            <w:tcBorders>
              <w:top w:val="nil"/>
              <w:left w:val="nil"/>
              <w:bottom w:val="single" w:sz="4" w:space="0" w:color="auto"/>
              <w:right w:val="single" w:sz="4" w:space="0" w:color="auto"/>
            </w:tcBorders>
            <w:shd w:val="clear" w:color="auto" w:fill="auto"/>
            <w:hideMark/>
          </w:tcPr>
          <w:p w14:paraId="6169B4DD" w14:textId="76474A02" w:rsidR="008B6AC1" w:rsidRPr="007A6664" w:rsidRDefault="00CA0FBA" w:rsidP="001D354C">
            <w:pPr>
              <w:jc w:val="cente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hideMark/>
          </w:tcPr>
          <w:p w14:paraId="2F4C75FA" w14:textId="77777777" w:rsidR="008B6AC1" w:rsidRPr="007A6664" w:rsidRDefault="008B6AC1" w:rsidP="00D33A35">
            <w:pPr>
              <w:jc w:val="center"/>
              <w:rPr>
                <w:rFonts w:ascii="Calibri" w:hAnsi="Calibri"/>
                <w:color w:val="000000"/>
                <w:sz w:val="16"/>
                <w:szCs w:val="16"/>
              </w:rPr>
            </w:pPr>
            <w:r w:rsidRPr="007A6664">
              <w:rPr>
                <w:rFonts w:ascii="Calibri" w:hAnsi="Calibri"/>
                <w:color w:val="000000"/>
                <w:sz w:val="16"/>
                <w:szCs w:val="16"/>
              </w:rPr>
              <w:t>Outcome</w:t>
            </w:r>
          </w:p>
        </w:tc>
        <w:tc>
          <w:tcPr>
            <w:tcW w:w="1559" w:type="dxa"/>
            <w:tcBorders>
              <w:top w:val="single" w:sz="4" w:space="0" w:color="auto"/>
              <w:left w:val="nil"/>
              <w:bottom w:val="single" w:sz="4" w:space="0" w:color="auto"/>
              <w:right w:val="single" w:sz="4" w:space="0" w:color="auto"/>
            </w:tcBorders>
            <w:shd w:val="clear" w:color="auto" w:fill="auto"/>
            <w:hideMark/>
          </w:tcPr>
          <w:p w14:paraId="2356BCAE" w14:textId="6B8C6C11" w:rsidR="008B6AC1" w:rsidRPr="007A6664" w:rsidRDefault="00032D3B" w:rsidP="00D33A35">
            <w:pPr>
              <w:jc w:val="center"/>
              <w:rPr>
                <w:rFonts w:ascii="Calibri" w:hAnsi="Calibri"/>
                <w:color w:val="000000"/>
                <w:sz w:val="16"/>
                <w:szCs w:val="16"/>
              </w:rPr>
            </w:pPr>
            <w:r>
              <w:rPr>
                <w:rFonts w:ascii="Calibri" w:hAnsi="Calibri"/>
                <w:color w:val="000000"/>
                <w:sz w:val="16"/>
                <w:szCs w:val="16"/>
              </w:rPr>
              <w:t>September</w:t>
            </w:r>
            <w:r w:rsidR="00A746AB">
              <w:rPr>
                <w:rFonts w:ascii="Calibri" w:hAnsi="Calibri"/>
                <w:color w:val="000000"/>
                <w:sz w:val="16"/>
                <w:szCs w:val="16"/>
              </w:rPr>
              <w:t xml:space="preserve"> 20</w:t>
            </w:r>
            <w:r w:rsidR="008B6AC1" w:rsidRPr="007A6664">
              <w:rPr>
                <w:rFonts w:ascii="Calibri" w:hAnsi="Calibri"/>
                <w:color w:val="000000"/>
                <w:sz w:val="16"/>
                <w:szCs w:val="16"/>
              </w:rPr>
              <w:t>1</w:t>
            </w:r>
            <w:r w:rsidR="00A746AB">
              <w:rPr>
                <w:rFonts w:ascii="Calibri" w:hAnsi="Calibri"/>
                <w:color w:val="000000"/>
                <w:sz w:val="16"/>
                <w:szCs w:val="16"/>
              </w:rPr>
              <w:t>8</w:t>
            </w:r>
          </w:p>
        </w:tc>
        <w:tc>
          <w:tcPr>
            <w:tcW w:w="1252" w:type="dxa"/>
            <w:tcBorders>
              <w:top w:val="nil"/>
              <w:left w:val="nil"/>
              <w:bottom w:val="single" w:sz="4" w:space="0" w:color="auto"/>
              <w:right w:val="single" w:sz="4" w:space="0" w:color="auto"/>
            </w:tcBorders>
            <w:shd w:val="clear" w:color="auto" w:fill="auto"/>
            <w:noWrap/>
            <w:hideMark/>
          </w:tcPr>
          <w:p w14:paraId="51913647" w14:textId="7983A14A" w:rsidR="008B6AC1" w:rsidRPr="007A6664" w:rsidRDefault="001D354C" w:rsidP="00D33A35">
            <w:pPr>
              <w:jc w:val="center"/>
              <w:rPr>
                <w:rFonts w:ascii="Calibri" w:hAnsi="Calibri"/>
                <w:color w:val="000000"/>
                <w:sz w:val="16"/>
                <w:szCs w:val="16"/>
              </w:rPr>
            </w:pPr>
            <w:r>
              <w:rPr>
                <w:rFonts w:ascii="Calibri" w:hAnsi="Calibri"/>
                <w:color w:val="000000"/>
                <w:sz w:val="16"/>
                <w:szCs w:val="16"/>
              </w:rPr>
              <w:t>5</w:t>
            </w:r>
            <w:r w:rsidR="008B6AC1" w:rsidRPr="007A6664">
              <w:rPr>
                <w:rFonts w:ascii="Calibri" w:hAnsi="Calibri"/>
                <w:color w:val="000000"/>
                <w:sz w:val="16"/>
                <w:szCs w:val="16"/>
              </w:rPr>
              <w:t>0,000</w:t>
            </w:r>
          </w:p>
        </w:tc>
        <w:tc>
          <w:tcPr>
            <w:tcW w:w="1583" w:type="dxa"/>
            <w:tcBorders>
              <w:top w:val="nil"/>
              <w:left w:val="nil"/>
              <w:bottom w:val="single" w:sz="4" w:space="0" w:color="auto"/>
              <w:right w:val="single" w:sz="8" w:space="0" w:color="auto"/>
            </w:tcBorders>
            <w:shd w:val="clear" w:color="auto" w:fill="auto"/>
            <w:hideMark/>
          </w:tcPr>
          <w:p w14:paraId="4ADC1E2E" w14:textId="77777777" w:rsidR="008B6AC1" w:rsidRPr="007A6664" w:rsidRDefault="00F52AF5" w:rsidP="00D33A35">
            <w:pPr>
              <w:jc w:val="center"/>
              <w:rPr>
                <w:rFonts w:ascii="Calibri" w:hAnsi="Calibri"/>
                <w:color w:val="000000"/>
                <w:sz w:val="16"/>
                <w:szCs w:val="16"/>
              </w:rPr>
            </w:pPr>
            <w:r>
              <w:rPr>
                <w:rFonts w:ascii="Calibri" w:hAnsi="Calibri"/>
                <w:color w:val="000000"/>
                <w:sz w:val="16"/>
                <w:szCs w:val="16"/>
              </w:rPr>
              <w:t>CO M&amp;E Budget</w:t>
            </w:r>
          </w:p>
        </w:tc>
      </w:tr>
      <w:tr w:rsidR="00276D0F" w:rsidRPr="007A6664" w14:paraId="160ECA39" w14:textId="77777777" w:rsidTr="005108DE">
        <w:trPr>
          <w:trHeight w:val="300"/>
        </w:trPr>
        <w:tc>
          <w:tcPr>
            <w:tcW w:w="1276" w:type="dxa"/>
            <w:vMerge/>
            <w:tcBorders>
              <w:top w:val="nil"/>
              <w:left w:val="single" w:sz="8" w:space="0" w:color="auto"/>
              <w:bottom w:val="nil"/>
              <w:right w:val="single" w:sz="8" w:space="0" w:color="auto"/>
            </w:tcBorders>
            <w:shd w:val="clear" w:color="000000" w:fill="FFFFFF" w:themeFill="background1"/>
            <w:vAlign w:val="center"/>
            <w:hideMark/>
          </w:tcPr>
          <w:p w14:paraId="0A44E95B" w14:textId="77777777" w:rsidR="008B6AC1" w:rsidRPr="007A6664" w:rsidRDefault="008B6AC1" w:rsidP="00E67934">
            <w:pPr>
              <w:rPr>
                <w:b/>
                <w:bCs/>
                <w:color w:val="000000"/>
                <w:sz w:val="16"/>
                <w:szCs w:val="16"/>
              </w:rPr>
            </w:pPr>
          </w:p>
        </w:tc>
        <w:tc>
          <w:tcPr>
            <w:tcW w:w="1559" w:type="dxa"/>
            <w:vMerge/>
            <w:tcBorders>
              <w:top w:val="nil"/>
              <w:left w:val="single" w:sz="8" w:space="0" w:color="auto"/>
              <w:bottom w:val="nil"/>
              <w:right w:val="single" w:sz="8" w:space="0" w:color="auto"/>
            </w:tcBorders>
            <w:shd w:val="clear" w:color="000000" w:fill="FFFFFF" w:themeFill="background1"/>
            <w:vAlign w:val="center"/>
            <w:hideMark/>
          </w:tcPr>
          <w:p w14:paraId="10B8FCBD" w14:textId="77777777" w:rsidR="008B6AC1" w:rsidRPr="007A6664" w:rsidRDefault="008B6AC1"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hideMark/>
          </w:tcPr>
          <w:p w14:paraId="23C48660" w14:textId="77777777" w:rsidR="008B6AC1" w:rsidRPr="007A6664" w:rsidRDefault="00BF496E" w:rsidP="00BF496E">
            <w:pPr>
              <w:rPr>
                <w:rFonts w:ascii="Calibri" w:hAnsi="Calibri"/>
                <w:color w:val="000000"/>
                <w:sz w:val="16"/>
                <w:szCs w:val="16"/>
              </w:rPr>
            </w:pPr>
            <w:r w:rsidRPr="007A6664">
              <w:rPr>
                <w:rFonts w:ascii="Calibri" w:hAnsi="Calibri"/>
                <w:color w:val="000000"/>
                <w:sz w:val="16"/>
                <w:szCs w:val="16"/>
              </w:rPr>
              <w:t xml:space="preserve">Mid Term Evaluation </w:t>
            </w:r>
            <w:r>
              <w:rPr>
                <w:rFonts w:ascii="Calibri" w:hAnsi="Calibri"/>
                <w:color w:val="000000"/>
                <w:sz w:val="16"/>
                <w:szCs w:val="16"/>
              </w:rPr>
              <w:t xml:space="preserve">of </w:t>
            </w:r>
            <w:r w:rsidR="008B6AC1" w:rsidRPr="007A6664">
              <w:rPr>
                <w:rFonts w:ascii="Calibri" w:hAnsi="Calibri"/>
                <w:color w:val="000000"/>
                <w:sz w:val="16"/>
                <w:szCs w:val="16"/>
              </w:rPr>
              <w:t>D</w:t>
            </w:r>
            <w:r>
              <w:rPr>
                <w:rFonts w:ascii="Calibri" w:hAnsi="Calibri"/>
                <w:color w:val="000000"/>
                <w:sz w:val="16"/>
                <w:szCs w:val="16"/>
              </w:rPr>
              <w:t>ecentralis</w:t>
            </w:r>
            <w:r w:rsidR="008B6AC1">
              <w:rPr>
                <w:rFonts w:ascii="Calibri" w:hAnsi="Calibri"/>
                <w:color w:val="000000"/>
                <w:sz w:val="16"/>
                <w:szCs w:val="16"/>
              </w:rPr>
              <w:t>a</w:t>
            </w:r>
            <w:r>
              <w:rPr>
                <w:rFonts w:ascii="Calibri" w:hAnsi="Calibri"/>
                <w:color w:val="000000"/>
                <w:sz w:val="16"/>
                <w:szCs w:val="16"/>
              </w:rPr>
              <w:t>t</w:t>
            </w:r>
            <w:r w:rsidR="008B6AC1">
              <w:rPr>
                <w:rFonts w:ascii="Calibri" w:hAnsi="Calibri"/>
                <w:color w:val="000000"/>
                <w:sz w:val="16"/>
                <w:szCs w:val="16"/>
              </w:rPr>
              <w:t xml:space="preserve">ion </w:t>
            </w:r>
            <w:r w:rsidR="008B6AC1" w:rsidRPr="007A6664">
              <w:rPr>
                <w:rFonts w:ascii="Calibri" w:hAnsi="Calibri"/>
                <w:color w:val="000000"/>
                <w:sz w:val="16"/>
                <w:szCs w:val="16"/>
              </w:rPr>
              <w:t>&amp;</w:t>
            </w:r>
            <w:r w:rsidR="008B6AC1">
              <w:rPr>
                <w:rFonts w:ascii="Calibri" w:hAnsi="Calibri"/>
                <w:color w:val="000000"/>
                <w:sz w:val="16"/>
                <w:szCs w:val="16"/>
              </w:rPr>
              <w:t xml:space="preserve"> </w:t>
            </w:r>
            <w:r w:rsidR="008B6AC1" w:rsidRPr="007A6664">
              <w:rPr>
                <w:rFonts w:ascii="Calibri" w:hAnsi="Calibri"/>
                <w:color w:val="000000"/>
                <w:sz w:val="16"/>
                <w:szCs w:val="16"/>
              </w:rPr>
              <w:t>L</w:t>
            </w:r>
            <w:r w:rsidR="008B6AC1">
              <w:rPr>
                <w:rFonts w:ascii="Calibri" w:hAnsi="Calibri"/>
                <w:color w:val="000000"/>
                <w:sz w:val="16"/>
                <w:szCs w:val="16"/>
              </w:rPr>
              <w:t xml:space="preserve">ocal </w:t>
            </w:r>
            <w:r w:rsidR="008B6AC1" w:rsidRPr="007A6664">
              <w:rPr>
                <w:rFonts w:ascii="Calibri" w:hAnsi="Calibri"/>
                <w:color w:val="000000"/>
                <w:sz w:val="16"/>
                <w:szCs w:val="16"/>
              </w:rPr>
              <w:t>G</w:t>
            </w:r>
            <w:r w:rsidR="008B6AC1">
              <w:rPr>
                <w:rFonts w:ascii="Calibri" w:hAnsi="Calibri"/>
                <w:color w:val="000000"/>
                <w:sz w:val="16"/>
                <w:szCs w:val="16"/>
              </w:rPr>
              <w:t>overnance</w:t>
            </w:r>
            <w:r>
              <w:rPr>
                <w:rFonts w:ascii="Calibri" w:hAnsi="Calibri"/>
                <w:color w:val="000000"/>
                <w:sz w:val="16"/>
                <w:szCs w:val="16"/>
              </w:rPr>
              <w:t xml:space="preserve"> Project </w:t>
            </w:r>
          </w:p>
        </w:tc>
        <w:tc>
          <w:tcPr>
            <w:tcW w:w="1843" w:type="dxa"/>
            <w:tcBorders>
              <w:top w:val="nil"/>
              <w:left w:val="nil"/>
              <w:bottom w:val="single" w:sz="4" w:space="0" w:color="auto"/>
              <w:right w:val="single" w:sz="4" w:space="0" w:color="auto"/>
            </w:tcBorders>
            <w:shd w:val="clear" w:color="auto" w:fill="auto"/>
            <w:noWrap/>
            <w:hideMark/>
          </w:tcPr>
          <w:p w14:paraId="4563CEB1" w14:textId="77777777" w:rsidR="008B6AC1" w:rsidRPr="007A6664" w:rsidRDefault="008B6AC1" w:rsidP="00E67934">
            <w:pPr>
              <w:rPr>
                <w:rFonts w:ascii="Calibri" w:hAnsi="Calibri"/>
                <w:color w:val="000000"/>
                <w:sz w:val="16"/>
                <w:szCs w:val="16"/>
              </w:rPr>
            </w:pPr>
            <w:r w:rsidRPr="007A6664">
              <w:rPr>
                <w:rFonts w:ascii="Calibri" w:hAnsi="Calibri"/>
                <w:color w:val="000000"/>
                <w:sz w:val="16"/>
                <w:szCs w:val="16"/>
              </w:rPr>
              <w:t xml:space="preserve">UNDP &amp; </w:t>
            </w:r>
            <w:r w:rsidR="00BF496E">
              <w:rPr>
                <w:rFonts w:ascii="Calibri" w:hAnsi="Calibri"/>
                <w:color w:val="000000"/>
                <w:sz w:val="16"/>
                <w:szCs w:val="16"/>
              </w:rPr>
              <w:t xml:space="preserve">Provincial </w:t>
            </w:r>
            <w:r w:rsidRPr="007A6664">
              <w:rPr>
                <w:rFonts w:ascii="Calibri" w:hAnsi="Calibri"/>
                <w:color w:val="000000"/>
                <w:sz w:val="16"/>
                <w:szCs w:val="16"/>
              </w:rPr>
              <w:t>Law Department</w:t>
            </w:r>
            <w:r w:rsidR="00BF496E">
              <w:rPr>
                <w:rFonts w:ascii="Calibri" w:hAnsi="Calibri"/>
                <w:color w:val="000000"/>
                <w:sz w:val="16"/>
                <w:szCs w:val="16"/>
              </w:rPr>
              <w:t>(s)</w:t>
            </w:r>
          </w:p>
        </w:tc>
        <w:tc>
          <w:tcPr>
            <w:tcW w:w="1417" w:type="dxa"/>
            <w:tcBorders>
              <w:top w:val="nil"/>
              <w:left w:val="nil"/>
              <w:bottom w:val="single" w:sz="4" w:space="0" w:color="auto"/>
              <w:right w:val="single" w:sz="4" w:space="0" w:color="auto"/>
            </w:tcBorders>
            <w:shd w:val="clear" w:color="auto" w:fill="auto"/>
            <w:noWrap/>
            <w:hideMark/>
          </w:tcPr>
          <w:p w14:paraId="20FD3086" w14:textId="77777777" w:rsidR="008B6AC1" w:rsidRPr="007A6664" w:rsidRDefault="00CA0FBA" w:rsidP="001D354C">
            <w:pPr>
              <w:jc w:val="cente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hideMark/>
          </w:tcPr>
          <w:p w14:paraId="2C3B3E73" w14:textId="59B00380" w:rsidR="008B6AC1" w:rsidRPr="007A6664" w:rsidRDefault="008B6AC1" w:rsidP="00D33A35">
            <w:pPr>
              <w:jc w:val="center"/>
              <w:rPr>
                <w:rFonts w:ascii="Calibri" w:hAnsi="Calibri"/>
                <w:color w:val="000000"/>
                <w:sz w:val="16"/>
                <w:szCs w:val="16"/>
              </w:rPr>
            </w:pP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hideMark/>
          </w:tcPr>
          <w:p w14:paraId="77D79D56" w14:textId="480FECDC" w:rsidR="008B6AC1" w:rsidRPr="007A6664" w:rsidRDefault="00A746AB" w:rsidP="00D33A35">
            <w:pPr>
              <w:jc w:val="center"/>
              <w:rPr>
                <w:rFonts w:ascii="Calibri" w:hAnsi="Calibri"/>
                <w:color w:val="000000"/>
                <w:sz w:val="16"/>
                <w:szCs w:val="16"/>
              </w:rPr>
            </w:pPr>
            <w:r>
              <w:rPr>
                <w:rFonts w:ascii="Calibri" w:hAnsi="Calibri"/>
                <w:color w:val="000000"/>
                <w:sz w:val="16"/>
                <w:szCs w:val="16"/>
              </w:rPr>
              <w:t>August</w:t>
            </w:r>
            <w:r w:rsidR="008B6AC1" w:rsidRPr="007A6664">
              <w:rPr>
                <w:rFonts w:ascii="Calibri" w:hAnsi="Calibri"/>
                <w:color w:val="000000"/>
                <w:sz w:val="16"/>
                <w:szCs w:val="16"/>
              </w:rPr>
              <w:t xml:space="preserve"> 20</w:t>
            </w:r>
            <w:r w:rsidR="001D354C">
              <w:rPr>
                <w:rFonts w:ascii="Calibri" w:hAnsi="Calibri"/>
                <w:color w:val="000000"/>
                <w:sz w:val="16"/>
                <w:szCs w:val="16"/>
              </w:rPr>
              <w:t>19</w:t>
            </w:r>
          </w:p>
        </w:tc>
        <w:tc>
          <w:tcPr>
            <w:tcW w:w="1252" w:type="dxa"/>
            <w:tcBorders>
              <w:top w:val="nil"/>
              <w:left w:val="nil"/>
              <w:bottom w:val="single" w:sz="4" w:space="0" w:color="auto"/>
              <w:right w:val="single" w:sz="4" w:space="0" w:color="auto"/>
            </w:tcBorders>
            <w:shd w:val="clear" w:color="auto" w:fill="auto"/>
            <w:noWrap/>
            <w:hideMark/>
          </w:tcPr>
          <w:p w14:paraId="25BBEB19" w14:textId="1B810DE3" w:rsidR="008B6AC1" w:rsidRPr="007A6664" w:rsidRDefault="008B6AC1" w:rsidP="00D33A35">
            <w:pPr>
              <w:jc w:val="center"/>
              <w:rPr>
                <w:rFonts w:ascii="Calibri" w:hAnsi="Calibri"/>
                <w:color w:val="000000"/>
                <w:sz w:val="16"/>
                <w:szCs w:val="16"/>
              </w:rPr>
            </w:pPr>
            <w:r w:rsidRPr="007A6664">
              <w:rPr>
                <w:rFonts w:ascii="Calibri" w:hAnsi="Calibri"/>
                <w:color w:val="000000"/>
                <w:sz w:val="16"/>
                <w:szCs w:val="16"/>
              </w:rPr>
              <w:t>20,000</w:t>
            </w:r>
          </w:p>
        </w:tc>
        <w:tc>
          <w:tcPr>
            <w:tcW w:w="1583" w:type="dxa"/>
            <w:tcBorders>
              <w:top w:val="nil"/>
              <w:left w:val="nil"/>
              <w:bottom w:val="single" w:sz="4" w:space="0" w:color="auto"/>
              <w:right w:val="single" w:sz="4" w:space="0" w:color="auto"/>
            </w:tcBorders>
            <w:shd w:val="clear" w:color="auto" w:fill="auto"/>
            <w:noWrap/>
            <w:hideMark/>
          </w:tcPr>
          <w:p w14:paraId="3536E57D" w14:textId="77777777" w:rsidR="008B6AC1" w:rsidRPr="007A6664" w:rsidRDefault="00F52AF5"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0861568C" w14:textId="77777777" w:rsidTr="005108DE">
        <w:trPr>
          <w:trHeight w:val="300"/>
        </w:trPr>
        <w:tc>
          <w:tcPr>
            <w:tcW w:w="1276" w:type="dxa"/>
            <w:vMerge/>
            <w:tcBorders>
              <w:top w:val="nil"/>
              <w:left w:val="single" w:sz="8" w:space="0" w:color="auto"/>
              <w:bottom w:val="nil"/>
              <w:right w:val="single" w:sz="8" w:space="0" w:color="auto"/>
            </w:tcBorders>
            <w:shd w:val="clear" w:color="000000" w:fill="FFFFFF" w:themeFill="background1"/>
            <w:vAlign w:val="center"/>
          </w:tcPr>
          <w:p w14:paraId="37861E88" w14:textId="77777777" w:rsidR="001D354C" w:rsidRPr="007A6664" w:rsidRDefault="001D354C" w:rsidP="00E67934">
            <w:pPr>
              <w:rPr>
                <w:b/>
                <w:bCs/>
                <w:color w:val="000000"/>
                <w:sz w:val="16"/>
                <w:szCs w:val="16"/>
              </w:rPr>
            </w:pPr>
          </w:p>
        </w:tc>
        <w:tc>
          <w:tcPr>
            <w:tcW w:w="1559" w:type="dxa"/>
            <w:vMerge/>
            <w:tcBorders>
              <w:top w:val="nil"/>
              <w:left w:val="single" w:sz="8" w:space="0" w:color="auto"/>
              <w:bottom w:val="nil"/>
              <w:right w:val="single" w:sz="8" w:space="0" w:color="auto"/>
            </w:tcBorders>
            <w:shd w:val="clear" w:color="000000" w:fill="FFFFFF" w:themeFill="background1"/>
            <w:vAlign w:val="center"/>
          </w:tcPr>
          <w:p w14:paraId="2F4E0706" w14:textId="77777777" w:rsidR="001D354C" w:rsidRPr="007A6664" w:rsidRDefault="001D354C"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tcPr>
          <w:p w14:paraId="5F702CD2" w14:textId="72ED2EC3" w:rsidR="001D354C" w:rsidRPr="007A6664" w:rsidRDefault="001D354C" w:rsidP="00BF496E">
            <w:pPr>
              <w:rPr>
                <w:rFonts w:ascii="Calibri" w:hAnsi="Calibri"/>
                <w:color w:val="000000"/>
                <w:sz w:val="16"/>
                <w:szCs w:val="16"/>
              </w:rPr>
            </w:pPr>
            <w:r w:rsidRPr="007A6664">
              <w:rPr>
                <w:rFonts w:ascii="Calibri" w:hAnsi="Calibri"/>
                <w:color w:val="000000"/>
                <w:sz w:val="16"/>
                <w:szCs w:val="16"/>
              </w:rPr>
              <w:t>Term</w:t>
            </w:r>
            <w:r>
              <w:rPr>
                <w:rFonts w:ascii="Calibri" w:hAnsi="Calibri"/>
                <w:color w:val="000000"/>
                <w:sz w:val="16"/>
                <w:szCs w:val="16"/>
              </w:rPr>
              <w:t>inal</w:t>
            </w:r>
            <w:r w:rsidRPr="007A6664">
              <w:rPr>
                <w:rFonts w:ascii="Calibri" w:hAnsi="Calibri"/>
                <w:color w:val="000000"/>
                <w:sz w:val="16"/>
                <w:szCs w:val="16"/>
              </w:rPr>
              <w:t xml:space="preserve"> Evaluation </w:t>
            </w:r>
            <w:r>
              <w:rPr>
                <w:rFonts w:ascii="Calibri" w:hAnsi="Calibri"/>
                <w:color w:val="000000"/>
                <w:sz w:val="16"/>
                <w:szCs w:val="16"/>
              </w:rPr>
              <w:t xml:space="preserve">of </w:t>
            </w:r>
            <w:r w:rsidRPr="007A6664">
              <w:rPr>
                <w:rFonts w:ascii="Calibri" w:hAnsi="Calibri"/>
                <w:color w:val="000000"/>
                <w:sz w:val="16"/>
                <w:szCs w:val="16"/>
              </w:rPr>
              <w:t>D</w:t>
            </w:r>
            <w:r>
              <w:rPr>
                <w:rFonts w:ascii="Calibri" w:hAnsi="Calibri"/>
                <w:color w:val="000000"/>
                <w:sz w:val="16"/>
                <w:szCs w:val="16"/>
              </w:rPr>
              <w:t xml:space="preserve">ecentralisation </w:t>
            </w:r>
            <w:r w:rsidRPr="007A6664">
              <w:rPr>
                <w:rFonts w:ascii="Calibri" w:hAnsi="Calibri"/>
                <w:color w:val="000000"/>
                <w:sz w:val="16"/>
                <w:szCs w:val="16"/>
              </w:rPr>
              <w:t>&amp;</w:t>
            </w:r>
            <w:r>
              <w:rPr>
                <w:rFonts w:ascii="Calibri" w:hAnsi="Calibri"/>
                <w:color w:val="000000"/>
                <w:sz w:val="16"/>
                <w:szCs w:val="16"/>
              </w:rPr>
              <w:t xml:space="preserve"> </w:t>
            </w:r>
            <w:r w:rsidRPr="007A6664">
              <w:rPr>
                <w:rFonts w:ascii="Calibri" w:hAnsi="Calibri"/>
                <w:color w:val="000000"/>
                <w:sz w:val="16"/>
                <w:szCs w:val="16"/>
              </w:rPr>
              <w:t>L</w:t>
            </w:r>
            <w:r>
              <w:rPr>
                <w:rFonts w:ascii="Calibri" w:hAnsi="Calibri"/>
                <w:color w:val="000000"/>
                <w:sz w:val="16"/>
                <w:szCs w:val="16"/>
              </w:rPr>
              <w:t xml:space="preserve">ocal </w:t>
            </w:r>
            <w:r w:rsidRPr="007A6664">
              <w:rPr>
                <w:rFonts w:ascii="Calibri" w:hAnsi="Calibri"/>
                <w:color w:val="000000"/>
                <w:sz w:val="16"/>
                <w:szCs w:val="16"/>
              </w:rPr>
              <w:t>G</w:t>
            </w:r>
            <w:r>
              <w:rPr>
                <w:rFonts w:ascii="Calibri" w:hAnsi="Calibri"/>
                <w:color w:val="000000"/>
                <w:sz w:val="16"/>
                <w:szCs w:val="16"/>
              </w:rPr>
              <w:t xml:space="preserve">overnance Project </w:t>
            </w:r>
          </w:p>
        </w:tc>
        <w:tc>
          <w:tcPr>
            <w:tcW w:w="1843" w:type="dxa"/>
            <w:tcBorders>
              <w:top w:val="nil"/>
              <w:left w:val="nil"/>
              <w:bottom w:val="single" w:sz="4" w:space="0" w:color="auto"/>
              <w:right w:val="single" w:sz="4" w:space="0" w:color="auto"/>
            </w:tcBorders>
            <w:shd w:val="clear" w:color="auto" w:fill="auto"/>
            <w:noWrap/>
          </w:tcPr>
          <w:p w14:paraId="6D74649B" w14:textId="1C1D2A78" w:rsidR="001D354C" w:rsidRPr="007A6664" w:rsidRDefault="001D354C" w:rsidP="00E67934">
            <w:pPr>
              <w:rPr>
                <w:rFonts w:ascii="Calibri" w:hAnsi="Calibri"/>
                <w:color w:val="000000"/>
                <w:sz w:val="16"/>
                <w:szCs w:val="16"/>
              </w:rPr>
            </w:pPr>
            <w:r w:rsidRPr="007A6664">
              <w:rPr>
                <w:rFonts w:ascii="Calibri" w:hAnsi="Calibri"/>
                <w:color w:val="000000"/>
                <w:sz w:val="16"/>
                <w:szCs w:val="16"/>
              </w:rPr>
              <w:t xml:space="preserve">UNDP &amp; </w:t>
            </w:r>
            <w:r>
              <w:rPr>
                <w:rFonts w:ascii="Calibri" w:hAnsi="Calibri"/>
                <w:color w:val="000000"/>
                <w:sz w:val="16"/>
                <w:szCs w:val="16"/>
              </w:rPr>
              <w:t xml:space="preserve">Provincial </w:t>
            </w:r>
            <w:r w:rsidRPr="007A6664">
              <w:rPr>
                <w:rFonts w:ascii="Calibri" w:hAnsi="Calibri"/>
                <w:color w:val="000000"/>
                <w:sz w:val="16"/>
                <w:szCs w:val="16"/>
              </w:rPr>
              <w:t>Law Department</w:t>
            </w:r>
            <w:r>
              <w:rPr>
                <w:rFonts w:ascii="Calibri" w:hAnsi="Calibri"/>
                <w:color w:val="000000"/>
                <w:sz w:val="16"/>
                <w:szCs w:val="16"/>
              </w:rPr>
              <w:t>(s)</w:t>
            </w:r>
          </w:p>
        </w:tc>
        <w:tc>
          <w:tcPr>
            <w:tcW w:w="1417" w:type="dxa"/>
            <w:tcBorders>
              <w:top w:val="nil"/>
              <w:left w:val="nil"/>
              <w:bottom w:val="single" w:sz="4" w:space="0" w:color="auto"/>
              <w:right w:val="single" w:sz="4" w:space="0" w:color="auto"/>
            </w:tcBorders>
            <w:shd w:val="clear" w:color="auto" w:fill="auto"/>
            <w:noWrap/>
          </w:tcPr>
          <w:p w14:paraId="254472DD" w14:textId="25F30634" w:rsidR="001D354C" w:rsidRDefault="001D354C" w:rsidP="001D354C">
            <w:pPr>
              <w:jc w:val="cente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tcPr>
          <w:p w14:paraId="4DF75922" w14:textId="7741ACBD"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tcPr>
          <w:p w14:paraId="252346D1" w14:textId="4C0793AC" w:rsidR="001D354C" w:rsidRDefault="001D354C" w:rsidP="00D33A35">
            <w:pPr>
              <w:jc w:val="center"/>
              <w:rPr>
                <w:rFonts w:ascii="Calibri" w:hAnsi="Calibri"/>
                <w:color w:val="000000"/>
                <w:sz w:val="16"/>
                <w:szCs w:val="16"/>
              </w:rPr>
            </w:pPr>
            <w:r>
              <w:rPr>
                <w:rFonts w:ascii="Calibri" w:hAnsi="Calibri"/>
                <w:color w:val="000000"/>
                <w:sz w:val="16"/>
                <w:szCs w:val="16"/>
              </w:rPr>
              <w:t>August</w:t>
            </w:r>
            <w:r w:rsidRPr="007A6664">
              <w:rPr>
                <w:rFonts w:ascii="Calibri" w:hAnsi="Calibri"/>
                <w:color w:val="000000"/>
                <w:sz w:val="16"/>
                <w:szCs w:val="16"/>
              </w:rPr>
              <w:t xml:space="preserve"> 20</w:t>
            </w:r>
            <w:r>
              <w:rPr>
                <w:rFonts w:ascii="Calibri" w:hAnsi="Calibri"/>
                <w:color w:val="000000"/>
                <w:sz w:val="16"/>
                <w:szCs w:val="16"/>
              </w:rPr>
              <w:t>22</w:t>
            </w:r>
          </w:p>
        </w:tc>
        <w:tc>
          <w:tcPr>
            <w:tcW w:w="1252" w:type="dxa"/>
            <w:tcBorders>
              <w:top w:val="nil"/>
              <w:left w:val="nil"/>
              <w:bottom w:val="single" w:sz="4" w:space="0" w:color="auto"/>
              <w:right w:val="single" w:sz="4" w:space="0" w:color="auto"/>
            </w:tcBorders>
            <w:shd w:val="clear" w:color="auto" w:fill="auto"/>
            <w:noWrap/>
          </w:tcPr>
          <w:p w14:paraId="5560951E" w14:textId="40FE7703" w:rsidR="001D354C" w:rsidRPr="007A6664" w:rsidRDefault="001D354C" w:rsidP="00D33A35">
            <w:pPr>
              <w:jc w:val="center"/>
              <w:rPr>
                <w:rFonts w:ascii="Calibri" w:hAnsi="Calibri"/>
                <w:color w:val="000000"/>
                <w:sz w:val="16"/>
                <w:szCs w:val="16"/>
              </w:rPr>
            </w:pPr>
            <w:r>
              <w:rPr>
                <w:rFonts w:ascii="Calibri" w:hAnsi="Calibri"/>
                <w:color w:val="000000"/>
                <w:sz w:val="16"/>
                <w:szCs w:val="16"/>
              </w:rPr>
              <w:t>4</w:t>
            </w:r>
            <w:r w:rsidRPr="007A6664">
              <w:rPr>
                <w:rFonts w:ascii="Calibri" w:hAnsi="Calibri"/>
                <w:color w:val="000000"/>
                <w:sz w:val="16"/>
                <w:szCs w:val="16"/>
              </w:rPr>
              <w:t>0,000</w:t>
            </w:r>
          </w:p>
        </w:tc>
        <w:tc>
          <w:tcPr>
            <w:tcW w:w="1583" w:type="dxa"/>
            <w:tcBorders>
              <w:top w:val="nil"/>
              <w:left w:val="nil"/>
              <w:bottom w:val="single" w:sz="4" w:space="0" w:color="auto"/>
              <w:right w:val="single" w:sz="4" w:space="0" w:color="auto"/>
            </w:tcBorders>
            <w:shd w:val="clear" w:color="auto" w:fill="auto"/>
            <w:noWrap/>
          </w:tcPr>
          <w:p w14:paraId="75458DE4" w14:textId="03197A53" w:rsidR="001D354C" w:rsidRDefault="001D354C"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0282C87E" w14:textId="77777777" w:rsidTr="005108DE">
        <w:trPr>
          <w:trHeight w:val="440"/>
        </w:trPr>
        <w:tc>
          <w:tcPr>
            <w:tcW w:w="1276" w:type="dxa"/>
            <w:vMerge/>
            <w:tcBorders>
              <w:top w:val="nil"/>
              <w:left w:val="single" w:sz="8" w:space="0" w:color="auto"/>
              <w:bottom w:val="nil"/>
              <w:right w:val="single" w:sz="8" w:space="0" w:color="auto"/>
            </w:tcBorders>
            <w:shd w:val="clear" w:color="000000" w:fill="FFFFFF" w:themeFill="background1"/>
            <w:vAlign w:val="center"/>
            <w:hideMark/>
          </w:tcPr>
          <w:p w14:paraId="5070B011" w14:textId="77777777" w:rsidR="001D354C" w:rsidRPr="007A6664" w:rsidRDefault="001D354C" w:rsidP="00E67934">
            <w:pPr>
              <w:rPr>
                <w:b/>
                <w:bCs/>
                <w:color w:val="000000"/>
                <w:sz w:val="16"/>
                <w:szCs w:val="16"/>
              </w:rPr>
            </w:pPr>
          </w:p>
        </w:tc>
        <w:tc>
          <w:tcPr>
            <w:tcW w:w="1559" w:type="dxa"/>
            <w:vMerge/>
            <w:tcBorders>
              <w:top w:val="nil"/>
              <w:left w:val="single" w:sz="8" w:space="0" w:color="auto"/>
              <w:bottom w:val="nil"/>
              <w:right w:val="single" w:sz="8" w:space="0" w:color="auto"/>
            </w:tcBorders>
            <w:shd w:val="clear" w:color="000000" w:fill="FFFFFF" w:themeFill="background1"/>
            <w:vAlign w:val="center"/>
            <w:hideMark/>
          </w:tcPr>
          <w:p w14:paraId="0E1F6155" w14:textId="77777777" w:rsidR="001D354C" w:rsidRPr="007A6664" w:rsidRDefault="001D354C"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hideMark/>
          </w:tcPr>
          <w:p w14:paraId="64E5B598" w14:textId="593B9767" w:rsidR="001D354C" w:rsidRPr="007A6664" w:rsidRDefault="001D354C" w:rsidP="001B2173">
            <w:pPr>
              <w:rPr>
                <w:rFonts w:ascii="Calibri" w:hAnsi="Calibri"/>
                <w:color w:val="000000"/>
                <w:sz w:val="16"/>
                <w:szCs w:val="16"/>
              </w:rPr>
            </w:pPr>
            <w:r>
              <w:rPr>
                <w:rFonts w:ascii="Calibri" w:hAnsi="Calibri"/>
                <w:color w:val="000000"/>
                <w:sz w:val="16"/>
                <w:szCs w:val="16"/>
              </w:rPr>
              <w:t>End of Programme Cycle Evaluation of Strengthening Rule of Law Programme</w:t>
            </w:r>
          </w:p>
        </w:tc>
        <w:tc>
          <w:tcPr>
            <w:tcW w:w="1843" w:type="dxa"/>
            <w:tcBorders>
              <w:top w:val="nil"/>
              <w:left w:val="nil"/>
              <w:bottom w:val="single" w:sz="4" w:space="0" w:color="auto"/>
              <w:right w:val="single" w:sz="4" w:space="0" w:color="auto"/>
            </w:tcBorders>
            <w:shd w:val="clear" w:color="auto" w:fill="auto"/>
            <w:noWrap/>
            <w:hideMark/>
          </w:tcPr>
          <w:p w14:paraId="5B747F81" w14:textId="77777777" w:rsidR="001D354C" w:rsidRPr="007A6664" w:rsidRDefault="001D354C" w:rsidP="00E67934">
            <w:pPr>
              <w:rPr>
                <w:rFonts w:ascii="Calibri" w:hAnsi="Calibri"/>
                <w:color w:val="000000"/>
                <w:sz w:val="16"/>
                <w:szCs w:val="16"/>
              </w:rPr>
            </w:pPr>
            <w:r w:rsidRPr="007A6664">
              <w:rPr>
                <w:rFonts w:ascii="Calibri" w:hAnsi="Calibri"/>
                <w:color w:val="000000"/>
                <w:sz w:val="16"/>
                <w:szCs w:val="16"/>
              </w:rPr>
              <w:t xml:space="preserve">UNDP; Home and P&amp;D Departments; Central Police Office; Peshawar High Court; KPJA; SDC; </w:t>
            </w:r>
            <w:proofErr w:type="spellStart"/>
            <w:r w:rsidRPr="007A6664">
              <w:rPr>
                <w:rFonts w:ascii="Calibri" w:hAnsi="Calibri"/>
                <w:color w:val="000000"/>
                <w:sz w:val="16"/>
                <w:szCs w:val="16"/>
              </w:rPr>
              <w:t>DfID</w:t>
            </w:r>
            <w:proofErr w:type="spellEnd"/>
            <w:r w:rsidRPr="007A6664">
              <w:rPr>
                <w:rFonts w:ascii="Calibri" w:hAnsi="Calibri"/>
                <w:color w:val="000000"/>
                <w:sz w:val="16"/>
                <w:szCs w:val="16"/>
              </w:rPr>
              <w:t>; EU; US-INL</w:t>
            </w:r>
          </w:p>
        </w:tc>
        <w:tc>
          <w:tcPr>
            <w:tcW w:w="1417" w:type="dxa"/>
            <w:tcBorders>
              <w:top w:val="nil"/>
              <w:left w:val="nil"/>
              <w:bottom w:val="single" w:sz="4" w:space="0" w:color="auto"/>
              <w:right w:val="single" w:sz="4" w:space="0" w:color="auto"/>
            </w:tcBorders>
            <w:shd w:val="clear" w:color="auto" w:fill="auto"/>
            <w:noWrap/>
            <w:hideMark/>
          </w:tcPr>
          <w:p w14:paraId="1F4C584C" w14:textId="77777777" w:rsidR="001D354C" w:rsidRPr="007A6664" w:rsidRDefault="001D354C" w:rsidP="001D354C">
            <w:pPr>
              <w:jc w:val="center"/>
              <w:rPr>
                <w:rFonts w:ascii="Calibri" w:hAnsi="Calibri"/>
                <w:color w:val="000000"/>
                <w:sz w:val="16"/>
                <w:szCs w:val="16"/>
              </w:rPr>
            </w:pPr>
            <w:r>
              <w:rPr>
                <w:rFonts w:ascii="Calibri" w:hAnsi="Calibri"/>
                <w:color w:val="000000"/>
                <w:sz w:val="16"/>
                <w:szCs w:val="16"/>
              </w:rPr>
              <w:t>Provincial Government</w:t>
            </w:r>
            <w:r w:rsidRPr="007A6664">
              <w:rPr>
                <w:rFonts w:ascii="Calibri" w:hAnsi="Calibri"/>
                <w:color w:val="000000"/>
                <w:sz w:val="16"/>
                <w:szCs w:val="16"/>
              </w:rPr>
              <w:t xml:space="preserve">; </w:t>
            </w:r>
            <w:r>
              <w:rPr>
                <w:rFonts w:ascii="Calibri" w:hAnsi="Calibri"/>
                <w:color w:val="000000"/>
                <w:sz w:val="16"/>
                <w:szCs w:val="16"/>
              </w:rPr>
              <w:t xml:space="preserve">EU; </w:t>
            </w:r>
            <w:r w:rsidRPr="007A6664">
              <w:rPr>
                <w:rFonts w:ascii="Calibri" w:hAnsi="Calibri"/>
                <w:color w:val="000000"/>
                <w:sz w:val="16"/>
                <w:szCs w:val="16"/>
              </w:rPr>
              <w:t>SDC; US-INL</w:t>
            </w:r>
          </w:p>
        </w:tc>
        <w:tc>
          <w:tcPr>
            <w:tcW w:w="1276" w:type="dxa"/>
            <w:tcBorders>
              <w:top w:val="nil"/>
              <w:left w:val="nil"/>
              <w:bottom w:val="single" w:sz="4" w:space="0" w:color="auto"/>
              <w:right w:val="single" w:sz="4" w:space="0" w:color="auto"/>
            </w:tcBorders>
            <w:shd w:val="clear" w:color="auto" w:fill="auto"/>
            <w:noWrap/>
            <w:hideMark/>
          </w:tcPr>
          <w:p w14:paraId="4EE42CAE" w14:textId="4A556485" w:rsidR="001D354C" w:rsidRPr="007A6664" w:rsidRDefault="001D354C" w:rsidP="00D33A35">
            <w:pPr>
              <w:jc w:val="center"/>
              <w:rPr>
                <w:rFonts w:ascii="Calibri" w:hAnsi="Calibri"/>
                <w:color w:val="000000"/>
                <w:sz w:val="16"/>
                <w:szCs w:val="16"/>
              </w:rPr>
            </w:pPr>
            <w:r>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hideMark/>
          </w:tcPr>
          <w:p w14:paraId="2292FD95" w14:textId="0AB25F5D" w:rsidR="001D354C" w:rsidRPr="007A6664" w:rsidRDefault="001D354C" w:rsidP="00D33A35">
            <w:pPr>
              <w:jc w:val="center"/>
              <w:rPr>
                <w:rFonts w:ascii="Calibri" w:hAnsi="Calibri"/>
                <w:color w:val="000000"/>
                <w:sz w:val="16"/>
                <w:szCs w:val="16"/>
              </w:rPr>
            </w:pPr>
            <w:r>
              <w:rPr>
                <w:rFonts w:ascii="Calibri" w:hAnsi="Calibri"/>
                <w:color w:val="000000"/>
                <w:sz w:val="16"/>
                <w:szCs w:val="16"/>
              </w:rPr>
              <w:t>August</w:t>
            </w:r>
            <w:r w:rsidRPr="007A6664">
              <w:rPr>
                <w:rFonts w:ascii="Calibri" w:hAnsi="Calibri"/>
                <w:color w:val="000000"/>
                <w:sz w:val="16"/>
                <w:szCs w:val="16"/>
              </w:rPr>
              <w:t xml:space="preserve"> 2018</w:t>
            </w:r>
          </w:p>
        </w:tc>
        <w:tc>
          <w:tcPr>
            <w:tcW w:w="1252" w:type="dxa"/>
            <w:tcBorders>
              <w:top w:val="nil"/>
              <w:left w:val="nil"/>
              <w:bottom w:val="single" w:sz="4" w:space="0" w:color="auto"/>
              <w:right w:val="single" w:sz="4" w:space="0" w:color="auto"/>
            </w:tcBorders>
            <w:shd w:val="clear" w:color="auto" w:fill="auto"/>
            <w:noWrap/>
            <w:hideMark/>
          </w:tcPr>
          <w:p w14:paraId="7C1705F5" w14:textId="3B7F4105" w:rsidR="001D354C" w:rsidRPr="007A6664" w:rsidRDefault="001D354C" w:rsidP="00D33A35">
            <w:pPr>
              <w:jc w:val="center"/>
              <w:rPr>
                <w:rFonts w:ascii="Calibri" w:hAnsi="Calibri"/>
                <w:color w:val="000000"/>
                <w:sz w:val="16"/>
                <w:szCs w:val="16"/>
              </w:rPr>
            </w:pPr>
            <w:r>
              <w:rPr>
                <w:rFonts w:ascii="Calibri" w:hAnsi="Calibri"/>
                <w:color w:val="000000"/>
                <w:sz w:val="16"/>
                <w:szCs w:val="16"/>
              </w:rPr>
              <w:t>4</w:t>
            </w:r>
            <w:r w:rsidRPr="007A6664">
              <w:rPr>
                <w:rFonts w:ascii="Calibri" w:hAnsi="Calibri"/>
                <w:color w:val="000000"/>
                <w:sz w:val="16"/>
                <w:szCs w:val="16"/>
              </w:rPr>
              <w:t>0,000</w:t>
            </w:r>
          </w:p>
        </w:tc>
        <w:tc>
          <w:tcPr>
            <w:tcW w:w="1583" w:type="dxa"/>
            <w:tcBorders>
              <w:top w:val="nil"/>
              <w:left w:val="nil"/>
              <w:bottom w:val="single" w:sz="4" w:space="0" w:color="auto"/>
              <w:right w:val="single" w:sz="4" w:space="0" w:color="auto"/>
            </w:tcBorders>
            <w:shd w:val="clear" w:color="auto" w:fill="auto"/>
            <w:hideMark/>
          </w:tcPr>
          <w:p w14:paraId="1A4C7720" w14:textId="77777777" w:rsidR="001D354C" w:rsidRPr="007A6664" w:rsidRDefault="001D354C" w:rsidP="00D33A35">
            <w:pPr>
              <w:jc w:val="center"/>
              <w:rPr>
                <w:rFonts w:ascii="Calibri" w:hAnsi="Calibri"/>
                <w:color w:val="000000"/>
                <w:sz w:val="16"/>
                <w:szCs w:val="16"/>
              </w:rPr>
            </w:pPr>
            <w:r>
              <w:rPr>
                <w:rFonts w:ascii="Calibri" w:hAnsi="Calibri"/>
                <w:color w:val="000000"/>
                <w:sz w:val="16"/>
                <w:szCs w:val="16"/>
              </w:rPr>
              <w:t>Donor</w:t>
            </w:r>
          </w:p>
        </w:tc>
      </w:tr>
      <w:tr w:rsidR="00276D0F" w:rsidRPr="007A6664" w14:paraId="6F2B9C52" w14:textId="77777777" w:rsidTr="005108DE">
        <w:trPr>
          <w:trHeight w:val="440"/>
        </w:trPr>
        <w:tc>
          <w:tcPr>
            <w:tcW w:w="1276" w:type="dxa"/>
            <w:vMerge/>
            <w:tcBorders>
              <w:top w:val="nil"/>
              <w:left w:val="single" w:sz="8" w:space="0" w:color="auto"/>
              <w:bottom w:val="nil"/>
              <w:right w:val="single" w:sz="8" w:space="0" w:color="auto"/>
            </w:tcBorders>
            <w:shd w:val="clear" w:color="000000" w:fill="FFFFFF" w:themeFill="background1"/>
            <w:vAlign w:val="center"/>
            <w:hideMark/>
          </w:tcPr>
          <w:p w14:paraId="6E523049" w14:textId="77777777" w:rsidR="001D354C" w:rsidRPr="007A6664" w:rsidRDefault="001D354C" w:rsidP="00E67934">
            <w:pPr>
              <w:rPr>
                <w:b/>
                <w:bCs/>
                <w:color w:val="000000"/>
                <w:sz w:val="16"/>
                <w:szCs w:val="16"/>
              </w:rPr>
            </w:pPr>
          </w:p>
        </w:tc>
        <w:tc>
          <w:tcPr>
            <w:tcW w:w="1559" w:type="dxa"/>
            <w:vMerge/>
            <w:tcBorders>
              <w:top w:val="nil"/>
              <w:left w:val="single" w:sz="8" w:space="0" w:color="auto"/>
              <w:bottom w:val="nil"/>
              <w:right w:val="single" w:sz="8" w:space="0" w:color="auto"/>
            </w:tcBorders>
            <w:shd w:val="clear" w:color="000000" w:fill="FFFFFF" w:themeFill="background1"/>
            <w:vAlign w:val="center"/>
            <w:hideMark/>
          </w:tcPr>
          <w:p w14:paraId="6213484C" w14:textId="77777777" w:rsidR="001D354C" w:rsidRPr="007A6664" w:rsidRDefault="001D354C"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hideMark/>
          </w:tcPr>
          <w:p w14:paraId="18C96C0B" w14:textId="355F5BE8" w:rsidR="001D354C" w:rsidRPr="007A6664" w:rsidRDefault="001D354C" w:rsidP="00E00ED2">
            <w:pPr>
              <w:rPr>
                <w:rFonts w:ascii="Calibri" w:hAnsi="Calibri"/>
                <w:color w:val="000000"/>
                <w:sz w:val="16"/>
                <w:szCs w:val="16"/>
              </w:rPr>
            </w:pPr>
            <w:r w:rsidRPr="007A6664">
              <w:rPr>
                <w:rFonts w:ascii="Calibri" w:hAnsi="Calibri"/>
                <w:color w:val="000000"/>
                <w:sz w:val="16"/>
                <w:szCs w:val="16"/>
              </w:rPr>
              <w:t xml:space="preserve">Mid </w:t>
            </w:r>
            <w:r>
              <w:rPr>
                <w:rFonts w:ascii="Calibri" w:hAnsi="Calibri"/>
                <w:color w:val="000000"/>
                <w:sz w:val="16"/>
                <w:szCs w:val="16"/>
              </w:rPr>
              <w:t>Term Evaluation of Stren</w:t>
            </w:r>
            <w:r w:rsidRPr="007A6664">
              <w:rPr>
                <w:rFonts w:ascii="Calibri" w:hAnsi="Calibri"/>
                <w:color w:val="000000"/>
                <w:sz w:val="16"/>
                <w:szCs w:val="16"/>
              </w:rPr>
              <w:t>g</w:t>
            </w:r>
            <w:r>
              <w:rPr>
                <w:rFonts w:ascii="Calibri" w:hAnsi="Calibri"/>
                <w:color w:val="000000"/>
                <w:sz w:val="16"/>
                <w:szCs w:val="16"/>
              </w:rPr>
              <w:t>t</w:t>
            </w:r>
            <w:r w:rsidRPr="007A6664">
              <w:rPr>
                <w:rFonts w:ascii="Calibri" w:hAnsi="Calibri"/>
                <w:color w:val="000000"/>
                <w:sz w:val="16"/>
                <w:szCs w:val="16"/>
              </w:rPr>
              <w:t>h</w:t>
            </w:r>
            <w:r>
              <w:rPr>
                <w:rFonts w:ascii="Calibri" w:hAnsi="Calibri"/>
                <w:color w:val="000000"/>
                <w:sz w:val="16"/>
                <w:szCs w:val="16"/>
              </w:rPr>
              <w:t>ening Electoral &amp; L</w:t>
            </w:r>
            <w:r w:rsidRPr="007A6664">
              <w:rPr>
                <w:rFonts w:ascii="Calibri" w:hAnsi="Calibri"/>
                <w:color w:val="000000"/>
                <w:sz w:val="16"/>
                <w:szCs w:val="16"/>
              </w:rPr>
              <w:t>egislative Processes</w:t>
            </w:r>
            <w:r>
              <w:rPr>
                <w:rFonts w:ascii="Calibri" w:hAnsi="Calibri"/>
                <w:color w:val="000000"/>
                <w:sz w:val="16"/>
                <w:szCs w:val="16"/>
              </w:rPr>
              <w:t xml:space="preserve"> </w:t>
            </w:r>
          </w:p>
        </w:tc>
        <w:tc>
          <w:tcPr>
            <w:tcW w:w="1843" w:type="dxa"/>
            <w:tcBorders>
              <w:top w:val="nil"/>
              <w:left w:val="nil"/>
              <w:bottom w:val="single" w:sz="4" w:space="0" w:color="auto"/>
              <w:right w:val="single" w:sz="4" w:space="0" w:color="auto"/>
            </w:tcBorders>
            <w:shd w:val="clear" w:color="auto" w:fill="auto"/>
            <w:noWrap/>
            <w:hideMark/>
          </w:tcPr>
          <w:p w14:paraId="0242B313" w14:textId="77777777" w:rsidR="001D354C" w:rsidRPr="007A6664" w:rsidRDefault="001D354C" w:rsidP="00E67934">
            <w:pPr>
              <w:rPr>
                <w:rFonts w:ascii="Calibri" w:hAnsi="Calibri"/>
                <w:color w:val="000000"/>
                <w:sz w:val="16"/>
                <w:szCs w:val="16"/>
              </w:rPr>
            </w:pPr>
            <w:r w:rsidRPr="007A6664">
              <w:rPr>
                <w:rFonts w:ascii="Calibri" w:hAnsi="Calibri"/>
                <w:color w:val="000000"/>
                <w:sz w:val="16"/>
                <w:szCs w:val="16"/>
              </w:rPr>
              <w:t xml:space="preserve">UNDP and Election Commission of Pakistan </w:t>
            </w:r>
          </w:p>
        </w:tc>
        <w:tc>
          <w:tcPr>
            <w:tcW w:w="1417" w:type="dxa"/>
            <w:tcBorders>
              <w:top w:val="nil"/>
              <w:left w:val="nil"/>
              <w:bottom w:val="single" w:sz="4" w:space="0" w:color="auto"/>
              <w:right w:val="single" w:sz="4" w:space="0" w:color="auto"/>
            </w:tcBorders>
            <w:shd w:val="clear" w:color="auto" w:fill="auto"/>
            <w:noWrap/>
            <w:hideMark/>
          </w:tcPr>
          <w:p w14:paraId="53DC818B" w14:textId="1413A83E" w:rsidR="001D354C" w:rsidRPr="007A6664" w:rsidRDefault="001D354C" w:rsidP="001D354C">
            <w:pPr>
              <w:jc w:val="cente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hideMark/>
          </w:tcPr>
          <w:p w14:paraId="4D62A0B1" w14:textId="57095F15"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hideMark/>
          </w:tcPr>
          <w:p w14:paraId="5BBB860F" w14:textId="1D917F53"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June 2019</w:t>
            </w:r>
          </w:p>
        </w:tc>
        <w:tc>
          <w:tcPr>
            <w:tcW w:w="1252" w:type="dxa"/>
            <w:tcBorders>
              <w:top w:val="nil"/>
              <w:left w:val="nil"/>
              <w:bottom w:val="single" w:sz="4" w:space="0" w:color="auto"/>
              <w:right w:val="single" w:sz="4" w:space="0" w:color="auto"/>
            </w:tcBorders>
            <w:shd w:val="clear" w:color="auto" w:fill="auto"/>
            <w:noWrap/>
            <w:hideMark/>
          </w:tcPr>
          <w:p w14:paraId="4412CC89" w14:textId="71CE4CB2"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20,000</w:t>
            </w:r>
          </w:p>
        </w:tc>
        <w:tc>
          <w:tcPr>
            <w:tcW w:w="1583" w:type="dxa"/>
            <w:tcBorders>
              <w:top w:val="nil"/>
              <w:left w:val="nil"/>
              <w:bottom w:val="single" w:sz="4" w:space="0" w:color="auto"/>
              <w:right w:val="single" w:sz="4" w:space="0" w:color="auto"/>
            </w:tcBorders>
            <w:shd w:val="clear" w:color="auto" w:fill="auto"/>
            <w:noWrap/>
            <w:hideMark/>
          </w:tcPr>
          <w:p w14:paraId="203D6A81" w14:textId="126135B0" w:rsidR="001D354C" w:rsidRPr="00FF0E1A" w:rsidRDefault="001D354C" w:rsidP="00D33A35">
            <w:pPr>
              <w:jc w:val="center"/>
              <w:rPr>
                <w:rFonts w:ascii="Calibri" w:hAnsi="Calibri"/>
                <w:b/>
                <w:color w:val="000000"/>
                <w:sz w:val="16"/>
                <w:szCs w:val="16"/>
              </w:rPr>
            </w:pPr>
            <w:r>
              <w:rPr>
                <w:rFonts w:ascii="Calibri" w:hAnsi="Calibri"/>
                <w:color w:val="000000"/>
                <w:sz w:val="16"/>
                <w:szCs w:val="16"/>
              </w:rPr>
              <w:t>Project Budget</w:t>
            </w:r>
          </w:p>
        </w:tc>
      </w:tr>
      <w:tr w:rsidR="00276D0F" w:rsidRPr="007A6664" w14:paraId="5A6A4741" w14:textId="77777777" w:rsidTr="005108DE">
        <w:trPr>
          <w:trHeight w:val="633"/>
        </w:trPr>
        <w:tc>
          <w:tcPr>
            <w:tcW w:w="1276" w:type="dxa"/>
            <w:vMerge/>
            <w:tcBorders>
              <w:top w:val="nil"/>
              <w:left w:val="single" w:sz="8" w:space="0" w:color="auto"/>
              <w:bottom w:val="nil"/>
              <w:right w:val="single" w:sz="8" w:space="0" w:color="auto"/>
            </w:tcBorders>
            <w:shd w:val="clear" w:color="000000" w:fill="FFFFFF" w:themeFill="background1"/>
            <w:vAlign w:val="center"/>
            <w:hideMark/>
          </w:tcPr>
          <w:p w14:paraId="7718DE3C" w14:textId="77777777" w:rsidR="001D354C" w:rsidRPr="007A6664" w:rsidRDefault="001D354C" w:rsidP="00E67934">
            <w:pPr>
              <w:rPr>
                <w:b/>
                <w:bCs/>
                <w:color w:val="000000"/>
                <w:sz w:val="16"/>
                <w:szCs w:val="16"/>
              </w:rPr>
            </w:pPr>
          </w:p>
        </w:tc>
        <w:tc>
          <w:tcPr>
            <w:tcW w:w="1559" w:type="dxa"/>
            <w:vMerge/>
            <w:tcBorders>
              <w:top w:val="nil"/>
              <w:left w:val="single" w:sz="8" w:space="0" w:color="auto"/>
              <w:bottom w:val="nil"/>
              <w:right w:val="single" w:sz="8" w:space="0" w:color="auto"/>
            </w:tcBorders>
            <w:shd w:val="clear" w:color="000000" w:fill="FFFFFF" w:themeFill="background1"/>
            <w:vAlign w:val="center"/>
            <w:hideMark/>
          </w:tcPr>
          <w:p w14:paraId="1012AC18" w14:textId="77777777" w:rsidR="001D354C" w:rsidRPr="007A6664" w:rsidRDefault="001D354C"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hideMark/>
          </w:tcPr>
          <w:p w14:paraId="719B1B18" w14:textId="2F64A20A" w:rsidR="001D354C" w:rsidRPr="009D0D51" w:rsidRDefault="001D354C" w:rsidP="009D0D51">
            <w:pPr>
              <w:rPr>
                <w:rFonts w:eastAsia="Times New Roman"/>
              </w:rPr>
            </w:pPr>
            <w:r>
              <w:rPr>
                <w:rFonts w:ascii="Calibri" w:hAnsi="Calibri"/>
                <w:color w:val="000000"/>
                <w:sz w:val="16"/>
                <w:szCs w:val="16"/>
              </w:rPr>
              <w:t>Mid-Term E</w:t>
            </w:r>
            <w:r w:rsidRPr="007A6664">
              <w:rPr>
                <w:rFonts w:ascii="Calibri" w:hAnsi="Calibri"/>
                <w:color w:val="000000"/>
                <w:sz w:val="16"/>
                <w:szCs w:val="16"/>
              </w:rPr>
              <w:t>valuation</w:t>
            </w:r>
            <w:r>
              <w:rPr>
                <w:rFonts w:ascii="Calibri" w:hAnsi="Calibri"/>
                <w:color w:val="000000"/>
                <w:sz w:val="16"/>
                <w:szCs w:val="16"/>
              </w:rPr>
              <w:t xml:space="preserve"> of </w:t>
            </w:r>
            <w:r w:rsidRPr="009D0D51">
              <w:rPr>
                <w:rFonts w:ascii="Calibri" w:hAnsi="Calibri"/>
                <w:color w:val="000000"/>
                <w:sz w:val="16"/>
                <w:szCs w:val="16"/>
              </w:rPr>
              <w:t>National Initiative for Sustainable Development Goals</w:t>
            </w:r>
          </w:p>
          <w:p w14:paraId="3760D7C8" w14:textId="35F0CAA6" w:rsidR="001D354C" w:rsidRPr="007A6664" w:rsidRDefault="001D354C" w:rsidP="003E28D1">
            <w:pPr>
              <w:rPr>
                <w:rFonts w:ascii="Calibri" w:hAnsi="Calibri"/>
                <w:color w:val="000000"/>
                <w:sz w:val="16"/>
                <w:szCs w:val="16"/>
              </w:rPr>
            </w:pPr>
          </w:p>
        </w:tc>
        <w:tc>
          <w:tcPr>
            <w:tcW w:w="1843" w:type="dxa"/>
            <w:tcBorders>
              <w:top w:val="nil"/>
              <w:left w:val="nil"/>
              <w:bottom w:val="single" w:sz="4" w:space="0" w:color="auto"/>
              <w:right w:val="single" w:sz="4" w:space="0" w:color="auto"/>
            </w:tcBorders>
            <w:shd w:val="clear" w:color="auto" w:fill="auto"/>
            <w:noWrap/>
            <w:hideMark/>
          </w:tcPr>
          <w:p w14:paraId="1942DCF0" w14:textId="77777777" w:rsidR="001D354C" w:rsidRPr="007A6664" w:rsidRDefault="001D354C" w:rsidP="003E28D1">
            <w:pPr>
              <w:rPr>
                <w:rFonts w:ascii="Calibri" w:hAnsi="Calibri"/>
                <w:color w:val="000000"/>
                <w:sz w:val="16"/>
                <w:szCs w:val="16"/>
              </w:rPr>
            </w:pPr>
            <w:r>
              <w:rPr>
                <w:rFonts w:ascii="Calibri" w:hAnsi="Calibri"/>
                <w:color w:val="000000"/>
                <w:sz w:val="16"/>
                <w:szCs w:val="16"/>
              </w:rPr>
              <w:t xml:space="preserve">UNDP; Ministry of Planning, Development &amp; Reforms; </w:t>
            </w:r>
            <w:r w:rsidRPr="007A6664">
              <w:rPr>
                <w:rFonts w:ascii="Calibri" w:hAnsi="Calibri"/>
                <w:color w:val="000000"/>
                <w:sz w:val="16"/>
                <w:szCs w:val="16"/>
              </w:rPr>
              <w:t>Provincial P</w:t>
            </w:r>
            <w:r>
              <w:rPr>
                <w:rFonts w:ascii="Calibri" w:hAnsi="Calibri"/>
                <w:color w:val="000000"/>
                <w:sz w:val="16"/>
                <w:szCs w:val="16"/>
              </w:rPr>
              <w:t xml:space="preserve">lanning </w:t>
            </w:r>
            <w:r w:rsidRPr="007A6664">
              <w:rPr>
                <w:rFonts w:ascii="Calibri" w:hAnsi="Calibri"/>
                <w:color w:val="000000"/>
                <w:sz w:val="16"/>
                <w:szCs w:val="16"/>
              </w:rPr>
              <w:t>&amp;</w:t>
            </w:r>
            <w:r>
              <w:rPr>
                <w:rFonts w:ascii="Calibri" w:hAnsi="Calibri"/>
                <w:color w:val="000000"/>
                <w:sz w:val="16"/>
                <w:szCs w:val="16"/>
              </w:rPr>
              <w:t xml:space="preserve"> </w:t>
            </w:r>
            <w:r w:rsidRPr="007A6664">
              <w:rPr>
                <w:rFonts w:ascii="Calibri" w:hAnsi="Calibri"/>
                <w:color w:val="000000"/>
                <w:sz w:val="16"/>
                <w:szCs w:val="16"/>
              </w:rPr>
              <w:t>D</w:t>
            </w:r>
            <w:r>
              <w:rPr>
                <w:rFonts w:ascii="Calibri" w:hAnsi="Calibri"/>
                <w:color w:val="000000"/>
                <w:sz w:val="16"/>
                <w:szCs w:val="16"/>
              </w:rPr>
              <w:t xml:space="preserve">evelopment </w:t>
            </w:r>
            <w:r w:rsidRPr="007A6664">
              <w:rPr>
                <w:rFonts w:ascii="Calibri" w:hAnsi="Calibri"/>
                <w:color w:val="000000"/>
                <w:sz w:val="16"/>
                <w:szCs w:val="16"/>
              </w:rPr>
              <w:t>D</w:t>
            </w:r>
            <w:r>
              <w:rPr>
                <w:rFonts w:ascii="Calibri" w:hAnsi="Calibri"/>
                <w:color w:val="000000"/>
                <w:sz w:val="16"/>
                <w:szCs w:val="16"/>
              </w:rPr>
              <w:t>epartments</w:t>
            </w:r>
          </w:p>
        </w:tc>
        <w:tc>
          <w:tcPr>
            <w:tcW w:w="1417" w:type="dxa"/>
            <w:tcBorders>
              <w:top w:val="nil"/>
              <w:left w:val="nil"/>
              <w:bottom w:val="single" w:sz="4" w:space="0" w:color="auto"/>
              <w:right w:val="single" w:sz="4" w:space="0" w:color="auto"/>
            </w:tcBorders>
            <w:shd w:val="clear" w:color="auto" w:fill="auto"/>
            <w:noWrap/>
            <w:hideMark/>
          </w:tcPr>
          <w:p w14:paraId="3522AF64" w14:textId="77777777" w:rsidR="001D354C" w:rsidRPr="007A6664" w:rsidRDefault="001D354C" w:rsidP="001D354C">
            <w:pPr>
              <w:jc w:val="cente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hideMark/>
          </w:tcPr>
          <w:p w14:paraId="0EAF5EC1" w14:textId="36555F81"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hideMark/>
          </w:tcPr>
          <w:p w14:paraId="78D2DA44" w14:textId="742FB273" w:rsidR="001D354C" w:rsidRPr="007A6664" w:rsidRDefault="001D354C" w:rsidP="00D33A35">
            <w:pPr>
              <w:jc w:val="center"/>
              <w:rPr>
                <w:rFonts w:ascii="Calibri" w:hAnsi="Calibri"/>
                <w:color w:val="000000"/>
                <w:sz w:val="16"/>
                <w:szCs w:val="16"/>
              </w:rPr>
            </w:pPr>
            <w:r>
              <w:rPr>
                <w:rFonts w:ascii="Calibri" w:hAnsi="Calibri"/>
                <w:color w:val="000000"/>
                <w:sz w:val="16"/>
                <w:szCs w:val="16"/>
              </w:rPr>
              <w:t>September</w:t>
            </w:r>
            <w:r w:rsidRPr="007A6664">
              <w:rPr>
                <w:rFonts w:ascii="Calibri" w:hAnsi="Calibri"/>
                <w:color w:val="000000"/>
                <w:sz w:val="16"/>
                <w:szCs w:val="16"/>
              </w:rPr>
              <w:t xml:space="preserve"> 20</w:t>
            </w:r>
            <w:r>
              <w:rPr>
                <w:rFonts w:ascii="Calibri" w:hAnsi="Calibri"/>
                <w:color w:val="000000"/>
                <w:sz w:val="16"/>
                <w:szCs w:val="16"/>
              </w:rPr>
              <w:t>19</w:t>
            </w:r>
          </w:p>
        </w:tc>
        <w:tc>
          <w:tcPr>
            <w:tcW w:w="1252" w:type="dxa"/>
            <w:tcBorders>
              <w:top w:val="nil"/>
              <w:left w:val="nil"/>
              <w:bottom w:val="single" w:sz="4" w:space="0" w:color="auto"/>
              <w:right w:val="single" w:sz="4" w:space="0" w:color="auto"/>
            </w:tcBorders>
            <w:shd w:val="clear" w:color="auto" w:fill="auto"/>
            <w:noWrap/>
            <w:hideMark/>
          </w:tcPr>
          <w:p w14:paraId="4C0C5FD5" w14:textId="043DA50B"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30,000</w:t>
            </w:r>
          </w:p>
        </w:tc>
        <w:tc>
          <w:tcPr>
            <w:tcW w:w="1583" w:type="dxa"/>
            <w:tcBorders>
              <w:top w:val="nil"/>
              <w:left w:val="nil"/>
              <w:bottom w:val="single" w:sz="4" w:space="0" w:color="auto"/>
              <w:right w:val="single" w:sz="4" w:space="0" w:color="auto"/>
            </w:tcBorders>
            <w:shd w:val="clear" w:color="auto" w:fill="auto"/>
            <w:noWrap/>
            <w:hideMark/>
          </w:tcPr>
          <w:p w14:paraId="11C55569" w14:textId="1786CB1C" w:rsidR="001D354C" w:rsidRPr="007A6664" w:rsidRDefault="001D354C"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6821016D" w14:textId="77777777" w:rsidTr="005108DE">
        <w:trPr>
          <w:trHeight w:val="633"/>
        </w:trPr>
        <w:tc>
          <w:tcPr>
            <w:tcW w:w="1276" w:type="dxa"/>
            <w:vMerge/>
            <w:tcBorders>
              <w:top w:val="nil"/>
              <w:left w:val="single" w:sz="8" w:space="0" w:color="auto"/>
              <w:bottom w:val="nil"/>
              <w:right w:val="single" w:sz="8" w:space="0" w:color="auto"/>
            </w:tcBorders>
            <w:shd w:val="clear" w:color="000000" w:fill="FFFFFF" w:themeFill="background1"/>
            <w:vAlign w:val="center"/>
          </w:tcPr>
          <w:p w14:paraId="53A8C8BB" w14:textId="77777777" w:rsidR="001D354C" w:rsidRPr="007A6664" w:rsidRDefault="001D354C" w:rsidP="00E67934">
            <w:pPr>
              <w:rPr>
                <w:b/>
                <w:bCs/>
                <w:color w:val="000000"/>
                <w:sz w:val="16"/>
                <w:szCs w:val="16"/>
              </w:rPr>
            </w:pPr>
          </w:p>
        </w:tc>
        <w:tc>
          <w:tcPr>
            <w:tcW w:w="1559" w:type="dxa"/>
            <w:vMerge/>
            <w:tcBorders>
              <w:top w:val="nil"/>
              <w:left w:val="single" w:sz="8" w:space="0" w:color="auto"/>
              <w:bottom w:val="nil"/>
              <w:right w:val="single" w:sz="8" w:space="0" w:color="auto"/>
            </w:tcBorders>
            <w:shd w:val="clear" w:color="000000" w:fill="FFFFFF" w:themeFill="background1"/>
            <w:vAlign w:val="center"/>
          </w:tcPr>
          <w:p w14:paraId="0D298501" w14:textId="77777777" w:rsidR="001D354C" w:rsidRPr="007A6664" w:rsidRDefault="001D354C"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tcPr>
          <w:p w14:paraId="20B1EF9F" w14:textId="2E6CCDAF" w:rsidR="001D354C" w:rsidRDefault="001D354C" w:rsidP="009D0D51">
            <w:pPr>
              <w:rPr>
                <w:rFonts w:eastAsia="Times New Roman"/>
              </w:rPr>
            </w:pPr>
            <w:r>
              <w:rPr>
                <w:rFonts w:ascii="Calibri" w:hAnsi="Calibri"/>
                <w:color w:val="000000"/>
                <w:sz w:val="16"/>
                <w:szCs w:val="16"/>
              </w:rPr>
              <w:t xml:space="preserve">Mid Term Evaluation of </w:t>
            </w:r>
            <w:r w:rsidRPr="009D0D51">
              <w:rPr>
                <w:rFonts w:ascii="Calibri" w:hAnsi="Calibri"/>
                <w:color w:val="000000"/>
                <w:sz w:val="16"/>
                <w:szCs w:val="16"/>
              </w:rPr>
              <w:t>Reforms and Innovation in Government for High Performanc</w:t>
            </w:r>
            <w:r>
              <w:rPr>
                <w:rFonts w:ascii="Calibri" w:hAnsi="Calibri"/>
                <w:color w:val="000000"/>
                <w:sz w:val="16"/>
                <w:szCs w:val="16"/>
              </w:rPr>
              <w:t>e Project</w:t>
            </w:r>
          </w:p>
          <w:p w14:paraId="0CE02D64" w14:textId="5540A2EA" w:rsidR="001D354C" w:rsidRDefault="001D354C" w:rsidP="003E28D1">
            <w:pPr>
              <w:rPr>
                <w:rFonts w:ascii="Calibri" w:hAnsi="Calibri"/>
                <w:color w:val="000000"/>
                <w:sz w:val="16"/>
                <w:szCs w:val="16"/>
              </w:rPr>
            </w:pPr>
          </w:p>
        </w:tc>
        <w:tc>
          <w:tcPr>
            <w:tcW w:w="1843" w:type="dxa"/>
            <w:tcBorders>
              <w:top w:val="nil"/>
              <w:left w:val="nil"/>
              <w:bottom w:val="single" w:sz="4" w:space="0" w:color="auto"/>
              <w:right w:val="single" w:sz="4" w:space="0" w:color="auto"/>
            </w:tcBorders>
            <w:shd w:val="clear" w:color="auto" w:fill="auto"/>
            <w:noWrap/>
          </w:tcPr>
          <w:p w14:paraId="0F3A0762" w14:textId="2C07FD60" w:rsidR="001D354C" w:rsidRDefault="001D354C" w:rsidP="003E28D1">
            <w:pPr>
              <w:rPr>
                <w:rFonts w:ascii="Calibri" w:hAnsi="Calibri"/>
                <w:color w:val="000000"/>
                <w:sz w:val="16"/>
                <w:szCs w:val="16"/>
              </w:rPr>
            </w:pPr>
            <w:r>
              <w:rPr>
                <w:rFonts w:ascii="Calibri" w:hAnsi="Calibri"/>
                <w:color w:val="000000"/>
                <w:sz w:val="16"/>
                <w:szCs w:val="16"/>
              </w:rPr>
              <w:t>UNDP; Ministry of Planning, Development &amp; Reforms</w:t>
            </w:r>
          </w:p>
        </w:tc>
        <w:tc>
          <w:tcPr>
            <w:tcW w:w="1417" w:type="dxa"/>
            <w:tcBorders>
              <w:top w:val="nil"/>
              <w:left w:val="nil"/>
              <w:bottom w:val="single" w:sz="4" w:space="0" w:color="auto"/>
              <w:right w:val="single" w:sz="4" w:space="0" w:color="auto"/>
            </w:tcBorders>
            <w:shd w:val="clear" w:color="auto" w:fill="auto"/>
            <w:noWrap/>
          </w:tcPr>
          <w:p w14:paraId="4039FAF7" w14:textId="49901814" w:rsidR="001D354C" w:rsidRDefault="001D354C" w:rsidP="001D354C">
            <w:pPr>
              <w:jc w:val="cente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tcPr>
          <w:p w14:paraId="0B5DB0B2" w14:textId="7B4EB990"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tcPr>
          <w:p w14:paraId="245063C6" w14:textId="2BC1CE7D" w:rsidR="001D354C" w:rsidRPr="007A6664" w:rsidRDefault="001D354C" w:rsidP="00D33A35">
            <w:pPr>
              <w:jc w:val="center"/>
              <w:rPr>
                <w:rFonts w:ascii="Calibri" w:hAnsi="Calibri"/>
                <w:color w:val="000000"/>
                <w:sz w:val="16"/>
                <w:szCs w:val="16"/>
              </w:rPr>
            </w:pPr>
            <w:r>
              <w:rPr>
                <w:rFonts w:ascii="Calibri" w:hAnsi="Calibri"/>
                <w:color w:val="000000"/>
                <w:sz w:val="16"/>
                <w:szCs w:val="16"/>
              </w:rPr>
              <w:t xml:space="preserve">September </w:t>
            </w:r>
            <w:r w:rsidRPr="007A6664">
              <w:rPr>
                <w:rFonts w:ascii="Calibri" w:hAnsi="Calibri"/>
                <w:color w:val="000000"/>
                <w:sz w:val="16"/>
                <w:szCs w:val="16"/>
              </w:rPr>
              <w:t>20</w:t>
            </w:r>
            <w:r>
              <w:rPr>
                <w:rFonts w:ascii="Calibri" w:hAnsi="Calibri"/>
                <w:color w:val="000000"/>
                <w:sz w:val="16"/>
                <w:szCs w:val="16"/>
              </w:rPr>
              <w:t>19</w:t>
            </w:r>
          </w:p>
        </w:tc>
        <w:tc>
          <w:tcPr>
            <w:tcW w:w="1252" w:type="dxa"/>
            <w:tcBorders>
              <w:top w:val="nil"/>
              <w:left w:val="nil"/>
              <w:bottom w:val="single" w:sz="4" w:space="0" w:color="auto"/>
              <w:right w:val="single" w:sz="4" w:space="0" w:color="auto"/>
            </w:tcBorders>
            <w:shd w:val="clear" w:color="auto" w:fill="auto"/>
            <w:noWrap/>
          </w:tcPr>
          <w:p w14:paraId="3B1064DE" w14:textId="03470FAF" w:rsidR="001D354C" w:rsidRPr="007A6664" w:rsidRDefault="001D354C" w:rsidP="00D33A35">
            <w:pPr>
              <w:jc w:val="center"/>
              <w:rPr>
                <w:rFonts w:ascii="Calibri" w:hAnsi="Calibri"/>
                <w:color w:val="000000"/>
                <w:sz w:val="16"/>
                <w:szCs w:val="16"/>
              </w:rPr>
            </w:pPr>
            <w:r>
              <w:rPr>
                <w:rFonts w:ascii="Calibri" w:hAnsi="Calibri"/>
                <w:color w:val="000000"/>
                <w:sz w:val="16"/>
                <w:szCs w:val="16"/>
              </w:rPr>
              <w:t>20,000</w:t>
            </w:r>
          </w:p>
        </w:tc>
        <w:tc>
          <w:tcPr>
            <w:tcW w:w="1583" w:type="dxa"/>
            <w:tcBorders>
              <w:top w:val="nil"/>
              <w:left w:val="nil"/>
              <w:bottom w:val="single" w:sz="4" w:space="0" w:color="auto"/>
              <w:right w:val="single" w:sz="4" w:space="0" w:color="auto"/>
            </w:tcBorders>
            <w:shd w:val="clear" w:color="auto" w:fill="auto"/>
            <w:noWrap/>
          </w:tcPr>
          <w:p w14:paraId="7EFA6C7D" w14:textId="370280FB" w:rsidR="001D354C" w:rsidRDefault="001D354C"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577FF980" w14:textId="77777777" w:rsidTr="005108DE">
        <w:trPr>
          <w:trHeight w:val="300"/>
        </w:trPr>
        <w:tc>
          <w:tcPr>
            <w:tcW w:w="1276" w:type="dxa"/>
            <w:vMerge/>
            <w:tcBorders>
              <w:top w:val="nil"/>
              <w:left w:val="single" w:sz="8" w:space="0" w:color="auto"/>
              <w:bottom w:val="nil"/>
              <w:right w:val="single" w:sz="8" w:space="0" w:color="auto"/>
            </w:tcBorders>
            <w:shd w:val="clear" w:color="000000" w:fill="FFFFFF" w:themeFill="background1"/>
            <w:vAlign w:val="center"/>
            <w:hideMark/>
          </w:tcPr>
          <w:p w14:paraId="3A3C659A" w14:textId="77777777" w:rsidR="001D354C" w:rsidRPr="007A6664" w:rsidRDefault="001D354C" w:rsidP="00E67934">
            <w:pPr>
              <w:rPr>
                <w:b/>
                <w:bCs/>
                <w:color w:val="000000"/>
                <w:sz w:val="16"/>
                <w:szCs w:val="16"/>
              </w:rPr>
            </w:pPr>
          </w:p>
        </w:tc>
        <w:tc>
          <w:tcPr>
            <w:tcW w:w="1559" w:type="dxa"/>
            <w:vMerge/>
            <w:tcBorders>
              <w:top w:val="nil"/>
              <w:left w:val="single" w:sz="8" w:space="0" w:color="auto"/>
              <w:bottom w:val="nil"/>
              <w:right w:val="single" w:sz="8" w:space="0" w:color="auto"/>
            </w:tcBorders>
            <w:shd w:val="clear" w:color="000000" w:fill="FFFFFF" w:themeFill="background1"/>
            <w:vAlign w:val="center"/>
            <w:hideMark/>
          </w:tcPr>
          <w:p w14:paraId="3A128862" w14:textId="77777777" w:rsidR="001D354C" w:rsidRPr="007A6664" w:rsidRDefault="001D354C"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hideMark/>
          </w:tcPr>
          <w:p w14:paraId="7406DD5B" w14:textId="77777777" w:rsidR="001D354C" w:rsidRPr="007A6664" w:rsidRDefault="001D354C" w:rsidP="003E28D1">
            <w:pPr>
              <w:rPr>
                <w:rFonts w:ascii="Calibri" w:hAnsi="Calibri"/>
                <w:color w:val="000000"/>
                <w:sz w:val="16"/>
                <w:szCs w:val="16"/>
              </w:rPr>
            </w:pPr>
            <w:r>
              <w:rPr>
                <w:rFonts w:ascii="Calibri" w:hAnsi="Calibri"/>
                <w:color w:val="000000"/>
                <w:sz w:val="16"/>
                <w:szCs w:val="16"/>
              </w:rPr>
              <w:t xml:space="preserve">Mid-Term </w:t>
            </w:r>
            <w:r w:rsidRPr="007A6664">
              <w:rPr>
                <w:rFonts w:ascii="Calibri" w:hAnsi="Calibri"/>
                <w:color w:val="000000"/>
                <w:sz w:val="16"/>
                <w:szCs w:val="16"/>
              </w:rPr>
              <w:t xml:space="preserve">Evaluation </w:t>
            </w:r>
            <w:r>
              <w:rPr>
                <w:rFonts w:ascii="Calibri" w:hAnsi="Calibri"/>
                <w:color w:val="000000"/>
                <w:sz w:val="16"/>
                <w:szCs w:val="16"/>
              </w:rPr>
              <w:t xml:space="preserve">of Policy </w:t>
            </w:r>
            <w:r w:rsidRPr="007A6664">
              <w:rPr>
                <w:rFonts w:ascii="Calibri" w:hAnsi="Calibri"/>
                <w:color w:val="000000"/>
                <w:sz w:val="16"/>
                <w:szCs w:val="16"/>
              </w:rPr>
              <w:t>S</w:t>
            </w:r>
            <w:r>
              <w:rPr>
                <w:rFonts w:ascii="Calibri" w:hAnsi="Calibri"/>
                <w:color w:val="000000"/>
                <w:sz w:val="16"/>
                <w:szCs w:val="16"/>
              </w:rPr>
              <w:t xml:space="preserve">upport </w:t>
            </w:r>
            <w:r w:rsidRPr="007A6664">
              <w:rPr>
                <w:rFonts w:ascii="Calibri" w:hAnsi="Calibri"/>
                <w:color w:val="000000"/>
                <w:sz w:val="16"/>
                <w:szCs w:val="16"/>
              </w:rPr>
              <w:t>P</w:t>
            </w:r>
            <w:r>
              <w:rPr>
                <w:rFonts w:ascii="Calibri" w:hAnsi="Calibri"/>
                <w:color w:val="000000"/>
                <w:sz w:val="16"/>
                <w:szCs w:val="16"/>
              </w:rPr>
              <w:t>rogramme</w:t>
            </w:r>
          </w:p>
        </w:tc>
        <w:tc>
          <w:tcPr>
            <w:tcW w:w="1843" w:type="dxa"/>
            <w:tcBorders>
              <w:top w:val="nil"/>
              <w:left w:val="nil"/>
              <w:bottom w:val="single" w:sz="4" w:space="0" w:color="auto"/>
              <w:right w:val="single" w:sz="4" w:space="0" w:color="auto"/>
            </w:tcBorders>
            <w:shd w:val="clear" w:color="auto" w:fill="auto"/>
            <w:noWrap/>
            <w:hideMark/>
          </w:tcPr>
          <w:p w14:paraId="4666F062" w14:textId="77777777" w:rsidR="001D354C" w:rsidRPr="007A6664" w:rsidRDefault="001D354C" w:rsidP="003E28D1">
            <w:pPr>
              <w:rPr>
                <w:rFonts w:ascii="Calibri" w:hAnsi="Calibri"/>
                <w:color w:val="000000"/>
                <w:sz w:val="16"/>
                <w:szCs w:val="16"/>
              </w:rPr>
            </w:pPr>
            <w:r w:rsidRPr="007A6664">
              <w:rPr>
                <w:rFonts w:ascii="Calibri" w:hAnsi="Calibri"/>
                <w:color w:val="000000"/>
                <w:sz w:val="16"/>
                <w:szCs w:val="16"/>
              </w:rPr>
              <w:t>U</w:t>
            </w:r>
            <w:r>
              <w:rPr>
                <w:rFonts w:ascii="Calibri" w:hAnsi="Calibri"/>
                <w:color w:val="000000"/>
                <w:sz w:val="16"/>
                <w:szCs w:val="16"/>
              </w:rPr>
              <w:t>NDP;</w:t>
            </w:r>
            <w:r w:rsidRPr="007A6664">
              <w:rPr>
                <w:rFonts w:ascii="Calibri" w:hAnsi="Calibri"/>
                <w:color w:val="000000"/>
                <w:sz w:val="16"/>
                <w:szCs w:val="16"/>
              </w:rPr>
              <w:t xml:space="preserve"> </w:t>
            </w:r>
            <w:r>
              <w:rPr>
                <w:rFonts w:ascii="Calibri" w:hAnsi="Calibri"/>
                <w:color w:val="000000"/>
                <w:sz w:val="16"/>
                <w:szCs w:val="16"/>
              </w:rPr>
              <w:t>Ministry of Planning, Development &amp; Reforms;</w:t>
            </w:r>
            <w:r w:rsidRPr="007A6664">
              <w:rPr>
                <w:rFonts w:ascii="Calibri" w:hAnsi="Calibri"/>
                <w:color w:val="000000"/>
                <w:sz w:val="16"/>
                <w:szCs w:val="16"/>
              </w:rPr>
              <w:t xml:space="preserve"> Provincial P</w:t>
            </w:r>
            <w:r>
              <w:rPr>
                <w:rFonts w:ascii="Calibri" w:hAnsi="Calibri"/>
                <w:color w:val="000000"/>
                <w:sz w:val="16"/>
                <w:szCs w:val="16"/>
              </w:rPr>
              <w:t xml:space="preserve">lanning </w:t>
            </w:r>
            <w:r w:rsidRPr="007A6664">
              <w:rPr>
                <w:rFonts w:ascii="Calibri" w:hAnsi="Calibri"/>
                <w:color w:val="000000"/>
                <w:sz w:val="16"/>
                <w:szCs w:val="16"/>
              </w:rPr>
              <w:t>&amp;</w:t>
            </w:r>
            <w:r>
              <w:rPr>
                <w:rFonts w:ascii="Calibri" w:hAnsi="Calibri"/>
                <w:color w:val="000000"/>
                <w:sz w:val="16"/>
                <w:szCs w:val="16"/>
              </w:rPr>
              <w:t xml:space="preserve"> </w:t>
            </w:r>
            <w:r w:rsidRPr="007A6664">
              <w:rPr>
                <w:rFonts w:ascii="Calibri" w:hAnsi="Calibri"/>
                <w:color w:val="000000"/>
                <w:sz w:val="16"/>
                <w:szCs w:val="16"/>
              </w:rPr>
              <w:t>D</w:t>
            </w:r>
            <w:r>
              <w:rPr>
                <w:rFonts w:ascii="Calibri" w:hAnsi="Calibri"/>
                <w:color w:val="000000"/>
                <w:sz w:val="16"/>
                <w:szCs w:val="16"/>
              </w:rPr>
              <w:t xml:space="preserve">evelopment </w:t>
            </w:r>
            <w:r w:rsidRPr="007A6664">
              <w:rPr>
                <w:rFonts w:ascii="Calibri" w:hAnsi="Calibri"/>
                <w:color w:val="000000"/>
                <w:sz w:val="16"/>
                <w:szCs w:val="16"/>
              </w:rPr>
              <w:t>D</w:t>
            </w:r>
            <w:r>
              <w:rPr>
                <w:rFonts w:ascii="Calibri" w:hAnsi="Calibri"/>
                <w:color w:val="000000"/>
                <w:sz w:val="16"/>
                <w:szCs w:val="16"/>
              </w:rPr>
              <w:t>epartments</w:t>
            </w:r>
          </w:p>
        </w:tc>
        <w:tc>
          <w:tcPr>
            <w:tcW w:w="1417" w:type="dxa"/>
            <w:tcBorders>
              <w:top w:val="nil"/>
              <w:left w:val="nil"/>
              <w:bottom w:val="single" w:sz="4" w:space="0" w:color="auto"/>
              <w:right w:val="single" w:sz="4" w:space="0" w:color="auto"/>
            </w:tcBorders>
            <w:shd w:val="clear" w:color="auto" w:fill="auto"/>
            <w:noWrap/>
            <w:hideMark/>
          </w:tcPr>
          <w:p w14:paraId="7620B10C" w14:textId="77777777" w:rsidR="001D354C" w:rsidRPr="007A6664" w:rsidRDefault="001D354C" w:rsidP="001D354C">
            <w:pPr>
              <w:jc w:val="cente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hideMark/>
          </w:tcPr>
          <w:p w14:paraId="5F350435" w14:textId="77777777"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hideMark/>
          </w:tcPr>
          <w:p w14:paraId="0FEF3FFF" w14:textId="1A0C2441" w:rsidR="001D354C" w:rsidRPr="007A6664" w:rsidRDefault="001D354C" w:rsidP="00D33A35">
            <w:pPr>
              <w:jc w:val="center"/>
              <w:rPr>
                <w:rFonts w:ascii="Calibri" w:hAnsi="Calibri"/>
                <w:color w:val="000000"/>
                <w:sz w:val="16"/>
                <w:szCs w:val="16"/>
              </w:rPr>
            </w:pPr>
            <w:r>
              <w:rPr>
                <w:rFonts w:ascii="Calibri" w:hAnsi="Calibri"/>
                <w:color w:val="000000"/>
                <w:sz w:val="16"/>
                <w:szCs w:val="16"/>
              </w:rPr>
              <w:t>Novem</w:t>
            </w:r>
            <w:r w:rsidR="001A4ACD">
              <w:rPr>
                <w:rFonts w:ascii="Calibri" w:hAnsi="Calibri"/>
                <w:color w:val="000000"/>
                <w:sz w:val="16"/>
                <w:szCs w:val="16"/>
              </w:rPr>
              <w:t>ber</w:t>
            </w:r>
            <w:r w:rsidRPr="007A6664">
              <w:rPr>
                <w:rFonts w:ascii="Calibri" w:hAnsi="Calibri"/>
                <w:color w:val="000000"/>
                <w:sz w:val="16"/>
                <w:szCs w:val="16"/>
              </w:rPr>
              <w:t xml:space="preserve"> 2018</w:t>
            </w:r>
          </w:p>
        </w:tc>
        <w:tc>
          <w:tcPr>
            <w:tcW w:w="1252" w:type="dxa"/>
            <w:tcBorders>
              <w:top w:val="nil"/>
              <w:left w:val="nil"/>
              <w:bottom w:val="single" w:sz="4" w:space="0" w:color="auto"/>
              <w:right w:val="single" w:sz="4" w:space="0" w:color="auto"/>
            </w:tcBorders>
            <w:shd w:val="clear" w:color="auto" w:fill="auto"/>
            <w:noWrap/>
            <w:hideMark/>
          </w:tcPr>
          <w:p w14:paraId="6876CBD6" w14:textId="4BF14DEB"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15,000</w:t>
            </w:r>
          </w:p>
        </w:tc>
        <w:tc>
          <w:tcPr>
            <w:tcW w:w="1583" w:type="dxa"/>
            <w:tcBorders>
              <w:top w:val="nil"/>
              <w:left w:val="nil"/>
              <w:bottom w:val="single" w:sz="4" w:space="0" w:color="auto"/>
              <w:right w:val="single" w:sz="4" w:space="0" w:color="auto"/>
            </w:tcBorders>
            <w:shd w:val="clear" w:color="auto" w:fill="auto"/>
            <w:noWrap/>
            <w:hideMark/>
          </w:tcPr>
          <w:p w14:paraId="3076C568" w14:textId="66E0E49C" w:rsidR="001D354C" w:rsidRPr="007A6664" w:rsidRDefault="001D354C"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49E4B371" w14:textId="77777777" w:rsidTr="00276D0F">
        <w:trPr>
          <w:trHeight w:val="320"/>
        </w:trPr>
        <w:tc>
          <w:tcPr>
            <w:tcW w:w="11340" w:type="dxa"/>
            <w:gridSpan w:val="7"/>
            <w:tcBorders>
              <w:top w:val="nil"/>
              <w:left w:val="single" w:sz="8" w:space="0" w:color="auto"/>
              <w:bottom w:val="nil"/>
              <w:right w:val="single" w:sz="4" w:space="0" w:color="000000"/>
            </w:tcBorders>
            <w:shd w:val="clear" w:color="000000" w:fill="538DD5"/>
            <w:vAlign w:val="center"/>
            <w:hideMark/>
          </w:tcPr>
          <w:p w14:paraId="639391B8" w14:textId="77777777" w:rsidR="001D354C" w:rsidRPr="007A6664" w:rsidRDefault="001D354C" w:rsidP="00D33A35">
            <w:pPr>
              <w:jc w:val="center"/>
              <w:rPr>
                <w:b/>
                <w:bCs/>
                <w:color w:val="000000"/>
              </w:rPr>
            </w:pPr>
            <w:r w:rsidRPr="007A6664">
              <w:rPr>
                <w:b/>
                <w:bCs/>
                <w:color w:val="000000"/>
              </w:rPr>
              <w:t>Sub-Total CPD Outcome 1</w:t>
            </w:r>
          </w:p>
        </w:tc>
        <w:tc>
          <w:tcPr>
            <w:tcW w:w="2835" w:type="dxa"/>
            <w:gridSpan w:val="2"/>
            <w:tcBorders>
              <w:top w:val="single" w:sz="4" w:space="0" w:color="auto"/>
              <w:left w:val="nil"/>
              <w:bottom w:val="single" w:sz="4" w:space="0" w:color="auto"/>
              <w:right w:val="nil"/>
            </w:tcBorders>
            <w:shd w:val="clear" w:color="000000" w:fill="538DD5"/>
            <w:noWrap/>
            <w:hideMark/>
          </w:tcPr>
          <w:p w14:paraId="2F4A211A" w14:textId="3688014F" w:rsidR="001D354C" w:rsidRPr="007A6664" w:rsidRDefault="001D354C" w:rsidP="00D33A35">
            <w:pPr>
              <w:jc w:val="center"/>
              <w:rPr>
                <w:rFonts w:ascii="Calibri" w:hAnsi="Calibri"/>
                <w:b/>
                <w:bCs/>
                <w:color w:val="000000"/>
              </w:rPr>
            </w:pPr>
            <w:r w:rsidRPr="007A6664">
              <w:rPr>
                <w:rFonts w:ascii="Calibri" w:hAnsi="Calibri"/>
                <w:b/>
                <w:bCs/>
                <w:color w:val="000000"/>
              </w:rPr>
              <w:t>$235,000</w:t>
            </w:r>
          </w:p>
        </w:tc>
      </w:tr>
      <w:tr w:rsidR="00276D0F" w:rsidRPr="007A6664" w14:paraId="0F679CFD" w14:textId="77777777" w:rsidTr="005108DE">
        <w:trPr>
          <w:trHeight w:val="440"/>
        </w:trPr>
        <w:tc>
          <w:tcPr>
            <w:tcW w:w="1276" w:type="dxa"/>
            <w:vMerge w:val="restart"/>
            <w:tcBorders>
              <w:top w:val="nil"/>
              <w:left w:val="single" w:sz="8" w:space="0" w:color="auto"/>
              <w:bottom w:val="single" w:sz="8" w:space="0" w:color="000000"/>
              <w:right w:val="single" w:sz="8" w:space="0" w:color="auto"/>
            </w:tcBorders>
            <w:shd w:val="clear" w:color="000000" w:fill="FFFFFF" w:themeFill="background1"/>
            <w:vAlign w:val="center"/>
            <w:hideMark/>
          </w:tcPr>
          <w:p w14:paraId="65C4DD73" w14:textId="30BF62DF" w:rsidR="001D354C" w:rsidRPr="007A6664" w:rsidRDefault="001D354C" w:rsidP="00E67934">
            <w:pPr>
              <w:jc w:val="center"/>
              <w:rPr>
                <w:b/>
                <w:bCs/>
                <w:color w:val="000000"/>
                <w:sz w:val="16"/>
                <w:szCs w:val="16"/>
              </w:rPr>
            </w:pPr>
            <w:r w:rsidRPr="007A6664">
              <w:rPr>
                <w:b/>
                <w:bCs/>
                <w:color w:val="000000"/>
                <w:sz w:val="16"/>
                <w:szCs w:val="16"/>
              </w:rPr>
              <w:lastRenderedPageBreak/>
              <w:t xml:space="preserve">2: </w:t>
            </w:r>
            <w:r w:rsidRPr="001C5EB7">
              <w:rPr>
                <w:b/>
                <w:bCs/>
                <w:color w:val="000000"/>
                <w:sz w:val="16"/>
                <w:szCs w:val="16"/>
              </w:rPr>
              <w:t>Enhanced resilience</w:t>
            </w:r>
            <w:r w:rsidR="006D0537">
              <w:rPr>
                <w:b/>
                <w:bCs/>
                <w:color w:val="000000"/>
                <w:sz w:val="16"/>
                <w:szCs w:val="16"/>
              </w:rPr>
              <w:t xml:space="preserve"> and socioeconomic development</w:t>
            </w:r>
            <w:r w:rsidRPr="001C5EB7">
              <w:rPr>
                <w:b/>
                <w:bCs/>
                <w:color w:val="000000"/>
                <w:sz w:val="16"/>
                <w:szCs w:val="16"/>
              </w:rPr>
              <w:t xml:space="preserve"> of communities</w:t>
            </w:r>
            <w:r>
              <w:rPr>
                <w:rStyle w:val="FootnoteReference"/>
                <w:bCs/>
                <w:sz w:val="18"/>
                <w:szCs w:val="18"/>
              </w:rPr>
              <w:footnoteReference w:id="2"/>
            </w:r>
          </w:p>
        </w:tc>
        <w:tc>
          <w:tcPr>
            <w:tcW w:w="1559" w:type="dxa"/>
            <w:vMerge w:val="restart"/>
            <w:tcBorders>
              <w:top w:val="nil"/>
              <w:left w:val="single" w:sz="8" w:space="0" w:color="auto"/>
              <w:bottom w:val="single" w:sz="8" w:space="0" w:color="000000"/>
              <w:right w:val="single" w:sz="8" w:space="0" w:color="auto"/>
            </w:tcBorders>
            <w:shd w:val="clear" w:color="000000" w:fill="FFFFFF" w:themeFill="background1"/>
            <w:vAlign w:val="center"/>
            <w:hideMark/>
          </w:tcPr>
          <w:p w14:paraId="4C707817" w14:textId="77777777" w:rsidR="001D354C" w:rsidRPr="007A6664" w:rsidRDefault="001D354C" w:rsidP="00E67934">
            <w:pPr>
              <w:jc w:val="center"/>
              <w:rPr>
                <w:b/>
                <w:bCs/>
                <w:color w:val="000000"/>
                <w:sz w:val="16"/>
                <w:szCs w:val="16"/>
              </w:rPr>
            </w:pPr>
            <w:r w:rsidRPr="007A6664">
              <w:rPr>
                <w:b/>
                <w:bCs/>
                <w:color w:val="000000"/>
                <w:sz w:val="16"/>
                <w:szCs w:val="16"/>
              </w:rPr>
              <w:t>Outcome 5: Countries are able to reduce the likelihood of conflict and lower the risk of natural disasters, including from climate change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1BBF91A" w14:textId="73AA528F" w:rsidR="001D354C" w:rsidRPr="001C5EB7" w:rsidRDefault="001D354C" w:rsidP="00E67934">
            <w:pPr>
              <w:jc w:val="both"/>
              <w:rPr>
                <w:rFonts w:ascii="Calibri" w:hAnsi="Calibri"/>
                <w:color w:val="000000"/>
                <w:sz w:val="16"/>
                <w:szCs w:val="16"/>
              </w:rPr>
            </w:pPr>
            <w:r w:rsidRPr="001C5EB7">
              <w:rPr>
                <w:rFonts w:ascii="Calibri" w:hAnsi="Calibri"/>
                <w:color w:val="000000"/>
                <w:sz w:val="16"/>
                <w:szCs w:val="16"/>
              </w:rPr>
              <w:t>Baseline Assessment</w:t>
            </w:r>
            <w:r>
              <w:rPr>
                <w:rFonts w:ascii="Calibri" w:hAnsi="Calibri"/>
                <w:color w:val="000000"/>
                <w:sz w:val="16"/>
                <w:szCs w:val="16"/>
              </w:rPr>
              <w:t xml:space="preserve"> of CPD Outcome 2</w:t>
            </w:r>
          </w:p>
        </w:tc>
        <w:tc>
          <w:tcPr>
            <w:tcW w:w="1843" w:type="dxa"/>
            <w:tcBorders>
              <w:top w:val="nil"/>
              <w:left w:val="nil"/>
              <w:bottom w:val="single" w:sz="4" w:space="0" w:color="auto"/>
              <w:right w:val="single" w:sz="4" w:space="0" w:color="auto"/>
            </w:tcBorders>
            <w:shd w:val="clear" w:color="auto" w:fill="auto"/>
            <w:hideMark/>
          </w:tcPr>
          <w:p w14:paraId="73501FC0" w14:textId="0784EA2B" w:rsidR="001D354C" w:rsidRPr="007A6664" w:rsidRDefault="001D354C" w:rsidP="00E67934">
            <w:pPr>
              <w:rPr>
                <w:rFonts w:ascii="Calibri" w:hAnsi="Calibri"/>
                <w:color w:val="000000"/>
                <w:sz w:val="16"/>
                <w:szCs w:val="16"/>
              </w:rPr>
            </w:pPr>
            <w:r w:rsidRPr="007A6664">
              <w:rPr>
                <w:rFonts w:ascii="Calibri" w:hAnsi="Calibri"/>
                <w:color w:val="000000"/>
                <w:sz w:val="16"/>
                <w:szCs w:val="16"/>
              </w:rPr>
              <w:t>UNDP</w:t>
            </w:r>
            <w:r>
              <w:rPr>
                <w:rFonts w:ascii="Calibri" w:hAnsi="Calibri"/>
                <w:color w:val="000000"/>
                <w:sz w:val="16"/>
                <w:szCs w:val="16"/>
              </w:rPr>
              <w:t>; Provincial and National Stakeholder Departments/Ministries; Donors; Civil Society</w:t>
            </w:r>
          </w:p>
        </w:tc>
        <w:tc>
          <w:tcPr>
            <w:tcW w:w="1417" w:type="dxa"/>
            <w:tcBorders>
              <w:top w:val="nil"/>
              <w:left w:val="nil"/>
              <w:bottom w:val="single" w:sz="4" w:space="0" w:color="auto"/>
              <w:right w:val="single" w:sz="4" w:space="0" w:color="auto"/>
            </w:tcBorders>
            <w:shd w:val="clear" w:color="auto" w:fill="auto"/>
            <w:hideMark/>
          </w:tcPr>
          <w:p w14:paraId="63DF09A0" w14:textId="682E3ED1" w:rsidR="001D354C" w:rsidRPr="007A6664" w:rsidRDefault="001D354C" w:rsidP="00E67934">
            <w:pPr>
              <w:rPr>
                <w:rFonts w:ascii="Calibri" w:hAnsi="Calibri"/>
                <w:color w:val="000000"/>
                <w:sz w:val="16"/>
                <w:szCs w:val="16"/>
              </w:rPr>
            </w:pPr>
            <w:r w:rsidRPr="007A6664">
              <w:rPr>
                <w:rFonts w:ascii="Calibri" w:hAnsi="Calibri"/>
                <w:color w:val="000000"/>
                <w:sz w:val="16"/>
                <w:szCs w:val="16"/>
              </w:rPr>
              <w:t> </w:t>
            </w: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hideMark/>
          </w:tcPr>
          <w:p w14:paraId="7E812925" w14:textId="77777777"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Outcome</w:t>
            </w:r>
          </w:p>
        </w:tc>
        <w:tc>
          <w:tcPr>
            <w:tcW w:w="1559" w:type="dxa"/>
            <w:tcBorders>
              <w:top w:val="single" w:sz="4" w:space="0" w:color="auto"/>
              <w:left w:val="nil"/>
              <w:bottom w:val="single" w:sz="4" w:space="0" w:color="auto"/>
              <w:right w:val="single" w:sz="4" w:space="0" w:color="auto"/>
            </w:tcBorders>
            <w:shd w:val="clear" w:color="auto" w:fill="auto"/>
            <w:hideMark/>
          </w:tcPr>
          <w:p w14:paraId="3C147178" w14:textId="15F4A10C" w:rsidR="001D354C" w:rsidRPr="007A6664" w:rsidRDefault="001D354C" w:rsidP="00D33A35">
            <w:pPr>
              <w:jc w:val="center"/>
              <w:rPr>
                <w:rFonts w:ascii="Calibri" w:hAnsi="Calibri"/>
                <w:color w:val="000000"/>
                <w:sz w:val="16"/>
                <w:szCs w:val="16"/>
              </w:rPr>
            </w:pPr>
            <w:r>
              <w:rPr>
                <w:rFonts w:ascii="Calibri" w:hAnsi="Calibri"/>
                <w:color w:val="000000"/>
                <w:sz w:val="16"/>
                <w:szCs w:val="16"/>
              </w:rPr>
              <w:t>September 2018</w:t>
            </w:r>
          </w:p>
        </w:tc>
        <w:tc>
          <w:tcPr>
            <w:tcW w:w="1252" w:type="dxa"/>
            <w:tcBorders>
              <w:top w:val="nil"/>
              <w:left w:val="nil"/>
              <w:bottom w:val="single" w:sz="4" w:space="0" w:color="auto"/>
              <w:right w:val="single" w:sz="4" w:space="0" w:color="auto"/>
            </w:tcBorders>
            <w:shd w:val="clear" w:color="auto" w:fill="auto"/>
            <w:noWrap/>
            <w:hideMark/>
          </w:tcPr>
          <w:p w14:paraId="7751DA56" w14:textId="1AA700BA" w:rsidR="001D354C" w:rsidRPr="007A6664" w:rsidRDefault="00E10A13" w:rsidP="00D33A35">
            <w:pPr>
              <w:jc w:val="center"/>
              <w:rPr>
                <w:rFonts w:ascii="Calibri" w:hAnsi="Calibri"/>
                <w:color w:val="000000"/>
                <w:sz w:val="16"/>
                <w:szCs w:val="16"/>
              </w:rPr>
            </w:pPr>
            <w:r>
              <w:rPr>
                <w:rFonts w:ascii="Calibri" w:hAnsi="Calibri"/>
                <w:color w:val="000000"/>
                <w:sz w:val="16"/>
                <w:szCs w:val="16"/>
              </w:rPr>
              <w:t>5</w:t>
            </w:r>
            <w:r w:rsidR="001D354C" w:rsidRPr="007A6664">
              <w:rPr>
                <w:rFonts w:ascii="Calibri" w:hAnsi="Calibri"/>
                <w:color w:val="000000"/>
                <w:sz w:val="16"/>
                <w:szCs w:val="16"/>
              </w:rPr>
              <w:t>0,000</w:t>
            </w:r>
          </w:p>
        </w:tc>
        <w:tc>
          <w:tcPr>
            <w:tcW w:w="1583" w:type="dxa"/>
            <w:tcBorders>
              <w:top w:val="nil"/>
              <w:left w:val="nil"/>
              <w:bottom w:val="single" w:sz="4" w:space="0" w:color="auto"/>
              <w:right w:val="single" w:sz="8" w:space="0" w:color="auto"/>
            </w:tcBorders>
            <w:shd w:val="clear" w:color="auto" w:fill="auto"/>
            <w:hideMark/>
          </w:tcPr>
          <w:p w14:paraId="1A321BF7" w14:textId="72525B02" w:rsidR="001D354C" w:rsidRPr="007A6664" w:rsidRDefault="00E10A13" w:rsidP="00D33A35">
            <w:pPr>
              <w:jc w:val="center"/>
              <w:rPr>
                <w:rFonts w:ascii="Calibri" w:hAnsi="Calibri"/>
                <w:color w:val="000000"/>
                <w:sz w:val="16"/>
                <w:szCs w:val="16"/>
              </w:rPr>
            </w:pPr>
            <w:r>
              <w:rPr>
                <w:rFonts w:ascii="Calibri" w:hAnsi="Calibri"/>
                <w:color w:val="000000"/>
                <w:sz w:val="16"/>
                <w:szCs w:val="16"/>
              </w:rPr>
              <w:t>CO M&amp;E Budget</w:t>
            </w:r>
          </w:p>
        </w:tc>
      </w:tr>
      <w:tr w:rsidR="00276D0F" w:rsidRPr="007A6664" w14:paraId="11EF5798" w14:textId="77777777" w:rsidTr="005108DE">
        <w:trPr>
          <w:trHeight w:val="88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14FE499D" w14:textId="77777777" w:rsidR="001D354C" w:rsidRPr="007A6664" w:rsidRDefault="001D354C"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7A5ACC3F" w14:textId="77777777" w:rsidR="001D354C" w:rsidRPr="007A6664" w:rsidRDefault="001D354C"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hideMark/>
          </w:tcPr>
          <w:p w14:paraId="085A8048" w14:textId="5CF6C666" w:rsidR="001D354C" w:rsidRPr="001C5EB7" w:rsidRDefault="004A2C06" w:rsidP="004A2C06">
            <w:pPr>
              <w:jc w:val="both"/>
              <w:rPr>
                <w:rFonts w:ascii="Calibri" w:hAnsi="Calibri"/>
                <w:color w:val="000000"/>
                <w:sz w:val="16"/>
                <w:szCs w:val="16"/>
              </w:rPr>
            </w:pPr>
            <w:r>
              <w:rPr>
                <w:rFonts w:ascii="Calibri" w:hAnsi="Calibri"/>
                <w:color w:val="000000"/>
                <w:sz w:val="16"/>
                <w:szCs w:val="16"/>
              </w:rPr>
              <w:t>Mid T</w:t>
            </w:r>
            <w:r w:rsidR="001D354C" w:rsidRPr="001C5EB7">
              <w:rPr>
                <w:rFonts w:ascii="Calibri" w:hAnsi="Calibri"/>
                <w:color w:val="000000"/>
                <w:sz w:val="16"/>
                <w:szCs w:val="16"/>
              </w:rPr>
              <w:t>erm evaluation of Sustainable Forest Management to Secure Multiple Benefits in High Conservation Value Forests</w:t>
            </w:r>
          </w:p>
        </w:tc>
        <w:tc>
          <w:tcPr>
            <w:tcW w:w="1843" w:type="dxa"/>
            <w:tcBorders>
              <w:top w:val="nil"/>
              <w:left w:val="nil"/>
              <w:bottom w:val="single" w:sz="4" w:space="0" w:color="auto"/>
              <w:right w:val="single" w:sz="4" w:space="0" w:color="auto"/>
            </w:tcBorders>
            <w:shd w:val="clear" w:color="auto" w:fill="auto"/>
            <w:hideMark/>
          </w:tcPr>
          <w:p w14:paraId="12F7F325" w14:textId="77777777" w:rsidR="001D354C" w:rsidRPr="007A6664" w:rsidRDefault="001D354C" w:rsidP="00E67934">
            <w:pPr>
              <w:rPr>
                <w:rFonts w:ascii="Calibri" w:hAnsi="Calibri"/>
                <w:color w:val="000000"/>
                <w:sz w:val="16"/>
                <w:szCs w:val="16"/>
              </w:rPr>
            </w:pPr>
            <w:r w:rsidRPr="007A6664">
              <w:rPr>
                <w:rFonts w:ascii="Calibri" w:hAnsi="Calibri"/>
                <w:color w:val="000000"/>
                <w:sz w:val="16"/>
                <w:szCs w:val="16"/>
              </w:rPr>
              <w:t xml:space="preserve">GEF, Ministry of Climate Change, Provincial Forest Departments </w:t>
            </w:r>
          </w:p>
        </w:tc>
        <w:tc>
          <w:tcPr>
            <w:tcW w:w="1417" w:type="dxa"/>
            <w:tcBorders>
              <w:top w:val="nil"/>
              <w:left w:val="nil"/>
              <w:bottom w:val="single" w:sz="4" w:space="0" w:color="auto"/>
              <w:right w:val="single" w:sz="4" w:space="0" w:color="auto"/>
            </w:tcBorders>
            <w:shd w:val="clear" w:color="auto" w:fill="auto"/>
            <w:hideMark/>
          </w:tcPr>
          <w:p w14:paraId="4D3793A1" w14:textId="7F4D14CC" w:rsidR="001D354C" w:rsidRPr="007A6664" w:rsidRDefault="00EE4221" w:rsidP="00E67934">
            <w:pPr>
              <w:rPr>
                <w:rFonts w:ascii="Calibri" w:hAnsi="Calibri"/>
                <w:color w:val="000000"/>
                <w:sz w:val="16"/>
                <w:szCs w:val="16"/>
              </w:rPr>
            </w:pPr>
            <w:r>
              <w:rPr>
                <w:rFonts w:ascii="Calibri" w:hAnsi="Calibri"/>
                <w:color w:val="000000"/>
                <w:sz w:val="16"/>
                <w:szCs w:val="16"/>
              </w:rPr>
              <w:t>GEF</w:t>
            </w:r>
          </w:p>
        </w:tc>
        <w:tc>
          <w:tcPr>
            <w:tcW w:w="1276" w:type="dxa"/>
            <w:tcBorders>
              <w:top w:val="nil"/>
              <w:left w:val="nil"/>
              <w:bottom w:val="single" w:sz="4" w:space="0" w:color="auto"/>
              <w:right w:val="single" w:sz="4" w:space="0" w:color="auto"/>
            </w:tcBorders>
            <w:shd w:val="clear" w:color="auto" w:fill="auto"/>
            <w:noWrap/>
            <w:hideMark/>
          </w:tcPr>
          <w:p w14:paraId="68276260" w14:textId="771D332E" w:rsidR="001D354C" w:rsidRPr="007A6664" w:rsidRDefault="00EE4221" w:rsidP="00D33A35">
            <w:pPr>
              <w:jc w:val="center"/>
              <w:rPr>
                <w:rFonts w:ascii="Calibri" w:hAnsi="Calibri"/>
                <w:color w:val="000000"/>
                <w:sz w:val="16"/>
                <w:szCs w:val="16"/>
              </w:rPr>
            </w:pPr>
            <w:r>
              <w:rPr>
                <w:rFonts w:ascii="Calibri" w:hAnsi="Calibri"/>
                <w:color w:val="000000"/>
                <w:sz w:val="16"/>
                <w:szCs w:val="16"/>
              </w:rPr>
              <w:t>GEF/Project</w:t>
            </w:r>
          </w:p>
        </w:tc>
        <w:tc>
          <w:tcPr>
            <w:tcW w:w="1559" w:type="dxa"/>
            <w:tcBorders>
              <w:top w:val="nil"/>
              <w:left w:val="nil"/>
              <w:bottom w:val="single" w:sz="4" w:space="0" w:color="auto"/>
              <w:right w:val="single" w:sz="4" w:space="0" w:color="auto"/>
            </w:tcBorders>
            <w:shd w:val="clear" w:color="auto" w:fill="auto"/>
            <w:hideMark/>
          </w:tcPr>
          <w:p w14:paraId="49F5E360" w14:textId="51CC2BC9"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Jun 2019</w:t>
            </w:r>
          </w:p>
        </w:tc>
        <w:tc>
          <w:tcPr>
            <w:tcW w:w="1252" w:type="dxa"/>
            <w:tcBorders>
              <w:top w:val="nil"/>
              <w:left w:val="nil"/>
              <w:bottom w:val="single" w:sz="4" w:space="0" w:color="auto"/>
              <w:right w:val="single" w:sz="4" w:space="0" w:color="auto"/>
            </w:tcBorders>
            <w:shd w:val="clear" w:color="auto" w:fill="auto"/>
            <w:noWrap/>
            <w:hideMark/>
          </w:tcPr>
          <w:p w14:paraId="7920C64B" w14:textId="13D3AEEC" w:rsidR="001D354C" w:rsidRPr="007A6664" w:rsidRDefault="001D354C" w:rsidP="00D33A35">
            <w:pPr>
              <w:jc w:val="center"/>
              <w:rPr>
                <w:rFonts w:ascii="Calibri" w:hAnsi="Calibri"/>
                <w:color w:val="000000"/>
                <w:sz w:val="16"/>
                <w:szCs w:val="16"/>
              </w:rPr>
            </w:pPr>
            <w:r w:rsidRPr="007A6664">
              <w:rPr>
                <w:rFonts w:ascii="Calibri" w:hAnsi="Calibri"/>
                <w:color w:val="000000"/>
                <w:sz w:val="16"/>
                <w:szCs w:val="16"/>
              </w:rPr>
              <w:t>30,000</w:t>
            </w:r>
          </w:p>
        </w:tc>
        <w:tc>
          <w:tcPr>
            <w:tcW w:w="1583" w:type="dxa"/>
            <w:tcBorders>
              <w:top w:val="nil"/>
              <w:left w:val="nil"/>
              <w:bottom w:val="single" w:sz="4" w:space="0" w:color="auto"/>
              <w:right w:val="single" w:sz="8" w:space="0" w:color="auto"/>
            </w:tcBorders>
            <w:shd w:val="clear" w:color="auto" w:fill="auto"/>
            <w:hideMark/>
          </w:tcPr>
          <w:p w14:paraId="79642514" w14:textId="45D0E860" w:rsidR="001D354C" w:rsidRPr="007A6664" w:rsidRDefault="00E10A13"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0D60E6EE" w14:textId="77777777" w:rsidTr="005108DE">
        <w:trPr>
          <w:trHeight w:val="88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tcPr>
          <w:p w14:paraId="7BA287FC" w14:textId="77777777" w:rsidR="00EE4221" w:rsidRPr="007A6664" w:rsidRDefault="00EE4221"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tcPr>
          <w:p w14:paraId="2547CDB4" w14:textId="77777777" w:rsidR="00EE4221" w:rsidRPr="007A6664" w:rsidRDefault="00EE4221"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tcPr>
          <w:p w14:paraId="4EAB2F4F" w14:textId="7D73E3CE" w:rsidR="00EE4221" w:rsidRPr="001C5EB7" w:rsidRDefault="00EE4221" w:rsidP="00E67934">
            <w:pPr>
              <w:jc w:val="both"/>
              <w:rPr>
                <w:rFonts w:ascii="Calibri" w:hAnsi="Calibri"/>
                <w:color w:val="000000"/>
                <w:sz w:val="16"/>
                <w:szCs w:val="16"/>
              </w:rPr>
            </w:pPr>
            <w:r>
              <w:rPr>
                <w:rFonts w:ascii="Calibri" w:hAnsi="Calibri"/>
                <w:color w:val="000000"/>
                <w:sz w:val="16"/>
                <w:szCs w:val="16"/>
              </w:rPr>
              <w:t>Terminal E</w:t>
            </w:r>
            <w:r w:rsidRPr="001C5EB7">
              <w:rPr>
                <w:rFonts w:ascii="Calibri" w:hAnsi="Calibri"/>
                <w:color w:val="000000"/>
                <w:sz w:val="16"/>
                <w:szCs w:val="16"/>
              </w:rPr>
              <w:t>valuation of Sustainable Forest Management to Secure Multiple Benefits in High Conservation Value Forests</w:t>
            </w:r>
          </w:p>
        </w:tc>
        <w:tc>
          <w:tcPr>
            <w:tcW w:w="1843" w:type="dxa"/>
            <w:tcBorders>
              <w:top w:val="nil"/>
              <w:left w:val="nil"/>
              <w:bottom w:val="single" w:sz="4" w:space="0" w:color="auto"/>
              <w:right w:val="single" w:sz="4" w:space="0" w:color="auto"/>
            </w:tcBorders>
            <w:shd w:val="clear" w:color="auto" w:fill="auto"/>
          </w:tcPr>
          <w:p w14:paraId="1842B707" w14:textId="51CC87F5" w:rsidR="00EE4221" w:rsidRPr="007A6664" w:rsidRDefault="00EE4221" w:rsidP="00E67934">
            <w:pPr>
              <w:rPr>
                <w:rFonts w:ascii="Calibri" w:hAnsi="Calibri"/>
                <w:color w:val="000000"/>
                <w:sz w:val="16"/>
                <w:szCs w:val="16"/>
              </w:rPr>
            </w:pPr>
            <w:r w:rsidRPr="007A6664">
              <w:rPr>
                <w:rFonts w:ascii="Calibri" w:hAnsi="Calibri"/>
                <w:color w:val="000000"/>
                <w:sz w:val="16"/>
                <w:szCs w:val="16"/>
              </w:rPr>
              <w:t xml:space="preserve">GEF, Ministry of Climate Change, Provincial Forest Departments </w:t>
            </w:r>
          </w:p>
        </w:tc>
        <w:tc>
          <w:tcPr>
            <w:tcW w:w="1417" w:type="dxa"/>
            <w:tcBorders>
              <w:top w:val="nil"/>
              <w:left w:val="nil"/>
              <w:bottom w:val="single" w:sz="4" w:space="0" w:color="auto"/>
              <w:right w:val="single" w:sz="4" w:space="0" w:color="auto"/>
            </w:tcBorders>
            <w:shd w:val="clear" w:color="auto" w:fill="auto"/>
          </w:tcPr>
          <w:p w14:paraId="52744C67" w14:textId="387451B9" w:rsidR="00EE4221" w:rsidRPr="007A6664" w:rsidRDefault="00EE4221" w:rsidP="00E67934">
            <w:pPr>
              <w:rPr>
                <w:rFonts w:ascii="Calibri" w:hAnsi="Calibri"/>
                <w:color w:val="000000"/>
                <w:sz w:val="16"/>
                <w:szCs w:val="16"/>
              </w:rPr>
            </w:pPr>
            <w:r>
              <w:rPr>
                <w:rFonts w:ascii="Calibri" w:hAnsi="Calibri"/>
                <w:color w:val="000000"/>
                <w:sz w:val="16"/>
                <w:szCs w:val="16"/>
              </w:rPr>
              <w:t>GEF</w:t>
            </w:r>
          </w:p>
        </w:tc>
        <w:tc>
          <w:tcPr>
            <w:tcW w:w="1276" w:type="dxa"/>
            <w:tcBorders>
              <w:top w:val="nil"/>
              <w:left w:val="nil"/>
              <w:bottom w:val="single" w:sz="4" w:space="0" w:color="auto"/>
              <w:right w:val="single" w:sz="4" w:space="0" w:color="auto"/>
            </w:tcBorders>
            <w:shd w:val="clear" w:color="auto" w:fill="auto"/>
            <w:noWrap/>
          </w:tcPr>
          <w:p w14:paraId="52A3E27C" w14:textId="3641665F" w:rsidR="00EE4221" w:rsidRPr="007A6664" w:rsidRDefault="00EE4221" w:rsidP="00D33A35">
            <w:pPr>
              <w:jc w:val="center"/>
              <w:rPr>
                <w:rFonts w:ascii="Calibri" w:hAnsi="Calibri"/>
                <w:color w:val="000000"/>
                <w:sz w:val="16"/>
                <w:szCs w:val="16"/>
              </w:rPr>
            </w:pPr>
            <w:r>
              <w:rPr>
                <w:rFonts w:ascii="Calibri" w:hAnsi="Calibri"/>
                <w:color w:val="000000"/>
                <w:sz w:val="16"/>
                <w:szCs w:val="16"/>
              </w:rPr>
              <w:t>GEF/Project</w:t>
            </w:r>
          </w:p>
        </w:tc>
        <w:tc>
          <w:tcPr>
            <w:tcW w:w="1559" w:type="dxa"/>
            <w:tcBorders>
              <w:top w:val="nil"/>
              <w:left w:val="nil"/>
              <w:bottom w:val="single" w:sz="4" w:space="0" w:color="auto"/>
              <w:right w:val="single" w:sz="4" w:space="0" w:color="auto"/>
            </w:tcBorders>
            <w:shd w:val="clear" w:color="auto" w:fill="auto"/>
          </w:tcPr>
          <w:p w14:paraId="74348B6E" w14:textId="131FA91A"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Sep</w:t>
            </w:r>
            <w:r>
              <w:rPr>
                <w:rFonts w:ascii="Calibri" w:hAnsi="Calibri"/>
                <w:color w:val="000000"/>
                <w:sz w:val="16"/>
                <w:szCs w:val="16"/>
              </w:rPr>
              <w:t>tember 2021</w:t>
            </w:r>
          </w:p>
        </w:tc>
        <w:tc>
          <w:tcPr>
            <w:tcW w:w="1252" w:type="dxa"/>
            <w:tcBorders>
              <w:top w:val="nil"/>
              <w:left w:val="nil"/>
              <w:bottom w:val="single" w:sz="4" w:space="0" w:color="auto"/>
              <w:right w:val="single" w:sz="4" w:space="0" w:color="auto"/>
            </w:tcBorders>
            <w:shd w:val="clear" w:color="auto" w:fill="auto"/>
            <w:noWrap/>
          </w:tcPr>
          <w:p w14:paraId="1ED5F9BE" w14:textId="3AEA54EC" w:rsidR="00EE4221" w:rsidRPr="007A6664" w:rsidRDefault="00EE4221" w:rsidP="00D33A35">
            <w:pPr>
              <w:jc w:val="center"/>
              <w:rPr>
                <w:rFonts w:ascii="Calibri" w:hAnsi="Calibri"/>
                <w:color w:val="000000"/>
                <w:sz w:val="16"/>
                <w:szCs w:val="16"/>
              </w:rPr>
            </w:pPr>
            <w:r>
              <w:rPr>
                <w:rFonts w:ascii="Calibri" w:hAnsi="Calibri"/>
                <w:color w:val="000000"/>
                <w:sz w:val="16"/>
                <w:szCs w:val="16"/>
              </w:rPr>
              <w:t>5</w:t>
            </w:r>
            <w:r w:rsidRPr="007A6664">
              <w:rPr>
                <w:rFonts w:ascii="Calibri" w:hAnsi="Calibri"/>
                <w:color w:val="000000"/>
                <w:sz w:val="16"/>
                <w:szCs w:val="16"/>
              </w:rPr>
              <w:t>0,000</w:t>
            </w:r>
          </w:p>
        </w:tc>
        <w:tc>
          <w:tcPr>
            <w:tcW w:w="1583" w:type="dxa"/>
            <w:tcBorders>
              <w:top w:val="nil"/>
              <w:left w:val="nil"/>
              <w:bottom w:val="single" w:sz="4" w:space="0" w:color="auto"/>
              <w:right w:val="single" w:sz="8" w:space="0" w:color="auto"/>
            </w:tcBorders>
            <w:shd w:val="clear" w:color="auto" w:fill="auto"/>
          </w:tcPr>
          <w:p w14:paraId="11DAAE64" w14:textId="15DA69E5" w:rsidR="00EE4221" w:rsidRDefault="00EE4221"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573372A5" w14:textId="77777777" w:rsidTr="005108DE">
        <w:trPr>
          <w:trHeight w:val="66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26002847" w14:textId="77777777" w:rsidR="00EE4221" w:rsidRPr="007A6664" w:rsidRDefault="00EE4221"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6F15FF43" w14:textId="77777777" w:rsidR="00EE4221" w:rsidRPr="007A6664" w:rsidRDefault="00EE4221" w:rsidP="00E67934">
            <w:pPr>
              <w:rPr>
                <w:b/>
                <w:bCs/>
                <w:color w:val="000000"/>
                <w:sz w:val="16"/>
                <w:szCs w:val="16"/>
              </w:rPr>
            </w:pPr>
          </w:p>
        </w:tc>
        <w:tc>
          <w:tcPr>
            <w:tcW w:w="2410" w:type="dxa"/>
            <w:tcBorders>
              <w:top w:val="nil"/>
              <w:left w:val="nil"/>
              <w:bottom w:val="nil"/>
              <w:right w:val="nil"/>
            </w:tcBorders>
            <w:shd w:val="clear" w:color="auto" w:fill="auto"/>
            <w:hideMark/>
          </w:tcPr>
          <w:p w14:paraId="39EE9484" w14:textId="394D4A52" w:rsidR="00EE4221" w:rsidRPr="001C5EB7" w:rsidRDefault="00EE4221" w:rsidP="00EE4221">
            <w:pPr>
              <w:rPr>
                <w:rFonts w:ascii="Calibri" w:hAnsi="Calibri"/>
                <w:color w:val="000000"/>
                <w:sz w:val="16"/>
                <w:szCs w:val="16"/>
              </w:rPr>
            </w:pPr>
            <w:r w:rsidRPr="001C5EB7">
              <w:rPr>
                <w:rFonts w:ascii="Calibri" w:hAnsi="Calibri"/>
                <w:color w:val="000000"/>
                <w:sz w:val="16"/>
                <w:szCs w:val="16"/>
              </w:rPr>
              <w:t xml:space="preserve">Mid-term </w:t>
            </w:r>
            <w:r>
              <w:rPr>
                <w:rFonts w:ascii="Calibri" w:hAnsi="Calibri"/>
                <w:color w:val="000000"/>
                <w:sz w:val="16"/>
                <w:szCs w:val="16"/>
              </w:rPr>
              <w:t>Evaluation of</w:t>
            </w:r>
            <w:r w:rsidRPr="001C5EB7">
              <w:rPr>
                <w:rFonts w:ascii="Calibri" w:hAnsi="Calibri"/>
                <w:color w:val="000000"/>
                <w:sz w:val="16"/>
                <w:szCs w:val="16"/>
              </w:rPr>
              <w:t xml:space="preserve"> Generating Global Environmental Benefits from Improved Decision Making in Pakistan</w:t>
            </w:r>
          </w:p>
        </w:tc>
        <w:tc>
          <w:tcPr>
            <w:tcW w:w="1843" w:type="dxa"/>
            <w:tcBorders>
              <w:top w:val="nil"/>
              <w:left w:val="single" w:sz="4" w:space="0" w:color="auto"/>
              <w:bottom w:val="single" w:sz="4" w:space="0" w:color="auto"/>
              <w:right w:val="single" w:sz="4" w:space="0" w:color="auto"/>
            </w:tcBorders>
            <w:shd w:val="clear" w:color="auto" w:fill="auto"/>
            <w:hideMark/>
          </w:tcPr>
          <w:p w14:paraId="10C46A71" w14:textId="77777777" w:rsidR="00EE4221" w:rsidRPr="007A6664" w:rsidRDefault="00EE4221" w:rsidP="00E67934">
            <w:pPr>
              <w:rPr>
                <w:rFonts w:ascii="Calibri" w:hAnsi="Calibri"/>
                <w:color w:val="000000"/>
                <w:sz w:val="16"/>
                <w:szCs w:val="16"/>
              </w:rPr>
            </w:pPr>
            <w:r w:rsidRPr="007A6664">
              <w:rPr>
                <w:rFonts w:ascii="Calibri" w:hAnsi="Calibri"/>
                <w:color w:val="000000"/>
                <w:sz w:val="16"/>
                <w:szCs w:val="16"/>
              </w:rPr>
              <w:t>GEF, Ministry of Climate Change, Provincial line ministries</w:t>
            </w:r>
          </w:p>
        </w:tc>
        <w:tc>
          <w:tcPr>
            <w:tcW w:w="1417" w:type="dxa"/>
            <w:tcBorders>
              <w:top w:val="nil"/>
              <w:left w:val="nil"/>
              <w:bottom w:val="single" w:sz="4" w:space="0" w:color="auto"/>
              <w:right w:val="single" w:sz="4" w:space="0" w:color="auto"/>
            </w:tcBorders>
            <w:shd w:val="clear" w:color="auto" w:fill="auto"/>
            <w:hideMark/>
          </w:tcPr>
          <w:p w14:paraId="5A342666" w14:textId="22316D5A" w:rsidR="00EE4221" w:rsidRPr="007A6664" w:rsidRDefault="00EE4221" w:rsidP="00E67934">
            <w:pPr>
              <w:rPr>
                <w:rFonts w:ascii="Calibri" w:hAnsi="Calibri"/>
                <w:color w:val="000000"/>
                <w:sz w:val="16"/>
                <w:szCs w:val="16"/>
              </w:rPr>
            </w:pPr>
            <w:r>
              <w:rPr>
                <w:rFonts w:ascii="Calibri" w:hAnsi="Calibri"/>
                <w:color w:val="000000"/>
                <w:sz w:val="16"/>
                <w:szCs w:val="16"/>
              </w:rPr>
              <w:t>GEF</w:t>
            </w:r>
          </w:p>
        </w:tc>
        <w:tc>
          <w:tcPr>
            <w:tcW w:w="1276" w:type="dxa"/>
            <w:tcBorders>
              <w:top w:val="nil"/>
              <w:left w:val="nil"/>
              <w:bottom w:val="single" w:sz="4" w:space="0" w:color="auto"/>
              <w:right w:val="single" w:sz="4" w:space="0" w:color="auto"/>
            </w:tcBorders>
            <w:shd w:val="clear" w:color="auto" w:fill="auto"/>
            <w:noWrap/>
            <w:hideMark/>
          </w:tcPr>
          <w:p w14:paraId="1DB1FD7C" w14:textId="06010B54"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GEF</w:t>
            </w:r>
            <w:r>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hideMark/>
          </w:tcPr>
          <w:p w14:paraId="50563D23" w14:textId="4AC8BC9F"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Jun 2018</w:t>
            </w:r>
          </w:p>
        </w:tc>
        <w:tc>
          <w:tcPr>
            <w:tcW w:w="1252" w:type="dxa"/>
            <w:tcBorders>
              <w:top w:val="nil"/>
              <w:left w:val="nil"/>
              <w:bottom w:val="single" w:sz="4" w:space="0" w:color="auto"/>
              <w:right w:val="single" w:sz="4" w:space="0" w:color="auto"/>
            </w:tcBorders>
            <w:shd w:val="clear" w:color="auto" w:fill="auto"/>
            <w:noWrap/>
            <w:hideMark/>
          </w:tcPr>
          <w:p w14:paraId="17743F4F" w14:textId="11F90644"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15,000</w:t>
            </w:r>
          </w:p>
        </w:tc>
        <w:tc>
          <w:tcPr>
            <w:tcW w:w="1583" w:type="dxa"/>
            <w:tcBorders>
              <w:top w:val="nil"/>
              <w:left w:val="nil"/>
              <w:bottom w:val="single" w:sz="4" w:space="0" w:color="auto"/>
              <w:right w:val="single" w:sz="8" w:space="0" w:color="auto"/>
            </w:tcBorders>
            <w:shd w:val="clear" w:color="auto" w:fill="auto"/>
            <w:hideMark/>
          </w:tcPr>
          <w:p w14:paraId="61AD7A23" w14:textId="261A716F" w:rsidR="00EE4221" w:rsidRPr="007A6664" w:rsidRDefault="00EE4221"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7F568B5D" w14:textId="77777777" w:rsidTr="005108DE">
        <w:trPr>
          <w:trHeight w:val="66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tcPr>
          <w:p w14:paraId="2DB20D1C" w14:textId="77777777" w:rsidR="00EE4221" w:rsidRPr="007A6664" w:rsidRDefault="00EE4221"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tcPr>
          <w:p w14:paraId="22ADAC96" w14:textId="77777777" w:rsidR="00EE4221" w:rsidRPr="007A6664" w:rsidRDefault="00EE4221" w:rsidP="00E67934">
            <w:pPr>
              <w:rPr>
                <w:b/>
                <w:bCs/>
                <w:color w:val="000000"/>
                <w:sz w:val="16"/>
                <w:szCs w:val="16"/>
              </w:rPr>
            </w:pPr>
          </w:p>
        </w:tc>
        <w:tc>
          <w:tcPr>
            <w:tcW w:w="2410" w:type="dxa"/>
            <w:tcBorders>
              <w:top w:val="nil"/>
              <w:left w:val="nil"/>
              <w:bottom w:val="nil"/>
              <w:right w:val="nil"/>
            </w:tcBorders>
            <w:shd w:val="clear" w:color="auto" w:fill="auto"/>
          </w:tcPr>
          <w:p w14:paraId="7BC2BFEB" w14:textId="5FC643BD" w:rsidR="00EE4221" w:rsidRPr="001C5EB7" w:rsidRDefault="00EE4221" w:rsidP="00E67934">
            <w:pPr>
              <w:rPr>
                <w:rFonts w:ascii="Calibri" w:hAnsi="Calibri"/>
                <w:color w:val="000000"/>
                <w:sz w:val="16"/>
                <w:szCs w:val="16"/>
              </w:rPr>
            </w:pPr>
            <w:r>
              <w:rPr>
                <w:rFonts w:ascii="Calibri" w:hAnsi="Calibri"/>
                <w:color w:val="000000"/>
                <w:sz w:val="16"/>
                <w:szCs w:val="16"/>
              </w:rPr>
              <w:t xml:space="preserve">Terminal Evaluation of </w:t>
            </w:r>
            <w:r w:rsidRPr="001C5EB7">
              <w:rPr>
                <w:rFonts w:ascii="Calibri" w:hAnsi="Calibri"/>
                <w:color w:val="000000"/>
                <w:sz w:val="16"/>
                <w:szCs w:val="16"/>
              </w:rPr>
              <w:t>Generating Global Environmental Benefits from Improved Decision Making in Pakistan</w:t>
            </w:r>
          </w:p>
        </w:tc>
        <w:tc>
          <w:tcPr>
            <w:tcW w:w="1843" w:type="dxa"/>
            <w:tcBorders>
              <w:top w:val="nil"/>
              <w:left w:val="single" w:sz="4" w:space="0" w:color="auto"/>
              <w:bottom w:val="single" w:sz="4" w:space="0" w:color="auto"/>
              <w:right w:val="single" w:sz="4" w:space="0" w:color="auto"/>
            </w:tcBorders>
            <w:shd w:val="clear" w:color="auto" w:fill="auto"/>
          </w:tcPr>
          <w:p w14:paraId="79499ADF" w14:textId="0A30EE90" w:rsidR="00EE4221" w:rsidRPr="007A6664" w:rsidRDefault="00EE4221" w:rsidP="00E67934">
            <w:pPr>
              <w:rPr>
                <w:rFonts w:ascii="Calibri" w:hAnsi="Calibri"/>
                <w:color w:val="000000"/>
                <w:sz w:val="16"/>
                <w:szCs w:val="16"/>
              </w:rPr>
            </w:pPr>
            <w:r w:rsidRPr="007A6664">
              <w:rPr>
                <w:rFonts w:ascii="Calibri" w:hAnsi="Calibri"/>
                <w:color w:val="000000"/>
                <w:sz w:val="16"/>
                <w:szCs w:val="16"/>
              </w:rPr>
              <w:t>GEF, Ministry of Climate Change, Provincial line ministries</w:t>
            </w:r>
          </w:p>
        </w:tc>
        <w:tc>
          <w:tcPr>
            <w:tcW w:w="1417" w:type="dxa"/>
            <w:tcBorders>
              <w:top w:val="nil"/>
              <w:left w:val="nil"/>
              <w:bottom w:val="single" w:sz="4" w:space="0" w:color="auto"/>
              <w:right w:val="single" w:sz="4" w:space="0" w:color="auto"/>
            </w:tcBorders>
            <w:shd w:val="clear" w:color="auto" w:fill="auto"/>
          </w:tcPr>
          <w:p w14:paraId="17C74AA2" w14:textId="123CC9B4" w:rsidR="00EE4221" w:rsidRDefault="00EE4221" w:rsidP="00E67934">
            <w:pPr>
              <w:rPr>
                <w:rFonts w:ascii="Calibri" w:hAnsi="Calibri"/>
                <w:color w:val="000000"/>
                <w:sz w:val="16"/>
                <w:szCs w:val="16"/>
              </w:rPr>
            </w:pPr>
            <w:r>
              <w:rPr>
                <w:rFonts w:ascii="Calibri" w:hAnsi="Calibri"/>
                <w:color w:val="000000"/>
                <w:sz w:val="16"/>
                <w:szCs w:val="16"/>
              </w:rPr>
              <w:t>GEF</w:t>
            </w:r>
          </w:p>
        </w:tc>
        <w:tc>
          <w:tcPr>
            <w:tcW w:w="1276" w:type="dxa"/>
            <w:tcBorders>
              <w:top w:val="nil"/>
              <w:left w:val="nil"/>
              <w:bottom w:val="single" w:sz="4" w:space="0" w:color="auto"/>
              <w:right w:val="single" w:sz="4" w:space="0" w:color="auto"/>
            </w:tcBorders>
            <w:shd w:val="clear" w:color="auto" w:fill="auto"/>
            <w:noWrap/>
          </w:tcPr>
          <w:p w14:paraId="5386F8CD" w14:textId="4112CB7E"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GEF</w:t>
            </w:r>
            <w:r>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tcPr>
          <w:p w14:paraId="7C03A30A" w14:textId="1D668830"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Dec</w:t>
            </w:r>
            <w:r>
              <w:rPr>
                <w:rFonts w:ascii="Calibri" w:hAnsi="Calibri"/>
                <w:color w:val="000000"/>
                <w:sz w:val="16"/>
                <w:szCs w:val="16"/>
              </w:rPr>
              <w:t>ember</w:t>
            </w:r>
            <w:r w:rsidRPr="007A6664">
              <w:rPr>
                <w:rFonts w:ascii="Calibri" w:hAnsi="Calibri"/>
                <w:color w:val="000000"/>
                <w:sz w:val="16"/>
                <w:szCs w:val="16"/>
              </w:rPr>
              <w:t xml:space="preserve"> 2019</w:t>
            </w:r>
          </w:p>
        </w:tc>
        <w:tc>
          <w:tcPr>
            <w:tcW w:w="1252" w:type="dxa"/>
            <w:tcBorders>
              <w:top w:val="nil"/>
              <w:left w:val="nil"/>
              <w:bottom w:val="single" w:sz="4" w:space="0" w:color="auto"/>
              <w:right w:val="single" w:sz="4" w:space="0" w:color="auto"/>
            </w:tcBorders>
            <w:shd w:val="clear" w:color="auto" w:fill="auto"/>
            <w:noWrap/>
          </w:tcPr>
          <w:p w14:paraId="3292BD48" w14:textId="197224C4" w:rsidR="00EE4221" w:rsidRPr="007A6664" w:rsidRDefault="00EE4221" w:rsidP="00D33A35">
            <w:pPr>
              <w:jc w:val="center"/>
              <w:rPr>
                <w:rFonts w:ascii="Calibri" w:hAnsi="Calibri"/>
                <w:color w:val="000000"/>
                <w:sz w:val="16"/>
                <w:szCs w:val="16"/>
              </w:rPr>
            </w:pPr>
            <w:r>
              <w:rPr>
                <w:rFonts w:ascii="Calibri" w:hAnsi="Calibri"/>
                <w:color w:val="000000"/>
                <w:sz w:val="16"/>
                <w:szCs w:val="16"/>
              </w:rPr>
              <w:t>25</w:t>
            </w:r>
            <w:r w:rsidRPr="007A6664">
              <w:rPr>
                <w:rFonts w:ascii="Calibri" w:hAnsi="Calibri"/>
                <w:color w:val="000000"/>
                <w:sz w:val="16"/>
                <w:szCs w:val="16"/>
              </w:rPr>
              <w:t>,000</w:t>
            </w:r>
          </w:p>
        </w:tc>
        <w:tc>
          <w:tcPr>
            <w:tcW w:w="1583" w:type="dxa"/>
            <w:tcBorders>
              <w:top w:val="nil"/>
              <w:left w:val="nil"/>
              <w:bottom w:val="single" w:sz="4" w:space="0" w:color="auto"/>
              <w:right w:val="single" w:sz="8" w:space="0" w:color="auto"/>
            </w:tcBorders>
            <w:shd w:val="clear" w:color="auto" w:fill="auto"/>
          </w:tcPr>
          <w:p w14:paraId="4274365E" w14:textId="206D4A49" w:rsidR="00EE4221" w:rsidRDefault="00EE4221"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09E802BE" w14:textId="77777777" w:rsidTr="005108DE">
        <w:trPr>
          <w:trHeight w:val="88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6BC20D4A" w14:textId="77777777" w:rsidR="00EE4221" w:rsidRPr="007A6664" w:rsidRDefault="00EE4221"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0E84B890" w14:textId="77777777" w:rsidR="00EE4221" w:rsidRPr="007A6664" w:rsidRDefault="00EE4221" w:rsidP="00E67934">
            <w:pPr>
              <w:rPr>
                <w:b/>
                <w:bCs/>
                <w:color w:val="000000"/>
                <w:sz w:val="16"/>
                <w:szCs w:val="16"/>
              </w:rPr>
            </w:pPr>
          </w:p>
        </w:tc>
        <w:tc>
          <w:tcPr>
            <w:tcW w:w="2410" w:type="dxa"/>
            <w:tcBorders>
              <w:top w:val="single" w:sz="4" w:space="0" w:color="auto"/>
              <w:left w:val="nil"/>
              <w:bottom w:val="single" w:sz="4" w:space="0" w:color="auto"/>
              <w:right w:val="single" w:sz="4" w:space="0" w:color="auto"/>
            </w:tcBorders>
            <w:shd w:val="clear" w:color="auto" w:fill="auto"/>
            <w:hideMark/>
          </w:tcPr>
          <w:p w14:paraId="14A9165A" w14:textId="52B9E20E" w:rsidR="00EE4221" w:rsidRPr="001C5EB7" w:rsidRDefault="00EE4221" w:rsidP="00EE4221">
            <w:pPr>
              <w:rPr>
                <w:rFonts w:ascii="Calibri" w:hAnsi="Calibri"/>
                <w:color w:val="000000"/>
                <w:sz w:val="16"/>
                <w:szCs w:val="16"/>
              </w:rPr>
            </w:pPr>
            <w:r w:rsidRPr="001C5EB7">
              <w:rPr>
                <w:rFonts w:ascii="Calibri" w:hAnsi="Calibri"/>
                <w:color w:val="000000"/>
                <w:sz w:val="16"/>
                <w:szCs w:val="16"/>
              </w:rPr>
              <w:t>Mid</w:t>
            </w:r>
            <w:r>
              <w:rPr>
                <w:rFonts w:ascii="Calibri" w:hAnsi="Calibri"/>
                <w:color w:val="000000"/>
                <w:sz w:val="16"/>
                <w:szCs w:val="16"/>
              </w:rPr>
              <w:t>-term evaluation of up</w:t>
            </w:r>
            <w:r w:rsidRPr="001C5EB7">
              <w:rPr>
                <w:rFonts w:ascii="Calibri" w:hAnsi="Calibri"/>
                <w:color w:val="000000"/>
                <w:sz w:val="16"/>
                <w:szCs w:val="16"/>
              </w:rPr>
              <w:t>scaling of Glacial Lake Outburst Floods Project</w:t>
            </w:r>
          </w:p>
        </w:tc>
        <w:tc>
          <w:tcPr>
            <w:tcW w:w="1843" w:type="dxa"/>
            <w:tcBorders>
              <w:top w:val="nil"/>
              <w:left w:val="nil"/>
              <w:bottom w:val="single" w:sz="4" w:space="0" w:color="auto"/>
              <w:right w:val="single" w:sz="4" w:space="0" w:color="auto"/>
            </w:tcBorders>
            <w:shd w:val="clear" w:color="auto" w:fill="auto"/>
            <w:hideMark/>
          </w:tcPr>
          <w:p w14:paraId="35CB2A5A" w14:textId="77777777" w:rsidR="00EE4221" w:rsidRPr="007A6664" w:rsidRDefault="00EE4221" w:rsidP="00E67934">
            <w:pPr>
              <w:rPr>
                <w:rFonts w:ascii="Calibri" w:hAnsi="Calibri"/>
                <w:color w:val="000000"/>
                <w:sz w:val="16"/>
                <w:szCs w:val="16"/>
              </w:rPr>
            </w:pPr>
            <w:r w:rsidRPr="007A6664">
              <w:rPr>
                <w:rFonts w:ascii="Calibri" w:hAnsi="Calibri"/>
                <w:color w:val="000000"/>
                <w:sz w:val="16"/>
                <w:szCs w:val="16"/>
              </w:rPr>
              <w:t>GCF, Ministry of Climate Change, Pakistan Metrological Department, KPK and GB Disaster Management Authorities.</w:t>
            </w:r>
          </w:p>
        </w:tc>
        <w:tc>
          <w:tcPr>
            <w:tcW w:w="1417" w:type="dxa"/>
            <w:tcBorders>
              <w:top w:val="nil"/>
              <w:left w:val="nil"/>
              <w:bottom w:val="single" w:sz="4" w:space="0" w:color="auto"/>
              <w:right w:val="single" w:sz="4" w:space="0" w:color="auto"/>
            </w:tcBorders>
            <w:shd w:val="clear" w:color="auto" w:fill="auto"/>
            <w:hideMark/>
          </w:tcPr>
          <w:p w14:paraId="4E248640" w14:textId="00BF05FF" w:rsidR="00EE4221" w:rsidRPr="007A6664" w:rsidRDefault="00EE4221" w:rsidP="00E67934">
            <w:pPr>
              <w:rPr>
                <w:rFonts w:ascii="Calibri" w:hAnsi="Calibri"/>
                <w:color w:val="000000"/>
                <w:sz w:val="16"/>
                <w:szCs w:val="16"/>
              </w:rPr>
            </w:pPr>
            <w:r>
              <w:rPr>
                <w:rFonts w:ascii="Calibri" w:hAnsi="Calibri"/>
                <w:color w:val="000000"/>
                <w:sz w:val="16"/>
                <w:szCs w:val="16"/>
              </w:rPr>
              <w:t>GEF</w:t>
            </w:r>
          </w:p>
        </w:tc>
        <w:tc>
          <w:tcPr>
            <w:tcW w:w="1276" w:type="dxa"/>
            <w:tcBorders>
              <w:top w:val="nil"/>
              <w:left w:val="nil"/>
              <w:bottom w:val="single" w:sz="4" w:space="0" w:color="auto"/>
              <w:right w:val="single" w:sz="4" w:space="0" w:color="auto"/>
            </w:tcBorders>
            <w:shd w:val="clear" w:color="auto" w:fill="auto"/>
            <w:noWrap/>
            <w:hideMark/>
          </w:tcPr>
          <w:p w14:paraId="6A3F30FF" w14:textId="65D8620E" w:rsidR="00EE4221" w:rsidRPr="007A6664" w:rsidRDefault="00EE4221" w:rsidP="00D33A35">
            <w:pPr>
              <w:jc w:val="center"/>
              <w:rPr>
                <w:rFonts w:ascii="Calibri" w:hAnsi="Calibri"/>
                <w:color w:val="000000"/>
                <w:sz w:val="16"/>
                <w:szCs w:val="16"/>
              </w:rPr>
            </w:pPr>
            <w:r>
              <w:rPr>
                <w:rFonts w:ascii="Calibri" w:hAnsi="Calibri"/>
                <w:color w:val="000000"/>
                <w:sz w:val="16"/>
                <w:szCs w:val="16"/>
              </w:rPr>
              <w:t>GEF/</w:t>
            </w: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hideMark/>
          </w:tcPr>
          <w:p w14:paraId="1547881F" w14:textId="4AF9204F"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Jun</w:t>
            </w:r>
            <w:r w:rsidR="00667294">
              <w:rPr>
                <w:rFonts w:ascii="Calibri" w:hAnsi="Calibri"/>
                <w:color w:val="000000"/>
                <w:sz w:val="16"/>
                <w:szCs w:val="16"/>
              </w:rPr>
              <w:t>e</w:t>
            </w:r>
            <w:r w:rsidRPr="007A6664">
              <w:rPr>
                <w:rFonts w:ascii="Calibri" w:hAnsi="Calibri"/>
                <w:color w:val="000000"/>
                <w:sz w:val="16"/>
                <w:szCs w:val="16"/>
              </w:rPr>
              <w:t xml:space="preserve"> 2019</w:t>
            </w:r>
          </w:p>
        </w:tc>
        <w:tc>
          <w:tcPr>
            <w:tcW w:w="1252" w:type="dxa"/>
            <w:tcBorders>
              <w:top w:val="nil"/>
              <w:left w:val="nil"/>
              <w:bottom w:val="single" w:sz="4" w:space="0" w:color="auto"/>
              <w:right w:val="single" w:sz="4" w:space="0" w:color="auto"/>
            </w:tcBorders>
            <w:shd w:val="clear" w:color="auto" w:fill="auto"/>
            <w:noWrap/>
            <w:hideMark/>
          </w:tcPr>
          <w:p w14:paraId="743DCCCC" w14:textId="52595DE0" w:rsidR="00EE4221" w:rsidRPr="007A6664" w:rsidRDefault="00EE4221" w:rsidP="00D33A35">
            <w:pPr>
              <w:jc w:val="center"/>
              <w:rPr>
                <w:rFonts w:ascii="Calibri" w:hAnsi="Calibri"/>
                <w:color w:val="000000"/>
                <w:sz w:val="16"/>
                <w:szCs w:val="16"/>
              </w:rPr>
            </w:pPr>
            <w:r>
              <w:rPr>
                <w:rFonts w:ascii="Calibri" w:hAnsi="Calibri"/>
                <w:color w:val="000000"/>
                <w:sz w:val="16"/>
                <w:szCs w:val="16"/>
              </w:rPr>
              <w:t>3</w:t>
            </w:r>
            <w:r w:rsidRPr="007A6664">
              <w:rPr>
                <w:rFonts w:ascii="Calibri" w:hAnsi="Calibri"/>
                <w:color w:val="000000"/>
                <w:sz w:val="16"/>
                <w:szCs w:val="16"/>
              </w:rPr>
              <w:t>0,000</w:t>
            </w:r>
          </w:p>
        </w:tc>
        <w:tc>
          <w:tcPr>
            <w:tcW w:w="1583" w:type="dxa"/>
            <w:tcBorders>
              <w:top w:val="nil"/>
              <w:left w:val="nil"/>
              <w:bottom w:val="single" w:sz="4" w:space="0" w:color="auto"/>
              <w:right w:val="single" w:sz="8" w:space="0" w:color="auto"/>
            </w:tcBorders>
            <w:shd w:val="clear" w:color="auto" w:fill="auto"/>
            <w:hideMark/>
          </w:tcPr>
          <w:p w14:paraId="01E6AF84" w14:textId="134CEE59" w:rsidR="00EE4221" w:rsidRPr="007A6664" w:rsidRDefault="00EE4221"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44FA9CF0" w14:textId="77777777" w:rsidTr="005108DE">
        <w:trPr>
          <w:trHeight w:val="88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tcPr>
          <w:p w14:paraId="05697154" w14:textId="77777777" w:rsidR="00EE4221" w:rsidRPr="007A6664" w:rsidRDefault="00EE4221"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tcPr>
          <w:p w14:paraId="392D53EC" w14:textId="77777777" w:rsidR="00EE4221" w:rsidRPr="007A6664" w:rsidRDefault="00EE4221" w:rsidP="00E67934">
            <w:pPr>
              <w:rPr>
                <w:b/>
                <w:bCs/>
                <w:color w:val="000000"/>
                <w:sz w:val="16"/>
                <w:szCs w:val="16"/>
              </w:rPr>
            </w:pPr>
          </w:p>
        </w:tc>
        <w:tc>
          <w:tcPr>
            <w:tcW w:w="2410" w:type="dxa"/>
            <w:tcBorders>
              <w:top w:val="single" w:sz="4" w:space="0" w:color="auto"/>
              <w:left w:val="nil"/>
              <w:bottom w:val="single" w:sz="4" w:space="0" w:color="auto"/>
              <w:right w:val="single" w:sz="4" w:space="0" w:color="auto"/>
            </w:tcBorders>
            <w:shd w:val="clear" w:color="auto" w:fill="auto"/>
          </w:tcPr>
          <w:p w14:paraId="1AF94540" w14:textId="75A72E25" w:rsidR="00EE4221" w:rsidRPr="001C5EB7" w:rsidRDefault="00EE4221" w:rsidP="00E67934">
            <w:pPr>
              <w:rPr>
                <w:rFonts w:ascii="Calibri" w:hAnsi="Calibri"/>
                <w:color w:val="000000"/>
                <w:sz w:val="16"/>
                <w:szCs w:val="16"/>
              </w:rPr>
            </w:pPr>
            <w:r>
              <w:rPr>
                <w:rFonts w:ascii="Calibri" w:hAnsi="Calibri"/>
                <w:color w:val="000000"/>
                <w:sz w:val="16"/>
                <w:szCs w:val="16"/>
              </w:rPr>
              <w:t>Terminal evaluation of up</w:t>
            </w:r>
            <w:r w:rsidRPr="001C5EB7">
              <w:rPr>
                <w:rFonts w:ascii="Calibri" w:hAnsi="Calibri"/>
                <w:color w:val="000000"/>
                <w:sz w:val="16"/>
                <w:szCs w:val="16"/>
              </w:rPr>
              <w:t>scaling of Glacial Lake Outburst Floods Project</w:t>
            </w:r>
          </w:p>
        </w:tc>
        <w:tc>
          <w:tcPr>
            <w:tcW w:w="1843" w:type="dxa"/>
            <w:tcBorders>
              <w:top w:val="nil"/>
              <w:left w:val="nil"/>
              <w:bottom w:val="single" w:sz="4" w:space="0" w:color="auto"/>
              <w:right w:val="single" w:sz="4" w:space="0" w:color="auto"/>
            </w:tcBorders>
            <w:shd w:val="clear" w:color="auto" w:fill="auto"/>
          </w:tcPr>
          <w:p w14:paraId="67E26AC9" w14:textId="4FA40741" w:rsidR="00EE4221" w:rsidRPr="007A6664" w:rsidRDefault="00EE4221" w:rsidP="00E67934">
            <w:pPr>
              <w:rPr>
                <w:rFonts w:ascii="Calibri" w:hAnsi="Calibri"/>
                <w:color w:val="000000"/>
                <w:sz w:val="16"/>
                <w:szCs w:val="16"/>
              </w:rPr>
            </w:pPr>
            <w:r w:rsidRPr="007A6664">
              <w:rPr>
                <w:rFonts w:ascii="Calibri" w:hAnsi="Calibri"/>
                <w:color w:val="000000"/>
                <w:sz w:val="16"/>
                <w:szCs w:val="16"/>
              </w:rPr>
              <w:t>GCF, Ministry of Climate Change, Pakistan Metrological Department, KPK and GB Disaster Management Authorities.</w:t>
            </w:r>
          </w:p>
        </w:tc>
        <w:tc>
          <w:tcPr>
            <w:tcW w:w="1417" w:type="dxa"/>
            <w:tcBorders>
              <w:top w:val="nil"/>
              <w:left w:val="nil"/>
              <w:bottom w:val="single" w:sz="4" w:space="0" w:color="auto"/>
              <w:right w:val="single" w:sz="4" w:space="0" w:color="auto"/>
            </w:tcBorders>
            <w:shd w:val="clear" w:color="auto" w:fill="auto"/>
          </w:tcPr>
          <w:p w14:paraId="7427863F" w14:textId="62B71783" w:rsidR="00EE4221" w:rsidRDefault="00EE4221" w:rsidP="00E67934">
            <w:pPr>
              <w:rPr>
                <w:rFonts w:ascii="Calibri" w:hAnsi="Calibri"/>
                <w:color w:val="000000"/>
                <w:sz w:val="16"/>
                <w:szCs w:val="16"/>
              </w:rPr>
            </w:pPr>
            <w:r>
              <w:rPr>
                <w:rFonts w:ascii="Calibri" w:hAnsi="Calibri"/>
                <w:color w:val="000000"/>
                <w:sz w:val="16"/>
                <w:szCs w:val="16"/>
              </w:rPr>
              <w:t>GEF</w:t>
            </w:r>
          </w:p>
        </w:tc>
        <w:tc>
          <w:tcPr>
            <w:tcW w:w="1276" w:type="dxa"/>
            <w:tcBorders>
              <w:top w:val="nil"/>
              <w:left w:val="nil"/>
              <w:bottom w:val="single" w:sz="4" w:space="0" w:color="auto"/>
              <w:right w:val="single" w:sz="4" w:space="0" w:color="auto"/>
            </w:tcBorders>
            <w:shd w:val="clear" w:color="auto" w:fill="auto"/>
            <w:noWrap/>
          </w:tcPr>
          <w:p w14:paraId="2B5607F0" w14:textId="250DE0B2" w:rsidR="00EE4221" w:rsidRDefault="00EE4221" w:rsidP="00D33A35">
            <w:pPr>
              <w:jc w:val="center"/>
              <w:rPr>
                <w:rFonts w:ascii="Calibri" w:hAnsi="Calibri"/>
                <w:color w:val="000000"/>
                <w:sz w:val="16"/>
                <w:szCs w:val="16"/>
              </w:rPr>
            </w:pPr>
            <w:r>
              <w:rPr>
                <w:rFonts w:ascii="Calibri" w:hAnsi="Calibri"/>
                <w:color w:val="000000"/>
                <w:sz w:val="16"/>
                <w:szCs w:val="16"/>
              </w:rPr>
              <w:t>GEF/</w:t>
            </w: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tcPr>
          <w:p w14:paraId="1E7B4F24" w14:textId="6B62A572"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Sep</w:t>
            </w:r>
            <w:r>
              <w:rPr>
                <w:rFonts w:ascii="Calibri" w:hAnsi="Calibri"/>
                <w:color w:val="000000"/>
                <w:sz w:val="16"/>
                <w:szCs w:val="16"/>
              </w:rPr>
              <w:t xml:space="preserve">tember </w:t>
            </w:r>
            <w:r w:rsidRPr="007A6664">
              <w:rPr>
                <w:rFonts w:ascii="Calibri" w:hAnsi="Calibri"/>
                <w:color w:val="000000"/>
                <w:sz w:val="16"/>
                <w:szCs w:val="16"/>
              </w:rPr>
              <w:t>2021</w:t>
            </w:r>
          </w:p>
        </w:tc>
        <w:tc>
          <w:tcPr>
            <w:tcW w:w="1252" w:type="dxa"/>
            <w:tcBorders>
              <w:top w:val="nil"/>
              <w:left w:val="nil"/>
              <w:bottom w:val="single" w:sz="4" w:space="0" w:color="auto"/>
              <w:right w:val="single" w:sz="4" w:space="0" w:color="auto"/>
            </w:tcBorders>
            <w:shd w:val="clear" w:color="auto" w:fill="auto"/>
            <w:noWrap/>
          </w:tcPr>
          <w:p w14:paraId="7B97E075" w14:textId="497338C9"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50,000</w:t>
            </w:r>
          </w:p>
        </w:tc>
        <w:tc>
          <w:tcPr>
            <w:tcW w:w="1583" w:type="dxa"/>
            <w:tcBorders>
              <w:top w:val="nil"/>
              <w:left w:val="nil"/>
              <w:bottom w:val="single" w:sz="4" w:space="0" w:color="auto"/>
              <w:right w:val="single" w:sz="8" w:space="0" w:color="auto"/>
            </w:tcBorders>
            <w:shd w:val="clear" w:color="auto" w:fill="auto"/>
          </w:tcPr>
          <w:p w14:paraId="0C8AD42E" w14:textId="07794788" w:rsidR="00EE4221" w:rsidRDefault="00EE4221"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347A7146" w14:textId="77777777" w:rsidTr="005108DE">
        <w:trPr>
          <w:trHeight w:val="1405"/>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24BDF7D0" w14:textId="77777777" w:rsidR="00EE4221" w:rsidRPr="007A6664" w:rsidRDefault="00EE4221"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26D8A74B" w14:textId="77777777" w:rsidR="00EE4221" w:rsidRPr="007A6664" w:rsidRDefault="00EE4221" w:rsidP="00E67934">
            <w:pPr>
              <w:rPr>
                <w:b/>
                <w:bCs/>
                <w:color w:val="000000"/>
                <w:sz w:val="16"/>
                <w:szCs w:val="16"/>
              </w:rPr>
            </w:pPr>
          </w:p>
        </w:tc>
        <w:tc>
          <w:tcPr>
            <w:tcW w:w="2410" w:type="dxa"/>
            <w:tcBorders>
              <w:top w:val="single" w:sz="4" w:space="0" w:color="auto"/>
              <w:left w:val="nil"/>
              <w:bottom w:val="single" w:sz="4" w:space="0" w:color="auto"/>
              <w:right w:val="nil"/>
            </w:tcBorders>
            <w:shd w:val="clear" w:color="auto" w:fill="auto"/>
            <w:hideMark/>
          </w:tcPr>
          <w:p w14:paraId="6096B070" w14:textId="67F1C320" w:rsidR="00EE4221" w:rsidRPr="001C5EB7" w:rsidRDefault="00EE4221" w:rsidP="00667294">
            <w:pPr>
              <w:rPr>
                <w:rFonts w:ascii="Calibri" w:hAnsi="Calibri"/>
                <w:color w:val="000000"/>
                <w:sz w:val="16"/>
                <w:szCs w:val="16"/>
              </w:rPr>
            </w:pPr>
            <w:r w:rsidRPr="001C5EB7">
              <w:rPr>
                <w:rFonts w:ascii="Calibri" w:hAnsi="Calibri"/>
                <w:color w:val="000000"/>
                <w:sz w:val="16"/>
                <w:szCs w:val="16"/>
              </w:rPr>
              <w:t>Mid-term evaluation of Sustainable Land Management Programme to Combat Desertification in Pakistan</w:t>
            </w:r>
          </w:p>
        </w:tc>
        <w:tc>
          <w:tcPr>
            <w:tcW w:w="1843" w:type="dxa"/>
            <w:tcBorders>
              <w:top w:val="nil"/>
              <w:left w:val="single" w:sz="4" w:space="0" w:color="auto"/>
              <w:bottom w:val="single" w:sz="4" w:space="0" w:color="auto"/>
              <w:right w:val="single" w:sz="4" w:space="0" w:color="auto"/>
            </w:tcBorders>
            <w:shd w:val="clear" w:color="auto" w:fill="auto"/>
            <w:hideMark/>
          </w:tcPr>
          <w:p w14:paraId="0FFBA620" w14:textId="77777777" w:rsidR="00EE4221" w:rsidRPr="007A6664" w:rsidRDefault="00EE4221" w:rsidP="00E67934">
            <w:pPr>
              <w:rPr>
                <w:rFonts w:ascii="Calibri" w:hAnsi="Calibri"/>
                <w:color w:val="000000"/>
                <w:sz w:val="16"/>
                <w:szCs w:val="16"/>
              </w:rPr>
            </w:pPr>
            <w:r w:rsidRPr="007A6664">
              <w:rPr>
                <w:rFonts w:ascii="Calibri" w:hAnsi="Calibri"/>
                <w:color w:val="000000"/>
                <w:sz w:val="16"/>
                <w:szCs w:val="16"/>
              </w:rPr>
              <w:t>GEF, Ministry of Climate Change, Provincial Planning and Development Departments</w:t>
            </w:r>
          </w:p>
        </w:tc>
        <w:tc>
          <w:tcPr>
            <w:tcW w:w="1417" w:type="dxa"/>
            <w:tcBorders>
              <w:top w:val="nil"/>
              <w:left w:val="nil"/>
              <w:bottom w:val="single" w:sz="4" w:space="0" w:color="auto"/>
              <w:right w:val="single" w:sz="4" w:space="0" w:color="auto"/>
            </w:tcBorders>
            <w:shd w:val="clear" w:color="auto" w:fill="auto"/>
            <w:hideMark/>
          </w:tcPr>
          <w:p w14:paraId="4420C4EF" w14:textId="61C4870B" w:rsidR="00EE4221" w:rsidRPr="007A6664" w:rsidRDefault="00EE4221" w:rsidP="00E67934">
            <w:pPr>
              <w:rPr>
                <w:rFonts w:ascii="Calibri" w:hAnsi="Calibri"/>
                <w:color w:val="000000"/>
                <w:sz w:val="16"/>
                <w:szCs w:val="16"/>
              </w:rPr>
            </w:pPr>
            <w:r>
              <w:rPr>
                <w:rFonts w:ascii="Calibri" w:hAnsi="Calibri"/>
                <w:color w:val="000000"/>
                <w:sz w:val="16"/>
                <w:szCs w:val="16"/>
              </w:rPr>
              <w:t>GEF</w:t>
            </w:r>
          </w:p>
        </w:tc>
        <w:tc>
          <w:tcPr>
            <w:tcW w:w="1276" w:type="dxa"/>
            <w:tcBorders>
              <w:top w:val="nil"/>
              <w:left w:val="nil"/>
              <w:bottom w:val="single" w:sz="4" w:space="0" w:color="auto"/>
              <w:right w:val="single" w:sz="4" w:space="0" w:color="auto"/>
            </w:tcBorders>
            <w:shd w:val="clear" w:color="auto" w:fill="auto"/>
            <w:noWrap/>
            <w:hideMark/>
          </w:tcPr>
          <w:p w14:paraId="382FDE37" w14:textId="77777777"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GEF, Project</w:t>
            </w:r>
          </w:p>
        </w:tc>
        <w:tc>
          <w:tcPr>
            <w:tcW w:w="1559" w:type="dxa"/>
            <w:tcBorders>
              <w:top w:val="nil"/>
              <w:left w:val="nil"/>
              <w:bottom w:val="single" w:sz="4" w:space="0" w:color="auto"/>
              <w:right w:val="single" w:sz="4" w:space="0" w:color="auto"/>
            </w:tcBorders>
            <w:shd w:val="clear" w:color="auto" w:fill="auto"/>
            <w:hideMark/>
          </w:tcPr>
          <w:p w14:paraId="1F6CB235" w14:textId="64564BC3" w:rsidR="00EE4221" w:rsidRPr="007A6664" w:rsidRDefault="00EE4221" w:rsidP="00D33A35">
            <w:pPr>
              <w:jc w:val="center"/>
              <w:rPr>
                <w:rFonts w:ascii="Calibri" w:hAnsi="Calibri"/>
                <w:color w:val="000000"/>
                <w:sz w:val="16"/>
                <w:szCs w:val="16"/>
              </w:rPr>
            </w:pPr>
            <w:r w:rsidRPr="007A6664">
              <w:rPr>
                <w:rFonts w:ascii="Calibri" w:hAnsi="Calibri"/>
                <w:color w:val="000000"/>
                <w:sz w:val="16"/>
                <w:szCs w:val="16"/>
              </w:rPr>
              <w:t>Jun</w:t>
            </w:r>
            <w:r w:rsidR="00667294">
              <w:rPr>
                <w:rFonts w:ascii="Calibri" w:hAnsi="Calibri"/>
                <w:color w:val="000000"/>
                <w:sz w:val="16"/>
                <w:szCs w:val="16"/>
              </w:rPr>
              <w:t xml:space="preserve">e </w:t>
            </w:r>
            <w:r w:rsidRPr="007A6664">
              <w:rPr>
                <w:rFonts w:ascii="Calibri" w:hAnsi="Calibri"/>
                <w:color w:val="000000"/>
                <w:sz w:val="16"/>
                <w:szCs w:val="16"/>
              </w:rPr>
              <w:t>2018</w:t>
            </w:r>
          </w:p>
        </w:tc>
        <w:tc>
          <w:tcPr>
            <w:tcW w:w="1252" w:type="dxa"/>
            <w:tcBorders>
              <w:top w:val="nil"/>
              <w:left w:val="nil"/>
              <w:bottom w:val="single" w:sz="4" w:space="0" w:color="auto"/>
              <w:right w:val="single" w:sz="4" w:space="0" w:color="auto"/>
            </w:tcBorders>
            <w:shd w:val="clear" w:color="auto" w:fill="auto"/>
            <w:noWrap/>
            <w:hideMark/>
          </w:tcPr>
          <w:p w14:paraId="27FD6702" w14:textId="5DA56263" w:rsidR="00EE4221" w:rsidRPr="007A6664" w:rsidRDefault="00667294" w:rsidP="00D33A35">
            <w:pPr>
              <w:jc w:val="center"/>
              <w:rPr>
                <w:rFonts w:ascii="Calibri" w:hAnsi="Calibri"/>
                <w:color w:val="000000"/>
                <w:sz w:val="16"/>
                <w:szCs w:val="16"/>
              </w:rPr>
            </w:pPr>
            <w:r>
              <w:rPr>
                <w:rFonts w:ascii="Calibri" w:hAnsi="Calibri"/>
                <w:color w:val="000000"/>
                <w:sz w:val="16"/>
                <w:szCs w:val="16"/>
              </w:rPr>
              <w:t>3</w:t>
            </w:r>
            <w:r w:rsidR="00EE4221" w:rsidRPr="007A6664">
              <w:rPr>
                <w:rFonts w:ascii="Calibri" w:hAnsi="Calibri"/>
                <w:color w:val="000000"/>
                <w:sz w:val="16"/>
                <w:szCs w:val="16"/>
              </w:rPr>
              <w:t>0,000</w:t>
            </w:r>
          </w:p>
        </w:tc>
        <w:tc>
          <w:tcPr>
            <w:tcW w:w="1583" w:type="dxa"/>
            <w:tcBorders>
              <w:top w:val="nil"/>
              <w:left w:val="nil"/>
              <w:bottom w:val="single" w:sz="4" w:space="0" w:color="auto"/>
              <w:right w:val="single" w:sz="8" w:space="0" w:color="auto"/>
            </w:tcBorders>
            <w:shd w:val="clear" w:color="auto" w:fill="auto"/>
            <w:hideMark/>
          </w:tcPr>
          <w:p w14:paraId="3F6583B4" w14:textId="57CEA5F4" w:rsidR="00EE4221" w:rsidRPr="007A6664" w:rsidRDefault="00EE4221"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3DAD9DCF" w14:textId="77777777" w:rsidTr="005108DE">
        <w:trPr>
          <w:trHeight w:val="90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tcPr>
          <w:p w14:paraId="6808A22E" w14:textId="77777777" w:rsidR="00667294" w:rsidRPr="007A6664" w:rsidRDefault="00667294"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tcPr>
          <w:p w14:paraId="2E429A80" w14:textId="77777777" w:rsidR="00667294" w:rsidRPr="007A6664" w:rsidRDefault="00667294" w:rsidP="00E67934">
            <w:pPr>
              <w:rPr>
                <w:b/>
                <w:bCs/>
                <w:color w:val="000000"/>
                <w:sz w:val="16"/>
                <w:szCs w:val="16"/>
              </w:rPr>
            </w:pPr>
          </w:p>
        </w:tc>
        <w:tc>
          <w:tcPr>
            <w:tcW w:w="2410" w:type="dxa"/>
            <w:tcBorders>
              <w:top w:val="single" w:sz="4" w:space="0" w:color="auto"/>
              <w:left w:val="nil"/>
              <w:bottom w:val="nil"/>
              <w:right w:val="nil"/>
            </w:tcBorders>
            <w:shd w:val="clear" w:color="auto" w:fill="auto"/>
          </w:tcPr>
          <w:p w14:paraId="4C2DE788" w14:textId="287AD420" w:rsidR="00667294" w:rsidRPr="001C5EB7" w:rsidRDefault="00667294" w:rsidP="00E67934">
            <w:pPr>
              <w:rPr>
                <w:rFonts w:ascii="Calibri" w:hAnsi="Calibri"/>
                <w:color w:val="000000"/>
                <w:sz w:val="16"/>
                <w:szCs w:val="16"/>
              </w:rPr>
            </w:pPr>
            <w:r>
              <w:rPr>
                <w:rFonts w:ascii="Calibri" w:hAnsi="Calibri"/>
                <w:color w:val="000000"/>
                <w:sz w:val="16"/>
                <w:szCs w:val="16"/>
              </w:rPr>
              <w:t>Terminal</w:t>
            </w:r>
            <w:r w:rsidRPr="001C5EB7">
              <w:rPr>
                <w:rFonts w:ascii="Calibri" w:hAnsi="Calibri"/>
                <w:color w:val="000000"/>
                <w:sz w:val="16"/>
                <w:szCs w:val="16"/>
              </w:rPr>
              <w:t xml:space="preserve"> evaluation of Sustainable Land Management Programme to Combat Desertification in Pakistan</w:t>
            </w:r>
          </w:p>
        </w:tc>
        <w:tc>
          <w:tcPr>
            <w:tcW w:w="1843" w:type="dxa"/>
            <w:tcBorders>
              <w:top w:val="nil"/>
              <w:left w:val="single" w:sz="4" w:space="0" w:color="auto"/>
              <w:bottom w:val="single" w:sz="4" w:space="0" w:color="auto"/>
              <w:right w:val="single" w:sz="4" w:space="0" w:color="auto"/>
            </w:tcBorders>
            <w:shd w:val="clear" w:color="auto" w:fill="auto"/>
          </w:tcPr>
          <w:p w14:paraId="18182DBE" w14:textId="3A8498C3" w:rsidR="00667294" w:rsidRPr="007A6664" w:rsidRDefault="00667294" w:rsidP="00E67934">
            <w:pPr>
              <w:rPr>
                <w:rFonts w:ascii="Calibri" w:hAnsi="Calibri"/>
                <w:color w:val="000000"/>
                <w:sz w:val="16"/>
                <w:szCs w:val="16"/>
              </w:rPr>
            </w:pPr>
            <w:r w:rsidRPr="007A6664">
              <w:rPr>
                <w:rFonts w:ascii="Calibri" w:hAnsi="Calibri"/>
                <w:color w:val="000000"/>
                <w:sz w:val="16"/>
                <w:szCs w:val="16"/>
              </w:rPr>
              <w:t>GEF, Ministry of Climate Change, Provincial Planning and Development Departments</w:t>
            </w:r>
          </w:p>
        </w:tc>
        <w:tc>
          <w:tcPr>
            <w:tcW w:w="1417" w:type="dxa"/>
            <w:tcBorders>
              <w:top w:val="nil"/>
              <w:left w:val="nil"/>
              <w:bottom w:val="single" w:sz="4" w:space="0" w:color="auto"/>
              <w:right w:val="single" w:sz="4" w:space="0" w:color="auto"/>
            </w:tcBorders>
            <w:shd w:val="clear" w:color="auto" w:fill="auto"/>
          </w:tcPr>
          <w:p w14:paraId="729F83A0" w14:textId="0BE54AAF" w:rsidR="00667294" w:rsidRDefault="00667294" w:rsidP="00E67934">
            <w:pPr>
              <w:rPr>
                <w:rFonts w:ascii="Calibri" w:hAnsi="Calibri"/>
                <w:color w:val="000000"/>
                <w:sz w:val="16"/>
                <w:szCs w:val="16"/>
              </w:rPr>
            </w:pPr>
            <w:r>
              <w:rPr>
                <w:rFonts w:ascii="Calibri" w:hAnsi="Calibri"/>
                <w:color w:val="000000"/>
                <w:sz w:val="16"/>
                <w:szCs w:val="16"/>
              </w:rPr>
              <w:t>GEF</w:t>
            </w:r>
          </w:p>
        </w:tc>
        <w:tc>
          <w:tcPr>
            <w:tcW w:w="1276" w:type="dxa"/>
            <w:tcBorders>
              <w:top w:val="nil"/>
              <w:left w:val="nil"/>
              <w:bottom w:val="single" w:sz="4" w:space="0" w:color="auto"/>
              <w:right w:val="single" w:sz="4" w:space="0" w:color="auto"/>
            </w:tcBorders>
            <w:shd w:val="clear" w:color="auto" w:fill="auto"/>
            <w:noWrap/>
          </w:tcPr>
          <w:p w14:paraId="6C897467" w14:textId="766EC6E1"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GEF, Project</w:t>
            </w:r>
          </w:p>
        </w:tc>
        <w:tc>
          <w:tcPr>
            <w:tcW w:w="1559" w:type="dxa"/>
            <w:tcBorders>
              <w:top w:val="nil"/>
              <w:left w:val="nil"/>
              <w:bottom w:val="single" w:sz="4" w:space="0" w:color="auto"/>
              <w:right w:val="single" w:sz="4" w:space="0" w:color="auto"/>
            </w:tcBorders>
            <w:shd w:val="clear" w:color="auto" w:fill="auto"/>
          </w:tcPr>
          <w:p w14:paraId="7043872E" w14:textId="3E18DFDE" w:rsidR="00667294" w:rsidRPr="007A6664" w:rsidRDefault="00667294" w:rsidP="00D33A35">
            <w:pPr>
              <w:jc w:val="center"/>
              <w:rPr>
                <w:rFonts w:ascii="Calibri" w:hAnsi="Calibri"/>
                <w:color w:val="000000"/>
                <w:sz w:val="16"/>
                <w:szCs w:val="16"/>
              </w:rPr>
            </w:pPr>
            <w:r>
              <w:rPr>
                <w:rFonts w:ascii="Calibri" w:hAnsi="Calibri"/>
                <w:color w:val="000000"/>
                <w:sz w:val="16"/>
                <w:szCs w:val="16"/>
              </w:rPr>
              <w:t>June 2020</w:t>
            </w:r>
          </w:p>
        </w:tc>
        <w:tc>
          <w:tcPr>
            <w:tcW w:w="1252" w:type="dxa"/>
            <w:tcBorders>
              <w:top w:val="nil"/>
              <w:left w:val="nil"/>
              <w:bottom w:val="single" w:sz="4" w:space="0" w:color="auto"/>
              <w:right w:val="single" w:sz="4" w:space="0" w:color="auto"/>
            </w:tcBorders>
            <w:shd w:val="clear" w:color="auto" w:fill="auto"/>
            <w:noWrap/>
          </w:tcPr>
          <w:p w14:paraId="69A5E1F9" w14:textId="2CBC550B" w:rsidR="00667294" w:rsidRPr="007A6664" w:rsidRDefault="00667294" w:rsidP="00D33A35">
            <w:pPr>
              <w:jc w:val="center"/>
              <w:rPr>
                <w:rFonts w:ascii="Calibri" w:hAnsi="Calibri"/>
                <w:color w:val="000000"/>
                <w:sz w:val="16"/>
                <w:szCs w:val="16"/>
              </w:rPr>
            </w:pPr>
            <w:r>
              <w:rPr>
                <w:rFonts w:ascii="Calibri" w:hAnsi="Calibri"/>
                <w:color w:val="000000"/>
                <w:sz w:val="16"/>
                <w:szCs w:val="16"/>
              </w:rPr>
              <w:t>3</w:t>
            </w:r>
            <w:r w:rsidRPr="007A6664">
              <w:rPr>
                <w:rFonts w:ascii="Calibri" w:hAnsi="Calibri"/>
                <w:color w:val="000000"/>
                <w:sz w:val="16"/>
                <w:szCs w:val="16"/>
              </w:rPr>
              <w:t>0,000</w:t>
            </w:r>
          </w:p>
        </w:tc>
        <w:tc>
          <w:tcPr>
            <w:tcW w:w="1583" w:type="dxa"/>
            <w:tcBorders>
              <w:top w:val="nil"/>
              <w:left w:val="nil"/>
              <w:bottom w:val="single" w:sz="4" w:space="0" w:color="auto"/>
              <w:right w:val="single" w:sz="8" w:space="0" w:color="auto"/>
            </w:tcBorders>
            <w:shd w:val="clear" w:color="auto" w:fill="auto"/>
          </w:tcPr>
          <w:p w14:paraId="1BDB0DD0" w14:textId="145528A0" w:rsidR="00667294" w:rsidRDefault="00667294"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3A918C9D" w14:textId="77777777" w:rsidTr="005108DE">
        <w:trPr>
          <w:trHeight w:val="68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58585EF3" w14:textId="77777777" w:rsidR="00667294" w:rsidRPr="007A6664" w:rsidRDefault="00667294"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513F65EB" w14:textId="77777777" w:rsidR="00667294" w:rsidRPr="007A6664" w:rsidRDefault="00667294" w:rsidP="00E67934">
            <w:pPr>
              <w:rPr>
                <w:b/>
                <w:bCs/>
                <w:color w:val="000000"/>
                <w:sz w:val="16"/>
                <w:szCs w:val="16"/>
              </w:rPr>
            </w:pPr>
          </w:p>
        </w:tc>
        <w:tc>
          <w:tcPr>
            <w:tcW w:w="2410" w:type="dxa"/>
            <w:tcBorders>
              <w:top w:val="single" w:sz="8" w:space="0" w:color="auto"/>
              <w:left w:val="nil"/>
              <w:bottom w:val="single" w:sz="8" w:space="0" w:color="auto"/>
              <w:right w:val="single" w:sz="8" w:space="0" w:color="auto"/>
            </w:tcBorders>
            <w:shd w:val="clear" w:color="auto" w:fill="auto"/>
            <w:hideMark/>
          </w:tcPr>
          <w:p w14:paraId="20080408" w14:textId="77777777" w:rsidR="00667294" w:rsidRPr="00476567" w:rsidRDefault="00667294" w:rsidP="00476567">
            <w:pPr>
              <w:rPr>
                <w:rFonts w:ascii="Calibri" w:hAnsi="Calibri"/>
                <w:color w:val="000000"/>
                <w:sz w:val="16"/>
                <w:szCs w:val="16"/>
              </w:rPr>
            </w:pPr>
            <w:r w:rsidRPr="001C5EB7">
              <w:rPr>
                <w:rFonts w:ascii="Calibri" w:hAnsi="Calibri"/>
                <w:color w:val="000000"/>
                <w:sz w:val="16"/>
                <w:szCs w:val="16"/>
              </w:rPr>
              <w:t xml:space="preserve">Mid-term evaluation of </w:t>
            </w:r>
            <w:r w:rsidRPr="00476567">
              <w:rPr>
                <w:rFonts w:ascii="Calibri" w:hAnsi="Calibri"/>
                <w:color w:val="000000"/>
                <w:sz w:val="16"/>
                <w:szCs w:val="16"/>
              </w:rPr>
              <w:t>Comprehensive reduction and elimination of Persistent Organic Pollutants in Pakistan</w:t>
            </w:r>
          </w:p>
          <w:p w14:paraId="0835D9D1" w14:textId="2ACD4620" w:rsidR="00667294" w:rsidRPr="001C5EB7" w:rsidRDefault="00667294" w:rsidP="00EE4221">
            <w:pPr>
              <w:rPr>
                <w:rFonts w:ascii="Calibri" w:hAnsi="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hideMark/>
          </w:tcPr>
          <w:p w14:paraId="14F1DA8E" w14:textId="77777777" w:rsidR="00667294" w:rsidRPr="007A6664" w:rsidRDefault="00667294" w:rsidP="00E67934">
            <w:pPr>
              <w:rPr>
                <w:rFonts w:ascii="Calibri" w:hAnsi="Calibri"/>
                <w:color w:val="000000"/>
                <w:sz w:val="16"/>
                <w:szCs w:val="16"/>
              </w:rPr>
            </w:pPr>
            <w:r w:rsidRPr="007A6664">
              <w:rPr>
                <w:rFonts w:ascii="Calibri" w:hAnsi="Calibri"/>
                <w:color w:val="000000"/>
                <w:sz w:val="16"/>
                <w:szCs w:val="16"/>
              </w:rPr>
              <w:t>GEF, Ministry of Climate Change</w:t>
            </w:r>
          </w:p>
        </w:tc>
        <w:tc>
          <w:tcPr>
            <w:tcW w:w="1417" w:type="dxa"/>
            <w:tcBorders>
              <w:top w:val="nil"/>
              <w:left w:val="nil"/>
              <w:bottom w:val="single" w:sz="4" w:space="0" w:color="auto"/>
              <w:right w:val="single" w:sz="4" w:space="0" w:color="auto"/>
            </w:tcBorders>
            <w:shd w:val="clear" w:color="auto" w:fill="auto"/>
            <w:hideMark/>
          </w:tcPr>
          <w:p w14:paraId="1D5A32D5" w14:textId="2EC1D1AF" w:rsidR="00667294" w:rsidRPr="007A6664" w:rsidRDefault="00667294" w:rsidP="00E67934">
            <w:pPr>
              <w:rPr>
                <w:rFonts w:ascii="Calibri" w:hAnsi="Calibri"/>
                <w:color w:val="000000"/>
                <w:sz w:val="16"/>
                <w:szCs w:val="16"/>
              </w:rPr>
            </w:pPr>
            <w:r>
              <w:rPr>
                <w:rFonts w:ascii="Calibri" w:hAnsi="Calibri"/>
                <w:color w:val="000000"/>
                <w:sz w:val="16"/>
                <w:szCs w:val="16"/>
              </w:rPr>
              <w:t>GEF</w:t>
            </w:r>
          </w:p>
        </w:tc>
        <w:tc>
          <w:tcPr>
            <w:tcW w:w="1276" w:type="dxa"/>
            <w:tcBorders>
              <w:top w:val="nil"/>
              <w:left w:val="nil"/>
              <w:bottom w:val="single" w:sz="4" w:space="0" w:color="auto"/>
              <w:right w:val="single" w:sz="4" w:space="0" w:color="auto"/>
            </w:tcBorders>
            <w:shd w:val="clear" w:color="auto" w:fill="auto"/>
            <w:noWrap/>
            <w:hideMark/>
          </w:tcPr>
          <w:p w14:paraId="285CE687" w14:textId="2966A4BD" w:rsidR="00667294" w:rsidRPr="007A6664" w:rsidRDefault="00667294" w:rsidP="00D33A35">
            <w:pPr>
              <w:jc w:val="center"/>
              <w:rPr>
                <w:rFonts w:ascii="Calibri" w:hAnsi="Calibri"/>
                <w:color w:val="000000"/>
                <w:sz w:val="16"/>
                <w:szCs w:val="16"/>
              </w:rPr>
            </w:pPr>
            <w:r>
              <w:rPr>
                <w:rFonts w:ascii="Calibri" w:hAnsi="Calibri"/>
                <w:color w:val="000000"/>
                <w:sz w:val="16"/>
                <w:szCs w:val="16"/>
              </w:rPr>
              <w:t>GEF/</w:t>
            </w:r>
            <w:r w:rsidRPr="007A6664">
              <w:rPr>
                <w:rFonts w:ascii="Calibri" w:hAnsi="Calibri"/>
                <w:color w:val="000000"/>
                <w:sz w:val="16"/>
                <w:szCs w:val="16"/>
              </w:rPr>
              <w:t xml:space="preserve"> Project</w:t>
            </w:r>
          </w:p>
        </w:tc>
        <w:tc>
          <w:tcPr>
            <w:tcW w:w="1559" w:type="dxa"/>
            <w:tcBorders>
              <w:top w:val="nil"/>
              <w:left w:val="nil"/>
              <w:bottom w:val="single" w:sz="4" w:space="0" w:color="auto"/>
              <w:right w:val="single" w:sz="4" w:space="0" w:color="auto"/>
            </w:tcBorders>
            <w:shd w:val="clear" w:color="auto" w:fill="auto"/>
            <w:hideMark/>
          </w:tcPr>
          <w:p w14:paraId="0F049805" w14:textId="323F03F8" w:rsidR="00667294" w:rsidRPr="007A6664" w:rsidRDefault="00667294" w:rsidP="00D33A35">
            <w:pPr>
              <w:jc w:val="center"/>
              <w:rPr>
                <w:rFonts w:ascii="Calibri" w:hAnsi="Calibri"/>
                <w:color w:val="000000"/>
                <w:sz w:val="16"/>
                <w:szCs w:val="16"/>
              </w:rPr>
            </w:pPr>
            <w:r>
              <w:rPr>
                <w:rFonts w:ascii="Calibri" w:hAnsi="Calibri"/>
                <w:color w:val="000000"/>
                <w:sz w:val="16"/>
                <w:szCs w:val="16"/>
              </w:rPr>
              <w:t>April</w:t>
            </w:r>
            <w:r w:rsidRPr="007A6664">
              <w:rPr>
                <w:rFonts w:ascii="Calibri" w:hAnsi="Calibri"/>
                <w:color w:val="000000"/>
                <w:sz w:val="16"/>
                <w:szCs w:val="16"/>
              </w:rPr>
              <w:t xml:space="preserve"> 2018</w:t>
            </w:r>
          </w:p>
        </w:tc>
        <w:tc>
          <w:tcPr>
            <w:tcW w:w="1252" w:type="dxa"/>
            <w:tcBorders>
              <w:top w:val="nil"/>
              <w:left w:val="nil"/>
              <w:bottom w:val="single" w:sz="4" w:space="0" w:color="auto"/>
              <w:right w:val="single" w:sz="4" w:space="0" w:color="auto"/>
            </w:tcBorders>
            <w:shd w:val="clear" w:color="auto" w:fill="auto"/>
            <w:noWrap/>
            <w:hideMark/>
          </w:tcPr>
          <w:p w14:paraId="3E48BC87" w14:textId="5017621C" w:rsidR="00667294" w:rsidRPr="007A6664" w:rsidRDefault="00667294" w:rsidP="00D33A35">
            <w:pPr>
              <w:jc w:val="center"/>
              <w:rPr>
                <w:rFonts w:ascii="Calibri" w:hAnsi="Calibri"/>
                <w:color w:val="000000"/>
                <w:sz w:val="16"/>
                <w:szCs w:val="16"/>
              </w:rPr>
            </w:pPr>
            <w:r>
              <w:rPr>
                <w:rFonts w:ascii="Calibri" w:hAnsi="Calibri"/>
                <w:color w:val="000000"/>
                <w:sz w:val="16"/>
                <w:szCs w:val="16"/>
              </w:rPr>
              <w:t>25</w:t>
            </w:r>
            <w:r w:rsidRPr="007A6664">
              <w:rPr>
                <w:rFonts w:ascii="Calibri" w:hAnsi="Calibri"/>
                <w:color w:val="000000"/>
                <w:sz w:val="16"/>
                <w:szCs w:val="16"/>
              </w:rPr>
              <w:t>,000</w:t>
            </w:r>
          </w:p>
        </w:tc>
        <w:tc>
          <w:tcPr>
            <w:tcW w:w="1583" w:type="dxa"/>
            <w:tcBorders>
              <w:top w:val="nil"/>
              <w:left w:val="nil"/>
              <w:bottom w:val="single" w:sz="4" w:space="0" w:color="auto"/>
              <w:right w:val="single" w:sz="8" w:space="0" w:color="auto"/>
            </w:tcBorders>
            <w:shd w:val="clear" w:color="auto" w:fill="auto"/>
            <w:hideMark/>
          </w:tcPr>
          <w:p w14:paraId="0775502D" w14:textId="706EB1DE" w:rsidR="00667294" w:rsidRPr="007A6664" w:rsidRDefault="00667294"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0C0EDCCE" w14:textId="77777777" w:rsidTr="005108DE">
        <w:trPr>
          <w:trHeight w:val="859"/>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tcPr>
          <w:p w14:paraId="4716AF2F" w14:textId="77777777" w:rsidR="00667294" w:rsidRPr="007A6664" w:rsidRDefault="00667294"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tcPr>
          <w:p w14:paraId="4C4B74B1" w14:textId="77777777" w:rsidR="00667294" w:rsidRPr="007A6664" w:rsidRDefault="00667294" w:rsidP="00E67934">
            <w:pPr>
              <w:rPr>
                <w:b/>
                <w:bCs/>
                <w:color w:val="000000"/>
                <w:sz w:val="16"/>
                <w:szCs w:val="16"/>
              </w:rPr>
            </w:pPr>
          </w:p>
        </w:tc>
        <w:tc>
          <w:tcPr>
            <w:tcW w:w="2410" w:type="dxa"/>
            <w:tcBorders>
              <w:top w:val="single" w:sz="8" w:space="0" w:color="auto"/>
              <w:left w:val="nil"/>
              <w:bottom w:val="single" w:sz="8" w:space="0" w:color="auto"/>
              <w:right w:val="single" w:sz="8" w:space="0" w:color="auto"/>
            </w:tcBorders>
            <w:shd w:val="clear" w:color="auto" w:fill="auto"/>
          </w:tcPr>
          <w:p w14:paraId="2C31B401" w14:textId="77777777" w:rsidR="00667294" w:rsidRPr="00476567" w:rsidRDefault="00667294" w:rsidP="00476567">
            <w:pPr>
              <w:rPr>
                <w:rFonts w:ascii="Calibri" w:hAnsi="Calibri"/>
                <w:color w:val="000000"/>
                <w:sz w:val="16"/>
                <w:szCs w:val="16"/>
              </w:rPr>
            </w:pPr>
            <w:r>
              <w:rPr>
                <w:rFonts w:ascii="Calibri" w:hAnsi="Calibri"/>
                <w:color w:val="000000"/>
                <w:sz w:val="16"/>
                <w:szCs w:val="16"/>
              </w:rPr>
              <w:t>Terminal</w:t>
            </w:r>
            <w:r w:rsidRPr="001C5EB7">
              <w:rPr>
                <w:rFonts w:ascii="Calibri" w:hAnsi="Calibri"/>
                <w:color w:val="000000"/>
                <w:sz w:val="16"/>
                <w:szCs w:val="16"/>
              </w:rPr>
              <w:t xml:space="preserve"> evaluation of </w:t>
            </w:r>
            <w:r w:rsidRPr="00476567">
              <w:rPr>
                <w:rFonts w:ascii="Calibri" w:hAnsi="Calibri"/>
                <w:color w:val="000000"/>
                <w:sz w:val="16"/>
                <w:szCs w:val="16"/>
              </w:rPr>
              <w:t>Comprehensive reduction and elimination of Persistent Organic Pollutants in Pakistan</w:t>
            </w:r>
          </w:p>
          <w:p w14:paraId="05C8833F" w14:textId="3E8FC2D1" w:rsidR="00667294" w:rsidRPr="001C5EB7" w:rsidRDefault="00667294" w:rsidP="00E67934">
            <w:pPr>
              <w:rPr>
                <w:rFonts w:ascii="Calibri" w:hAnsi="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tcPr>
          <w:p w14:paraId="785FAC4C" w14:textId="17310C19" w:rsidR="00667294" w:rsidRPr="007A6664" w:rsidRDefault="00667294" w:rsidP="00E67934">
            <w:pPr>
              <w:rPr>
                <w:rFonts w:ascii="Calibri" w:hAnsi="Calibri"/>
                <w:color w:val="000000"/>
                <w:sz w:val="16"/>
                <w:szCs w:val="16"/>
              </w:rPr>
            </w:pPr>
            <w:r w:rsidRPr="007A6664">
              <w:rPr>
                <w:rFonts w:ascii="Calibri" w:hAnsi="Calibri"/>
                <w:color w:val="000000"/>
                <w:sz w:val="16"/>
                <w:szCs w:val="16"/>
              </w:rPr>
              <w:t>GEF, Ministry of Climate Change</w:t>
            </w:r>
          </w:p>
        </w:tc>
        <w:tc>
          <w:tcPr>
            <w:tcW w:w="1417" w:type="dxa"/>
            <w:tcBorders>
              <w:top w:val="nil"/>
              <w:left w:val="nil"/>
              <w:bottom w:val="single" w:sz="4" w:space="0" w:color="auto"/>
              <w:right w:val="single" w:sz="4" w:space="0" w:color="auto"/>
            </w:tcBorders>
            <w:shd w:val="clear" w:color="auto" w:fill="auto"/>
          </w:tcPr>
          <w:p w14:paraId="0961EA75" w14:textId="4FA9DBE5" w:rsidR="00667294" w:rsidRDefault="00667294" w:rsidP="00E67934">
            <w:pPr>
              <w:rPr>
                <w:rFonts w:ascii="Calibri" w:hAnsi="Calibri"/>
                <w:color w:val="000000"/>
                <w:sz w:val="16"/>
                <w:szCs w:val="16"/>
              </w:rPr>
            </w:pPr>
            <w:r>
              <w:rPr>
                <w:rFonts w:ascii="Calibri" w:hAnsi="Calibri"/>
                <w:color w:val="000000"/>
                <w:sz w:val="16"/>
                <w:szCs w:val="16"/>
              </w:rPr>
              <w:t>GEF</w:t>
            </w:r>
          </w:p>
        </w:tc>
        <w:tc>
          <w:tcPr>
            <w:tcW w:w="1276" w:type="dxa"/>
            <w:tcBorders>
              <w:top w:val="nil"/>
              <w:left w:val="nil"/>
              <w:bottom w:val="single" w:sz="4" w:space="0" w:color="auto"/>
              <w:right w:val="single" w:sz="4" w:space="0" w:color="auto"/>
            </w:tcBorders>
            <w:shd w:val="clear" w:color="auto" w:fill="auto"/>
            <w:noWrap/>
          </w:tcPr>
          <w:p w14:paraId="0C6C2DF3" w14:textId="4265BE9A" w:rsidR="00667294" w:rsidRDefault="00667294" w:rsidP="00D33A35">
            <w:pPr>
              <w:jc w:val="center"/>
              <w:rPr>
                <w:rFonts w:ascii="Calibri" w:hAnsi="Calibri"/>
                <w:color w:val="000000"/>
                <w:sz w:val="16"/>
                <w:szCs w:val="16"/>
              </w:rPr>
            </w:pPr>
            <w:r>
              <w:rPr>
                <w:rFonts w:ascii="Calibri" w:hAnsi="Calibri"/>
                <w:color w:val="000000"/>
                <w:sz w:val="16"/>
                <w:szCs w:val="16"/>
              </w:rPr>
              <w:t>GEF/</w:t>
            </w:r>
            <w:r w:rsidRPr="007A6664">
              <w:rPr>
                <w:rFonts w:ascii="Calibri" w:hAnsi="Calibri"/>
                <w:color w:val="000000"/>
                <w:sz w:val="16"/>
                <w:szCs w:val="16"/>
              </w:rPr>
              <w:t xml:space="preserve"> Project</w:t>
            </w:r>
          </w:p>
        </w:tc>
        <w:tc>
          <w:tcPr>
            <w:tcW w:w="1559" w:type="dxa"/>
            <w:tcBorders>
              <w:top w:val="nil"/>
              <w:left w:val="nil"/>
              <w:bottom w:val="single" w:sz="4" w:space="0" w:color="auto"/>
              <w:right w:val="single" w:sz="4" w:space="0" w:color="auto"/>
            </w:tcBorders>
            <w:shd w:val="clear" w:color="auto" w:fill="auto"/>
          </w:tcPr>
          <w:p w14:paraId="2D2B7388" w14:textId="587A48A2"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Sep</w:t>
            </w:r>
            <w:r>
              <w:rPr>
                <w:rFonts w:ascii="Calibri" w:hAnsi="Calibri"/>
                <w:color w:val="000000"/>
                <w:sz w:val="16"/>
                <w:szCs w:val="16"/>
              </w:rPr>
              <w:t>tember 2019</w:t>
            </w:r>
          </w:p>
        </w:tc>
        <w:tc>
          <w:tcPr>
            <w:tcW w:w="1252" w:type="dxa"/>
            <w:tcBorders>
              <w:top w:val="nil"/>
              <w:left w:val="nil"/>
              <w:bottom w:val="single" w:sz="4" w:space="0" w:color="auto"/>
              <w:right w:val="single" w:sz="4" w:space="0" w:color="auto"/>
            </w:tcBorders>
            <w:shd w:val="clear" w:color="auto" w:fill="auto"/>
            <w:noWrap/>
          </w:tcPr>
          <w:p w14:paraId="76FC0158" w14:textId="2C1BA138" w:rsidR="00667294" w:rsidRPr="007A6664" w:rsidRDefault="00667294" w:rsidP="00D33A35">
            <w:pPr>
              <w:jc w:val="center"/>
              <w:rPr>
                <w:rFonts w:ascii="Calibri" w:hAnsi="Calibri"/>
                <w:color w:val="000000"/>
                <w:sz w:val="16"/>
                <w:szCs w:val="16"/>
              </w:rPr>
            </w:pPr>
            <w:r>
              <w:rPr>
                <w:rFonts w:ascii="Calibri" w:hAnsi="Calibri"/>
                <w:color w:val="000000"/>
                <w:sz w:val="16"/>
                <w:szCs w:val="16"/>
              </w:rPr>
              <w:t>60</w:t>
            </w:r>
            <w:r w:rsidRPr="007A6664">
              <w:rPr>
                <w:rFonts w:ascii="Calibri" w:hAnsi="Calibri"/>
                <w:color w:val="000000"/>
                <w:sz w:val="16"/>
                <w:szCs w:val="16"/>
              </w:rPr>
              <w:t>,000</w:t>
            </w:r>
          </w:p>
        </w:tc>
        <w:tc>
          <w:tcPr>
            <w:tcW w:w="1583" w:type="dxa"/>
            <w:tcBorders>
              <w:top w:val="nil"/>
              <w:left w:val="nil"/>
              <w:bottom w:val="single" w:sz="4" w:space="0" w:color="auto"/>
              <w:right w:val="single" w:sz="8" w:space="0" w:color="auto"/>
            </w:tcBorders>
            <w:shd w:val="clear" w:color="auto" w:fill="auto"/>
          </w:tcPr>
          <w:p w14:paraId="3CCC7E1C" w14:textId="19473A21" w:rsidR="00667294" w:rsidRDefault="00667294"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310D1215" w14:textId="77777777" w:rsidTr="005108DE">
        <w:trPr>
          <w:trHeight w:val="68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7CCC3AB3" w14:textId="77777777" w:rsidR="00667294" w:rsidRPr="007A6664" w:rsidRDefault="00667294"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41F4D2CC" w14:textId="77777777" w:rsidR="00667294" w:rsidRPr="007A6664" w:rsidRDefault="00667294" w:rsidP="00E67934">
            <w:pPr>
              <w:rPr>
                <w:b/>
                <w:bCs/>
                <w:color w:val="000000"/>
                <w:sz w:val="16"/>
                <w:szCs w:val="16"/>
              </w:rPr>
            </w:pPr>
          </w:p>
        </w:tc>
        <w:tc>
          <w:tcPr>
            <w:tcW w:w="2410" w:type="dxa"/>
            <w:tcBorders>
              <w:top w:val="nil"/>
              <w:left w:val="nil"/>
              <w:bottom w:val="single" w:sz="8" w:space="0" w:color="auto"/>
              <w:right w:val="single" w:sz="8" w:space="0" w:color="auto"/>
            </w:tcBorders>
            <w:shd w:val="clear" w:color="auto" w:fill="auto"/>
            <w:hideMark/>
          </w:tcPr>
          <w:p w14:paraId="6847B9FE" w14:textId="77777777" w:rsidR="00667294" w:rsidRPr="007A6664" w:rsidRDefault="00667294" w:rsidP="00E67934">
            <w:pPr>
              <w:rPr>
                <w:rFonts w:ascii="Arial" w:hAnsi="Arial" w:cs="Arial"/>
                <w:color w:val="000000"/>
                <w:sz w:val="16"/>
                <w:szCs w:val="16"/>
              </w:rPr>
            </w:pPr>
            <w:r w:rsidRPr="001C5EB7">
              <w:rPr>
                <w:rFonts w:ascii="Calibri" w:hAnsi="Calibri"/>
                <w:color w:val="000000"/>
                <w:sz w:val="16"/>
                <w:szCs w:val="16"/>
              </w:rPr>
              <w:t>Final evaluation of Institutional Support to Climate Change Adaptation and Mitigation</w:t>
            </w:r>
          </w:p>
        </w:tc>
        <w:tc>
          <w:tcPr>
            <w:tcW w:w="1843" w:type="dxa"/>
            <w:tcBorders>
              <w:top w:val="nil"/>
              <w:left w:val="single" w:sz="4" w:space="0" w:color="auto"/>
              <w:bottom w:val="single" w:sz="4" w:space="0" w:color="auto"/>
              <w:right w:val="single" w:sz="4" w:space="0" w:color="auto"/>
            </w:tcBorders>
            <w:shd w:val="clear" w:color="auto" w:fill="auto"/>
            <w:hideMark/>
          </w:tcPr>
          <w:p w14:paraId="22B735F8" w14:textId="77777777" w:rsidR="00667294" w:rsidRPr="007A6664" w:rsidRDefault="00667294" w:rsidP="00E67934">
            <w:pPr>
              <w:rPr>
                <w:rFonts w:ascii="Calibri" w:hAnsi="Calibri"/>
                <w:color w:val="000000"/>
                <w:sz w:val="16"/>
                <w:szCs w:val="16"/>
              </w:rPr>
            </w:pPr>
            <w:r w:rsidRPr="007A6664">
              <w:rPr>
                <w:rFonts w:ascii="Calibri" w:hAnsi="Calibri"/>
                <w:color w:val="000000"/>
                <w:sz w:val="16"/>
                <w:szCs w:val="16"/>
              </w:rPr>
              <w:t>UNDP, Ministry of Finance, Ministry of Climate Change, Planning Commission</w:t>
            </w:r>
          </w:p>
        </w:tc>
        <w:tc>
          <w:tcPr>
            <w:tcW w:w="1417" w:type="dxa"/>
            <w:tcBorders>
              <w:top w:val="nil"/>
              <w:left w:val="nil"/>
              <w:bottom w:val="single" w:sz="4" w:space="0" w:color="auto"/>
              <w:right w:val="single" w:sz="4" w:space="0" w:color="auto"/>
            </w:tcBorders>
            <w:shd w:val="clear" w:color="auto" w:fill="auto"/>
            <w:noWrap/>
            <w:hideMark/>
          </w:tcPr>
          <w:p w14:paraId="699E25C3" w14:textId="77777777" w:rsidR="00667294" w:rsidRPr="007A6664" w:rsidRDefault="00667294" w:rsidP="00E67934">
            <w:pP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hideMark/>
          </w:tcPr>
          <w:p w14:paraId="731B8C4B" w14:textId="77777777"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hideMark/>
          </w:tcPr>
          <w:p w14:paraId="02E20D04" w14:textId="2649EE14"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Oct</w:t>
            </w:r>
            <w:r>
              <w:rPr>
                <w:rFonts w:ascii="Calibri" w:hAnsi="Calibri"/>
                <w:color w:val="000000"/>
                <w:sz w:val="16"/>
                <w:szCs w:val="16"/>
              </w:rPr>
              <w:t>ober</w:t>
            </w:r>
            <w:r w:rsidRPr="007A6664">
              <w:rPr>
                <w:rFonts w:ascii="Calibri" w:hAnsi="Calibri"/>
                <w:color w:val="000000"/>
                <w:sz w:val="16"/>
                <w:szCs w:val="16"/>
              </w:rPr>
              <w:t xml:space="preserve"> 2018</w:t>
            </w:r>
          </w:p>
        </w:tc>
        <w:tc>
          <w:tcPr>
            <w:tcW w:w="1252" w:type="dxa"/>
            <w:tcBorders>
              <w:top w:val="nil"/>
              <w:left w:val="nil"/>
              <w:bottom w:val="single" w:sz="4" w:space="0" w:color="auto"/>
              <w:right w:val="single" w:sz="4" w:space="0" w:color="auto"/>
            </w:tcBorders>
            <w:shd w:val="clear" w:color="auto" w:fill="auto"/>
            <w:noWrap/>
            <w:hideMark/>
          </w:tcPr>
          <w:p w14:paraId="3519F7FE" w14:textId="3B049B0A"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20,000</w:t>
            </w:r>
          </w:p>
        </w:tc>
        <w:tc>
          <w:tcPr>
            <w:tcW w:w="1583" w:type="dxa"/>
            <w:tcBorders>
              <w:top w:val="nil"/>
              <w:left w:val="nil"/>
              <w:bottom w:val="single" w:sz="4" w:space="0" w:color="auto"/>
              <w:right w:val="single" w:sz="8" w:space="0" w:color="auto"/>
            </w:tcBorders>
            <w:shd w:val="clear" w:color="auto" w:fill="auto"/>
            <w:hideMark/>
          </w:tcPr>
          <w:p w14:paraId="404BA531" w14:textId="64C48B4E" w:rsidR="00667294" w:rsidRPr="007A6664" w:rsidRDefault="00667294"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79C0DB8E" w14:textId="77777777" w:rsidTr="005108DE">
        <w:trPr>
          <w:trHeight w:val="30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5D7B7BD4" w14:textId="77777777" w:rsidR="00667294" w:rsidRPr="007A6664" w:rsidRDefault="00667294"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654A69CD" w14:textId="77777777" w:rsidR="00667294" w:rsidRPr="007A6664" w:rsidRDefault="00667294"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hideMark/>
          </w:tcPr>
          <w:p w14:paraId="72C9CBFD" w14:textId="261A5D50" w:rsidR="00667294" w:rsidRPr="007A6664" w:rsidRDefault="00667294" w:rsidP="00667294">
            <w:pPr>
              <w:rPr>
                <w:rFonts w:ascii="Calibri" w:hAnsi="Calibri"/>
                <w:color w:val="000000"/>
                <w:sz w:val="16"/>
                <w:szCs w:val="16"/>
              </w:rPr>
            </w:pPr>
            <w:r>
              <w:rPr>
                <w:rFonts w:ascii="Calibri" w:hAnsi="Calibri"/>
                <w:color w:val="000000"/>
                <w:sz w:val="16"/>
                <w:szCs w:val="16"/>
              </w:rPr>
              <w:t xml:space="preserve">Terminal Evaluation of </w:t>
            </w:r>
            <w:r w:rsidRPr="007A6664">
              <w:rPr>
                <w:rFonts w:ascii="Calibri" w:hAnsi="Calibri"/>
                <w:color w:val="000000"/>
                <w:sz w:val="16"/>
                <w:szCs w:val="16"/>
              </w:rPr>
              <w:t>Y</w:t>
            </w:r>
            <w:r>
              <w:rPr>
                <w:rFonts w:ascii="Calibri" w:hAnsi="Calibri"/>
                <w:color w:val="000000"/>
                <w:sz w:val="16"/>
                <w:szCs w:val="16"/>
              </w:rPr>
              <w:t xml:space="preserve">outh &amp; Social Cohesion Project </w:t>
            </w:r>
          </w:p>
        </w:tc>
        <w:tc>
          <w:tcPr>
            <w:tcW w:w="1843" w:type="dxa"/>
            <w:tcBorders>
              <w:top w:val="nil"/>
              <w:left w:val="nil"/>
              <w:bottom w:val="single" w:sz="4" w:space="0" w:color="auto"/>
              <w:right w:val="single" w:sz="4" w:space="0" w:color="auto"/>
            </w:tcBorders>
            <w:shd w:val="clear" w:color="auto" w:fill="auto"/>
            <w:noWrap/>
            <w:hideMark/>
          </w:tcPr>
          <w:p w14:paraId="42A3A60A" w14:textId="184F2C3C" w:rsidR="00667294" w:rsidRPr="007A6664" w:rsidRDefault="00B57BCA" w:rsidP="00E67934">
            <w:pPr>
              <w:rPr>
                <w:rFonts w:ascii="Calibri" w:hAnsi="Calibri"/>
                <w:color w:val="000000"/>
                <w:sz w:val="16"/>
                <w:szCs w:val="16"/>
              </w:rPr>
            </w:pPr>
            <w:r>
              <w:rPr>
                <w:rFonts w:ascii="Calibri" w:hAnsi="Calibri"/>
                <w:color w:val="000000"/>
                <w:sz w:val="16"/>
                <w:szCs w:val="16"/>
              </w:rPr>
              <w:t xml:space="preserve">Provincial </w:t>
            </w:r>
            <w:r w:rsidR="00667294" w:rsidRPr="007A6664">
              <w:rPr>
                <w:rFonts w:ascii="Calibri" w:hAnsi="Calibri"/>
                <w:color w:val="000000"/>
                <w:sz w:val="16"/>
                <w:szCs w:val="16"/>
              </w:rPr>
              <w:t>Hom</w:t>
            </w:r>
            <w:r>
              <w:rPr>
                <w:rFonts w:ascii="Calibri" w:hAnsi="Calibri"/>
                <w:color w:val="000000"/>
                <w:sz w:val="16"/>
                <w:szCs w:val="16"/>
              </w:rPr>
              <w:t>e and Tribal Affairs Department</w:t>
            </w:r>
          </w:p>
        </w:tc>
        <w:tc>
          <w:tcPr>
            <w:tcW w:w="1417" w:type="dxa"/>
            <w:tcBorders>
              <w:top w:val="nil"/>
              <w:left w:val="nil"/>
              <w:bottom w:val="single" w:sz="4" w:space="0" w:color="auto"/>
              <w:right w:val="single" w:sz="4" w:space="0" w:color="auto"/>
            </w:tcBorders>
            <w:shd w:val="clear" w:color="auto" w:fill="auto"/>
            <w:noWrap/>
            <w:hideMark/>
          </w:tcPr>
          <w:p w14:paraId="1B25B4A9" w14:textId="01B772E4" w:rsidR="00667294" w:rsidRPr="007A6664" w:rsidRDefault="00667294" w:rsidP="00E67934">
            <w:pP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hideMark/>
          </w:tcPr>
          <w:p w14:paraId="109087DF" w14:textId="3ABCA33A"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hideMark/>
          </w:tcPr>
          <w:p w14:paraId="13B92CA3" w14:textId="1120B8E2" w:rsidR="00667294" w:rsidRPr="007A6664" w:rsidRDefault="00B57BCA" w:rsidP="00D33A35">
            <w:pPr>
              <w:jc w:val="center"/>
              <w:rPr>
                <w:rFonts w:ascii="Calibri" w:hAnsi="Calibri"/>
                <w:color w:val="000000"/>
                <w:sz w:val="16"/>
                <w:szCs w:val="16"/>
              </w:rPr>
            </w:pPr>
            <w:r>
              <w:rPr>
                <w:rFonts w:ascii="Calibri" w:hAnsi="Calibri"/>
                <w:color w:val="000000"/>
                <w:sz w:val="16"/>
                <w:szCs w:val="16"/>
              </w:rPr>
              <w:t>August 20</w:t>
            </w:r>
            <w:r w:rsidR="00667294" w:rsidRPr="007A6664">
              <w:rPr>
                <w:rFonts w:ascii="Calibri" w:hAnsi="Calibri"/>
                <w:color w:val="000000"/>
                <w:sz w:val="16"/>
                <w:szCs w:val="16"/>
              </w:rPr>
              <w:t>18</w:t>
            </w:r>
          </w:p>
        </w:tc>
        <w:tc>
          <w:tcPr>
            <w:tcW w:w="1252" w:type="dxa"/>
            <w:tcBorders>
              <w:top w:val="nil"/>
              <w:left w:val="nil"/>
              <w:bottom w:val="single" w:sz="4" w:space="0" w:color="auto"/>
              <w:right w:val="single" w:sz="4" w:space="0" w:color="auto"/>
            </w:tcBorders>
            <w:shd w:val="clear" w:color="auto" w:fill="auto"/>
            <w:noWrap/>
            <w:hideMark/>
          </w:tcPr>
          <w:p w14:paraId="41F22CA7" w14:textId="71CEC4AE"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19,000</w:t>
            </w:r>
          </w:p>
        </w:tc>
        <w:tc>
          <w:tcPr>
            <w:tcW w:w="1583" w:type="dxa"/>
            <w:tcBorders>
              <w:top w:val="nil"/>
              <w:left w:val="nil"/>
              <w:bottom w:val="single" w:sz="4" w:space="0" w:color="auto"/>
              <w:right w:val="single" w:sz="4" w:space="0" w:color="auto"/>
            </w:tcBorders>
            <w:shd w:val="clear" w:color="auto" w:fill="auto"/>
            <w:noWrap/>
            <w:hideMark/>
          </w:tcPr>
          <w:p w14:paraId="02A7C86E" w14:textId="0A7FFA70" w:rsidR="00667294" w:rsidRPr="007A6664" w:rsidRDefault="00667294" w:rsidP="00D33A35">
            <w:pPr>
              <w:jc w:val="center"/>
              <w:rPr>
                <w:rFonts w:ascii="Calibri" w:hAnsi="Calibri"/>
                <w:color w:val="000000"/>
                <w:sz w:val="16"/>
                <w:szCs w:val="16"/>
              </w:rPr>
            </w:pPr>
            <w:r>
              <w:rPr>
                <w:rFonts w:ascii="Calibri" w:hAnsi="Calibri"/>
                <w:color w:val="000000"/>
                <w:sz w:val="16"/>
                <w:szCs w:val="16"/>
              </w:rPr>
              <w:t>Donor</w:t>
            </w:r>
          </w:p>
        </w:tc>
      </w:tr>
      <w:tr w:rsidR="00276D0F" w:rsidRPr="007A6664" w14:paraId="0901C34C" w14:textId="77777777" w:rsidTr="005108DE">
        <w:trPr>
          <w:trHeight w:val="110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76B3CE3F" w14:textId="77777777" w:rsidR="00667294" w:rsidRPr="007A6664" w:rsidRDefault="00667294"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6AFC3ACC" w14:textId="77777777" w:rsidR="00667294" w:rsidRPr="007A6664" w:rsidRDefault="00667294"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hideMark/>
          </w:tcPr>
          <w:p w14:paraId="6968A44F" w14:textId="748FB831" w:rsidR="00667294" w:rsidRPr="007A6664" w:rsidRDefault="00B57BCA" w:rsidP="00B57BCA">
            <w:pPr>
              <w:rPr>
                <w:rFonts w:ascii="Calibri" w:hAnsi="Calibri"/>
                <w:color w:val="000000"/>
                <w:sz w:val="16"/>
                <w:szCs w:val="16"/>
              </w:rPr>
            </w:pPr>
            <w:r>
              <w:rPr>
                <w:rFonts w:ascii="Calibri" w:hAnsi="Calibri"/>
                <w:color w:val="000000"/>
                <w:sz w:val="16"/>
                <w:szCs w:val="16"/>
              </w:rPr>
              <w:t xml:space="preserve">Terminal </w:t>
            </w:r>
            <w:r w:rsidR="00667294" w:rsidRPr="007A6664">
              <w:rPr>
                <w:rFonts w:ascii="Calibri" w:hAnsi="Calibri"/>
                <w:color w:val="000000"/>
                <w:sz w:val="16"/>
                <w:szCs w:val="16"/>
              </w:rPr>
              <w:t>Evaluation of Technical Support to Stakeholder’s Capacity Development for Effective Implementation of Pakistan’s National Disaster Risk Reduction Policy</w:t>
            </w:r>
          </w:p>
        </w:tc>
        <w:tc>
          <w:tcPr>
            <w:tcW w:w="1843" w:type="dxa"/>
            <w:tcBorders>
              <w:top w:val="nil"/>
              <w:left w:val="nil"/>
              <w:bottom w:val="single" w:sz="4" w:space="0" w:color="auto"/>
              <w:right w:val="single" w:sz="4" w:space="0" w:color="auto"/>
            </w:tcBorders>
            <w:shd w:val="clear" w:color="auto" w:fill="auto"/>
            <w:noWrap/>
            <w:hideMark/>
          </w:tcPr>
          <w:p w14:paraId="6E7462CF" w14:textId="77777777" w:rsidR="00667294" w:rsidRPr="007A6664" w:rsidRDefault="00667294" w:rsidP="00E67934">
            <w:pPr>
              <w:rPr>
                <w:rFonts w:ascii="Calibri" w:hAnsi="Calibri"/>
                <w:color w:val="000000"/>
                <w:sz w:val="16"/>
                <w:szCs w:val="16"/>
              </w:rPr>
            </w:pPr>
            <w:r w:rsidRPr="007A6664">
              <w:rPr>
                <w:rFonts w:ascii="Calibri" w:hAnsi="Calibri"/>
                <w:color w:val="000000"/>
                <w:sz w:val="16"/>
                <w:szCs w:val="16"/>
              </w:rPr>
              <w:t>FAO, WFP, DFID</w:t>
            </w:r>
          </w:p>
        </w:tc>
        <w:tc>
          <w:tcPr>
            <w:tcW w:w="1417" w:type="dxa"/>
            <w:tcBorders>
              <w:top w:val="nil"/>
              <w:left w:val="nil"/>
              <w:bottom w:val="single" w:sz="4" w:space="0" w:color="auto"/>
              <w:right w:val="single" w:sz="4" w:space="0" w:color="auto"/>
            </w:tcBorders>
            <w:shd w:val="clear" w:color="auto" w:fill="auto"/>
            <w:noWrap/>
            <w:hideMark/>
          </w:tcPr>
          <w:p w14:paraId="01FF7F90" w14:textId="45C72FB3" w:rsidR="00667294" w:rsidRPr="007A6664" w:rsidRDefault="00667294" w:rsidP="00E67934">
            <w:pP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hideMark/>
          </w:tcPr>
          <w:p w14:paraId="41CD5B34" w14:textId="245C3489"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hideMark/>
          </w:tcPr>
          <w:p w14:paraId="7E30B3F4" w14:textId="364BC147" w:rsidR="00667294" w:rsidRPr="007A6664" w:rsidRDefault="00B57BCA" w:rsidP="00D33A35">
            <w:pPr>
              <w:jc w:val="center"/>
              <w:rPr>
                <w:rFonts w:ascii="Calibri" w:hAnsi="Calibri"/>
                <w:color w:val="000000"/>
                <w:sz w:val="16"/>
                <w:szCs w:val="16"/>
              </w:rPr>
            </w:pPr>
            <w:r>
              <w:rPr>
                <w:rFonts w:ascii="Calibri" w:hAnsi="Calibri"/>
                <w:color w:val="000000"/>
                <w:sz w:val="16"/>
                <w:szCs w:val="16"/>
              </w:rPr>
              <w:t>September 2018</w:t>
            </w:r>
          </w:p>
        </w:tc>
        <w:tc>
          <w:tcPr>
            <w:tcW w:w="1252" w:type="dxa"/>
            <w:tcBorders>
              <w:top w:val="nil"/>
              <w:left w:val="nil"/>
              <w:bottom w:val="single" w:sz="4" w:space="0" w:color="auto"/>
              <w:right w:val="single" w:sz="4" w:space="0" w:color="auto"/>
            </w:tcBorders>
            <w:shd w:val="clear" w:color="auto" w:fill="auto"/>
            <w:noWrap/>
            <w:hideMark/>
          </w:tcPr>
          <w:p w14:paraId="2D749539" w14:textId="00581FD9"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5,000</w:t>
            </w:r>
          </w:p>
        </w:tc>
        <w:tc>
          <w:tcPr>
            <w:tcW w:w="1583" w:type="dxa"/>
            <w:tcBorders>
              <w:top w:val="nil"/>
              <w:left w:val="nil"/>
              <w:bottom w:val="single" w:sz="4" w:space="0" w:color="auto"/>
              <w:right w:val="single" w:sz="4" w:space="0" w:color="auto"/>
            </w:tcBorders>
            <w:shd w:val="clear" w:color="auto" w:fill="auto"/>
            <w:hideMark/>
          </w:tcPr>
          <w:p w14:paraId="6C8D6FAA" w14:textId="171E7D56" w:rsidR="00667294" w:rsidRPr="007A6664" w:rsidRDefault="00667294"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56D59CF8" w14:textId="77777777" w:rsidTr="005108DE">
        <w:trPr>
          <w:trHeight w:val="680"/>
        </w:trPr>
        <w:tc>
          <w:tcPr>
            <w:tcW w:w="1276"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23ADFBE0" w14:textId="77777777" w:rsidR="00667294" w:rsidRPr="007A6664" w:rsidRDefault="00667294" w:rsidP="00E67934">
            <w:pPr>
              <w:rPr>
                <w:b/>
                <w:bCs/>
                <w:color w:val="000000"/>
                <w:sz w:val="16"/>
                <w:szCs w:val="16"/>
              </w:rPr>
            </w:pPr>
          </w:p>
        </w:tc>
        <w:tc>
          <w:tcPr>
            <w:tcW w:w="1559" w:type="dxa"/>
            <w:vMerge/>
            <w:tcBorders>
              <w:top w:val="nil"/>
              <w:left w:val="single" w:sz="8" w:space="0" w:color="auto"/>
              <w:bottom w:val="single" w:sz="8" w:space="0" w:color="000000"/>
              <w:right w:val="single" w:sz="8" w:space="0" w:color="auto"/>
            </w:tcBorders>
            <w:shd w:val="clear" w:color="000000" w:fill="FFFFFF" w:themeFill="background1"/>
            <w:vAlign w:val="center"/>
            <w:hideMark/>
          </w:tcPr>
          <w:p w14:paraId="64A47BDE" w14:textId="77777777" w:rsidR="00667294" w:rsidRPr="007A6664" w:rsidRDefault="00667294" w:rsidP="00E67934">
            <w:pPr>
              <w:rPr>
                <w:b/>
                <w:bCs/>
                <w:color w:val="000000"/>
                <w:sz w:val="16"/>
                <w:szCs w:val="16"/>
              </w:rPr>
            </w:pPr>
          </w:p>
        </w:tc>
        <w:tc>
          <w:tcPr>
            <w:tcW w:w="2410" w:type="dxa"/>
            <w:tcBorders>
              <w:top w:val="nil"/>
              <w:left w:val="single" w:sz="4" w:space="0" w:color="auto"/>
              <w:bottom w:val="single" w:sz="4" w:space="0" w:color="auto"/>
              <w:right w:val="single" w:sz="4" w:space="0" w:color="auto"/>
            </w:tcBorders>
            <w:shd w:val="clear" w:color="auto" w:fill="auto"/>
            <w:hideMark/>
          </w:tcPr>
          <w:p w14:paraId="1530D608" w14:textId="30BE7DBE" w:rsidR="00667294" w:rsidRPr="007A6664" w:rsidRDefault="00667294" w:rsidP="00B57BCA">
            <w:pPr>
              <w:rPr>
                <w:rFonts w:ascii="Calibri" w:hAnsi="Calibri"/>
                <w:color w:val="000000"/>
                <w:sz w:val="16"/>
                <w:szCs w:val="16"/>
              </w:rPr>
            </w:pPr>
            <w:r w:rsidRPr="007A6664">
              <w:rPr>
                <w:rFonts w:ascii="Calibri" w:hAnsi="Calibri"/>
                <w:color w:val="000000"/>
                <w:sz w:val="16"/>
                <w:szCs w:val="16"/>
              </w:rPr>
              <w:t xml:space="preserve">Mid-term evaluation of community engagement, education and livelihoods </w:t>
            </w:r>
            <w:r w:rsidR="00B57BCA">
              <w:rPr>
                <w:rFonts w:ascii="Calibri" w:hAnsi="Calibri"/>
                <w:color w:val="000000"/>
                <w:sz w:val="16"/>
                <w:szCs w:val="16"/>
              </w:rPr>
              <w:t xml:space="preserve">component </w:t>
            </w:r>
            <w:r w:rsidRPr="007A6664">
              <w:rPr>
                <w:rFonts w:ascii="Calibri" w:hAnsi="Calibri"/>
                <w:color w:val="000000"/>
                <w:sz w:val="16"/>
                <w:szCs w:val="16"/>
              </w:rPr>
              <w:t>under F</w:t>
            </w:r>
            <w:r w:rsidR="00B57BCA">
              <w:rPr>
                <w:rFonts w:ascii="Calibri" w:hAnsi="Calibri"/>
                <w:color w:val="000000"/>
                <w:sz w:val="16"/>
                <w:szCs w:val="16"/>
              </w:rPr>
              <w:t>ATA Transition &amp; Recovery Programme</w:t>
            </w:r>
          </w:p>
        </w:tc>
        <w:tc>
          <w:tcPr>
            <w:tcW w:w="1843" w:type="dxa"/>
            <w:tcBorders>
              <w:top w:val="nil"/>
              <w:left w:val="nil"/>
              <w:bottom w:val="single" w:sz="4" w:space="0" w:color="auto"/>
              <w:right w:val="single" w:sz="4" w:space="0" w:color="auto"/>
            </w:tcBorders>
            <w:shd w:val="clear" w:color="auto" w:fill="auto"/>
            <w:noWrap/>
            <w:hideMark/>
          </w:tcPr>
          <w:p w14:paraId="0D8FB758" w14:textId="7F9E9FD6" w:rsidR="00667294" w:rsidRPr="007A6664" w:rsidRDefault="00667294" w:rsidP="00276D0F">
            <w:pPr>
              <w:rPr>
                <w:rFonts w:ascii="Calibri" w:hAnsi="Calibri"/>
                <w:color w:val="000000"/>
                <w:sz w:val="16"/>
                <w:szCs w:val="16"/>
              </w:rPr>
            </w:pPr>
            <w:r w:rsidRPr="007A6664">
              <w:rPr>
                <w:rFonts w:ascii="Calibri" w:hAnsi="Calibri"/>
                <w:color w:val="000000"/>
                <w:sz w:val="16"/>
                <w:szCs w:val="16"/>
              </w:rPr>
              <w:t xml:space="preserve">NGOs, FATA </w:t>
            </w:r>
            <w:r w:rsidR="00276D0F">
              <w:rPr>
                <w:rFonts w:ascii="Calibri" w:hAnsi="Calibri"/>
                <w:color w:val="000000"/>
                <w:sz w:val="16"/>
                <w:szCs w:val="16"/>
              </w:rPr>
              <w:t>&amp; Provincial L</w:t>
            </w:r>
            <w:r w:rsidRPr="007A6664">
              <w:rPr>
                <w:rFonts w:ascii="Calibri" w:hAnsi="Calibri"/>
                <w:color w:val="000000"/>
                <w:sz w:val="16"/>
                <w:szCs w:val="16"/>
              </w:rPr>
              <w:t>ine departments</w:t>
            </w:r>
          </w:p>
        </w:tc>
        <w:tc>
          <w:tcPr>
            <w:tcW w:w="1417" w:type="dxa"/>
            <w:tcBorders>
              <w:top w:val="nil"/>
              <w:left w:val="nil"/>
              <w:bottom w:val="single" w:sz="4" w:space="0" w:color="auto"/>
              <w:right w:val="single" w:sz="4" w:space="0" w:color="auto"/>
            </w:tcBorders>
            <w:shd w:val="clear" w:color="auto" w:fill="auto"/>
            <w:noWrap/>
            <w:hideMark/>
          </w:tcPr>
          <w:p w14:paraId="5D79548D" w14:textId="4608245F" w:rsidR="00667294" w:rsidRPr="007A6664" w:rsidRDefault="00667294" w:rsidP="00E67934">
            <w:pPr>
              <w:rPr>
                <w:rFonts w:ascii="Calibri" w:hAnsi="Calibri"/>
                <w:color w:val="000000"/>
                <w:sz w:val="16"/>
                <w:szCs w:val="16"/>
              </w:rPr>
            </w:pPr>
            <w:r>
              <w:rPr>
                <w:rFonts w:ascii="Calibri" w:hAnsi="Calibri"/>
                <w:color w:val="000000"/>
                <w:sz w:val="16"/>
                <w:szCs w:val="16"/>
              </w:rPr>
              <w:t>-</w:t>
            </w:r>
          </w:p>
        </w:tc>
        <w:tc>
          <w:tcPr>
            <w:tcW w:w="1276" w:type="dxa"/>
            <w:tcBorders>
              <w:top w:val="nil"/>
              <w:left w:val="nil"/>
              <w:bottom w:val="single" w:sz="4" w:space="0" w:color="auto"/>
              <w:right w:val="single" w:sz="4" w:space="0" w:color="auto"/>
            </w:tcBorders>
            <w:shd w:val="clear" w:color="auto" w:fill="auto"/>
            <w:noWrap/>
            <w:hideMark/>
          </w:tcPr>
          <w:p w14:paraId="12AD9E29" w14:textId="4FCA8486"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Project</w:t>
            </w:r>
          </w:p>
        </w:tc>
        <w:tc>
          <w:tcPr>
            <w:tcW w:w="1559" w:type="dxa"/>
            <w:tcBorders>
              <w:top w:val="nil"/>
              <w:left w:val="nil"/>
              <w:bottom w:val="single" w:sz="4" w:space="0" w:color="auto"/>
              <w:right w:val="single" w:sz="4" w:space="0" w:color="auto"/>
            </w:tcBorders>
            <w:shd w:val="clear" w:color="auto" w:fill="auto"/>
            <w:noWrap/>
            <w:hideMark/>
          </w:tcPr>
          <w:p w14:paraId="299944D1" w14:textId="177EBC4A" w:rsidR="00667294" w:rsidRPr="007A6664" w:rsidRDefault="00B57BCA" w:rsidP="00D33A35">
            <w:pPr>
              <w:jc w:val="center"/>
              <w:rPr>
                <w:rFonts w:ascii="Calibri" w:hAnsi="Calibri"/>
                <w:color w:val="000000"/>
                <w:sz w:val="16"/>
                <w:szCs w:val="16"/>
              </w:rPr>
            </w:pPr>
            <w:r>
              <w:rPr>
                <w:rFonts w:ascii="Calibri" w:hAnsi="Calibri"/>
                <w:color w:val="000000"/>
                <w:sz w:val="16"/>
                <w:szCs w:val="16"/>
              </w:rPr>
              <w:t>October 2018</w:t>
            </w:r>
          </w:p>
        </w:tc>
        <w:tc>
          <w:tcPr>
            <w:tcW w:w="1252" w:type="dxa"/>
            <w:tcBorders>
              <w:top w:val="nil"/>
              <w:left w:val="nil"/>
              <w:bottom w:val="single" w:sz="4" w:space="0" w:color="auto"/>
              <w:right w:val="single" w:sz="4" w:space="0" w:color="auto"/>
            </w:tcBorders>
            <w:shd w:val="clear" w:color="auto" w:fill="auto"/>
            <w:noWrap/>
            <w:hideMark/>
          </w:tcPr>
          <w:p w14:paraId="77F1C90F" w14:textId="274AE778" w:rsidR="00667294" w:rsidRPr="007A6664" w:rsidRDefault="00667294" w:rsidP="00D33A35">
            <w:pPr>
              <w:jc w:val="center"/>
              <w:rPr>
                <w:rFonts w:ascii="Calibri" w:hAnsi="Calibri"/>
                <w:color w:val="000000"/>
                <w:sz w:val="16"/>
                <w:szCs w:val="16"/>
              </w:rPr>
            </w:pPr>
            <w:r w:rsidRPr="007A6664">
              <w:rPr>
                <w:rFonts w:ascii="Calibri" w:hAnsi="Calibri"/>
                <w:color w:val="000000"/>
                <w:sz w:val="16"/>
                <w:szCs w:val="16"/>
              </w:rPr>
              <w:t>75,000</w:t>
            </w:r>
          </w:p>
        </w:tc>
        <w:tc>
          <w:tcPr>
            <w:tcW w:w="1583" w:type="dxa"/>
            <w:tcBorders>
              <w:top w:val="nil"/>
              <w:left w:val="nil"/>
              <w:bottom w:val="single" w:sz="4" w:space="0" w:color="auto"/>
              <w:right w:val="single" w:sz="4" w:space="0" w:color="auto"/>
            </w:tcBorders>
            <w:shd w:val="clear" w:color="auto" w:fill="auto"/>
            <w:noWrap/>
            <w:hideMark/>
          </w:tcPr>
          <w:p w14:paraId="11BB3B10" w14:textId="2C38E449" w:rsidR="00667294" w:rsidRPr="007A6664" w:rsidRDefault="00667294" w:rsidP="00D33A35">
            <w:pPr>
              <w:jc w:val="center"/>
              <w:rPr>
                <w:rFonts w:ascii="Calibri" w:hAnsi="Calibri"/>
                <w:color w:val="000000"/>
                <w:sz w:val="16"/>
                <w:szCs w:val="16"/>
              </w:rPr>
            </w:pPr>
            <w:r>
              <w:rPr>
                <w:rFonts w:ascii="Calibri" w:hAnsi="Calibri"/>
                <w:color w:val="000000"/>
                <w:sz w:val="16"/>
                <w:szCs w:val="16"/>
              </w:rPr>
              <w:t>Project Budget</w:t>
            </w:r>
          </w:p>
        </w:tc>
      </w:tr>
      <w:tr w:rsidR="00276D0F" w:rsidRPr="007A6664" w14:paraId="36172D03" w14:textId="77777777" w:rsidTr="00276D0F">
        <w:trPr>
          <w:trHeight w:val="320"/>
        </w:trPr>
        <w:tc>
          <w:tcPr>
            <w:tcW w:w="11340" w:type="dxa"/>
            <w:gridSpan w:val="7"/>
            <w:tcBorders>
              <w:top w:val="nil"/>
              <w:left w:val="single" w:sz="8" w:space="0" w:color="auto"/>
              <w:bottom w:val="nil"/>
              <w:right w:val="single" w:sz="4" w:space="0" w:color="000000"/>
            </w:tcBorders>
            <w:shd w:val="clear" w:color="000000" w:fill="538DD5"/>
            <w:vAlign w:val="center"/>
            <w:hideMark/>
          </w:tcPr>
          <w:p w14:paraId="5BF3ACDC" w14:textId="77777777" w:rsidR="00667294" w:rsidRPr="007A6664" w:rsidRDefault="00667294" w:rsidP="00E67934">
            <w:pPr>
              <w:jc w:val="center"/>
              <w:rPr>
                <w:b/>
                <w:bCs/>
                <w:color w:val="000000"/>
              </w:rPr>
            </w:pPr>
            <w:r w:rsidRPr="007A6664">
              <w:rPr>
                <w:b/>
                <w:bCs/>
                <w:color w:val="000000"/>
              </w:rPr>
              <w:t>Sub-Total CPD Outcome 2</w:t>
            </w:r>
          </w:p>
        </w:tc>
        <w:tc>
          <w:tcPr>
            <w:tcW w:w="2835" w:type="dxa"/>
            <w:gridSpan w:val="2"/>
            <w:tcBorders>
              <w:top w:val="single" w:sz="4" w:space="0" w:color="auto"/>
              <w:left w:val="nil"/>
              <w:bottom w:val="single" w:sz="4" w:space="0" w:color="auto"/>
              <w:right w:val="nil"/>
            </w:tcBorders>
            <w:shd w:val="clear" w:color="000000" w:fill="538DD5"/>
            <w:noWrap/>
            <w:hideMark/>
          </w:tcPr>
          <w:p w14:paraId="2E3B5ACD" w14:textId="127110CC" w:rsidR="00667294" w:rsidRPr="007A6664" w:rsidRDefault="00E858E5" w:rsidP="00E67934">
            <w:pPr>
              <w:jc w:val="center"/>
              <w:rPr>
                <w:rFonts w:ascii="Calibri" w:hAnsi="Calibri"/>
                <w:b/>
                <w:bCs/>
                <w:color w:val="000000"/>
              </w:rPr>
            </w:pPr>
            <w:r>
              <w:rPr>
                <w:rFonts w:ascii="Calibri" w:hAnsi="Calibri"/>
                <w:b/>
                <w:bCs/>
                <w:color w:val="000000"/>
              </w:rPr>
              <w:t>$514</w:t>
            </w:r>
            <w:r w:rsidR="00667294" w:rsidRPr="007A6664">
              <w:rPr>
                <w:rFonts w:ascii="Calibri" w:hAnsi="Calibri"/>
                <w:b/>
                <w:bCs/>
                <w:color w:val="000000"/>
              </w:rPr>
              <w:t xml:space="preserve">,000 </w:t>
            </w:r>
          </w:p>
        </w:tc>
      </w:tr>
      <w:tr w:rsidR="00276D0F" w:rsidRPr="007A6664" w14:paraId="1E3AA21B" w14:textId="77777777" w:rsidTr="00276D0F">
        <w:trPr>
          <w:trHeight w:val="300"/>
        </w:trPr>
        <w:tc>
          <w:tcPr>
            <w:tcW w:w="11340" w:type="dxa"/>
            <w:gridSpan w:val="7"/>
            <w:tcBorders>
              <w:top w:val="nil"/>
              <w:left w:val="nil"/>
              <w:bottom w:val="nil"/>
              <w:right w:val="nil"/>
            </w:tcBorders>
            <w:shd w:val="clear" w:color="000000" w:fill="FFC000"/>
            <w:noWrap/>
            <w:hideMark/>
          </w:tcPr>
          <w:p w14:paraId="32268AF5" w14:textId="77777777" w:rsidR="00667294" w:rsidRPr="007A6664" w:rsidRDefault="00667294" w:rsidP="00E67934">
            <w:pPr>
              <w:jc w:val="center"/>
              <w:rPr>
                <w:rFonts w:ascii="Calibri" w:hAnsi="Calibri"/>
                <w:color w:val="000000"/>
                <w:sz w:val="22"/>
                <w:szCs w:val="22"/>
              </w:rPr>
            </w:pPr>
            <w:r w:rsidRPr="007A6664">
              <w:rPr>
                <w:rFonts w:ascii="Calibri" w:hAnsi="Calibri"/>
                <w:color w:val="000000"/>
                <w:sz w:val="22"/>
                <w:szCs w:val="22"/>
              </w:rPr>
              <w:t>Total CPD Evaluation Plan</w:t>
            </w:r>
          </w:p>
        </w:tc>
        <w:tc>
          <w:tcPr>
            <w:tcW w:w="2835" w:type="dxa"/>
            <w:gridSpan w:val="2"/>
            <w:tcBorders>
              <w:top w:val="single" w:sz="4" w:space="0" w:color="auto"/>
              <w:left w:val="nil"/>
              <w:bottom w:val="nil"/>
              <w:right w:val="nil"/>
            </w:tcBorders>
            <w:shd w:val="clear" w:color="000000" w:fill="FFC000"/>
            <w:noWrap/>
            <w:hideMark/>
          </w:tcPr>
          <w:p w14:paraId="0BAD9BB2" w14:textId="4983CF1B" w:rsidR="00667294" w:rsidRPr="007A6664" w:rsidRDefault="00667294" w:rsidP="00E858E5">
            <w:pPr>
              <w:jc w:val="center"/>
              <w:rPr>
                <w:rFonts w:ascii="Calibri" w:hAnsi="Calibri"/>
                <w:color w:val="000000"/>
                <w:sz w:val="22"/>
                <w:szCs w:val="22"/>
              </w:rPr>
            </w:pPr>
            <w:r w:rsidRPr="007A6664">
              <w:rPr>
                <w:rFonts w:ascii="Calibri" w:hAnsi="Calibri"/>
                <w:color w:val="000000"/>
                <w:sz w:val="22"/>
                <w:szCs w:val="22"/>
              </w:rPr>
              <w:t>$</w:t>
            </w:r>
            <w:r w:rsidR="00E858E5">
              <w:rPr>
                <w:rFonts w:ascii="Calibri" w:hAnsi="Calibri"/>
                <w:color w:val="000000"/>
                <w:sz w:val="22"/>
                <w:szCs w:val="22"/>
              </w:rPr>
              <w:t>749</w:t>
            </w:r>
            <w:r w:rsidRPr="007A6664">
              <w:rPr>
                <w:rFonts w:ascii="Calibri" w:hAnsi="Calibri"/>
                <w:color w:val="000000"/>
                <w:sz w:val="22"/>
                <w:szCs w:val="22"/>
              </w:rPr>
              <w:t xml:space="preserve">,000 </w:t>
            </w:r>
          </w:p>
        </w:tc>
      </w:tr>
    </w:tbl>
    <w:p w14:paraId="4A69A041" w14:textId="77777777" w:rsidR="008B6AC1" w:rsidRPr="00C42393" w:rsidRDefault="008B6AC1" w:rsidP="008B6AC1">
      <w:pPr>
        <w:tabs>
          <w:tab w:val="left" w:pos="720"/>
        </w:tabs>
        <w:spacing w:after="120"/>
        <w:ind w:right="20"/>
        <w:jc w:val="center"/>
        <w:rPr>
          <w:color w:val="000000"/>
          <w:sz w:val="18"/>
          <w:szCs w:val="18"/>
        </w:rPr>
      </w:pPr>
    </w:p>
    <w:p w14:paraId="5135AB2A" w14:textId="77777777" w:rsidR="007F2FEE" w:rsidRDefault="00AB5EB9"/>
    <w:sectPr w:rsidR="007F2FEE" w:rsidSect="008B6AC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1397" w14:textId="77777777" w:rsidR="00AB5EB9" w:rsidRDefault="00AB5EB9" w:rsidP="008B6AC1">
      <w:r>
        <w:separator/>
      </w:r>
    </w:p>
  </w:endnote>
  <w:endnote w:type="continuationSeparator" w:id="0">
    <w:p w14:paraId="02EA9121" w14:textId="77777777" w:rsidR="00AB5EB9" w:rsidRDefault="00AB5EB9" w:rsidP="008B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7E64" w14:textId="77777777" w:rsidR="00AB5EB9" w:rsidRDefault="00AB5EB9" w:rsidP="008B6AC1">
      <w:r>
        <w:separator/>
      </w:r>
    </w:p>
  </w:footnote>
  <w:footnote w:type="continuationSeparator" w:id="0">
    <w:p w14:paraId="7DCFE1C8" w14:textId="77777777" w:rsidR="00AB5EB9" w:rsidRDefault="00AB5EB9" w:rsidP="008B6AC1">
      <w:r>
        <w:continuationSeparator/>
      </w:r>
    </w:p>
  </w:footnote>
  <w:footnote w:id="1">
    <w:p w14:paraId="0C8FD010" w14:textId="77777777" w:rsidR="008B6AC1" w:rsidRDefault="008B6AC1" w:rsidP="008B6AC1">
      <w:pPr>
        <w:pStyle w:val="FootnoteText"/>
      </w:pPr>
      <w:r>
        <w:rPr>
          <w:rStyle w:val="FootnoteReference"/>
        </w:rPr>
        <w:footnoteRef/>
      </w:r>
      <w:r>
        <w:t xml:space="preserve"> </w:t>
      </w:r>
      <w:r w:rsidRPr="00611EC7">
        <w:rPr>
          <w:rFonts w:ascii="Times New Roman" w:hAnsi="Times New Roman"/>
          <w:sz w:val="18"/>
          <w:szCs w:val="18"/>
          <w:shd w:val="clear" w:color="auto" w:fill="FFFFFF"/>
          <w:lang w:val="en-GB" w:eastAsia="en-GB"/>
        </w:rPr>
        <w:t>To be adjusted once UNSDF is finalised</w:t>
      </w:r>
    </w:p>
  </w:footnote>
  <w:footnote w:id="2">
    <w:p w14:paraId="4B3A099E" w14:textId="77777777" w:rsidR="001D354C" w:rsidRDefault="001D354C" w:rsidP="008B6AC1">
      <w:pPr>
        <w:pStyle w:val="FootnoteText"/>
      </w:pPr>
      <w:r>
        <w:rPr>
          <w:rStyle w:val="FootnoteReference"/>
        </w:rPr>
        <w:footnoteRef/>
      </w:r>
      <w:r>
        <w:t xml:space="preserve"> </w:t>
      </w:r>
      <w:r w:rsidRPr="00407807">
        <w:rPr>
          <w:rFonts w:ascii="Times New Roman" w:hAnsi="Times New Roman"/>
          <w:sz w:val="18"/>
          <w:szCs w:val="18"/>
          <w:shd w:val="clear" w:color="auto" w:fill="FFFFFF"/>
          <w:lang w:val="en-GB" w:eastAsia="en-GB"/>
        </w:rPr>
        <w:t>To be adjusted once UNSDF is finalised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C1"/>
    <w:rsid w:val="00032D3B"/>
    <w:rsid w:val="001A4ACD"/>
    <w:rsid w:val="001B2173"/>
    <w:rsid w:val="001C6C56"/>
    <w:rsid w:val="001D354C"/>
    <w:rsid w:val="00276D0F"/>
    <w:rsid w:val="003E28D1"/>
    <w:rsid w:val="00476567"/>
    <w:rsid w:val="004A2C06"/>
    <w:rsid w:val="004C529E"/>
    <w:rsid w:val="004F0F48"/>
    <w:rsid w:val="005108DE"/>
    <w:rsid w:val="00565CBD"/>
    <w:rsid w:val="00667294"/>
    <w:rsid w:val="006D0537"/>
    <w:rsid w:val="008B6AC1"/>
    <w:rsid w:val="008F6747"/>
    <w:rsid w:val="009D0D51"/>
    <w:rsid w:val="00A746AB"/>
    <w:rsid w:val="00AB5EB9"/>
    <w:rsid w:val="00B57BCA"/>
    <w:rsid w:val="00BF496E"/>
    <w:rsid w:val="00CA0FBA"/>
    <w:rsid w:val="00D33A35"/>
    <w:rsid w:val="00D364D8"/>
    <w:rsid w:val="00DC7E93"/>
    <w:rsid w:val="00E00ED2"/>
    <w:rsid w:val="00E10A13"/>
    <w:rsid w:val="00E33C60"/>
    <w:rsid w:val="00E858E5"/>
    <w:rsid w:val="00EE4221"/>
    <w:rsid w:val="00F40EF4"/>
    <w:rsid w:val="00F52AF5"/>
    <w:rsid w:val="00F83B0D"/>
    <w:rsid w:val="00FF0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44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D5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ft,footnote text,fn, Tegn1,Char,f"/>
    <w:basedOn w:val="Normal"/>
    <w:link w:val="FootnoteTextChar"/>
    <w:uiPriority w:val="99"/>
    <w:rsid w:val="008B6AC1"/>
    <w:pPr>
      <w:widowControl w:val="0"/>
    </w:pPr>
    <w:rPr>
      <w:rFonts w:ascii="Courier" w:eastAsia="Times New Roman" w:hAnsi="Courier"/>
      <w:sz w:val="20"/>
      <w:szCs w:val="20"/>
      <w:lang w:val="en-US" w:eastAsia="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ft Char,fn Char"/>
    <w:basedOn w:val="DefaultParagraphFont"/>
    <w:link w:val="FootnoteText"/>
    <w:uiPriority w:val="99"/>
    <w:rsid w:val="008B6AC1"/>
    <w:rPr>
      <w:rFonts w:ascii="Courier" w:eastAsia="Times New Roman" w:hAnsi="Courier" w:cs="Times New Roman"/>
      <w:sz w:val="20"/>
      <w:szCs w:val="20"/>
      <w:lang w:val="en-US"/>
    </w:rPr>
  </w:style>
  <w:style w:type="character" w:styleId="FootnoteReference">
    <w:name w:val="footnote reference"/>
    <w:aliases w:val="ftref,Char Char,FO,16 Point,Superscript 6 Point,Footnotes refss,BVI fnr,fr,Footnote text,(NECG) Footnote Reference,4_G,callout,Footnote Reference Superscript,Footnote Reference Char Char Char,RSC_WP (footnote reference),16 Poin"/>
    <w:link w:val="Char2"/>
    <w:uiPriority w:val="99"/>
    <w:qFormat/>
    <w:rsid w:val="008B6AC1"/>
    <w:rPr>
      <w:rFonts w:cs="Times New Roman"/>
      <w:vertAlign w:val="superscript"/>
    </w:rPr>
  </w:style>
  <w:style w:type="paragraph" w:customStyle="1" w:styleId="Char2">
    <w:name w:val="Char2"/>
    <w:basedOn w:val="Normal"/>
    <w:link w:val="FootnoteReference"/>
    <w:uiPriority w:val="99"/>
    <w:rsid w:val="008B6AC1"/>
    <w:pPr>
      <w:spacing w:after="160" w:line="240" w:lineRule="exact"/>
    </w:pPr>
    <w:rPr>
      <w:rFonts w:asciiTheme="minorHAnsi" w:hAnsiTheme="minorHAnsi"/>
      <w:vertAlign w:val="superscript"/>
      <w:lang w:eastAsia="en-US"/>
    </w:rPr>
  </w:style>
  <w:style w:type="character" w:styleId="Hyperlink">
    <w:name w:val="Hyperlink"/>
    <w:basedOn w:val="DefaultParagraphFont"/>
    <w:uiPriority w:val="99"/>
    <w:semiHidden/>
    <w:unhideWhenUsed/>
    <w:rsid w:val="009D0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7296">
      <w:bodyDiv w:val="1"/>
      <w:marLeft w:val="0"/>
      <w:marRight w:val="0"/>
      <w:marTop w:val="0"/>
      <w:marBottom w:val="0"/>
      <w:divBdr>
        <w:top w:val="none" w:sz="0" w:space="0" w:color="auto"/>
        <w:left w:val="none" w:sz="0" w:space="0" w:color="auto"/>
        <w:bottom w:val="none" w:sz="0" w:space="0" w:color="auto"/>
        <w:right w:val="none" w:sz="0" w:space="0" w:color="auto"/>
      </w:divBdr>
    </w:div>
    <w:div w:id="285165018">
      <w:bodyDiv w:val="1"/>
      <w:marLeft w:val="0"/>
      <w:marRight w:val="0"/>
      <w:marTop w:val="0"/>
      <w:marBottom w:val="0"/>
      <w:divBdr>
        <w:top w:val="none" w:sz="0" w:space="0" w:color="auto"/>
        <w:left w:val="none" w:sz="0" w:space="0" w:color="auto"/>
        <w:bottom w:val="none" w:sz="0" w:space="0" w:color="auto"/>
        <w:right w:val="none" w:sz="0" w:space="0" w:color="auto"/>
      </w:divBdr>
    </w:div>
    <w:div w:id="1165895938">
      <w:bodyDiv w:val="1"/>
      <w:marLeft w:val="0"/>
      <w:marRight w:val="0"/>
      <w:marTop w:val="0"/>
      <w:marBottom w:val="0"/>
      <w:divBdr>
        <w:top w:val="none" w:sz="0" w:space="0" w:color="auto"/>
        <w:left w:val="none" w:sz="0" w:space="0" w:color="auto"/>
        <w:bottom w:val="none" w:sz="0" w:space="0" w:color="auto"/>
        <w:right w:val="none" w:sz="0" w:space="0" w:color="auto"/>
      </w:divBdr>
    </w:div>
    <w:div w:id="1853259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Sabeeh</dc:creator>
  <cp:keywords/>
  <dc:description/>
  <cp:lastModifiedBy>Svetlana Iazykova</cp:lastModifiedBy>
  <cp:revision>2</cp:revision>
  <dcterms:created xsi:type="dcterms:W3CDTF">2017-10-30T20:12:00Z</dcterms:created>
  <dcterms:modified xsi:type="dcterms:W3CDTF">2017-10-30T20:12:00Z</dcterms:modified>
</cp:coreProperties>
</file>